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2DA5" w:rsidRPr="0019238C" w:rsidP="009C3FA1" w14:paraId="1D06058B" w14:textId="77777777">
      <w:pPr>
        <w:pStyle w:val="Title"/>
        <w:rPr>
          <w:rFonts w:ascii="Times New Roman" w:hAnsi="Times New Roman"/>
          <w:u w:val="none"/>
        </w:rPr>
      </w:pPr>
      <w:r w:rsidRPr="0019238C">
        <w:rPr>
          <w:rFonts w:ascii="Times New Roman" w:hAnsi="Times New Roman"/>
          <w:u w:val="none"/>
        </w:rPr>
        <w:t>D</w:t>
      </w:r>
      <w:r w:rsidRPr="0019238C">
        <w:rPr>
          <w:rFonts w:ascii="Times New Roman" w:hAnsi="Times New Roman"/>
          <w:u w:val="none"/>
        </w:rPr>
        <w:t>epartment of Transportation</w:t>
      </w:r>
    </w:p>
    <w:p w:rsidR="00462DA5" w:rsidRPr="0019238C" w:rsidP="009C3FA1" w14:paraId="0B0F5E4C" w14:textId="77777777">
      <w:pPr>
        <w:pStyle w:val="Title"/>
        <w:rPr>
          <w:rFonts w:ascii="Times New Roman" w:hAnsi="Times New Roman"/>
          <w:u w:val="none"/>
        </w:rPr>
      </w:pPr>
      <w:r w:rsidRPr="0019238C">
        <w:rPr>
          <w:rFonts w:ascii="Times New Roman" w:hAnsi="Times New Roman"/>
          <w:u w:val="none"/>
        </w:rPr>
        <w:t>Office of the Chief Information Officer</w:t>
      </w:r>
    </w:p>
    <w:p w:rsidR="00D278C7" w:rsidRPr="0019238C" w:rsidP="009C3FA1" w14:paraId="67A130F2" w14:textId="77777777">
      <w:pPr>
        <w:jc w:val="center"/>
        <w:rPr>
          <w:rFonts w:ascii="Times New Roman" w:hAnsi="Times New Roman"/>
          <w:b/>
          <w:sz w:val="24"/>
          <w:szCs w:val="24"/>
        </w:rPr>
      </w:pPr>
      <w:r w:rsidRPr="0019238C">
        <w:rPr>
          <w:rFonts w:ascii="Times New Roman" w:hAnsi="Times New Roman"/>
          <w:b/>
          <w:sz w:val="24"/>
          <w:szCs w:val="24"/>
        </w:rPr>
        <w:t>S</w:t>
      </w:r>
      <w:r w:rsidRPr="0019238C">
        <w:rPr>
          <w:rFonts w:ascii="Times New Roman" w:hAnsi="Times New Roman"/>
          <w:b/>
          <w:sz w:val="24"/>
          <w:szCs w:val="24"/>
        </w:rPr>
        <w:t>upporting Statement</w:t>
      </w:r>
    </w:p>
    <w:p w:rsidR="00E463C1" w:rsidRPr="0019238C" w:rsidP="009C3FA1" w14:paraId="2DDF9B9E" w14:textId="77777777">
      <w:pPr>
        <w:jc w:val="center"/>
        <w:rPr>
          <w:rFonts w:ascii="Times New Roman" w:hAnsi="Times New Roman"/>
          <w:sz w:val="24"/>
          <w:szCs w:val="24"/>
          <w:lang w:val="en-CA"/>
        </w:rPr>
      </w:pPr>
    </w:p>
    <w:p w:rsidR="00E463C1" w:rsidRPr="006A034A" w:rsidP="009C3FA1" w14:paraId="7661BEDB" w14:textId="08C2D138">
      <w:pPr>
        <w:jc w:val="center"/>
        <w:rPr>
          <w:rFonts w:ascii="Times New Roman" w:hAnsi="Times New Roman"/>
          <w:b/>
          <w:bCs/>
          <w:sz w:val="24"/>
          <w:szCs w:val="24"/>
        </w:rPr>
      </w:pPr>
      <w:r w:rsidRPr="006A034A">
        <w:rPr>
          <w:rFonts w:ascii="Times New Roman" w:hAnsi="Times New Roman"/>
          <w:b/>
          <w:bCs/>
          <w:sz w:val="24"/>
          <w:szCs w:val="24"/>
        </w:rPr>
        <w:t>Approvals</w:t>
      </w:r>
      <w:r w:rsidRPr="006A034A" w:rsidR="004213C5">
        <w:rPr>
          <w:rFonts w:ascii="Times New Roman" w:hAnsi="Times New Roman"/>
          <w:b/>
          <w:bCs/>
          <w:sz w:val="24"/>
          <w:szCs w:val="24"/>
        </w:rPr>
        <w:t xml:space="preserve"> for Hazardous Materials</w:t>
      </w:r>
    </w:p>
    <w:p w:rsidR="004213C5" w:rsidRPr="006A034A" w:rsidP="009C3FA1" w14:paraId="1EE3DC2F" w14:textId="77777777">
      <w:pPr>
        <w:jc w:val="center"/>
        <w:rPr>
          <w:rFonts w:ascii="Times New Roman" w:hAnsi="Times New Roman"/>
          <w:b/>
          <w:bCs/>
          <w:sz w:val="24"/>
          <w:szCs w:val="24"/>
        </w:rPr>
      </w:pPr>
      <w:r w:rsidRPr="006A034A">
        <w:rPr>
          <w:rFonts w:ascii="Times New Roman" w:hAnsi="Times New Roman"/>
          <w:b/>
          <w:bCs/>
          <w:sz w:val="24"/>
          <w:szCs w:val="24"/>
        </w:rPr>
        <w:t>OMB Control No. 2137-0557</w:t>
      </w:r>
    </w:p>
    <w:p w:rsidR="000A3420" w:rsidRPr="0019238C" w:rsidP="009C3FA1" w14:paraId="2682BE08" w14:textId="77777777">
      <w:pPr>
        <w:jc w:val="center"/>
        <w:rPr>
          <w:rFonts w:ascii="Times New Roman" w:hAnsi="Times New Roman"/>
          <w:sz w:val="24"/>
          <w:szCs w:val="24"/>
        </w:rPr>
      </w:pPr>
    </w:p>
    <w:p w:rsidR="009C3FA1" w:rsidRPr="0019238C" w:rsidP="009C3FA1" w14:paraId="00C11346" w14:textId="667FDC4C">
      <w:pPr>
        <w:jc w:val="center"/>
        <w:rPr>
          <w:rFonts w:ascii="Times New Roman" w:hAnsi="Times New Roman"/>
          <w:sz w:val="24"/>
          <w:szCs w:val="24"/>
        </w:rPr>
      </w:pPr>
      <w:r w:rsidRPr="735AC7F8">
        <w:rPr>
          <w:rFonts w:ascii="Times New Roman" w:hAnsi="Times New Roman"/>
          <w:sz w:val="24"/>
          <w:szCs w:val="24"/>
        </w:rPr>
        <w:t xml:space="preserve">(Expiration Date: </w:t>
      </w:r>
      <w:r w:rsidR="00252B5C">
        <w:rPr>
          <w:rFonts w:ascii="Times New Roman" w:hAnsi="Times New Roman"/>
          <w:sz w:val="24"/>
          <w:szCs w:val="24"/>
        </w:rPr>
        <w:t>September</w:t>
      </w:r>
      <w:r w:rsidRPr="735AC7F8" w:rsidR="00252B5C">
        <w:rPr>
          <w:rFonts w:ascii="Times New Roman" w:hAnsi="Times New Roman"/>
          <w:sz w:val="24"/>
          <w:szCs w:val="24"/>
        </w:rPr>
        <w:t xml:space="preserve"> </w:t>
      </w:r>
      <w:r w:rsidRPr="735AC7F8" w:rsidR="00731751">
        <w:rPr>
          <w:rFonts w:ascii="Times New Roman" w:hAnsi="Times New Roman"/>
          <w:sz w:val="24"/>
          <w:szCs w:val="24"/>
        </w:rPr>
        <w:t>3</w:t>
      </w:r>
      <w:r w:rsidR="00252B5C">
        <w:rPr>
          <w:rFonts w:ascii="Times New Roman" w:hAnsi="Times New Roman"/>
          <w:sz w:val="24"/>
          <w:szCs w:val="24"/>
        </w:rPr>
        <w:t>0</w:t>
      </w:r>
      <w:r w:rsidRPr="735AC7F8" w:rsidR="00731751">
        <w:rPr>
          <w:rFonts w:ascii="Times New Roman" w:hAnsi="Times New Roman"/>
          <w:sz w:val="24"/>
          <w:szCs w:val="24"/>
        </w:rPr>
        <w:t>, 202</w:t>
      </w:r>
      <w:r w:rsidR="00252B5C">
        <w:rPr>
          <w:rFonts w:ascii="Times New Roman" w:hAnsi="Times New Roman"/>
          <w:sz w:val="24"/>
          <w:szCs w:val="24"/>
        </w:rPr>
        <w:t>3</w:t>
      </w:r>
    </w:p>
    <w:p w:rsidR="009C3FA1" w:rsidP="009C3FA1" w14:paraId="0A0D1A28" w14:textId="77777777">
      <w:pPr>
        <w:rPr>
          <w:rFonts w:ascii="Times New Roman" w:hAnsi="Times New Roman"/>
          <w:sz w:val="24"/>
          <w:szCs w:val="24"/>
        </w:rPr>
      </w:pPr>
    </w:p>
    <w:p w:rsidR="00E463C1" w:rsidRPr="009C3FA1" w:rsidP="009C3FA1" w14:paraId="33B12D13" w14:textId="77777777">
      <w:pPr>
        <w:rPr>
          <w:rFonts w:ascii="Times New Roman" w:hAnsi="Times New Roman"/>
          <w:sz w:val="24"/>
          <w:szCs w:val="24"/>
        </w:rPr>
      </w:pPr>
      <w:r w:rsidRPr="00021B5B">
        <w:rPr>
          <w:rFonts w:ascii="Times New Roman" w:hAnsi="Times New Roman"/>
          <w:b/>
          <w:sz w:val="24"/>
          <w:szCs w:val="24"/>
          <w:u w:val="single"/>
        </w:rPr>
        <w:t>I</w:t>
      </w:r>
      <w:r w:rsidRPr="00021B5B" w:rsidR="00462DA5">
        <w:rPr>
          <w:rFonts w:ascii="Times New Roman" w:hAnsi="Times New Roman"/>
          <w:b/>
          <w:sz w:val="24"/>
          <w:szCs w:val="24"/>
          <w:u w:val="single"/>
        </w:rPr>
        <w:t>ntroduction</w:t>
      </w:r>
    </w:p>
    <w:p w:rsidR="00E463C1" w:rsidP="009C3FA1" w14:paraId="2F1B0E41" w14:textId="77777777">
      <w:pPr>
        <w:rPr>
          <w:rFonts w:ascii="Times New Roman" w:hAnsi="Times New Roman"/>
          <w:sz w:val="24"/>
          <w:szCs w:val="24"/>
        </w:rPr>
      </w:pPr>
    </w:p>
    <w:p w:rsidR="00AB1850" w:rsidP="009C3FA1" w14:paraId="24FA81AD" w14:textId="27570A7A">
      <w:pPr>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w:t>
      </w:r>
      <w:r w:rsidR="00324122">
        <w:rPr>
          <w:rFonts w:ascii="Times New Roman" w:hAnsi="Times New Roman"/>
          <w:sz w:val="24"/>
          <w:szCs w:val="24"/>
        </w:rPr>
        <w:t>for a revision of previously approved</w:t>
      </w:r>
      <w:r w:rsidRPr="00775822" w:rsidR="00775822">
        <w:rPr>
          <w:rFonts w:ascii="Times New Roman" w:hAnsi="Times New Roman"/>
          <w:sz w:val="24"/>
          <w:szCs w:val="24"/>
        </w:rPr>
        <w:t xml:space="preserve"> </w:t>
      </w:r>
      <w:r w:rsidR="00324122">
        <w:rPr>
          <w:rFonts w:ascii="Times New Roman" w:hAnsi="Times New Roman"/>
          <w:sz w:val="24"/>
          <w:szCs w:val="24"/>
        </w:rPr>
        <w:t>OMB control number</w:t>
      </w:r>
      <w:r w:rsidR="00775822">
        <w:rPr>
          <w:rFonts w:ascii="Times New Roman" w:hAnsi="Times New Roman"/>
          <w:sz w:val="24"/>
          <w:szCs w:val="24"/>
        </w:rPr>
        <w:t xml:space="preserve"> titled,</w:t>
      </w:r>
      <w:r>
        <w:rPr>
          <w:rFonts w:ascii="Times New Roman" w:hAnsi="Times New Roman"/>
          <w:sz w:val="24"/>
          <w:szCs w:val="24"/>
        </w:rPr>
        <w:t xml:space="preserve"> “Approvals for Hazardous Materials” </w:t>
      </w:r>
      <w:r w:rsidR="00FA3B9A">
        <w:rPr>
          <w:rFonts w:ascii="Times New Roman" w:hAnsi="Times New Roman"/>
          <w:sz w:val="24"/>
          <w:szCs w:val="24"/>
        </w:rPr>
        <w:t>(</w:t>
      </w:r>
      <w:r w:rsidR="0045063B">
        <w:rPr>
          <w:rFonts w:ascii="Times New Roman" w:hAnsi="Times New Roman"/>
          <w:sz w:val="24"/>
          <w:szCs w:val="24"/>
        </w:rPr>
        <w:t>OMB Control No. 2137-0557</w:t>
      </w:r>
      <w:r w:rsidR="00FA3B9A">
        <w:rPr>
          <w:rFonts w:ascii="Times New Roman" w:hAnsi="Times New Roman"/>
          <w:sz w:val="24"/>
          <w:szCs w:val="24"/>
        </w:rPr>
        <w:t>)</w:t>
      </w:r>
      <w:r w:rsidR="001223C8">
        <w:rPr>
          <w:rFonts w:ascii="Times New Roman" w:hAnsi="Times New Roman"/>
          <w:sz w:val="24"/>
          <w:szCs w:val="24"/>
        </w:rPr>
        <w:t>,</w:t>
      </w:r>
      <w:r w:rsidR="00045629">
        <w:rPr>
          <w:rFonts w:ascii="Times New Roman" w:hAnsi="Times New Roman"/>
          <w:sz w:val="24"/>
          <w:szCs w:val="24"/>
        </w:rPr>
        <w:t xml:space="preserve"> </w:t>
      </w:r>
      <w:r w:rsidR="001223C8">
        <w:rPr>
          <w:rFonts w:ascii="Times New Roman" w:hAnsi="Times New Roman"/>
          <w:sz w:val="24"/>
          <w:szCs w:val="24"/>
        </w:rPr>
        <w:t xml:space="preserve">which </w:t>
      </w:r>
      <w:r>
        <w:rPr>
          <w:rFonts w:ascii="Times New Roman" w:hAnsi="Times New Roman"/>
          <w:sz w:val="24"/>
          <w:szCs w:val="24"/>
        </w:rPr>
        <w:t xml:space="preserve">is currently due to expire </w:t>
      </w:r>
      <w:r w:rsidR="001223C8">
        <w:rPr>
          <w:rFonts w:ascii="Times New Roman" w:hAnsi="Times New Roman"/>
          <w:sz w:val="24"/>
          <w:szCs w:val="24"/>
        </w:rPr>
        <w:t xml:space="preserve">on </w:t>
      </w:r>
      <w:r w:rsidR="00252B5C">
        <w:rPr>
          <w:rFonts w:ascii="Times New Roman" w:hAnsi="Times New Roman"/>
          <w:sz w:val="24"/>
          <w:szCs w:val="24"/>
        </w:rPr>
        <w:t>September </w:t>
      </w:r>
      <w:r w:rsidR="00731751">
        <w:rPr>
          <w:rFonts w:ascii="Times New Roman" w:hAnsi="Times New Roman"/>
          <w:sz w:val="24"/>
          <w:szCs w:val="24"/>
        </w:rPr>
        <w:t>3</w:t>
      </w:r>
      <w:r w:rsidR="00252B5C">
        <w:rPr>
          <w:rFonts w:ascii="Times New Roman" w:hAnsi="Times New Roman"/>
          <w:sz w:val="24"/>
          <w:szCs w:val="24"/>
        </w:rPr>
        <w:t>0</w:t>
      </w:r>
      <w:r w:rsidR="00731751">
        <w:rPr>
          <w:rFonts w:ascii="Times New Roman" w:hAnsi="Times New Roman"/>
          <w:sz w:val="24"/>
          <w:szCs w:val="24"/>
        </w:rPr>
        <w:t xml:space="preserve">, </w:t>
      </w:r>
      <w:r w:rsidR="00252B5C">
        <w:rPr>
          <w:rFonts w:ascii="Times New Roman" w:hAnsi="Times New Roman"/>
          <w:sz w:val="24"/>
          <w:szCs w:val="24"/>
        </w:rPr>
        <w:t>2023</w:t>
      </w:r>
      <w:r w:rsidR="00462DA5">
        <w:rPr>
          <w:rFonts w:ascii="Times New Roman" w:hAnsi="Times New Roman"/>
          <w:sz w:val="24"/>
          <w:szCs w:val="24"/>
        </w:rPr>
        <w:t xml:space="preserve">.  </w:t>
      </w:r>
      <w:r w:rsidRPr="00775822" w:rsidR="00775822">
        <w:rPr>
          <w:rFonts w:ascii="Times New Roman" w:hAnsi="Times New Roman"/>
          <w:sz w:val="24"/>
          <w:szCs w:val="24"/>
        </w:rPr>
        <w:t xml:space="preserve">This information collection </w:t>
      </w:r>
      <w:r w:rsidR="001223C8">
        <w:rPr>
          <w:rFonts w:ascii="Times New Roman" w:hAnsi="Times New Roman"/>
          <w:sz w:val="24"/>
          <w:szCs w:val="24"/>
        </w:rPr>
        <w:t xml:space="preserve">justification </w:t>
      </w:r>
      <w:r w:rsidRPr="00775822" w:rsidR="00775822">
        <w:rPr>
          <w:rFonts w:ascii="Times New Roman" w:hAnsi="Times New Roman"/>
          <w:sz w:val="24"/>
          <w:szCs w:val="24"/>
        </w:rPr>
        <w:t xml:space="preserve">addresses the burden associated with the provisions for </w:t>
      </w:r>
      <w:r w:rsidR="00775822">
        <w:rPr>
          <w:rFonts w:ascii="Times New Roman" w:hAnsi="Times New Roman"/>
          <w:sz w:val="24"/>
          <w:szCs w:val="24"/>
        </w:rPr>
        <w:t>approvals</w:t>
      </w:r>
      <w:r w:rsidRPr="00775822" w:rsidR="00775822">
        <w:rPr>
          <w:rFonts w:ascii="Times New Roman" w:hAnsi="Times New Roman"/>
          <w:sz w:val="24"/>
          <w:szCs w:val="24"/>
        </w:rPr>
        <w:t xml:space="preserve"> within the Hazardous Materials Regulations (HMR; 49</w:t>
      </w:r>
      <w:r w:rsidR="001223C8">
        <w:rPr>
          <w:rFonts w:ascii="Times New Roman" w:hAnsi="Times New Roman"/>
          <w:sz w:val="24"/>
          <w:szCs w:val="24"/>
        </w:rPr>
        <w:t> </w:t>
      </w:r>
      <w:r w:rsidRPr="00775822" w:rsidR="00775822">
        <w:rPr>
          <w:rFonts w:ascii="Times New Roman" w:hAnsi="Times New Roman"/>
          <w:sz w:val="24"/>
          <w:szCs w:val="24"/>
        </w:rPr>
        <w:t>CFR</w:t>
      </w:r>
      <w:r w:rsidR="001223C8">
        <w:rPr>
          <w:rFonts w:ascii="Times New Roman" w:hAnsi="Times New Roman"/>
          <w:sz w:val="24"/>
          <w:szCs w:val="24"/>
        </w:rPr>
        <w:t xml:space="preserve"> </w:t>
      </w:r>
      <w:r w:rsidR="00352EAD">
        <w:rPr>
          <w:rFonts w:ascii="Times New Roman" w:hAnsi="Times New Roman"/>
          <w:sz w:val="24"/>
          <w:szCs w:val="24"/>
        </w:rPr>
        <w:t>p</w:t>
      </w:r>
      <w:r w:rsidRPr="00775822" w:rsidR="00775822">
        <w:rPr>
          <w:rFonts w:ascii="Times New Roman" w:hAnsi="Times New Roman"/>
          <w:sz w:val="24"/>
          <w:szCs w:val="24"/>
        </w:rPr>
        <w:t>arts 171-180).</w:t>
      </w:r>
    </w:p>
    <w:p w:rsidR="00614439" w:rsidP="009C3FA1" w14:paraId="3B4B5364" w14:textId="77777777">
      <w:pPr>
        <w:rPr>
          <w:rFonts w:ascii="Times New Roman" w:hAnsi="Times New Roman"/>
          <w:sz w:val="24"/>
          <w:szCs w:val="24"/>
        </w:rPr>
      </w:pPr>
    </w:p>
    <w:p w:rsidR="009C3FA1" w:rsidP="009C3FA1" w14:paraId="7BEFF59C" w14:textId="77777777">
      <w:pPr>
        <w:rPr>
          <w:rFonts w:ascii="Times New Roman" w:hAnsi="Times New Roman"/>
          <w:b/>
          <w:sz w:val="24"/>
          <w:szCs w:val="24"/>
          <w:u w:val="single"/>
        </w:rPr>
      </w:pPr>
      <w:r w:rsidRPr="00021B5B">
        <w:rPr>
          <w:rFonts w:ascii="Times New Roman" w:hAnsi="Times New Roman"/>
          <w:b/>
          <w:sz w:val="24"/>
          <w:szCs w:val="24"/>
          <w:u w:val="single"/>
        </w:rPr>
        <w:t xml:space="preserve">Part A. </w:t>
      </w:r>
      <w:r w:rsidRPr="00021B5B" w:rsidR="004213C5">
        <w:rPr>
          <w:rFonts w:ascii="Times New Roman" w:hAnsi="Times New Roman"/>
          <w:b/>
          <w:sz w:val="24"/>
          <w:szCs w:val="24"/>
          <w:u w:val="single"/>
        </w:rPr>
        <w:t>Justification</w:t>
      </w:r>
    </w:p>
    <w:p w:rsidR="009C3FA1" w:rsidP="009C3FA1" w14:paraId="3FAE5237" w14:textId="77777777">
      <w:pPr>
        <w:rPr>
          <w:rFonts w:ascii="Times New Roman" w:hAnsi="Times New Roman"/>
          <w:b/>
          <w:sz w:val="24"/>
          <w:szCs w:val="24"/>
          <w:u w:val="single"/>
        </w:rPr>
      </w:pPr>
    </w:p>
    <w:p w:rsidR="004213C5" w:rsidRPr="009C3FA1" w:rsidP="009C3FA1" w14:paraId="1D94DB3A" w14:textId="6CDFB70F">
      <w:pPr>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p>
    <w:p w:rsidR="004213C5" w:rsidRPr="004213C5" w:rsidP="009C3FA1" w14:paraId="72AB1257" w14:textId="77777777">
      <w:pPr>
        <w:rPr>
          <w:rFonts w:ascii="Times New Roman" w:hAnsi="Times New Roman"/>
          <w:sz w:val="24"/>
          <w:szCs w:val="24"/>
        </w:rPr>
      </w:pPr>
    </w:p>
    <w:p w:rsidR="004D3A56" w:rsidP="009C3FA1" w14:paraId="105C22F0" w14:textId="67292ED1">
      <w:pPr>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w:t>
      </w:r>
      <w:r w:rsidR="00352EAD">
        <w:rPr>
          <w:rFonts w:ascii="Times New Roman" w:hAnsi="Times New Roman"/>
          <w:sz w:val="24"/>
          <w:szCs w:val="24"/>
        </w:rPr>
        <w:t>under</w:t>
      </w:r>
      <w:r w:rsidRPr="00753428" w:rsidR="00352EAD">
        <w:rPr>
          <w:rFonts w:ascii="Times New Roman" w:hAnsi="Times New Roman"/>
          <w:sz w:val="24"/>
          <w:szCs w:val="24"/>
        </w:rPr>
        <w:t xml:space="preserve"> </w:t>
      </w:r>
      <w:r w:rsidRPr="00753428">
        <w:rPr>
          <w:rFonts w:ascii="Times New Roman" w:hAnsi="Times New Roman"/>
          <w:sz w:val="24"/>
          <w:szCs w:val="24"/>
        </w:rPr>
        <w:t xml:space="preserve">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Pr="004213C5" w:rsidR="00EA1F7D">
        <w:rPr>
          <w:rFonts w:ascii="Times New Roman" w:hAnsi="Times New Roman"/>
          <w:sz w:val="24"/>
          <w:szCs w:val="24"/>
        </w:rPr>
        <w:t xml:space="preserve">arts </w:t>
      </w:r>
      <w:r w:rsidRPr="004213C5">
        <w:rPr>
          <w:rFonts w:ascii="Times New Roman" w:hAnsi="Times New Roman"/>
          <w:sz w:val="24"/>
          <w:szCs w:val="24"/>
        </w:rPr>
        <w:t>171</w:t>
      </w:r>
      <w:r w:rsidR="00352EAD">
        <w:rPr>
          <w:rFonts w:ascii="Times New Roman" w:hAnsi="Times New Roman"/>
          <w:sz w:val="24"/>
          <w:szCs w:val="24"/>
        </w:rPr>
        <w:noBreakHyphen/>
      </w:r>
      <w:r w:rsidRPr="004213C5">
        <w:rPr>
          <w:rFonts w:ascii="Times New Roman" w:hAnsi="Times New Roman"/>
          <w:sz w:val="24"/>
          <w:szCs w:val="24"/>
        </w:rPr>
        <w:t>180)</w:t>
      </w:r>
      <w:r>
        <w:rPr>
          <w:rFonts w:ascii="Times New Roman" w:hAnsi="Times New Roman"/>
          <w:sz w:val="24"/>
          <w:szCs w:val="24"/>
        </w:rPr>
        <w:t xml:space="preserve">.  </w:t>
      </w:r>
      <w:r w:rsidR="00FA3B9A">
        <w:rPr>
          <w:rFonts w:ascii="Times New Roman" w:hAnsi="Times New Roman"/>
          <w:sz w:val="24"/>
          <w:szCs w:val="24"/>
        </w:rPr>
        <w:t xml:space="preserve">An approval is </w:t>
      </w:r>
      <w:r w:rsidRPr="00FA3B9A" w:rsidR="00FA3B9A">
        <w:rPr>
          <w:rFonts w:ascii="Times New Roman" w:hAnsi="Times New Roman"/>
          <w:sz w:val="24"/>
          <w:szCs w:val="24"/>
        </w:rPr>
        <w:t>a written authorization, including a competent authority approval, issued by the Associate Administrator, the Associate Administrator's designee, or as otherwise prescribed in the HMR, to perform a function for which prior authorization by the Associate Administrator is required under subchapter C of this chapter (49 CFR parts 171</w:t>
      </w:r>
      <w:r w:rsidR="00352EAD">
        <w:rPr>
          <w:rFonts w:ascii="Times New Roman" w:hAnsi="Times New Roman"/>
          <w:sz w:val="24"/>
          <w:szCs w:val="24"/>
        </w:rPr>
        <w:t>-</w:t>
      </w:r>
      <w:r w:rsidRPr="00FA3B9A" w:rsidR="00FA3B9A">
        <w:rPr>
          <w:rFonts w:ascii="Times New Roman" w:hAnsi="Times New Roman"/>
          <w:sz w:val="24"/>
          <w:szCs w:val="24"/>
        </w:rPr>
        <w:t>180)</w:t>
      </w:r>
      <w:r>
        <w:rPr>
          <w:rStyle w:val="FootnoteReference"/>
          <w:rFonts w:ascii="Times New Roman" w:hAnsi="Times New Roman"/>
          <w:sz w:val="24"/>
          <w:szCs w:val="24"/>
        </w:rPr>
        <w:footnoteReference w:id="2"/>
      </w:r>
      <w:r w:rsidRPr="00FA3B9A" w:rsidR="00FA3B9A">
        <w:rPr>
          <w:rFonts w:ascii="Times New Roman" w:hAnsi="Times New Roman"/>
          <w:sz w:val="24"/>
          <w:szCs w:val="24"/>
        </w:rPr>
        <w:t>.</w:t>
      </w:r>
      <w:r w:rsidR="00FA3B9A">
        <w:rPr>
          <w:rFonts w:ascii="Times New Roman" w:hAnsi="Times New Roman"/>
          <w:sz w:val="24"/>
          <w:szCs w:val="24"/>
        </w:rPr>
        <w:t xml:space="preserve">  </w:t>
      </w:r>
    </w:p>
    <w:p w:rsidR="00FA3B9A" w:rsidP="009C3FA1" w14:paraId="4D5EEE6A" w14:textId="77777777">
      <w:pPr>
        <w:rPr>
          <w:rFonts w:ascii="Times New Roman" w:hAnsi="Times New Roman"/>
          <w:sz w:val="24"/>
          <w:szCs w:val="24"/>
        </w:rPr>
      </w:pPr>
    </w:p>
    <w:p w:rsidR="004213C5" w:rsidP="009C3FA1" w14:paraId="39B5008B" w14:textId="43A6167A">
      <w:pPr>
        <w:rPr>
          <w:rFonts w:ascii="Times New Roman" w:hAnsi="Times New Roman"/>
          <w:sz w:val="24"/>
          <w:szCs w:val="24"/>
        </w:rPr>
      </w:pPr>
      <w:r w:rsidRPr="004213C5">
        <w:rPr>
          <w:rFonts w:ascii="Times New Roman" w:hAnsi="Times New Roman"/>
          <w:sz w:val="24"/>
          <w:szCs w:val="24"/>
        </w:rPr>
        <w:t xml:space="preserve">There are </w:t>
      </w:r>
      <w:r w:rsidR="003057CD">
        <w:rPr>
          <w:rFonts w:ascii="Times New Roman" w:hAnsi="Times New Roman"/>
          <w:sz w:val="24"/>
          <w:szCs w:val="24"/>
        </w:rPr>
        <w:t>more than</w:t>
      </w:r>
      <w:r w:rsidRPr="004213C5" w:rsidR="003057CD">
        <w:rPr>
          <w:rFonts w:ascii="Times New Roman" w:hAnsi="Times New Roman"/>
          <w:sz w:val="24"/>
          <w:szCs w:val="24"/>
        </w:rPr>
        <w:t xml:space="preserve"> </w:t>
      </w:r>
      <w:r w:rsidRPr="004213C5">
        <w:rPr>
          <w:rFonts w:ascii="Times New Roman" w:hAnsi="Times New Roman"/>
          <w:sz w:val="24"/>
          <w:szCs w:val="24"/>
        </w:rPr>
        <w:t xml:space="preserve">100 approval provisions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and associated procedural regulations.  Responses to th</w:t>
      </w:r>
      <w:r w:rsidR="00FA3B9A">
        <w:rPr>
          <w:rFonts w:ascii="Times New Roman" w:hAnsi="Times New Roman"/>
          <w:sz w:val="24"/>
          <w:szCs w:val="24"/>
        </w:rPr>
        <w:t>is information c</w:t>
      </w:r>
      <w:r w:rsidRPr="004213C5">
        <w:rPr>
          <w:rFonts w:ascii="Times New Roman" w:hAnsi="Times New Roman"/>
          <w:sz w:val="24"/>
          <w:szCs w:val="24"/>
        </w:rPr>
        <w:t xml:space="preserve">ollection </w:t>
      </w:r>
      <w:r w:rsidR="003057CD">
        <w:rPr>
          <w:rFonts w:ascii="Times New Roman" w:hAnsi="Times New Roman"/>
          <w:sz w:val="24"/>
          <w:szCs w:val="24"/>
        </w:rPr>
        <w:t>are</w:t>
      </w:r>
      <w:r w:rsidRPr="004213C5" w:rsidR="003057CD">
        <w:rPr>
          <w:rFonts w:ascii="Times New Roman" w:hAnsi="Times New Roman"/>
          <w:sz w:val="24"/>
          <w:szCs w:val="24"/>
        </w:rPr>
        <w:t xml:space="preserve"> </w:t>
      </w:r>
      <w:r w:rsidRPr="004213C5">
        <w:rPr>
          <w:rFonts w:ascii="Times New Roman" w:hAnsi="Times New Roman"/>
          <w:sz w:val="24"/>
          <w:szCs w:val="24"/>
        </w:rPr>
        <w:t xml:space="preserve">required to obtain benefits, </w:t>
      </w:r>
      <w:r w:rsidR="00231626">
        <w:rPr>
          <w:rFonts w:ascii="Times New Roman" w:hAnsi="Times New Roman"/>
          <w:sz w:val="24"/>
          <w:szCs w:val="24"/>
        </w:rPr>
        <w:t xml:space="preserve">including </w:t>
      </w:r>
      <w:r w:rsidR="000828DF">
        <w:rPr>
          <w:rFonts w:ascii="Times New Roman" w:hAnsi="Times New Roman"/>
          <w:sz w:val="24"/>
          <w:szCs w:val="24"/>
        </w:rPr>
        <w:t>becoming</w:t>
      </w:r>
      <w:r w:rsidRPr="004213C5" w:rsidR="000828DF">
        <w:rPr>
          <w:rFonts w:ascii="Times New Roman" w:hAnsi="Times New Roman"/>
          <w:sz w:val="24"/>
          <w:szCs w:val="24"/>
        </w:rPr>
        <w:t xml:space="preserve"> </w:t>
      </w:r>
      <w:r w:rsidRPr="004213C5">
        <w:rPr>
          <w:rFonts w:ascii="Times New Roman" w:hAnsi="Times New Roman"/>
          <w:sz w:val="24"/>
          <w:szCs w:val="24"/>
        </w:rPr>
        <w:t>an approval or certification agency, or obtain</w:t>
      </w:r>
      <w:r w:rsidR="001F712A">
        <w:rPr>
          <w:rFonts w:ascii="Times New Roman" w:hAnsi="Times New Roman"/>
          <w:sz w:val="24"/>
          <w:szCs w:val="24"/>
        </w:rPr>
        <w:t>ing</w:t>
      </w:r>
      <w:r w:rsidRPr="004213C5">
        <w:rPr>
          <w:rFonts w:ascii="Times New Roman" w:hAnsi="Times New Roman"/>
          <w:sz w:val="24"/>
          <w:szCs w:val="24"/>
        </w:rPr>
        <w:t xml:space="preserve">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231626">
        <w:rPr>
          <w:rFonts w:ascii="Times New Roman" w:hAnsi="Times New Roman"/>
          <w:sz w:val="24"/>
          <w:szCs w:val="24"/>
        </w:rPr>
        <w:noBreakHyphen/>
      </w:r>
      <w:r w:rsidR="008A5A0E">
        <w:rPr>
          <w:rFonts w:ascii="Times New Roman" w:hAnsi="Times New Roman"/>
          <w:sz w:val="24"/>
          <w:szCs w:val="24"/>
        </w:rPr>
        <w:t>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w:t>
      </w:r>
      <w:r w:rsidR="008253B2">
        <w:rPr>
          <w:rFonts w:ascii="Times New Roman" w:hAnsi="Times New Roman"/>
          <w:sz w:val="24"/>
          <w:szCs w:val="24"/>
        </w:rPr>
        <w:t>p</w:t>
      </w:r>
      <w:r w:rsidRPr="004213C5" w:rsidR="008253B2">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Pr="004213C5" w:rsidR="008253B2">
        <w:rPr>
          <w:rFonts w:ascii="Times New Roman" w:hAnsi="Times New Roman"/>
          <w:sz w:val="24"/>
          <w:szCs w:val="24"/>
        </w:rPr>
        <w:t xml:space="preserve">arts </w:t>
      </w:r>
      <w:r w:rsidRPr="004213C5">
        <w:rPr>
          <w:rFonts w:ascii="Times New Roman" w:hAnsi="Times New Roman"/>
          <w:sz w:val="24"/>
          <w:szCs w:val="24"/>
        </w:rPr>
        <w:t>100-185.  These regulations are promulgated in accordance with 49</w:t>
      </w:r>
      <w:r w:rsidR="001F712A">
        <w:rPr>
          <w:rFonts w:ascii="Times New Roman" w:hAnsi="Times New Roman"/>
          <w:sz w:val="24"/>
          <w:szCs w:val="24"/>
        </w:rPr>
        <w:t> </w:t>
      </w:r>
      <w:r w:rsidRPr="004213C5">
        <w:rPr>
          <w:rFonts w:ascii="Times New Roman" w:hAnsi="Times New Roman"/>
          <w:sz w:val="24"/>
          <w:szCs w:val="24"/>
        </w:rPr>
        <w:t>U.S.C.</w:t>
      </w:r>
      <w:r w:rsidR="001F712A">
        <w:rPr>
          <w:rFonts w:ascii="Times New Roman" w:hAnsi="Times New Roman"/>
          <w:sz w:val="24"/>
          <w:szCs w:val="24"/>
        </w:rPr>
        <w:t> </w:t>
      </w:r>
      <w:r w:rsidRPr="004213C5">
        <w:rPr>
          <w:rFonts w:ascii="Times New Roman" w:hAnsi="Times New Roman"/>
          <w:sz w:val="24"/>
          <w:szCs w:val="24"/>
        </w:rPr>
        <w:t xml:space="preserve">5110, the Federal hazardous materials transportation law.  </w:t>
      </w:r>
    </w:p>
    <w:p w:rsidR="00140582" w:rsidP="009C3FA1" w14:paraId="6FE2A68A" w14:textId="6175D12E">
      <w:pPr>
        <w:rPr>
          <w:rFonts w:ascii="Times New Roman" w:hAnsi="Times New Roman"/>
          <w:sz w:val="24"/>
          <w:szCs w:val="24"/>
        </w:rPr>
      </w:pPr>
    </w:p>
    <w:p w:rsidR="00140582" w:rsidP="009C3FA1" w14:paraId="651BF85D" w14:textId="16954C73">
      <w:pPr>
        <w:rPr>
          <w:rFonts w:ascii="Times New Roman" w:hAnsi="Times New Roman"/>
          <w:sz w:val="24"/>
          <w:szCs w:val="24"/>
        </w:rPr>
      </w:pPr>
      <w:r>
        <w:rPr>
          <w:rFonts w:ascii="Times New Roman" w:hAnsi="Times New Roman"/>
          <w:sz w:val="24"/>
          <w:szCs w:val="24"/>
        </w:rPr>
        <w:t>On May 11, 2020, PHMSA published a final rule titled “</w:t>
      </w:r>
      <w:r w:rsidRPr="00731751">
        <w:rPr>
          <w:rFonts w:ascii="Times New Roman" w:hAnsi="Times New Roman"/>
          <w:sz w:val="24"/>
          <w:szCs w:val="24"/>
        </w:rPr>
        <w:t>Hazardous Materials: Harmonization With International Standards</w:t>
      </w:r>
      <w:r>
        <w:rPr>
          <w:rFonts w:ascii="Times New Roman" w:hAnsi="Times New Roman"/>
          <w:sz w:val="24"/>
          <w:szCs w:val="24"/>
        </w:rPr>
        <w:t xml:space="preserve">” [HM-215O, 85 FR 27810].  This final rule </w:t>
      </w:r>
      <w:r>
        <w:rPr>
          <w:rFonts w:ascii="Times New Roman" w:hAnsi="Times New Roman"/>
          <w:sz w:val="24"/>
          <w:szCs w:val="24"/>
        </w:rPr>
        <w:t xml:space="preserve">added a </w:t>
      </w:r>
      <w:r w:rsidR="006361AF">
        <w:rPr>
          <w:rFonts w:ascii="Times New Roman" w:hAnsi="Times New Roman"/>
          <w:sz w:val="24"/>
          <w:szCs w:val="24"/>
        </w:rPr>
        <w:t xml:space="preserve">special </w:t>
      </w:r>
      <w:r>
        <w:rPr>
          <w:rFonts w:ascii="Times New Roman" w:hAnsi="Times New Roman"/>
          <w:sz w:val="24"/>
          <w:szCs w:val="24"/>
        </w:rPr>
        <w:t xml:space="preserve">provision that requires </w:t>
      </w:r>
      <w:r w:rsidR="00FC7EED">
        <w:rPr>
          <w:rFonts w:ascii="Times New Roman" w:hAnsi="Times New Roman"/>
          <w:sz w:val="24"/>
          <w:szCs w:val="24"/>
        </w:rPr>
        <w:t xml:space="preserve">certain </w:t>
      </w:r>
      <w:r>
        <w:rPr>
          <w:rFonts w:ascii="Times New Roman" w:hAnsi="Times New Roman"/>
          <w:sz w:val="24"/>
          <w:szCs w:val="24"/>
        </w:rPr>
        <w:t xml:space="preserve">Division 1.4S </w:t>
      </w:r>
      <w:r w:rsidR="00FC7EED">
        <w:rPr>
          <w:rFonts w:ascii="Times New Roman" w:hAnsi="Times New Roman"/>
          <w:sz w:val="24"/>
          <w:szCs w:val="24"/>
        </w:rPr>
        <w:t xml:space="preserve">explosive </w:t>
      </w:r>
      <w:r>
        <w:rPr>
          <w:rFonts w:ascii="Times New Roman" w:hAnsi="Times New Roman"/>
          <w:sz w:val="24"/>
          <w:szCs w:val="24"/>
        </w:rPr>
        <w:t>materials to pass</w:t>
      </w:r>
      <w:r w:rsidR="0019238C">
        <w:rPr>
          <w:rFonts w:ascii="Times New Roman" w:hAnsi="Times New Roman"/>
          <w:sz w:val="24"/>
          <w:szCs w:val="24"/>
        </w:rPr>
        <w:t xml:space="preserve"> </w:t>
      </w:r>
      <w:r w:rsidRPr="006361AF" w:rsidR="006361AF">
        <w:rPr>
          <w:rFonts w:ascii="Times New Roman" w:hAnsi="Times New Roman"/>
          <w:sz w:val="24"/>
          <w:szCs w:val="24"/>
        </w:rPr>
        <w:t xml:space="preserve">Test Series 6(d) of Part I of the </w:t>
      </w:r>
      <w:r w:rsidR="006361AF">
        <w:rPr>
          <w:rFonts w:ascii="Times New Roman" w:hAnsi="Times New Roman"/>
          <w:sz w:val="24"/>
          <w:szCs w:val="24"/>
        </w:rPr>
        <w:t>United Nations (</w:t>
      </w:r>
      <w:r w:rsidRPr="006361AF" w:rsidR="006361AF">
        <w:rPr>
          <w:rFonts w:ascii="Times New Roman" w:hAnsi="Times New Roman"/>
          <w:sz w:val="24"/>
          <w:szCs w:val="24"/>
        </w:rPr>
        <w:t>UN</w:t>
      </w:r>
      <w:r w:rsidR="006361AF">
        <w:rPr>
          <w:rFonts w:ascii="Times New Roman" w:hAnsi="Times New Roman"/>
          <w:sz w:val="24"/>
          <w:szCs w:val="24"/>
        </w:rPr>
        <w:t>)</w:t>
      </w:r>
      <w:r w:rsidRPr="006361AF" w:rsidR="006361AF">
        <w:rPr>
          <w:rFonts w:ascii="Times New Roman" w:hAnsi="Times New Roman"/>
          <w:sz w:val="24"/>
          <w:szCs w:val="24"/>
        </w:rPr>
        <w:t xml:space="preserve"> Manual of Tests and Criteria</w:t>
      </w:r>
      <w:r>
        <w:rPr>
          <w:rFonts w:ascii="Times New Roman" w:hAnsi="Times New Roman"/>
          <w:sz w:val="24"/>
          <w:szCs w:val="24"/>
        </w:rPr>
        <w:t>, ultimately requiring the manufacturer to submit an approval for classification.  This increase in information collection burden reflects the increase in these approval applications from this rulemaking.</w:t>
      </w:r>
    </w:p>
    <w:p w:rsidR="00731751" w:rsidP="009C3FA1" w14:paraId="652434C5" w14:textId="77777777">
      <w:pPr>
        <w:rPr>
          <w:rFonts w:ascii="Times New Roman" w:hAnsi="Times New Roman"/>
          <w:sz w:val="24"/>
          <w:szCs w:val="24"/>
        </w:rPr>
      </w:pPr>
    </w:p>
    <w:p w:rsidR="004213C5" w:rsidRPr="009C3FA1" w:rsidP="009C3FA1" w14:paraId="67C42A40" w14:textId="586AE72E">
      <w:pPr>
        <w:rPr>
          <w:rFonts w:ascii="Times New Roman" w:hAnsi="Times New Roman"/>
          <w:sz w:val="24"/>
          <w:szCs w:val="24"/>
          <w:u w:val="single"/>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p>
    <w:p w:rsidR="009C3FA1" w:rsidP="009C3FA1" w14:paraId="6B95D448" w14:textId="77777777">
      <w:pPr>
        <w:rPr>
          <w:rFonts w:ascii="Times New Roman" w:hAnsi="Times New Roman"/>
          <w:sz w:val="24"/>
          <w:szCs w:val="24"/>
        </w:rPr>
      </w:pPr>
    </w:p>
    <w:p w:rsidR="004213C5" w:rsidRPr="004213C5" w:rsidP="009C3FA1" w14:paraId="6DFDB1BC" w14:textId="1482EF04">
      <w:pPr>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00731751">
        <w:rPr>
          <w:rFonts w:ascii="Times New Roman" w:hAnsi="Times New Roman"/>
          <w:sz w:val="24"/>
          <w:szCs w:val="24"/>
        </w:rPr>
        <w:t xml:space="preserve"> to: </w:t>
      </w:r>
      <w:r w:rsidRPr="004213C5">
        <w:rPr>
          <w:rFonts w:ascii="Times New Roman" w:hAnsi="Times New Roman"/>
          <w:sz w:val="24"/>
          <w:szCs w:val="24"/>
        </w:rPr>
        <w:t>(1)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P="009C3FA1" w14:paraId="38986292" w14:textId="77777777">
      <w:pPr>
        <w:rPr>
          <w:rFonts w:ascii="Times New Roman" w:hAnsi="Times New Roman"/>
          <w:sz w:val="24"/>
          <w:szCs w:val="24"/>
        </w:rPr>
      </w:pPr>
    </w:p>
    <w:p w:rsidR="00635601" w:rsidP="009C3FA1" w14:paraId="490A5CD2" w14:textId="12664150">
      <w:pPr>
        <w:rPr>
          <w:rFonts w:ascii="Times New Roman" w:hAnsi="Times New Roman"/>
          <w:sz w:val="24"/>
          <w:szCs w:val="24"/>
        </w:rPr>
      </w:pPr>
      <w:r w:rsidRPr="004213C5">
        <w:rPr>
          <w:rFonts w:ascii="Times New Roman" w:hAnsi="Times New Roman"/>
          <w:sz w:val="24"/>
          <w:szCs w:val="24"/>
        </w:rPr>
        <w:t>The applic</w:t>
      </w:r>
      <w:r w:rsidR="003A03C1">
        <w:rPr>
          <w:rFonts w:ascii="Times New Roman" w:hAnsi="Times New Roman"/>
          <w:sz w:val="24"/>
          <w:szCs w:val="24"/>
        </w:rPr>
        <w:t xml:space="preserve">able information collection </w:t>
      </w:r>
      <w:r w:rsidRPr="004213C5">
        <w:rPr>
          <w:rFonts w:ascii="Times New Roman" w:hAnsi="Times New Roman"/>
          <w:sz w:val="24"/>
          <w:szCs w:val="24"/>
        </w:rPr>
        <w:t xml:space="preserve">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866DF8">
        <w:rPr>
          <w:rFonts w:ascii="Times New Roman" w:hAnsi="Times New Roman"/>
          <w:sz w:val="24"/>
          <w:szCs w:val="24"/>
        </w:rPr>
        <w:t xml:space="preserve"> </w:t>
      </w:r>
      <w:r w:rsidR="00684818">
        <w:rPr>
          <w:rFonts w:ascii="Times New Roman" w:hAnsi="Times New Roman"/>
          <w:sz w:val="24"/>
          <w:szCs w:val="24"/>
        </w:rPr>
        <w:t>format.</w:t>
      </w:r>
    </w:p>
    <w:p w:rsidR="004213C5" w:rsidRPr="004213C5" w:rsidP="009C3FA1" w14:paraId="2D97BFB4" w14:textId="77777777">
      <w:pPr>
        <w:rPr>
          <w:rFonts w:ascii="Times New Roman" w:hAnsi="Times New Roman"/>
          <w:sz w:val="24"/>
          <w:szCs w:val="24"/>
        </w:rPr>
      </w:pPr>
    </w:p>
    <w:p w:rsidR="000C3423" w:rsidP="009C3FA1" w14:paraId="31A226F2" w14:textId="77777777">
      <w:pPr>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rsidR="00FA3B9A" w:rsidP="009C3FA1" w14:paraId="33D71503" w14:textId="77777777">
      <w:pPr>
        <w:rPr>
          <w:rFonts w:ascii="Times New Roman" w:hAnsi="Times New Roman"/>
          <w:b/>
          <w:bCs/>
          <w:sz w:val="24"/>
          <w:szCs w:val="24"/>
        </w:rPr>
      </w:pPr>
    </w:p>
    <w:p w:rsidR="0088708F" w:rsidP="009C3FA1" w14:paraId="2D508A44" w14:textId="77777777">
      <w:pPr>
        <w:rPr>
          <w:rFonts w:ascii="Times New Roman" w:hAnsi="Times New Roman"/>
          <w:b/>
          <w:bCs/>
          <w:sz w:val="24"/>
          <w:szCs w:val="24"/>
        </w:rPr>
      </w:pPr>
      <w:r>
        <w:rPr>
          <w:rFonts w:ascii="Times New Roman" w:hAnsi="Times New Roman"/>
          <w:b/>
          <w:bCs/>
          <w:sz w:val="24"/>
          <w:szCs w:val="24"/>
        </w:rPr>
        <w:t xml:space="preserve">1) </w:t>
      </w:r>
      <w:r w:rsidRPr="00D36064">
        <w:rPr>
          <w:rFonts w:ascii="Times New Roman" w:hAnsi="Times New Roman"/>
          <w:b/>
          <w:bCs/>
          <w:sz w:val="24"/>
          <w:szCs w:val="24"/>
        </w:rPr>
        <w:t>Designated approval agencies, independent cylinder testing agencies, and prospective foreign manufacturers of cylinders</w:t>
      </w:r>
      <w:r>
        <w:rPr>
          <w:rFonts w:ascii="Times New Roman" w:hAnsi="Times New Roman"/>
          <w:b/>
          <w:bCs/>
          <w:sz w:val="24"/>
          <w:szCs w:val="24"/>
        </w:rPr>
        <w:t xml:space="preserve"> - </w:t>
      </w:r>
      <w:r w:rsidR="000C3423">
        <w:rPr>
          <w:rFonts w:ascii="Times New Roman" w:hAnsi="Times New Roman"/>
          <w:b/>
          <w:bCs/>
          <w:sz w:val="24"/>
          <w:szCs w:val="24"/>
        </w:rPr>
        <w:t xml:space="preserve">Sections </w:t>
      </w:r>
      <w:r w:rsidRPr="004213C5" w:rsidR="004213C5">
        <w:rPr>
          <w:rFonts w:ascii="Times New Roman" w:hAnsi="Times New Roman"/>
          <w:b/>
          <w:bCs/>
          <w:sz w:val="24"/>
          <w:szCs w:val="24"/>
        </w:rPr>
        <w:t>107.401;</w:t>
      </w:r>
      <w:r w:rsidR="007A1464">
        <w:rPr>
          <w:rFonts w:ascii="Times New Roman" w:hAnsi="Times New Roman"/>
          <w:b/>
          <w:bCs/>
          <w:sz w:val="24"/>
          <w:szCs w:val="24"/>
        </w:rPr>
        <w:t xml:space="preserve"> </w:t>
      </w:r>
      <w:r w:rsidRPr="004213C5" w:rsidR="004213C5">
        <w:rPr>
          <w:rFonts w:ascii="Times New Roman" w:hAnsi="Times New Roman"/>
          <w:b/>
          <w:bCs/>
          <w:sz w:val="24"/>
          <w:szCs w:val="24"/>
        </w:rPr>
        <w:t>107.402;</w:t>
      </w:r>
      <w:r w:rsidR="007A1464">
        <w:rPr>
          <w:rFonts w:ascii="Times New Roman" w:hAnsi="Times New Roman"/>
          <w:b/>
          <w:bCs/>
          <w:sz w:val="24"/>
          <w:szCs w:val="24"/>
        </w:rPr>
        <w:t xml:space="preserve"> </w:t>
      </w:r>
      <w:r w:rsidRPr="004213C5" w:rsidR="004213C5">
        <w:rPr>
          <w:rFonts w:ascii="Times New Roman" w:hAnsi="Times New Roman"/>
          <w:b/>
          <w:bCs/>
          <w:sz w:val="24"/>
          <w:szCs w:val="24"/>
        </w:rPr>
        <w:t>107.403;</w:t>
      </w:r>
      <w:r w:rsidR="007A1464">
        <w:rPr>
          <w:rFonts w:ascii="Times New Roman" w:hAnsi="Times New Roman"/>
          <w:b/>
          <w:bCs/>
          <w:sz w:val="24"/>
          <w:szCs w:val="24"/>
        </w:rPr>
        <w:t xml:space="preserve"> </w:t>
      </w:r>
      <w:r w:rsidRPr="004213C5" w:rsidR="004213C5">
        <w:rPr>
          <w:rFonts w:ascii="Times New Roman" w:hAnsi="Times New Roman"/>
          <w:b/>
          <w:bCs/>
          <w:sz w:val="24"/>
          <w:szCs w:val="24"/>
        </w:rPr>
        <w:t>107.404;</w:t>
      </w:r>
      <w:r w:rsidR="007A1464">
        <w:rPr>
          <w:rFonts w:ascii="Times New Roman" w:hAnsi="Times New Roman"/>
          <w:b/>
          <w:bCs/>
          <w:sz w:val="24"/>
          <w:szCs w:val="24"/>
        </w:rPr>
        <w:t xml:space="preserve"> </w:t>
      </w:r>
      <w:r w:rsidRPr="004213C5" w:rsidR="004213C5">
        <w:rPr>
          <w:rFonts w:ascii="Times New Roman" w:hAnsi="Times New Roman"/>
          <w:b/>
          <w:bCs/>
          <w:sz w:val="24"/>
          <w:szCs w:val="24"/>
        </w:rPr>
        <w:t xml:space="preserve">107.405; 107.801; 107.803; </w:t>
      </w:r>
      <w:r w:rsidR="00B84CB6">
        <w:rPr>
          <w:rFonts w:ascii="Times New Roman" w:hAnsi="Times New Roman"/>
          <w:b/>
          <w:bCs/>
          <w:sz w:val="24"/>
          <w:szCs w:val="24"/>
        </w:rPr>
        <w:t xml:space="preserve">107.805; </w:t>
      </w:r>
      <w:r w:rsidRPr="004213C5" w:rsidR="004213C5">
        <w:rPr>
          <w:rFonts w:ascii="Times New Roman" w:hAnsi="Times New Roman"/>
          <w:b/>
          <w:bCs/>
          <w:sz w:val="24"/>
          <w:szCs w:val="24"/>
        </w:rPr>
        <w:t>107.807;</w:t>
      </w:r>
      <w:r w:rsidR="00423FB9">
        <w:rPr>
          <w:rFonts w:ascii="Times New Roman" w:hAnsi="Times New Roman"/>
          <w:b/>
          <w:bCs/>
          <w:sz w:val="24"/>
          <w:szCs w:val="24"/>
        </w:rPr>
        <w:t xml:space="preserve"> </w:t>
      </w:r>
      <w:r w:rsidRPr="004213C5" w:rsidR="004213C5">
        <w:rPr>
          <w:rFonts w:ascii="Times New Roman" w:hAnsi="Times New Roman"/>
          <w:b/>
          <w:bCs/>
          <w:sz w:val="24"/>
          <w:szCs w:val="24"/>
        </w:rPr>
        <w:t>173.301; 173.305;</w:t>
      </w:r>
      <w:r w:rsidR="00423FB9">
        <w:rPr>
          <w:rFonts w:ascii="Times New Roman" w:hAnsi="Times New Roman"/>
          <w:b/>
          <w:bCs/>
          <w:sz w:val="24"/>
          <w:szCs w:val="24"/>
        </w:rPr>
        <w:t xml:space="preserve"> </w:t>
      </w:r>
      <w:r w:rsidRPr="004213C5" w:rsidR="004213C5">
        <w:rPr>
          <w:rFonts w:ascii="Times New Roman" w:hAnsi="Times New Roman"/>
          <w:b/>
          <w:bCs/>
          <w:sz w:val="24"/>
          <w:szCs w:val="24"/>
        </w:rPr>
        <w:t>173.314;</w:t>
      </w:r>
      <w:r w:rsidR="00423FB9">
        <w:rPr>
          <w:rFonts w:ascii="Times New Roman" w:hAnsi="Times New Roman"/>
          <w:b/>
          <w:bCs/>
          <w:sz w:val="24"/>
          <w:szCs w:val="24"/>
        </w:rPr>
        <w:t xml:space="preserve"> </w:t>
      </w:r>
      <w:r w:rsidRPr="004213C5" w:rsidR="004213C5">
        <w:rPr>
          <w:rFonts w:ascii="Times New Roman" w:hAnsi="Times New Roman"/>
          <w:b/>
          <w:bCs/>
          <w:sz w:val="24"/>
          <w:szCs w:val="24"/>
        </w:rPr>
        <w:t xml:space="preserve">173.316; 173.318; </w:t>
      </w:r>
      <w:r w:rsidR="00423FB9">
        <w:rPr>
          <w:rFonts w:ascii="Times New Roman" w:hAnsi="Times New Roman"/>
          <w:b/>
          <w:bCs/>
          <w:sz w:val="24"/>
          <w:szCs w:val="24"/>
        </w:rPr>
        <w:t xml:space="preserve">and </w:t>
      </w:r>
      <w:r w:rsidRPr="004213C5" w:rsidR="004213C5">
        <w:rPr>
          <w:rFonts w:ascii="Times New Roman" w:hAnsi="Times New Roman"/>
          <w:b/>
          <w:bCs/>
          <w:sz w:val="24"/>
          <w:szCs w:val="24"/>
        </w:rPr>
        <w:t>178.35</w:t>
      </w:r>
      <w:r w:rsidR="00D36064">
        <w:rPr>
          <w:rFonts w:ascii="Times New Roman" w:hAnsi="Times New Roman"/>
          <w:b/>
          <w:bCs/>
          <w:sz w:val="24"/>
          <w:szCs w:val="24"/>
        </w:rPr>
        <w:t xml:space="preserve"> </w:t>
      </w:r>
    </w:p>
    <w:p w:rsidR="0088708F" w:rsidP="009C3FA1" w14:paraId="5B1844D3" w14:textId="77777777">
      <w:pPr>
        <w:rPr>
          <w:rFonts w:ascii="Times New Roman" w:hAnsi="Times New Roman"/>
          <w:b/>
          <w:bCs/>
          <w:sz w:val="24"/>
          <w:szCs w:val="24"/>
        </w:rPr>
      </w:pPr>
    </w:p>
    <w:p w:rsidR="004213C5" w:rsidRPr="004213C5" w:rsidP="009C3FA1" w14:paraId="0E48B298" w14:textId="29667533">
      <w:pPr>
        <w:rPr>
          <w:rFonts w:ascii="Times New Roman" w:hAnsi="Times New Roman"/>
          <w:sz w:val="24"/>
          <w:szCs w:val="24"/>
        </w:rPr>
      </w:pPr>
      <w:r w:rsidRPr="004213C5">
        <w:rPr>
          <w:rFonts w:ascii="Times New Roman" w:hAnsi="Times New Roman"/>
          <w:sz w:val="24"/>
          <w:szCs w:val="24"/>
        </w:rPr>
        <w:t>The</w:t>
      </w:r>
      <w:r w:rsidR="00D36064">
        <w:rPr>
          <w:rFonts w:ascii="Times New Roman" w:hAnsi="Times New Roman"/>
          <w:sz w:val="24"/>
          <w:szCs w:val="24"/>
        </w:rPr>
        <w:t>se sections</w:t>
      </w:r>
      <w:r w:rsidR="00E12C3D">
        <w:rPr>
          <w:rFonts w:ascii="Times New Roman" w:hAnsi="Times New Roman"/>
          <w:sz w:val="24"/>
          <w:szCs w:val="24"/>
        </w:rPr>
        <w:t xml:space="preserve"> state</w:t>
      </w:r>
      <w:r w:rsidR="00D36064">
        <w:rPr>
          <w:rFonts w:ascii="Times New Roman" w:hAnsi="Times New Roman"/>
          <w:sz w:val="24"/>
          <w:szCs w:val="24"/>
        </w:rPr>
        <w:t xml:space="preserve"> that</w:t>
      </w:r>
      <w:r w:rsidR="00FA3B9A">
        <w:rPr>
          <w:rFonts w:ascii="Times New Roman" w:hAnsi="Times New Roman"/>
          <w:sz w:val="24"/>
          <w:szCs w:val="24"/>
        </w:rPr>
        <w:t xml:space="preserve"> an approval from the Associate Administrator </w:t>
      </w:r>
      <w:r w:rsidR="00D36064">
        <w:rPr>
          <w:rFonts w:ascii="Times New Roman" w:hAnsi="Times New Roman"/>
          <w:sz w:val="24"/>
          <w:szCs w:val="24"/>
        </w:rPr>
        <w:t xml:space="preserve">is required </w:t>
      </w:r>
      <w:r w:rsidR="00FA3B9A">
        <w:rPr>
          <w:rFonts w:ascii="Times New Roman" w:hAnsi="Times New Roman"/>
          <w:sz w:val="24"/>
          <w:szCs w:val="24"/>
        </w:rPr>
        <w:t xml:space="preserve">for </w:t>
      </w:r>
      <w:r w:rsidRPr="004213C5">
        <w:rPr>
          <w:rFonts w:ascii="Times New Roman" w:hAnsi="Times New Roman"/>
          <w:sz w:val="24"/>
          <w:szCs w:val="24"/>
        </w:rPr>
        <w:t>parties desiring to become designated approval agencies, independent cylinder testing agencies, and prospective foreign manufacturers of cylinders</w:t>
      </w:r>
      <w:r w:rsidR="00684818">
        <w:rPr>
          <w:rFonts w:ascii="Times New Roman" w:hAnsi="Times New Roman"/>
          <w:sz w:val="24"/>
          <w:szCs w:val="24"/>
        </w:rPr>
        <w:t xml:space="preserve">.  </w:t>
      </w:r>
      <w:r w:rsidRPr="004213C5">
        <w:rPr>
          <w:rFonts w:ascii="Times New Roman" w:hAnsi="Times New Roman"/>
          <w:sz w:val="24"/>
          <w:szCs w:val="24"/>
        </w:rPr>
        <w:t xml:space="preserve">Designated approval agencies evaluate the design of packagings used for the shipments of hazardous materials.  In addition, designated approval agencies actively engage in the testing of packagings to assure their conformance to applicable standards. </w:t>
      </w:r>
      <w:r w:rsidR="000C3423">
        <w:rPr>
          <w:rFonts w:ascii="Times New Roman" w:hAnsi="Times New Roman"/>
          <w:sz w:val="24"/>
          <w:szCs w:val="24"/>
        </w:rPr>
        <w:t xml:space="preserve"> </w:t>
      </w:r>
      <w:r w:rsidRPr="004213C5">
        <w:rPr>
          <w:rFonts w:ascii="Times New Roman" w:hAnsi="Times New Roman"/>
          <w:sz w:val="24"/>
          <w:szCs w:val="24"/>
        </w:rPr>
        <w:t>Independent cylinder testing agencies perform tests and inspections on foreign</w:t>
      </w:r>
      <w:r w:rsidR="00F46F1C">
        <w:rPr>
          <w:rFonts w:ascii="Times New Roman" w:hAnsi="Times New Roman"/>
          <w:sz w:val="24"/>
          <w:szCs w:val="24"/>
        </w:rPr>
        <w:t>-</w:t>
      </w:r>
      <w:r w:rsidRPr="004213C5">
        <w:rPr>
          <w:rFonts w:ascii="Times New Roman" w:hAnsi="Times New Roman"/>
          <w:sz w:val="24"/>
          <w:szCs w:val="24"/>
        </w:rPr>
        <w:t>manufactured cylinders to verify that the</w:t>
      </w:r>
      <w:r w:rsidR="00F46F1C">
        <w:rPr>
          <w:rFonts w:ascii="Times New Roman" w:hAnsi="Times New Roman"/>
          <w:sz w:val="24"/>
          <w:szCs w:val="24"/>
        </w:rPr>
        <w:t>y meet the</w:t>
      </w:r>
      <w:r w:rsidRPr="004213C5">
        <w:rPr>
          <w:rFonts w:ascii="Times New Roman" w:hAnsi="Times New Roman"/>
          <w:sz w:val="24"/>
          <w:szCs w:val="24"/>
        </w:rPr>
        <w:t xml:space="preserve"> specifications set forth in the HMR.</w:t>
      </w:r>
      <w:r w:rsidR="00FA3B9A">
        <w:rPr>
          <w:rFonts w:ascii="Times New Roman" w:hAnsi="Times New Roman"/>
          <w:sz w:val="24"/>
          <w:szCs w:val="24"/>
        </w:rPr>
        <w:t xml:space="preserve">  </w:t>
      </w:r>
      <w:r w:rsidRPr="004213C5">
        <w:rPr>
          <w:rFonts w:ascii="Times New Roman" w:hAnsi="Times New Roman"/>
          <w:sz w:val="24"/>
          <w:szCs w:val="24"/>
        </w:rPr>
        <w:t xml:space="preserve">The information required of foreign packaging manufacturers permits </w:t>
      </w:r>
      <w:r w:rsidR="00D36064">
        <w:rPr>
          <w:rFonts w:ascii="Times New Roman" w:hAnsi="Times New Roman"/>
          <w:sz w:val="24"/>
          <w:szCs w:val="24"/>
        </w:rPr>
        <w:t>PHMSA</w:t>
      </w:r>
      <w:r w:rsidRPr="004213C5">
        <w:rPr>
          <w:rFonts w:ascii="Times New Roman" w:hAnsi="Times New Roman"/>
          <w:sz w:val="24"/>
          <w:szCs w:val="24"/>
        </w:rPr>
        <w:t xml:space="preserve"> to perform quality control on packagings manufactured outside the United States</w:t>
      </w:r>
      <w:r w:rsidR="00C25A40">
        <w:rPr>
          <w:rFonts w:ascii="Times New Roman" w:hAnsi="Times New Roman"/>
          <w:sz w:val="24"/>
          <w:szCs w:val="24"/>
        </w:rPr>
        <w:t>,</w:t>
      </w:r>
      <w:r w:rsidRPr="004213C5">
        <w:rPr>
          <w:rFonts w:ascii="Times New Roman" w:hAnsi="Times New Roman"/>
          <w:sz w:val="24"/>
          <w:szCs w:val="24"/>
        </w:rPr>
        <w:t xml:space="preserve"> which will be marked as approved by the Associate Administrator</w:t>
      </w:r>
      <w:r w:rsidR="00C25A40">
        <w:rPr>
          <w:rFonts w:ascii="Times New Roman" w:hAnsi="Times New Roman"/>
          <w:sz w:val="24"/>
          <w:szCs w:val="24"/>
        </w:rPr>
        <w:t xml:space="preserve"> </w:t>
      </w:r>
      <w:r w:rsidRPr="004213C5">
        <w:rPr>
          <w:rFonts w:ascii="Times New Roman" w:hAnsi="Times New Roman"/>
          <w:sz w:val="24"/>
          <w:szCs w:val="24"/>
        </w:rPr>
        <w:t>and used for the transportation of hazardous materials within the United States.</w:t>
      </w:r>
    </w:p>
    <w:p w:rsidR="009C3FA1" w:rsidP="009C3FA1" w14:paraId="15F82CB7" w14:textId="77777777">
      <w:pPr>
        <w:rPr>
          <w:rFonts w:ascii="Times New Roman" w:hAnsi="Times New Roman"/>
          <w:sz w:val="24"/>
          <w:szCs w:val="24"/>
        </w:rPr>
      </w:pPr>
    </w:p>
    <w:p w:rsidR="004213C5" w:rsidP="009C3FA1" w14:paraId="6CD8247F" w14:textId="5BBEB38D">
      <w:pPr>
        <w:rPr>
          <w:rFonts w:ascii="Times New Roman" w:hAnsi="Times New Roman"/>
          <w:sz w:val="24"/>
          <w:szCs w:val="24"/>
        </w:rPr>
      </w:pPr>
      <w:r w:rsidRPr="004213C5">
        <w:rPr>
          <w:rFonts w:ascii="Times New Roman" w:hAnsi="Times New Roman"/>
          <w:sz w:val="24"/>
          <w:szCs w:val="24"/>
        </w:rPr>
        <w:t>Th</w:t>
      </w:r>
      <w:r w:rsidR="00D36064">
        <w:rPr>
          <w:rFonts w:ascii="Times New Roman" w:hAnsi="Times New Roman"/>
          <w:sz w:val="24"/>
          <w:szCs w:val="24"/>
        </w:rPr>
        <w:t>e</w:t>
      </w:r>
      <w:r w:rsidRPr="004213C5">
        <w:rPr>
          <w:rFonts w:ascii="Times New Roman" w:hAnsi="Times New Roman"/>
          <w:sz w:val="24"/>
          <w:szCs w:val="24"/>
        </w:rPr>
        <w:t xml:space="preserve"> information </w:t>
      </w:r>
      <w:r w:rsidR="00FA3B9A">
        <w:rPr>
          <w:rFonts w:ascii="Times New Roman" w:hAnsi="Times New Roman"/>
          <w:sz w:val="24"/>
          <w:szCs w:val="24"/>
        </w:rPr>
        <w:t xml:space="preserve">collected for these approvals </w:t>
      </w:r>
      <w:r w:rsidRPr="004213C5">
        <w:rPr>
          <w:rFonts w:ascii="Times New Roman" w:hAnsi="Times New Roman"/>
          <w:sz w:val="24"/>
          <w:szCs w:val="24"/>
        </w:rPr>
        <w:t>is used to evaluate an applicant</w:t>
      </w:r>
      <w:r w:rsidR="00051536">
        <w:rPr>
          <w:rFonts w:ascii="Times New Roman" w:hAnsi="Times New Roman"/>
          <w:sz w:val="24"/>
          <w:szCs w:val="24"/>
        </w:rPr>
        <w:t>’</w:t>
      </w:r>
      <w:r w:rsidRPr="004213C5">
        <w:rPr>
          <w:rFonts w:ascii="Times New Roman" w:hAnsi="Times New Roman"/>
          <w:sz w:val="24"/>
          <w:szCs w:val="24"/>
        </w:rPr>
        <w:t xml:space="preserve">s qualifications to perform the applicable packaging function.  </w:t>
      </w:r>
      <w:r w:rsidR="00D36064">
        <w:rPr>
          <w:rFonts w:ascii="Times New Roman" w:hAnsi="Times New Roman"/>
          <w:sz w:val="24"/>
          <w:szCs w:val="24"/>
        </w:rPr>
        <w:t>PHMSA</w:t>
      </w:r>
      <w:r w:rsidRPr="004213C5" w:rsidR="00D36064">
        <w:rPr>
          <w:rFonts w:ascii="Times New Roman" w:hAnsi="Times New Roman"/>
          <w:sz w:val="24"/>
          <w:szCs w:val="24"/>
        </w:rPr>
        <w:t xml:space="preserve"> </w:t>
      </w:r>
      <w:r w:rsidRPr="004213C5">
        <w:rPr>
          <w:rFonts w:ascii="Times New Roman" w:hAnsi="Times New Roman"/>
          <w:sz w:val="24"/>
          <w:szCs w:val="24"/>
        </w:rPr>
        <w:t xml:space="preserve">must exercise a reasonable amount of oversight to </w:t>
      </w:r>
      <w:r w:rsidR="00BE716E">
        <w:rPr>
          <w:rFonts w:ascii="Times New Roman" w:hAnsi="Times New Roman"/>
          <w:sz w:val="24"/>
          <w:szCs w:val="24"/>
        </w:rPr>
        <w:t>ensure</w:t>
      </w:r>
      <w:r w:rsidRPr="004213C5" w:rsidR="00BE716E">
        <w:rPr>
          <w:rFonts w:ascii="Times New Roman" w:hAnsi="Times New Roman"/>
          <w:sz w:val="24"/>
          <w:szCs w:val="24"/>
        </w:rPr>
        <w:t xml:space="preserve"> </w:t>
      </w:r>
      <w:r w:rsidRPr="004213C5">
        <w:rPr>
          <w:rFonts w:ascii="Times New Roman" w:hAnsi="Times New Roman"/>
          <w:sz w:val="24"/>
          <w:szCs w:val="24"/>
        </w:rPr>
        <w:t xml:space="preserve">that applicants are qualified.  Without this information, </w:t>
      </w:r>
      <w:r w:rsidR="00D36064">
        <w:rPr>
          <w:rFonts w:ascii="Times New Roman" w:hAnsi="Times New Roman"/>
          <w:sz w:val="24"/>
          <w:szCs w:val="24"/>
        </w:rPr>
        <w:t>PHMSA</w:t>
      </w:r>
      <w:r w:rsidRPr="004213C5" w:rsidR="00D36064">
        <w:rPr>
          <w:rFonts w:ascii="Times New Roman" w:hAnsi="Times New Roman"/>
          <w:sz w:val="24"/>
          <w:szCs w:val="24"/>
        </w:rPr>
        <w:t xml:space="preserve"> </w:t>
      </w:r>
      <w:r w:rsidRPr="004213C5">
        <w:rPr>
          <w:rFonts w:ascii="Times New Roman" w:hAnsi="Times New Roman"/>
          <w:sz w:val="24"/>
          <w:szCs w:val="24"/>
        </w:rPr>
        <w:t xml:space="preserve">would </w:t>
      </w:r>
      <w:r w:rsidR="00D36064">
        <w:rPr>
          <w:rFonts w:ascii="Times New Roman" w:hAnsi="Times New Roman"/>
          <w:sz w:val="24"/>
          <w:szCs w:val="24"/>
        </w:rPr>
        <w:t xml:space="preserve">be unable to ensure that </w:t>
      </w:r>
      <w:r w:rsidRPr="004213C5">
        <w:rPr>
          <w:rFonts w:ascii="Times New Roman" w:hAnsi="Times New Roman"/>
          <w:sz w:val="24"/>
          <w:szCs w:val="24"/>
        </w:rPr>
        <w:t xml:space="preserve">qualified persons perform </w:t>
      </w:r>
      <w:r w:rsidRPr="004213C5">
        <w:rPr>
          <w:rFonts w:ascii="Times New Roman" w:hAnsi="Times New Roman"/>
          <w:sz w:val="24"/>
          <w:szCs w:val="24"/>
        </w:rPr>
        <w:t>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packagings that fail to meet the required standard.  For example, the incompetence of a testing facility would not surface until packagings began to fail in transportation, thereby endangering life and property.</w:t>
      </w:r>
    </w:p>
    <w:p w:rsidR="008E7E26" w:rsidRPr="004213C5" w:rsidP="009C3FA1" w14:paraId="44AA6877" w14:textId="77777777">
      <w:pPr>
        <w:rPr>
          <w:rFonts w:ascii="Times New Roman" w:hAnsi="Times New Roman"/>
          <w:sz w:val="24"/>
          <w:szCs w:val="24"/>
        </w:rPr>
      </w:pPr>
    </w:p>
    <w:p w:rsidR="0088708F" w:rsidP="008E7E26" w14:paraId="5B14636C" w14:textId="77777777">
      <w:pPr>
        <w:rPr>
          <w:rFonts w:ascii="Times New Roman" w:hAnsi="Times New Roman"/>
          <w:b/>
          <w:sz w:val="24"/>
          <w:szCs w:val="24"/>
        </w:rPr>
      </w:pPr>
      <w:r>
        <w:rPr>
          <w:rFonts w:ascii="Times New Roman" w:hAnsi="Times New Roman"/>
          <w:b/>
          <w:sz w:val="24"/>
          <w:szCs w:val="24"/>
        </w:rPr>
        <w:t xml:space="preserve">2) </w:t>
      </w:r>
      <w:r w:rsidRPr="0088708F">
        <w:rPr>
          <w:rFonts w:ascii="Times New Roman" w:hAnsi="Times New Roman"/>
          <w:b/>
          <w:sz w:val="24"/>
          <w:szCs w:val="24"/>
        </w:rPr>
        <w:t>Approval of cylinder and pressure receptacle requalifiers</w:t>
      </w:r>
      <w:r>
        <w:rPr>
          <w:rFonts w:ascii="Times New Roman" w:hAnsi="Times New Roman"/>
          <w:b/>
          <w:sz w:val="24"/>
          <w:szCs w:val="24"/>
        </w:rPr>
        <w:t xml:space="preserve"> - </w:t>
      </w:r>
      <w:r w:rsidRPr="00DD7CF4" w:rsidR="008E7E26">
        <w:rPr>
          <w:rFonts w:ascii="Times New Roman" w:hAnsi="Times New Roman"/>
          <w:b/>
          <w:sz w:val="24"/>
          <w:szCs w:val="24"/>
        </w:rPr>
        <w:t>Section 107.805</w:t>
      </w:r>
      <w:r w:rsidR="00D36064">
        <w:rPr>
          <w:rFonts w:ascii="Times New Roman" w:hAnsi="Times New Roman"/>
          <w:b/>
          <w:sz w:val="24"/>
          <w:szCs w:val="24"/>
        </w:rPr>
        <w:t xml:space="preserve"> </w:t>
      </w:r>
    </w:p>
    <w:p w:rsidR="0088708F" w:rsidP="008E7E26" w14:paraId="32079F32" w14:textId="77777777">
      <w:pPr>
        <w:rPr>
          <w:rFonts w:ascii="Times New Roman" w:hAnsi="Times New Roman"/>
          <w:b/>
          <w:sz w:val="24"/>
          <w:szCs w:val="24"/>
        </w:rPr>
      </w:pPr>
    </w:p>
    <w:p w:rsidR="008E7E26" w:rsidP="008E7E26" w14:paraId="547803F4" w14:textId="41E34C32">
      <w:pPr>
        <w:rPr>
          <w:rFonts w:ascii="Times New Roman" w:hAnsi="Times New Roman"/>
          <w:sz w:val="24"/>
          <w:szCs w:val="24"/>
        </w:rPr>
      </w:pPr>
      <w:r>
        <w:rPr>
          <w:rFonts w:ascii="Times New Roman" w:hAnsi="Times New Roman"/>
          <w:sz w:val="24"/>
          <w:szCs w:val="24"/>
        </w:rPr>
        <w:t>Approval by the Associate Admin</w:t>
      </w:r>
      <w:r w:rsidR="005D1C41">
        <w:rPr>
          <w:rFonts w:ascii="Times New Roman" w:hAnsi="Times New Roman"/>
          <w:sz w:val="24"/>
          <w:szCs w:val="24"/>
        </w:rPr>
        <w:t>i</w:t>
      </w:r>
      <w:r>
        <w:rPr>
          <w:rFonts w:ascii="Times New Roman" w:hAnsi="Times New Roman"/>
          <w:sz w:val="24"/>
          <w:szCs w:val="24"/>
        </w:rPr>
        <w:t xml:space="preserve">strator is required </w:t>
      </w:r>
      <w:r w:rsidRPr="00F70A1C">
        <w:rPr>
          <w:rFonts w:ascii="Times New Roman" w:hAnsi="Times New Roman"/>
          <w:sz w:val="24"/>
          <w:szCs w:val="24"/>
        </w:rPr>
        <w:t xml:space="preserve">to inspect, test, certify, repair, or rebuild a </w:t>
      </w:r>
      <w:r w:rsidRPr="00F70A1C" w:rsidR="005D1C41">
        <w:rPr>
          <w:rFonts w:ascii="Times New Roman" w:hAnsi="Times New Roman"/>
          <w:sz w:val="24"/>
          <w:szCs w:val="24"/>
        </w:rPr>
        <w:t xml:space="preserve">DOT specification </w:t>
      </w:r>
      <w:r w:rsidRPr="00F70A1C">
        <w:rPr>
          <w:rFonts w:ascii="Times New Roman" w:hAnsi="Times New Roman"/>
          <w:sz w:val="24"/>
          <w:szCs w:val="24"/>
        </w:rPr>
        <w:t xml:space="preserve">cylinder or a UN pressure receptacle under subpart C of part 178 or subpart C of part 180 of this chapter, under the terms of a special permit issued under this part, or a TC, CTC, CRC, or BTC specification cylinder or tube manufactured in accordance with </w:t>
      </w:r>
      <w:r w:rsidR="005D1C41">
        <w:rPr>
          <w:rFonts w:ascii="Times New Roman" w:hAnsi="Times New Roman"/>
          <w:sz w:val="24"/>
          <w:szCs w:val="24"/>
        </w:rPr>
        <w:t>Transport Canada’s</w:t>
      </w:r>
      <w:r w:rsidRPr="00F70A1C" w:rsidR="005D1C41">
        <w:rPr>
          <w:rFonts w:ascii="Times New Roman" w:hAnsi="Times New Roman"/>
          <w:sz w:val="24"/>
          <w:szCs w:val="24"/>
        </w:rPr>
        <w:t xml:space="preserve"> </w:t>
      </w:r>
      <w:r w:rsidR="005D1C41">
        <w:rPr>
          <w:rFonts w:ascii="Times New Roman" w:hAnsi="Times New Roman"/>
          <w:sz w:val="24"/>
          <w:szCs w:val="24"/>
        </w:rPr>
        <w:t>Transport of Dangerous Goods (</w:t>
      </w:r>
      <w:r w:rsidRPr="00F70A1C">
        <w:rPr>
          <w:rFonts w:ascii="Times New Roman" w:hAnsi="Times New Roman"/>
          <w:sz w:val="24"/>
          <w:szCs w:val="24"/>
        </w:rPr>
        <w:t>TDG</w:t>
      </w:r>
      <w:r w:rsidR="005D1C41">
        <w:rPr>
          <w:rFonts w:ascii="Times New Roman" w:hAnsi="Times New Roman"/>
          <w:sz w:val="24"/>
          <w:szCs w:val="24"/>
        </w:rPr>
        <w:t>)</w:t>
      </w:r>
      <w:r w:rsidRPr="00F70A1C">
        <w:rPr>
          <w:rFonts w:ascii="Times New Roman" w:hAnsi="Times New Roman"/>
          <w:sz w:val="24"/>
          <w:szCs w:val="24"/>
        </w:rPr>
        <w:t xml:space="preserve"> Regulations (IBR, see §171.7 of this chapter).</w:t>
      </w:r>
    </w:p>
    <w:p w:rsidR="00A27909" w:rsidP="008E7E26" w14:paraId="25780D83" w14:textId="77777777">
      <w:pPr>
        <w:rPr>
          <w:rFonts w:ascii="Times New Roman" w:hAnsi="Times New Roman"/>
          <w:sz w:val="24"/>
          <w:szCs w:val="24"/>
        </w:rPr>
      </w:pPr>
    </w:p>
    <w:p w:rsidR="00A27909" w:rsidRPr="006A034A" w:rsidP="008E7E26" w14:paraId="03474857" w14:textId="3054ACC3">
      <w:pPr>
        <w:rPr>
          <w:rFonts w:ascii="Times New Roman" w:hAnsi="Times New Roman"/>
          <w:b/>
          <w:bCs/>
          <w:sz w:val="24"/>
          <w:szCs w:val="24"/>
        </w:rPr>
      </w:pPr>
      <w:r w:rsidRPr="006A034A">
        <w:rPr>
          <w:rFonts w:ascii="Times New Roman" w:hAnsi="Times New Roman"/>
          <w:b/>
          <w:bCs/>
          <w:sz w:val="24"/>
          <w:szCs w:val="24"/>
        </w:rPr>
        <w:t>3)</w:t>
      </w:r>
      <w:r w:rsidRPr="006A034A" w:rsidR="00E415C0">
        <w:rPr>
          <w:rFonts w:ascii="Times New Roman" w:hAnsi="Times New Roman"/>
          <w:b/>
          <w:bCs/>
          <w:sz w:val="24"/>
          <w:szCs w:val="24"/>
        </w:rPr>
        <w:t xml:space="preserve"> M Numbers – Section 107.805</w:t>
      </w:r>
    </w:p>
    <w:p w:rsidR="00E415C0" w:rsidP="008E7E26" w14:paraId="023093C6" w14:textId="77777777">
      <w:pPr>
        <w:rPr>
          <w:rFonts w:ascii="Times New Roman" w:hAnsi="Times New Roman"/>
          <w:sz w:val="24"/>
          <w:szCs w:val="24"/>
        </w:rPr>
      </w:pPr>
    </w:p>
    <w:p w:rsidR="00E415C0" w:rsidP="008E7E26" w14:paraId="05BB3028" w14:textId="694F1642">
      <w:pPr>
        <w:rPr>
          <w:rFonts w:ascii="Times New Roman" w:hAnsi="Times New Roman"/>
          <w:sz w:val="24"/>
          <w:szCs w:val="24"/>
        </w:rPr>
      </w:pPr>
      <w:r w:rsidRPr="00577B8D">
        <w:rPr>
          <w:rFonts w:ascii="Times New Roman" w:hAnsi="Times New Roman"/>
          <w:sz w:val="24"/>
          <w:szCs w:val="24"/>
        </w:rPr>
        <w:t>Under §107.805</w:t>
      </w:r>
      <w:r w:rsidR="009731C6">
        <w:rPr>
          <w:rFonts w:ascii="Times New Roman" w:hAnsi="Times New Roman"/>
          <w:sz w:val="24"/>
          <w:szCs w:val="24"/>
        </w:rPr>
        <w:t>, one can apply for an “</w:t>
      </w:r>
      <w:r w:rsidRPr="009731C6" w:rsidR="009731C6">
        <w:rPr>
          <w:rFonts w:ascii="Times New Roman" w:hAnsi="Times New Roman"/>
          <w:sz w:val="24"/>
          <w:szCs w:val="24"/>
        </w:rPr>
        <w:t>M number</w:t>
      </w:r>
      <w:r w:rsidR="009731C6">
        <w:rPr>
          <w:rFonts w:ascii="Times New Roman" w:hAnsi="Times New Roman"/>
          <w:sz w:val="24"/>
          <w:szCs w:val="24"/>
        </w:rPr>
        <w:t>”</w:t>
      </w:r>
      <w:r w:rsidRPr="009731C6" w:rsidR="009731C6">
        <w:rPr>
          <w:rFonts w:ascii="Times New Roman" w:hAnsi="Times New Roman"/>
          <w:sz w:val="24"/>
          <w:szCs w:val="24"/>
        </w:rPr>
        <w:t xml:space="preserve"> </w:t>
      </w:r>
      <w:r w:rsidR="009731C6">
        <w:rPr>
          <w:rFonts w:ascii="Times New Roman" w:hAnsi="Times New Roman"/>
          <w:sz w:val="24"/>
          <w:szCs w:val="24"/>
        </w:rPr>
        <w:t>which is a</w:t>
      </w:r>
      <w:r w:rsidRPr="009731C6" w:rsidR="009731C6">
        <w:rPr>
          <w:rFonts w:ascii="Times New Roman" w:hAnsi="Times New Roman"/>
          <w:sz w:val="24"/>
          <w:szCs w:val="24"/>
        </w:rPr>
        <w:t xml:space="preserve"> unique identification number assigned by PHMSA to entities such as operators, owners, and shippers involved in the transportation of hazardous materials. The M number serves as a way for PHMSA to track and identify entities for regulatory purposes, such as incident reporting, ensuring operators are properly trained and following safety standards.</w:t>
      </w:r>
      <w:r w:rsidR="00FA6288">
        <w:rPr>
          <w:rFonts w:ascii="Times New Roman" w:hAnsi="Times New Roman"/>
          <w:sz w:val="24"/>
          <w:szCs w:val="24"/>
        </w:rPr>
        <w:t xml:space="preserve">  PHMSA </w:t>
      </w:r>
      <w:r w:rsidR="00A876FC">
        <w:rPr>
          <w:rFonts w:ascii="Times New Roman" w:hAnsi="Times New Roman"/>
          <w:sz w:val="24"/>
          <w:szCs w:val="24"/>
        </w:rPr>
        <w:t>receives both applications for new “M numbers” and applications to renew or modify existing “M numbers.”</w:t>
      </w:r>
    </w:p>
    <w:p w:rsidR="008E7E26" w:rsidP="008E7E26" w14:paraId="1B3C79D7" w14:textId="77777777">
      <w:pPr>
        <w:rPr>
          <w:rFonts w:ascii="Times New Roman" w:hAnsi="Times New Roman"/>
          <w:sz w:val="24"/>
          <w:szCs w:val="24"/>
        </w:rPr>
      </w:pPr>
    </w:p>
    <w:p w:rsidR="00E415C0" w:rsidP="008E7E26" w14:paraId="3ABAAC3E" w14:textId="74C5A4D5">
      <w:r>
        <w:rPr>
          <w:rFonts w:ascii="Times New Roman" w:hAnsi="Times New Roman"/>
          <w:b/>
          <w:sz w:val="24"/>
          <w:szCs w:val="24"/>
        </w:rPr>
        <w:t>4</w:t>
      </w:r>
      <w:r w:rsidR="006C0F65">
        <w:rPr>
          <w:rFonts w:ascii="Times New Roman" w:hAnsi="Times New Roman"/>
          <w:b/>
          <w:sz w:val="24"/>
          <w:szCs w:val="24"/>
        </w:rPr>
        <w:t xml:space="preserve">) </w:t>
      </w:r>
      <w:r w:rsidR="0004779F">
        <w:rPr>
          <w:rFonts w:ascii="Times New Roman" w:hAnsi="Times New Roman"/>
          <w:b/>
          <w:sz w:val="24"/>
          <w:szCs w:val="24"/>
        </w:rPr>
        <w:t>Requalification Identification Number (</w:t>
      </w:r>
      <w:r w:rsidR="000A095C">
        <w:rPr>
          <w:rFonts w:ascii="Times New Roman" w:hAnsi="Times New Roman"/>
          <w:b/>
          <w:sz w:val="24"/>
          <w:szCs w:val="24"/>
        </w:rPr>
        <w:t>RIN</w:t>
      </w:r>
      <w:r w:rsidR="0004779F">
        <w:rPr>
          <w:rFonts w:ascii="Times New Roman" w:hAnsi="Times New Roman"/>
          <w:b/>
          <w:sz w:val="24"/>
          <w:szCs w:val="24"/>
        </w:rPr>
        <w:t>)</w:t>
      </w:r>
      <w:r w:rsidR="000A095C">
        <w:rPr>
          <w:rFonts w:ascii="Times New Roman" w:hAnsi="Times New Roman"/>
          <w:b/>
          <w:sz w:val="24"/>
          <w:szCs w:val="24"/>
        </w:rPr>
        <w:t xml:space="preserve"> Approval for Cylinders (International Shipments)</w:t>
      </w:r>
      <w:r w:rsidR="00176266">
        <w:t xml:space="preserve"> - </w:t>
      </w:r>
      <w:r w:rsidRPr="00DD7CF4" w:rsidR="00176266">
        <w:rPr>
          <w:rFonts w:ascii="Times New Roman" w:hAnsi="Times New Roman"/>
          <w:b/>
          <w:sz w:val="24"/>
          <w:szCs w:val="24"/>
        </w:rPr>
        <w:t>Section 107.805</w:t>
      </w:r>
      <w:r w:rsidR="00176266">
        <w:rPr>
          <w:rFonts w:ascii="Times New Roman" w:hAnsi="Times New Roman"/>
          <w:b/>
          <w:sz w:val="24"/>
          <w:szCs w:val="24"/>
        </w:rPr>
        <w:t xml:space="preserve"> </w:t>
      </w:r>
    </w:p>
    <w:p w:rsidR="00E415C0" w:rsidP="008E7E26" w14:paraId="7C69E8B2" w14:textId="77777777"/>
    <w:p w:rsidR="00647262" w:rsidP="009C3FA1" w14:paraId="537022D1" w14:textId="2007CE88">
      <w:pPr>
        <w:rPr>
          <w:rFonts w:ascii="Times New Roman" w:hAnsi="Times New Roman"/>
          <w:b/>
          <w:bCs/>
          <w:sz w:val="24"/>
          <w:szCs w:val="24"/>
        </w:rPr>
      </w:pPr>
      <w:r>
        <w:rPr>
          <w:rFonts w:ascii="Times New Roman" w:hAnsi="Times New Roman"/>
          <w:sz w:val="24"/>
          <w:szCs w:val="24"/>
        </w:rPr>
        <w:t>Under</w:t>
      </w:r>
      <w:r w:rsidRPr="00DD7CF4">
        <w:rPr>
          <w:rFonts w:ascii="Times New Roman" w:hAnsi="Times New Roman"/>
          <w:sz w:val="24"/>
          <w:szCs w:val="24"/>
        </w:rPr>
        <w:t xml:space="preserve"> §107.805(f)(2)</w:t>
      </w:r>
      <w:r w:rsidR="0004779F">
        <w:rPr>
          <w:rFonts w:ascii="Times New Roman" w:hAnsi="Times New Roman"/>
          <w:sz w:val="24"/>
          <w:szCs w:val="24"/>
        </w:rPr>
        <w:t>,</w:t>
      </w:r>
      <w:r w:rsidRPr="00DD7CF4">
        <w:rPr>
          <w:rFonts w:ascii="Times New Roman" w:hAnsi="Times New Roman"/>
          <w:sz w:val="24"/>
          <w:szCs w:val="24"/>
        </w:rPr>
        <w:t xml:space="preserve"> RIN holders </w:t>
      </w:r>
      <w:r>
        <w:rPr>
          <w:rFonts w:ascii="Times New Roman" w:hAnsi="Times New Roman"/>
          <w:sz w:val="24"/>
          <w:szCs w:val="24"/>
        </w:rPr>
        <w:t>are allowed to</w:t>
      </w:r>
      <w:r w:rsidRPr="00DD7CF4">
        <w:rPr>
          <w:rFonts w:ascii="Times New Roman" w:hAnsi="Times New Roman"/>
          <w:sz w:val="24"/>
          <w:szCs w:val="24"/>
        </w:rPr>
        <w:t xml:space="preserve"> submit an application containing all the required information prescribed in §107.705(a); identifying the TC, CTC, CRC, or BTC specification cylinder(s) or tube(s) to be inspected; certifying the requalifier will operate in compliance with the applicable TDG Regulations; and certifying the persons performing requalification have been trained and have the information contained in the TDG Regulations. This application is in addition to any existing application and burden encountered during the initial RIN application.</w:t>
      </w:r>
    </w:p>
    <w:p w:rsidR="00CB7A85" w:rsidP="00647262" w14:paraId="7E2D7AC7" w14:textId="77777777">
      <w:pPr>
        <w:rPr>
          <w:rFonts w:ascii="Times New Roman" w:hAnsi="Times New Roman"/>
          <w:b/>
          <w:bCs/>
          <w:sz w:val="24"/>
          <w:szCs w:val="24"/>
        </w:rPr>
      </w:pPr>
    </w:p>
    <w:p w:rsidR="00CB7A85" w:rsidP="00647262" w14:paraId="16E90278" w14:textId="797495F9">
      <w:pPr>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sidRPr="006E16E8" w:rsidR="006E16E8">
        <w:rPr>
          <w:rFonts w:ascii="Times New Roman" w:hAnsi="Times New Roman"/>
          <w:b/>
          <w:bCs/>
          <w:sz w:val="24"/>
          <w:szCs w:val="24"/>
        </w:rPr>
        <w:t>Competent Authority Approvals -  Safety Determinations as to the Adequacy of the Packagings for Materials with Special Hazards - (Renewals/Modifications/Corrections)</w:t>
      </w:r>
      <w:r w:rsidR="006E16E8">
        <w:rPr>
          <w:rFonts w:ascii="Times New Roman" w:hAnsi="Times New Roman"/>
          <w:b/>
          <w:bCs/>
          <w:sz w:val="24"/>
          <w:szCs w:val="24"/>
        </w:rPr>
        <w:t xml:space="preserve"> </w:t>
      </w:r>
      <w:r>
        <w:rPr>
          <w:rFonts w:ascii="Times New Roman" w:hAnsi="Times New Roman"/>
          <w:b/>
          <w:bCs/>
          <w:sz w:val="24"/>
          <w:szCs w:val="24"/>
        </w:rPr>
        <w:t xml:space="preserve">- </w:t>
      </w:r>
      <w:r w:rsidR="00647262">
        <w:rPr>
          <w:rFonts w:ascii="Times New Roman" w:hAnsi="Times New Roman"/>
          <w:b/>
          <w:bCs/>
          <w:sz w:val="24"/>
          <w:szCs w:val="24"/>
        </w:rPr>
        <w:t>Section 172.101</w:t>
      </w:r>
      <w:r w:rsidR="007617B7">
        <w:rPr>
          <w:rFonts w:ascii="Times New Roman" w:hAnsi="Times New Roman"/>
          <w:b/>
          <w:bCs/>
          <w:sz w:val="24"/>
          <w:szCs w:val="24"/>
        </w:rPr>
        <w:t xml:space="preserve">, </w:t>
      </w:r>
      <w:r w:rsidR="00647262">
        <w:rPr>
          <w:rFonts w:ascii="Times New Roman" w:hAnsi="Times New Roman"/>
          <w:b/>
          <w:bCs/>
          <w:sz w:val="24"/>
          <w:szCs w:val="24"/>
        </w:rPr>
        <w:t xml:space="preserve">Special provisions 5, </w:t>
      </w:r>
      <w:r w:rsidRPr="004213C5" w:rsidR="00647262">
        <w:rPr>
          <w:rFonts w:ascii="Times New Roman" w:hAnsi="Times New Roman"/>
          <w:b/>
          <w:bCs/>
          <w:sz w:val="24"/>
          <w:szCs w:val="24"/>
        </w:rPr>
        <w:t xml:space="preserve">26, 29, 53, 55, 105, 118, 121, 125, 129, 131, 136, 147, </w:t>
      </w:r>
      <w:r w:rsidR="00647262">
        <w:rPr>
          <w:rFonts w:ascii="Times New Roman" w:hAnsi="Times New Roman"/>
          <w:b/>
          <w:bCs/>
          <w:sz w:val="24"/>
          <w:szCs w:val="24"/>
        </w:rPr>
        <w:t xml:space="preserve">164, </w:t>
      </w:r>
      <w:r w:rsidR="006361AF">
        <w:rPr>
          <w:rFonts w:ascii="Times New Roman" w:hAnsi="Times New Roman"/>
          <w:b/>
          <w:bCs/>
          <w:sz w:val="24"/>
          <w:szCs w:val="24"/>
        </w:rPr>
        <w:t xml:space="preserve">347, </w:t>
      </w:r>
      <w:r w:rsidRPr="004213C5" w:rsidR="00647262">
        <w:rPr>
          <w:rFonts w:ascii="Times New Roman" w:hAnsi="Times New Roman"/>
          <w:b/>
          <w:bCs/>
          <w:sz w:val="24"/>
          <w:szCs w:val="24"/>
        </w:rPr>
        <w:t xml:space="preserve">A54, A55, B55, </w:t>
      </w:r>
      <w:r w:rsidR="00647262">
        <w:rPr>
          <w:rFonts w:ascii="Times New Roman" w:hAnsi="Times New Roman"/>
          <w:b/>
          <w:bCs/>
          <w:sz w:val="24"/>
          <w:szCs w:val="24"/>
        </w:rPr>
        <w:t>B</w:t>
      </w:r>
      <w:r w:rsidRPr="004213C5" w:rsidR="00647262">
        <w:rPr>
          <w:rFonts w:ascii="Times New Roman" w:hAnsi="Times New Roman"/>
          <w:b/>
          <w:bCs/>
          <w:sz w:val="24"/>
          <w:szCs w:val="24"/>
        </w:rPr>
        <w:t>61,</w:t>
      </w:r>
      <w:r w:rsidR="00647262">
        <w:rPr>
          <w:rFonts w:ascii="Times New Roman" w:hAnsi="Times New Roman"/>
          <w:b/>
          <w:bCs/>
          <w:sz w:val="24"/>
          <w:szCs w:val="24"/>
        </w:rPr>
        <w:t xml:space="preserve"> </w:t>
      </w:r>
      <w:r w:rsidRPr="004213C5" w:rsidR="00647262">
        <w:rPr>
          <w:rFonts w:ascii="Times New Roman" w:hAnsi="Times New Roman"/>
          <w:b/>
          <w:bCs/>
          <w:sz w:val="24"/>
          <w:szCs w:val="24"/>
        </w:rPr>
        <w:t>B69,</w:t>
      </w:r>
      <w:r w:rsidR="00647262">
        <w:rPr>
          <w:rFonts w:ascii="Times New Roman" w:hAnsi="Times New Roman"/>
          <w:b/>
          <w:bCs/>
          <w:sz w:val="24"/>
          <w:szCs w:val="24"/>
        </w:rPr>
        <w:t xml:space="preserve"> </w:t>
      </w:r>
      <w:r w:rsidRPr="004213C5" w:rsidR="00647262">
        <w:rPr>
          <w:rFonts w:ascii="Times New Roman" w:hAnsi="Times New Roman"/>
          <w:b/>
          <w:bCs/>
          <w:sz w:val="24"/>
          <w:szCs w:val="24"/>
        </w:rPr>
        <w:t>B77,</w:t>
      </w:r>
      <w:r w:rsidR="00647262">
        <w:rPr>
          <w:rFonts w:ascii="Times New Roman" w:hAnsi="Times New Roman"/>
          <w:b/>
          <w:bCs/>
          <w:sz w:val="24"/>
          <w:szCs w:val="24"/>
        </w:rPr>
        <w:t xml:space="preserve"> </w:t>
      </w:r>
      <w:r w:rsidRPr="004213C5" w:rsidR="00647262">
        <w:rPr>
          <w:rFonts w:ascii="Times New Roman" w:hAnsi="Times New Roman"/>
          <w:b/>
          <w:bCs/>
          <w:sz w:val="24"/>
          <w:szCs w:val="24"/>
        </w:rPr>
        <w:t>B81,</w:t>
      </w:r>
      <w:r w:rsidR="00647262">
        <w:rPr>
          <w:rFonts w:ascii="Times New Roman" w:hAnsi="Times New Roman"/>
          <w:b/>
          <w:bCs/>
          <w:sz w:val="24"/>
          <w:szCs w:val="24"/>
        </w:rPr>
        <w:t xml:space="preserve"> </w:t>
      </w:r>
      <w:r w:rsidRPr="004213C5" w:rsidR="00647262">
        <w:rPr>
          <w:rFonts w:ascii="Times New Roman" w:hAnsi="Times New Roman"/>
          <w:b/>
          <w:bCs/>
          <w:sz w:val="24"/>
          <w:szCs w:val="24"/>
        </w:rPr>
        <w:t>N72,</w:t>
      </w:r>
      <w:r w:rsidR="00647262">
        <w:rPr>
          <w:rFonts w:ascii="Times New Roman" w:hAnsi="Times New Roman"/>
          <w:b/>
          <w:bCs/>
          <w:sz w:val="24"/>
          <w:szCs w:val="24"/>
        </w:rPr>
        <w:t xml:space="preserve"> TP9</w:t>
      </w:r>
      <w:r w:rsidR="007F4342">
        <w:rPr>
          <w:rFonts w:ascii="Times New Roman" w:hAnsi="Times New Roman"/>
          <w:b/>
          <w:bCs/>
          <w:sz w:val="24"/>
          <w:szCs w:val="24"/>
        </w:rPr>
        <w:t>;</w:t>
      </w:r>
      <w:r w:rsidR="007617B7">
        <w:rPr>
          <w:rFonts w:ascii="Times New Roman" w:hAnsi="Times New Roman"/>
          <w:b/>
          <w:bCs/>
          <w:sz w:val="24"/>
          <w:szCs w:val="24"/>
        </w:rPr>
        <w:t xml:space="preserve"> Sections </w:t>
      </w:r>
      <w:r w:rsidR="00647262">
        <w:rPr>
          <w:rFonts w:ascii="Times New Roman" w:hAnsi="Times New Roman"/>
          <w:b/>
          <w:bCs/>
          <w:sz w:val="24"/>
          <w:szCs w:val="24"/>
        </w:rPr>
        <w:t>1</w:t>
      </w:r>
      <w:r w:rsidRPr="004213C5" w:rsidR="00647262">
        <w:rPr>
          <w:rFonts w:ascii="Times New Roman" w:hAnsi="Times New Roman"/>
          <w:b/>
          <w:bCs/>
          <w:sz w:val="24"/>
          <w:szCs w:val="24"/>
        </w:rPr>
        <w:t>73.2a(c)(4);</w:t>
      </w:r>
      <w:r w:rsidR="00647262">
        <w:rPr>
          <w:rFonts w:ascii="Times New Roman" w:hAnsi="Times New Roman"/>
          <w:b/>
          <w:bCs/>
          <w:sz w:val="24"/>
          <w:szCs w:val="24"/>
        </w:rPr>
        <w:t xml:space="preserve"> 107.803; </w:t>
      </w:r>
      <w:r w:rsidRPr="004213C5" w:rsidR="00647262">
        <w:rPr>
          <w:rFonts w:ascii="Times New Roman" w:hAnsi="Times New Roman"/>
          <w:b/>
          <w:bCs/>
          <w:sz w:val="24"/>
          <w:szCs w:val="24"/>
        </w:rPr>
        <w:t>173.4; 173.21; 173.22; 173.24;</w:t>
      </w:r>
      <w:r w:rsidR="00647262">
        <w:rPr>
          <w:rFonts w:ascii="Times New Roman" w:hAnsi="Times New Roman"/>
          <w:b/>
          <w:bCs/>
          <w:sz w:val="24"/>
          <w:szCs w:val="24"/>
        </w:rPr>
        <w:t xml:space="preserve"> 1</w:t>
      </w:r>
      <w:r w:rsidRPr="004213C5" w:rsidR="00647262">
        <w:rPr>
          <w:rFonts w:ascii="Times New Roman" w:hAnsi="Times New Roman"/>
          <w:b/>
          <w:bCs/>
          <w:sz w:val="24"/>
          <w:szCs w:val="24"/>
        </w:rPr>
        <w:t>73.28;</w:t>
      </w:r>
      <w:r w:rsidR="00647262">
        <w:rPr>
          <w:rFonts w:ascii="Times New Roman" w:hAnsi="Times New Roman"/>
          <w:b/>
          <w:bCs/>
          <w:sz w:val="24"/>
          <w:szCs w:val="24"/>
        </w:rPr>
        <w:t xml:space="preserve"> </w:t>
      </w:r>
      <w:r w:rsidRPr="004213C5" w:rsidR="00647262">
        <w:rPr>
          <w:rFonts w:ascii="Times New Roman" w:hAnsi="Times New Roman"/>
          <w:b/>
          <w:bCs/>
          <w:sz w:val="24"/>
          <w:szCs w:val="24"/>
        </w:rPr>
        <w:t>173.31;</w:t>
      </w:r>
      <w:r w:rsidR="00647262">
        <w:rPr>
          <w:rFonts w:ascii="Times New Roman" w:hAnsi="Times New Roman"/>
          <w:b/>
          <w:bCs/>
          <w:sz w:val="24"/>
          <w:szCs w:val="24"/>
        </w:rPr>
        <w:t xml:space="preserve"> </w:t>
      </w:r>
      <w:r w:rsidRPr="004213C5" w:rsidR="00647262">
        <w:rPr>
          <w:rFonts w:ascii="Times New Roman" w:hAnsi="Times New Roman"/>
          <w:b/>
          <w:bCs/>
          <w:sz w:val="24"/>
          <w:szCs w:val="24"/>
        </w:rPr>
        <w:t xml:space="preserve">173.32; 173.124; 173.128; 173.159; 173.166; 173.168; </w:t>
      </w:r>
      <w:r w:rsidR="00647262">
        <w:rPr>
          <w:rFonts w:ascii="Times New Roman" w:hAnsi="Times New Roman"/>
          <w:b/>
          <w:bCs/>
          <w:sz w:val="24"/>
          <w:szCs w:val="24"/>
        </w:rPr>
        <w:t>1</w:t>
      </w:r>
      <w:r w:rsidRPr="004213C5" w:rsidR="00647262">
        <w:rPr>
          <w:rFonts w:ascii="Times New Roman" w:hAnsi="Times New Roman"/>
          <w:b/>
          <w:bCs/>
          <w:sz w:val="24"/>
          <w:szCs w:val="24"/>
        </w:rPr>
        <w:t>73.171; 173.225; 173.245; 173.306; 173.307; 173.308; 173.340; 173.411; 173.433;</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173.471;</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173.472; 173.473</w:t>
      </w:r>
      <w:r w:rsidR="00647262">
        <w:rPr>
          <w:rFonts w:ascii="Times New Roman" w:hAnsi="Times New Roman"/>
          <w:b/>
          <w:bCs/>
          <w:sz w:val="24"/>
          <w:szCs w:val="24"/>
        </w:rPr>
        <w:t xml:space="preserve">; </w:t>
      </w:r>
      <w:r w:rsidRPr="004213C5" w:rsidR="00647262">
        <w:rPr>
          <w:rFonts w:ascii="Times New Roman" w:hAnsi="Times New Roman"/>
          <w:b/>
          <w:bCs/>
          <w:sz w:val="24"/>
          <w:szCs w:val="24"/>
        </w:rPr>
        <w:t>173.476; 175.8; 175.9; 175.701</w:t>
      </w:r>
      <w:r w:rsidR="00647262">
        <w:rPr>
          <w:rFonts w:ascii="Times New Roman" w:hAnsi="Times New Roman"/>
          <w:b/>
          <w:bCs/>
          <w:sz w:val="24"/>
          <w:szCs w:val="24"/>
        </w:rPr>
        <w:t xml:space="preserve">; </w:t>
      </w:r>
      <w:r w:rsidRPr="004213C5" w:rsidR="00647262">
        <w:rPr>
          <w:rFonts w:ascii="Times New Roman" w:hAnsi="Times New Roman"/>
          <w:b/>
          <w:bCs/>
          <w:sz w:val="24"/>
          <w:szCs w:val="24"/>
        </w:rPr>
        <w:t xml:space="preserve">176.704; 178.3; </w:t>
      </w:r>
      <w:r w:rsidR="00647262">
        <w:rPr>
          <w:rFonts w:ascii="Times New Roman" w:hAnsi="Times New Roman"/>
          <w:b/>
          <w:bCs/>
          <w:sz w:val="24"/>
          <w:szCs w:val="24"/>
        </w:rPr>
        <w:t>17</w:t>
      </w:r>
      <w:r w:rsidRPr="004213C5" w:rsidR="00647262">
        <w:rPr>
          <w:rFonts w:ascii="Times New Roman" w:hAnsi="Times New Roman"/>
          <w:b/>
          <w:bCs/>
          <w:sz w:val="24"/>
          <w:szCs w:val="24"/>
        </w:rPr>
        <w:t>8.503</w:t>
      </w:r>
      <w:r w:rsidR="007617B7">
        <w:rPr>
          <w:rFonts w:ascii="Times New Roman" w:hAnsi="Times New Roman"/>
          <w:b/>
          <w:bCs/>
          <w:sz w:val="24"/>
          <w:szCs w:val="24"/>
        </w:rPr>
        <w:t xml:space="preserve"> </w:t>
      </w:r>
    </w:p>
    <w:p w:rsidR="00CB7A85" w:rsidP="00647262" w14:paraId="06423634" w14:textId="77777777">
      <w:pPr>
        <w:rPr>
          <w:rFonts w:ascii="Times New Roman" w:hAnsi="Times New Roman"/>
          <w:b/>
          <w:bCs/>
          <w:sz w:val="24"/>
          <w:szCs w:val="24"/>
        </w:rPr>
      </w:pPr>
    </w:p>
    <w:p w:rsidR="007617B7" w:rsidP="00647262" w14:paraId="5622357F" w14:textId="7D616080">
      <w:pPr>
        <w:rPr>
          <w:rFonts w:ascii="Times New Roman" w:hAnsi="Times New Roman"/>
          <w:bCs/>
          <w:sz w:val="24"/>
          <w:szCs w:val="24"/>
        </w:rPr>
      </w:pPr>
      <w:r>
        <w:rPr>
          <w:rFonts w:ascii="Times New Roman" w:hAnsi="Times New Roman"/>
          <w:bCs/>
          <w:sz w:val="24"/>
          <w:szCs w:val="24"/>
        </w:rPr>
        <w:t xml:space="preserve">Certain hazardous materials require further determination </w:t>
      </w:r>
      <w:r w:rsidR="007F4342">
        <w:rPr>
          <w:rFonts w:ascii="Times New Roman" w:hAnsi="Times New Roman"/>
          <w:bCs/>
          <w:sz w:val="24"/>
          <w:szCs w:val="24"/>
        </w:rPr>
        <w:t xml:space="preserve">as to </w:t>
      </w:r>
      <w:r>
        <w:rPr>
          <w:rFonts w:ascii="Times New Roman" w:hAnsi="Times New Roman"/>
          <w:bCs/>
          <w:sz w:val="24"/>
          <w:szCs w:val="24"/>
        </w:rPr>
        <w:t>the way that they should be classified, and subsequently packaged for transportation.  Some examples include:</w:t>
      </w:r>
    </w:p>
    <w:p w:rsidR="007617B7" w:rsidP="00242DA1" w14:paraId="38B9D06B" w14:textId="7E30FD6E">
      <w:pPr>
        <w:pStyle w:val="ListParagraph"/>
        <w:numPr>
          <w:ilvl w:val="0"/>
          <w:numId w:val="9"/>
        </w:numPr>
        <w:rPr>
          <w:rFonts w:ascii="Times New Roman" w:hAnsi="Times New Roman"/>
          <w:sz w:val="24"/>
          <w:szCs w:val="24"/>
        </w:rPr>
      </w:pPr>
      <w:r>
        <w:rPr>
          <w:rFonts w:ascii="Times New Roman" w:hAnsi="Times New Roman"/>
          <w:sz w:val="24"/>
          <w:szCs w:val="24"/>
        </w:rPr>
        <w:t>T</w:t>
      </w:r>
      <w:r w:rsidRPr="00242DA1" w:rsidR="00647262">
        <w:rPr>
          <w:rFonts w:ascii="Times New Roman" w:hAnsi="Times New Roman"/>
          <w:sz w:val="24"/>
          <w:szCs w:val="24"/>
        </w:rPr>
        <w:t>ear gas and tear gas devices</w:t>
      </w:r>
      <w:r w:rsidR="007F4342">
        <w:rPr>
          <w:rFonts w:ascii="Times New Roman" w:hAnsi="Times New Roman"/>
          <w:sz w:val="24"/>
          <w:szCs w:val="24"/>
        </w:rPr>
        <w:t>, which</w:t>
      </w:r>
      <w:r w:rsidRPr="00242DA1" w:rsidR="00647262">
        <w:rPr>
          <w:rFonts w:ascii="Times New Roman" w:hAnsi="Times New Roman"/>
          <w:sz w:val="24"/>
          <w:szCs w:val="24"/>
        </w:rPr>
        <w:t xml:space="preserve"> pose a special hazard when transported in a closed environment such as an airplane</w:t>
      </w:r>
      <w:r w:rsidRPr="00242DA1">
        <w:rPr>
          <w:rFonts w:ascii="Times New Roman" w:hAnsi="Times New Roman"/>
          <w:sz w:val="24"/>
          <w:szCs w:val="24"/>
        </w:rPr>
        <w:t>, and therefore require additional approval before being transported on an airplane</w:t>
      </w:r>
      <w:r w:rsidRPr="00242DA1" w:rsidR="00647262">
        <w:rPr>
          <w:rFonts w:ascii="Times New Roman" w:hAnsi="Times New Roman"/>
          <w:sz w:val="24"/>
          <w:szCs w:val="24"/>
        </w:rPr>
        <w:t xml:space="preserve">.  </w:t>
      </w:r>
    </w:p>
    <w:p w:rsidR="00647262" w:rsidP="00242DA1" w14:paraId="38E0AA7C" w14:textId="395D94E8">
      <w:pPr>
        <w:pStyle w:val="ListParagraph"/>
        <w:numPr>
          <w:ilvl w:val="0"/>
          <w:numId w:val="9"/>
        </w:numPr>
        <w:rPr>
          <w:rFonts w:ascii="Times New Roman" w:hAnsi="Times New Roman"/>
          <w:sz w:val="24"/>
          <w:szCs w:val="24"/>
        </w:rPr>
      </w:pPr>
      <w:r>
        <w:rPr>
          <w:rFonts w:ascii="Times New Roman" w:hAnsi="Times New Roman"/>
          <w:sz w:val="24"/>
          <w:szCs w:val="24"/>
        </w:rPr>
        <w:t>Certain o</w:t>
      </w:r>
      <w:r w:rsidRPr="00242DA1">
        <w:rPr>
          <w:rFonts w:ascii="Times New Roman" w:hAnsi="Times New Roman"/>
          <w:sz w:val="24"/>
          <w:szCs w:val="24"/>
        </w:rPr>
        <w:t>rganic peroxide</w:t>
      </w:r>
      <w:r>
        <w:rPr>
          <w:rFonts w:ascii="Times New Roman" w:hAnsi="Times New Roman"/>
          <w:sz w:val="24"/>
          <w:szCs w:val="24"/>
        </w:rPr>
        <w:t xml:space="preserve">s </w:t>
      </w:r>
      <w:r w:rsidR="007F4342">
        <w:rPr>
          <w:rFonts w:ascii="Times New Roman" w:hAnsi="Times New Roman"/>
          <w:sz w:val="24"/>
          <w:szCs w:val="24"/>
        </w:rPr>
        <w:t xml:space="preserve">that </w:t>
      </w:r>
      <w:r>
        <w:rPr>
          <w:rFonts w:ascii="Times New Roman" w:hAnsi="Times New Roman"/>
          <w:sz w:val="24"/>
          <w:szCs w:val="24"/>
        </w:rPr>
        <w:t>are</w:t>
      </w:r>
      <w:r w:rsidRPr="00242DA1">
        <w:rPr>
          <w:rFonts w:ascii="Times New Roman" w:hAnsi="Times New Roman"/>
          <w:sz w:val="24"/>
          <w:szCs w:val="24"/>
        </w:rPr>
        <w:t xml:space="preserve"> </w:t>
      </w:r>
      <w:r w:rsidRPr="00242DA1">
        <w:rPr>
          <w:rFonts w:ascii="Times New Roman" w:hAnsi="Times New Roman"/>
          <w:sz w:val="24"/>
          <w:szCs w:val="24"/>
        </w:rPr>
        <w:t xml:space="preserve">thermally unstable </w:t>
      </w:r>
      <w:r>
        <w:rPr>
          <w:rFonts w:ascii="Times New Roman" w:hAnsi="Times New Roman"/>
          <w:sz w:val="24"/>
          <w:szCs w:val="24"/>
        </w:rPr>
        <w:t>and</w:t>
      </w:r>
      <w:r w:rsidR="007F4342">
        <w:rPr>
          <w:rFonts w:ascii="Times New Roman" w:hAnsi="Times New Roman"/>
          <w:sz w:val="24"/>
          <w:szCs w:val="24"/>
        </w:rPr>
        <w:t xml:space="preserve"> are</w:t>
      </w:r>
      <w:r w:rsidRPr="00242DA1">
        <w:rPr>
          <w:rFonts w:ascii="Times New Roman" w:hAnsi="Times New Roman"/>
          <w:sz w:val="24"/>
          <w:szCs w:val="24"/>
        </w:rPr>
        <w:t xml:space="preserve"> </w:t>
      </w:r>
      <w:r w:rsidRPr="00242DA1">
        <w:rPr>
          <w:rFonts w:ascii="Times New Roman" w:hAnsi="Times New Roman"/>
          <w:sz w:val="24"/>
          <w:szCs w:val="24"/>
        </w:rPr>
        <w:t>require</w:t>
      </w:r>
      <w:r>
        <w:rPr>
          <w:rFonts w:ascii="Times New Roman" w:hAnsi="Times New Roman"/>
          <w:sz w:val="24"/>
          <w:szCs w:val="24"/>
        </w:rPr>
        <w:t>d to be</w:t>
      </w:r>
      <w:r w:rsidRPr="00242DA1">
        <w:rPr>
          <w:rFonts w:ascii="Times New Roman" w:hAnsi="Times New Roman"/>
          <w:sz w:val="24"/>
          <w:szCs w:val="24"/>
        </w:rPr>
        <w:t xml:space="preserve"> </w:t>
      </w:r>
      <w:r w:rsidR="007F4342">
        <w:rPr>
          <w:rFonts w:ascii="Times New Roman" w:hAnsi="Times New Roman"/>
          <w:sz w:val="24"/>
          <w:szCs w:val="24"/>
        </w:rPr>
        <w:t xml:space="preserve">kept at </w:t>
      </w:r>
      <w:r>
        <w:rPr>
          <w:rFonts w:ascii="Times New Roman" w:hAnsi="Times New Roman"/>
          <w:sz w:val="24"/>
          <w:szCs w:val="24"/>
        </w:rPr>
        <w:t>temperature</w:t>
      </w:r>
      <w:r w:rsidR="007F4342">
        <w:rPr>
          <w:rFonts w:ascii="Times New Roman" w:hAnsi="Times New Roman"/>
          <w:sz w:val="24"/>
          <w:szCs w:val="24"/>
        </w:rPr>
        <w:t>s</w:t>
      </w:r>
      <w:r>
        <w:rPr>
          <w:rFonts w:ascii="Times New Roman" w:hAnsi="Times New Roman"/>
          <w:sz w:val="24"/>
          <w:szCs w:val="24"/>
        </w:rPr>
        <w:t xml:space="preserve"> </w:t>
      </w:r>
      <w:r w:rsidRPr="00242DA1">
        <w:rPr>
          <w:rFonts w:ascii="Times New Roman" w:hAnsi="Times New Roman"/>
          <w:sz w:val="24"/>
          <w:szCs w:val="24"/>
        </w:rPr>
        <w:t>lower than the normal ranges encountered in transportation (</w:t>
      </w:r>
      <w:r w:rsidR="007F4342">
        <w:rPr>
          <w:rFonts w:ascii="Times New Roman" w:hAnsi="Times New Roman"/>
          <w:sz w:val="24"/>
          <w:szCs w:val="24"/>
        </w:rPr>
        <w:noBreakHyphen/>
      </w:r>
      <w:r w:rsidRPr="00242DA1">
        <w:rPr>
          <w:rFonts w:ascii="Times New Roman" w:hAnsi="Times New Roman"/>
          <w:sz w:val="24"/>
          <w:szCs w:val="24"/>
        </w:rPr>
        <w:t>20</w:t>
      </w:r>
      <w:r w:rsidR="007F4342">
        <w:rPr>
          <w:rFonts w:ascii="Times New Roman" w:hAnsi="Times New Roman"/>
          <w:sz w:val="24"/>
          <w:szCs w:val="24"/>
        </w:rPr>
        <w:t> </w:t>
      </w:r>
      <w:r w:rsidRPr="00242DA1">
        <w:rPr>
          <w:rFonts w:ascii="Times New Roman" w:hAnsi="Times New Roman"/>
          <w:sz w:val="24"/>
          <w:szCs w:val="24"/>
        </w:rPr>
        <w:t>°F to +130 °F).  These thermally unstable materials require special refrigeration to keep them at a temperature well below that which causes self</w:t>
      </w:r>
      <w:r w:rsidR="007F4342">
        <w:rPr>
          <w:rFonts w:ascii="Times New Roman" w:hAnsi="Times New Roman"/>
          <w:sz w:val="24"/>
          <w:szCs w:val="24"/>
        </w:rPr>
        <w:noBreakHyphen/>
      </w:r>
      <w:r w:rsidRPr="00242DA1">
        <w:rPr>
          <w:rFonts w:ascii="Times New Roman" w:hAnsi="Times New Roman"/>
          <w:sz w:val="24"/>
          <w:szCs w:val="24"/>
        </w:rPr>
        <w:t>accelerating decomposition</w:t>
      </w:r>
      <w:r w:rsidR="001756BD">
        <w:rPr>
          <w:rFonts w:ascii="Times New Roman" w:hAnsi="Times New Roman"/>
          <w:sz w:val="24"/>
          <w:szCs w:val="24"/>
        </w:rPr>
        <w:t xml:space="preserve">.  </w:t>
      </w:r>
      <w:r>
        <w:rPr>
          <w:rFonts w:ascii="Times New Roman" w:hAnsi="Times New Roman"/>
          <w:sz w:val="24"/>
          <w:szCs w:val="24"/>
        </w:rPr>
        <w:t>PHMSA requires an approval for transportation</w:t>
      </w:r>
      <w:r w:rsidR="001756BD">
        <w:rPr>
          <w:rFonts w:ascii="Times New Roman" w:hAnsi="Times New Roman"/>
          <w:sz w:val="24"/>
          <w:szCs w:val="24"/>
        </w:rPr>
        <w:t xml:space="preserve"> of such materials</w:t>
      </w:r>
      <w:r w:rsidRPr="00242DA1">
        <w:rPr>
          <w:rFonts w:ascii="Times New Roman" w:hAnsi="Times New Roman"/>
          <w:sz w:val="24"/>
          <w:szCs w:val="24"/>
        </w:rPr>
        <w:t>.</w:t>
      </w:r>
    </w:p>
    <w:p w:rsidR="00EF71B3" w:rsidP="00436C5A" w14:paraId="1F0F6331" w14:textId="02B014F1">
      <w:pPr>
        <w:rPr>
          <w:rFonts w:ascii="Times New Roman" w:hAnsi="Times New Roman"/>
          <w:sz w:val="24"/>
          <w:szCs w:val="24"/>
        </w:rPr>
      </w:pPr>
    </w:p>
    <w:p w:rsidR="006E16E8" w:rsidP="00436C5A" w14:paraId="55B5C6C4" w14:textId="1BC0106E">
      <w:pPr>
        <w:rPr>
          <w:rFonts w:ascii="Times New Roman" w:hAnsi="Times New Roman"/>
          <w:b/>
          <w:bCs/>
          <w:sz w:val="24"/>
          <w:szCs w:val="24"/>
        </w:rPr>
      </w:pPr>
      <w:r>
        <w:rPr>
          <w:rFonts w:ascii="Times New Roman" w:hAnsi="Times New Roman"/>
          <w:b/>
          <w:bCs/>
          <w:sz w:val="24"/>
          <w:szCs w:val="24"/>
        </w:rPr>
        <w:t xml:space="preserve">6)  </w:t>
      </w:r>
      <w:r w:rsidRPr="006E16E8">
        <w:rPr>
          <w:rFonts w:ascii="Times New Roman" w:hAnsi="Times New Roman"/>
          <w:b/>
          <w:bCs/>
          <w:sz w:val="24"/>
          <w:szCs w:val="24"/>
        </w:rPr>
        <w:t xml:space="preserve">Lithium Battery State of Charge Approval </w:t>
      </w:r>
      <w:r>
        <w:rPr>
          <w:rFonts w:ascii="Times New Roman" w:hAnsi="Times New Roman"/>
          <w:b/>
          <w:bCs/>
          <w:sz w:val="24"/>
          <w:szCs w:val="24"/>
        </w:rPr>
        <w:t xml:space="preserve">- </w:t>
      </w:r>
      <w:r w:rsidRPr="00436C5A" w:rsidR="00EF71B3">
        <w:rPr>
          <w:rFonts w:ascii="Times New Roman" w:hAnsi="Times New Roman"/>
          <w:b/>
          <w:bCs/>
          <w:sz w:val="24"/>
          <w:szCs w:val="24"/>
        </w:rPr>
        <w:t xml:space="preserve">Section 172.101, Special provision A100.  </w:t>
      </w:r>
    </w:p>
    <w:p w:rsidR="006E16E8" w:rsidP="00436C5A" w14:paraId="7A22DBBD" w14:textId="77777777">
      <w:pPr>
        <w:rPr>
          <w:rFonts w:ascii="Times New Roman" w:hAnsi="Times New Roman"/>
          <w:b/>
          <w:bCs/>
          <w:sz w:val="24"/>
          <w:szCs w:val="24"/>
        </w:rPr>
      </w:pPr>
    </w:p>
    <w:p w:rsidR="00EF71B3" w:rsidRPr="00436C5A" w:rsidP="00436C5A" w14:paraId="6CFA7AD0" w14:textId="39973D99">
      <w:pPr>
        <w:rPr>
          <w:rFonts w:ascii="Times New Roman" w:hAnsi="Times New Roman"/>
          <w:sz w:val="24"/>
          <w:szCs w:val="24"/>
        </w:rPr>
      </w:pPr>
      <w:r w:rsidRPr="00436C5A">
        <w:rPr>
          <w:rFonts w:ascii="Times New Roman" w:hAnsi="Times New Roman"/>
          <w:sz w:val="24"/>
          <w:szCs w:val="24"/>
        </w:rPr>
        <w:t xml:space="preserve">Lithium ion cells and batteries must be offered for </w:t>
      </w:r>
      <w:r w:rsidRPr="00DA3AF8">
        <w:rPr>
          <w:rFonts w:ascii="Times New Roman" w:hAnsi="Times New Roman"/>
          <w:sz w:val="24"/>
          <w:szCs w:val="24"/>
        </w:rPr>
        <w:t>transport</w:t>
      </w:r>
      <w:r>
        <w:rPr>
          <w:rFonts w:ascii="Times New Roman" w:hAnsi="Times New Roman"/>
          <w:sz w:val="24"/>
          <w:szCs w:val="24"/>
        </w:rPr>
        <w:t>ation</w:t>
      </w:r>
      <w:r w:rsidRPr="00436C5A">
        <w:rPr>
          <w:rFonts w:ascii="Times New Roman" w:hAnsi="Times New Roman"/>
          <w:sz w:val="24"/>
          <w:szCs w:val="24"/>
        </w:rPr>
        <w:t xml:space="preserve"> </w:t>
      </w:r>
      <w:r>
        <w:rPr>
          <w:rFonts w:ascii="Times New Roman" w:hAnsi="Times New Roman"/>
          <w:sz w:val="24"/>
          <w:szCs w:val="24"/>
        </w:rPr>
        <w:t xml:space="preserve">on cargo aircraft </w:t>
      </w:r>
      <w:r w:rsidRPr="00436C5A">
        <w:rPr>
          <w:rFonts w:ascii="Times New Roman" w:hAnsi="Times New Roman"/>
          <w:sz w:val="24"/>
          <w:szCs w:val="24"/>
        </w:rPr>
        <w:t xml:space="preserve">at a state of charge not exceeding 30 percent of their rated capacity.  </w:t>
      </w:r>
      <w:r>
        <w:rPr>
          <w:rFonts w:ascii="Times New Roman" w:hAnsi="Times New Roman"/>
          <w:sz w:val="24"/>
          <w:szCs w:val="24"/>
        </w:rPr>
        <w:t>This approval allows for l</w:t>
      </w:r>
      <w:r w:rsidRPr="00436C5A">
        <w:rPr>
          <w:rFonts w:ascii="Times New Roman" w:hAnsi="Times New Roman"/>
          <w:sz w:val="24"/>
          <w:szCs w:val="24"/>
        </w:rPr>
        <w:t xml:space="preserve">ithium ion cells and batteries </w:t>
      </w:r>
      <w:r>
        <w:rPr>
          <w:rFonts w:ascii="Times New Roman" w:hAnsi="Times New Roman"/>
          <w:sz w:val="24"/>
          <w:szCs w:val="24"/>
        </w:rPr>
        <w:t xml:space="preserve">to be offered for transportation on cargo aircraft </w:t>
      </w:r>
      <w:r w:rsidRPr="00436C5A">
        <w:rPr>
          <w:rFonts w:ascii="Times New Roman" w:hAnsi="Times New Roman"/>
          <w:sz w:val="24"/>
          <w:szCs w:val="24"/>
        </w:rPr>
        <w:t>at a state of charge greater than 30 percent of their rated capacity.</w:t>
      </w:r>
    </w:p>
    <w:p w:rsidR="00647262" w:rsidP="00647262" w14:paraId="1C70A713" w14:textId="0835773D">
      <w:pPr>
        <w:rPr>
          <w:rFonts w:ascii="Times New Roman" w:hAnsi="Times New Roman"/>
          <w:sz w:val="24"/>
          <w:szCs w:val="24"/>
        </w:rPr>
      </w:pPr>
    </w:p>
    <w:p w:rsidR="00371D39" w:rsidP="00647262" w14:paraId="61A65EDF" w14:textId="77777777">
      <w:pPr>
        <w:rPr>
          <w:rFonts w:ascii="Times New Roman" w:hAnsi="Times New Roman"/>
          <w:b/>
          <w:bCs/>
          <w:sz w:val="24"/>
          <w:szCs w:val="24"/>
        </w:rPr>
      </w:pPr>
      <w:r>
        <w:rPr>
          <w:rFonts w:ascii="Times New Roman" w:hAnsi="Times New Roman"/>
          <w:b/>
          <w:bCs/>
          <w:sz w:val="24"/>
          <w:szCs w:val="24"/>
        </w:rPr>
        <w:t xml:space="preserve">7) </w:t>
      </w:r>
      <w:r w:rsidRPr="00371D39">
        <w:rPr>
          <w:rFonts w:ascii="Times New Roman" w:hAnsi="Times New Roman"/>
          <w:b/>
          <w:bCs/>
          <w:sz w:val="24"/>
          <w:szCs w:val="24"/>
        </w:rPr>
        <w:t xml:space="preserve">Alternative packagings or test methods </w:t>
      </w:r>
      <w:r>
        <w:rPr>
          <w:rFonts w:ascii="Times New Roman" w:hAnsi="Times New Roman"/>
          <w:b/>
          <w:bCs/>
          <w:sz w:val="24"/>
          <w:szCs w:val="24"/>
        </w:rPr>
        <w:t xml:space="preserve">- </w:t>
      </w:r>
      <w:r w:rsidRPr="00647262" w:rsidR="00647262">
        <w:rPr>
          <w:rFonts w:ascii="Times New Roman" w:hAnsi="Times New Roman"/>
          <w:b/>
          <w:bCs/>
          <w:sz w:val="24"/>
          <w:szCs w:val="24"/>
        </w:rPr>
        <w:t>Sections 173.7; 173.185; 173.214; 173.222; 173.305; 173.315; 173.334;</w:t>
      </w:r>
      <w:r w:rsidRPr="00647262" w:rsidR="00647262">
        <w:rPr>
          <w:rFonts w:ascii="Times New Roman" w:hAnsi="Times New Roman"/>
          <w:sz w:val="24"/>
          <w:szCs w:val="24"/>
        </w:rPr>
        <w:t xml:space="preserve"> </w:t>
      </w:r>
      <w:r w:rsidRPr="00647262" w:rsidR="00647262">
        <w:rPr>
          <w:rFonts w:ascii="Times New Roman" w:hAnsi="Times New Roman"/>
          <w:b/>
          <w:bCs/>
          <w:sz w:val="24"/>
          <w:szCs w:val="24"/>
        </w:rPr>
        <w:t>176.340; 178.47; 178.53; 178.58; 178.509; 178.601; 178.603; 178.604; 178.605; 178.606; 178.608</w:t>
      </w:r>
      <w:r w:rsidR="007617B7">
        <w:rPr>
          <w:rFonts w:ascii="Times New Roman" w:hAnsi="Times New Roman"/>
          <w:b/>
          <w:bCs/>
          <w:sz w:val="24"/>
          <w:szCs w:val="24"/>
        </w:rPr>
        <w:t xml:space="preserve"> </w:t>
      </w:r>
    </w:p>
    <w:p w:rsidR="00371D39" w:rsidP="00647262" w14:paraId="7BE5EA2C" w14:textId="77777777">
      <w:pPr>
        <w:rPr>
          <w:rFonts w:ascii="Times New Roman" w:hAnsi="Times New Roman"/>
          <w:b/>
          <w:bCs/>
          <w:sz w:val="24"/>
          <w:szCs w:val="24"/>
        </w:rPr>
      </w:pPr>
    </w:p>
    <w:p w:rsidR="00647262" w:rsidP="00647262" w14:paraId="0114503D" w14:textId="3D96B58B">
      <w:pPr>
        <w:rPr>
          <w:rFonts w:ascii="Times New Roman" w:hAnsi="Times New Roman"/>
          <w:sz w:val="24"/>
          <w:szCs w:val="24"/>
        </w:rPr>
      </w:pPr>
      <w:r>
        <w:rPr>
          <w:rFonts w:ascii="Times New Roman" w:hAnsi="Times New Roman"/>
          <w:sz w:val="24"/>
          <w:szCs w:val="24"/>
        </w:rPr>
        <w:t xml:space="preserve">An approval is required if a person wants to offer a hazardous material in transportation with alternative packaging or test methods than </w:t>
      </w:r>
      <w:r w:rsidR="00460F00">
        <w:rPr>
          <w:rFonts w:ascii="Times New Roman" w:hAnsi="Times New Roman"/>
          <w:sz w:val="24"/>
          <w:szCs w:val="24"/>
        </w:rPr>
        <w:t xml:space="preserve">are </w:t>
      </w:r>
      <w:r>
        <w:rPr>
          <w:rFonts w:ascii="Times New Roman" w:hAnsi="Times New Roman"/>
          <w:sz w:val="24"/>
          <w:szCs w:val="24"/>
        </w:rPr>
        <w:t xml:space="preserve">currently authorized in the HMR.  </w:t>
      </w:r>
      <w:r w:rsidRPr="00647262">
        <w:rPr>
          <w:rFonts w:ascii="Times New Roman" w:hAnsi="Times New Roman"/>
          <w:sz w:val="24"/>
          <w:szCs w:val="24"/>
        </w:rPr>
        <w:t xml:space="preserve">These approvals permit industry to make packagings not constructed as specifically detailed in the HMR, </w:t>
      </w:r>
      <w:r w:rsidR="00322828">
        <w:rPr>
          <w:rFonts w:ascii="Times New Roman" w:hAnsi="Times New Roman"/>
          <w:sz w:val="24"/>
          <w:szCs w:val="24"/>
        </w:rPr>
        <w:t>as well as permitting</w:t>
      </w:r>
      <w:r w:rsidRPr="00647262" w:rsidR="00322828">
        <w:rPr>
          <w:rFonts w:ascii="Times New Roman" w:hAnsi="Times New Roman"/>
          <w:sz w:val="24"/>
          <w:szCs w:val="24"/>
        </w:rPr>
        <w:t xml:space="preserve"> </w:t>
      </w:r>
      <w:r w:rsidRPr="00647262">
        <w:rPr>
          <w:rFonts w:ascii="Times New Roman" w:hAnsi="Times New Roman"/>
          <w:sz w:val="24"/>
          <w:szCs w:val="24"/>
        </w:rPr>
        <w:t>select testing, test methods, and test intervals.</w:t>
      </w:r>
    </w:p>
    <w:p w:rsidR="00A461BC" w:rsidP="00647262" w14:paraId="1A59225B" w14:textId="77777777">
      <w:pPr>
        <w:rPr>
          <w:rFonts w:ascii="Times New Roman" w:hAnsi="Times New Roman"/>
          <w:sz w:val="24"/>
          <w:szCs w:val="24"/>
        </w:rPr>
      </w:pPr>
    </w:p>
    <w:p w:rsidR="00A461BC" w:rsidRPr="006A034A" w:rsidP="00647262" w14:paraId="3C607D57" w14:textId="08414319">
      <w:pPr>
        <w:rPr>
          <w:rFonts w:ascii="Times New Roman" w:hAnsi="Times New Roman"/>
          <w:b/>
          <w:bCs/>
          <w:sz w:val="24"/>
          <w:szCs w:val="24"/>
        </w:rPr>
      </w:pPr>
      <w:r w:rsidRPr="006A034A">
        <w:rPr>
          <w:rFonts w:ascii="Times New Roman" w:hAnsi="Times New Roman"/>
          <w:b/>
          <w:bCs/>
          <w:sz w:val="24"/>
          <w:szCs w:val="24"/>
        </w:rPr>
        <w:t>8) Infectious Substances – Section 173.196</w:t>
      </w:r>
    </w:p>
    <w:p w:rsidR="00A461BC" w:rsidP="00647262" w14:paraId="7BCA50D0" w14:textId="77777777">
      <w:pPr>
        <w:rPr>
          <w:rFonts w:ascii="Times New Roman" w:hAnsi="Times New Roman"/>
          <w:sz w:val="24"/>
          <w:szCs w:val="24"/>
        </w:rPr>
      </w:pPr>
    </w:p>
    <w:p w:rsidR="00A461BC" w:rsidRPr="004213C5" w:rsidP="00A461BC" w14:paraId="6A0AEEBA" w14:textId="77777777">
      <w:pPr>
        <w:rPr>
          <w:rFonts w:ascii="Times New Roman" w:hAnsi="Times New Roman"/>
          <w:sz w:val="24"/>
          <w:szCs w:val="24"/>
        </w:rPr>
      </w:pP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A461BC" w:rsidRPr="004213C5" w:rsidP="00A461BC" w14:paraId="407557B9" w14:textId="77777777">
      <w:pPr>
        <w:rPr>
          <w:rFonts w:ascii="Times New Roman" w:hAnsi="Times New Roman"/>
          <w:sz w:val="24"/>
          <w:szCs w:val="24"/>
        </w:rPr>
      </w:pPr>
    </w:p>
    <w:p w:rsidR="00A461BC" w:rsidRPr="004213C5" w:rsidP="00A461BC" w14:paraId="70B31B3D" w14:textId="77777777">
      <w:pPr>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A461BC" w:rsidRPr="004213C5" w:rsidP="00A461BC" w14:paraId="2228D47F" w14:textId="77777777">
      <w:pPr>
        <w:rPr>
          <w:rFonts w:ascii="Times New Roman" w:hAnsi="Times New Roman"/>
          <w:sz w:val="24"/>
          <w:szCs w:val="24"/>
        </w:rPr>
      </w:pPr>
    </w:p>
    <w:p w:rsidR="00A461BC" w:rsidP="00A461BC" w14:paraId="136CBDD1" w14:textId="77777777">
      <w:pPr>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Pr>
          <w:rFonts w:ascii="Times New Roman" w:hAnsi="Times New Roman"/>
          <w:sz w:val="24"/>
          <w:szCs w:val="24"/>
        </w:rPr>
        <w:t>for Hazardous Materials Safety</w:t>
      </w:r>
      <w:r w:rsidRPr="004213C5">
        <w:rPr>
          <w:rFonts w:ascii="Times New Roman" w:hAnsi="Times New Roman"/>
          <w:sz w:val="24"/>
          <w:szCs w:val="24"/>
        </w:rPr>
        <w:t>.</w:t>
      </w:r>
    </w:p>
    <w:p w:rsidR="00647262" w:rsidP="00647262" w14:paraId="16DF294A" w14:textId="561CEEDF">
      <w:pPr>
        <w:rPr>
          <w:rFonts w:ascii="Times New Roman" w:hAnsi="Times New Roman"/>
          <w:sz w:val="24"/>
          <w:szCs w:val="24"/>
        </w:rPr>
      </w:pPr>
    </w:p>
    <w:p w:rsidR="00A461BC" w:rsidP="00647262" w14:paraId="505A2A96" w14:textId="77777777">
      <w:pPr>
        <w:rPr>
          <w:rFonts w:ascii="Times New Roman" w:hAnsi="Times New Roman"/>
          <w:b/>
          <w:bCs/>
          <w:sz w:val="24"/>
          <w:szCs w:val="24"/>
        </w:rPr>
      </w:pPr>
      <w:r>
        <w:rPr>
          <w:rFonts w:ascii="Times New Roman" w:hAnsi="Times New Roman"/>
          <w:b/>
          <w:sz w:val="24"/>
          <w:szCs w:val="24"/>
        </w:rPr>
        <w:t xml:space="preserve">9)  </w:t>
      </w:r>
      <w:r w:rsidRPr="00A461BC">
        <w:rPr>
          <w:rFonts w:ascii="Times New Roman" w:hAnsi="Times New Roman"/>
          <w:b/>
          <w:sz w:val="24"/>
          <w:szCs w:val="24"/>
        </w:rPr>
        <w:t xml:space="preserve">Testing and assignment of the classification of explosive materials </w:t>
      </w:r>
      <w:r w:rsidR="000A095C">
        <w:rPr>
          <w:rFonts w:ascii="Times New Roman" w:hAnsi="Times New Roman"/>
          <w:b/>
          <w:sz w:val="24"/>
          <w:szCs w:val="24"/>
        </w:rPr>
        <w:t>Sections</w:t>
      </w:r>
      <w:r w:rsidRPr="004213C5" w:rsidR="000A095C">
        <w:rPr>
          <w:rFonts w:ascii="Times New Roman" w:hAnsi="Times New Roman"/>
          <w:b/>
          <w:bCs/>
          <w:sz w:val="24"/>
          <w:szCs w:val="24"/>
        </w:rPr>
        <w:t> 173.51; 173.56</w:t>
      </w:r>
      <w:r w:rsidR="000A095C">
        <w:rPr>
          <w:rFonts w:ascii="Times New Roman" w:hAnsi="Times New Roman"/>
          <w:b/>
          <w:bCs/>
          <w:sz w:val="24"/>
          <w:szCs w:val="24"/>
        </w:rPr>
        <w:t xml:space="preserve">; </w:t>
      </w:r>
      <w:r w:rsidRPr="004213C5" w:rsidR="000A095C">
        <w:rPr>
          <w:rFonts w:ascii="Times New Roman" w:hAnsi="Times New Roman"/>
          <w:b/>
          <w:bCs/>
          <w:sz w:val="24"/>
          <w:szCs w:val="24"/>
        </w:rPr>
        <w:t>173.58</w:t>
      </w:r>
      <w:r w:rsidR="000A095C">
        <w:rPr>
          <w:rFonts w:ascii="Times New Roman" w:hAnsi="Times New Roman"/>
          <w:b/>
          <w:bCs/>
          <w:sz w:val="24"/>
          <w:szCs w:val="24"/>
        </w:rPr>
        <w:t xml:space="preserve">; </w:t>
      </w:r>
      <w:r w:rsidRPr="004213C5" w:rsidR="000A095C">
        <w:rPr>
          <w:rFonts w:ascii="Times New Roman" w:hAnsi="Times New Roman"/>
          <w:b/>
          <w:bCs/>
          <w:sz w:val="24"/>
          <w:szCs w:val="24"/>
        </w:rPr>
        <w:t>173.59</w:t>
      </w:r>
      <w:r w:rsidR="000A095C">
        <w:rPr>
          <w:rFonts w:ascii="Times New Roman" w:hAnsi="Times New Roman"/>
          <w:b/>
          <w:bCs/>
          <w:sz w:val="24"/>
          <w:szCs w:val="24"/>
        </w:rPr>
        <w:t xml:space="preserve">; </w:t>
      </w:r>
      <w:r w:rsidRPr="004213C5" w:rsidR="000A095C">
        <w:rPr>
          <w:rFonts w:ascii="Times New Roman" w:hAnsi="Times New Roman"/>
          <w:b/>
          <w:bCs/>
          <w:sz w:val="24"/>
          <w:szCs w:val="24"/>
        </w:rPr>
        <w:t>173.171</w:t>
      </w:r>
      <w:r w:rsidR="007617B7">
        <w:rPr>
          <w:rFonts w:ascii="Times New Roman" w:hAnsi="Times New Roman"/>
          <w:b/>
          <w:bCs/>
          <w:sz w:val="24"/>
          <w:szCs w:val="24"/>
        </w:rPr>
        <w:t xml:space="preserve"> </w:t>
      </w:r>
    </w:p>
    <w:p w:rsidR="00A461BC" w:rsidP="00647262" w14:paraId="341CE214" w14:textId="77777777">
      <w:pPr>
        <w:rPr>
          <w:rFonts w:ascii="Times New Roman" w:hAnsi="Times New Roman"/>
          <w:b/>
          <w:bCs/>
          <w:sz w:val="24"/>
          <w:szCs w:val="24"/>
        </w:rPr>
      </w:pPr>
    </w:p>
    <w:p w:rsidR="00647262" w:rsidP="00647262" w14:paraId="2F7D4FA2" w14:textId="4092C6C2">
      <w:pPr>
        <w:rPr>
          <w:rFonts w:ascii="Times New Roman" w:hAnsi="Times New Roman"/>
          <w:sz w:val="24"/>
          <w:szCs w:val="24"/>
        </w:rPr>
      </w:pPr>
      <w:r>
        <w:rPr>
          <w:rFonts w:ascii="Times New Roman" w:hAnsi="Times New Roman"/>
          <w:sz w:val="24"/>
          <w:szCs w:val="24"/>
        </w:rPr>
        <w:t xml:space="preserve">The transportation of various explosives and explosives devices, including fireworks, presents both technical difficulties and extreme hazards. </w:t>
      </w:r>
      <w:r w:rsidR="001969A9">
        <w:rPr>
          <w:rFonts w:ascii="Times New Roman" w:hAnsi="Times New Roman"/>
          <w:sz w:val="24"/>
          <w:szCs w:val="24"/>
        </w:rPr>
        <w:t xml:space="preserve"> </w:t>
      </w:r>
      <w:r w:rsidRPr="004213C5" w:rsidR="000A095C">
        <w:rPr>
          <w:rFonts w:ascii="Times New Roman" w:hAnsi="Times New Roman"/>
          <w:sz w:val="24"/>
          <w:szCs w:val="24"/>
        </w:rPr>
        <w:t xml:space="preserve">The </w:t>
      </w:r>
      <w:r w:rsidR="001969A9">
        <w:rPr>
          <w:rFonts w:ascii="Times New Roman" w:hAnsi="Times New Roman"/>
          <w:sz w:val="24"/>
          <w:szCs w:val="24"/>
        </w:rPr>
        <w:t xml:space="preserve">safe </w:t>
      </w:r>
      <w:r w:rsidRPr="004213C5" w:rsidR="000A095C">
        <w:rPr>
          <w:rFonts w:ascii="Times New Roman" w:hAnsi="Times New Roman"/>
          <w:sz w:val="24"/>
          <w:szCs w:val="24"/>
        </w:rPr>
        <w:t>packaging and handling of these materials during transportation by all modes is based on correct hazard classification.  An incorrect classification could result in improper packaging or handling and cause damage to property</w:t>
      </w:r>
      <w:r>
        <w:rPr>
          <w:rFonts w:ascii="Times New Roman" w:hAnsi="Times New Roman"/>
          <w:sz w:val="24"/>
          <w:szCs w:val="24"/>
        </w:rPr>
        <w:t>,</w:t>
      </w:r>
      <w:r w:rsidRPr="004213C5" w:rsidR="000A095C">
        <w:rPr>
          <w:rFonts w:ascii="Times New Roman" w:hAnsi="Times New Roman"/>
          <w:sz w:val="24"/>
          <w:szCs w:val="24"/>
        </w:rPr>
        <w:t xml:space="preserve"> loss of life</w:t>
      </w:r>
      <w:r>
        <w:rPr>
          <w:rFonts w:ascii="Times New Roman" w:hAnsi="Times New Roman"/>
          <w:sz w:val="24"/>
          <w:szCs w:val="24"/>
        </w:rPr>
        <w:t>,</w:t>
      </w:r>
      <w:r w:rsidRPr="004213C5" w:rsidR="000A095C">
        <w:rPr>
          <w:rFonts w:ascii="Times New Roman" w:hAnsi="Times New Roman"/>
          <w:sz w:val="24"/>
          <w:szCs w:val="24"/>
        </w:rPr>
        <w:t xml:space="preserve"> or both during transportation.</w:t>
      </w:r>
      <w:r w:rsidR="001969A9">
        <w:rPr>
          <w:rFonts w:ascii="Times New Roman" w:hAnsi="Times New Roman"/>
          <w:sz w:val="24"/>
          <w:szCs w:val="24"/>
        </w:rPr>
        <w:t xml:space="preserve">  For this reason, PHMSA approves the testing and assignment of hazard classifications of these hazardous materials.</w:t>
      </w:r>
    </w:p>
    <w:p w:rsidR="000A095C" w:rsidP="00647262" w14:paraId="4F9A1062" w14:textId="77777777">
      <w:pPr>
        <w:rPr>
          <w:rFonts w:ascii="Times New Roman" w:hAnsi="Times New Roman"/>
          <w:sz w:val="24"/>
          <w:szCs w:val="24"/>
        </w:rPr>
      </w:pPr>
    </w:p>
    <w:p w:rsidR="00551D4C" w:rsidP="000A095C" w14:paraId="3670AF57" w14:textId="77777777">
      <w:pPr>
        <w:rPr>
          <w:rFonts w:ascii="Times New Roman" w:hAnsi="Times New Roman"/>
          <w:b/>
          <w:sz w:val="24"/>
          <w:szCs w:val="24"/>
        </w:rPr>
      </w:pPr>
      <w:r>
        <w:rPr>
          <w:rFonts w:ascii="Times New Roman" w:hAnsi="Times New Roman"/>
          <w:b/>
          <w:sz w:val="24"/>
          <w:szCs w:val="24"/>
        </w:rPr>
        <w:t xml:space="preserve">10) </w:t>
      </w:r>
      <w:r w:rsidRPr="00A461BC">
        <w:rPr>
          <w:rFonts w:ascii="Times New Roman" w:hAnsi="Times New Roman"/>
          <w:b/>
          <w:sz w:val="24"/>
          <w:szCs w:val="24"/>
        </w:rPr>
        <w:t>Packaging Exception/Exceptions for Division 1.4G consumer fireworks</w:t>
      </w:r>
      <w:r>
        <w:rPr>
          <w:rFonts w:ascii="Times New Roman" w:hAnsi="Times New Roman"/>
          <w:b/>
          <w:sz w:val="24"/>
          <w:szCs w:val="24"/>
        </w:rPr>
        <w:t xml:space="preserve"> - </w:t>
      </w:r>
      <w:r w:rsidRPr="00DD7CF4" w:rsidR="000A095C">
        <w:rPr>
          <w:rFonts w:ascii="Times New Roman" w:hAnsi="Times New Roman"/>
          <w:b/>
          <w:sz w:val="24"/>
          <w:szCs w:val="24"/>
        </w:rPr>
        <w:t>Section 173.</w:t>
      </w:r>
      <w:r w:rsidR="000A095C">
        <w:rPr>
          <w:rFonts w:ascii="Times New Roman" w:hAnsi="Times New Roman"/>
          <w:b/>
          <w:sz w:val="24"/>
          <w:szCs w:val="24"/>
        </w:rPr>
        <w:t>64</w:t>
      </w:r>
      <w:r w:rsidR="007617B7">
        <w:rPr>
          <w:rFonts w:ascii="Times New Roman" w:hAnsi="Times New Roman"/>
          <w:b/>
          <w:sz w:val="24"/>
          <w:szCs w:val="24"/>
        </w:rPr>
        <w:t xml:space="preserve"> </w:t>
      </w:r>
    </w:p>
    <w:p w:rsidR="00551D4C" w:rsidP="000A095C" w14:paraId="49432359" w14:textId="77777777">
      <w:pPr>
        <w:rPr>
          <w:rFonts w:ascii="Times New Roman" w:hAnsi="Times New Roman"/>
          <w:b/>
          <w:sz w:val="24"/>
          <w:szCs w:val="24"/>
        </w:rPr>
      </w:pPr>
    </w:p>
    <w:p w:rsidR="000A095C" w:rsidP="000A095C" w14:paraId="0FEDE8B7" w14:textId="628A4A76">
      <w:pPr>
        <w:rPr>
          <w:rFonts w:ascii="Times New Roman" w:hAnsi="Times New Roman"/>
          <w:sz w:val="24"/>
          <w:szCs w:val="24"/>
        </w:rPr>
      </w:pPr>
      <w:r>
        <w:rPr>
          <w:rFonts w:ascii="Times New Roman" w:hAnsi="Times New Roman"/>
          <w:sz w:val="24"/>
          <w:szCs w:val="24"/>
        </w:rPr>
        <w:t>Under the provisions of this section, t</w:t>
      </w:r>
      <w:r w:rsidRPr="00091D73">
        <w:rPr>
          <w:rFonts w:ascii="Times New Roman" w:hAnsi="Times New Roman"/>
          <w:sz w:val="24"/>
          <w:szCs w:val="24"/>
        </w:rPr>
        <w:t xml:space="preserve">he manufacturer </w:t>
      </w:r>
      <w:r>
        <w:rPr>
          <w:rFonts w:ascii="Times New Roman" w:hAnsi="Times New Roman"/>
          <w:sz w:val="24"/>
          <w:szCs w:val="24"/>
        </w:rPr>
        <w:t xml:space="preserve">of consumer fireworks </w:t>
      </w:r>
      <w:r w:rsidRPr="00091D73">
        <w:rPr>
          <w:rFonts w:ascii="Times New Roman" w:hAnsi="Times New Roman"/>
          <w:sz w:val="24"/>
          <w:szCs w:val="24"/>
        </w:rPr>
        <w:t>applies in writing to the Associate Administrator</w:t>
      </w:r>
      <w:r>
        <w:rPr>
          <w:rFonts w:ascii="Times New Roman" w:hAnsi="Times New Roman"/>
          <w:sz w:val="24"/>
          <w:szCs w:val="24"/>
        </w:rPr>
        <w:t>,</w:t>
      </w:r>
      <w:r w:rsidRPr="00091D73">
        <w:rPr>
          <w:rFonts w:ascii="Times New Roman" w:hAnsi="Times New Roman"/>
          <w:sz w:val="24"/>
          <w:szCs w:val="24"/>
        </w:rPr>
        <w:t xml:space="preserve"> following the applicable requirements in</w:t>
      </w:r>
      <w:r w:rsidR="00A0224B">
        <w:rPr>
          <w:rFonts w:ascii="Times New Roman" w:hAnsi="Times New Roman"/>
          <w:sz w:val="24"/>
          <w:szCs w:val="24"/>
        </w:rPr>
        <w:t xml:space="preserve"> American Pyrotechnics Association</w:t>
      </w:r>
      <w:r w:rsidRPr="00091D73">
        <w:rPr>
          <w:rFonts w:ascii="Times New Roman" w:hAnsi="Times New Roman"/>
          <w:sz w:val="24"/>
          <w:szCs w:val="24"/>
        </w:rPr>
        <w:t xml:space="preserve"> </w:t>
      </w:r>
      <w:r w:rsidR="00A0224B">
        <w:rPr>
          <w:rFonts w:ascii="Times New Roman" w:hAnsi="Times New Roman"/>
          <w:sz w:val="24"/>
          <w:szCs w:val="24"/>
        </w:rPr>
        <w:t>(</w:t>
      </w:r>
      <w:r w:rsidRPr="00091D73">
        <w:rPr>
          <w:rFonts w:ascii="Times New Roman" w:hAnsi="Times New Roman"/>
          <w:sz w:val="24"/>
          <w:szCs w:val="24"/>
        </w:rPr>
        <w:t>APA</w:t>
      </w:r>
      <w:r w:rsidR="00A0224B">
        <w:rPr>
          <w:rFonts w:ascii="Times New Roman" w:hAnsi="Times New Roman"/>
          <w:sz w:val="24"/>
          <w:szCs w:val="24"/>
        </w:rPr>
        <w:t>)</w:t>
      </w:r>
      <w:r w:rsidRPr="00091D73">
        <w:rPr>
          <w:rFonts w:ascii="Times New Roman" w:hAnsi="Times New Roman"/>
          <w:sz w:val="24"/>
          <w:szCs w:val="24"/>
        </w:rPr>
        <w:t xml:space="preserve"> Standard 87-1, and is notified in writing by the Associate Administrator that the fireworks have been classed, approved, and assigned an EX</w:t>
      </w:r>
      <w:r>
        <w:rPr>
          <w:rFonts w:ascii="Times New Roman" w:hAnsi="Times New Roman"/>
          <w:sz w:val="24"/>
          <w:szCs w:val="24"/>
        </w:rPr>
        <w:t> </w:t>
      </w:r>
      <w:r w:rsidRPr="00091D73">
        <w:rPr>
          <w:rFonts w:ascii="Times New Roman" w:hAnsi="Times New Roman"/>
          <w:sz w:val="24"/>
          <w:szCs w:val="24"/>
        </w:rPr>
        <w:t xml:space="preserve">number. </w:t>
      </w:r>
      <w:r>
        <w:rPr>
          <w:rFonts w:ascii="Times New Roman" w:hAnsi="Times New Roman"/>
          <w:sz w:val="24"/>
          <w:szCs w:val="24"/>
        </w:rPr>
        <w:t xml:space="preserve"> </w:t>
      </w:r>
      <w:r w:rsidRPr="00091D73">
        <w:rPr>
          <w:rFonts w:ascii="Times New Roman" w:hAnsi="Times New Roman"/>
          <w:sz w:val="24"/>
          <w:szCs w:val="24"/>
        </w:rPr>
        <w:t xml:space="preserve">Each application must be complete and include all relevant background data and copies of all applicable drawings, test results, and any other pertinent information on each device for which approval is being requested. </w:t>
      </w:r>
      <w:r>
        <w:rPr>
          <w:rFonts w:ascii="Times New Roman" w:hAnsi="Times New Roman"/>
          <w:sz w:val="24"/>
          <w:szCs w:val="24"/>
        </w:rPr>
        <w:t xml:space="preserve"> </w:t>
      </w:r>
      <w:r w:rsidRPr="00091D73">
        <w:rPr>
          <w:rFonts w:ascii="Times New Roman" w:hAnsi="Times New Roman"/>
          <w:sz w:val="24"/>
          <w:szCs w:val="24"/>
        </w:rPr>
        <w:t>The manufacturer must sign the application and certify that</w:t>
      </w:r>
      <w:r w:rsidR="00F9458C">
        <w:rPr>
          <w:rFonts w:ascii="Times New Roman" w:hAnsi="Times New Roman"/>
          <w:sz w:val="24"/>
          <w:szCs w:val="24"/>
        </w:rPr>
        <w:t>:</w:t>
      </w:r>
      <w:r w:rsidRPr="00091D73">
        <w:rPr>
          <w:rFonts w:ascii="Times New Roman" w:hAnsi="Times New Roman"/>
          <w:sz w:val="24"/>
          <w:szCs w:val="24"/>
        </w:rPr>
        <w:t xml:space="preserve"> </w:t>
      </w:r>
      <w:r w:rsidR="00F9458C">
        <w:rPr>
          <w:rFonts w:ascii="Times New Roman" w:hAnsi="Times New Roman"/>
          <w:sz w:val="24"/>
          <w:szCs w:val="24"/>
        </w:rPr>
        <w:t xml:space="preserve">(1) </w:t>
      </w:r>
      <w:r w:rsidRPr="00091D73">
        <w:rPr>
          <w:rFonts w:ascii="Times New Roman" w:hAnsi="Times New Roman"/>
          <w:sz w:val="24"/>
          <w:szCs w:val="24"/>
        </w:rPr>
        <w:t>the device for which approval is requested conforms to APA Standard 87-1</w:t>
      </w:r>
      <w:r w:rsidR="00F9458C">
        <w:rPr>
          <w:rFonts w:ascii="Times New Roman" w:hAnsi="Times New Roman"/>
          <w:sz w:val="24"/>
          <w:szCs w:val="24"/>
        </w:rPr>
        <w:t xml:space="preserve">; (2) </w:t>
      </w:r>
      <w:r w:rsidRPr="00091D73">
        <w:rPr>
          <w:rFonts w:ascii="Times New Roman" w:hAnsi="Times New Roman"/>
          <w:sz w:val="24"/>
          <w:szCs w:val="24"/>
        </w:rPr>
        <w:t>the descriptions and technical information contained in the application are complete and accurate</w:t>
      </w:r>
      <w:r w:rsidR="00F9458C">
        <w:rPr>
          <w:rFonts w:ascii="Times New Roman" w:hAnsi="Times New Roman"/>
          <w:sz w:val="24"/>
          <w:szCs w:val="24"/>
        </w:rPr>
        <w:t xml:space="preserve">; </w:t>
      </w:r>
      <w:r w:rsidRPr="00091D73">
        <w:rPr>
          <w:rFonts w:ascii="Times New Roman" w:hAnsi="Times New Roman"/>
          <w:sz w:val="24"/>
          <w:szCs w:val="24"/>
        </w:rPr>
        <w:t xml:space="preserve">and </w:t>
      </w:r>
      <w:r w:rsidR="00F9458C">
        <w:rPr>
          <w:rFonts w:ascii="Times New Roman" w:hAnsi="Times New Roman"/>
          <w:sz w:val="24"/>
          <w:szCs w:val="24"/>
        </w:rPr>
        <w:t xml:space="preserve">(3) </w:t>
      </w:r>
      <w:r w:rsidRPr="00091D73">
        <w:rPr>
          <w:rFonts w:ascii="Times New Roman" w:hAnsi="Times New Roman"/>
          <w:sz w:val="24"/>
          <w:szCs w:val="24"/>
        </w:rPr>
        <w:t xml:space="preserve">no duplicate application has been submitted to a fireworks certification agency. </w:t>
      </w:r>
      <w:r w:rsidR="00F9458C">
        <w:rPr>
          <w:rFonts w:ascii="Times New Roman" w:hAnsi="Times New Roman"/>
          <w:sz w:val="24"/>
          <w:szCs w:val="24"/>
        </w:rPr>
        <w:t xml:space="preserve"> </w:t>
      </w:r>
      <w:r w:rsidRPr="00091D73">
        <w:rPr>
          <w:rFonts w:ascii="Times New Roman" w:hAnsi="Times New Roman"/>
          <w:sz w:val="24"/>
          <w:szCs w:val="24"/>
        </w:rPr>
        <w:t xml:space="preserve">If the application is denied, the manufacturer will be notified in writing of the reasons for the denial. </w:t>
      </w:r>
      <w:r w:rsidR="00F9458C">
        <w:rPr>
          <w:rFonts w:ascii="Times New Roman" w:hAnsi="Times New Roman"/>
          <w:sz w:val="24"/>
          <w:szCs w:val="24"/>
        </w:rPr>
        <w:t xml:space="preserve"> </w:t>
      </w:r>
      <w:r w:rsidRPr="00091D73">
        <w:rPr>
          <w:rFonts w:ascii="Times New Roman" w:hAnsi="Times New Roman"/>
          <w:sz w:val="24"/>
          <w:szCs w:val="24"/>
        </w:rPr>
        <w:t>The Associate Administrator may require that the fireworks be examined by an agency listed in §173.56(b)(1).</w:t>
      </w:r>
    </w:p>
    <w:p w:rsidR="000A095C" w:rsidP="00647262" w14:paraId="722A7207" w14:textId="77777777">
      <w:pPr>
        <w:rPr>
          <w:rFonts w:ascii="Times New Roman" w:hAnsi="Times New Roman"/>
          <w:b/>
          <w:bCs/>
          <w:sz w:val="24"/>
          <w:szCs w:val="24"/>
        </w:rPr>
      </w:pPr>
    </w:p>
    <w:p w:rsidR="004213C5" w:rsidRPr="004213C5" w:rsidP="009C3FA1" w14:paraId="4715AE41" w14:textId="6B9E3773">
      <w:pPr>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p>
    <w:p w:rsidR="004213C5" w:rsidRPr="004213C5" w:rsidP="009C3FA1" w14:paraId="25CAD88B" w14:textId="77777777">
      <w:pPr>
        <w:rPr>
          <w:rFonts w:ascii="Times New Roman" w:hAnsi="Times New Roman"/>
          <w:sz w:val="24"/>
          <w:szCs w:val="24"/>
        </w:rPr>
      </w:pPr>
    </w:p>
    <w:p w:rsidR="009C3FA1" w:rsidP="009C3FA1" w14:paraId="71E219AB" w14:textId="1053EBD8">
      <w:pPr>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w:t>
      </w:r>
      <w:r w:rsidR="00F14DD4">
        <w:rPr>
          <w:rFonts w:ascii="Times New Roman" w:hAnsi="Times New Roman"/>
          <w:sz w:val="24"/>
          <w:szCs w:val="24"/>
        </w:rPr>
        <w:t xml:space="preserve">the </w:t>
      </w:r>
      <w:r w:rsidRPr="004213C5">
        <w:rPr>
          <w:rFonts w:ascii="Times New Roman" w:hAnsi="Times New Roman"/>
          <w:sz w:val="24"/>
          <w:szCs w:val="24"/>
        </w:rPr>
        <w:t xml:space="preserve">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r w:rsidR="0025375E">
        <w:rPr>
          <w:rFonts w:ascii="Times New Roman" w:hAnsi="Times New Roman"/>
          <w:sz w:val="24"/>
          <w:szCs w:val="24"/>
        </w:rPr>
        <w:t xml:space="preserve">  Currently, PHMSA receives approximately </w:t>
      </w:r>
      <w:r w:rsidR="00A20A71">
        <w:rPr>
          <w:rFonts w:ascii="Times New Roman" w:hAnsi="Times New Roman"/>
          <w:sz w:val="24"/>
          <w:szCs w:val="24"/>
        </w:rPr>
        <w:t>90</w:t>
      </w:r>
      <w:r w:rsidR="00187895">
        <w:rPr>
          <w:rFonts w:ascii="Times New Roman" w:hAnsi="Times New Roman"/>
          <w:sz w:val="24"/>
          <w:szCs w:val="24"/>
        </w:rPr>
        <w:t xml:space="preserve"> percent</w:t>
      </w:r>
      <w:r w:rsidR="0025375E">
        <w:rPr>
          <w:rFonts w:ascii="Times New Roman" w:hAnsi="Times New Roman"/>
          <w:sz w:val="24"/>
          <w:szCs w:val="24"/>
        </w:rPr>
        <w:t xml:space="preserve"> of approval</w:t>
      </w:r>
      <w:r w:rsidR="00187895">
        <w:rPr>
          <w:rFonts w:ascii="Times New Roman" w:hAnsi="Times New Roman"/>
          <w:sz w:val="24"/>
          <w:szCs w:val="24"/>
        </w:rPr>
        <w:t xml:space="preserve"> applications</w:t>
      </w:r>
      <w:r w:rsidR="0025375E">
        <w:rPr>
          <w:rFonts w:ascii="Times New Roman" w:hAnsi="Times New Roman"/>
          <w:sz w:val="24"/>
          <w:szCs w:val="24"/>
        </w:rPr>
        <w:t xml:space="preserve"> electronically.</w:t>
      </w:r>
    </w:p>
    <w:p w:rsidR="009C3FA1" w:rsidP="009C3FA1" w14:paraId="32603CF4" w14:textId="77777777">
      <w:pPr>
        <w:rPr>
          <w:rFonts w:ascii="Times New Roman" w:hAnsi="Times New Roman"/>
          <w:sz w:val="24"/>
          <w:szCs w:val="24"/>
        </w:rPr>
      </w:pPr>
    </w:p>
    <w:p w:rsidR="004213C5" w:rsidRPr="004213C5" w:rsidP="009C3FA1" w14:paraId="310F18E2" w14:textId="6FE19170">
      <w:pPr>
        <w:rPr>
          <w:rFonts w:ascii="Times New Roman" w:hAnsi="Times New Roman"/>
          <w:sz w:val="24"/>
          <w:szCs w:val="24"/>
        </w:rPr>
      </w:pPr>
      <w:r w:rsidRPr="004213C5">
        <w:rPr>
          <w:rFonts w:ascii="Times New Roman" w:hAnsi="Times New Roman"/>
          <w:sz w:val="24"/>
          <w:szCs w:val="24"/>
        </w:rPr>
        <w:t>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p>
    <w:p w:rsidR="009C3FA1" w:rsidP="009C3FA1" w14:paraId="2B3A7171" w14:textId="77777777">
      <w:pPr>
        <w:rPr>
          <w:rFonts w:ascii="Times New Roman" w:hAnsi="Times New Roman"/>
          <w:sz w:val="24"/>
          <w:szCs w:val="24"/>
        </w:rPr>
      </w:pPr>
    </w:p>
    <w:p w:rsidR="009C3FA1" w:rsidP="009C3FA1" w14:paraId="7C1EBFA2" w14:textId="77777777">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9C3FA1" w:rsidP="009C3FA1" w14:paraId="275EF770" w14:textId="77777777">
      <w:pPr>
        <w:rPr>
          <w:rFonts w:ascii="Times New Roman" w:hAnsi="Times New Roman"/>
          <w:sz w:val="24"/>
          <w:szCs w:val="24"/>
        </w:rPr>
      </w:pPr>
    </w:p>
    <w:p w:rsidR="004213C5" w:rsidRPr="004213C5" w:rsidP="009C3FA1" w14:paraId="01475CB5" w14:textId="693D9B4F">
      <w:pPr>
        <w:rPr>
          <w:rFonts w:ascii="Times New Roman" w:hAnsi="Times New Roman"/>
          <w:sz w:val="24"/>
          <w:szCs w:val="24"/>
        </w:rPr>
      </w:pPr>
      <w:r w:rsidRPr="004213C5">
        <w:rPr>
          <w:rFonts w:ascii="Times New Roman" w:hAnsi="Times New Roman"/>
          <w:sz w:val="24"/>
          <w:szCs w:val="24"/>
        </w:rPr>
        <w:t>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p>
    <w:p w:rsidR="004213C5" w:rsidRPr="004213C5" w:rsidP="009C3FA1" w14:paraId="29BC3724" w14:textId="77777777">
      <w:pPr>
        <w:rPr>
          <w:rFonts w:ascii="Times New Roman" w:hAnsi="Times New Roman"/>
          <w:sz w:val="24"/>
          <w:szCs w:val="24"/>
        </w:rPr>
      </w:pPr>
    </w:p>
    <w:p w:rsidR="009C3FA1" w:rsidP="009C3FA1" w14:paraId="349C1A13" w14:textId="77777777">
      <w:pPr>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9C3FA1" w:rsidP="009C3FA1" w14:paraId="3768F601" w14:textId="77777777">
      <w:pPr>
        <w:rPr>
          <w:rFonts w:ascii="Times New Roman" w:hAnsi="Times New Roman"/>
          <w:sz w:val="24"/>
          <w:szCs w:val="24"/>
        </w:rPr>
      </w:pPr>
    </w:p>
    <w:p w:rsidR="004213C5" w:rsidRPr="004213C5" w:rsidP="009C3FA1" w14:paraId="50B24D31" w14:textId="724C5A55">
      <w:pPr>
        <w:rPr>
          <w:rFonts w:ascii="Times New Roman" w:hAnsi="Times New Roman"/>
          <w:sz w:val="24"/>
          <w:szCs w:val="24"/>
        </w:rPr>
      </w:pPr>
      <w:r w:rsidRPr="004213C5">
        <w:rPr>
          <w:rFonts w:ascii="Times New Roman" w:hAnsi="Times New Roman"/>
          <w:sz w:val="24"/>
          <w:szCs w:val="24"/>
        </w:rPr>
        <w:t>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p>
    <w:p w:rsidR="004213C5" w:rsidRPr="004213C5" w:rsidP="009C3FA1" w14:paraId="63483FEB" w14:textId="77777777">
      <w:pPr>
        <w:rPr>
          <w:rFonts w:ascii="Times New Roman" w:hAnsi="Times New Roman"/>
          <w:sz w:val="24"/>
          <w:szCs w:val="24"/>
        </w:rPr>
      </w:pPr>
    </w:p>
    <w:p w:rsidR="009C3FA1" w:rsidP="009C3FA1" w14:paraId="6B729496" w14:textId="5E70C99A">
      <w:pPr>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 xml:space="preserve">ure the level of safety </w:t>
      </w:r>
      <w:r w:rsidR="00187895">
        <w:rPr>
          <w:rFonts w:ascii="Times New Roman" w:hAnsi="Times New Roman"/>
          <w:sz w:val="24"/>
          <w:szCs w:val="24"/>
        </w:rPr>
        <w:t>of</w:t>
      </w:r>
      <w:r w:rsidRPr="004213C5">
        <w:rPr>
          <w:rFonts w:ascii="Times New Roman" w:hAnsi="Times New Roman"/>
          <w:sz w:val="24"/>
          <w:szCs w:val="24"/>
        </w:rPr>
        <w:t xml:space="preserve"> life and property </w:t>
      </w:r>
      <w:r w:rsidRPr="004213C5" w:rsidR="00187895">
        <w:rPr>
          <w:rFonts w:ascii="Times New Roman" w:hAnsi="Times New Roman"/>
          <w:sz w:val="24"/>
          <w:szCs w:val="24"/>
        </w:rPr>
        <w:t xml:space="preserve">necessary </w:t>
      </w:r>
      <w:r w:rsidRPr="004213C5">
        <w:rPr>
          <w:rFonts w:ascii="Times New Roman" w:hAnsi="Times New Roman"/>
          <w:sz w:val="24"/>
          <w:szCs w:val="24"/>
        </w:rPr>
        <w:t>in transporting hazardous m</w:t>
      </w:r>
      <w:r>
        <w:rPr>
          <w:rFonts w:ascii="Times New Roman" w:hAnsi="Times New Roman"/>
          <w:sz w:val="24"/>
          <w:szCs w:val="24"/>
        </w:rPr>
        <w:t>aterials.</w:t>
      </w:r>
    </w:p>
    <w:p w:rsidR="009C3FA1" w:rsidP="009C3FA1" w14:paraId="25BB2A64" w14:textId="77777777">
      <w:pPr>
        <w:rPr>
          <w:rFonts w:ascii="Times New Roman" w:hAnsi="Times New Roman"/>
          <w:sz w:val="24"/>
          <w:szCs w:val="24"/>
        </w:rPr>
      </w:pPr>
    </w:p>
    <w:p w:rsidR="004213C5" w:rsidRPr="004213C5" w:rsidP="00731751" w14:paraId="18560763" w14:textId="6A15A960">
      <w:pPr>
        <w:keepNext/>
        <w:keepLines/>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Pr="004213C5">
        <w:rPr>
          <w:rFonts w:ascii="Times New Roman" w:hAnsi="Times New Roman"/>
          <w:sz w:val="24"/>
          <w:szCs w:val="24"/>
        </w:rPr>
        <w:t xml:space="preserve"> </w:t>
      </w:r>
    </w:p>
    <w:p w:rsidR="004213C5" w:rsidRPr="004213C5" w:rsidP="00731751" w14:paraId="37661843" w14:textId="77777777">
      <w:pPr>
        <w:keepNext/>
        <w:keepLines/>
        <w:rPr>
          <w:rFonts w:ascii="Times New Roman" w:hAnsi="Times New Roman"/>
          <w:sz w:val="24"/>
          <w:szCs w:val="24"/>
        </w:rPr>
      </w:pPr>
    </w:p>
    <w:p w:rsidR="004213C5" w:rsidRPr="004213C5" w:rsidP="009C3FA1" w14:paraId="62BD9E20" w14:textId="77777777">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rsidR="009C3FA1" w:rsidP="009C3FA1" w14:paraId="787AE425" w14:textId="77777777">
      <w:pPr>
        <w:rPr>
          <w:rFonts w:ascii="Times New Roman" w:hAnsi="Times New Roman"/>
          <w:sz w:val="24"/>
          <w:szCs w:val="24"/>
        </w:rPr>
      </w:pPr>
    </w:p>
    <w:p w:rsidR="009C3FA1" w:rsidP="009C3FA1" w14:paraId="1D8F5DC6" w14:textId="77777777">
      <w:pPr>
        <w:rPr>
          <w:rFonts w:ascii="Times New Roman" w:hAnsi="Times New Roman"/>
          <w:sz w:val="24"/>
          <w:szCs w:val="24"/>
        </w:rPr>
      </w:pPr>
      <w:r w:rsidRPr="004213C5">
        <w:rPr>
          <w:rFonts w:ascii="Times New Roman" w:hAnsi="Times New Roman"/>
          <w:sz w:val="24"/>
          <w:szCs w:val="24"/>
        </w:rPr>
        <w:t xml:space="preserve">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9C3FA1" w:rsidP="009C3FA1" w14:paraId="200D3200" w14:textId="77777777">
      <w:pPr>
        <w:rPr>
          <w:rFonts w:ascii="Times New Roman" w:hAnsi="Times New Roman"/>
          <w:sz w:val="24"/>
          <w:szCs w:val="24"/>
        </w:rPr>
      </w:pPr>
    </w:p>
    <w:p w:rsidR="00066673" w:rsidRPr="00066673" w:rsidP="00066673" w14:paraId="303B8410" w14:textId="5C041881">
      <w:pPr>
        <w:rPr>
          <w:rFonts w:ascii="Times New Roman" w:hAnsi="Times New Roman"/>
          <w:sz w:val="24"/>
          <w:szCs w:val="24"/>
        </w:rPr>
      </w:pPr>
      <w:r w:rsidRPr="00066673">
        <w:rPr>
          <w:rFonts w:ascii="Times New Roman" w:hAnsi="Times New Roman"/>
          <w:sz w:val="24"/>
          <w:szCs w:val="24"/>
        </w:rPr>
        <w:t xml:space="preserve">PHMSA published a 60-Day Notice and Request for Comments on the renewal of this information collection in the Federal Register </w:t>
      </w:r>
      <w:r w:rsidR="00B06A81">
        <w:rPr>
          <w:rFonts w:ascii="Times New Roman" w:hAnsi="Times New Roman"/>
          <w:sz w:val="24"/>
          <w:szCs w:val="24"/>
        </w:rPr>
        <w:t xml:space="preserve">on </w:t>
      </w:r>
      <w:r w:rsidRPr="00066673">
        <w:rPr>
          <w:rFonts w:ascii="Times New Roman" w:hAnsi="Times New Roman"/>
          <w:sz w:val="24"/>
          <w:szCs w:val="24"/>
        </w:rPr>
        <w:t xml:space="preserve">May 22, 2023, under Docket No. PHMSA-2023-0029 (Notice No. 2023-07).  The comment period closed  July 21, 2023.  No comments were received for this information collection.  </w:t>
      </w:r>
    </w:p>
    <w:p w:rsidR="00066673" w:rsidRPr="00066673" w:rsidP="00066673" w14:paraId="76462D34" w14:textId="77777777">
      <w:pPr>
        <w:rPr>
          <w:rFonts w:ascii="Times New Roman" w:hAnsi="Times New Roman"/>
          <w:sz w:val="24"/>
          <w:szCs w:val="24"/>
        </w:rPr>
      </w:pPr>
    </w:p>
    <w:p w:rsidR="00B06A81" w:rsidP="00B06A81" w14:paraId="407B4CD5" w14:textId="77777777">
      <w:pPr>
        <w:rPr>
          <w:rFonts w:ascii="Times New Roman" w:hAnsi="Times New Roman"/>
          <w:sz w:val="24"/>
          <w:szCs w:val="24"/>
        </w:rPr>
      </w:pPr>
      <w:r>
        <w:rPr>
          <w:rFonts w:ascii="Times New Roman" w:hAnsi="Times New Roman"/>
          <w:sz w:val="24"/>
          <w:szCs w:val="24"/>
        </w:rPr>
        <w:t>PHMSA published a 30-Day Notice and Request for Comments on the renewal of this information collection in the Federal Register on August 29, 2023 also under Docket No. PHMSA-2023-0029 (Notice No. 2023-08).</w:t>
      </w:r>
    </w:p>
    <w:p w:rsidR="00FA3B9A" w:rsidP="009C3FA1" w14:paraId="679CB792" w14:textId="77777777">
      <w:pPr>
        <w:rPr>
          <w:rFonts w:ascii="Times New Roman" w:hAnsi="Times New Roman"/>
          <w:sz w:val="24"/>
          <w:szCs w:val="24"/>
        </w:rPr>
      </w:pPr>
    </w:p>
    <w:p w:rsidR="004213C5" w:rsidRPr="009C3FA1" w:rsidP="00242DA1" w14:paraId="11E05F97" w14:textId="5C04B8AD">
      <w:pPr>
        <w:keepNext/>
        <w:keepLines/>
        <w:rPr>
          <w:rFonts w:ascii="Times New Roman" w:hAnsi="Times New Roman"/>
          <w:sz w:val="24"/>
          <w:szCs w:val="24"/>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p>
    <w:p w:rsidR="004213C5" w:rsidRPr="004213C5" w:rsidP="00242DA1" w14:paraId="67BFD2D5" w14:textId="77777777">
      <w:pPr>
        <w:keepNext/>
        <w:keepLines/>
        <w:rPr>
          <w:rFonts w:ascii="Times New Roman" w:hAnsi="Times New Roman"/>
          <w:sz w:val="24"/>
          <w:szCs w:val="24"/>
        </w:rPr>
      </w:pPr>
    </w:p>
    <w:p w:rsidR="009C3FA1" w:rsidP="009C3FA1" w14:paraId="4508314F" w14:textId="77777777">
      <w:pPr>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9C3FA1" w:rsidP="009C3FA1" w14:paraId="6E530C18" w14:textId="77777777">
      <w:pPr>
        <w:rPr>
          <w:rFonts w:ascii="Times New Roman" w:hAnsi="Times New Roman"/>
          <w:sz w:val="24"/>
          <w:szCs w:val="24"/>
        </w:rPr>
      </w:pPr>
    </w:p>
    <w:p w:rsidR="004213C5" w:rsidRPr="004213C5" w:rsidP="009C3FA1" w14:paraId="0303D3F5" w14:textId="2FBE2B54">
      <w:pPr>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p>
    <w:p w:rsidR="004213C5" w:rsidRPr="004213C5" w:rsidP="009C3FA1" w14:paraId="44E70C62" w14:textId="77777777">
      <w:pPr>
        <w:rPr>
          <w:rFonts w:ascii="Times New Roman" w:hAnsi="Times New Roman"/>
          <w:sz w:val="24"/>
          <w:szCs w:val="24"/>
        </w:rPr>
      </w:pPr>
    </w:p>
    <w:p w:rsidR="00AD6168" w:rsidRPr="00AD6168" w:rsidP="00AD6168" w14:paraId="62926220" w14:textId="77777777">
      <w:pPr>
        <w:rPr>
          <w:rFonts w:ascii="Times New Roman" w:hAnsi="Times New Roman"/>
          <w:sz w:val="24"/>
          <w:szCs w:val="24"/>
        </w:rPr>
      </w:pPr>
      <w:r w:rsidRPr="00AD6168">
        <w:rPr>
          <w:rFonts w:ascii="Times New Roman" w:hAnsi="Times New Roman"/>
          <w:sz w:val="24"/>
          <w:szCs w:val="24"/>
        </w:rPr>
        <w:t>None of the data collected contain personally identifiable information (PII) or business confidential information.  No guarantees of confidentiality are provided to applicants.</w:t>
      </w:r>
    </w:p>
    <w:p w:rsidR="009C3FA1" w:rsidP="009C3FA1" w14:paraId="03E6D584" w14:textId="77777777">
      <w:pPr>
        <w:rPr>
          <w:rFonts w:ascii="Times New Roman" w:hAnsi="Times New Roman"/>
          <w:sz w:val="24"/>
          <w:szCs w:val="24"/>
        </w:rPr>
      </w:pPr>
    </w:p>
    <w:p w:rsidR="004213C5" w:rsidRPr="004213C5" w:rsidP="009C3FA1" w14:paraId="4999D875" w14:textId="6ABF1C20">
      <w:pPr>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p>
    <w:p w:rsidR="004213C5" w:rsidRPr="004213C5" w:rsidP="009C3FA1" w14:paraId="2E11E07D" w14:textId="77777777">
      <w:pPr>
        <w:rPr>
          <w:rFonts w:ascii="Times New Roman" w:hAnsi="Times New Roman"/>
          <w:sz w:val="24"/>
          <w:szCs w:val="24"/>
        </w:rPr>
      </w:pPr>
    </w:p>
    <w:p w:rsidR="004213C5" w:rsidRPr="004213C5" w:rsidP="009C3FA1" w14:paraId="7EDDE908" w14:textId="77777777">
      <w:pPr>
        <w:rPr>
          <w:rFonts w:ascii="Times New Roman" w:hAnsi="Times New Roman"/>
          <w:sz w:val="24"/>
          <w:szCs w:val="24"/>
        </w:rPr>
      </w:pPr>
      <w:r w:rsidRPr="004213C5">
        <w:rPr>
          <w:rFonts w:ascii="Times New Roman" w:hAnsi="Times New Roman"/>
          <w:sz w:val="24"/>
          <w:szCs w:val="24"/>
        </w:rPr>
        <w:t>No sensitive information is required.</w:t>
      </w:r>
    </w:p>
    <w:p w:rsidR="009C3FA1" w:rsidP="009C3FA1" w14:paraId="5414F005" w14:textId="77777777">
      <w:pPr>
        <w:rPr>
          <w:rFonts w:ascii="Times New Roman" w:hAnsi="Times New Roman"/>
          <w:sz w:val="24"/>
          <w:szCs w:val="24"/>
        </w:rPr>
      </w:pPr>
    </w:p>
    <w:p w:rsidR="004213C5" w:rsidP="009C3FA1" w14:paraId="4248D4AC" w14:textId="61461C7D">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p>
    <w:p w:rsidR="002A30CF" w:rsidP="009C3FA1" w14:paraId="7F1390B0" w14:textId="77777777">
      <w:pPr>
        <w:rPr>
          <w:rFonts w:ascii="Times New Roman" w:hAnsi="Times New Roman"/>
          <w:sz w:val="24"/>
          <w:szCs w:val="24"/>
          <w:u w:val="single"/>
        </w:rPr>
      </w:pPr>
    </w:p>
    <w:tbl>
      <w:tblPr>
        <w:tblW w:w="9090" w:type="dxa"/>
        <w:jc w:val="center"/>
        <w:tblLayout w:type="fixed"/>
        <w:tblCellMar>
          <w:top w:w="15" w:type="dxa"/>
          <w:bottom w:w="15" w:type="dxa"/>
        </w:tblCellMar>
        <w:tblLook w:val="04A0"/>
      </w:tblPr>
      <w:tblGrid>
        <w:gridCol w:w="1795"/>
        <w:gridCol w:w="2165"/>
        <w:gridCol w:w="1705"/>
        <w:gridCol w:w="1805"/>
        <w:gridCol w:w="1620"/>
      </w:tblGrid>
      <w:tr w14:paraId="7C8E58A9" w14:textId="5739F9DD" w:rsidTr="00731751">
        <w:tblPrEx>
          <w:tblW w:w="9090" w:type="dxa"/>
          <w:jc w:val="center"/>
          <w:tblLayout w:type="fixed"/>
          <w:tblCellMar>
            <w:top w:w="15" w:type="dxa"/>
            <w:bottom w:w="15" w:type="dxa"/>
          </w:tblCellMar>
          <w:tblLook w:val="04A0"/>
        </w:tblPrEx>
        <w:trPr>
          <w:trHeight w:val="227"/>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rsidP="00DA3AF8" w14:paraId="2150F4C0"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Respondents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rsidP="00A12F09" w14:paraId="39CA2206"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Number of Annual Responses</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14:paraId="1A880378"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Annual Burden Hours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2BA0" w:rsidRPr="00731751" w14:paraId="6EF9CA6A" w14:textId="77777777">
            <w:pPr>
              <w:jc w:val="center"/>
              <w:rPr>
                <w:rFonts w:ascii="Times New Roman" w:hAnsi="Times New Roman"/>
                <w:b/>
                <w:bCs/>
                <w:sz w:val="24"/>
                <w:szCs w:val="24"/>
                <w:u w:val="single"/>
              </w:rPr>
            </w:pPr>
            <w:r w:rsidRPr="00731751">
              <w:rPr>
                <w:rFonts w:ascii="Times New Roman" w:hAnsi="Times New Roman"/>
                <w:b/>
                <w:bCs/>
                <w:sz w:val="24"/>
                <w:szCs w:val="24"/>
                <w:u w:val="single"/>
              </w:rPr>
              <w:t>Total Annual Salary Costs</w:t>
            </w:r>
          </w:p>
        </w:tc>
        <w:tc>
          <w:tcPr>
            <w:tcW w:w="1620" w:type="dxa"/>
            <w:tcBorders>
              <w:top w:val="single" w:sz="4" w:space="0" w:color="auto"/>
              <w:left w:val="single" w:sz="4" w:space="0" w:color="auto"/>
              <w:bottom w:val="single" w:sz="4" w:space="0" w:color="auto"/>
              <w:right w:val="single" w:sz="4" w:space="0" w:color="auto"/>
            </w:tcBorders>
            <w:vAlign w:val="bottom"/>
          </w:tcPr>
          <w:p w:rsidR="00082BA0" w:rsidRPr="00731751" w14:paraId="66336D1F" w14:textId="24BF165C">
            <w:pPr>
              <w:jc w:val="center"/>
              <w:rPr>
                <w:rFonts w:ascii="Times New Roman" w:hAnsi="Times New Roman"/>
                <w:b/>
                <w:bCs/>
                <w:sz w:val="24"/>
                <w:szCs w:val="24"/>
                <w:u w:val="single"/>
              </w:rPr>
            </w:pPr>
            <w:r w:rsidRPr="00731751">
              <w:rPr>
                <w:rFonts w:ascii="Times New Roman" w:hAnsi="Times New Roman"/>
                <w:b/>
                <w:bCs/>
                <w:sz w:val="24"/>
                <w:szCs w:val="24"/>
                <w:u w:val="single"/>
              </w:rPr>
              <w:t>Total Burden Cost</w:t>
            </w:r>
          </w:p>
        </w:tc>
      </w:tr>
      <w:tr w14:paraId="59E1007F" w14:textId="5DEE364C" w:rsidTr="00731751">
        <w:tblPrEx>
          <w:tblW w:w="9090" w:type="dxa"/>
          <w:jc w:val="center"/>
          <w:tblLayout w:type="fixed"/>
          <w:tblCellMar>
            <w:top w:w="15" w:type="dxa"/>
            <w:bottom w:w="15" w:type="dxa"/>
          </w:tblCellMar>
          <w:tblLook w:val="04A0"/>
        </w:tblPrEx>
        <w:trPr>
          <w:trHeight w:val="315"/>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BA0" w:rsidRPr="00F46A3C" w:rsidP="00DA3AF8" w14:paraId="7BEC55C9" w14:textId="21F9DD32">
            <w:pPr>
              <w:jc w:val="center"/>
              <w:rPr>
                <w:rFonts w:ascii="Times New Roman" w:hAnsi="Times New Roman"/>
                <w:sz w:val="24"/>
                <w:szCs w:val="24"/>
              </w:rPr>
            </w:pPr>
            <w:r>
              <w:rPr>
                <w:rFonts w:ascii="Times New Roman" w:hAnsi="Times New Roman"/>
                <w:sz w:val="24"/>
                <w:szCs w:val="24"/>
              </w:rPr>
              <w:t>11,134</w:t>
            </w:r>
          </w:p>
        </w:tc>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rsidP="00A12F09" w14:paraId="34A3ECBE" w14:textId="366E3AC4">
            <w:pPr>
              <w:jc w:val="center"/>
              <w:rPr>
                <w:rFonts w:ascii="Times New Roman" w:hAnsi="Times New Roman"/>
                <w:sz w:val="24"/>
                <w:szCs w:val="24"/>
              </w:rPr>
            </w:pPr>
            <w:r>
              <w:rPr>
                <w:rFonts w:ascii="Times New Roman" w:hAnsi="Times New Roman"/>
                <w:sz w:val="24"/>
                <w:szCs w:val="24"/>
              </w:rPr>
              <w:t>14,894</w:t>
            </w:r>
          </w:p>
        </w:tc>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14:paraId="0FBDFE15" w14:textId="398793F4">
            <w:pPr>
              <w:jc w:val="center"/>
              <w:rPr>
                <w:rFonts w:ascii="Times New Roman" w:hAnsi="Times New Roman"/>
                <w:sz w:val="24"/>
                <w:szCs w:val="24"/>
              </w:rPr>
            </w:pPr>
            <w:r>
              <w:rPr>
                <w:rFonts w:ascii="Times New Roman" w:hAnsi="Times New Roman"/>
                <w:sz w:val="24"/>
                <w:szCs w:val="24"/>
              </w:rPr>
              <w:t>41,53</w:t>
            </w:r>
            <w:r w:rsidR="001F069A">
              <w:rPr>
                <w:rFonts w:ascii="Times New Roman" w:hAnsi="Times New Roman"/>
                <w:sz w:val="24"/>
                <w:szCs w:val="24"/>
              </w:rPr>
              <w:t>5</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2BA0" w:rsidRPr="00F46A3C" w14:paraId="06C922EE" w14:textId="1FF1056A">
            <w:pPr>
              <w:jc w:val="center"/>
              <w:rPr>
                <w:rFonts w:ascii="Times New Roman" w:hAnsi="Times New Roman"/>
                <w:sz w:val="24"/>
                <w:szCs w:val="24"/>
              </w:rPr>
            </w:pPr>
            <w:r w:rsidRPr="00F46A3C">
              <w:rPr>
                <w:rFonts w:ascii="Times New Roman" w:hAnsi="Times New Roman"/>
                <w:sz w:val="24"/>
                <w:szCs w:val="24"/>
              </w:rPr>
              <w:t>$</w:t>
            </w:r>
            <w:r w:rsidR="008D229D">
              <w:rPr>
                <w:rFonts w:ascii="Times New Roman" w:hAnsi="Times New Roman"/>
                <w:sz w:val="24"/>
                <w:szCs w:val="24"/>
              </w:rPr>
              <w:t>3,444,463</w:t>
            </w:r>
          </w:p>
        </w:tc>
        <w:tc>
          <w:tcPr>
            <w:tcW w:w="1620" w:type="dxa"/>
            <w:tcBorders>
              <w:top w:val="single" w:sz="4" w:space="0" w:color="auto"/>
              <w:left w:val="single" w:sz="4" w:space="0" w:color="auto"/>
              <w:bottom w:val="single" w:sz="4" w:space="0" w:color="auto"/>
              <w:right w:val="single" w:sz="4" w:space="0" w:color="auto"/>
            </w:tcBorders>
            <w:vAlign w:val="bottom"/>
          </w:tcPr>
          <w:p w:rsidR="00082BA0" w:rsidRPr="00F46A3C" w14:paraId="16A5DB00" w14:textId="77CAD474">
            <w:pPr>
              <w:jc w:val="center"/>
              <w:rPr>
                <w:rFonts w:ascii="Times New Roman" w:hAnsi="Times New Roman"/>
                <w:sz w:val="24"/>
                <w:szCs w:val="24"/>
              </w:rPr>
            </w:pPr>
            <w:r>
              <w:rPr>
                <w:rFonts w:ascii="Times New Roman" w:hAnsi="Times New Roman"/>
                <w:sz w:val="24"/>
                <w:szCs w:val="24"/>
              </w:rPr>
              <w:t>$0</w:t>
            </w:r>
          </w:p>
        </w:tc>
      </w:tr>
    </w:tbl>
    <w:p w:rsidR="001E34B8" w:rsidP="009C3FA1" w14:paraId="7D9B6A99" w14:textId="77777777">
      <w:pPr>
        <w:rPr>
          <w:rFonts w:ascii="Times New Roman" w:hAnsi="Times New Roman"/>
          <w:sz w:val="24"/>
          <w:szCs w:val="24"/>
          <w:u w:val="single"/>
        </w:rPr>
      </w:pPr>
    </w:p>
    <w:p w:rsidR="001E34B8" w:rsidP="009C3FA1" w14:paraId="67D5F3A2" w14:textId="77777777">
      <w:pPr>
        <w:rPr>
          <w:rFonts w:ascii="Times New Roman" w:hAnsi="Times New Roman"/>
          <w:sz w:val="24"/>
          <w:szCs w:val="24"/>
          <w:u w:val="single"/>
        </w:rPr>
      </w:pPr>
    </w:p>
    <w:p w:rsidR="00093193" w:rsidP="00436C5A" w14:paraId="479C1635" w14:textId="7F415B98">
      <w:pPr>
        <w:keepNext/>
        <w:keepLines/>
        <w:rPr>
          <w:rFonts w:ascii="Times New Roman" w:hAnsi="Times New Roman"/>
          <w:sz w:val="24"/>
          <w:szCs w:val="24"/>
        </w:rPr>
      </w:pPr>
      <w:r>
        <w:rPr>
          <w:rFonts w:ascii="Times New Roman" w:hAnsi="Times New Roman"/>
          <w:b/>
          <w:bCs/>
          <w:sz w:val="24"/>
          <w:szCs w:val="24"/>
        </w:rPr>
        <w:t xml:space="preserve">Sections </w:t>
      </w:r>
      <w:r w:rsidRPr="004213C5">
        <w:rPr>
          <w:rFonts w:ascii="Times New Roman" w:hAnsi="Times New Roman"/>
          <w:b/>
          <w:bCs/>
          <w:sz w:val="24"/>
          <w:szCs w:val="24"/>
        </w:rPr>
        <w:t>107.401;</w:t>
      </w:r>
      <w:r>
        <w:rPr>
          <w:rFonts w:ascii="Times New Roman" w:hAnsi="Times New Roman"/>
          <w:b/>
          <w:bCs/>
          <w:sz w:val="24"/>
          <w:szCs w:val="24"/>
        </w:rPr>
        <w:t xml:space="preserve"> </w:t>
      </w:r>
      <w:r w:rsidRPr="004213C5">
        <w:rPr>
          <w:rFonts w:ascii="Times New Roman" w:hAnsi="Times New Roman"/>
          <w:b/>
          <w:bCs/>
          <w:sz w:val="24"/>
          <w:szCs w:val="24"/>
        </w:rPr>
        <w:t>107.402;</w:t>
      </w:r>
      <w:r>
        <w:rPr>
          <w:rFonts w:ascii="Times New Roman" w:hAnsi="Times New Roman"/>
          <w:b/>
          <w:bCs/>
          <w:sz w:val="24"/>
          <w:szCs w:val="24"/>
        </w:rPr>
        <w:t xml:space="preserve"> </w:t>
      </w:r>
      <w:r w:rsidRPr="004213C5">
        <w:rPr>
          <w:rFonts w:ascii="Times New Roman" w:hAnsi="Times New Roman"/>
          <w:b/>
          <w:bCs/>
          <w:sz w:val="24"/>
          <w:szCs w:val="24"/>
        </w:rPr>
        <w:t>107.403;</w:t>
      </w:r>
      <w:r>
        <w:rPr>
          <w:rFonts w:ascii="Times New Roman" w:hAnsi="Times New Roman"/>
          <w:b/>
          <w:bCs/>
          <w:sz w:val="24"/>
          <w:szCs w:val="24"/>
        </w:rPr>
        <w:t xml:space="preserve"> </w:t>
      </w:r>
      <w:r w:rsidRPr="004213C5">
        <w:rPr>
          <w:rFonts w:ascii="Times New Roman" w:hAnsi="Times New Roman"/>
          <w:b/>
          <w:bCs/>
          <w:sz w:val="24"/>
          <w:szCs w:val="24"/>
        </w:rPr>
        <w:t>107.404;</w:t>
      </w:r>
      <w:r>
        <w:rPr>
          <w:rFonts w:ascii="Times New Roman" w:hAnsi="Times New Roman"/>
          <w:b/>
          <w:bCs/>
          <w:sz w:val="24"/>
          <w:szCs w:val="24"/>
        </w:rPr>
        <w:t xml:space="preserve"> </w:t>
      </w:r>
      <w:r w:rsidRPr="004213C5">
        <w:rPr>
          <w:rFonts w:ascii="Times New Roman" w:hAnsi="Times New Roman"/>
          <w:b/>
          <w:bCs/>
          <w:sz w:val="24"/>
          <w:szCs w:val="24"/>
        </w:rPr>
        <w:t xml:space="preserve">107.405; 107.801; 107.803; </w:t>
      </w:r>
      <w:r>
        <w:rPr>
          <w:rFonts w:ascii="Times New Roman" w:hAnsi="Times New Roman"/>
          <w:b/>
          <w:bCs/>
          <w:sz w:val="24"/>
          <w:szCs w:val="24"/>
        </w:rPr>
        <w:t xml:space="preserve">107.805; </w:t>
      </w:r>
      <w:r w:rsidRPr="004213C5">
        <w:rPr>
          <w:rFonts w:ascii="Times New Roman" w:hAnsi="Times New Roman"/>
          <w:b/>
          <w:bCs/>
          <w:sz w:val="24"/>
          <w:szCs w:val="24"/>
        </w:rPr>
        <w:t>107.807;</w:t>
      </w:r>
      <w:r>
        <w:rPr>
          <w:rFonts w:ascii="Times New Roman" w:hAnsi="Times New Roman"/>
          <w:b/>
          <w:bCs/>
          <w:sz w:val="24"/>
          <w:szCs w:val="24"/>
        </w:rPr>
        <w:t xml:space="preserve"> </w:t>
      </w:r>
      <w:r w:rsidRPr="004213C5">
        <w:rPr>
          <w:rFonts w:ascii="Times New Roman" w:hAnsi="Times New Roman"/>
          <w:b/>
          <w:bCs/>
          <w:sz w:val="24"/>
          <w:szCs w:val="24"/>
        </w:rPr>
        <w:t>173.301; 173.305;</w:t>
      </w:r>
      <w:r>
        <w:rPr>
          <w:rFonts w:ascii="Times New Roman" w:hAnsi="Times New Roman"/>
          <w:b/>
          <w:bCs/>
          <w:sz w:val="24"/>
          <w:szCs w:val="24"/>
        </w:rPr>
        <w:t xml:space="preserve"> </w:t>
      </w:r>
      <w:r w:rsidRPr="004213C5">
        <w:rPr>
          <w:rFonts w:ascii="Times New Roman" w:hAnsi="Times New Roman"/>
          <w:b/>
          <w:bCs/>
          <w:sz w:val="24"/>
          <w:szCs w:val="24"/>
        </w:rPr>
        <w:t>173.314;</w:t>
      </w:r>
      <w:r>
        <w:rPr>
          <w:rFonts w:ascii="Times New Roman" w:hAnsi="Times New Roman"/>
          <w:b/>
          <w:bCs/>
          <w:sz w:val="24"/>
          <w:szCs w:val="24"/>
        </w:rPr>
        <w:t xml:space="preserve"> </w:t>
      </w:r>
      <w:r w:rsidRPr="004213C5">
        <w:rPr>
          <w:rFonts w:ascii="Times New Roman" w:hAnsi="Times New Roman"/>
          <w:b/>
          <w:bCs/>
          <w:sz w:val="24"/>
          <w:szCs w:val="24"/>
        </w:rPr>
        <w:t xml:space="preserve">173.316; 173.318; </w:t>
      </w:r>
      <w:r>
        <w:rPr>
          <w:rFonts w:ascii="Times New Roman" w:hAnsi="Times New Roman"/>
          <w:b/>
          <w:bCs/>
          <w:sz w:val="24"/>
          <w:szCs w:val="24"/>
        </w:rPr>
        <w:t xml:space="preserve">and </w:t>
      </w:r>
      <w:r w:rsidRPr="004213C5">
        <w:rPr>
          <w:rFonts w:ascii="Times New Roman" w:hAnsi="Times New Roman"/>
          <w:b/>
          <w:bCs/>
          <w:sz w:val="24"/>
          <w:szCs w:val="24"/>
        </w:rPr>
        <w:t>178.35</w:t>
      </w:r>
      <w:r>
        <w:rPr>
          <w:rFonts w:ascii="Times New Roman" w:hAnsi="Times New Roman"/>
          <w:b/>
          <w:bCs/>
          <w:sz w:val="24"/>
          <w:szCs w:val="24"/>
        </w:rPr>
        <w:t xml:space="preserve"> – </w:t>
      </w:r>
      <w:r w:rsidR="00101CF7">
        <w:rPr>
          <w:rFonts w:ascii="Times New Roman" w:hAnsi="Times New Roman"/>
          <w:b/>
          <w:bCs/>
          <w:sz w:val="24"/>
          <w:szCs w:val="24"/>
        </w:rPr>
        <w:t>Designated A</w:t>
      </w:r>
      <w:r w:rsidRPr="00D36064">
        <w:rPr>
          <w:rFonts w:ascii="Times New Roman" w:hAnsi="Times New Roman"/>
          <w:b/>
          <w:bCs/>
          <w:sz w:val="24"/>
          <w:szCs w:val="24"/>
        </w:rPr>
        <w:t xml:space="preserve">pproval </w:t>
      </w:r>
      <w:r w:rsidR="00101CF7">
        <w:rPr>
          <w:rFonts w:ascii="Times New Roman" w:hAnsi="Times New Roman"/>
          <w:b/>
          <w:bCs/>
          <w:sz w:val="24"/>
          <w:szCs w:val="24"/>
        </w:rPr>
        <w:t>A</w:t>
      </w:r>
      <w:r w:rsidRPr="00D36064">
        <w:rPr>
          <w:rFonts w:ascii="Times New Roman" w:hAnsi="Times New Roman"/>
          <w:b/>
          <w:bCs/>
          <w:sz w:val="24"/>
          <w:szCs w:val="24"/>
        </w:rPr>
        <w:t xml:space="preserve">gencies, </w:t>
      </w:r>
      <w:r w:rsidR="00101CF7">
        <w:rPr>
          <w:rFonts w:ascii="Times New Roman" w:hAnsi="Times New Roman"/>
          <w:b/>
          <w:bCs/>
          <w:sz w:val="24"/>
          <w:szCs w:val="24"/>
        </w:rPr>
        <w:t>I</w:t>
      </w:r>
      <w:r w:rsidRPr="00D36064">
        <w:rPr>
          <w:rFonts w:ascii="Times New Roman" w:hAnsi="Times New Roman"/>
          <w:b/>
          <w:bCs/>
          <w:sz w:val="24"/>
          <w:szCs w:val="24"/>
        </w:rPr>
        <w:t xml:space="preserve">ndependent </w:t>
      </w:r>
      <w:r w:rsidR="00101CF7">
        <w:rPr>
          <w:rFonts w:ascii="Times New Roman" w:hAnsi="Times New Roman"/>
          <w:b/>
          <w:bCs/>
          <w:sz w:val="24"/>
          <w:szCs w:val="24"/>
        </w:rPr>
        <w:t>C</w:t>
      </w:r>
      <w:r w:rsidRPr="00D36064">
        <w:rPr>
          <w:rFonts w:ascii="Times New Roman" w:hAnsi="Times New Roman"/>
          <w:b/>
          <w:bCs/>
          <w:sz w:val="24"/>
          <w:szCs w:val="24"/>
        </w:rPr>
        <w:t xml:space="preserve">ylinder </w:t>
      </w:r>
      <w:r w:rsidR="00101CF7">
        <w:rPr>
          <w:rFonts w:ascii="Times New Roman" w:hAnsi="Times New Roman"/>
          <w:b/>
          <w:bCs/>
          <w:sz w:val="24"/>
          <w:szCs w:val="24"/>
        </w:rPr>
        <w:t>T</w:t>
      </w:r>
      <w:r w:rsidRPr="00D36064">
        <w:rPr>
          <w:rFonts w:ascii="Times New Roman" w:hAnsi="Times New Roman"/>
          <w:b/>
          <w:bCs/>
          <w:sz w:val="24"/>
          <w:szCs w:val="24"/>
        </w:rPr>
        <w:t xml:space="preserve">esting </w:t>
      </w:r>
      <w:r w:rsidR="00101CF7">
        <w:rPr>
          <w:rFonts w:ascii="Times New Roman" w:hAnsi="Times New Roman"/>
          <w:b/>
          <w:bCs/>
          <w:sz w:val="24"/>
          <w:szCs w:val="24"/>
        </w:rPr>
        <w:t>A</w:t>
      </w:r>
      <w:r w:rsidRPr="00D36064">
        <w:rPr>
          <w:rFonts w:ascii="Times New Roman" w:hAnsi="Times New Roman"/>
          <w:b/>
          <w:bCs/>
          <w:sz w:val="24"/>
          <w:szCs w:val="24"/>
        </w:rPr>
        <w:t xml:space="preserve">gencies, and </w:t>
      </w:r>
      <w:r w:rsidR="00101CF7">
        <w:rPr>
          <w:rFonts w:ascii="Times New Roman" w:hAnsi="Times New Roman"/>
          <w:b/>
          <w:bCs/>
          <w:sz w:val="24"/>
          <w:szCs w:val="24"/>
        </w:rPr>
        <w:t>P</w:t>
      </w:r>
      <w:r w:rsidRPr="00D36064">
        <w:rPr>
          <w:rFonts w:ascii="Times New Roman" w:hAnsi="Times New Roman"/>
          <w:b/>
          <w:bCs/>
          <w:sz w:val="24"/>
          <w:szCs w:val="24"/>
        </w:rPr>
        <w:t xml:space="preserve">rospective </w:t>
      </w:r>
      <w:r w:rsidR="00101CF7">
        <w:rPr>
          <w:rFonts w:ascii="Times New Roman" w:hAnsi="Times New Roman"/>
          <w:b/>
          <w:bCs/>
          <w:sz w:val="24"/>
          <w:szCs w:val="24"/>
        </w:rPr>
        <w:t>F</w:t>
      </w:r>
      <w:r w:rsidRPr="00D36064">
        <w:rPr>
          <w:rFonts w:ascii="Times New Roman" w:hAnsi="Times New Roman"/>
          <w:b/>
          <w:bCs/>
          <w:sz w:val="24"/>
          <w:szCs w:val="24"/>
        </w:rPr>
        <w:t xml:space="preserve">oreign </w:t>
      </w:r>
      <w:r w:rsidR="00101CF7">
        <w:rPr>
          <w:rFonts w:ascii="Times New Roman" w:hAnsi="Times New Roman"/>
          <w:b/>
          <w:bCs/>
          <w:sz w:val="24"/>
          <w:szCs w:val="24"/>
        </w:rPr>
        <w:t>M</w:t>
      </w:r>
      <w:r w:rsidRPr="00D36064">
        <w:rPr>
          <w:rFonts w:ascii="Times New Roman" w:hAnsi="Times New Roman"/>
          <w:b/>
          <w:bCs/>
          <w:sz w:val="24"/>
          <w:szCs w:val="24"/>
        </w:rPr>
        <w:t xml:space="preserve">anufacturers of </w:t>
      </w:r>
      <w:r w:rsidR="00101CF7">
        <w:rPr>
          <w:rFonts w:ascii="Times New Roman" w:hAnsi="Times New Roman"/>
          <w:b/>
          <w:bCs/>
          <w:sz w:val="24"/>
          <w:szCs w:val="24"/>
        </w:rPr>
        <w:t>C</w:t>
      </w:r>
      <w:r w:rsidRPr="00D36064">
        <w:rPr>
          <w:rFonts w:ascii="Times New Roman" w:hAnsi="Times New Roman"/>
          <w:b/>
          <w:bCs/>
          <w:sz w:val="24"/>
          <w:szCs w:val="24"/>
        </w:rPr>
        <w:t>ylinders</w:t>
      </w:r>
    </w:p>
    <w:p w:rsidR="00994FB9" w:rsidP="00A4564B" w14:paraId="04485FE6" w14:textId="13EB1027">
      <w:pPr>
        <w:rPr>
          <w:rFonts w:ascii="Times New Roman" w:hAnsi="Times New Roman"/>
          <w:b/>
          <w:bCs/>
          <w:sz w:val="24"/>
          <w:szCs w:val="24"/>
        </w:rPr>
      </w:pPr>
    </w:p>
    <w:p w:rsidR="007225F5" w:rsidP="00A4564B" w14:paraId="26B2F7C5" w14:textId="5A3076AB">
      <w:pPr>
        <w:rPr>
          <w:rFonts w:ascii="Times New Roman" w:hAnsi="Times New Roman"/>
          <w:sz w:val="24"/>
          <w:szCs w:val="24"/>
        </w:rPr>
      </w:pPr>
      <w:r>
        <w:rPr>
          <w:rFonts w:ascii="Times New Roman" w:hAnsi="Times New Roman"/>
          <w:sz w:val="24"/>
          <w:szCs w:val="24"/>
        </w:rPr>
        <w:t xml:space="preserve">Based </w:t>
      </w:r>
      <w:r w:rsidR="00FE025F">
        <w:rPr>
          <w:rFonts w:ascii="Times New Roman" w:hAnsi="Times New Roman"/>
          <w:sz w:val="24"/>
          <w:szCs w:val="24"/>
        </w:rPr>
        <w:t>on the number of approval</w:t>
      </w:r>
      <w:r w:rsidR="006C0C35">
        <w:rPr>
          <w:rFonts w:ascii="Times New Roman" w:hAnsi="Times New Roman"/>
          <w:sz w:val="24"/>
          <w:szCs w:val="24"/>
        </w:rPr>
        <w:t xml:space="preserve"> applications</w:t>
      </w:r>
      <w:r w:rsidR="009D7262">
        <w:rPr>
          <w:rFonts w:ascii="Times New Roman" w:hAnsi="Times New Roman"/>
          <w:sz w:val="24"/>
          <w:szCs w:val="24"/>
        </w:rPr>
        <w:t xml:space="preserve">, PHMSA estimates </w:t>
      </w:r>
      <w:r w:rsidR="00FE025F">
        <w:rPr>
          <w:rFonts w:ascii="Times New Roman" w:hAnsi="Times New Roman"/>
          <w:sz w:val="24"/>
          <w:szCs w:val="24"/>
        </w:rPr>
        <w:t>15</w:t>
      </w:r>
      <w:r w:rsidR="009D7262">
        <w:rPr>
          <w:rFonts w:ascii="Times New Roman" w:hAnsi="Times New Roman"/>
          <w:sz w:val="24"/>
          <w:szCs w:val="24"/>
        </w:rPr>
        <w:t> </w:t>
      </w:r>
      <w:r w:rsidR="00FE025F">
        <w:rPr>
          <w:rFonts w:ascii="Times New Roman" w:hAnsi="Times New Roman"/>
          <w:sz w:val="24"/>
          <w:szCs w:val="24"/>
        </w:rPr>
        <w:t xml:space="preserve">companies </w:t>
      </w:r>
      <w:r w:rsidR="009D7262">
        <w:rPr>
          <w:rFonts w:ascii="Times New Roman" w:hAnsi="Times New Roman"/>
          <w:sz w:val="24"/>
          <w:szCs w:val="24"/>
        </w:rPr>
        <w:t xml:space="preserve">submit one application per year.  </w:t>
      </w:r>
      <w:r w:rsidR="00FE025F">
        <w:rPr>
          <w:rFonts w:ascii="Times New Roman" w:hAnsi="Times New Roman"/>
          <w:sz w:val="24"/>
          <w:szCs w:val="24"/>
        </w:rPr>
        <w:t xml:space="preserve">Each application takes approximately 4.75 hours to complete </w:t>
      </w:r>
      <w:r w:rsidR="009D7262">
        <w:rPr>
          <w:rFonts w:ascii="Times New Roman" w:hAnsi="Times New Roman"/>
          <w:sz w:val="24"/>
          <w:szCs w:val="24"/>
        </w:rPr>
        <w:t>for a total of approximately 71</w:t>
      </w:r>
      <w:r w:rsidR="00FE025F">
        <w:rPr>
          <w:rFonts w:ascii="Times New Roman" w:hAnsi="Times New Roman"/>
          <w:sz w:val="24"/>
          <w:szCs w:val="24"/>
        </w:rPr>
        <w:t xml:space="preserve"> hours (4.75 hours x </w:t>
      </w:r>
      <w:r w:rsidR="00DA3AF8">
        <w:rPr>
          <w:rFonts w:ascii="Times New Roman" w:hAnsi="Times New Roman"/>
          <w:sz w:val="24"/>
          <w:szCs w:val="24"/>
        </w:rPr>
        <w:t>15 </w:t>
      </w:r>
      <w:r w:rsidR="00FE025F">
        <w:rPr>
          <w:rFonts w:ascii="Times New Roman" w:hAnsi="Times New Roman"/>
          <w:sz w:val="24"/>
          <w:szCs w:val="24"/>
        </w:rPr>
        <w:t xml:space="preserve">responses).  It is estimated </w:t>
      </w:r>
      <w:r w:rsidR="009D7262">
        <w:rPr>
          <w:rFonts w:ascii="Times New Roman" w:hAnsi="Times New Roman"/>
          <w:sz w:val="24"/>
          <w:szCs w:val="24"/>
        </w:rPr>
        <w:t xml:space="preserve">that respondents make </w:t>
      </w:r>
      <w:r w:rsidR="00FE025F">
        <w:rPr>
          <w:rFonts w:ascii="Times New Roman" w:hAnsi="Times New Roman"/>
          <w:sz w:val="24"/>
          <w:szCs w:val="24"/>
        </w:rPr>
        <w:t>$</w:t>
      </w:r>
      <w:r w:rsidR="00582E03">
        <w:rPr>
          <w:rFonts w:ascii="Times New Roman" w:hAnsi="Times New Roman"/>
          <w:sz w:val="24"/>
          <w:szCs w:val="24"/>
        </w:rPr>
        <w:t>82.93</w:t>
      </w:r>
      <w:r>
        <w:rPr>
          <w:rStyle w:val="FootnoteReference"/>
          <w:rFonts w:ascii="Times New Roman" w:hAnsi="Times New Roman"/>
          <w:sz w:val="24"/>
          <w:szCs w:val="24"/>
        </w:rPr>
        <w:footnoteReference w:id="3"/>
      </w:r>
      <w:r w:rsidR="00FE025F">
        <w:rPr>
          <w:rFonts w:ascii="Times New Roman" w:hAnsi="Times New Roman"/>
          <w:sz w:val="24"/>
          <w:szCs w:val="24"/>
        </w:rPr>
        <w:t xml:space="preserve"> per hour for a total of $</w:t>
      </w:r>
      <w:r w:rsidR="002314F7">
        <w:rPr>
          <w:rFonts w:ascii="Times New Roman" w:hAnsi="Times New Roman"/>
          <w:sz w:val="24"/>
          <w:szCs w:val="24"/>
        </w:rPr>
        <w:t>5,</w:t>
      </w:r>
      <w:r w:rsidR="00582E03">
        <w:rPr>
          <w:rFonts w:ascii="Times New Roman" w:hAnsi="Times New Roman"/>
          <w:sz w:val="24"/>
          <w:szCs w:val="24"/>
        </w:rPr>
        <w:t xml:space="preserve">909 </w:t>
      </w:r>
      <w:r w:rsidR="00FE025F">
        <w:rPr>
          <w:rFonts w:ascii="Times New Roman" w:hAnsi="Times New Roman"/>
          <w:sz w:val="24"/>
          <w:szCs w:val="24"/>
        </w:rPr>
        <w:t>(71 burden hours x $</w:t>
      </w:r>
      <w:r w:rsidR="00582E03">
        <w:rPr>
          <w:rFonts w:ascii="Times New Roman" w:hAnsi="Times New Roman"/>
          <w:sz w:val="24"/>
          <w:szCs w:val="24"/>
        </w:rPr>
        <w:t>82.93</w:t>
      </w:r>
      <w:r w:rsidR="00FE025F">
        <w:rPr>
          <w:rFonts w:ascii="Times New Roman" w:hAnsi="Times New Roman"/>
          <w:sz w:val="24"/>
          <w:szCs w:val="24"/>
        </w:rPr>
        <w:t xml:space="preserve"> per hour</w:t>
      </w:r>
      <w:r w:rsidR="002314F7">
        <w:rPr>
          <w:rFonts w:ascii="Times New Roman" w:hAnsi="Times New Roman"/>
          <w:sz w:val="24"/>
          <w:szCs w:val="24"/>
        </w:rPr>
        <w:t>).</w:t>
      </w:r>
      <w:r w:rsidR="00DA3AF8">
        <w:rPr>
          <w:rFonts w:ascii="Times New Roman" w:hAnsi="Times New Roman"/>
          <w:sz w:val="24"/>
          <w:szCs w:val="24"/>
        </w:rPr>
        <w:t xml:space="preserve">  PHMSA does not estimate any out-of-pocket expenses.</w:t>
      </w:r>
    </w:p>
    <w:p w:rsidR="00731751" w:rsidP="00A4564B" w14:paraId="1252A0A6" w14:textId="6FBA8EF7">
      <w:pPr>
        <w:rPr>
          <w:rFonts w:ascii="Times New Roman" w:hAnsi="Times New Roman"/>
          <w:sz w:val="24"/>
          <w:szCs w:val="24"/>
        </w:rPr>
      </w:pPr>
    </w:p>
    <w:tbl>
      <w:tblPr>
        <w:tblW w:w="11700" w:type="dxa"/>
        <w:jc w:val="center"/>
        <w:tblLayout w:type="fixed"/>
        <w:tblCellMar>
          <w:top w:w="15" w:type="dxa"/>
          <w:bottom w:w="15" w:type="dxa"/>
        </w:tblCellMar>
        <w:tblLook w:val="04A0"/>
      </w:tblPr>
      <w:tblGrid>
        <w:gridCol w:w="2970"/>
        <w:gridCol w:w="1350"/>
        <w:gridCol w:w="1260"/>
        <w:gridCol w:w="1170"/>
        <w:gridCol w:w="1080"/>
        <w:gridCol w:w="990"/>
        <w:gridCol w:w="990"/>
        <w:gridCol w:w="900"/>
        <w:gridCol w:w="990"/>
      </w:tblGrid>
      <w:tr w14:paraId="4497A1E7" w14:textId="77777777" w:rsidTr="00101CF7">
        <w:tblPrEx>
          <w:tblW w:w="1170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1B8E2488"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371C3E6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519232A8" w14:textId="44A41664">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70AE36F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667E8235"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Hours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1E56102F"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66B7A84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2EBE7C89"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9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5CBC7314"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75A5EF0E" w14:textId="77777777" w:rsidTr="00101CF7">
        <w:tblPrEx>
          <w:tblW w:w="11700" w:type="dxa"/>
          <w:jc w:val="center"/>
          <w:tblLayout w:type="fixed"/>
          <w:tblCellMar>
            <w:top w:w="15" w:type="dxa"/>
            <w:bottom w:w="15" w:type="dxa"/>
          </w:tblCellMar>
          <w:tblLook w:val="04A0"/>
        </w:tblPrEx>
        <w:trPr>
          <w:trHeight w:val="704"/>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731751" w:rsidRPr="009D7262" w:rsidP="00731751" w14:paraId="082AFA61" w14:textId="77777777">
            <w:pPr>
              <w:autoSpaceDE/>
              <w:autoSpaceDN/>
              <w:adjustRightInd/>
              <w:rPr>
                <w:rFonts w:ascii="Times New Roman" w:hAnsi="Times New Roman"/>
                <w:color w:val="000000"/>
              </w:rPr>
            </w:pPr>
            <w:r w:rsidRPr="009D7262">
              <w:rPr>
                <w:rFonts w:ascii="Times New Roman" w:hAnsi="Times New Roman"/>
                <w:color w:val="000000"/>
              </w:rPr>
              <w:t xml:space="preserve">Designated approval agencies, independent cylinder testing agencies, and prospective foreign manufacturers of cylinders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73D41E72" w14:textId="77777777">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BA0F8FF"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597D1298" w14:textId="77777777">
            <w:pPr>
              <w:autoSpaceDE/>
              <w:autoSpaceDN/>
              <w:adjustRightInd/>
              <w:jc w:val="right"/>
              <w:rPr>
                <w:rFonts w:ascii="Times New Roman" w:hAnsi="Times New Roman"/>
                <w:color w:val="000000"/>
              </w:rPr>
            </w:pPr>
            <w:r w:rsidRPr="009D7262">
              <w:rPr>
                <w:rFonts w:ascii="Times New Roman" w:hAnsi="Times New Roman"/>
                <w:color w:val="000000"/>
              </w:rPr>
              <w:t>15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E3F47C2" w14:textId="77777777">
            <w:pPr>
              <w:autoSpaceDE/>
              <w:autoSpaceDN/>
              <w:adjustRightInd/>
              <w:jc w:val="right"/>
              <w:rPr>
                <w:rFonts w:ascii="Times New Roman" w:hAnsi="Times New Roman"/>
                <w:color w:val="000000"/>
              </w:rPr>
            </w:pPr>
            <w:r w:rsidRPr="009D7262">
              <w:rPr>
                <w:rFonts w:ascii="Times New Roman" w:hAnsi="Times New Roman"/>
                <w:color w:val="000000"/>
              </w:rPr>
              <w:t>4.75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4CB09E97" w14:textId="77777777">
            <w:pPr>
              <w:autoSpaceDE/>
              <w:autoSpaceDN/>
              <w:adjustRightInd/>
              <w:jc w:val="right"/>
              <w:rPr>
                <w:rFonts w:ascii="Times New Roman" w:hAnsi="Times New Roman"/>
                <w:color w:val="000000"/>
              </w:rPr>
            </w:pPr>
            <w:r w:rsidRPr="009D7262">
              <w:rPr>
                <w:rFonts w:ascii="Times New Roman" w:hAnsi="Times New Roman"/>
                <w:color w:val="000000"/>
              </w:rPr>
              <w:t>71</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2EC0DAC7" w14:textId="10456E5E">
            <w:pPr>
              <w:autoSpaceDE/>
              <w:autoSpaceDN/>
              <w:adjustRightInd/>
              <w:jc w:val="right"/>
              <w:rPr>
                <w:rFonts w:ascii="Times New Roman" w:hAnsi="Times New Roman"/>
                <w:color w:val="000000"/>
              </w:rPr>
            </w:pPr>
            <w:r w:rsidRPr="009D7262">
              <w:rPr>
                <w:rFonts w:ascii="Times New Roman" w:hAnsi="Times New Roman"/>
                <w:color w:val="000000"/>
              </w:rPr>
              <w:t>$</w:t>
            </w:r>
            <w:r w:rsidR="00582E03">
              <w:rPr>
                <w:rFonts w:ascii="Times New Roman" w:hAnsi="Times New Roman"/>
                <w:color w:val="000000"/>
              </w:rPr>
              <w:t>82.93</w:t>
            </w:r>
            <w:r w:rsidRPr="009D7262">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3795C88E" w14:textId="52A7C35F">
            <w:pPr>
              <w:autoSpaceDE/>
              <w:autoSpaceDN/>
              <w:adjustRightInd/>
              <w:jc w:val="right"/>
              <w:rPr>
                <w:rFonts w:ascii="Times New Roman" w:hAnsi="Times New Roman"/>
                <w:color w:val="000000"/>
              </w:rPr>
            </w:pPr>
            <w:r w:rsidRPr="009D7262">
              <w:rPr>
                <w:rFonts w:ascii="Times New Roman" w:hAnsi="Times New Roman"/>
                <w:color w:val="000000"/>
              </w:rPr>
              <w:t>$5,</w:t>
            </w:r>
            <w:r w:rsidR="00582E03">
              <w:rPr>
                <w:rFonts w:ascii="Times New Roman" w:hAnsi="Times New Roman"/>
                <w:color w:val="000000"/>
              </w:rPr>
              <w:t>909</w:t>
            </w:r>
            <w:r w:rsidRPr="009D7262" w:rsidR="00582E03">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31751" w:rsidRPr="009D7262" w:rsidP="00731751" w14:paraId="083BB546"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tbl>
    <w:p w:rsidR="00A4564B" w:rsidRPr="00A4564B" w:rsidP="00A4564B" w14:paraId="08A8A0B0" w14:textId="77777777">
      <w:pPr>
        <w:rPr>
          <w:rFonts w:ascii="Times New Roman" w:hAnsi="Times New Roman"/>
          <w:sz w:val="24"/>
          <w:szCs w:val="24"/>
        </w:rPr>
      </w:pPr>
    </w:p>
    <w:p w:rsidR="00F55092" w:rsidP="00A4564B" w14:paraId="079DAB13" w14:textId="2348F679">
      <w:pPr>
        <w:ind w:left="600" w:hanging="600"/>
        <w:rPr>
          <w:rFonts w:ascii="Times New Roman" w:hAnsi="Times New Roman"/>
          <w:sz w:val="24"/>
          <w:szCs w:val="24"/>
        </w:rPr>
      </w:pPr>
      <w:r w:rsidRPr="00DD7CF4">
        <w:rPr>
          <w:rFonts w:ascii="Times New Roman" w:hAnsi="Times New Roman"/>
          <w:b/>
          <w:sz w:val="24"/>
          <w:szCs w:val="24"/>
        </w:rPr>
        <w:t>Section 107.805</w:t>
      </w:r>
      <w:r w:rsidR="00101CF7">
        <w:rPr>
          <w:rFonts w:ascii="Times New Roman" w:hAnsi="Times New Roman"/>
          <w:b/>
          <w:sz w:val="24"/>
          <w:szCs w:val="24"/>
        </w:rPr>
        <w:t xml:space="preserve"> – Approval of C</w:t>
      </w:r>
      <w:r>
        <w:rPr>
          <w:rFonts w:ascii="Times New Roman" w:hAnsi="Times New Roman"/>
          <w:b/>
          <w:sz w:val="24"/>
          <w:szCs w:val="24"/>
        </w:rPr>
        <w:t xml:space="preserve">ylinder and </w:t>
      </w:r>
      <w:r w:rsidR="00101CF7">
        <w:rPr>
          <w:rFonts w:ascii="Times New Roman" w:hAnsi="Times New Roman"/>
          <w:b/>
          <w:sz w:val="24"/>
          <w:szCs w:val="24"/>
        </w:rPr>
        <w:t>P</w:t>
      </w:r>
      <w:r>
        <w:rPr>
          <w:rFonts w:ascii="Times New Roman" w:hAnsi="Times New Roman"/>
          <w:b/>
          <w:sz w:val="24"/>
          <w:szCs w:val="24"/>
        </w:rPr>
        <w:t xml:space="preserve">ressure </w:t>
      </w:r>
      <w:r w:rsidR="00101CF7">
        <w:rPr>
          <w:rFonts w:ascii="Times New Roman" w:hAnsi="Times New Roman"/>
          <w:b/>
          <w:sz w:val="24"/>
          <w:szCs w:val="24"/>
        </w:rPr>
        <w:t>R</w:t>
      </w:r>
      <w:r>
        <w:rPr>
          <w:rFonts w:ascii="Times New Roman" w:hAnsi="Times New Roman"/>
          <w:b/>
          <w:sz w:val="24"/>
          <w:szCs w:val="24"/>
        </w:rPr>
        <w:t xml:space="preserve">eceptacle </w:t>
      </w:r>
      <w:r w:rsidR="00101CF7">
        <w:rPr>
          <w:rFonts w:ascii="Times New Roman" w:hAnsi="Times New Roman"/>
          <w:b/>
          <w:sz w:val="24"/>
          <w:szCs w:val="24"/>
        </w:rPr>
        <w:t>R</w:t>
      </w:r>
      <w:r>
        <w:rPr>
          <w:rFonts w:ascii="Times New Roman" w:hAnsi="Times New Roman"/>
          <w:b/>
          <w:sz w:val="24"/>
          <w:szCs w:val="24"/>
        </w:rPr>
        <w:t>equalifiers</w:t>
      </w:r>
    </w:p>
    <w:p w:rsidR="009567FC" w:rsidP="00A4564B" w14:paraId="37A01AA1" w14:textId="77777777">
      <w:pPr>
        <w:ind w:left="600" w:hanging="600"/>
        <w:rPr>
          <w:rFonts w:ascii="Times New Roman" w:hAnsi="Times New Roman"/>
          <w:sz w:val="24"/>
          <w:szCs w:val="24"/>
        </w:rPr>
      </w:pPr>
    </w:p>
    <w:p w:rsidR="009D7262" w:rsidP="009567FC" w14:paraId="7C84237A" w14:textId="62FE774D">
      <w:pPr>
        <w:rPr>
          <w:rFonts w:ascii="Times New Roman" w:hAnsi="Times New Roman"/>
          <w:sz w:val="24"/>
          <w:szCs w:val="24"/>
        </w:rPr>
      </w:pPr>
      <w:r w:rsidRPr="004F7E7F">
        <w:rPr>
          <w:rFonts w:ascii="Times New Roman" w:hAnsi="Times New Roman"/>
          <w:sz w:val="24"/>
          <w:szCs w:val="24"/>
        </w:rPr>
        <w:t xml:space="preserve">Based on the </w:t>
      </w:r>
      <w:r w:rsidR="00656D5F">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cylinder qualifier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sidR="00656D5F">
        <w:rPr>
          <w:rFonts w:ascii="Times New Roman" w:hAnsi="Times New Roman"/>
          <w:sz w:val="24"/>
          <w:szCs w:val="24"/>
        </w:rPr>
        <w:t xml:space="preserve">PHMSA estimates </w:t>
      </w:r>
      <w:r w:rsidR="00EB3D92">
        <w:rPr>
          <w:rFonts w:ascii="Times New Roman" w:hAnsi="Times New Roman"/>
          <w:sz w:val="24"/>
          <w:szCs w:val="24"/>
        </w:rPr>
        <w:t>3,000</w:t>
      </w:r>
      <w:r w:rsidRPr="004F7E7F">
        <w:rPr>
          <w:rFonts w:ascii="Times New Roman" w:hAnsi="Times New Roman"/>
          <w:sz w:val="24"/>
          <w:szCs w:val="24"/>
        </w:rPr>
        <w:t xml:space="preserve"> companies app</w:t>
      </w:r>
      <w:r w:rsidR="00F55092">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656D5F">
        <w:rPr>
          <w:rFonts w:ascii="Times New Roman" w:hAnsi="Times New Roman"/>
          <w:sz w:val="24"/>
          <w:szCs w:val="24"/>
        </w:rPr>
        <w:t>1.105 hours</w:t>
      </w:r>
      <w:r w:rsidRPr="004F7E7F">
        <w:rPr>
          <w:rFonts w:ascii="Times New Roman" w:hAnsi="Times New Roman"/>
          <w:sz w:val="24"/>
          <w:szCs w:val="24"/>
        </w:rPr>
        <w:t xml:space="preserve"> to complete for a total of </w:t>
      </w:r>
      <w:r w:rsidR="00EB3D92">
        <w:rPr>
          <w:rFonts w:ascii="Times New Roman" w:hAnsi="Times New Roman"/>
          <w:sz w:val="24"/>
          <w:szCs w:val="24"/>
        </w:rPr>
        <w:t>3,315</w:t>
      </w:r>
      <w:r w:rsidR="00614439">
        <w:rPr>
          <w:rFonts w:ascii="Times New Roman" w:hAnsi="Times New Roman"/>
          <w:sz w:val="24"/>
          <w:szCs w:val="24"/>
        </w:rPr>
        <w:t xml:space="preserve"> burden</w:t>
      </w:r>
      <w:r w:rsidRPr="004F7E7F">
        <w:rPr>
          <w:rFonts w:ascii="Times New Roman" w:hAnsi="Times New Roman"/>
          <w:sz w:val="24"/>
          <w:szCs w:val="24"/>
        </w:rPr>
        <w:t xml:space="preserve"> hours (</w:t>
      </w:r>
      <w:r w:rsidR="00656D5F">
        <w:rPr>
          <w:rFonts w:ascii="Times New Roman" w:hAnsi="Times New Roman"/>
          <w:sz w:val="24"/>
          <w:szCs w:val="24"/>
        </w:rPr>
        <w:t>1.105 hours</w:t>
      </w:r>
      <w:r w:rsidRPr="004F7E7F">
        <w:rPr>
          <w:rFonts w:ascii="Times New Roman" w:hAnsi="Times New Roman"/>
          <w:sz w:val="24"/>
          <w:szCs w:val="24"/>
        </w:rPr>
        <w:t xml:space="preserve"> x </w:t>
      </w:r>
      <w:r>
        <w:rPr>
          <w:rFonts w:ascii="Times New Roman" w:hAnsi="Times New Roman"/>
          <w:sz w:val="24"/>
          <w:szCs w:val="24"/>
        </w:rPr>
        <w:t>7</w:t>
      </w:r>
      <w:r w:rsidR="00F55092">
        <w:rPr>
          <w:rFonts w:ascii="Times New Roman" w:hAnsi="Times New Roman"/>
          <w:sz w:val="24"/>
          <w:szCs w:val="24"/>
        </w:rPr>
        <w:t>,</w:t>
      </w:r>
      <w:r>
        <w:rPr>
          <w:rFonts w:ascii="Times New Roman" w:hAnsi="Times New Roman"/>
          <w:sz w:val="24"/>
          <w:szCs w:val="24"/>
        </w:rPr>
        <w:t>1</w:t>
      </w:r>
      <w:r w:rsidR="00614439">
        <w:rPr>
          <w:rFonts w:ascii="Times New Roman" w:hAnsi="Times New Roman"/>
          <w:sz w:val="24"/>
          <w:szCs w:val="24"/>
        </w:rPr>
        <w:t>30</w:t>
      </w:r>
      <w:r w:rsidRPr="004F7E7F">
        <w:rPr>
          <w:rFonts w:ascii="Times New Roman" w:hAnsi="Times New Roman"/>
          <w:sz w:val="24"/>
          <w:szCs w:val="24"/>
        </w:rPr>
        <w:t xml:space="preserve"> responses).  </w:t>
      </w:r>
      <w:r w:rsidR="00656D5F">
        <w:rPr>
          <w:rFonts w:ascii="Times New Roman" w:hAnsi="Times New Roman"/>
          <w:sz w:val="24"/>
          <w:szCs w:val="24"/>
        </w:rPr>
        <w:t>At</w:t>
      </w:r>
      <w:r w:rsidRPr="004F7E7F">
        <w:rPr>
          <w:rFonts w:ascii="Times New Roman" w:hAnsi="Times New Roman"/>
          <w:sz w:val="24"/>
          <w:szCs w:val="24"/>
        </w:rPr>
        <w:t xml:space="preserve"> $</w:t>
      </w:r>
      <w:r w:rsidR="00673004">
        <w:rPr>
          <w:rFonts w:ascii="Times New Roman" w:hAnsi="Times New Roman"/>
          <w:sz w:val="24"/>
          <w:szCs w:val="24"/>
        </w:rPr>
        <w:t>82.93</w:t>
      </w:r>
      <w:r>
        <w:rPr>
          <w:rStyle w:val="FootnoteReference"/>
          <w:rFonts w:ascii="Times New Roman" w:hAnsi="Times New Roman"/>
          <w:sz w:val="24"/>
          <w:szCs w:val="24"/>
        </w:rPr>
        <w:footnoteReference w:id="4"/>
      </w:r>
      <w:r w:rsidRPr="004F7E7F">
        <w:rPr>
          <w:rFonts w:ascii="Times New Roman" w:hAnsi="Times New Roman"/>
          <w:sz w:val="24"/>
          <w:szCs w:val="24"/>
        </w:rPr>
        <w:t xml:space="preserve"> per hour in salary cost</w:t>
      </w:r>
      <w:r w:rsidR="00656D5F">
        <w:rPr>
          <w:rFonts w:ascii="Times New Roman" w:hAnsi="Times New Roman"/>
          <w:sz w:val="24"/>
          <w:szCs w:val="24"/>
        </w:rPr>
        <w:t xml:space="preserve">, PHMSA estimates </w:t>
      </w:r>
      <w:r w:rsidRPr="004F7E7F">
        <w:rPr>
          <w:rFonts w:ascii="Times New Roman" w:hAnsi="Times New Roman"/>
          <w:sz w:val="24"/>
          <w:szCs w:val="24"/>
        </w:rPr>
        <w:t xml:space="preserve">a total </w:t>
      </w:r>
      <w:r w:rsidR="00656D5F">
        <w:rPr>
          <w:rFonts w:ascii="Times New Roman" w:hAnsi="Times New Roman"/>
          <w:sz w:val="24"/>
          <w:szCs w:val="24"/>
        </w:rPr>
        <w:t xml:space="preserve">salary cost </w:t>
      </w:r>
      <w:r w:rsidRPr="004F7E7F">
        <w:rPr>
          <w:rFonts w:ascii="Times New Roman" w:hAnsi="Times New Roman"/>
          <w:sz w:val="24"/>
          <w:szCs w:val="24"/>
        </w:rPr>
        <w:t>of $</w:t>
      </w:r>
      <w:r w:rsidR="00EB3D92">
        <w:rPr>
          <w:rFonts w:ascii="Times New Roman" w:hAnsi="Times New Roman"/>
          <w:sz w:val="24"/>
          <w:szCs w:val="24"/>
        </w:rPr>
        <w:t>274,907</w:t>
      </w:r>
      <w:r w:rsidRPr="004F7E7F">
        <w:rPr>
          <w:rFonts w:ascii="Times New Roman" w:hAnsi="Times New Roman"/>
          <w:sz w:val="24"/>
          <w:szCs w:val="24"/>
        </w:rPr>
        <w:t xml:space="preserve"> (</w:t>
      </w:r>
      <w:r w:rsidR="00F55092">
        <w:rPr>
          <w:rFonts w:ascii="Times New Roman" w:hAnsi="Times New Roman"/>
          <w:sz w:val="24"/>
          <w:szCs w:val="24"/>
        </w:rPr>
        <w:t>7,</w:t>
      </w:r>
      <w:r w:rsidR="00656D5F">
        <w:rPr>
          <w:rFonts w:ascii="Times New Roman" w:hAnsi="Times New Roman"/>
          <w:sz w:val="24"/>
          <w:szCs w:val="24"/>
        </w:rPr>
        <w:t>879</w:t>
      </w:r>
      <w:r w:rsidRPr="004F7E7F">
        <w:rPr>
          <w:rFonts w:ascii="Times New Roman" w:hAnsi="Times New Roman"/>
          <w:sz w:val="24"/>
          <w:szCs w:val="24"/>
        </w:rPr>
        <w:t xml:space="preserve"> burden hours x $</w:t>
      </w:r>
      <w:r w:rsidR="00673004">
        <w:rPr>
          <w:rFonts w:ascii="Times New Roman" w:hAnsi="Times New Roman"/>
          <w:sz w:val="24"/>
          <w:szCs w:val="24"/>
        </w:rPr>
        <w:t>82.93</w:t>
      </w:r>
      <w:r w:rsidRPr="004F7E7F">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rsidR="009D7262" w:rsidP="009567FC" w14:paraId="59BA8690" w14:textId="021B70CA">
      <w:pPr>
        <w:rPr>
          <w:rFonts w:ascii="Times New Roman" w:hAnsi="Times New Roman"/>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6FCD54C0" w14:textId="77777777" w:rsidTr="735AC7F8">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9D7262" w:rsidRPr="009D7262" w:rsidP="009D7262" w14:paraId="7E6BE54E" w14:textId="77777777">
            <w:pPr>
              <w:autoSpaceDE/>
              <w:autoSpaceDN/>
              <w:adjustRightInd/>
              <w:jc w:val="center"/>
              <w:rPr>
                <w:rFonts w:ascii="Times New Roman" w:hAnsi="Times New Roman"/>
                <w:b/>
                <w:bCs/>
                <w:color w:val="000000"/>
                <w:u w:val="single"/>
              </w:rPr>
            </w:pPr>
            <w:bookmarkStart w:id="0" w:name="_Hlk140587928"/>
            <w:r w:rsidRPr="009D7262">
              <w:rPr>
                <w:rFonts w:ascii="Times New Roman" w:hAnsi="Times New Roman"/>
                <w:b/>
                <w:bCs/>
                <w:color w:val="000000"/>
                <w:u w:val="single"/>
              </w:rPr>
              <w:t>Information Collection</w:t>
            </w:r>
          </w:p>
        </w:tc>
        <w:tc>
          <w:tcPr>
            <w:tcW w:w="1350" w:type="dxa"/>
            <w:vAlign w:val="bottom"/>
            <w:hideMark/>
          </w:tcPr>
          <w:p w:rsidR="009D7262" w:rsidRPr="009D7262" w:rsidP="009D7262" w14:paraId="0C48DA9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9D7262" w:rsidRPr="009D7262" w:rsidP="009D7262" w14:paraId="61F5E8FB" w14:textId="7213EA19">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sidR="00101CF7">
              <w:rPr>
                <w:rFonts w:ascii="Times New Roman" w:hAnsi="Times New Roman"/>
                <w:b/>
                <w:bCs/>
                <w:color w:val="000000"/>
                <w:u w:val="single"/>
              </w:rPr>
              <w:t>s</w:t>
            </w:r>
            <w:r w:rsidRPr="009D7262">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vAlign w:val="bottom"/>
            <w:hideMark/>
          </w:tcPr>
          <w:p w:rsidR="009D7262" w:rsidRPr="009D7262" w:rsidP="009D7262" w14:paraId="31F7CC2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9D7262" w:rsidRPr="009D7262" w:rsidP="009D7262" w14:paraId="0A5F2439" w14:textId="13ED2079">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9D7262" w:rsidRPr="009D7262" w:rsidP="009D7262" w14:paraId="7EFD597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9D7262" w:rsidRPr="009D7262" w:rsidP="009D7262" w14:paraId="585D7A33"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9D7262" w:rsidRPr="009D7262" w:rsidP="009D7262" w14:paraId="1525E64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9D7262" w:rsidRPr="009D7262" w:rsidP="009D7262" w14:paraId="69FED20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46AAFD3F" w14:textId="77777777" w:rsidTr="735AC7F8">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9D7262" w:rsidRPr="009D7262" w:rsidP="009D7262" w14:paraId="333938A5" w14:textId="77777777">
            <w:pPr>
              <w:autoSpaceDE/>
              <w:autoSpaceDN/>
              <w:adjustRightInd/>
              <w:rPr>
                <w:rFonts w:ascii="Times New Roman" w:hAnsi="Times New Roman"/>
                <w:color w:val="000000"/>
              </w:rPr>
            </w:pPr>
            <w:r w:rsidRPr="009D7262">
              <w:rPr>
                <w:rFonts w:ascii="Times New Roman" w:hAnsi="Times New Roman"/>
                <w:color w:val="000000"/>
              </w:rPr>
              <w:t>Approval of cylinder and pressure receptacle requalifiers</w:t>
            </w:r>
          </w:p>
        </w:tc>
        <w:tc>
          <w:tcPr>
            <w:tcW w:w="1350" w:type="dxa"/>
            <w:shd w:val="clear" w:color="auto" w:fill="FFFFFF" w:themeFill="background1"/>
            <w:vAlign w:val="bottom"/>
            <w:hideMark/>
          </w:tcPr>
          <w:p w:rsidR="009D7262" w:rsidRPr="009D7262" w:rsidP="009D7262" w14:paraId="353EE530" w14:textId="5733C147">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793FAE">
              <w:rPr>
                <w:rFonts w:ascii="Times New Roman" w:hAnsi="Times New Roman"/>
                <w:color w:val="000000" w:themeColor="text1"/>
              </w:rPr>
              <w:t>3,000</w:t>
            </w:r>
            <w:r w:rsidRPr="735AC7F8">
              <w:rPr>
                <w:rFonts w:ascii="Times New Roman" w:hAnsi="Times New Roman"/>
                <w:color w:val="000000" w:themeColor="text1"/>
              </w:rPr>
              <w:t xml:space="preserve"> </w:t>
            </w:r>
          </w:p>
        </w:tc>
        <w:tc>
          <w:tcPr>
            <w:tcW w:w="1270" w:type="dxa"/>
            <w:shd w:val="clear" w:color="auto" w:fill="FFFFFF" w:themeFill="background1"/>
            <w:vAlign w:val="bottom"/>
            <w:hideMark/>
          </w:tcPr>
          <w:p w:rsidR="009D7262" w:rsidRPr="009D7262" w:rsidP="009D7262" w14:paraId="48EB34B5"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9D7262" w:rsidRPr="009D7262" w:rsidP="009D7262" w14:paraId="0251EE88" w14:textId="1D5213E5">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EB3D92">
              <w:rPr>
                <w:rFonts w:ascii="Times New Roman" w:hAnsi="Times New Roman"/>
                <w:color w:val="000000" w:themeColor="text1"/>
              </w:rPr>
              <w:t>3,000</w:t>
            </w:r>
            <w:r w:rsidRPr="735AC7F8">
              <w:rPr>
                <w:rFonts w:ascii="Times New Roman" w:hAnsi="Times New Roman"/>
                <w:color w:val="000000" w:themeColor="text1"/>
              </w:rPr>
              <w:t xml:space="preserve"> </w:t>
            </w:r>
          </w:p>
        </w:tc>
        <w:tc>
          <w:tcPr>
            <w:tcW w:w="1080" w:type="dxa"/>
            <w:shd w:val="clear" w:color="auto" w:fill="FFFFFF" w:themeFill="background1"/>
            <w:vAlign w:val="bottom"/>
            <w:hideMark/>
          </w:tcPr>
          <w:p w:rsidR="009D7262" w:rsidRPr="009D7262" w:rsidP="009D7262" w14:paraId="1C3884AA" w14:textId="4525216A">
            <w:pPr>
              <w:autoSpaceDE/>
              <w:autoSpaceDN/>
              <w:adjustRightInd/>
              <w:jc w:val="right"/>
              <w:rPr>
                <w:rFonts w:ascii="Times New Roman" w:hAnsi="Times New Roman"/>
                <w:color w:val="000000"/>
              </w:rPr>
            </w:pPr>
            <w:r>
              <w:rPr>
                <w:rFonts w:ascii="Times New Roman" w:hAnsi="Times New Roman"/>
                <w:color w:val="000000"/>
              </w:rPr>
              <w:t>1.105</w:t>
            </w:r>
          </w:p>
        </w:tc>
        <w:tc>
          <w:tcPr>
            <w:tcW w:w="900" w:type="dxa"/>
            <w:shd w:val="clear" w:color="auto" w:fill="FFFFFF" w:themeFill="background1"/>
            <w:vAlign w:val="bottom"/>
            <w:hideMark/>
          </w:tcPr>
          <w:p w:rsidR="009D7262" w:rsidRPr="009D7262" w:rsidP="009D7262" w14:paraId="3F463C83" w14:textId="70D1F302">
            <w:pPr>
              <w:autoSpaceDE/>
              <w:autoSpaceDN/>
              <w:adjustRightInd/>
              <w:jc w:val="right"/>
              <w:rPr>
                <w:rFonts w:ascii="Times New Roman" w:hAnsi="Times New Roman"/>
                <w:color w:val="000000"/>
              </w:rPr>
            </w:pPr>
            <w:r w:rsidRPr="009D7262">
              <w:rPr>
                <w:rFonts w:ascii="Times New Roman" w:hAnsi="Times New Roman"/>
                <w:color w:val="000000"/>
              </w:rPr>
              <w:t xml:space="preserve"> </w:t>
            </w:r>
            <w:r w:rsidR="00EB3D92">
              <w:rPr>
                <w:rFonts w:ascii="Times New Roman" w:hAnsi="Times New Roman"/>
                <w:color w:val="000000"/>
              </w:rPr>
              <w:t>3,315</w:t>
            </w:r>
            <w:r w:rsidRPr="009D7262">
              <w:rPr>
                <w:rFonts w:ascii="Times New Roman" w:hAnsi="Times New Roman"/>
                <w:color w:val="000000"/>
              </w:rPr>
              <w:t xml:space="preserve"> </w:t>
            </w:r>
          </w:p>
        </w:tc>
        <w:tc>
          <w:tcPr>
            <w:tcW w:w="990" w:type="dxa"/>
            <w:shd w:val="clear" w:color="auto" w:fill="FFFFFF" w:themeFill="background1"/>
            <w:vAlign w:val="bottom"/>
            <w:hideMark/>
          </w:tcPr>
          <w:p w:rsidR="009D7262" w:rsidRPr="009D7262" w:rsidP="009D7262" w14:paraId="048C3467" w14:textId="4164841F">
            <w:pPr>
              <w:autoSpaceDE/>
              <w:autoSpaceDN/>
              <w:adjustRightInd/>
              <w:jc w:val="right"/>
              <w:rPr>
                <w:rFonts w:ascii="Times New Roman" w:hAnsi="Times New Roman"/>
                <w:color w:val="000000"/>
              </w:rPr>
            </w:pPr>
            <w:r w:rsidRPr="009D7262">
              <w:rPr>
                <w:rFonts w:ascii="Times New Roman" w:hAnsi="Times New Roman"/>
                <w:color w:val="000000"/>
              </w:rPr>
              <w:t>$</w:t>
            </w:r>
            <w:r w:rsidR="00673004">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9D7262" w:rsidRPr="009D7262" w:rsidP="009D7262" w14:paraId="11C2F97C" w14:textId="482D5E6C">
            <w:pPr>
              <w:autoSpaceDE/>
              <w:autoSpaceDN/>
              <w:adjustRightInd/>
              <w:jc w:val="right"/>
              <w:rPr>
                <w:rFonts w:ascii="Times New Roman" w:hAnsi="Times New Roman"/>
                <w:color w:val="000000"/>
              </w:rPr>
            </w:pPr>
            <w:r w:rsidRPr="009D7262">
              <w:rPr>
                <w:rFonts w:ascii="Times New Roman" w:hAnsi="Times New Roman"/>
                <w:color w:val="000000"/>
              </w:rPr>
              <w:t>$</w:t>
            </w:r>
            <w:r w:rsidR="00EB3D92">
              <w:rPr>
                <w:rFonts w:ascii="Times New Roman" w:hAnsi="Times New Roman"/>
                <w:color w:val="000000"/>
              </w:rPr>
              <w:t>274,907</w:t>
            </w:r>
            <w:r w:rsidRPr="009D7262">
              <w:rPr>
                <w:rFonts w:ascii="Times New Roman" w:hAnsi="Times New Roman"/>
                <w:color w:val="000000"/>
              </w:rPr>
              <w:t xml:space="preserve"> </w:t>
            </w:r>
          </w:p>
        </w:tc>
        <w:tc>
          <w:tcPr>
            <w:tcW w:w="900" w:type="dxa"/>
            <w:shd w:val="clear" w:color="auto" w:fill="FFFFFF" w:themeFill="background1"/>
            <w:vAlign w:val="bottom"/>
            <w:hideMark/>
          </w:tcPr>
          <w:p w:rsidR="009D7262" w:rsidRPr="009D7262" w:rsidP="009D7262" w14:paraId="7FE9C802"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bookmarkEnd w:id="0"/>
    </w:tbl>
    <w:p w:rsidR="00EC7923" w:rsidP="00DF69E5" w14:paraId="65B0A59F" w14:textId="77777777">
      <w:pPr>
        <w:rPr>
          <w:rFonts w:ascii="Times New Roman" w:hAnsi="Times New Roman"/>
          <w:b/>
          <w:sz w:val="24"/>
          <w:szCs w:val="24"/>
        </w:rPr>
      </w:pPr>
    </w:p>
    <w:p w:rsidR="00EC7923" w:rsidP="00DF69E5" w14:paraId="26845D62" w14:textId="149E1706">
      <w:pPr>
        <w:rPr>
          <w:rFonts w:ascii="Times New Roman" w:hAnsi="Times New Roman"/>
          <w:b/>
          <w:sz w:val="24"/>
          <w:szCs w:val="24"/>
        </w:rPr>
      </w:pPr>
      <w:bookmarkStart w:id="1" w:name="_Hlk140650447"/>
      <w:r w:rsidRPr="00DD7CF4">
        <w:rPr>
          <w:rFonts w:ascii="Times New Roman" w:hAnsi="Times New Roman"/>
          <w:b/>
          <w:sz w:val="24"/>
          <w:szCs w:val="24"/>
        </w:rPr>
        <w:t>Sections 107.805</w:t>
      </w:r>
      <w:r>
        <w:rPr>
          <w:rFonts w:ascii="Times New Roman" w:hAnsi="Times New Roman"/>
          <w:b/>
          <w:sz w:val="24"/>
          <w:szCs w:val="24"/>
        </w:rPr>
        <w:t xml:space="preserve"> – M Number (New Applications)</w:t>
      </w:r>
    </w:p>
    <w:p w:rsidR="00047671" w:rsidP="00DF69E5" w14:paraId="78F74230" w14:textId="77777777">
      <w:pPr>
        <w:rPr>
          <w:rFonts w:ascii="Times New Roman" w:hAnsi="Times New Roman"/>
          <w:b/>
          <w:sz w:val="24"/>
          <w:szCs w:val="24"/>
        </w:rPr>
      </w:pPr>
    </w:p>
    <w:p w:rsidR="00047671" w:rsidP="00047671" w14:paraId="7F8A724E" w14:textId="70F8D564">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M number approval applications</w:t>
      </w:r>
      <w:r w:rsidRPr="004F7E7F">
        <w:rPr>
          <w:rFonts w:ascii="Times New Roman" w:hAnsi="Times New Roman"/>
          <w:sz w:val="24"/>
          <w:szCs w:val="24"/>
        </w:rPr>
        <w:t xml:space="preserve">, </w:t>
      </w:r>
      <w:r>
        <w:rPr>
          <w:rFonts w:ascii="Times New Roman" w:hAnsi="Times New Roman"/>
          <w:sz w:val="24"/>
          <w:szCs w:val="24"/>
        </w:rPr>
        <w:t>PHMSA estimates 3,000</w:t>
      </w:r>
      <w:r w:rsidRPr="004F7E7F">
        <w:rPr>
          <w:rFonts w:ascii="Times New Roman" w:hAnsi="Times New Roman"/>
          <w:sz w:val="24"/>
          <w:szCs w:val="24"/>
        </w:rPr>
        <w:t xml:space="preserve"> companies app</w:t>
      </w:r>
      <w:r>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Pr>
          <w:rFonts w:ascii="Times New Roman" w:hAnsi="Times New Roman"/>
          <w:sz w:val="24"/>
          <w:szCs w:val="24"/>
        </w:rPr>
        <w:t>1.105 hours</w:t>
      </w:r>
      <w:r w:rsidRPr="004F7E7F">
        <w:rPr>
          <w:rFonts w:ascii="Times New Roman" w:hAnsi="Times New Roman"/>
          <w:sz w:val="24"/>
          <w:szCs w:val="24"/>
        </w:rPr>
        <w:t xml:space="preserve"> to complete for a total of </w:t>
      </w:r>
      <w:r>
        <w:rPr>
          <w:rFonts w:ascii="Times New Roman" w:hAnsi="Times New Roman"/>
          <w:sz w:val="24"/>
          <w:szCs w:val="24"/>
        </w:rPr>
        <w:t>3,315 burden</w:t>
      </w:r>
      <w:r w:rsidRPr="004F7E7F">
        <w:rPr>
          <w:rFonts w:ascii="Times New Roman" w:hAnsi="Times New Roman"/>
          <w:sz w:val="24"/>
          <w:szCs w:val="24"/>
        </w:rPr>
        <w:t xml:space="preserve"> hours (</w:t>
      </w:r>
      <w:r>
        <w:rPr>
          <w:rFonts w:ascii="Times New Roman" w:hAnsi="Times New Roman"/>
          <w:sz w:val="24"/>
          <w:szCs w:val="24"/>
        </w:rPr>
        <w:t>1.105 hours</w:t>
      </w:r>
      <w:r w:rsidRPr="004F7E7F">
        <w:rPr>
          <w:rFonts w:ascii="Times New Roman" w:hAnsi="Times New Roman"/>
          <w:sz w:val="24"/>
          <w:szCs w:val="24"/>
        </w:rPr>
        <w:t xml:space="preserve"> x </w:t>
      </w:r>
      <w:r>
        <w:rPr>
          <w:rFonts w:ascii="Times New Roman" w:hAnsi="Times New Roman"/>
          <w:sz w:val="24"/>
          <w:szCs w:val="24"/>
        </w:rPr>
        <w:t>7,130</w:t>
      </w:r>
      <w:r w:rsidRPr="004F7E7F">
        <w:rPr>
          <w:rFonts w:ascii="Times New Roman" w:hAnsi="Times New Roman"/>
          <w:sz w:val="24"/>
          <w:szCs w:val="24"/>
        </w:rPr>
        <w:t xml:space="preserve"> responses).  </w:t>
      </w:r>
      <w:r>
        <w:rPr>
          <w:rFonts w:ascii="Times New Roman" w:hAnsi="Times New Roman"/>
          <w:sz w:val="24"/>
          <w:szCs w:val="24"/>
        </w:rPr>
        <w:t>At</w:t>
      </w:r>
      <w:r w:rsidRPr="004F7E7F">
        <w:rPr>
          <w:rFonts w:ascii="Times New Roman" w:hAnsi="Times New Roman"/>
          <w:sz w:val="24"/>
          <w:szCs w:val="24"/>
        </w:rPr>
        <w:t xml:space="preserve"> $</w:t>
      </w:r>
      <w:r>
        <w:rPr>
          <w:rFonts w:ascii="Times New Roman" w:hAnsi="Times New Roman"/>
          <w:sz w:val="24"/>
          <w:szCs w:val="24"/>
        </w:rPr>
        <w:t>82.93</w:t>
      </w:r>
      <w:r>
        <w:rPr>
          <w:rStyle w:val="FootnoteReference"/>
          <w:rFonts w:ascii="Times New Roman" w:hAnsi="Times New Roman"/>
          <w:sz w:val="24"/>
          <w:szCs w:val="24"/>
        </w:rPr>
        <w:footnoteReference w:id="5"/>
      </w:r>
      <w:r w:rsidRPr="004F7E7F">
        <w:rPr>
          <w:rFonts w:ascii="Times New Roman" w:hAnsi="Times New Roman"/>
          <w:sz w:val="24"/>
          <w:szCs w:val="24"/>
        </w:rPr>
        <w:t xml:space="preserve"> per hour in salary cost</w:t>
      </w:r>
      <w:r>
        <w:rPr>
          <w:rFonts w:ascii="Times New Roman" w:hAnsi="Times New Roman"/>
          <w:sz w:val="24"/>
          <w:szCs w:val="24"/>
        </w:rPr>
        <w:t xml:space="preserve">, PHMSA estimates </w:t>
      </w:r>
      <w:r w:rsidRPr="004F7E7F">
        <w:rPr>
          <w:rFonts w:ascii="Times New Roman" w:hAnsi="Times New Roman"/>
          <w:sz w:val="24"/>
          <w:szCs w:val="24"/>
        </w:rPr>
        <w:t xml:space="preserve">a total </w:t>
      </w:r>
      <w:r>
        <w:rPr>
          <w:rFonts w:ascii="Times New Roman" w:hAnsi="Times New Roman"/>
          <w:sz w:val="24"/>
          <w:szCs w:val="24"/>
        </w:rPr>
        <w:t xml:space="preserve">salary </w:t>
      </w:r>
      <w:r>
        <w:rPr>
          <w:rFonts w:ascii="Times New Roman" w:hAnsi="Times New Roman"/>
          <w:sz w:val="24"/>
          <w:szCs w:val="24"/>
        </w:rPr>
        <w:t xml:space="preserve">cost </w:t>
      </w:r>
      <w:r w:rsidRPr="004F7E7F">
        <w:rPr>
          <w:rFonts w:ascii="Times New Roman" w:hAnsi="Times New Roman"/>
          <w:sz w:val="24"/>
          <w:szCs w:val="24"/>
        </w:rPr>
        <w:t>of $</w:t>
      </w:r>
      <w:r>
        <w:rPr>
          <w:rFonts w:ascii="Times New Roman" w:hAnsi="Times New Roman"/>
          <w:sz w:val="24"/>
          <w:szCs w:val="24"/>
        </w:rPr>
        <w:t>274,907</w:t>
      </w:r>
      <w:r w:rsidRPr="004F7E7F">
        <w:rPr>
          <w:rFonts w:ascii="Times New Roman" w:hAnsi="Times New Roman"/>
          <w:sz w:val="24"/>
          <w:szCs w:val="24"/>
        </w:rPr>
        <w:t xml:space="preserve"> (</w:t>
      </w:r>
      <w:r>
        <w:rPr>
          <w:rFonts w:ascii="Times New Roman" w:hAnsi="Times New Roman"/>
          <w:sz w:val="24"/>
          <w:szCs w:val="24"/>
        </w:rPr>
        <w:t>7,879</w:t>
      </w:r>
      <w:r w:rsidRPr="004F7E7F">
        <w:rPr>
          <w:rFonts w:ascii="Times New Roman" w:hAnsi="Times New Roman"/>
          <w:sz w:val="24"/>
          <w:szCs w:val="24"/>
        </w:rPr>
        <w:t xml:space="preserve"> burden hours x $</w:t>
      </w:r>
      <w:r>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bookmarkEnd w:id="1"/>
    <w:p w:rsidR="00047671" w:rsidP="00DF69E5" w14:paraId="36449164" w14:textId="77777777">
      <w:pPr>
        <w:rPr>
          <w:rFonts w:ascii="Times New Roman" w:hAnsi="Times New Roman"/>
          <w:b/>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4ACDB3AF" w14:textId="77777777" w:rsidTr="00B11859">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047671" w:rsidRPr="009D7262" w:rsidP="00B11859" w14:paraId="073005B4" w14:textId="77777777">
            <w:pPr>
              <w:autoSpaceDE/>
              <w:autoSpaceDN/>
              <w:adjustRightInd/>
              <w:jc w:val="center"/>
              <w:rPr>
                <w:rFonts w:ascii="Times New Roman" w:hAnsi="Times New Roman"/>
                <w:b/>
                <w:bCs/>
                <w:color w:val="000000"/>
                <w:u w:val="single"/>
              </w:rPr>
            </w:pPr>
            <w:bookmarkStart w:id="2" w:name="_Hlk140650478"/>
            <w:r w:rsidRPr="009D7262">
              <w:rPr>
                <w:rFonts w:ascii="Times New Roman" w:hAnsi="Times New Roman"/>
                <w:b/>
                <w:bCs/>
                <w:color w:val="000000"/>
                <w:u w:val="single"/>
              </w:rPr>
              <w:t>Information Collection</w:t>
            </w:r>
          </w:p>
        </w:tc>
        <w:tc>
          <w:tcPr>
            <w:tcW w:w="1350" w:type="dxa"/>
            <w:vAlign w:val="bottom"/>
            <w:hideMark/>
          </w:tcPr>
          <w:p w:rsidR="00047671" w:rsidRPr="009D7262" w:rsidP="00B11859" w14:paraId="58577579"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047671" w:rsidRPr="009D7262" w:rsidP="00B11859" w14:paraId="2E428DC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Pr>
                <w:rFonts w:ascii="Times New Roman" w:hAnsi="Times New Roman"/>
                <w:b/>
                <w:bCs/>
                <w:color w:val="000000"/>
                <w:u w:val="single"/>
              </w:rPr>
              <w:t>s</w:t>
            </w:r>
            <w:r w:rsidRPr="009D7262">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vAlign w:val="bottom"/>
            <w:hideMark/>
          </w:tcPr>
          <w:p w:rsidR="00047671" w:rsidRPr="009D7262" w:rsidP="00B11859" w14:paraId="4A46F26D"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047671" w:rsidRPr="009D7262" w:rsidP="00B11859" w14:paraId="1ECF0A3B" w14:textId="77777777">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047671" w:rsidRPr="009D7262" w:rsidP="00B11859" w14:paraId="07C8299E"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047671" w:rsidRPr="009D7262" w:rsidP="00B11859" w14:paraId="24F13E02"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047671" w:rsidRPr="009D7262" w:rsidP="00B11859" w14:paraId="55E4A1A0"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047671" w:rsidRPr="009D7262" w:rsidP="00B11859" w14:paraId="3F195B3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52673084" w14:textId="77777777" w:rsidTr="00B11859">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047671" w:rsidRPr="009D7262" w:rsidP="00B11859" w14:paraId="507324D4" w14:textId="2AB76A7B">
            <w:pPr>
              <w:autoSpaceDE/>
              <w:autoSpaceDN/>
              <w:adjustRightInd/>
              <w:rPr>
                <w:rFonts w:ascii="Times New Roman" w:hAnsi="Times New Roman"/>
                <w:color w:val="000000"/>
              </w:rPr>
            </w:pPr>
            <w:r>
              <w:rPr>
                <w:rFonts w:ascii="Times New Roman" w:hAnsi="Times New Roman"/>
                <w:color w:val="000000"/>
              </w:rPr>
              <w:t>M Numbers (New Applications)</w:t>
            </w:r>
          </w:p>
        </w:tc>
        <w:tc>
          <w:tcPr>
            <w:tcW w:w="1350" w:type="dxa"/>
            <w:shd w:val="clear" w:color="auto" w:fill="FFFFFF" w:themeFill="background1"/>
            <w:vAlign w:val="bottom"/>
            <w:hideMark/>
          </w:tcPr>
          <w:p w:rsidR="00047671" w:rsidRPr="009D7262" w:rsidP="00B11859" w14:paraId="6C58B433" w14:textId="52DC3159">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Pr>
                <w:rFonts w:ascii="Times New Roman" w:hAnsi="Times New Roman"/>
                <w:color w:val="000000" w:themeColor="text1"/>
              </w:rPr>
              <w:t>3</w:t>
            </w:r>
            <w:r w:rsidR="008E6033">
              <w:rPr>
                <w:rFonts w:ascii="Times New Roman" w:hAnsi="Times New Roman"/>
                <w:color w:val="000000" w:themeColor="text1"/>
              </w:rPr>
              <w:t>0</w:t>
            </w:r>
            <w:r w:rsidRPr="009D7262" w:rsidR="008E6033">
              <w:rPr>
                <w:rFonts w:ascii="Times New Roman" w:hAnsi="Times New Roman"/>
                <w:color w:val="000000"/>
              </w:rPr>
              <w:t xml:space="preserve"> </w:t>
            </w:r>
          </w:p>
        </w:tc>
        <w:tc>
          <w:tcPr>
            <w:tcW w:w="1270" w:type="dxa"/>
            <w:shd w:val="clear" w:color="auto" w:fill="FFFFFF" w:themeFill="background1"/>
            <w:vAlign w:val="bottom"/>
            <w:hideMark/>
          </w:tcPr>
          <w:p w:rsidR="00047671" w:rsidRPr="009D7262" w:rsidP="00B11859" w14:paraId="22060AE8"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047671" w:rsidRPr="009D7262" w:rsidP="00B11859" w14:paraId="5CDD1BDB" w14:textId="349FF0BB">
            <w:pPr>
              <w:autoSpaceDE/>
              <w:autoSpaceDN/>
              <w:adjustRightInd/>
              <w:jc w:val="right"/>
              <w:rPr>
                <w:rFonts w:ascii="Times New Roman" w:hAnsi="Times New Roman"/>
                <w:color w:val="000000"/>
              </w:rPr>
            </w:pPr>
            <w:r>
              <w:rPr>
                <w:rFonts w:ascii="Times New Roman" w:hAnsi="Times New Roman"/>
                <w:color w:val="000000" w:themeColor="text1"/>
              </w:rPr>
              <w:t>30</w:t>
            </w:r>
          </w:p>
        </w:tc>
        <w:tc>
          <w:tcPr>
            <w:tcW w:w="1080" w:type="dxa"/>
            <w:shd w:val="clear" w:color="auto" w:fill="FFFFFF" w:themeFill="background1"/>
            <w:vAlign w:val="bottom"/>
            <w:hideMark/>
          </w:tcPr>
          <w:p w:rsidR="00047671" w:rsidRPr="009D7262" w:rsidP="00B11859" w14:paraId="29827587" w14:textId="28FDC563">
            <w:pPr>
              <w:autoSpaceDE/>
              <w:autoSpaceDN/>
              <w:adjustRightInd/>
              <w:jc w:val="right"/>
              <w:rPr>
                <w:rFonts w:ascii="Times New Roman" w:hAnsi="Times New Roman"/>
                <w:color w:val="000000"/>
              </w:rPr>
            </w:pPr>
            <w:r>
              <w:rPr>
                <w:rFonts w:ascii="Times New Roman" w:hAnsi="Times New Roman"/>
                <w:color w:val="000000"/>
              </w:rPr>
              <w:t>4.75</w:t>
            </w:r>
          </w:p>
        </w:tc>
        <w:tc>
          <w:tcPr>
            <w:tcW w:w="900" w:type="dxa"/>
            <w:shd w:val="clear" w:color="auto" w:fill="FFFFFF" w:themeFill="background1"/>
            <w:vAlign w:val="bottom"/>
            <w:hideMark/>
          </w:tcPr>
          <w:p w:rsidR="00047671" w:rsidRPr="009D7262" w:rsidP="00B11859" w14:paraId="0CE39523" w14:textId="10455179">
            <w:pPr>
              <w:autoSpaceDE/>
              <w:autoSpaceDN/>
              <w:adjustRightInd/>
              <w:jc w:val="right"/>
              <w:rPr>
                <w:rFonts w:ascii="Times New Roman" w:hAnsi="Times New Roman"/>
                <w:color w:val="000000"/>
              </w:rPr>
            </w:pPr>
            <w:r>
              <w:rPr>
                <w:rFonts w:ascii="Times New Roman" w:hAnsi="Times New Roman"/>
                <w:color w:val="000000"/>
              </w:rPr>
              <w:t>143</w:t>
            </w:r>
          </w:p>
        </w:tc>
        <w:tc>
          <w:tcPr>
            <w:tcW w:w="990" w:type="dxa"/>
            <w:shd w:val="clear" w:color="auto" w:fill="FFFFFF" w:themeFill="background1"/>
            <w:vAlign w:val="bottom"/>
            <w:hideMark/>
          </w:tcPr>
          <w:p w:rsidR="00047671" w:rsidRPr="009D7262" w:rsidP="00B11859" w14:paraId="11DD1212" w14:textId="77777777">
            <w:pPr>
              <w:autoSpaceDE/>
              <w:autoSpaceDN/>
              <w:adjustRightInd/>
              <w:jc w:val="right"/>
              <w:rPr>
                <w:rFonts w:ascii="Times New Roman" w:hAnsi="Times New Roman"/>
                <w:color w:val="000000"/>
              </w:rPr>
            </w:pPr>
            <w:r w:rsidRPr="009D7262">
              <w:rPr>
                <w:rFonts w:ascii="Times New Roman" w:hAnsi="Times New Roman"/>
                <w:color w:val="000000"/>
              </w:rPr>
              <w:t>$</w:t>
            </w:r>
            <w:r>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047671" w:rsidRPr="009D7262" w:rsidP="00B11859" w14:paraId="690AF269" w14:textId="4DBECEEB">
            <w:pPr>
              <w:autoSpaceDE/>
              <w:autoSpaceDN/>
              <w:adjustRightInd/>
              <w:jc w:val="right"/>
              <w:rPr>
                <w:rFonts w:ascii="Times New Roman" w:hAnsi="Times New Roman"/>
                <w:color w:val="000000"/>
              </w:rPr>
            </w:pPr>
            <w:r w:rsidRPr="009D7262">
              <w:rPr>
                <w:rFonts w:ascii="Times New Roman" w:hAnsi="Times New Roman"/>
                <w:color w:val="000000"/>
              </w:rPr>
              <w:t>$</w:t>
            </w:r>
            <w:r w:rsidR="00FF26CE">
              <w:rPr>
                <w:rFonts w:ascii="Times New Roman" w:hAnsi="Times New Roman"/>
                <w:color w:val="000000"/>
              </w:rPr>
              <w:t>11,817</w:t>
            </w:r>
            <w:r w:rsidRPr="009D7262">
              <w:rPr>
                <w:rFonts w:ascii="Times New Roman" w:hAnsi="Times New Roman"/>
                <w:color w:val="000000"/>
              </w:rPr>
              <w:t xml:space="preserve"> </w:t>
            </w:r>
          </w:p>
        </w:tc>
        <w:tc>
          <w:tcPr>
            <w:tcW w:w="900" w:type="dxa"/>
            <w:shd w:val="clear" w:color="auto" w:fill="FFFFFF" w:themeFill="background1"/>
            <w:vAlign w:val="bottom"/>
            <w:hideMark/>
          </w:tcPr>
          <w:p w:rsidR="00047671" w:rsidRPr="009D7262" w:rsidP="00B11859" w14:paraId="640296FC"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bookmarkEnd w:id="2"/>
    </w:tbl>
    <w:p w:rsidR="00FF26CE" w:rsidP="00DF69E5" w14:paraId="5F01119A" w14:textId="77777777">
      <w:pPr>
        <w:rPr>
          <w:rFonts w:ascii="Times New Roman" w:hAnsi="Times New Roman"/>
          <w:b/>
          <w:sz w:val="24"/>
          <w:szCs w:val="24"/>
        </w:rPr>
      </w:pPr>
    </w:p>
    <w:p w:rsidR="00FF26CE" w:rsidP="00FF26CE" w14:paraId="54FCBE9D" w14:textId="1C2F2FB1">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M Number (Modifications/Renewals)</w:t>
      </w:r>
    </w:p>
    <w:p w:rsidR="00FF26CE" w:rsidP="00FF26CE" w14:paraId="7F297E79" w14:textId="77777777">
      <w:pPr>
        <w:rPr>
          <w:rFonts w:ascii="Times New Roman" w:hAnsi="Times New Roman"/>
          <w:b/>
          <w:sz w:val="24"/>
          <w:szCs w:val="24"/>
        </w:rPr>
      </w:pPr>
    </w:p>
    <w:p w:rsidR="00FF26CE" w:rsidP="00FF26CE" w14:paraId="75E5E84E" w14:textId="7080FD17">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historical </w:t>
      </w:r>
      <w:r w:rsidRPr="004F7E7F">
        <w:rPr>
          <w:rFonts w:ascii="Times New Roman" w:hAnsi="Times New Roman"/>
          <w:sz w:val="24"/>
          <w:szCs w:val="24"/>
        </w:rPr>
        <w:t xml:space="preserve">number of </w:t>
      </w:r>
      <w:r>
        <w:rPr>
          <w:rFonts w:ascii="Times New Roman" w:hAnsi="Times New Roman"/>
          <w:sz w:val="24"/>
          <w:szCs w:val="24"/>
        </w:rPr>
        <w:t>M number approval applications for modifications and renewals</w:t>
      </w:r>
      <w:r w:rsidRPr="004F7E7F">
        <w:rPr>
          <w:rFonts w:ascii="Times New Roman" w:hAnsi="Times New Roman"/>
          <w:sz w:val="24"/>
          <w:szCs w:val="24"/>
        </w:rPr>
        <w:t xml:space="preserve">, </w:t>
      </w:r>
      <w:r>
        <w:rPr>
          <w:rFonts w:ascii="Times New Roman" w:hAnsi="Times New Roman"/>
          <w:sz w:val="24"/>
          <w:szCs w:val="24"/>
        </w:rPr>
        <w:t xml:space="preserve">PHMSA estimates </w:t>
      </w:r>
      <w:r w:rsidR="003D7DBE">
        <w:rPr>
          <w:rFonts w:ascii="Times New Roman" w:hAnsi="Times New Roman"/>
          <w:sz w:val="24"/>
          <w:szCs w:val="24"/>
        </w:rPr>
        <w:t>150</w:t>
      </w:r>
      <w:r w:rsidRPr="004F7E7F">
        <w:rPr>
          <w:rFonts w:ascii="Times New Roman" w:hAnsi="Times New Roman"/>
          <w:sz w:val="24"/>
          <w:szCs w:val="24"/>
        </w:rPr>
        <w:t xml:space="preserve"> companies app</w:t>
      </w:r>
      <w:r>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Pr>
          <w:rFonts w:ascii="Times New Roman" w:hAnsi="Times New Roman"/>
          <w:sz w:val="24"/>
          <w:szCs w:val="24"/>
        </w:rPr>
        <w:t>1</w:t>
      </w:r>
      <w:r w:rsidR="003D7DBE">
        <w:rPr>
          <w:rFonts w:ascii="Times New Roman" w:hAnsi="Times New Roman"/>
          <w:sz w:val="24"/>
          <w:szCs w:val="24"/>
        </w:rPr>
        <w:t xml:space="preserve"> </w:t>
      </w:r>
      <w:r>
        <w:rPr>
          <w:rFonts w:ascii="Times New Roman" w:hAnsi="Times New Roman"/>
          <w:sz w:val="24"/>
          <w:szCs w:val="24"/>
        </w:rPr>
        <w:t>hour</w:t>
      </w:r>
      <w:r w:rsidRPr="004F7E7F">
        <w:rPr>
          <w:rFonts w:ascii="Times New Roman" w:hAnsi="Times New Roman"/>
          <w:sz w:val="24"/>
          <w:szCs w:val="24"/>
        </w:rPr>
        <w:t xml:space="preserve"> to complete for a total of </w:t>
      </w:r>
      <w:r w:rsidR="001C4E34">
        <w:rPr>
          <w:rFonts w:ascii="Times New Roman" w:hAnsi="Times New Roman"/>
          <w:sz w:val="24"/>
          <w:szCs w:val="24"/>
        </w:rPr>
        <w:t>150</w:t>
      </w:r>
      <w:r>
        <w:rPr>
          <w:rFonts w:ascii="Times New Roman" w:hAnsi="Times New Roman"/>
          <w:sz w:val="24"/>
          <w:szCs w:val="24"/>
        </w:rPr>
        <w:t xml:space="preserve"> burden</w:t>
      </w:r>
      <w:r w:rsidRPr="004F7E7F">
        <w:rPr>
          <w:rFonts w:ascii="Times New Roman" w:hAnsi="Times New Roman"/>
          <w:sz w:val="24"/>
          <w:szCs w:val="24"/>
        </w:rPr>
        <w:t xml:space="preserve"> hours (</w:t>
      </w:r>
      <w:r>
        <w:rPr>
          <w:rFonts w:ascii="Times New Roman" w:hAnsi="Times New Roman"/>
          <w:sz w:val="24"/>
          <w:szCs w:val="24"/>
        </w:rPr>
        <w:t>1 hours</w:t>
      </w:r>
      <w:r w:rsidRPr="004F7E7F">
        <w:rPr>
          <w:rFonts w:ascii="Times New Roman" w:hAnsi="Times New Roman"/>
          <w:sz w:val="24"/>
          <w:szCs w:val="24"/>
        </w:rPr>
        <w:t xml:space="preserve"> x </w:t>
      </w:r>
      <w:r w:rsidR="001C4E34">
        <w:rPr>
          <w:rFonts w:ascii="Times New Roman" w:hAnsi="Times New Roman"/>
          <w:sz w:val="24"/>
          <w:szCs w:val="24"/>
        </w:rPr>
        <w:t>150</w:t>
      </w:r>
      <w:r w:rsidRPr="004F7E7F">
        <w:rPr>
          <w:rFonts w:ascii="Times New Roman" w:hAnsi="Times New Roman"/>
          <w:sz w:val="24"/>
          <w:szCs w:val="24"/>
        </w:rPr>
        <w:t xml:space="preserve"> responses).  </w:t>
      </w:r>
      <w:r>
        <w:rPr>
          <w:rFonts w:ascii="Times New Roman" w:hAnsi="Times New Roman"/>
          <w:sz w:val="24"/>
          <w:szCs w:val="24"/>
        </w:rPr>
        <w:t>At</w:t>
      </w:r>
      <w:r w:rsidRPr="004F7E7F">
        <w:rPr>
          <w:rFonts w:ascii="Times New Roman" w:hAnsi="Times New Roman"/>
          <w:sz w:val="24"/>
          <w:szCs w:val="24"/>
        </w:rPr>
        <w:t xml:space="preserve"> $</w:t>
      </w:r>
      <w:r>
        <w:rPr>
          <w:rFonts w:ascii="Times New Roman" w:hAnsi="Times New Roman"/>
          <w:sz w:val="24"/>
          <w:szCs w:val="24"/>
        </w:rPr>
        <w:t>82.93</w:t>
      </w:r>
      <w:r>
        <w:rPr>
          <w:rStyle w:val="FootnoteReference"/>
          <w:rFonts w:ascii="Times New Roman" w:hAnsi="Times New Roman"/>
          <w:sz w:val="24"/>
          <w:szCs w:val="24"/>
        </w:rPr>
        <w:footnoteReference w:id="6"/>
      </w:r>
      <w:r w:rsidRPr="004F7E7F">
        <w:rPr>
          <w:rFonts w:ascii="Times New Roman" w:hAnsi="Times New Roman"/>
          <w:sz w:val="24"/>
          <w:szCs w:val="24"/>
        </w:rPr>
        <w:t xml:space="preserve"> per hour in salary cost</w:t>
      </w:r>
      <w:r>
        <w:rPr>
          <w:rFonts w:ascii="Times New Roman" w:hAnsi="Times New Roman"/>
          <w:sz w:val="24"/>
          <w:szCs w:val="24"/>
        </w:rPr>
        <w:t xml:space="preserve">, PHMSA estimates </w:t>
      </w:r>
      <w:r w:rsidRPr="004F7E7F">
        <w:rPr>
          <w:rFonts w:ascii="Times New Roman" w:hAnsi="Times New Roman"/>
          <w:sz w:val="24"/>
          <w:szCs w:val="24"/>
        </w:rPr>
        <w:t xml:space="preserve">a total </w:t>
      </w:r>
      <w:r>
        <w:rPr>
          <w:rFonts w:ascii="Times New Roman" w:hAnsi="Times New Roman"/>
          <w:sz w:val="24"/>
          <w:szCs w:val="24"/>
        </w:rPr>
        <w:t xml:space="preserve">salary cost </w:t>
      </w:r>
      <w:r w:rsidRPr="004F7E7F">
        <w:rPr>
          <w:rFonts w:ascii="Times New Roman" w:hAnsi="Times New Roman"/>
          <w:sz w:val="24"/>
          <w:szCs w:val="24"/>
        </w:rPr>
        <w:t>of $</w:t>
      </w:r>
      <w:r w:rsidR="001C4E34">
        <w:rPr>
          <w:rFonts w:ascii="Times New Roman" w:hAnsi="Times New Roman"/>
          <w:sz w:val="24"/>
          <w:szCs w:val="24"/>
        </w:rPr>
        <w:t>12,439</w:t>
      </w:r>
      <w:r w:rsidRPr="004F7E7F">
        <w:rPr>
          <w:rFonts w:ascii="Times New Roman" w:hAnsi="Times New Roman"/>
          <w:sz w:val="24"/>
          <w:szCs w:val="24"/>
        </w:rPr>
        <w:t xml:space="preserve"> (</w:t>
      </w:r>
      <w:r w:rsidR="001C4E34">
        <w:rPr>
          <w:rFonts w:ascii="Times New Roman" w:hAnsi="Times New Roman"/>
          <w:sz w:val="24"/>
          <w:szCs w:val="24"/>
        </w:rPr>
        <w:t>150</w:t>
      </w:r>
      <w:r w:rsidRPr="004F7E7F">
        <w:rPr>
          <w:rFonts w:ascii="Times New Roman" w:hAnsi="Times New Roman"/>
          <w:sz w:val="24"/>
          <w:szCs w:val="24"/>
        </w:rPr>
        <w:t xml:space="preserve"> burden hours x $</w:t>
      </w:r>
      <w:r>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FF26CE" w:rsidP="00DF69E5" w14:paraId="60EB3319" w14:textId="77777777">
      <w:pPr>
        <w:rPr>
          <w:rFonts w:ascii="Times New Roman" w:hAnsi="Times New Roman"/>
          <w:b/>
          <w:sz w:val="24"/>
          <w:szCs w:val="24"/>
        </w:rPr>
      </w:pP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2790"/>
        <w:gridCol w:w="1350"/>
        <w:gridCol w:w="1270"/>
        <w:gridCol w:w="1170"/>
        <w:gridCol w:w="1080"/>
        <w:gridCol w:w="900"/>
        <w:gridCol w:w="990"/>
        <w:gridCol w:w="990"/>
        <w:gridCol w:w="900"/>
      </w:tblGrid>
      <w:tr w14:paraId="7B3ED041" w14:textId="77777777" w:rsidTr="00B11859">
        <w:tblPrEx>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Ex>
        <w:trPr>
          <w:trHeight w:val="630"/>
          <w:jc w:val="center"/>
        </w:trPr>
        <w:tc>
          <w:tcPr>
            <w:tcW w:w="2790" w:type="dxa"/>
            <w:vAlign w:val="bottom"/>
            <w:hideMark/>
          </w:tcPr>
          <w:p w:rsidR="00FF26CE" w:rsidRPr="009D7262" w:rsidP="00B11859" w14:paraId="600C9844"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Information Collection</w:t>
            </w:r>
          </w:p>
        </w:tc>
        <w:tc>
          <w:tcPr>
            <w:tcW w:w="1350" w:type="dxa"/>
            <w:vAlign w:val="bottom"/>
            <w:hideMark/>
          </w:tcPr>
          <w:p w:rsidR="00FF26CE" w:rsidRPr="009D7262" w:rsidP="00B11859" w14:paraId="5E3A4217"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Respondents</w:t>
            </w:r>
          </w:p>
        </w:tc>
        <w:tc>
          <w:tcPr>
            <w:tcW w:w="1270" w:type="dxa"/>
            <w:vAlign w:val="bottom"/>
            <w:hideMark/>
          </w:tcPr>
          <w:p w:rsidR="00FF26CE" w:rsidRPr="009D7262" w:rsidP="00B11859" w14:paraId="7C0660F1"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Response</w:t>
            </w:r>
            <w:r>
              <w:rPr>
                <w:rFonts w:ascii="Times New Roman" w:hAnsi="Times New Roman"/>
                <w:b/>
                <w:bCs/>
                <w:color w:val="000000"/>
                <w:u w:val="single"/>
              </w:rPr>
              <w:t>s</w:t>
            </w:r>
            <w:r w:rsidRPr="009D7262">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vAlign w:val="bottom"/>
            <w:hideMark/>
          </w:tcPr>
          <w:p w:rsidR="00FF26CE" w:rsidRPr="009D7262" w:rsidP="00B11859" w14:paraId="1BC1EFA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Number of Responses</w:t>
            </w:r>
          </w:p>
        </w:tc>
        <w:tc>
          <w:tcPr>
            <w:tcW w:w="1080" w:type="dxa"/>
            <w:vAlign w:val="bottom"/>
            <w:hideMark/>
          </w:tcPr>
          <w:p w:rsidR="00FF26CE" w:rsidRPr="009D7262" w:rsidP="00B11859" w14:paraId="7A143F2C" w14:textId="77777777">
            <w:pPr>
              <w:autoSpaceDE/>
              <w:autoSpaceDN/>
              <w:adjustRightInd/>
              <w:jc w:val="center"/>
              <w:rPr>
                <w:rFonts w:ascii="Times New Roman" w:hAnsi="Times New Roman"/>
                <w:b/>
                <w:bCs/>
                <w:color w:val="000000"/>
                <w:u w:val="single"/>
              </w:rPr>
            </w:pPr>
            <w:r>
              <w:rPr>
                <w:rFonts w:ascii="Times New Roman" w:hAnsi="Times New Roman"/>
                <w:b/>
                <w:bCs/>
                <w:color w:val="000000"/>
                <w:u w:val="single"/>
              </w:rPr>
              <w:t>Hours</w:t>
            </w:r>
            <w:r w:rsidRPr="009D7262">
              <w:rPr>
                <w:rFonts w:ascii="Times New Roman" w:hAnsi="Times New Roman"/>
                <w:b/>
                <w:bCs/>
                <w:color w:val="000000"/>
                <w:u w:val="single"/>
              </w:rPr>
              <w:t xml:space="preserve"> per Response</w:t>
            </w:r>
          </w:p>
        </w:tc>
        <w:tc>
          <w:tcPr>
            <w:tcW w:w="900" w:type="dxa"/>
            <w:vAlign w:val="bottom"/>
            <w:hideMark/>
          </w:tcPr>
          <w:p w:rsidR="00FF26CE" w:rsidRPr="009D7262" w:rsidP="00B11859" w14:paraId="75C862D5"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Hours</w:t>
            </w:r>
          </w:p>
        </w:tc>
        <w:tc>
          <w:tcPr>
            <w:tcW w:w="990" w:type="dxa"/>
            <w:vAlign w:val="bottom"/>
            <w:hideMark/>
          </w:tcPr>
          <w:p w:rsidR="00FF26CE" w:rsidRPr="009D7262" w:rsidP="00B11859" w14:paraId="23847C4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Salary Cost per Hour</w:t>
            </w:r>
          </w:p>
        </w:tc>
        <w:tc>
          <w:tcPr>
            <w:tcW w:w="990" w:type="dxa"/>
            <w:vAlign w:val="bottom"/>
            <w:hideMark/>
          </w:tcPr>
          <w:p w:rsidR="00FF26CE" w:rsidRPr="009D7262" w:rsidP="00B11859" w14:paraId="2CA106EA"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Salary Cost</w:t>
            </w:r>
          </w:p>
        </w:tc>
        <w:tc>
          <w:tcPr>
            <w:tcW w:w="900" w:type="dxa"/>
            <w:vAlign w:val="bottom"/>
            <w:hideMark/>
          </w:tcPr>
          <w:p w:rsidR="00FF26CE" w:rsidRPr="009D7262" w:rsidP="00B11859" w14:paraId="3893054B" w14:textId="77777777">
            <w:pPr>
              <w:autoSpaceDE/>
              <w:autoSpaceDN/>
              <w:adjustRightInd/>
              <w:jc w:val="center"/>
              <w:rPr>
                <w:rFonts w:ascii="Times New Roman" w:hAnsi="Times New Roman"/>
                <w:b/>
                <w:bCs/>
                <w:color w:val="000000"/>
                <w:u w:val="single"/>
              </w:rPr>
            </w:pPr>
            <w:r w:rsidRPr="009D7262">
              <w:rPr>
                <w:rFonts w:ascii="Times New Roman" w:hAnsi="Times New Roman"/>
                <w:b/>
                <w:bCs/>
                <w:color w:val="000000"/>
                <w:u w:val="single"/>
              </w:rPr>
              <w:t>Total Burden Cost</w:t>
            </w:r>
          </w:p>
        </w:tc>
      </w:tr>
      <w:tr w14:paraId="7504CDE7" w14:textId="77777777" w:rsidTr="00B11859">
        <w:tblPrEx>
          <w:tblW w:w="11440" w:type="dxa"/>
          <w:jc w:val="center"/>
          <w:tblLayout w:type="fixed"/>
          <w:tblCellMar>
            <w:top w:w="15" w:type="dxa"/>
            <w:bottom w:w="15" w:type="dxa"/>
          </w:tblCellMar>
          <w:tblLook w:val="04A0"/>
        </w:tblPrEx>
        <w:trPr>
          <w:trHeight w:val="155"/>
          <w:jc w:val="center"/>
        </w:trPr>
        <w:tc>
          <w:tcPr>
            <w:tcW w:w="2790" w:type="dxa"/>
            <w:vAlign w:val="bottom"/>
            <w:hideMark/>
          </w:tcPr>
          <w:p w:rsidR="00FF26CE" w:rsidRPr="009D7262" w:rsidP="00B11859" w14:paraId="33C84ECA" w14:textId="6F521732">
            <w:pPr>
              <w:autoSpaceDE/>
              <w:autoSpaceDN/>
              <w:adjustRightInd/>
              <w:rPr>
                <w:rFonts w:ascii="Times New Roman" w:hAnsi="Times New Roman"/>
                <w:color w:val="000000"/>
              </w:rPr>
            </w:pPr>
            <w:r>
              <w:rPr>
                <w:rFonts w:ascii="Times New Roman" w:hAnsi="Times New Roman"/>
                <w:color w:val="000000"/>
              </w:rPr>
              <w:t>M Numbers (Modifications/Renewals)</w:t>
            </w:r>
          </w:p>
        </w:tc>
        <w:tc>
          <w:tcPr>
            <w:tcW w:w="1350" w:type="dxa"/>
            <w:shd w:val="clear" w:color="auto" w:fill="FFFFFF" w:themeFill="background1"/>
            <w:vAlign w:val="bottom"/>
            <w:hideMark/>
          </w:tcPr>
          <w:p w:rsidR="00FF26CE" w:rsidRPr="009D7262" w:rsidP="00B11859" w14:paraId="26837AEB" w14:textId="673BC134">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1C4E34">
              <w:rPr>
                <w:rFonts w:ascii="Times New Roman" w:hAnsi="Times New Roman"/>
                <w:color w:val="000000" w:themeColor="text1"/>
              </w:rPr>
              <w:t>150</w:t>
            </w:r>
            <w:r w:rsidRPr="009D7262">
              <w:rPr>
                <w:rFonts w:ascii="Times New Roman" w:hAnsi="Times New Roman"/>
                <w:color w:val="000000"/>
              </w:rPr>
              <w:t xml:space="preserve"> </w:t>
            </w:r>
          </w:p>
        </w:tc>
        <w:tc>
          <w:tcPr>
            <w:tcW w:w="1270" w:type="dxa"/>
            <w:shd w:val="clear" w:color="auto" w:fill="FFFFFF" w:themeFill="background1"/>
            <w:vAlign w:val="bottom"/>
            <w:hideMark/>
          </w:tcPr>
          <w:p w:rsidR="00FF26CE" w:rsidRPr="009D7262" w:rsidP="00B11859" w14:paraId="1D0F538D" w14:textId="77777777">
            <w:pPr>
              <w:autoSpaceDE/>
              <w:autoSpaceDN/>
              <w:adjustRightInd/>
              <w:jc w:val="right"/>
              <w:rPr>
                <w:rFonts w:ascii="Times New Roman" w:hAnsi="Times New Roman"/>
                <w:color w:val="000000"/>
              </w:rPr>
            </w:pPr>
            <w:r w:rsidRPr="009D7262">
              <w:rPr>
                <w:rFonts w:ascii="Times New Roman" w:hAnsi="Times New Roman"/>
                <w:color w:val="000000"/>
              </w:rPr>
              <w:t>1</w:t>
            </w:r>
          </w:p>
        </w:tc>
        <w:tc>
          <w:tcPr>
            <w:tcW w:w="1170" w:type="dxa"/>
            <w:shd w:val="clear" w:color="auto" w:fill="FFFFFF" w:themeFill="background1"/>
            <w:vAlign w:val="bottom"/>
            <w:hideMark/>
          </w:tcPr>
          <w:p w:rsidR="00FF26CE" w:rsidRPr="009D7262" w:rsidP="00B11859" w14:paraId="70051B51" w14:textId="30B71664">
            <w:pPr>
              <w:autoSpaceDE/>
              <w:autoSpaceDN/>
              <w:adjustRightInd/>
              <w:jc w:val="right"/>
              <w:rPr>
                <w:rFonts w:ascii="Times New Roman" w:hAnsi="Times New Roman"/>
                <w:color w:val="000000"/>
              </w:rPr>
            </w:pPr>
            <w:r>
              <w:rPr>
                <w:rFonts w:ascii="Times New Roman" w:hAnsi="Times New Roman"/>
                <w:color w:val="000000" w:themeColor="text1"/>
              </w:rPr>
              <w:t>150</w:t>
            </w:r>
          </w:p>
        </w:tc>
        <w:tc>
          <w:tcPr>
            <w:tcW w:w="1080" w:type="dxa"/>
            <w:shd w:val="clear" w:color="auto" w:fill="FFFFFF" w:themeFill="background1"/>
            <w:vAlign w:val="bottom"/>
            <w:hideMark/>
          </w:tcPr>
          <w:p w:rsidR="00FF26CE" w:rsidRPr="009D7262" w:rsidP="00B11859" w14:paraId="0EF5DD21" w14:textId="6AD58895">
            <w:pPr>
              <w:autoSpaceDE/>
              <w:autoSpaceDN/>
              <w:adjustRightInd/>
              <w:jc w:val="right"/>
              <w:rPr>
                <w:rFonts w:ascii="Times New Roman" w:hAnsi="Times New Roman"/>
                <w:color w:val="000000"/>
              </w:rPr>
            </w:pPr>
            <w:r>
              <w:rPr>
                <w:rFonts w:ascii="Times New Roman" w:hAnsi="Times New Roman"/>
                <w:color w:val="000000"/>
              </w:rPr>
              <w:t>1</w:t>
            </w:r>
          </w:p>
        </w:tc>
        <w:tc>
          <w:tcPr>
            <w:tcW w:w="900" w:type="dxa"/>
            <w:shd w:val="clear" w:color="auto" w:fill="FFFFFF" w:themeFill="background1"/>
            <w:vAlign w:val="bottom"/>
            <w:hideMark/>
          </w:tcPr>
          <w:p w:rsidR="00FF26CE" w:rsidRPr="009D7262" w:rsidP="00B11859" w14:paraId="0930E148" w14:textId="6FABC1A3">
            <w:pPr>
              <w:autoSpaceDE/>
              <w:autoSpaceDN/>
              <w:adjustRightInd/>
              <w:jc w:val="right"/>
              <w:rPr>
                <w:rFonts w:ascii="Times New Roman" w:hAnsi="Times New Roman"/>
                <w:color w:val="000000"/>
              </w:rPr>
            </w:pPr>
            <w:r>
              <w:rPr>
                <w:rFonts w:ascii="Times New Roman" w:hAnsi="Times New Roman"/>
                <w:color w:val="000000"/>
              </w:rPr>
              <w:t>150</w:t>
            </w:r>
          </w:p>
        </w:tc>
        <w:tc>
          <w:tcPr>
            <w:tcW w:w="990" w:type="dxa"/>
            <w:shd w:val="clear" w:color="auto" w:fill="FFFFFF" w:themeFill="background1"/>
            <w:vAlign w:val="bottom"/>
            <w:hideMark/>
          </w:tcPr>
          <w:p w:rsidR="00FF26CE" w:rsidRPr="009D7262" w:rsidP="00B11859" w14:paraId="333F33AA" w14:textId="77777777">
            <w:pPr>
              <w:autoSpaceDE/>
              <w:autoSpaceDN/>
              <w:adjustRightInd/>
              <w:jc w:val="right"/>
              <w:rPr>
                <w:rFonts w:ascii="Times New Roman" w:hAnsi="Times New Roman"/>
                <w:color w:val="000000"/>
              </w:rPr>
            </w:pPr>
            <w:r w:rsidRPr="009D7262">
              <w:rPr>
                <w:rFonts w:ascii="Times New Roman" w:hAnsi="Times New Roman"/>
                <w:color w:val="000000"/>
              </w:rPr>
              <w:t>$</w:t>
            </w:r>
            <w:r>
              <w:rPr>
                <w:rFonts w:ascii="Times New Roman" w:hAnsi="Times New Roman"/>
                <w:color w:val="000000"/>
              </w:rPr>
              <w:t>82.93</w:t>
            </w:r>
            <w:r w:rsidRPr="009D7262">
              <w:rPr>
                <w:rFonts w:ascii="Times New Roman" w:hAnsi="Times New Roman"/>
                <w:color w:val="000000"/>
              </w:rPr>
              <w:t xml:space="preserve"> </w:t>
            </w:r>
          </w:p>
        </w:tc>
        <w:tc>
          <w:tcPr>
            <w:tcW w:w="990" w:type="dxa"/>
            <w:shd w:val="clear" w:color="auto" w:fill="FFFFFF" w:themeFill="background1"/>
            <w:vAlign w:val="bottom"/>
            <w:hideMark/>
          </w:tcPr>
          <w:p w:rsidR="00FF26CE" w:rsidRPr="009D7262" w:rsidP="00B11859" w14:paraId="1AADD68E" w14:textId="6EF9C5C6">
            <w:pPr>
              <w:autoSpaceDE/>
              <w:autoSpaceDN/>
              <w:adjustRightInd/>
              <w:jc w:val="right"/>
              <w:rPr>
                <w:rFonts w:ascii="Times New Roman" w:hAnsi="Times New Roman"/>
                <w:color w:val="000000"/>
              </w:rPr>
            </w:pPr>
            <w:r w:rsidRPr="009D7262">
              <w:rPr>
                <w:rFonts w:ascii="Times New Roman" w:hAnsi="Times New Roman"/>
                <w:color w:val="000000"/>
              </w:rPr>
              <w:t>$</w:t>
            </w:r>
            <w:r w:rsidR="001C4E34">
              <w:rPr>
                <w:rFonts w:ascii="Times New Roman" w:hAnsi="Times New Roman"/>
                <w:color w:val="000000"/>
              </w:rPr>
              <w:t>12,439</w:t>
            </w:r>
            <w:r w:rsidRPr="009D7262">
              <w:rPr>
                <w:rFonts w:ascii="Times New Roman" w:hAnsi="Times New Roman"/>
                <w:color w:val="000000"/>
              </w:rPr>
              <w:t xml:space="preserve"> </w:t>
            </w:r>
          </w:p>
        </w:tc>
        <w:tc>
          <w:tcPr>
            <w:tcW w:w="900" w:type="dxa"/>
            <w:shd w:val="clear" w:color="auto" w:fill="FFFFFF" w:themeFill="background1"/>
            <w:vAlign w:val="bottom"/>
            <w:hideMark/>
          </w:tcPr>
          <w:p w:rsidR="00FF26CE" w:rsidRPr="009D7262" w:rsidP="00B11859" w14:paraId="1A0CB83D" w14:textId="77777777">
            <w:pPr>
              <w:autoSpaceDE/>
              <w:autoSpaceDN/>
              <w:adjustRightInd/>
              <w:jc w:val="right"/>
              <w:rPr>
                <w:rFonts w:ascii="Times New Roman" w:hAnsi="Times New Roman"/>
                <w:color w:val="000000"/>
              </w:rPr>
            </w:pPr>
            <w:r w:rsidRPr="009D7262">
              <w:rPr>
                <w:rFonts w:ascii="Times New Roman" w:hAnsi="Times New Roman"/>
                <w:color w:val="000000"/>
              </w:rPr>
              <w:t>$0</w:t>
            </w:r>
          </w:p>
        </w:tc>
      </w:tr>
    </w:tbl>
    <w:p w:rsidR="00FF26CE" w:rsidP="00DF69E5" w14:paraId="622CBFCA" w14:textId="77777777">
      <w:pPr>
        <w:rPr>
          <w:rFonts w:ascii="Times New Roman" w:hAnsi="Times New Roman"/>
          <w:b/>
          <w:sz w:val="24"/>
          <w:szCs w:val="24"/>
        </w:rPr>
      </w:pPr>
    </w:p>
    <w:p w:rsidR="00FF26CE" w:rsidP="00DF69E5" w14:paraId="33BA1425" w14:textId="77777777">
      <w:pPr>
        <w:rPr>
          <w:rFonts w:ascii="Times New Roman" w:hAnsi="Times New Roman"/>
          <w:b/>
          <w:sz w:val="24"/>
          <w:szCs w:val="24"/>
        </w:rPr>
      </w:pPr>
    </w:p>
    <w:p w:rsidR="00F55092" w:rsidP="00DF69E5" w14:paraId="505E582B" w14:textId="3A143174">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w:t>
      </w:r>
      <w:r w:rsidR="00DD1E88">
        <w:rPr>
          <w:rFonts w:ascii="Times New Roman" w:hAnsi="Times New Roman"/>
          <w:b/>
          <w:sz w:val="24"/>
          <w:szCs w:val="24"/>
        </w:rPr>
        <w:t>Requalification Identification Number (</w:t>
      </w:r>
      <w:r>
        <w:rPr>
          <w:rFonts w:ascii="Times New Roman" w:hAnsi="Times New Roman"/>
          <w:b/>
          <w:sz w:val="24"/>
          <w:szCs w:val="24"/>
        </w:rPr>
        <w:t>RIN</w:t>
      </w:r>
      <w:r w:rsidR="00DD1E88">
        <w:rPr>
          <w:rFonts w:ascii="Times New Roman" w:hAnsi="Times New Roman"/>
          <w:b/>
          <w:sz w:val="24"/>
          <w:szCs w:val="24"/>
        </w:rPr>
        <w:t>)</w:t>
      </w:r>
      <w:r>
        <w:rPr>
          <w:rFonts w:ascii="Times New Roman" w:hAnsi="Times New Roman"/>
          <w:b/>
          <w:sz w:val="24"/>
          <w:szCs w:val="24"/>
        </w:rPr>
        <w:t xml:space="preserve"> Approval for Cylinders (International Shipments)</w:t>
      </w:r>
    </w:p>
    <w:p w:rsidR="00FB56BE" w:rsidP="00DF69E5" w14:paraId="62E1987F" w14:textId="77777777">
      <w:pPr>
        <w:rPr>
          <w:rFonts w:ascii="Times New Roman" w:hAnsi="Times New Roman"/>
          <w:sz w:val="24"/>
          <w:szCs w:val="24"/>
        </w:rPr>
      </w:pPr>
    </w:p>
    <w:p w:rsidR="00656D5F" w:rsidP="00AB2216" w14:paraId="358BA22C" w14:textId="3EA5F495">
      <w:pPr>
        <w:rPr>
          <w:rFonts w:ascii="Times New Roman" w:hAnsi="Times New Roman"/>
          <w:sz w:val="24"/>
          <w:szCs w:val="24"/>
        </w:rPr>
      </w:pPr>
      <w:r w:rsidRPr="004F7E7F">
        <w:rPr>
          <w:rFonts w:ascii="Times New Roman" w:hAnsi="Times New Roman"/>
          <w:sz w:val="24"/>
          <w:szCs w:val="24"/>
        </w:rPr>
        <w:t xml:space="preserve">Based on the </w:t>
      </w:r>
      <w:r>
        <w:rPr>
          <w:rFonts w:ascii="Times New Roman" w:hAnsi="Times New Roman"/>
          <w:sz w:val="24"/>
          <w:szCs w:val="24"/>
        </w:rPr>
        <w:t xml:space="preserve">historic </w:t>
      </w:r>
      <w:r w:rsidRPr="004F7E7F">
        <w:rPr>
          <w:rFonts w:ascii="Times New Roman" w:hAnsi="Times New Roman"/>
          <w:sz w:val="24"/>
          <w:szCs w:val="24"/>
        </w:rPr>
        <w:t xml:space="preserve">number of </w:t>
      </w:r>
      <w:r>
        <w:rPr>
          <w:rFonts w:ascii="Times New Roman" w:hAnsi="Times New Roman"/>
          <w:sz w:val="24"/>
          <w:szCs w:val="24"/>
        </w:rPr>
        <w:t>RIN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w:t>
      </w:r>
      <w:r>
        <w:rPr>
          <w:rFonts w:ascii="Times New Roman" w:hAnsi="Times New Roman"/>
          <w:sz w:val="24"/>
          <w:szCs w:val="24"/>
        </w:rPr>
        <w:t xml:space="preserve">PHMSA estimates </w:t>
      </w:r>
      <w:r>
        <w:rPr>
          <w:rFonts w:ascii="Times New Roman" w:hAnsi="Times New Roman"/>
          <w:sz w:val="24"/>
          <w:szCs w:val="24"/>
        </w:rPr>
        <w:t>3</w:t>
      </w:r>
      <w:r w:rsidR="00F55092">
        <w:rPr>
          <w:rFonts w:ascii="Times New Roman" w:hAnsi="Times New Roman"/>
          <w:sz w:val="24"/>
          <w:szCs w:val="24"/>
        </w:rPr>
        <w:t>,</w:t>
      </w:r>
      <w:r w:rsidR="00DA3AF8">
        <w:rPr>
          <w:rFonts w:ascii="Times New Roman" w:hAnsi="Times New Roman"/>
          <w:sz w:val="24"/>
          <w:szCs w:val="24"/>
        </w:rPr>
        <w:t>500 </w:t>
      </w:r>
      <w:r w:rsidRPr="004F7E7F">
        <w:rPr>
          <w:rFonts w:ascii="Times New Roman" w:hAnsi="Times New Roman"/>
          <w:sz w:val="24"/>
          <w:szCs w:val="24"/>
        </w:rPr>
        <w:t>companies appl</w:t>
      </w:r>
      <w:r w:rsidR="00BC1323">
        <w:rPr>
          <w:rFonts w:ascii="Times New Roman" w:hAnsi="Times New Roman"/>
          <w:sz w:val="24"/>
          <w:szCs w:val="24"/>
        </w:rPr>
        <w:t>y</w:t>
      </w:r>
      <w:r w:rsidRPr="004F7E7F">
        <w:rPr>
          <w:rFonts w:ascii="Times New Roman" w:hAnsi="Times New Roman"/>
          <w:sz w:val="24"/>
          <w:szCs w:val="24"/>
        </w:rPr>
        <w:t xml:space="preserve"> for this type of approval</w:t>
      </w:r>
      <w:r w:rsidR="00F55092">
        <w:rPr>
          <w:rFonts w:ascii="Times New Roman" w:hAnsi="Times New Roman"/>
          <w:sz w:val="24"/>
          <w:szCs w:val="24"/>
        </w:rPr>
        <w:t xml:space="preserve"> each year</w:t>
      </w:r>
      <w:r w:rsidRPr="004F7E7F">
        <w:rPr>
          <w:rFonts w:ascii="Times New Roman" w:hAnsi="Times New Roman"/>
          <w:sz w:val="24"/>
          <w:szCs w:val="24"/>
        </w:rPr>
        <w:t>.  Each application takes approximately</w:t>
      </w:r>
      <w:r w:rsidR="009D2735">
        <w:rPr>
          <w:rFonts w:ascii="Times New Roman" w:hAnsi="Times New Roman"/>
          <w:sz w:val="24"/>
          <w:szCs w:val="24"/>
        </w:rPr>
        <w:t xml:space="preserve"> 51 minutes (</w:t>
      </w:r>
      <w:r>
        <w:rPr>
          <w:rFonts w:ascii="Times New Roman" w:hAnsi="Times New Roman"/>
          <w:sz w:val="24"/>
          <w:szCs w:val="24"/>
        </w:rPr>
        <w:t>0.85</w:t>
      </w:r>
      <w:r w:rsidR="009D2735">
        <w:rPr>
          <w:rFonts w:ascii="Times New Roman" w:hAnsi="Times New Roman"/>
          <w:sz w:val="24"/>
          <w:szCs w:val="24"/>
        </w:rPr>
        <w:t>2</w:t>
      </w:r>
      <w:r>
        <w:rPr>
          <w:rFonts w:ascii="Times New Roman" w:hAnsi="Times New Roman"/>
          <w:sz w:val="24"/>
          <w:szCs w:val="24"/>
        </w:rPr>
        <w:t xml:space="preserve"> hours</w:t>
      </w:r>
      <w:r w:rsidR="009D2735">
        <w:rPr>
          <w:rFonts w:ascii="Times New Roman" w:hAnsi="Times New Roman"/>
          <w:sz w:val="24"/>
          <w:szCs w:val="24"/>
        </w:rPr>
        <w:t>)</w:t>
      </w:r>
      <w:r w:rsidRPr="004F7E7F">
        <w:rPr>
          <w:rFonts w:ascii="Times New Roman" w:hAnsi="Times New Roman"/>
          <w:sz w:val="24"/>
          <w:szCs w:val="24"/>
        </w:rPr>
        <w:t xml:space="preserve"> to complete for a total of </w:t>
      </w:r>
      <w:r w:rsidR="00614439">
        <w:rPr>
          <w:rFonts w:ascii="Times New Roman" w:hAnsi="Times New Roman"/>
          <w:sz w:val="24"/>
          <w:szCs w:val="24"/>
        </w:rPr>
        <w:t>2,982 burden</w:t>
      </w:r>
      <w:r w:rsidRPr="004F7E7F">
        <w:rPr>
          <w:rFonts w:ascii="Times New Roman" w:hAnsi="Times New Roman"/>
          <w:sz w:val="24"/>
          <w:szCs w:val="24"/>
        </w:rPr>
        <w:t xml:space="preserve"> hours (</w:t>
      </w:r>
      <w:r>
        <w:rPr>
          <w:rFonts w:ascii="Times New Roman" w:hAnsi="Times New Roman"/>
          <w:sz w:val="24"/>
          <w:szCs w:val="24"/>
        </w:rPr>
        <w:t>0.852 hours</w:t>
      </w:r>
      <w:r w:rsidRPr="004F7E7F">
        <w:rPr>
          <w:rFonts w:ascii="Times New Roman" w:hAnsi="Times New Roman"/>
          <w:sz w:val="24"/>
          <w:szCs w:val="24"/>
        </w:rPr>
        <w:t xml:space="preserve"> x </w:t>
      </w:r>
      <w:r>
        <w:rPr>
          <w:rFonts w:ascii="Times New Roman" w:hAnsi="Times New Roman"/>
          <w:sz w:val="24"/>
          <w:szCs w:val="24"/>
        </w:rPr>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responses).  </w:t>
      </w:r>
      <w:r>
        <w:rPr>
          <w:rFonts w:ascii="Times New Roman" w:hAnsi="Times New Roman"/>
          <w:sz w:val="24"/>
          <w:szCs w:val="24"/>
        </w:rPr>
        <w:t>At a salary cost of</w:t>
      </w:r>
      <w:r w:rsidRPr="004F7E7F">
        <w:rPr>
          <w:rFonts w:ascii="Times New Roman" w:hAnsi="Times New Roman"/>
          <w:sz w:val="24"/>
          <w:szCs w:val="24"/>
        </w:rPr>
        <w:t xml:space="preserve"> $</w:t>
      </w:r>
      <w:r w:rsidR="00BA3BA7">
        <w:rPr>
          <w:rFonts w:ascii="Times New Roman" w:hAnsi="Times New Roman"/>
          <w:sz w:val="24"/>
          <w:szCs w:val="24"/>
        </w:rPr>
        <w:t>82.93</w:t>
      </w:r>
      <w:r>
        <w:rPr>
          <w:rStyle w:val="FootnoteReference"/>
          <w:rFonts w:ascii="Times New Roman" w:hAnsi="Times New Roman"/>
          <w:sz w:val="24"/>
          <w:szCs w:val="24"/>
        </w:rPr>
        <w:footnoteReference w:id="7"/>
      </w:r>
      <w:r w:rsidRPr="004F7E7F">
        <w:rPr>
          <w:rFonts w:ascii="Times New Roman" w:hAnsi="Times New Roman"/>
          <w:sz w:val="24"/>
          <w:szCs w:val="24"/>
        </w:rPr>
        <w:t xml:space="preserve"> per hour</w:t>
      </w:r>
      <w:r>
        <w:rPr>
          <w:rFonts w:ascii="Times New Roman" w:hAnsi="Times New Roman"/>
          <w:sz w:val="24"/>
          <w:szCs w:val="24"/>
        </w:rPr>
        <w:t xml:space="preserve">, PHMSA estimates a total </w:t>
      </w:r>
      <w:r w:rsidRPr="004F7E7F">
        <w:rPr>
          <w:rFonts w:ascii="Times New Roman" w:hAnsi="Times New Roman"/>
          <w:sz w:val="24"/>
          <w:szCs w:val="24"/>
        </w:rPr>
        <w:t>of $</w:t>
      </w:r>
      <w:r w:rsidR="00721FAC">
        <w:rPr>
          <w:rFonts w:ascii="Times New Roman" w:hAnsi="Times New Roman"/>
          <w:sz w:val="24"/>
          <w:szCs w:val="24"/>
        </w:rPr>
        <w:t>247,292</w:t>
      </w:r>
      <w:r w:rsidRPr="004F7E7F">
        <w:rPr>
          <w:rFonts w:ascii="Times New Roman" w:hAnsi="Times New Roman"/>
          <w:sz w:val="24"/>
          <w:szCs w:val="24"/>
        </w:rPr>
        <w:t xml:space="preserve"> (</w:t>
      </w:r>
      <w:r w:rsidR="00614439">
        <w:rPr>
          <w:rFonts w:ascii="Times New Roman" w:hAnsi="Times New Roman"/>
          <w:sz w:val="24"/>
          <w:szCs w:val="24"/>
        </w:rPr>
        <w:t>2,982 b</w:t>
      </w:r>
      <w:r w:rsidRPr="004F7E7F">
        <w:rPr>
          <w:rFonts w:ascii="Times New Roman" w:hAnsi="Times New Roman"/>
          <w:sz w:val="24"/>
          <w:szCs w:val="24"/>
        </w:rPr>
        <w:t>urden hours x $</w:t>
      </w:r>
      <w:r w:rsidR="00BA3BA7">
        <w:rPr>
          <w:rFonts w:ascii="Times New Roman" w:hAnsi="Times New Roman"/>
          <w:sz w:val="24"/>
          <w:szCs w:val="24"/>
        </w:rPr>
        <w:t>82.93</w:t>
      </w:r>
      <w:r w:rsidRPr="004F7E7F">
        <w:rPr>
          <w:rFonts w:ascii="Times New Roman" w:hAnsi="Times New Roman"/>
          <w:sz w:val="24"/>
          <w:szCs w:val="24"/>
        </w:rPr>
        <w:t xml:space="preserve"> per hour).</w:t>
      </w:r>
    </w:p>
    <w:p w:rsidR="00656D5F" w:rsidP="00AB2216" w14:paraId="106E0E13" w14:textId="5213F863">
      <w:pPr>
        <w:rPr>
          <w:rFonts w:ascii="Times New Roman" w:hAnsi="Times New Roman"/>
          <w:sz w:val="24"/>
          <w:szCs w:val="24"/>
        </w:rPr>
      </w:pPr>
    </w:p>
    <w:tbl>
      <w:tblPr>
        <w:tblW w:w="11160" w:type="dxa"/>
        <w:jc w:val="center"/>
        <w:tblLayout w:type="fixed"/>
        <w:tblCellMar>
          <w:top w:w="15" w:type="dxa"/>
          <w:bottom w:w="15" w:type="dxa"/>
        </w:tblCellMar>
        <w:tblLook w:val="04A0"/>
      </w:tblPr>
      <w:tblGrid>
        <w:gridCol w:w="2520"/>
        <w:gridCol w:w="1350"/>
        <w:gridCol w:w="1265"/>
        <w:gridCol w:w="1170"/>
        <w:gridCol w:w="1080"/>
        <w:gridCol w:w="900"/>
        <w:gridCol w:w="985"/>
        <w:gridCol w:w="990"/>
        <w:gridCol w:w="900"/>
      </w:tblGrid>
      <w:tr w14:paraId="28657AD3" w14:textId="77777777" w:rsidTr="00101CF7">
        <w:tblPrEx>
          <w:tblW w:w="11160" w:type="dxa"/>
          <w:jc w:val="center"/>
          <w:tblLayout w:type="fixed"/>
          <w:tblCellMar>
            <w:top w:w="15" w:type="dxa"/>
            <w:bottom w:w="15" w:type="dxa"/>
          </w:tblCellMar>
          <w:tblLook w:val="04A0"/>
        </w:tblPrEx>
        <w:trPr>
          <w:trHeight w:val="630"/>
          <w:jc w:val="center"/>
        </w:trPr>
        <w:tc>
          <w:tcPr>
            <w:tcW w:w="252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52ACB759"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702A6D3"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BC6D028" w14:textId="6F4EADF2">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Response</w:t>
            </w:r>
            <w:r w:rsidR="00101CF7">
              <w:rPr>
                <w:rFonts w:ascii="Times New Roman" w:hAnsi="Times New Roman"/>
                <w:b/>
                <w:bCs/>
                <w:color w:val="000000"/>
                <w:u w:val="single"/>
              </w:rPr>
              <w:t>s</w:t>
            </w:r>
            <w:r w:rsidRPr="00656D5F">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52C70C4"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34EEC7B3"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476FF638"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Hours</w:t>
            </w:r>
          </w:p>
        </w:tc>
        <w:tc>
          <w:tcPr>
            <w:tcW w:w="985"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D45942B"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6151F695"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656D5F" w:rsidRPr="00656D5F" w:rsidP="00FF2926" w14:paraId="206D9E7A" w14:textId="77777777">
            <w:pPr>
              <w:keepNext/>
              <w:keepLines/>
              <w:autoSpaceDE/>
              <w:autoSpaceDN/>
              <w:adjustRightInd/>
              <w:jc w:val="center"/>
              <w:rPr>
                <w:rFonts w:ascii="Times New Roman" w:hAnsi="Times New Roman"/>
                <w:b/>
                <w:bCs/>
                <w:color w:val="000000"/>
                <w:u w:val="single"/>
              </w:rPr>
            </w:pPr>
            <w:r w:rsidRPr="00656D5F">
              <w:rPr>
                <w:rFonts w:ascii="Times New Roman" w:hAnsi="Times New Roman"/>
                <w:b/>
                <w:bCs/>
                <w:color w:val="000000"/>
                <w:u w:val="single"/>
              </w:rPr>
              <w:t>Total Burden Cost</w:t>
            </w:r>
          </w:p>
        </w:tc>
      </w:tr>
      <w:tr w14:paraId="6F668343" w14:textId="77777777" w:rsidTr="00101CF7">
        <w:tblPrEx>
          <w:tblW w:w="11160" w:type="dxa"/>
          <w:jc w:val="center"/>
          <w:tblLayout w:type="fixed"/>
          <w:tblCellMar>
            <w:top w:w="15" w:type="dxa"/>
            <w:bottom w:w="15" w:type="dxa"/>
          </w:tblCellMar>
          <w:tblLook w:val="04A0"/>
        </w:tblPrEx>
        <w:trPr>
          <w:trHeight w:val="56"/>
          <w:jc w:val="center"/>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39B41987" w14:textId="77777777">
            <w:pPr>
              <w:keepNext/>
              <w:keepLines/>
              <w:autoSpaceDE/>
              <w:autoSpaceDN/>
              <w:adjustRightInd/>
              <w:rPr>
                <w:rFonts w:ascii="Times New Roman" w:hAnsi="Times New Roman"/>
                <w:color w:val="000000"/>
              </w:rPr>
            </w:pPr>
            <w:r w:rsidRPr="00656D5F">
              <w:rPr>
                <w:rFonts w:ascii="Times New Roman" w:hAnsi="Times New Roman"/>
                <w:color w:val="000000"/>
              </w:rPr>
              <w:t>RIN Approval for Cylinders (International Shipments)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D44284F"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ACB377D" w14:textId="63247839">
            <w:pPr>
              <w:keepNext/>
              <w:keepLines/>
              <w:autoSpaceDE/>
              <w:autoSpaceDN/>
              <w:adjustRightInd/>
              <w:jc w:val="right"/>
              <w:rPr>
                <w:rFonts w:ascii="Times New Roman" w:hAnsi="Times New Roman"/>
                <w:color w:val="000000"/>
              </w:rPr>
            </w:pPr>
            <w:r w:rsidRPr="00656D5F">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11C999D"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3,500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13E08C1"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0.852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73E2C387"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 xml:space="preserve"> 2,982 </w:t>
            </w:r>
          </w:p>
        </w:tc>
        <w:tc>
          <w:tcPr>
            <w:tcW w:w="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5D741624" w14:textId="7FA4CC32">
            <w:pPr>
              <w:keepNext/>
              <w:keepLines/>
              <w:autoSpaceDE/>
              <w:autoSpaceDN/>
              <w:adjustRightInd/>
              <w:jc w:val="right"/>
              <w:rPr>
                <w:rFonts w:ascii="Times New Roman" w:hAnsi="Times New Roman"/>
                <w:color w:val="000000"/>
              </w:rPr>
            </w:pPr>
            <w:r w:rsidRPr="00656D5F">
              <w:rPr>
                <w:rFonts w:ascii="Times New Roman" w:hAnsi="Times New Roman"/>
                <w:color w:val="000000"/>
              </w:rPr>
              <w:t>$</w:t>
            </w:r>
            <w:r w:rsidR="00BA3BA7">
              <w:rPr>
                <w:rFonts w:ascii="Times New Roman" w:hAnsi="Times New Roman"/>
                <w:color w:val="000000"/>
              </w:rPr>
              <w:t>82.93</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498245E9" w14:textId="703A92B9">
            <w:pPr>
              <w:keepNext/>
              <w:keepLines/>
              <w:autoSpaceDE/>
              <w:autoSpaceDN/>
              <w:adjustRightInd/>
              <w:jc w:val="right"/>
              <w:rPr>
                <w:rFonts w:ascii="Times New Roman" w:hAnsi="Times New Roman"/>
                <w:color w:val="000000"/>
              </w:rPr>
            </w:pPr>
            <w:r w:rsidRPr="00656D5F">
              <w:rPr>
                <w:rFonts w:ascii="Times New Roman" w:hAnsi="Times New Roman"/>
                <w:color w:val="000000"/>
              </w:rPr>
              <w:t>$</w:t>
            </w:r>
            <w:r w:rsidR="00721FAC">
              <w:rPr>
                <w:rFonts w:ascii="Times New Roman" w:hAnsi="Times New Roman"/>
                <w:color w:val="000000"/>
              </w:rPr>
              <w:t>247,292</w:t>
            </w:r>
            <w:r w:rsidRPr="00656D5F">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56D5F" w:rsidRPr="00656D5F" w:rsidP="00FF2926" w14:paraId="25C0C587" w14:textId="77777777">
            <w:pPr>
              <w:keepNext/>
              <w:keepLines/>
              <w:autoSpaceDE/>
              <w:autoSpaceDN/>
              <w:adjustRightInd/>
              <w:jc w:val="right"/>
              <w:rPr>
                <w:rFonts w:ascii="Times New Roman" w:hAnsi="Times New Roman"/>
                <w:color w:val="000000"/>
              </w:rPr>
            </w:pPr>
            <w:r w:rsidRPr="00656D5F">
              <w:rPr>
                <w:rFonts w:ascii="Times New Roman" w:hAnsi="Times New Roman"/>
                <w:color w:val="000000"/>
              </w:rPr>
              <w:t>$0</w:t>
            </w:r>
          </w:p>
        </w:tc>
      </w:tr>
    </w:tbl>
    <w:p w:rsidR="00656D5F" w:rsidP="00AB2216" w14:paraId="632CC568" w14:textId="77777777">
      <w:pPr>
        <w:rPr>
          <w:rFonts w:ascii="Times New Roman" w:hAnsi="Times New Roman"/>
          <w:sz w:val="24"/>
          <w:szCs w:val="24"/>
        </w:rPr>
      </w:pPr>
    </w:p>
    <w:p w:rsidR="00AB2216" w:rsidP="00DF69E5" w14:paraId="1D968550" w14:textId="43AF26F1">
      <w:pPr>
        <w:rPr>
          <w:rFonts w:ascii="Times New Roman" w:hAnsi="Times New Roman"/>
          <w:sz w:val="24"/>
          <w:szCs w:val="24"/>
        </w:rPr>
      </w:pPr>
    </w:p>
    <w:p w:rsidR="00F55092" w:rsidP="00F55092" w14:paraId="5B412FCB" w14:textId="11FCF8A3">
      <w:pPr>
        <w:ind w:firstLine="30"/>
        <w:rPr>
          <w:rFonts w:ascii="Times New Roman" w:hAnsi="Times New Roman"/>
          <w:b/>
          <w:bCs/>
          <w:sz w:val="24"/>
          <w:szCs w:val="24"/>
        </w:rPr>
      </w:pPr>
      <w:bookmarkStart w:id="3" w:name="_Hlk140651118"/>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009F000C">
        <w:rPr>
          <w:rFonts w:ascii="Times New Roman" w:hAnsi="Times New Roman"/>
          <w:b/>
          <w:bCs/>
          <w:sz w:val="24"/>
          <w:szCs w:val="24"/>
        </w:rPr>
        <w:t xml:space="preserve">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BC1323">
        <w:rPr>
          <w:rFonts w:ascii="Times New Roman" w:hAnsi="Times New Roman"/>
          <w:b/>
          <w:bCs/>
          <w:sz w:val="24"/>
          <w:szCs w:val="24"/>
        </w:rPr>
        <w:t>;</w:t>
      </w:r>
      <w:r>
        <w:rPr>
          <w:rFonts w:ascii="Times New Roman" w:hAnsi="Times New Roman"/>
          <w:b/>
          <w:bCs/>
          <w:sz w:val="24"/>
          <w:szCs w:val="24"/>
        </w:rPr>
        <w:t xml:space="preserve">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 xml:space="preserve">73.171; 173.225; 173.245; 173.306; 173.307; 173.308; </w:t>
      </w:r>
      <w:r w:rsidRPr="004213C5">
        <w:rPr>
          <w:rFonts w:ascii="Times New Roman" w:hAnsi="Times New Roman"/>
          <w:b/>
          <w:bCs/>
          <w:sz w:val="24"/>
          <w:szCs w:val="24"/>
        </w:rPr>
        <w:t>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101CF7">
        <w:rPr>
          <w:rFonts w:ascii="Times New Roman" w:hAnsi="Times New Roman"/>
          <w:b/>
          <w:bCs/>
          <w:sz w:val="24"/>
          <w:szCs w:val="24"/>
        </w:rPr>
        <w:t xml:space="preserve"> – Safety D</w:t>
      </w:r>
      <w:r>
        <w:rPr>
          <w:rFonts w:ascii="Times New Roman" w:hAnsi="Times New Roman"/>
          <w:b/>
          <w:bCs/>
          <w:sz w:val="24"/>
          <w:szCs w:val="24"/>
        </w:rPr>
        <w:t xml:space="preserve">eterminations as to the </w:t>
      </w:r>
      <w:r w:rsidR="00101CF7">
        <w:rPr>
          <w:rFonts w:ascii="Times New Roman" w:hAnsi="Times New Roman"/>
          <w:b/>
          <w:bCs/>
          <w:sz w:val="24"/>
          <w:szCs w:val="24"/>
        </w:rPr>
        <w:t>A</w:t>
      </w:r>
      <w:r>
        <w:rPr>
          <w:rFonts w:ascii="Times New Roman" w:hAnsi="Times New Roman"/>
          <w:b/>
          <w:bCs/>
          <w:sz w:val="24"/>
          <w:szCs w:val="24"/>
        </w:rPr>
        <w:t xml:space="preserve">dequacy of the </w:t>
      </w:r>
      <w:r w:rsidR="00101CF7">
        <w:rPr>
          <w:rFonts w:ascii="Times New Roman" w:hAnsi="Times New Roman"/>
          <w:b/>
          <w:bCs/>
          <w:sz w:val="24"/>
          <w:szCs w:val="24"/>
        </w:rPr>
        <w:t>P</w:t>
      </w:r>
      <w:r>
        <w:rPr>
          <w:rFonts w:ascii="Times New Roman" w:hAnsi="Times New Roman"/>
          <w:b/>
          <w:bCs/>
          <w:sz w:val="24"/>
          <w:szCs w:val="24"/>
        </w:rPr>
        <w:t xml:space="preserve">ackagings for </w:t>
      </w:r>
      <w:r w:rsidR="00101CF7">
        <w:rPr>
          <w:rFonts w:ascii="Times New Roman" w:hAnsi="Times New Roman"/>
          <w:b/>
          <w:bCs/>
          <w:sz w:val="24"/>
          <w:szCs w:val="24"/>
        </w:rPr>
        <w:t>M</w:t>
      </w:r>
      <w:r>
        <w:rPr>
          <w:rFonts w:ascii="Times New Roman" w:hAnsi="Times New Roman"/>
          <w:b/>
          <w:bCs/>
          <w:sz w:val="24"/>
          <w:szCs w:val="24"/>
        </w:rPr>
        <w:t xml:space="preserve">aterials with </w:t>
      </w:r>
      <w:r w:rsidR="00101CF7">
        <w:rPr>
          <w:rFonts w:ascii="Times New Roman" w:hAnsi="Times New Roman"/>
          <w:b/>
          <w:bCs/>
          <w:sz w:val="24"/>
          <w:szCs w:val="24"/>
        </w:rPr>
        <w:t>Special Hazards</w:t>
      </w:r>
      <w:r w:rsidR="007F690A">
        <w:rPr>
          <w:rFonts w:ascii="Times New Roman" w:hAnsi="Times New Roman"/>
          <w:b/>
          <w:bCs/>
          <w:sz w:val="24"/>
          <w:szCs w:val="24"/>
        </w:rPr>
        <w:t xml:space="preserve"> – Competent Authority Approvals</w:t>
      </w:r>
      <w:r w:rsidR="001F6196">
        <w:rPr>
          <w:rFonts w:ascii="Times New Roman" w:hAnsi="Times New Roman"/>
          <w:b/>
          <w:bCs/>
          <w:sz w:val="24"/>
          <w:szCs w:val="24"/>
        </w:rPr>
        <w:t xml:space="preserve"> (New Applications)</w:t>
      </w:r>
    </w:p>
    <w:p w:rsidR="00F55092" w:rsidP="00F55092" w14:paraId="6ED36D1D" w14:textId="77777777">
      <w:pPr>
        <w:ind w:firstLine="30"/>
        <w:rPr>
          <w:rFonts w:ascii="Times New Roman" w:hAnsi="Times New Roman"/>
          <w:b/>
          <w:bCs/>
          <w:sz w:val="24"/>
          <w:szCs w:val="24"/>
        </w:rPr>
      </w:pPr>
    </w:p>
    <w:p w:rsidR="00F55092" w:rsidP="00F55092" w14:paraId="400DE0BB" w14:textId="6F80DB05">
      <w:pPr>
        <w:rPr>
          <w:rFonts w:ascii="Times New Roman" w:hAnsi="Times New Roman"/>
          <w:sz w:val="24"/>
          <w:szCs w:val="24"/>
        </w:rPr>
      </w:pPr>
      <w:r>
        <w:rPr>
          <w:rFonts w:ascii="Times New Roman" w:hAnsi="Times New Roman"/>
          <w:sz w:val="24"/>
          <w:szCs w:val="24"/>
        </w:rPr>
        <w:t>Based on the</w:t>
      </w:r>
      <w:r w:rsidR="00FF2926">
        <w:rPr>
          <w:rFonts w:ascii="Times New Roman" w:hAnsi="Times New Roman"/>
          <w:sz w:val="24"/>
          <w:szCs w:val="24"/>
        </w:rPr>
        <w:t xml:space="preserve"> historical</w:t>
      </w:r>
      <w:r>
        <w:rPr>
          <w:rFonts w:ascii="Times New Roman" w:hAnsi="Times New Roman"/>
          <w:sz w:val="24"/>
          <w:szCs w:val="24"/>
        </w:rPr>
        <w:t xml:space="preserve"> number of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FF2926">
        <w:rPr>
          <w:rFonts w:ascii="Times New Roman" w:hAnsi="Times New Roman"/>
          <w:sz w:val="24"/>
          <w:szCs w:val="24"/>
        </w:rPr>
        <w:t xml:space="preserve">PHMSA estimates </w:t>
      </w:r>
      <w:r w:rsidR="00DA3AF8">
        <w:rPr>
          <w:rFonts w:ascii="Times New Roman" w:hAnsi="Times New Roman"/>
          <w:sz w:val="24"/>
          <w:szCs w:val="24"/>
        </w:rPr>
        <w:t>1</w:t>
      </w:r>
      <w:r w:rsidR="00FF2926">
        <w:rPr>
          <w:rFonts w:ascii="Times New Roman" w:hAnsi="Times New Roman"/>
          <w:sz w:val="24"/>
          <w:szCs w:val="24"/>
        </w:rPr>
        <w:t>54</w:t>
      </w:r>
      <w:r w:rsidR="00DA3AF8">
        <w:rPr>
          <w:rFonts w:ascii="Times New Roman" w:hAnsi="Times New Roman"/>
          <w:sz w:val="24"/>
          <w:szCs w:val="24"/>
        </w:rPr>
        <w:t> </w:t>
      </w:r>
      <w:r w:rsidRPr="007225F5">
        <w:rPr>
          <w:rFonts w:ascii="Times New Roman" w:hAnsi="Times New Roman"/>
          <w:sz w:val="24"/>
          <w:szCs w:val="24"/>
        </w:rPr>
        <w:t>companies appl</w:t>
      </w:r>
      <w:r w:rsidR="003816D0">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FF2926">
        <w:rPr>
          <w:rFonts w:ascii="Times New Roman" w:hAnsi="Times New Roman"/>
          <w:sz w:val="24"/>
          <w:szCs w:val="24"/>
        </w:rPr>
        <w:t xml:space="preserve"> approximately 4 times for year, for a total of </w:t>
      </w:r>
      <w:r w:rsidR="006D11B2">
        <w:rPr>
          <w:rFonts w:ascii="Times New Roman" w:hAnsi="Times New Roman"/>
          <w:sz w:val="24"/>
          <w:szCs w:val="24"/>
        </w:rPr>
        <w:t xml:space="preserve">250 </w:t>
      </w:r>
      <w:r w:rsidR="00FF2926">
        <w:rPr>
          <w:rFonts w:ascii="Times New Roman" w:hAnsi="Times New Roman"/>
          <w:sz w:val="24"/>
          <w:szCs w:val="24"/>
        </w:rPr>
        <w:t>responses per year (</w:t>
      </w:r>
      <w:r w:rsidR="006D11B2">
        <w:rPr>
          <w:rFonts w:ascii="Times New Roman" w:hAnsi="Times New Roman"/>
          <w:sz w:val="24"/>
          <w:szCs w:val="24"/>
        </w:rPr>
        <w:t xml:space="preserve">50 </w:t>
      </w:r>
      <w:r w:rsidR="00FF2926">
        <w:rPr>
          <w:rFonts w:ascii="Times New Roman" w:hAnsi="Times New Roman"/>
          <w:sz w:val="24"/>
          <w:szCs w:val="24"/>
        </w:rPr>
        <w:t xml:space="preserve">companies x </w:t>
      </w:r>
      <w:r w:rsidR="006D11B2">
        <w:rPr>
          <w:rFonts w:ascii="Times New Roman" w:hAnsi="Times New Roman"/>
          <w:sz w:val="24"/>
          <w:szCs w:val="24"/>
        </w:rPr>
        <w:t>5</w:t>
      </w:r>
      <w:r w:rsidR="00FF2926">
        <w:rPr>
          <w:rFonts w:ascii="Times New Roman" w:hAnsi="Times New Roman"/>
          <w:sz w:val="24"/>
          <w:szCs w:val="24"/>
        </w:rPr>
        <w:t xml:space="preserve"> applications)</w:t>
      </w:r>
      <w:r w:rsidRPr="007225F5">
        <w:rPr>
          <w:rFonts w:ascii="Times New Roman" w:hAnsi="Times New Roman"/>
          <w:sz w:val="24"/>
          <w:szCs w:val="24"/>
        </w:rPr>
        <w:t xml:space="preserve">.  Each application takes approximately 4.75 hours to complete for a total of </w:t>
      </w:r>
      <w:r w:rsidR="006D11B2">
        <w:rPr>
          <w:rFonts w:ascii="Times New Roman" w:hAnsi="Times New Roman"/>
          <w:sz w:val="24"/>
          <w:szCs w:val="24"/>
        </w:rPr>
        <w:t>1,188</w:t>
      </w:r>
      <w:r w:rsidRPr="007225F5">
        <w:rPr>
          <w:rFonts w:ascii="Times New Roman" w:hAnsi="Times New Roman"/>
          <w:sz w:val="24"/>
          <w:szCs w:val="24"/>
        </w:rPr>
        <w:t xml:space="preserve"> </w:t>
      </w:r>
      <w:r w:rsidR="00FF2926">
        <w:rPr>
          <w:rFonts w:ascii="Times New Roman" w:hAnsi="Times New Roman"/>
          <w:sz w:val="24"/>
          <w:szCs w:val="24"/>
        </w:rPr>
        <w:t xml:space="preserve">burden </w:t>
      </w:r>
      <w:r w:rsidRPr="007225F5">
        <w:rPr>
          <w:rFonts w:ascii="Times New Roman" w:hAnsi="Times New Roman"/>
          <w:sz w:val="24"/>
          <w:szCs w:val="24"/>
        </w:rPr>
        <w:t xml:space="preserve">hours (4.75 hours x </w:t>
      </w:r>
      <w:r w:rsidR="006D11B2">
        <w:rPr>
          <w:rFonts w:ascii="Times New Roman" w:hAnsi="Times New Roman"/>
          <w:sz w:val="24"/>
          <w:szCs w:val="24"/>
        </w:rPr>
        <w:t>250 </w:t>
      </w:r>
      <w:r w:rsidRPr="007225F5">
        <w:rPr>
          <w:rFonts w:ascii="Times New Roman" w:hAnsi="Times New Roman"/>
          <w:sz w:val="24"/>
          <w:szCs w:val="24"/>
        </w:rPr>
        <w:t xml:space="preserve">responses).  </w:t>
      </w:r>
      <w:r w:rsidR="00FF2926">
        <w:rPr>
          <w:rFonts w:ascii="Times New Roman" w:hAnsi="Times New Roman"/>
          <w:sz w:val="24"/>
          <w:szCs w:val="24"/>
        </w:rPr>
        <w:t>At an estimated salary cost of</w:t>
      </w:r>
      <w:r w:rsidRPr="007225F5">
        <w:rPr>
          <w:rFonts w:ascii="Times New Roman" w:hAnsi="Times New Roman"/>
          <w:sz w:val="24"/>
          <w:szCs w:val="24"/>
        </w:rPr>
        <w:t xml:space="preserve"> </w:t>
      </w:r>
      <w:r>
        <w:rPr>
          <w:rFonts w:ascii="Times New Roman" w:hAnsi="Times New Roman"/>
          <w:sz w:val="24"/>
          <w:szCs w:val="24"/>
        </w:rPr>
        <w:t>$</w:t>
      </w:r>
      <w:r w:rsidR="001441A5">
        <w:rPr>
          <w:rFonts w:ascii="Times New Roman" w:hAnsi="Times New Roman"/>
          <w:sz w:val="24"/>
          <w:szCs w:val="24"/>
        </w:rPr>
        <w:t>82.93</w:t>
      </w:r>
      <w:r w:rsidRPr="007225F5" w:rsidR="001441A5">
        <w:rPr>
          <w:rFonts w:ascii="Times New Roman" w:hAnsi="Times New Roman"/>
          <w:sz w:val="24"/>
          <w:szCs w:val="24"/>
        </w:rPr>
        <w:t xml:space="preserve"> </w:t>
      </w:r>
      <w:r>
        <w:rPr>
          <w:rStyle w:val="FootnoteReference"/>
          <w:rFonts w:ascii="Times New Roman" w:hAnsi="Times New Roman"/>
          <w:sz w:val="24"/>
          <w:szCs w:val="24"/>
        </w:rPr>
        <w:footnoteReference w:id="8"/>
      </w:r>
      <w:r>
        <w:rPr>
          <w:rFonts w:ascii="Times New Roman" w:hAnsi="Times New Roman"/>
          <w:sz w:val="24"/>
          <w:szCs w:val="24"/>
        </w:rPr>
        <w:t xml:space="preserve"> </w:t>
      </w:r>
      <w:r w:rsidRPr="007225F5">
        <w:rPr>
          <w:rFonts w:ascii="Times New Roman" w:hAnsi="Times New Roman"/>
          <w:sz w:val="24"/>
          <w:szCs w:val="24"/>
        </w:rPr>
        <w:t>per hour</w:t>
      </w:r>
      <w:r w:rsidR="00FF2926">
        <w:rPr>
          <w:rFonts w:ascii="Times New Roman" w:hAnsi="Times New Roman"/>
          <w:sz w:val="24"/>
          <w:szCs w:val="24"/>
        </w:rPr>
        <w:t xml:space="preserve">, PHMSA estimates a total of </w:t>
      </w:r>
      <w:r w:rsidRPr="007225F5">
        <w:rPr>
          <w:rFonts w:ascii="Times New Roman" w:hAnsi="Times New Roman"/>
          <w:sz w:val="24"/>
          <w:szCs w:val="24"/>
        </w:rPr>
        <w:t>$</w:t>
      </w:r>
      <w:r w:rsidR="00FF2926">
        <w:rPr>
          <w:rFonts w:ascii="Times New Roman" w:hAnsi="Times New Roman"/>
          <w:sz w:val="24"/>
          <w:szCs w:val="24"/>
        </w:rPr>
        <w:t>240,349 in salary cost</w:t>
      </w:r>
      <w:r w:rsidRPr="007225F5">
        <w:rPr>
          <w:rFonts w:ascii="Times New Roman" w:hAnsi="Times New Roman"/>
          <w:sz w:val="24"/>
          <w:szCs w:val="24"/>
        </w:rPr>
        <w:t xml:space="preserve"> (</w:t>
      </w:r>
      <w:r w:rsidR="00FF2926">
        <w:rPr>
          <w:rFonts w:ascii="Times New Roman" w:hAnsi="Times New Roman"/>
          <w:sz w:val="24"/>
          <w:szCs w:val="24"/>
        </w:rPr>
        <w:t>3,040</w:t>
      </w:r>
      <w:r w:rsidRPr="007225F5">
        <w:rPr>
          <w:rFonts w:ascii="Times New Roman" w:hAnsi="Times New Roman"/>
          <w:sz w:val="24"/>
          <w:szCs w:val="24"/>
        </w:rPr>
        <w:t xml:space="preserve"> burden hours x $</w:t>
      </w:r>
      <w:r w:rsidR="001441A5">
        <w:rPr>
          <w:rFonts w:ascii="Times New Roman" w:hAnsi="Times New Roman"/>
          <w:sz w:val="24"/>
          <w:szCs w:val="24"/>
        </w:rPr>
        <w:t>82.93</w:t>
      </w:r>
      <w:r w:rsidRPr="007225F5" w:rsidR="001441A5">
        <w:rPr>
          <w:rFonts w:ascii="Times New Roman" w:hAnsi="Times New Roman"/>
          <w:sz w:val="24"/>
          <w:szCs w:val="24"/>
        </w:rPr>
        <w:t xml:space="preserve"> </w:t>
      </w:r>
      <w:r w:rsidRPr="007225F5">
        <w:rPr>
          <w:rFonts w:ascii="Times New Roman" w:hAnsi="Times New Roman"/>
          <w:sz w:val="24"/>
          <w:szCs w:val="24"/>
        </w:rPr>
        <w:t>per hour).</w:t>
      </w:r>
      <w:r w:rsidR="00DA3AF8">
        <w:rPr>
          <w:rFonts w:ascii="Times New Roman" w:hAnsi="Times New Roman"/>
          <w:sz w:val="24"/>
          <w:szCs w:val="24"/>
        </w:rPr>
        <w:t xml:space="preserve">  PHMSA does not estimate any out-of-pocket expenses.</w:t>
      </w:r>
    </w:p>
    <w:bookmarkEnd w:id="3"/>
    <w:p w:rsidR="00FF2926" w:rsidP="00F55092" w14:paraId="693D1D03" w14:textId="2EBB0954">
      <w:pPr>
        <w:rPr>
          <w:rFonts w:ascii="Times New Roman" w:hAnsi="Times New Roman"/>
          <w:sz w:val="24"/>
          <w:szCs w:val="24"/>
        </w:rPr>
      </w:pPr>
    </w:p>
    <w:p w:rsidR="00FF2926" w:rsidP="00F55092" w14:paraId="5D9EF0E5" w14:textId="5B04F16A">
      <w:pPr>
        <w:rPr>
          <w:rFonts w:ascii="Times New Roman" w:hAnsi="Times New Roman"/>
          <w:sz w:val="24"/>
          <w:szCs w:val="24"/>
        </w:rPr>
      </w:pPr>
    </w:p>
    <w:tbl>
      <w:tblPr>
        <w:tblW w:w="11435" w:type="dxa"/>
        <w:jc w:val="center"/>
        <w:tblLayout w:type="fixed"/>
        <w:tblCellMar>
          <w:top w:w="15" w:type="dxa"/>
          <w:bottom w:w="15" w:type="dxa"/>
        </w:tblCellMar>
        <w:tblLook w:val="04A0"/>
      </w:tblPr>
      <w:tblGrid>
        <w:gridCol w:w="2790"/>
        <w:gridCol w:w="1350"/>
        <w:gridCol w:w="1275"/>
        <w:gridCol w:w="1170"/>
        <w:gridCol w:w="1080"/>
        <w:gridCol w:w="900"/>
        <w:gridCol w:w="980"/>
        <w:gridCol w:w="990"/>
        <w:gridCol w:w="900"/>
      </w:tblGrid>
      <w:tr w14:paraId="169D4359" w14:textId="77777777" w:rsidTr="735AC7F8">
        <w:tblPrEx>
          <w:tblW w:w="11435" w:type="dxa"/>
          <w:jc w:val="center"/>
          <w:tblLayout w:type="fixed"/>
          <w:tblCellMar>
            <w:top w:w="15" w:type="dxa"/>
            <w:bottom w:w="15" w:type="dxa"/>
          </w:tblCellMar>
          <w:tblLook w:val="04A0"/>
        </w:tblPrEx>
        <w:trPr>
          <w:trHeight w:val="630"/>
          <w:jc w:val="center"/>
        </w:trPr>
        <w:tc>
          <w:tcPr>
            <w:tcW w:w="2790" w:type="dxa"/>
            <w:tcBorders>
              <w:top w:val="single" w:sz="4" w:space="0" w:color="auto"/>
              <w:left w:val="single" w:sz="4" w:space="0" w:color="auto"/>
              <w:bottom w:val="single" w:sz="4" w:space="0" w:color="auto"/>
              <w:right w:val="single" w:sz="4" w:space="0" w:color="auto"/>
            </w:tcBorders>
            <w:vAlign w:val="bottom"/>
            <w:hideMark/>
          </w:tcPr>
          <w:p w:rsidR="00FF2926" w:rsidRPr="00FF2926" w:rsidP="00FF2926" w14:paraId="1A679787"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nil"/>
              <w:right w:val="single" w:sz="4" w:space="0" w:color="auto"/>
            </w:tcBorders>
            <w:vAlign w:val="bottom"/>
            <w:hideMark/>
          </w:tcPr>
          <w:p w:rsidR="00FF2926" w:rsidRPr="00FF2926" w:rsidP="00FF2926" w14:paraId="132CE386"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75" w:type="dxa"/>
            <w:tcBorders>
              <w:top w:val="single" w:sz="4" w:space="0" w:color="auto"/>
              <w:left w:val="single" w:sz="4" w:space="0" w:color="auto"/>
              <w:bottom w:val="nil"/>
              <w:right w:val="single" w:sz="4" w:space="0" w:color="auto"/>
            </w:tcBorders>
            <w:vAlign w:val="bottom"/>
            <w:hideMark/>
          </w:tcPr>
          <w:p w:rsidR="00FF2926" w:rsidRPr="00FF2926" w:rsidP="00FF2926" w14:paraId="3C21381D" w14:textId="5623BF69">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nil"/>
              <w:right w:val="single" w:sz="4" w:space="0" w:color="auto"/>
            </w:tcBorders>
            <w:vAlign w:val="bottom"/>
            <w:hideMark/>
          </w:tcPr>
          <w:p w:rsidR="00FF2926" w:rsidRPr="00FF2926" w:rsidP="00FF2926" w14:paraId="61727F5C"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80" w:type="dxa"/>
            <w:tcBorders>
              <w:top w:val="single" w:sz="4" w:space="0" w:color="auto"/>
              <w:left w:val="single" w:sz="4" w:space="0" w:color="auto"/>
              <w:bottom w:val="nil"/>
              <w:right w:val="single" w:sz="4" w:space="0" w:color="auto"/>
            </w:tcBorders>
            <w:vAlign w:val="bottom"/>
            <w:hideMark/>
          </w:tcPr>
          <w:p w:rsidR="00FF2926" w:rsidRPr="00FF2926" w:rsidP="00FF2926" w14:paraId="008CC990"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00" w:type="dxa"/>
            <w:tcBorders>
              <w:top w:val="single" w:sz="4" w:space="0" w:color="auto"/>
              <w:left w:val="single" w:sz="4" w:space="0" w:color="auto"/>
              <w:bottom w:val="nil"/>
              <w:right w:val="single" w:sz="4" w:space="0" w:color="auto"/>
            </w:tcBorders>
            <w:vAlign w:val="bottom"/>
            <w:hideMark/>
          </w:tcPr>
          <w:p w:rsidR="00FF2926" w:rsidRPr="00FF2926" w:rsidP="00FF2926" w14:paraId="341D4453"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80" w:type="dxa"/>
            <w:tcBorders>
              <w:top w:val="single" w:sz="4" w:space="0" w:color="auto"/>
              <w:left w:val="single" w:sz="4" w:space="0" w:color="auto"/>
              <w:bottom w:val="nil"/>
              <w:right w:val="single" w:sz="4" w:space="0" w:color="auto"/>
            </w:tcBorders>
            <w:vAlign w:val="bottom"/>
            <w:hideMark/>
          </w:tcPr>
          <w:p w:rsidR="00FF2926" w:rsidRPr="00FF2926" w:rsidP="00FF2926" w14:paraId="61D2E1AB"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990" w:type="dxa"/>
            <w:tcBorders>
              <w:top w:val="single" w:sz="4" w:space="0" w:color="auto"/>
              <w:left w:val="single" w:sz="4" w:space="0" w:color="auto"/>
              <w:bottom w:val="nil"/>
              <w:right w:val="single" w:sz="4" w:space="0" w:color="auto"/>
            </w:tcBorders>
            <w:vAlign w:val="bottom"/>
            <w:hideMark/>
          </w:tcPr>
          <w:p w:rsidR="00FF2926" w:rsidRPr="00FF2926" w:rsidP="00FF2926" w14:paraId="72284754"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nil"/>
              <w:right w:val="single" w:sz="4" w:space="0" w:color="auto"/>
            </w:tcBorders>
            <w:vAlign w:val="bottom"/>
            <w:hideMark/>
          </w:tcPr>
          <w:p w:rsidR="00FF2926" w:rsidRPr="00FF2926" w:rsidP="00FF2926" w14:paraId="0E4560BF"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38BD6BD5" w14:textId="77777777" w:rsidTr="735AC7F8">
        <w:tblPrEx>
          <w:tblW w:w="11435" w:type="dxa"/>
          <w:jc w:val="center"/>
          <w:tblLayout w:type="fixed"/>
          <w:tblCellMar>
            <w:top w:w="15" w:type="dxa"/>
            <w:bottom w:w="15" w:type="dxa"/>
          </w:tblCellMar>
          <w:tblLook w:val="04A0"/>
        </w:tblPrEx>
        <w:trPr>
          <w:trHeight w:val="560"/>
          <w:jc w:val="center"/>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2926" w:rsidRPr="00FF2926" w:rsidP="00FF2926" w14:paraId="2A2D7D82" w14:textId="3A6142AC">
            <w:pPr>
              <w:autoSpaceDE/>
              <w:autoSpaceDN/>
              <w:adjustRightInd/>
              <w:rPr>
                <w:rFonts w:ascii="Times New Roman" w:hAnsi="Times New Roman"/>
                <w:color w:val="000000"/>
              </w:rPr>
            </w:pPr>
            <w:r w:rsidRPr="735AC7F8">
              <w:rPr>
                <w:rFonts w:ascii="Times New Roman" w:hAnsi="Times New Roman"/>
                <w:color w:val="000000" w:themeColor="text1"/>
              </w:rPr>
              <w:t>Safety Determinations as to the Adequacy of the Packagings for Materials with Special Hazards</w:t>
            </w:r>
            <w:r w:rsidR="001F6196">
              <w:rPr>
                <w:rFonts w:ascii="Times New Roman" w:hAnsi="Times New Roman"/>
                <w:color w:val="000000" w:themeColor="text1"/>
              </w:rPr>
              <w:t xml:space="preserve"> (New Applications)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E34A557" w14:textId="400D5002">
            <w:pPr>
              <w:autoSpaceDE/>
              <w:autoSpaceDN/>
              <w:adjustRightInd/>
              <w:jc w:val="right"/>
              <w:rPr>
                <w:rFonts w:ascii="Times New Roman" w:hAnsi="Times New Roman"/>
                <w:color w:val="000000"/>
              </w:rPr>
            </w:pPr>
            <w:r>
              <w:rPr>
                <w:rFonts w:ascii="Times New Roman" w:hAnsi="Times New Roman"/>
                <w:color w:val="000000" w:themeColor="text1"/>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34B7CE87" w14:textId="59C345A0">
            <w:pPr>
              <w:autoSpaceDE/>
              <w:autoSpaceDN/>
              <w:adjustRightInd/>
              <w:jc w:val="right"/>
              <w:rPr>
                <w:rFonts w:ascii="Times New Roman" w:hAnsi="Times New Roman"/>
                <w:color w:val="000000"/>
              </w:rPr>
            </w:pPr>
            <w:r>
              <w:rPr>
                <w:rFonts w:ascii="Times New Roman" w:hAnsi="Times New Roman"/>
                <w:color w:val="00000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0A7AD54E" w14:textId="3352F05B">
            <w:pPr>
              <w:autoSpaceDE/>
              <w:autoSpaceDN/>
              <w:adjustRightInd/>
              <w:jc w:val="right"/>
              <w:rPr>
                <w:rFonts w:ascii="Times New Roman" w:hAnsi="Times New Roman"/>
                <w:color w:val="000000"/>
              </w:rPr>
            </w:pPr>
            <w:r>
              <w:rPr>
                <w:rFonts w:ascii="Times New Roman" w:hAnsi="Times New Roman"/>
                <w:color w:val="000000"/>
              </w:rPr>
              <w:t>250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555D705" w14:textId="77777777">
            <w:pPr>
              <w:autoSpaceDE/>
              <w:autoSpaceDN/>
              <w:adjustRightInd/>
              <w:jc w:val="right"/>
              <w:rPr>
                <w:rFonts w:ascii="Times New Roman" w:hAnsi="Times New Roman"/>
                <w:color w:val="000000"/>
              </w:rPr>
            </w:pPr>
            <w:r w:rsidRPr="00FF2926">
              <w:rPr>
                <w:rFonts w:ascii="Times New Roman" w:hAnsi="Times New Roman"/>
                <w:color w:val="000000"/>
              </w:rPr>
              <w:t>4.75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6926B1CE" w14:textId="5A914B3E">
            <w:pPr>
              <w:autoSpaceDE/>
              <w:autoSpaceDN/>
              <w:adjustRightInd/>
              <w:jc w:val="right"/>
              <w:rPr>
                <w:rFonts w:ascii="Times New Roman" w:hAnsi="Times New Roman"/>
                <w:color w:val="000000"/>
              </w:rPr>
            </w:pPr>
            <w:r>
              <w:rPr>
                <w:rFonts w:ascii="Times New Roman" w:hAnsi="Times New Roman"/>
                <w:color w:val="000000"/>
              </w:rPr>
              <w:t>1,188</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0C80279F" w14:textId="13007D71">
            <w:pPr>
              <w:autoSpaceDE/>
              <w:autoSpaceDN/>
              <w:adjustRightInd/>
              <w:jc w:val="right"/>
              <w:rPr>
                <w:rFonts w:ascii="Times New Roman" w:hAnsi="Times New Roman"/>
                <w:color w:val="000000"/>
              </w:rPr>
            </w:pPr>
            <w:r w:rsidRPr="00FF2926">
              <w:rPr>
                <w:rFonts w:ascii="Times New Roman" w:hAnsi="Times New Roman"/>
                <w:color w:val="000000"/>
              </w:rPr>
              <w:t>$</w:t>
            </w:r>
            <w:r w:rsidRPr="001441A5" w:rsidR="001441A5">
              <w:rPr>
                <w:rFonts w:ascii="Times New Roman" w:hAnsi="Times New Roman"/>
                <w:color w:val="000000"/>
              </w:rPr>
              <w:t>82.93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2B7CB4F0" w14:textId="14D90B74">
            <w:pPr>
              <w:autoSpaceDE/>
              <w:autoSpaceDN/>
              <w:adjustRightInd/>
              <w:jc w:val="right"/>
              <w:rPr>
                <w:rFonts w:ascii="Times New Roman" w:hAnsi="Times New Roman"/>
                <w:color w:val="000000"/>
              </w:rPr>
            </w:pPr>
            <w:r w:rsidRPr="00FF2926">
              <w:rPr>
                <w:rFonts w:ascii="Times New Roman" w:hAnsi="Times New Roman"/>
                <w:color w:val="000000"/>
              </w:rPr>
              <w:t>$</w:t>
            </w:r>
            <w:r w:rsidR="006D11B2">
              <w:rPr>
                <w:rFonts w:ascii="Times New Roman" w:hAnsi="Times New Roman"/>
                <w:color w:val="000000"/>
              </w:rPr>
              <w:t>9,847</w:t>
            </w:r>
            <w:r w:rsidRPr="00FF2926">
              <w:rPr>
                <w:rFonts w:ascii="Times New Roman" w:hAnsi="Times New Roman"/>
                <w:color w:val="000000"/>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FF2926" w:rsidRPr="00FF2926" w:rsidP="00FF2926" w14:paraId="6A361B2D" w14:textId="77777777">
            <w:pPr>
              <w:autoSpaceDE/>
              <w:autoSpaceDN/>
              <w:adjustRightInd/>
              <w:jc w:val="right"/>
              <w:rPr>
                <w:rFonts w:ascii="Times New Roman" w:hAnsi="Times New Roman"/>
                <w:color w:val="000000"/>
              </w:rPr>
            </w:pPr>
            <w:r w:rsidRPr="00FF2926">
              <w:rPr>
                <w:rFonts w:ascii="Times New Roman" w:hAnsi="Times New Roman"/>
                <w:color w:val="000000"/>
              </w:rPr>
              <w:t>$0</w:t>
            </w:r>
          </w:p>
        </w:tc>
      </w:tr>
    </w:tbl>
    <w:p w:rsidR="00FF2926" w:rsidRPr="00091D73" w:rsidP="00F55092" w14:paraId="67AE5436" w14:textId="77777777">
      <w:pPr>
        <w:rPr>
          <w:rFonts w:ascii="Times New Roman" w:hAnsi="Times New Roman"/>
          <w:sz w:val="24"/>
          <w:szCs w:val="24"/>
        </w:rPr>
      </w:pPr>
    </w:p>
    <w:p w:rsidR="001F6196" w:rsidP="001F6196" w14:paraId="6125D978" w14:textId="3DF3BF95">
      <w:pPr>
        <w:ind w:firstLine="30"/>
        <w:rPr>
          <w:rFonts w:ascii="Times New Roman" w:hAnsi="Times New Roman"/>
          <w:b/>
          <w:bCs/>
          <w:sz w:val="24"/>
          <w:szCs w:val="24"/>
        </w:rPr>
      </w:pPr>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164, 347,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Pr>
          <w:rFonts w:ascii="Times New Roman" w:hAnsi="Times New Roman"/>
          <w:b/>
          <w:bCs/>
          <w:sz w:val="24"/>
          <w:szCs w:val="24"/>
        </w:rPr>
        <w:t xml:space="preserve"> – Safety Determinations as to the Adequacy of the Packagings for Materials with Special Hazards </w:t>
      </w:r>
      <w:r w:rsidR="007F690A">
        <w:rPr>
          <w:rFonts w:ascii="Times New Roman" w:hAnsi="Times New Roman"/>
          <w:b/>
          <w:bCs/>
          <w:sz w:val="24"/>
          <w:szCs w:val="24"/>
        </w:rPr>
        <w:t xml:space="preserve">– Competent Authority Approvals </w:t>
      </w:r>
      <w:r>
        <w:rPr>
          <w:rFonts w:ascii="Times New Roman" w:hAnsi="Times New Roman"/>
          <w:b/>
          <w:bCs/>
          <w:sz w:val="24"/>
          <w:szCs w:val="24"/>
        </w:rPr>
        <w:t>(</w:t>
      </w:r>
      <w:r w:rsidR="00AB38E0">
        <w:rPr>
          <w:rFonts w:ascii="Times New Roman" w:hAnsi="Times New Roman"/>
          <w:b/>
          <w:bCs/>
          <w:sz w:val="24"/>
          <w:szCs w:val="24"/>
        </w:rPr>
        <w:t>Renewals/Modifications/Corrections</w:t>
      </w:r>
      <w:r>
        <w:rPr>
          <w:rFonts w:ascii="Times New Roman" w:hAnsi="Times New Roman"/>
          <w:b/>
          <w:bCs/>
          <w:sz w:val="24"/>
          <w:szCs w:val="24"/>
        </w:rPr>
        <w:t>)</w:t>
      </w:r>
    </w:p>
    <w:p w:rsidR="001F6196" w:rsidP="001F6196" w14:paraId="0414B6A6" w14:textId="77777777">
      <w:pPr>
        <w:ind w:firstLine="30"/>
        <w:rPr>
          <w:rFonts w:ascii="Times New Roman" w:hAnsi="Times New Roman"/>
          <w:b/>
          <w:bCs/>
          <w:sz w:val="24"/>
          <w:szCs w:val="24"/>
        </w:rPr>
      </w:pPr>
    </w:p>
    <w:p w:rsidR="001F6196" w:rsidP="001F6196" w14:paraId="29AFC0EB" w14:textId="72C230B0">
      <w:pPr>
        <w:rPr>
          <w:rFonts w:ascii="Times New Roman" w:hAnsi="Times New Roman"/>
          <w:sz w:val="24"/>
          <w:szCs w:val="24"/>
        </w:rPr>
      </w:pPr>
      <w:r>
        <w:rPr>
          <w:rFonts w:ascii="Times New Roman" w:hAnsi="Times New Roman"/>
          <w:sz w:val="24"/>
          <w:szCs w:val="24"/>
        </w:rPr>
        <w:t>Based on the historical number of a</w:t>
      </w:r>
      <w:r w:rsidRPr="007225F5">
        <w:rPr>
          <w:rFonts w:ascii="Times New Roman" w:hAnsi="Times New Roman"/>
          <w:sz w:val="24"/>
          <w:szCs w:val="24"/>
        </w:rPr>
        <w:t>pproval</w:t>
      </w:r>
      <w:r>
        <w:rPr>
          <w:rFonts w:ascii="Times New Roman" w:hAnsi="Times New Roman"/>
          <w:sz w:val="24"/>
          <w:szCs w:val="24"/>
        </w:rPr>
        <w:t xml:space="preserve"> applications</w:t>
      </w:r>
      <w:r w:rsidRPr="007225F5">
        <w:rPr>
          <w:rFonts w:ascii="Times New Roman" w:hAnsi="Times New Roman"/>
          <w:sz w:val="24"/>
          <w:szCs w:val="24"/>
        </w:rPr>
        <w:t xml:space="preserve">, </w:t>
      </w:r>
      <w:r>
        <w:rPr>
          <w:rFonts w:ascii="Times New Roman" w:hAnsi="Times New Roman"/>
          <w:sz w:val="24"/>
          <w:szCs w:val="24"/>
        </w:rPr>
        <w:t xml:space="preserve">PHMSA estimates </w:t>
      </w:r>
      <w:r w:rsidR="00D52B6A">
        <w:rPr>
          <w:rFonts w:ascii="Times New Roman" w:hAnsi="Times New Roman"/>
          <w:sz w:val="24"/>
          <w:szCs w:val="24"/>
        </w:rPr>
        <w:t>120</w:t>
      </w:r>
      <w:r>
        <w:rPr>
          <w:rFonts w:ascii="Times New Roman" w:hAnsi="Times New Roman"/>
          <w:sz w:val="24"/>
          <w:szCs w:val="24"/>
        </w:rPr>
        <w:t> </w:t>
      </w:r>
      <w:r w:rsidRPr="007225F5">
        <w:rPr>
          <w:rFonts w:ascii="Times New Roman" w:hAnsi="Times New Roman"/>
          <w:sz w:val="24"/>
          <w:szCs w:val="24"/>
        </w:rPr>
        <w:t>companies appl</w:t>
      </w:r>
      <w:r>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Pr>
          <w:rFonts w:ascii="Times New Roman" w:hAnsi="Times New Roman"/>
          <w:sz w:val="24"/>
          <w:szCs w:val="24"/>
        </w:rPr>
        <w:t xml:space="preserve"> approximately </w:t>
      </w:r>
      <w:r w:rsidR="00D52B6A">
        <w:rPr>
          <w:rFonts w:ascii="Times New Roman" w:hAnsi="Times New Roman"/>
          <w:sz w:val="24"/>
          <w:szCs w:val="24"/>
        </w:rPr>
        <w:t>4</w:t>
      </w:r>
      <w:r>
        <w:rPr>
          <w:rFonts w:ascii="Times New Roman" w:hAnsi="Times New Roman"/>
          <w:sz w:val="24"/>
          <w:szCs w:val="24"/>
        </w:rPr>
        <w:t xml:space="preserve"> time </w:t>
      </w:r>
      <w:r w:rsidR="00630C63">
        <w:rPr>
          <w:rFonts w:ascii="Times New Roman" w:hAnsi="Times New Roman"/>
          <w:sz w:val="24"/>
          <w:szCs w:val="24"/>
        </w:rPr>
        <w:t>per</w:t>
      </w:r>
      <w:r>
        <w:rPr>
          <w:rFonts w:ascii="Times New Roman" w:hAnsi="Times New Roman"/>
          <w:sz w:val="24"/>
          <w:szCs w:val="24"/>
        </w:rPr>
        <w:t xml:space="preserve"> year, for a total of </w:t>
      </w:r>
      <w:r w:rsidR="00D52B6A">
        <w:rPr>
          <w:rFonts w:ascii="Times New Roman" w:hAnsi="Times New Roman"/>
          <w:sz w:val="24"/>
          <w:szCs w:val="24"/>
        </w:rPr>
        <w:t>480</w:t>
      </w:r>
      <w:r>
        <w:rPr>
          <w:rFonts w:ascii="Times New Roman" w:hAnsi="Times New Roman"/>
          <w:sz w:val="24"/>
          <w:szCs w:val="24"/>
        </w:rPr>
        <w:t xml:space="preserve"> responses per year (</w:t>
      </w:r>
      <w:r w:rsidR="00FD0984">
        <w:rPr>
          <w:rFonts w:ascii="Times New Roman" w:hAnsi="Times New Roman"/>
          <w:sz w:val="24"/>
          <w:szCs w:val="24"/>
        </w:rPr>
        <w:t>120</w:t>
      </w:r>
      <w:r>
        <w:rPr>
          <w:rFonts w:ascii="Times New Roman" w:hAnsi="Times New Roman"/>
          <w:sz w:val="24"/>
          <w:szCs w:val="24"/>
        </w:rPr>
        <w:t xml:space="preserve"> companies x </w:t>
      </w:r>
      <w:r w:rsidR="00FD0984">
        <w:rPr>
          <w:rFonts w:ascii="Times New Roman" w:hAnsi="Times New Roman"/>
          <w:sz w:val="24"/>
          <w:szCs w:val="24"/>
        </w:rPr>
        <w:t>4</w:t>
      </w:r>
      <w:r>
        <w:rPr>
          <w:rFonts w:ascii="Times New Roman" w:hAnsi="Times New Roman"/>
          <w:sz w:val="24"/>
          <w:szCs w:val="24"/>
        </w:rPr>
        <w:t xml:space="preserve"> applications</w:t>
      </w:r>
      <w:r w:rsidR="00DB543F">
        <w:rPr>
          <w:rFonts w:ascii="Times New Roman" w:hAnsi="Times New Roman"/>
          <w:sz w:val="24"/>
          <w:szCs w:val="24"/>
        </w:rPr>
        <w:t xml:space="preserve"> per year</w:t>
      </w:r>
      <w:r>
        <w:rPr>
          <w:rFonts w:ascii="Times New Roman" w:hAnsi="Times New Roman"/>
          <w:sz w:val="24"/>
          <w:szCs w:val="24"/>
        </w:rPr>
        <w:t>)</w:t>
      </w:r>
      <w:r w:rsidRPr="007225F5">
        <w:rPr>
          <w:rFonts w:ascii="Times New Roman" w:hAnsi="Times New Roman"/>
          <w:sz w:val="24"/>
          <w:szCs w:val="24"/>
        </w:rPr>
        <w:t xml:space="preserve">.  Each application takes approximately </w:t>
      </w:r>
      <w:r w:rsidR="00DB543F">
        <w:rPr>
          <w:rFonts w:ascii="Times New Roman" w:hAnsi="Times New Roman"/>
          <w:sz w:val="24"/>
          <w:szCs w:val="24"/>
        </w:rPr>
        <w:t>1</w:t>
      </w:r>
      <w:r w:rsidRPr="007225F5">
        <w:rPr>
          <w:rFonts w:ascii="Times New Roman" w:hAnsi="Times New Roman"/>
          <w:sz w:val="24"/>
          <w:szCs w:val="24"/>
        </w:rPr>
        <w:t xml:space="preserve"> hour to complete for a total of </w:t>
      </w:r>
      <w:r w:rsidR="00FD0984">
        <w:rPr>
          <w:rFonts w:ascii="Times New Roman" w:hAnsi="Times New Roman"/>
          <w:sz w:val="24"/>
          <w:szCs w:val="24"/>
        </w:rPr>
        <w:t>480</w:t>
      </w:r>
      <w:r w:rsidR="00DB543F">
        <w:rPr>
          <w:rFonts w:ascii="Times New Roman" w:hAnsi="Times New Roman"/>
          <w:sz w:val="24"/>
          <w:szCs w:val="24"/>
        </w:rPr>
        <w:t xml:space="preserve"> </w:t>
      </w:r>
      <w:r>
        <w:rPr>
          <w:rFonts w:ascii="Times New Roman" w:hAnsi="Times New Roman"/>
          <w:sz w:val="24"/>
          <w:szCs w:val="24"/>
        </w:rPr>
        <w:t xml:space="preserve">burden </w:t>
      </w:r>
      <w:r w:rsidRPr="007225F5">
        <w:rPr>
          <w:rFonts w:ascii="Times New Roman" w:hAnsi="Times New Roman"/>
          <w:sz w:val="24"/>
          <w:szCs w:val="24"/>
        </w:rPr>
        <w:t>hours (</w:t>
      </w:r>
      <w:r w:rsidR="000D0C89">
        <w:rPr>
          <w:rFonts w:ascii="Times New Roman" w:hAnsi="Times New Roman"/>
          <w:sz w:val="24"/>
          <w:szCs w:val="24"/>
        </w:rPr>
        <w:t>1</w:t>
      </w:r>
      <w:r w:rsidRPr="007225F5">
        <w:rPr>
          <w:rFonts w:ascii="Times New Roman" w:hAnsi="Times New Roman"/>
          <w:sz w:val="24"/>
          <w:szCs w:val="24"/>
        </w:rPr>
        <w:t xml:space="preserve"> hour x </w:t>
      </w:r>
      <w:r w:rsidR="00FD0984">
        <w:rPr>
          <w:rFonts w:ascii="Times New Roman" w:hAnsi="Times New Roman"/>
          <w:sz w:val="24"/>
          <w:szCs w:val="24"/>
        </w:rPr>
        <w:t>480</w:t>
      </w:r>
      <w:r>
        <w:rPr>
          <w:rFonts w:ascii="Times New Roman" w:hAnsi="Times New Roman"/>
          <w:sz w:val="24"/>
          <w:szCs w:val="24"/>
        </w:rPr>
        <w:t> </w:t>
      </w:r>
      <w:r w:rsidRPr="007225F5">
        <w:rPr>
          <w:rFonts w:ascii="Times New Roman" w:hAnsi="Times New Roman"/>
          <w:sz w:val="24"/>
          <w:szCs w:val="24"/>
        </w:rPr>
        <w:t xml:space="preserve">responses).  </w:t>
      </w:r>
      <w:r>
        <w:rPr>
          <w:rFonts w:ascii="Times New Roman" w:hAnsi="Times New Roman"/>
          <w:sz w:val="24"/>
          <w:szCs w:val="24"/>
        </w:rPr>
        <w:t>At an estimated salary cost of</w:t>
      </w:r>
      <w:r w:rsidRPr="007225F5">
        <w:rPr>
          <w:rFonts w:ascii="Times New Roman" w:hAnsi="Times New Roman"/>
          <w:sz w:val="24"/>
          <w:szCs w:val="24"/>
        </w:rPr>
        <w:t xml:space="preserve"> </w:t>
      </w:r>
      <w:r>
        <w:rPr>
          <w:rFonts w:ascii="Times New Roman" w:hAnsi="Times New Roman"/>
          <w:sz w:val="24"/>
          <w:szCs w:val="24"/>
        </w:rPr>
        <w:t>$</w:t>
      </w:r>
      <w:r w:rsidR="000D0C89">
        <w:rPr>
          <w:rFonts w:ascii="Times New Roman" w:hAnsi="Times New Roman"/>
          <w:sz w:val="24"/>
          <w:szCs w:val="24"/>
        </w:rPr>
        <w:t>82.93</w:t>
      </w:r>
      <w:r>
        <w:rPr>
          <w:rStyle w:val="FootnoteReference"/>
          <w:rFonts w:ascii="Times New Roman" w:hAnsi="Times New Roman"/>
          <w:sz w:val="24"/>
          <w:szCs w:val="24"/>
        </w:rPr>
        <w:footnoteReference w:id="9"/>
      </w:r>
      <w:r>
        <w:rPr>
          <w:rFonts w:ascii="Times New Roman" w:hAnsi="Times New Roman"/>
          <w:sz w:val="24"/>
          <w:szCs w:val="24"/>
        </w:rPr>
        <w:t xml:space="preserve"> </w:t>
      </w:r>
      <w:r w:rsidRPr="007225F5">
        <w:rPr>
          <w:rFonts w:ascii="Times New Roman" w:hAnsi="Times New Roman"/>
          <w:sz w:val="24"/>
          <w:szCs w:val="24"/>
        </w:rPr>
        <w:t>per hour</w:t>
      </w:r>
      <w:r>
        <w:rPr>
          <w:rFonts w:ascii="Times New Roman" w:hAnsi="Times New Roman"/>
          <w:sz w:val="24"/>
          <w:szCs w:val="24"/>
        </w:rPr>
        <w:t xml:space="preserve">, PHMSA estimates a total of </w:t>
      </w:r>
      <w:r w:rsidRPr="007225F5">
        <w:rPr>
          <w:rFonts w:ascii="Times New Roman" w:hAnsi="Times New Roman"/>
          <w:sz w:val="24"/>
          <w:szCs w:val="24"/>
        </w:rPr>
        <w:t>$</w:t>
      </w:r>
      <w:r w:rsidR="000D0C89">
        <w:rPr>
          <w:rFonts w:ascii="Times New Roman" w:hAnsi="Times New Roman"/>
          <w:sz w:val="24"/>
          <w:szCs w:val="24"/>
        </w:rPr>
        <w:t>39,806</w:t>
      </w:r>
      <w:r>
        <w:rPr>
          <w:rFonts w:ascii="Times New Roman" w:hAnsi="Times New Roman"/>
          <w:sz w:val="24"/>
          <w:szCs w:val="24"/>
        </w:rPr>
        <w:t xml:space="preserve"> in salary cost</w:t>
      </w:r>
      <w:r w:rsidRPr="007225F5">
        <w:rPr>
          <w:rFonts w:ascii="Times New Roman" w:hAnsi="Times New Roman"/>
          <w:sz w:val="24"/>
          <w:szCs w:val="24"/>
        </w:rPr>
        <w:t xml:space="preserve"> (</w:t>
      </w:r>
      <w:r w:rsidR="000D0C89">
        <w:rPr>
          <w:rFonts w:ascii="Times New Roman" w:hAnsi="Times New Roman"/>
          <w:sz w:val="24"/>
          <w:szCs w:val="24"/>
        </w:rPr>
        <w:t>480</w:t>
      </w:r>
      <w:r w:rsidRPr="007225F5">
        <w:rPr>
          <w:rFonts w:ascii="Times New Roman" w:hAnsi="Times New Roman"/>
          <w:sz w:val="24"/>
          <w:szCs w:val="24"/>
        </w:rPr>
        <w:t xml:space="preserve"> burden hours x $</w:t>
      </w:r>
      <w:r w:rsidR="000D0C89">
        <w:rPr>
          <w:rFonts w:ascii="Times New Roman" w:hAnsi="Times New Roman"/>
          <w:sz w:val="24"/>
          <w:szCs w:val="24"/>
        </w:rPr>
        <w:t>82.93</w:t>
      </w:r>
      <w:r w:rsidRPr="007225F5">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082BA0" w:rsidP="00F55092" w14:paraId="654F81BD" w14:textId="57D9A511">
      <w:pPr>
        <w:ind w:firstLine="30"/>
        <w:rPr>
          <w:rFonts w:ascii="Times New Roman" w:hAnsi="Times New Roman"/>
          <w:b/>
          <w:bCs/>
          <w:sz w:val="24"/>
          <w:szCs w:val="24"/>
        </w:rPr>
      </w:pPr>
    </w:p>
    <w:tbl>
      <w:tblPr>
        <w:tblW w:w="11435" w:type="dxa"/>
        <w:jc w:val="center"/>
        <w:tblLayout w:type="fixed"/>
        <w:tblCellMar>
          <w:top w:w="15" w:type="dxa"/>
          <w:bottom w:w="15" w:type="dxa"/>
        </w:tblCellMar>
        <w:tblLook w:val="04A0"/>
      </w:tblPr>
      <w:tblGrid>
        <w:gridCol w:w="2790"/>
        <w:gridCol w:w="1350"/>
        <w:gridCol w:w="1275"/>
        <w:gridCol w:w="1170"/>
        <w:gridCol w:w="1080"/>
        <w:gridCol w:w="900"/>
        <w:gridCol w:w="980"/>
        <w:gridCol w:w="990"/>
        <w:gridCol w:w="900"/>
      </w:tblGrid>
      <w:tr w14:paraId="270560D2" w14:textId="77777777" w:rsidTr="00B11859">
        <w:tblPrEx>
          <w:tblW w:w="11435" w:type="dxa"/>
          <w:jc w:val="center"/>
          <w:tblLayout w:type="fixed"/>
          <w:tblCellMar>
            <w:top w:w="15" w:type="dxa"/>
            <w:bottom w:w="15" w:type="dxa"/>
          </w:tblCellMar>
          <w:tblLook w:val="04A0"/>
        </w:tblPrEx>
        <w:trPr>
          <w:trHeight w:val="630"/>
          <w:jc w:val="center"/>
        </w:trPr>
        <w:tc>
          <w:tcPr>
            <w:tcW w:w="2790" w:type="dxa"/>
            <w:tcBorders>
              <w:top w:val="single" w:sz="4" w:space="0" w:color="auto"/>
              <w:left w:val="single" w:sz="4" w:space="0" w:color="auto"/>
              <w:bottom w:val="single" w:sz="4" w:space="0" w:color="auto"/>
              <w:right w:val="single" w:sz="4" w:space="0" w:color="auto"/>
            </w:tcBorders>
            <w:vAlign w:val="bottom"/>
            <w:hideMark/>
          </w:tcPr>
          <w:p w:rsidR="0046708F" w:rsidRPr="00FF2926" w:rsidP="00B11859" w14:paraId="158F6783"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nil"/>
              <w:right w:val="single" w:sz="4" w:space="0" w:color="auto"/>
            </w:tcBorders>
            <w:vAlign w:val="bottom"/>
            <w:hideMark/>
          </w:tcPr>
          <w:p w:rsidR="0046708F" w:rsidRPr="00FF2926" w:rsidP="00B11859" w14:paraId="3982D8B8"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75" w:type="dxa"/>
            <w:tcBorders>
              <w:top w:val="single" w:sz="4" w:space="0" w:color="auto"/>
              <w:left w:val="single" w:sz="4" w:space="0" w:color="auto"/>
              <w:bottom w:val="nil"/>
              <w:right w:val="single" w:sz="4" w:space="0" w:color="auto"/>
            </w:tcBorders>
            <w:vAlign w:val="bottom"/>
            <w:hideMark/>
          </w:tcPr>
          <w:p w:rsidR="0046708F" w:rsidRPr="00FF2926" w:rsidP="00B11859" w14:paraId="6BC0D34C"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Pr>
                <w:rFonts w:ascii="Times New Roman" w:hAnsi="Times New Roman"/>
                <w:b/>
                <w:bCs/>
                <w:color w:val="000000"/>
                <w:u w:val="single"/>
              </w:rPr>
              <w:t>s</w:t>
            </w:r>
            <w:r w:rsidRPr="00FF2926">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tcBorders>
              <w:top w:val="single" w:sz="4" w:space="0" w:color="auto"/>
              <w:left w:val="single" w:sz="4" w:space="0" w:color="auto"/>
              <w:bottom w:val="nil"/>
              <w:right w:val="single" w:sz="4" w:space="0" w:color="auto"/>
            </w:tcBorders>
            <w:vAlign w:val="bottom"/>
            <w:hideMark/>
          </w:tcPr>
          <w:p w:rsidR="0046708F" w:rsidRPr="00FF2926" w:rsidP="00B11859" w14:paraId="5F76FD40"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80" w:type="dxa"/>
            <w:tcBorders>
              <w:top w:val="single" w:sz="4" w:space="0" w:color="auto"/>
              <w:left w:val="single" w:sz="4" w:space="0" w:color="auto"/>
              <w:bottom w:val="nil"/>
              <w:right w:val="single" w:sz="4" w:space="0" w:color="auto"/>
            </w:tcBorders>
            <w:vAlign w:val="bottom"/>
            <w:hideMark/>
          </w:tcPr>
          <w:p w:rsidR="0046708F" w:rsidRPr="00FF2926" w:rsidP="00B11859" w14:paraId="72DE56CA"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00" w:type="dxa"/>
            <w:tcBorders>
              <w:top w:val="single" w:sz="4" w:space="0" w:color="auto"/>
              <w:left w:val="single" w:sz="4" w:space="0" w:color="auto"/>
              <w:bottom w:val="nil"/>
              <w:right w:val="single" w:sz="4" w:space="0" w:color="auto"/>
            </w:tcBorders>
            <w:vAlign w:val="bottom"/>
            <w:hideMark/>
          </w:tcPr>
          <w:p w:rsidR="0046708F" w:rsidRPr="00FF2926" w:rsidP="00B11859" w14:paraId="56B47BB7"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80" w:type="dxa"/>
            <w:tcBorders>
              <w:top w:val="single" w:sz="4" w:space="0" w:color="auto"/>
              <w:left w:val="single" w:sz="4" w:space="0" w:color="auto"/>
              <w:bottom w:val="nil"/>
              <w:right w:val="single" w:sz="4" w:space="0" w:color="auto"/>
            </w:tcBorders>
            <w:vAlign w:val="bottom"/>
            <w:hideMark/>
          </w:tcPr>
          <w:p w:rsidR="0046708F" w:rsidRPr="00FF2926" w:rsidP="00B11859" w14:paraId="64FB10E4"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990" w:type="dxa"/>
            <w:tcBorders>
              <w:top w:val="single" w:sz="4" w:space="0" w:color="auto"/>
              <w:left w:val="single" w:sz="4" w:space="0" w:color="auto"/>
              <w:bottom w:val="nil"/>
              <w:right w:val="single" w:sz="4" w:space="0" w:color="auto"/>
            </w:tcBorders>
            <w:vAlign w:val="bottom"/>
            <w:hideMark/>
          </w:tcPr>
          <w:p w:rsidR="0046708F" w:rsidRPr="00FF2926" w:rsidP="00B11859" w14:paraId="0EC3ECDF"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nil"/>
              <w:right w:val="single" w:sz="4" w:space="0" w:color="auto"/>
            </w:tcBorders>
            <w:vAlign w:val="bottom"/>
            <w:hideMark/>
          </w:tcPr>
          <w:p w:rsidR="0046708F" w:rsidRPr="00FF2926" w:rsidP="00B11859" w14:paraId="0D62EC06" w14:textId="77777777">
            <w:pPr>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395D5310" w14:textId="77777777" w:rsidTr="00B11859">
        <w:tblPrEx>
          <w:tblW w:w="11435" w:type="dxa"/>
          <w:jc w:val="center"/>
          <w:tblLayout w:type="fixed"/>
          <w:tblCellMar>
            <w:top w:w="15" w:type="dxa"/>
            <w:bottom w:w="15" w:type="dxa"/>
          </w:tblCellMar>
          <w:tblLook w:val="04A0"/>
        </w:tblPrEx>
        <w:trPr>
          <w:trHeight w:val="560"/>
          <w:jc w:val="center"/>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6708F" w:rsidRPr="00FF2926" w:rsidP="00B11859" w14:paraId="14602C70" w14:textId="7D6719C9">
            <w:pPr>
              <w:autoSpaceDE/>
              <w:autoSpaceDN/>
              <w:adjustRightInd/>
              <w:rPr>
                <w:rFonts w:ascii="Times New Roman" w:hAnsi="Times New Roman"/>
                <w:color w:val="000000"/>
              </w:rPr>
            </w:pPr>
            <w:r w:rsidRPr="735AC7F8">
              <w:rPr>
                <w:rFonts w:ascii="Times New Roman" w:hAnsi="Times New Roman"/>
                <w:color w:val="000000" w:themeColor="text1"/>
              </w:rPr>
              <w:t>Safety Determinations as to the Adequacy of the Packagings for Materials with Special Hazards</w:t>
            </w:r>
            <w:r>
              <w:rPr>
                <w:rFonts w:ascii="Times New Roman" w:hAnsi="Times New Roman"/>
                <w:color w:val="000000" w:themeColor="text1"/>
              </w:rPr>
              <w:t xml:space="preserve"> </w:t>
            </w:r>
            <w:r>
              <w:rPr>
                <w:rFonts w:ascii="Times New Roman" w:hAnsi="Times New Roman"/>
                <w:color w:val="000000" w:themeColor="text1"/>
              </w:rPr>
              <w:t>(Renewals/Modifications/Corrections)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4895777D" w14:textId="2F0D4A84">
            <w:pPr>
              <w:autoSpaceDE/>
              <w:autoSpaceDN/>
              <w:adjustRightInd/>
              <w:jc w:val="right"/>
              <w:rPr>
                <w:rFonts w:ascii="Times New Roman" w:hAnsi="Times New Roman"/>
                <w:color w:val="000000"/>
              </w:rPr>
            </w:pPr>
            <w:r>
              <w:rPr>
                <w:rFonts w:ascii="Times New Roman" w:hAnsi="Times New Roman"/>
                <w:color w:val="000000" w:themeColor="text1"/>
              </w:rPr>
              <w:t>120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2915D618" w14:textId="77777777">
            <w:pPr>
              <w:autoSpaceDE/>
              <w:autoSpaceDN/>
              <w:adjustRightInd/>
              <w:jc w:val="right"/>
              <w:rPr>
                <w:rFonts w:ascii="Times New Roman" w:hAnsi="Times New Roman"/>
                <w:color w:val="000000"/>
              </w:rPr>
            </w:pPr>
            <w:r w:rsidRPr="00FF2926">
              <w:rPr>
                <w:rFonts w:ascii="Times New Roman" w:hAnsi="Times New Roman"/>
                <w:color w:val="00000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45C32ED6" w14:textId="77E4D24E">
            <w:pPr>
              <w:autoSpaceDE/>
              <w:autoSpaceDN/>
              <w:adjustRightInd/>
              <w:jc w:val="right"/>
              <w:rPr>
                <w:rFonts w:ascii="Times New Roman" w:hAnsi="Times New Roman"/>
                <w:color w:val="000000"/>
              </w:rPr>
            </w:pPr>
            <w:r>
              <w:rPr>
                <w:rFonts w:ascii="Times New Roman" w:hAnsi="Times New Roman"/>
                <w:color w:val="000000"/>
              </w:rPr>
              <w:t>480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6BE89298" w14:textId="5A658F0D">
            <w:pPr>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544CBCAA" w14:textId="07EEB536">
            <w:pPr>
              <w:autoSpaceDE/>
              <w:autoSpaceDN/>
              <w:adjustRightInd/>
              <w:jc w:val="right"/>
              <w:rPr>
                <w:rFonts w:ascii="Times New Roman" w:hAnsi="Times New Roman"/>
                <w:color w:val="000000"/>
              </w:rPr>
            </w:pPr>
            <w:r>
              <w:rPr>
                <w:rFonts w:ascii="Times New Roman" w:hAnsi="Times New Roman"/>
                <w:color w:val="000000"/>
              </w:rPr>
              <w:t>480</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1EEEB1E2" w14:textId="009C6FCD">
            <w:pPr>
              <w:autoSpaceDE/>
              <w:autoSpaceDN/>
              <w:adjustRightInd/>
              <w:jc w:val="right"/>
              <w:rPr>
                <w:rFonts w:ascii="Times New Roman" w:hAnsi="Times New Roman"/>
                <w:color w:val="000000"/>
              </w:rPr>
            </w:pPr>
            <w:r w:rsidRPr="00FF2926">
              <w:rPr>
                <w:rFonts w:ascii="Times New Roman" w:hAnsi="Times New Roman"/>
                <w:color w:val="000000"/>
              </w:rPr>
              <w:t>$</w:t>
            </w:r>
            <w:r w:rsidR="00AB7CB0">
              <w:rPr>
                <w:rFonts w:ascii="Times New Roman" w:hAnsi="Times New Roman"/>
                <w:color w:val="000000"/>
              </w:rPr>
              <w:t>82.93</w:t>
            </w:r>
            <w:r w:rsidRPr="00FF2926">
              <w:rPr>
                <w:rFonts w:ascii="Times New Roman" w:hAnsi="Times New Roman"/>
                <w:color w:val="000000"/>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462AE2B3" w14:textId="3AD86A74">
            <w:pPr>
              <w:autoSpaceDE/>
              <w:autoSpaceDN/>
              <w:adjustRightInd/>
              <w:jc w:val="right"/>
              <w:rPr>
                <w:rFonts w:ascii="Times New Roman" w:hAnsi="Times New Roman"/>
                <w:color w:val="000000"/>
              </w:rPr>
            </w:pPr>
            <w:r w:rsidRPr="00FF2926">
              <w:rPr>
                <w:rFonts w:ascii="Times New Roman" w:hAnsi="Times New Roman"/>
                <w:color w:val="000000"/>
              </w:rPr>
              <w:t>$</w:t>
            </w:r>
            <w:r w:rsidR="00AB7CB0">
              <w:rPr>
                <w:rFonts w:ascii="Times New Roman" w:hAnsi="Times New Roman"/>
                <w:color w:val="000000"/>
              </w:rPr>
              <w:t>39,806</w:t>
            </w:r>
            <w:r w:rsidRPr="00FF2926">
              <w:rPr>
                <w:rFonts w:ascii="Times New Roman" w:hAnsi="Times New Roman"/>
                <w:color w:val="000000"/>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rsidR="0046708F" w:rsidRPr="00FF2926" w:rsidP="00B11859" w14:paraId="7647BE52" w14:textId="77777777">
            <w:pPr>
              <w:autoSpaceDE/>
              <w:autoSpaceDN/>
              <w:adjustRightInd/>
              <w:jc w:val="right"/>
              <w:rPr>
                <w:rFonts w:ascii="Times New Roman" w:hAnsi="Times New Roman"/>
                <w:color w:val="000000"/>
              </w:rPr>
            </w:pPr>
            <w:r w:rsidRPr="00FF2926">
              <w:rPr>
                <w:rFonts w:ascii="Times New Roman" w:hAnsi="Times New Roman"/>
                <w:color w:val="000000"/>
              </w:rPr>
              <w:t>$0</w:t>
            </w:r>
          </w:p>
        </w:tc>
      </w:tr>
    </w:tbl>
    <w:p w:rsidR="008E5A86" w:rsidP="00A12F09" w14:paraId="7CA33FA9" w14:textId="77777777">
      <w:pPr>
        <w:rPr>
          <w:rFonts w:ascii="Times New Roman" w:hAnsi="Times New Roman"/>
          <w:b/>
          <w:bCs/>
          <w:sz w:val="24"/>
          <w:szCs w:val="24"/>
        </w:rPr>
      </w:pPr>
    </w:p>
    <w:p w:rsidR="00A12F09" w:rsidP="00A12F09" w14:paraId="36D2D89E" w14:textId="2545AA4E">
      <w:pPr>
        <w:rPr>
          <w:rFonts w:ascii="Times New Roman" w:hAnsi="Times New Roman"/>
          <w:bCs/>
          <w:sz w:val="24"/>
          <w:szCs w:val="24"/>
        </w:rPr>
      </w:pPr>
      <w:r w:rsidRPr="00082BA0">
        <w:rPr>
          <w:rFonts w:ascii="Times New Roman" w:hAnsi="Times New Roman"/>
          <w:b/>
          <w:bCs/>
          <w:sz w:val="24"/>
          <w:szCs w:val="24"/>
        </w:rPr>
        <w:t>Section 172.101</w:t>
      </w:r>
      <w:r>
        <w:rPr>
          <w:rFonts w:ascii="Times New Roman" w:hAnsi="Times New Roman"/>
          <w:b/>
          <w:bCs/>
          <w:sz w:val="24"/>
          <w:szCs w:val="24"/>
        </w:rPr>
        <w:t xml:space="preserve">, </w:t>
      </w:r>
      <w:r w:rsidR="00DA3AF8">
        <w:rPr>
          <w:rFonts w:ascii="Times New Roman" w:hAnsi="Times New Roman"/>
          <w:b/>
          <w:bCs/>
          <w:sz w:val="24"/>
          <w:szCs w:val="24"/>
        </w:rPr>
        <w:t>S</w:t>
      </w:r>
      <w:r>
        <w:rPr>
          <w:rFonts w:ascii="Times New Roman" w:hAnsi="Times New Roman"/>
          <w:b/>
          <w:bCs/>
          <w:sz w:val="24"/>
          <w:szCs w:val="24"/>
        </w:rPr>
        <w:t>pecial provision A100</w:t>
      </w:r>
      <w:r w:rsidR="00DA3AF8">
        <w:rPr>
          <w:rFonts w:ascii="Times New Roman" w:hAnsi="Times New Roman"/>
          <w:b/>
          <w:bCs/>
          <w:sz w:val="24"/>
          <w:szCs w:val="24"/>
        </w:rPr>
        <w:t xml:space="preserve"> – Lithium Battery State of Charge Approval</w:t>
      </w:r>
    </w:p>
    <w:p w:rsidR="00A12F09" w:rsidP="00F55092" w14:paraId="417384E6" w14:textId="77777777">
      <w:pPr>
        <w:ind w:firstLine="30"/>
        <w:rPr>
          <w:rFonts w:ascii="Times New Roman" w:hAnsi="Times New Roman"/>
          <w:b/>
          <w:bCs/>
          <w:sz w:val="24"/>
          <w:szCs w:val="24"/>
        </w:rPr>
      </w:pPr>
    </w:p>
    <w:p w:rsidR="00082BA0" w:rsidP="00A12F09" w14:paraId="0DCF76B5" w14:textId="26490A6F">
      <w:pPr>
        <w:rPr>
          <w:rFonts w:ascii="Times New Roman" w:hAnsi="Times New Roman"/>
          <w:sz w:val="24"/>
          <w:szCs w:val="24"/>
        </w:rPr>
      </w:pPr>
      <w:r>
        <w:rPr>
          <w:rFonts w:ascii="Times New Roman" w:hAnsi="Times New Roman"/>
          <w:bCs/>
          <w:sz w:val="24"/>
          <w:szCs w:val="24"/>
        </w:rPr>
        <w:t xml:space="preserve">Based on the </w:t>
      </w:r>
      <w:r w:rsidR="001D727C">
        <w:rPr>
          <w:rFonts w:ascii="Times New Roman" w:hAnsi="Times New Roman"/>
          <w:bCs/>
          <w:sz w:val="24"/>
          <w:szCs w:val="24"/>
        </w:rPr>
        <w:t xml:space="preserve">historical </w:t>
      </w:r>
      <w:r>
        <w:rPr>
          <w:rFonts w:ascii="Times New Roman" w:hAnsi="Times New Roman"/>
          <w:bCs/>
          <w:sz w:val="24"/>
          <w:szCs w:val="24"/>
        </w:rPr>
        <w:t>number of approvals submitted to PHMSA</w:t>
      </w:r>
      <w:r w:rsidR="005164F2">
        <w:rPr>
          <w:rFonts w:ascii="Times New Roman" w:hAnsi="Times New Roman"/>
          <w:bCs/>
          <w:sz w:val="24"/>
          <w:szCs w:val="24"/>
        </w:rPr>
        <w:t xml:space="preserve">, </w:t>
      </w:r>
      <w:r w:rsidR="001D727C">
        <w:rPr>
          <w:rFonts w:ascii="Times New Roman" w:hAnsi="Times New Roman"/>
          <w:bCs/>
          <w:sz w:val="24"/>
          <w:szCs w:val="24"/>
        </w:rPr>
        <w:t xml:space="preserve">it is estimated that </w:t>
      </w:r>
      <w:r w:rsidR="00D04766">
        <w:rPr>
          <w:rFonts w:ascii="Times New Roman" w:hAnsi="Times New Roman"/>
          <w:bCs/>
          <w:sz w:val="24"/>
          <w:szCs w:val="24"/>
        </w:rPr>
        <w:t xml:space="preserve">10 </w:t>
      </w:r>
      <w:r w:rsidR="00341402">
        <w:rPr>
          <w:rFonts w:ascii="Times New Roman" w:hAnsi="Times New Roman"/>
          <w:bCs/>
          <w:sz w:val="24"/>
          <w:szCs w:val="24"/>
        </w:rPr>
        <w:t>companies apply for this type of approval</w:t>
      </w:r>
      <w:r w:rsidR="001D727C">
        <w:rPr>
          <w:rFonts w:ascii="Times New Roman" w:hAnsi="Times New Roman"/>
          <w:bCs/>
          <w:sz w:val="24"/>
          <w:szCs w:val="24"/>
        </w:rPr>
        <w:t xml:space="preserve"> each year</w:t>
      </w:r>
      <w:r w:rsidR="00341402">
        <w:rPr>
          <w:rFonts w:ascii="Times New Roman" w:hAnsi="Times New Roman"/>
          <w:bCs/>
          <w:sz w:val="24"/>
          <w:szCs w:val="24"/>
        </w:rPr>
        <w:t xml:space="preserve">.  </w:t>
      </w:r>
      <w:r w:rsidR="00A12F09">
        <w:rPr>
          <w:rFonts w:ascii="Times New Roman" w:hAnsi="Times New Roman"/>
          <w:bCs/>
          <w:sz w:val="24"/>
          <w:szCs w:val="24"/>
        </w:rPr>
        <w:t>Based on PHMSA estimates, e</w:t>
      </w:r>
      <w:r w:rsidR="00341402">
        <w:rPr>
          <w:rFonts w:ascii="Times New Roman" w:hAnsi="Times New Roman"/>
          <w:bCs/>
          <w:sz w:val="24"/>
          <w:szCs w:val="24"/>
        </w:rPr>
        <w:t xml:space="preserve">ach application is estimated to take 40 hours </w:t>
      </w:r>
      <w:r w:rsidR="001D727C">
        <w:rPr>
          <w:rFonts w:ascii="Times New Roman" w:hAnsi="Times New Roman"/>
          <w:bCs/>
          <w:sz w:val="24"/>
          <w:szCs w:val="24"/>
        </w:rPr>
        <w:t xml:space="preserve">to complete, </w:t>
      </w:r>
      <w:r w:rsidR="00341402">
        <w:rPr>
          <w:rFonts w:ascii="Times New Roman" w:hAnsi="Times New Roman"/>
          <w:bCs/>
          <w:sz w:val="24"/>
          <w:szCs w:val="24"/>
        </w:rPr>
        <w:t xml:space="preserve">for a total of </w:t>
      </w:r>
      <w:r w:rsidR="00D04766">
        <w:rPr>
          <w:rFonts w:ascii="Times New Roman" w:hAnsi="Times New Roman"/>
          <w:bCs/>
          <w:sz w:val="24"/>
          <w:szCs w:val="24"/>
        </w:rPr>
        <w:t>400</w:t>
      </w:r>
      <w:r w:rsidR="00341402">
        <w:rPr>
          <w:rFonts w:ascii="Times New Roman" w:hAnsi="Times New Roman"/>
          <w:bCs/>
          <w:sz w:val="24"/>
          <w:szCs w:val="24"/>
        </w:rPr>
        <w:t xml:space="preserve"> </w:t>
      </w:r>
      <w:r w:rsidR="001D727C">
        <w:rPr>
          <w:rFonts w:ascii="Times New Roman" w:hAnsi="Times New Roman"/>
          <w:bCs/>
          <w:sz w:val="24"/>
          <w:szCs w:val="24"/>
        </w:rPr>
        <w:t xml:space="preserve">burden </w:t>
      </w:r>
      <w:r w:rsidR="00341402">
        <w:rPr>
          <w:rFonts w:ascii="Times New Roman" w:hAnsi="Times New Roman"/>
          <w:bCs/>
          <w:sz w:val="24"/>
          <w:szCs w:val="24"/>
        </w:rPr>
        <w:t>hours (</w:t>
      </w:r>
      <w:r w:rsidR="00D04766">
        <w:rPr>
          <w:rFonts w:ascii="Times New Roman" w:hAnsi="Times New Roman"/>
          <w:bCs/>
          <w:sz w:val="24"/>
          <w:szCs w:val="24"/>
        </w:rPr>
        <w:t>10 </w:t>
      </w:r>
      <w:r w:rsidR="00341402">
        <w:rPr>
          <w:rFonts w:ascii="Times New Roman" w:hAnsi="Times New Roman"/>
          <w:bCs/>
          <w:sz w:val="24"/>
          <w:szCs w:val="24"/>
        </w:rPr>
        <w:t xml:space="preserve">responses x 40 hours).  </w:t>
      </w:r>
      <w:r w:rsidR="001D727C">
        <w:rPr>
          <w:rFonts w:ascii="Times New Roman" w:hAnsi="Times New Roman"/>
          <w:bCs/>
          <w:sz w:val="24"/>
          <w:szCs w:val="24"/>
        </w:rPr>
        <w:t>At an estimated salary of</w:t>
      </w:r>
      <w:r w:rsidR="00341402">
        <w:rPr>
          <w:rFonts w:ascii="Times New Roman" w:hAnsi="Times New Roman"/>
          <w:bCs/>
          <w:sz w:val="24"/>
          <w:szCs w:val="24"/>
        </w:rPr>
        <w:t xml:space="preserve"> $</w:t>
      </w:r>
      <w:r w:rsidR="00D04766">
        <w:rPr>
          <w:rFonts w:ascii="Times New Roman" w:hAnsi="Times New Roman"/>
          <w:bCs/>
          <w:sz w:val="24"/>
          <w:szCs w:val="24"/>
        </w:rPr>
        <w:t>82.93</w:t>
      </w:r>
      <w:r>
        <w:rPr>
          <w:rStyle w:val="FootnoteReference"/>
          <w:rFonts w:ascii="Times New Roman" w:hAnsi="Times New Roman"/>
          <w:bCs/>
          <w:sz w:val="24"/>
          <w:szCs w:val="24"/>
        </w:rPr>
        <w:footnoteReference w:id="10"/>
      </w:r>
      <w:r w:rsidR="00A12F09">
        <w:rPr>
          <w:rFonts w:ascii="Times New Roman" w:hAnsi="Times New Roman"/>
          <w:bCs/>
          <w:sz w:val="24"/>
          <w:szCs w:val="24"/>
        </w:rPr>
        <w:t xml:space="preserve"> </w:t>
      </w:r>
      <w:r w:rsidR="00341402">
        <w:rPr>
          <w:rFonts w:ascii="Times New Roman" w:hAnsi="Times New Roman"/>
          <w:bCs/>
          <w:sz w:val="24"/>
          <w:szCs w:val="24"/>
        </w:rPr>
        <w:t>per hour</w:t>
      </w:r>
      <w:r w:rsidR="001D727C">
        <w:rPr>
          <w:rFonts w:ascii="Times New Roman" w:hAnsi="Times New Roman"/>
          <w:bCs/>
          <w:sz w:val="24"/>
          <w:szCs w:val="24"/>
        </w:rPr>
        <w:t xml:space="preserve">, PHMSA estimates a total of </w:t>
      </w:r>
      <w:r w:rsidR="00341402">
        <w:rPr>
          <w:rFonts w:ascii="Times New Roman" w:hAnsi="Times New Roman"/>
          <w:bCs/>
          <w:sz w:val="24"/>
          <w:szCs w:val="24"/>
        </w:rPr>
        <w:t>$</w:t>
      </w:r>
      <w:r w:rsidR="007161C7">
        <w:rPr>
          <w:rFonts w:ascii="Times New Roman" w:hAnsi="Times New Roman"/>
          <w:bCs/>
          <w:sz w:val="24"/>
          <w:szCs w:val="24"/>
        </w:rPr>
        <w:t xml:space="preserve">33,171 </w:t>
      </w:r>
      <w:r w:rsidR="001D727C">
        <w:rPr>
          <w:rFonts w:ascii="Times New Roman" w:hAnsi="Times New Roman"/>
          <w:bCs/>
          <w:sz w:val="24"/>
          <w:szCs w:val="24"/>
        </w:rPr>
        <w:t>in salary cost</w:t>
      </w:r>
      <w:r w:rsidR="00341402">
        <w:rPr>
          <w:rFonts w:ascii="Times New Roman" w:hAnsi="Times New Roman"/>
          <w:bCs/>
          <w:sz w:val="24"/>
          <w:szCs w:val="24"/>
        </w:rPr>
        <w:t xml:space="preserve"> (</w:t>
      </w:r>
      <w:r w:rsidR="00D04766">
        <w:rPr>
          <w:rFonts w:ascii="Times New Roman" w:hAnsi="Times New Roman"/>
          <w:bCs/>
          <w:sz w:val="24"/>
          <w:szCs w:val="24"/>
        </w:rPr>
        <w:t>400</w:t>
      </w:r>
      <w:r w:rsidR="00341402">
        <w:rPr>
          <w:rFonts w:ascii="Times New Roman" w:hAnsi="Times New Roman"/>
          <w:bCs/>
          <w:sz w:val="24"/>
          <w:szCs w:val="24"/>
        </w:rPr>
        <w:t xml:space="preserve"> burden hours x $</w:t>
      </w:r>
      <w:r w:rsidR="00D04766">
        <w:rPr>
          <w:rFonts w:ascii="Times New Roman" w:hAnsi="Times New Roman"/>
          <w:bCs/>
          <w:sz w:val="24"/>
          <w:szCs w:val="24"/>
        </w:rPr>
        <w:t>82.93</w:t>
      </w:r>
      <w:r w:rsidR="00341402">
        <w:rPr>
          <w:rFonts w:ascii="Times New Roman" w:hAnsi="Times New Roman"/>
          <w:bCs/>
          <w:sz w:val="24"/>
          <w:szCs w:val="24"/>
        </w:rPr>
        <w:t>).</w:t>
      </w:r>
      <w:r w:rsidRPr="00A12F09" w:rsidR="00A12F09">
        <w:rPr>
          <w:rFonts w:ascii="Times New Roman" w:hAnsi="Times New Roman"/>
          <w:sz w:val="24"/>
          <w:szCs w:val="24"/>
        </w:rPr>
        <w:t xml:space="preserve"> </w:t>
      </w:r>
      <w:r w:rsidR="00A12F09">
        <w:rPr>
          <w:rFonts w:ascii="Times New Roman" w:hAnsi="Times New Roman"/>
          <w:sz w:val="24"/>
          <w:szCs w:val="24"/>
        </w:rPr>
        <w:t xml:space="preserve"> PHMSA does not estimate any out-of-pocket expenses.</w:t>
      </w:r>
    </w:p>
    <w:p w:rsidR="00FF2926" w:rsidP="00A12F09" w14:paraId="035DB3CA" w14:textId="436DE18C">
      <w:pPr>
        <w:rPr>
          <w:rFonts w:ascii="Times New Roman" w:hAnsi="Times New Roman"/>
          <w:sz w:val="24"/>
          <w:szCs w:val="24"/>
        </w:rPr>
      </w:pPr>
    </w:p>
    <w:tbl>
      <w:tblPr>
        <w:tblW w:w="10800" w:type="dxa"/>
        <w:jc w:val="center"/>
        <w:tblLayout w:type="fixed"/>
        <w:tblCellMar>
          <w:top w:w="15" w:type="dxa"/>
          <w:bottom w:w="15" w:type="dxa"/>
        </w:tblCellMar>
        <w:tblLook w:val="04A0"/>
      </w:tblPr>
      <w:tblGrid>
        <w:gridCol w:w="1975"/>
        <w:gridCol w:w="1350"/>
        <w:gridCol w:w="1265"/>
        <w:gridCol w:w="1170"/>
        <w:gridCol w:w="1052"/>
        <w:gridCol w:w="928"/>
        <w:gridCol w:w="990"/>
        <w:gridCol w:w="1170"/>
        <w:gridCol w:w="900"/>
      </w:tblGrid>
      <w:tr w14:paraId="1D91294B" w14:textId="77777777" w:rsidTr="735AC7F8">
        <w:tblPrEx>
          <w:tblW w:w="10800" w:type="dxa"/>
          <w:jc w:val="center"/>
          <w:tblLayout w:type="fixed"/>
          <w:tblCellMar>
            <w:top w:w="15" w:type="dxa"/>
            <w:bottom w:w="15" w:type="dxa"/>
          </w:tblCellMar>
          <w:tblLook w:val="04A0"/>
        </w:tblPrEx>
        <w:trPr>
          <w:trHeight w:val="630"/>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7FDD23C"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1F77290E"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96ECF16" w14:textId="1442DD43">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Response</w:t>
            </w:r>
            <w:r w:rsidR="00101CF7">
              <w:rPr>
                <w:rFonts w:ascii="Times New Roman" w:hAnsi="Times New Roman"/>
                <w:b/>
                <w:bCs/>
                <w:color w:val="000000"/>
                <w:u w:val="single"/>
              </w:rPr>
              <w:t>s</w:t>
            </w:r>
            <w:r w:rsidRPr="00FF2926">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B0B4007"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Number of Responses</w:t>
            </w:r>
          </w:p>
        </w:tc>
        <w:tc>
          <w:tcPr>
            <w:tcW w:w="1052"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9A43FDC"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Hours per Response</w:t>
            </w:r>
          </w:p>
        </w:tc>
        <w:tc>
          <w:tcPr>
            <w:tcW w:w="928"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1D32A361"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3AB28C84"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EC57A58"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8F36C5E" w14:textId="77777777">
            <w:pPr>
              <w:keepNext/>
              <w:keepLines/>
              <w:autoSpaceDE/>
              <w:autoSpaceDN/>
              <w:adjustRightInd/>
              <w:jc w:val="center"/>
              <w:rPr>
                <w:rFonts w:ascii="Times New Roman" w:hAnsi="Times New Roman"/>
                <w:b/>
                <w:bCs/>
                <w:color w:val="000000"/>
                <w:u w:val="single"/>
              </w:rPr>
            </w:pPr>
            <w:r w:rsidRPr="00FF2926">
              <w:rPr>
                <w:rFonts w:ascii="Times New Roman" w:hAnsi="Times New Roman"/>
                <w:b/>
                <w:bCs/>
                <w:color w:val="000000"/>
                <w:u w:val="single"/>
              </w:rPr>
              <w:t>Total Burden Cost</w:t>
            </w:r>
          </w:p>
        </w:tc>
      </w:tr>
      <w:tr w14:paraId="0EF8F29C" w14:textId="77777777" w:rsidTr="735AC7F8">
        <w:tblPrEx>
          <w:tblW w:w="10800" w:type="dxa"/>
          <w:jc w:val="center"/>
          <w:tblLayout w:type="fixed"/>
          <w:tblCellMar>
            <w:top w:w="15" w:type="dxa"/>
            <w:bottom w:w="15" w:type="dxa"/>
          </w:tblCellMar>
          <w:tblLook w:val="04A0"/>
        </w:tblPrEx>
        <w:trPr>
          <w:trHeight w:val="315"/>
          <w:jc w:val="center"/>
        </w:trPr>
        <w:tc>
          <w:tcPr>
            <w:tcW w:w="197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64E9DF3C" w14:textId="77777777">
            <w:pPr>
              <w:keepNext/>
              <w:keepLines/>
              <w:autoSpaceDE/>
              <w:autoSpaceDN/>
              <w:adjustRightInd/>
              <w:rPr>
                <w:rFonts w:ascii="Times New Roman" w:hAnsi="Times New Roman"/>
                <w:color w:val="000000"/>
              </w:rPr>
            </w:pPr>
            <w:r w:rsidRPr="00FF2926">
              <w:rPr>
                <w:rFonts w:ascii="Times New Roman" w:hAnsi="Times New Roman"/>
                <w:color w:val="000000"/>
              </w:rPr>
              <w:t>Lithium Battery State of Charge Approval</w:t>
            </w:r>
          </w:p>
        </w:tc>
        <w:tc>
          <w:tcPr>
            <w:tcW w:w="135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B25FB74" w14:textId="425737B2">
            <w:pPr>
              <w:keepNext/>
              <w:keepLines/>
              <w:autoSpaceDE/>
              <w:autoSpaceDN/>
              <w:adjustRightInd/>
              <w:jc w:val="right"/>
              <w:rPr>
                <w:rFonts w:ascii="Times New Roman" w:hAnsi="Times New Roman"/>
                <w:color w:val="000000"/>
              </w:rPr>
            </w:pPr>
            <w:r>
              <w:rPr>
                <w:rFonts w:ascii="Times New Roman" w:hAnsi="Times New Roman"/>
                <w:color w:val="000000" w:themeColor="text1"/>
              </w:rPr>
              <w:t>10</w:t>
            </w:r>
          </w:p>
        </w:tc>
        <w:tc>
          <w:tcPr>
            <w:tcW w:w="1265"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B2C783D"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40DB9F6" w14:textId="5866CFB1">
            <w:pPr>
              <w:keepNext/>
              <w:keepLines/>
              <w:autoSpaceDE/>
              <w:autoSpaceDN/>
              <w:adjustRightInd/>
              <w:jc w:val="right"/>
              <w:rPr>
                <w:rFonts w:ascii="Times New Roman" w:hAnsi="Times New Roman"/>
                <w:color w:val="000000"/>
              </w:rPr>
            </w:pPr>
            <w:r>
              <w:rPr>
                <w:rFonts w:ascii="Times New Roman" w:hAnsi="Times New Roman"/>
                <w:color w:val="000000" w:themeColor="text1"/>
              </w:rPr>
              <w:t>10</w:t>
            </w:r>
          </w:p>
        </w:tc>
        <w:tc>
          <w:tcPr>
            <w:tcW w:w="1052"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4DA411AB"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40</w:t>
            </w:r>
          </w:p>
        </w:tc>
        <w:tc>
          <w:tcPr>
            <w:tcW w:w="928"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2A46BE57" w14:textId="7B3A966F">
            <w:pPr>
              <w:keepNext/>
              <w:keepLines/>
              <w:autoSpaceDE/>
              <w:autoSpaceDN/>
              <w:adjustRightInd/>
              <w:jc w:val="right"/>
              <w:rPr>
                <w:rFonts w:ascii="Times New Roman" w:hAnsi="Times New Roman"/>
                <w:color w:val="000000"/>
              </w:rPr>
            </w:pPr>
            <w:r>
              <w:rPr>
                <w:rFonts w:ascii="Times New Roman" w:hAnsi="Times New Roman"/>
                <w:color w:val="000000"/>
              </w:rPr>
              <w:t>400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F2926" w:rsidRPr="00FF2926" w:rsidP="001D727C" w14:paraId="7700D4B0" w14:textId="11AA1810">
            <w:pPr>
              <w:keepNext/>
              <w:keepLines/>
              <w:autoSpaceDE/>
              <w:autoSpaceDN/>
              <w:adjustRightInd/>
              <w:jc w:val="right"/>
              <w:rPr>
                <w:rFonts w:ascii="Times New Roman" w:hAnsi="Times New Roman"/>
                <w:color w:val="000000"/>
              </w:rPr>
            </w:pPr>
            <w:r w:rsidRPr="00FF2926">
              <w:rPr>
                <w:rFonts w:ascii="Times New Roman" w:hAnsi="Times New Roman"/>
                <w:color w:val="000000"/>
              </w:rPr>
              <w:t>$</w:t>
            </w:r>
            <w:r w:rsidR="00D04766">
              <w:rPr>
                <w:rFonts w:ascii="Times New Roman" w:hAnsi="Times New Roman"/>
                <w:color w:val="000000"/>
              </w:rPr>
              <w:t>82.93</w:t>
            </w:r>
            <w:r w:rsidRPr="00FF2926">
              <w:rPr>
                <w:rFonts w:ascii="Times New Roman" w:hAnsi="Times New Roman"/>
                <w:color w:val="000000"/>
              </w:rPr>
              <w:t xml:space="preserve"> </w:t>
            </w:r>
          </w:p>
        </w:tc>
        <w:tc>
          <w:tcPr>
            <w:tcW w:w="117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75EC4FE8" w14:textId="4569DB7A">
            <w:pPr>
              <w:keepNext/>
              <w:keepLines/>
              <w:autoSpaceDE/>
              <w:autoSpaceDN/>
              <w:adjustRightInd/>
              <w:jc w:val="right"/>
              <w:rPr>
                <w:rFonts w:ascii="Times New Roman" w:hAnsi="Times New Roman"/>
                <w:color w:val="000000"/>
              </w:rPr>
            </w:pPr>
            <w:r w:rsidRPr="00FF2926">
              <w:rPr>
                <w:rFonts w:ascii="Times New Roman" w:hAnsi="Times New Roman"/>
                <w:color w:val="000000"/>
              </w:rPr>
              <w:t>$</w:t>
            </w:r>
            <w:r w:rsidR="002B1EEB">
              <w:rPr>
                <w:rFonts w:ascii="Times New Roman" w:hAnsi="Times New Roman"/>
                <w:color w:val="000000"/>
              </w:rPr>
              <w:t>33,171</w:t>
            </w:r>
            <w:r w:rsidRPr="00FF2926">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vAlign w:val="bottom"/>
            <w:hideMark/>
          </w:tcPr>
          <w:p w:rsidR="00FF2926" w:rsidRPr="00FF2926" w:rsidP="001D727C" w14:paraId="05C26DBF" w14:textId="77777777">
            <w:pPr>
              <w:keepNext/>
              <w:keepLines/>
              <w:autoSpaceDE/>
              <w:autoSpaceDN/>
              <w:adjustRightInd/>
              <w:jc w:val="right"/>
              <w:rPr>
                <w:rFonts w:ascii="Times New Roman" w:hAnsi="Times New Roman"/>
                <w:color w:val="000000"/>
              </w:rPr>
            </w:pPr>
            <w:r w:rsidRPr="00FF2926">
              <w:rPr>
                <w:rFonts w:ascii="Times New Roman" w:hAnsi="Times New Roman"/>
                <w:color w:val="000000"/>
              </w:rPr>
              <w:t>$0</w:t>
            </w:r>
          </w:p>
        </w:tc>
      </w:tr>
    </w:tbl>
    <w:p w:rsidR="00082BA0" w:rsidRPr="001D727C" w:rsidP="001D727C" w14:paraId="24674ACE" w14:textId="18330A11">
      <w:pPr>
        <w:rPr>
          <w:rFonts w:ascii="Times New Roman" w:hAnsi="Times New Roman"/>
          <w:bCs/>
          <w:sz w:val="24"/>
          <w:szCs w:val="24"/>
        </w:rPr>
      </w:pPr>
    </w:p>
    <w:p w:rsidR="00F55092" w:rsidP="00F55092" w14:paraId="0213DD88" w14:textId="77777777">
      <w:pPr>
        <w:ind w:left="600" w:hanging="600"/>
        <w:rPr>
          <w:rFonts w:ascii="Times New Roman" w:hAnsi="Times New Roman"/>
          <w:b/>
          <w:bCs/>
          <w:sz w:val="24"/>
          <w:szCs w:val="24"/>
        </w:rPr>
      </w:pPr>
    </w:p>
    <w:p w:rsidR="002314F7" w:rsidP="00436C5A" w14:paraId="36E97A0A" w14:textId="2E7B5E69">
      <w:pPr>
        <w:keepNext/>
        <w:keepLines/>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Pr>
          <w:rFonts w:ascii="Times New Roman" w:hAnsi="Times New Roman"/>
          <w:b/>
          <w:bCs/>
          <w:sz w:val="24"/>
          <w:szCs w:val="24"/>
        </w:rPr>
        <w:t xml:space="preserve"> – Alternative </w:t>
      </w:r>
      <w:r w:rsidR="00101CF7">
        <w:rPr>
          <w:rFonts w:ascii="Times New Roman" w:hAnsi="Times New Roman"/>
          <w:b/>
          <w:bCs/>
          <w:sz w:val="24"/>
          <w:szCs w:val="24"/>
        </w:rPr>
        <w:t>Packagings or T</w:t>
      </w:r>
      <w:r>
        <w:rPr>
          <w:rFonts w:ascii="Times New Roman" w:hAnsi="Times New Roman"/>
          <w:b/>
          <w:bCs/>
          <w:sz w:val="24"/>
          <w:szCs w:val="24"/>
        </w:rPr>
        <w:t xml:space="preserve">est </w:t>
      </w:r>
      <w:r w:rsidR="00101CF7">
        <w:rPr>
          <w:rFonts w:ascii="Times New Roman" w:hAnsi="Times New Roman"/>
          <w:b/>
          <w:bCs/>
          <w:sz w:val="24"/>
          <w:szCs w:val="24"/>
        </w:rPr>
        <w:t>M</w:t>
      </w:r>
      <w:r>
        <w:rPr>
          <w:rFonts w:ascii="Times New Roman" w:hAnsi="Times New Roman"/>
          <w:b/>
          <w:bCs/>
          <w:sz w:val="24"/>
          <w:szCs w:val="24"/>
        </w:rPr>
        <w:t>ethods</w:t>
      </w:r>
    </w:p>
    <w:p w:rsidR="002314F7" w:rsidP="00436C5A" w14:paraId="35FB8FF9" w14:textId="77777777">
      <w:pPr>
        <w:keepNext/>
        <w:keepLines/>
        <w:rPr>
          <w:rFonts w:ascii="Times New Roman" w:hAnsi="Times New Roman"/>
          <w:sz w:val="24"/>
          <w:szCs w:val="24"/>
        </w:rPr>
      </w:pPr>
    </w:p>
    <w:p w:rsidR="002314F7" w:rsidP="002314F7" w14:paraId="3B5BB601" w14:textId="1548BDA0">
      <w:pPr>
        <w:rPr>
          <w:rFonts w:ascii="Times New Roman" w:hAnsi="Times New Roman"/>
          <w:sz w:val="24"/>
          <w:szCs w:val="24"/>
        </w:rPr>
      </w:pPr>
      <w:r>
        <w:rPr>
          <w:rFonts w:ascii="Times New Roman" w:hAnsi="Times New Roman"/>
          <w:sz w:val="24"/>
          <w:szCs w:val="24"/>
        </w:rPr>
        <w:t xml:space="preserve">Based on the </w:t>
      </w:r>
      <w:r w:rsidR="001D727C">
        <w:rPr>
          <w:rFonts w:ascii="Times New Roman" w:hAnsi="Times New Roman"/>
          <w:sz w:val="24"/>
          <w:szCs w:val="24"/>
        </w:rPr>
        <w:t xml:space="preserve">historical annual </w:t>
      </w:r>
      <w:r>
        <w:rPr>
          <w:rFonts w:ascii="Times New Roman" w:hAnsi="Times New Roman"/>
          <w:sz w:val="24"/>
          <w:szCs w:val="24"/>
        </w:rPr>
        <w:t xml:space="preserve">number of </w:t>
      </w:r>
      <w:r w:rsidR="001D727C">
        <w:rPr>
          <w:rFonts w:ascii="Times New Roman" w:hAnsi="Times New Roman"/>
          <w:sz w:val="24"/>
          <w:szCs w:val="24"/>
        </w:rPr>
        <w:t xml:space="preserve">approval applications, PHMSA estimates </w:t>
      </w:r>
      <w:r>
        <w:rPr>
          <w:rFonts w:ascii="Times New Roman" w:hAnsi="Times New Roman"/>
          <w:sz w:val="24"/>
          <w:szCs w:val="24"/>
        </w:rPr>
        <w:t>24</w:t>
      </w:r>
      <w:r w:rsidRPr="007225F5">
        <w:rPr>
          <w:rFonts w:ascii="Times New Roman" w:hAnsi="Times New Roman"/>
          <w:sz w:val="24"/>
          <w:szCs w:val="24"/>
        </w:rPr>
        <w:t xml:space="preserve"> companies a</w:t>
      </w:r>
      <w:r w:rsidR="00F55092">
        <w:rPr>
          <w:rFonts w:ascii="Times New Roman" w:hAnsi="Times New Roman"/>
          <w:sz w:val="24"/>
          <w:szCs w:val="24"/>
        </w:rPr>
        <w:t>pply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w:t>
      </w:r>
      <w:r w:rsidR="001D727C">
        <w:rPr>
          <w:rFonts w:ascii="Times New Roman" w:hAnsi="Times New Roman"/>
          <w:sz w:val="24"/>
          <w:szCs w:val="24"/>
        </w:rPr>
        <w:t xml:space="preserve"> each year</w:t>
      </w:r>
      <w:r w:rsidRPr="007225F5">
        <w:rPr>
          <w:rFonts w:ascii="Times New Roman" w:hAnsi="Times New Roman"/>
          <w:sz w:val="24"/>
          <w:szCs w:val="24"/>
        </w:rPr>
        <w:t>.  Each application takes approximately 4.75 hours to complete</w:t>
      </w:r>
      <w:r w:rsidR="001D727C">
        <w:rPr>
          <w:rFonts w:ascii="Times New Roman" w:hAnsi="Times New Roman"/>
          <w:sz w:val="24"/>
          <w:szCs w:val="24"/>
        </w:rPr>
        <w:t>,</w:t>
      </w:r>
      <w:r w:rsidRPr="007225F5">
        <w:rPr>
          <w:rFonts w:ascii="Times New Roman" w:hAnsi="Times New Roman"/>
          <w:sz w:val="24"/>
          <w:szCs w:val="24"/>
        </w:rPr>
        <w:t xml:space="preserve"> for a total of </w:t>
      </w:r>
      <w:r>
        <w:rPr>
          <w:rFonts w:ascii="Times New Roman" w:hAnsi="Times New Roman"/>
          <w:sz w:val="24"/>
          <w:szCs w:val="24"/>
        </w:rPr>
        <w:t>114</w:t>
      </w:r>
      <w:r w:rsidRPr="007225F5">
        <w:rPr>
          <w:rFonts w:ascii="Times New Roman" w:hAnsi="Times New Roman"/>
          <w:sz w:val="24"/>
          <w:szCs w:val="24"/>
        </w:rPr>
        <w:t xml:space="preserve"> </w:t>
      </w:r>
      <w:r w:rsidR="001D727C">
        <w:rPr>
          <w:rFonts w:ascii="Times New Roman" w:hAnsi="Times New Roman"/>
          <w:sz w:val="24"/>
          <w:szCs w:val="24"/>
        </w:rPr>
        <w:t xml:space="preserve">burden </w:t>
      </w:r>
      <w:r w:rsidRPr="007225F5">
        <w:rPr>
          <w:rFonts w:ascii="Times New Roman" w:hAnsi="Times New Roman"/>
          <w:sz w:val="24"/>
          <w:szCs w:val="24"/>
        </w:rPr>
        <w:t xml:space="preserve">hours (4.75 hours x </w:t>
      </w:r>
      <w:r>
        <w:rPr>
          <w:rFonts w:ascii="Times New Roman" w:hAnsi="Times New Roman"/>
          <w:sz w:val="24"/>
          <w:szCs w:val="24"/>
        </w:rPr>
        <w:t>24</w:t>
      </w:r>
      <w:r w:rsidR="001D727C">
        <w:rPr>
          <w:rFonts w:ascii="Times New Roman" w:hAnsi="Times New Roman"/>
          <w:sz w:val="24"/>
          <w:szCs w:val="24"/>
        </w:rPr>
        <w:t> </w:t>
      </w:r>
      <w:r w:rsidRPr="007225F5">
        <w:rPr>
          <w:rFonts w:ascii="Times New Roman" w:hAnsi="Times New Roman"/>
          <w:sz w:val="24"/>
          <w:szCs w:val="24"/>
        </w:rPr>
        <w:t xml:space="preserve">responses).  </w:t>
      </w:r>
      <w:r w:rsidR="001D727C">
        <w:rPr>
          <w:rFonts w:ascii="Times New Roman" w:hAnsi="Times New Roman"/>
          <w:sz w:val="24"/>
          <w:szCs w:val="24"/>
        </w:rPr>
        <w:t>At a salary cost of</w:t>
      </w:r>
      <w:r w:rsidRPr="007225F5">
        <w:rPr>
          <w:rFonts w:ascii="Times New Roman" w:hAnsi="Times New Roman"/>
          <w:sz w:val="24"/>
          <w:szCs w:val="24"/>
        </w:rPr>
        <w:t xml:space="preserve"> </w:t>
      </w:r>
      <w:r>
        <w:rPr>
          <w:rFonts w:ascii="Times New Roman" w:hAnsi="Times New Roman"/>
          <w:sz w:val="24"/>
          <w:szCs w:val="24"/>
        </w:rPr>
        <w:t>$</w:t>
      </w:r>
      <w:r w:rsidR="000831CC">
        <w:rPr>
          <w:rFonts w:ascii="Times New Roman" w:hAnsi="Times New Roman"/>
          <w:sz w:val="24"/>
          <w:szCs w:val="24"/>
        </w:rPr>
        <w:t>82.93</w:t>
      </w:r>
      <w:r>
        <w:rPr>
          <w:rStyle w:val="FootnoteReference"/>
          <w:rFonts w:ascii="Times New Roman" w:hAnsi="Times New Roman"/>
          <w:sz w:val="24"/>
          <w:szCs w:val="24"/>
        </w:rPr>
        <w:footnoteReference w:id="11"/>
      </w:r>
      <w:r>
        <w:rPr>
          <w:rFonts w:ascii="Times New Roman" w:hAnsi="Times New Roman"/>
          <w:sz w:val="24"/>
          <w:szCs w:val="24"/>
        </w:rPr>
        <w:t xml:space="preserve"> </w:t>
      </w:r>
      <w:r w:rsidRPr="007225F5">
        <w:rPr>
          <w:rFonts w:ascii="Times New Roman" w:hAnsi="Times New Roman"/>
          <w:sz w:val="24"/>
          <w:szCs w:val="24"/>
        </w:rPr>
        <w:t>per hour</w:t>
      </w:r>
      <w:r w:rsidR="001D727C">
        <w:rPr>
          <w:rFonts w:ascii="Times New Roman" w:hAnsi="Times New Roman"/>
          <w:sz w:val="24"/>
          <w:szCs w:val="24"/>
        </w:rPr>
        <w:t xml:space="preserve">, PHMSA estimates a total of </w:t>
      </w:r>
      <w:r w:rsidRPr="007225F5">
        <w:rPr>
          <w:rFonts w:ascii="Times New Roman" w:hAnsi="Times New Roman"/>
          <w:sz w:val="24"/>
          <w:szCs w:val="24"/>
        </w:rPr>
        <w:t>$</w:t>
      </w:r>
      <w:r w:rsidR="00F55092">
        <w:rPr>
          <w:rFonts w:ascii="Times New Roman" w:hAnsi="Times New Roman"/>
          <w:sz w:val="24"/>
          <w:szCs w:val="24"/>
        </w:rPr>
        <w:t>9,</w:t>
      </w:r>
      <w:r w:rsidR="000831CC">
        <w:rPr>
          <w:rFonts w:ascii="Times New Roman" w:hAnsi="Times New Roman"/>
          <w:sz w:val="24"/>
          <w:szCs w:val="24"/>
        </w:rPr>
        <w:t>454</w:t>
      </w:r>
      <w:r w:rsidR="001D727C">
        <w:rPr>
          <w:rFonts w:ascii="Times New Roman" w:hAnsi="Times New Roman"/>
          <w:sz w:val="24"/>
          <w:szCs w:val="24"/>
        </w:rPr>
        <w:t xml:space="preserve"> in salary cost</w:t>
      </w:r>
      <w:r w:rsidRPr="007225F5" w:rsidR="00A12F09">
        <w:rPr>
          <w:rFonts w:ascii="Times New Roman" w:hAnsi="Times New Roman"/>
          <w:sz w:val="24"/>
          <w:szCs w:val="24"/>
        </w:rPr>
        <w:t xml:space="preserve"> </w:t>
      </w:r>
      <w:r w:rsidRPr="007225F5">
        <w:rPr>
          <w:rFonts w:ascii="Times New Roman" w:hAnsi="Times New Roman"/>
          <w:sz w:val="24"/>
          <w:szCs w:val="24"/>
        </w:rPr>
        <w:t>(</w:t>
      </w:r>
      <w:r w:rsidR="00F55092">
        <w:rPr>
          <w:rFonts w:ascii="Times New Roman" w:hAnsi="Times New Roman"/>
          <w:sz w:val="24"/>
          <w:szCs w:val="24"/>
        </w:rPr>
        <w:t>114</w:t>
      </w:r>
      <w:r w:rsidRPr="007225F5">
        <w:rPr>
          <w:rFonts w:ascii="Times New Roman" w:hAnsi="Times New Roman"/>
          <w:sz w:val="24"/>
          <w:szCs w:val="24"/>
        </w:rPr>
        <w:t xml:space="preserve"> burden hours x $</w:t>
      </w:r>
      <w:r w:rsidR="000831CC">
        <w:rPr>
          <w:rFonts w:ascii="Times New Roman" w:hAnsi="Times New Roman"/>
          <w:sz w:val="24"/>
          <w:szCs w:val="24"/>
        </w:rPr>
        <w:t>82.93</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1D727C" w:rsidP="002314F7" w14:paraId="73420623" w14:textId="036DC74E">
      <w:pPr>
        <w:rPr>
          <w:rFonts w:ascii="Times New Roman" w:hAnsi="Times New Roman"/>
          <w:sz w:val="24"/>
          <w:szCs w:val="24"/>
        </w:rPr>
      </w:pPr>
    </w:p>
    <w:tbl>
      <w:tblPr>
        <w:tblW w:w="10620" w:type="dxa"/>
        <w:jc w:val="center"/>
        <w:tblLayout w:type="fixed"/>
        <w:tblCellMar>
          <w:top w:w="15" w:type="dxa"/>
          <w:bottom w:w="15" w:type="dxa"/>
        </w:tblCellMar>
        <w:tblLook w:val="04A0"/>
      </w:tblPr>
      <w:tblGrid>
        <w:gridCol w:w="2160"/>
        <w:gridCol w:w="1350"/>
        <w:gridCol w:w="1260"/>
        <w:gridCol w:w="1170"/>
        <w:gridCol w:w="1080"/>
        <w:gridCol w:w="900"/>
        <w:gridCol w:w="990"/>
        <w:gridCol w:w="810"/>
        <w:gridCol w:w="900"/>
      </w:tblGrid>
      <w:tr w14:paraId="635047FC" w14:textId="77777777" w:rsidTr="00101CF7">
        <w:tblPrEx>
          <w:tblW w:w="10620" w:type="dxa"/>
          <w:jc w:val="center"/>
          <w:tblLayout w:type="fixed"/>
          <w:tblCellMar>
            <w:top w:w="15" w:type="dxa"/>
            <w:bottom w:w="15" w:type="dxa"/>
          </w:tblCellMar>
          <w:tblLook w:val="04A0"/>
        </w:tblPrEx>
        <w:trPr>
          <w:trHeight w:val="630"/>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AE17C8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773264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679054D6" w14:textId="2ADC7639">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27138BA2"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3E09C6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4ADCA0AA"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D0C68A9"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017D923"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1DF1E0F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788F7592" w14:textId="77777777" w:rsidTr="00101CF7">
        <w:tblPrEx>
          <w:tblW w:w="10620" w:type="dxa"/>
          <w:jc w:val="center"/>
          <w:tblLayout w:type="fixed"/>
          <w:tblCellMar>
            <w:top w:w="15" w:type="dxa"/>
            <w:bottom w:w="15" w:type="dxa"/>
          </w:tblCellMar>
          <w:tblLook w:val="04A0"/>
        </w:tblPrEx>
        <w:trPr>
          <w:trHeight w:val="182"/>
          <w:jc w:val="center"/>
        </w:trPr>
        <w:tc>
          <w:tcPr>
            <w:tcW w:w="216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19E669BD" w14:textId="77777777">
            <w:pPr>
              <w:autoSpaceDE/>
              <w:autoSpaceDN/>
              <w:adjustRightInd/>
              <w:rPr>
                <w:rFonts w:ascii="Times New Roman" w:hAnsi="Times New Roman"/>
                <w:color w:val="000000"/>
              </w:rPr>
            </w:pPr>
            <w:r w:rsidRPr="001D727C">
              <w:rPr>
                <w:rFonts w:ascii="Times New Roman" w:hAnsi="Times New Roman"/>
                <w:color w:val="000000"/>
              </w:rPr>
              <w:t>Alternative Packagings or Test Methods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37732D4F" w14:textId="77777777">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589E0BA3"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4231412F" w14:textId="77777777">
            <w:pPr>
              <w:autoSpaceDE/>
              <w:autoSpaceDN/>
              <w:adjustRightInd/>
              <w:jc w:val="right"/>
              <w:rPr>
                <w:rFonts w:ascii="Times New Roman" w:hAnsi="Times New Roman"/>
                <w:color w:val="000000"/>
              </w:rPr>
            </w:pPr>
            <w:r w:rsidRPr="001D727C">
              <w:rPr>
                <w:rFonts w:ascii="Times New Roman" w:hAnsi="Times New Roman"/>
                <w:color w:val="000000"/>
              </w:rPr>
              <w:t>24</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769E8129" w14:textId="77777777">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39CE00F9" w14:textId="77777777">
            <w:pPr>
              <w:autoSpaceDE/>
              <w:autoSpaceDN/>
              <w:adjustRightInd/>
              <w:jc w:val="right"/>
              <w:rPr>
                <w:rFonts w:ascii="Times New Roman" w:hAnsi="Times New Roman"/>
                <w:color w:val="000000"/>
              </w:rPr>
            </w:pPr>
            <w:r w:rsidRPr="001D727C">
              <w:rPr>
                <w:rFonts w:ascii="Times New Roman" w:hAnsi="Times New Roman"/>
                <w:color w:val="000000"/>
              </w:rPr>
              <w:t>114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2F082CB2" w14:textId="229F5C4C">
            <w:pPr>
              <w:autoSpaceDE/>
              <w:autoSpaceDN/>
              <w:adjustRightInd/>
              <w:jc w:val="right"/>
              <w:rPr>
                <w:rFonts w:ascii="Times New Roman" w:hAnsi="Times New Roman"/>
                <w:color w:val="000000"/>
              </w:rPr>
            </w:pPr>
            <w:r w:rsidRPr="001D727C">
              <w:rPr>
                <w:rFonts w:ascii="Times New Roman" w:hAnsi="Times New Roman"/>
                <w:color w:val="000000"/>
              </w:rPr>
              <w:t>$</w:t>
            </w:r>
            <w:r w:rsidR="00733FFA">
              <w:rPr>
                <w:rFonts w:ascii="Times New Roman" w:hAnsi="Times New Roman"/>
                <w:color w:val="000000"/>
              </w:rPr>
              <w:t>82.93</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67A77324" w14:textId="56A499CA">
            <w:pPr>
              <w:autoSpaceDE/>
              <w:autoSpaceDN/>
              <w:adjustRightInd/>
              <w:jc w:val="right"/>
              <w:rPr>
                <w:rFonts w:ascii="Times New Roman" w:hAnsi="Times New Roman"/>
                <w:color w:val="000000"/>
              </w:rPr>
            </w:pPr>
            <w:r w:rsidRPr="001D727C">
              <w:rPr>
                <w:rFonts w:ascii="Times New Roman" w:hAnsi="Times New Roman"/>
                <w:color w:val="000000"/>
              </w:rPr>
              <w:t>$9</w:t>
            </w:r>
            <w:r w:rsidR="000831CC">
              <w:rPr>
                <w:rFonts w:ascii="Times New Roman" w:hAnsi="Times New Roman"/>
                <w:color w:val="000000"/>
              </w:rPr>
              <w:t>,454</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D727C" w:rsidRPr="001D727C" w:rsidP="001D727C" w14:paraId="1DF91B0D"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1D727C" w:rsidP="002314F7" w14:paraId="2583BBC7" w14:textId="77777777">
      <w:pPr>
        <w:rPr>
          <w:rFonts w:ascii="Times New Roman" w:hAnsi="Times New Roman"/>
          <w:sz w:val="24"/>
          <w:szCs w:val="24"/>
        </w:rPr>
      </w:pPr>
    </w:p>
    <w:p w:rsidR="002314F7" w:rsidRPr="00A4564B" w:rsidP="002314F7" w14:paraId="6E32893A" w14:textId="77777777">
      <w:pPr>
        <w:ind w:left="60"/>
        <w:rPr>
          <w:rFonts w:ascii="Times New Roman" w:hAnsi="Times New Roman"/>
          <w:sz w:val="24"/>
          <w:szCs w:val="24"/>
        </w:rPr>
      </w:pPr>
    </w:p>
    <w:p w:rsidR="00534DE1" w:rsidP="00534DE1" w14:paraId="23114409" w14:textId="77777777">
      <w:pPr>
        <w:rPr>
          <w:rFonts w:ascii="Times New Roman" w:hAnsi="Times New Roman"/>
          <w:b/>
          <w:bCs/>
          <w:sz w:val="24"/>
          <w:szCs w:val="24"/>
        </w:rPr>
      </w:pPr>
      <w:r w:rsidRPr="004213C5">
        <w:rPr>
          <w:rFonts w:ascii="Times New Roman" w:hAnsi="Times New Roman"/>
          <w:b/>
          <w:bCs/>
          <w:sz w:val="24"/>
          <w:szCs w:val="24"/>
        </w:rPr>
        <w:t>Section 173.1</w:t>
      </w:r>
      <w:r>
        <w:rPr>
          <w:rFonts w:ascii="Times New Roman" w:hAnsi="Times New Roman"/>
          <w:b/>
          <w:bCs/>
          <w:sz w:val="24"/>
          <w:szCs w:val="24"/>
        </w:rPr>
        <w:t>96 – Infectious Substances</w:t>
      </w:r>
    </w:p>
    <w:p w:rsidR="00534DE1" w:rsidP="00534DE1" w14:paraId="686BDE31" w14:textId="77777777">
      <w:pPr>
        <w:rPr>
          <w:rFonts w:ascii="Times New Roman" w:hAnsi="Times New Roman"/>
          <w:sz w:val="24"/>
          <w:szCs w:val="24"/>
        </w:rPr>
      </w:pPr>
    </w:p>
    <w:p w:rsidR="00534DE1" w:rsidP="00534DE1" w14:paraId="0D37DE3D" w14:textId="5819CF3F">
      <w:pPr>
        <w:rPr>
          <w:rFonts w:ascii="Times New Roman" w:hAnsi="Times New Roman"/>
          <w:sz w:val="24"/>
          <w:szCs w:val="24"/>
        </w:rPr>
      </w:pPr>
      <w:r w:rsidRPr="004F7E7F">
        <w:rPr>
          <w:rFonts w:ascii="Times New Roman" w:hAnsi="Times New Roman"/>
          <w:sz w:val="24"/>
          <w:szCs w:val="24"/>
        </w:rPr>
        <w:t>Based on the</w:t>
      </w:r>
      <w:r>
        <w:rPr>
          <w:rFonts w:ascii="Times New Roman" w:hAnsi="Times New Roman"/>
          <w:sz w:val="24"/>
          <w:szCs w:val="24"/>
        </w:rPr>
        <w:t xml:space="preserve"> historical</w:t>
      </w:r>
      <w:r w:rsidRPr="004F7E7F">
        <w:rPr>
          <w:rFonts w:ascii="Times New Roman" w:hAnsi="Times New Roman"/>
          <w:sz w:val="24"/>
          <w:szCs w:val="24"/>
        </w:rPr>
        <w:t xml:space="preserve"> number of </w:t>
      </w:r>
      <w:r>
        <w:rPr>
          <w:rFonts w:ascii="Times New Roman" w:hAnsi="Times New Roman"/>
          <w:sz w:val="24"/>
          <w:szCs w:val="24"/>
        </w:rPr>
        <w:t>infectious substance approval applications, PHMSA estimates five</w:t>
      </w:r>
      <w:r w:rsidRPr="004F7E7F">
        <w:rPr>
          <w:rFonts w:ascii="Times New Roman" w:hAnsi="Times New Roman"/>
          <w:sz w:val="24"/>
          <w:szCs w:val="24"/>
        </w:rPr>
        <w:t xml:space="preserve"> companies appl</w:t>
      </w:r>
      <w:r>
        <w:rPr>
          <w:rFonts w:ascii="Times New Roman" w:hAnsi="Times New Roman"/>
          <w:sz w:val="24"/>
          <w:szCs w:val="24"/>
        </w:rPr>
        <w:t>y</w:t>
      </w:r>
      <w:r w:rsidRPr="004F7E7F">
        <w:rPr>
          <w:rFonts w:ascii="Times New Roman" w:hAnsi="Times New Roman"/>
          <w:sz w:val="24"/>
          <w:szCs w:val="24"/>
        </w:rPr>
        <w:t xml:space="preserve"> for this type of approval</w:t>
      </w:r>
      <w:r>
        <w:rPr>
          <w:rFonts w:ascii="Times New Roman" w:hAnsi="Times New Roman"/>
          <w:sz w:val="24"/>
          <w:szCs w:val="24"/>
        </w:rPr>
        <w:t xml:space="preserve"> each year</w:t>
      </w:r>
      <w:r w:rsidRPr="004F7E7F">
        <w:rPr>
          <w:rFonts w:ascii="Times New Roman" w:hAnsi="Times New Roman"/>
          <w:sz w:val="24"/>
          <w:szCs w:val="24"/>
        </w:rPr>
        <w:t>.  Each application takes approximately 4.75 hours to complete</w:t>
      </w:r>
      <w:r>
        <w:rPr>
          <w:rFonts w:ascii="Times New Roman" w:hAnsi="Times New Roman"/>
          <w:sz w:val="24"/>
          <w:szCs w:val="24"/>
        </w:rPr>
        <w:t>,</w:t>
      </w:r>
      <w:r w:rsidRPr="004F7E7F">
        <w:rPr>
          <w:rFonts w:ascii="Times New Roman" w:hAnsi="Times New Roman"/>
          <w:sz w:val="24"/>
          <w:szCs w:val="24"/>
        </w:rPr>
        <w:t xml:space="preserve"> for a total of </w:t>
      </w:r>
      <w:r>
        <w:rPr>
          <w:rFonts w:ascii="Times New Roman" w:hAnsi="Times New Roman"/>
          <w:sz w:val="24"/>
          <w:szCs w:val="24"/>
        </w:rPr>
        <w:t>approximately 24 burden</w:t>
      </w:r>
      <w:r w:rsidRPr="004F7E7F">
        <w:rPr>
          <w:rFonts w:ascii="Times New Roman" w:hAnsi="Times New Roman"/>
          <w:sz w:val="24"/>
          <w:szCs w:val="24"/>
        </w:rPr>
        <w:t xml:space="preserve"> hours (4.75 hours x </w:t>
      </w:r>
      <w:r>
        <w:rPr>
          <w:rFonts w:ascii="Times New Roman" w:hAnsi="Times New Roman"/>
          <w:sz w:val="24"/>
          <w:szCs w:val="24"/>
        </w:rPr>
        <w:t>5</w:t>
      </w:r>
      <w:r w:rsidRPr="004F7E7F">
        <w:rPr>
          <w:rFonts w:ascii="Times New Roman" w:hAnsi="Times New Roman"/>
          <w:sz w:val="24"/>
          <w:szCs w:val="24"/>
        </w:rPr>
        <w:t xml:space="preserve"> responses).  </w:t>
      </w:r>
      <w:r>
        <w:rPr>
          <w:rFonts w:ascii="Times New Roman" w:hAnsi="Times New Roman"/>
          <w:sz w:val="24"/>
          <w:szCs w:val="24"/>
        </w:rPr>
        <w:t xml:space="preserve">At a salary cost of </w:t>
      </w:r>
      <w:r w:rsidRPr="004F7E7F">
        <w:rPr>
          <w:rFonts w:ascii="Times New Roman" w:hAnsi="Times New Roman"/>
          <w:sz w:val="24"/>
          <w:szCs w:val="24"/>
        </w:rPr>
        <w:t>$</w:t>
      </w:r>
      <w:r w:rsidR="00C95A5F">
        <w:rPr>
          <w:rFonts w:ascii="Times New Roman" w:hAnsi="Times New Roman"/>
          <w:sz w:val="24"/>
          <w:szCs w:val="24"/>
        </w:rPr>
        <w:t>82.93</w:t>
      </w:r>
      <w:r>
        <w:rPr>
          <w:rStyle w:val="FootnoteReference"/>
          <w:rFonts w:ascii="Times New Roman" w:hAnsi="Times New Roman"/>
          <w:sz w:val="24"/>
          <w:szCs w:val="24"/>
        </w:rPr>
        <w:footnoteReference w:id="12"/>
      </w:r>
      <w:r w:rsidRPr="004F7E7F">
        <w:rPr>
          <w:rFonts w:ascii="Times New Roman" w:hAnsi="Times New Roman"/>
          <w:sz w:val="24"/>
          <w:szCs w:val="24"/>
        </w:rPr>
        <w:t xml:space="preserve"> per hour</w:t>
      </w:r>
      <w:r>
        <w:rPr>
          <w:rFonts w:ascii="Times New Roman" w:hAnsi="Times New Roman"/>
          <w:sz w:val="24"/>
          <w:szCs w:val="24"/>
        </w:rPr>
        <w:t xml:space="preserve">, PHMSA estimates a </w:t>
      </w:r>
      <w:r>
        <w:rPr>
          <w:rFonts w:ascii="Times New Roman" w:hAnsi="Times New Roman"/>
          <w:sz w:val="24"/>
          <w:szCs w:val="24"/>
        </w:rPr>
        <w:t>total of $</w:t>
      </w:r>
      <w:r w:rsidR="008416A3">
        <w:rPr>
          <w:rFonts w:ascii="Times New Roman" w:hAnsi="Times New Roman"/>
          <w:sz w:val="24"/>
          <w:szCs w:val="24"/>
        </w:rPr>
        <w:t>1,990</w:t>
      </w:r>
      <w:r w:rsidRPr="004F7E7F">
        <w:rPr>
          <w:rFonts w:ascii="Times New Roman" w:hAnsi="Times New Roman"/>
          <w:sz w:val="24"/>
          <w:szCs w:val="24"/>
        </w:rPr>
        <w:t xml:space="preserve"> in salary cost (</w:t>
      </w:r>
      <w:r>
        <w:rPr>
          <w:rFonts w:ascii="Times New Roman" w:hAnsi="Times New Roman"/>
          <w:sz w:val="24"/>
          <w:szCs w:val="24"/>
        </w:rPr>
        <w:t>24</w:t>
      </w:r>
      <w:r w:rsidRPr="004F7E7F">
        <w:rPr>
          <w:rFonts w:ascii="Times New Roman" w:hAnsi="Times New Roman"/>
          <w:sz w:val="24"/>
          <w:szCs w:val="24"/>
        </w:rPr>
        <w:t xml:space="preserve"> burden hours x $</w:t>
      </w:r>
      <w:r w:rsidR="00C95A5F">
        <w:rPr>
          <w:rFonts w:ascii="Times New Roman" w:hAnsi="Times New Roman"/>
          <w:sz w:val="24"/>
          <w:szCs w:val="24"/>
        </w:rPr>
        <w:t>82.93</w:t>
      </w:r>
      <w:r w:rsidRPr="004F7E7F">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534DE1" w:rsidP="00534DE1" w14:paraId="335574DF" w14:textId="77777777">
      <w:pPr>
        <w:rPr>
          <w:rFonts w:ascii="Times New Roman" w:hAnsi="Times New Roman"/>
          <w:sz w:val="24"/>
          <w:szCs w:val="24"/>
        </w:rPr>
      </w:pPr>
    </w:p>
    <w:tbl>
      <w:tblPr>
        <w:tblW w:w="10525" w:type="dxa"/>
        <w:jc w:val="center"/>
        <w:tblLayout w:type="fixed"/>
        <w:tblCellMar>
          <w:top w:w="15" w:type="dxa"/>
          <w:bottom w:w="15" w:type="dxa"/>
        </w:tblCellMar>
        <w:tblLook w:val="04A0"/>
      </w:tblPr>
      <w:tblGrid>
        <w:gridCol w:w="2065"/>
        <w:gridCol w:w="1350"/>
        <w:gridCol w:w="1260"/>
        <w:gridCol w:w="1170"/>
        <w:gridCol w:w="1054"/>
        <w:gridCol w:w="926"/>
        <w:gridCol w:w="990"/>
        <w:gridCol w:w="810"/>
        <w:gridCol w:w="900"/>
      </w:tblGrid>
      <w:tr w14:paraId="4445DDF9" w14:textId="77777777" w:rsidTr="00B11859">
        <w:tblPrEx>
          <w:tblW w:w="10525" w:type="dxa"/>
          <w:jc w:val="center"/>
          <w:tblLayout w:type="fixed"/>
          <w:tblCellMar>
            <w:top w:w="15" w:type="dxa"/>
            <w:bottom w:w="15" w:type="dxa"/>
          </w:tblCellMar>
          <w:tblLook w:val="04A0"/>
        </w:tblPrEx>
        <w:trPr>
          <w:trHeight w:val="630"/>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70715704"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472423A6"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5078600F"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350A079A"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Number of Responses</w:t>
            </w:r>
          </w:p>
        </w:tc>
        <w:tc>
          <w:tcPr>
            <w:tcW w:w="1054"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5CD264DA"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Hours per Response</w:t>
            </w:r>
          </w:p>
        </w:tc>
        <w:tc>
          <w:tcPr>
            <w:tcW w:w="926"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0E73EB18"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100EC0C7"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21064998"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094201A5" w14:textId="77777777">
            <w:pPr>
              <w:autoSpaceDE/>
              <w:autoSpaceDN/>
              <w:adjustRightInd/>
              <w:jc w:val="center"/>
              <w:rPr>
                <w:rFonts w:ascii="Times New Roman" w:hAnsi="Times New Roman"/>
                <w:b/>
                <w:bCs/>
                <w:color w:val="000000"/>
                <w:u w:val="single"/>
              </w:rPr>
            </w:pPr>
            <w:r w:rsidRPr="00101CF7">
              <w:rPr>
                <w:rFonts w:ascii="Times New Roman" w:hAnsi="Times New Roman"/>
                <w:b/>
                <w:bCs/>
                <w:color w:val="000000"/>
                <w:u w:val="single"/>
              </w:rPr>
              <w:t>Total Burden Cost</w:t>
            </w:r>
          </w:p>
        </w:tc>
      </w:tr>
      <w:tr w14:paraId="12EADC9B" w14:textId="77777777" w:rsidTr="00B11859">
        <w:tblPrEx>
          <w:tblW w:w="10525" w:type="dxa"/>
          <w:jc w:val="center"/>
          <w:tblLayout w:type="fixed"/>
          <w:tblCellMar>
            <w:top w:w="15" w:type="dxa"/>
            <w:bottom w:w="15" w:type="dxa"/>
          </w:tblCellMar>
          <w:tblLook w:val="04A0"/>
        </w:tblPrEx>
        <w:trPr>
          <w:trHeight w:val="83"/>
          <w:jc w:val="center"/>
        </w:trPr>
        <w:tc>
          <w:tcPr>
            <w:tcW w:w="2065" w:type="dxa"/>
            <w:tcBorders>
              <w:top w:val="single" w:sz="4" w:space="0" w:color="auto"/>
              <w:left w:val="single" w:sz="4" w:space="0" w:color="auto"/>
              <w:bottom w:val="single" w:sz="4" w:space="0" w:color="auto"/>
              <w:right w:val="single" w:sz="4" w:space="0" w:color="auto"/>
            </w:tcBorders>
            <w:vAlign w:val="bottom"/>
            <w:hideMark/>
          </w:tcPr>
          <w:p w:rsidR="00534DE1" w:rsidRPr="00101CF7" w:rsidP="00B11859" w14:paraId="47617ACA" w14:textId="77777777">
            <w:pPr>
              <w:autoSpaceDE/>
              <w:autoSpaceDN/>
              <w:adjustRightInd/>
              <w:rPr>
                <w:rFonts w:ascii="Times New Roman" w:hAnsi="Times New Roman"/>
                <w:color w:val="000000"/>
              </w:rPr>
            </w:pPr>
            <w:r w:rsidRPr="00101CF7">
              <w:rPr>
                <w:rFonts w:ascii="Times New Roman" w:hAnsi="Times New Roman"/>
                <w:color w:val="000000"/>
              </w:rPr>
              <w:t>Infectious Substances</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01B06F5A" w14:textId="7777777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68AC8C9C" w14:textId="77777777">
            <w:pPr>
              <w:autoSpaceDE/>
              <w:autoSpaceDN/>
              <w:adjustRightInd/>
              <w:jc w:val="right"/>
              <w:rPr>
                <w:rFonts w:ascii="Times New Roman" w:hAnsi="Times New Roman"/>
                <w:color w:val="000000"/>
              </w:rPr>
            </w:pPr>
            <w:r w:rsidRPr="00101CF7">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3E9B305D" w14:textId="77777777">
            <w:pPr>
              <w:autoSpaceDE/>
              <w:autoSpaceDN/>
              <w:adjustRightInd/>
              <w:jc w:val="right"/>
              <w:rPr>
                <w:rFonts w:ascii="Times New Roman" w:hAnsi="Times New Roman"/>
                <w:color w:val="000000"/>
              </w:rPr>
            </w:pPr>
            <w:r w:rsidRPr="00101CF7">
              <w:rPr>
                <w:rFonts w:ascii="Times New Roman" w:hAnsi="Times New Roman"/>
                <w:color w:val="000000"/>
              </w:rPr>
              <w:t>5</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629B3BA5" w14:textId="77777777">
            <w:pPr>
              <w:autoSpaceDE/>
              <w:autoSpaceDN/>
              <w:adjustRightInd/>
              <w:jc w:val="right"/>
              <w:rPr>
                <w:rFonts w:ascii="Times New Roman" w:hAnsi="Times New Roman"/>
                <w:color w:val="000000"/>
              </w:rPr>
            </w:pPr>
            <w:r w:rsidRPr="00101CF7">
              <w:rPr>
                <w:rFonts w:ascii="Times New Roman" w:hAnsi="Times New Roman"/>
                <w:color w:val="000000"/>
              </w:rPr>
              <w:t>4.75</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784C1D4D" w14:textId="77777777">
            <w:pPr>
              <w:autoSpaceDE/>
              <w:autoSpaceDN/>
              <w:adjustRightInd/>
              <w:jc w:val="right"/>
              <w:rPr>
                <w:rFonts w:ascii="Times New Roman" w:hAnsi="Times New Roman"/>
                <w:color w:val="000000"/>
              </w:rPr>
            </w:pPr>
            <w:r w:rsidRPr="00101CF7">
              <w:rPr>
                <w:rFonts w:ascii="Times New Roman" w:hAnsi="Times New Roman"/>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1B0D168D" w14:textId="71308E82">
            <w:pPr>
              <w:autoSpaceDE/>
              <w:autoSpaceDN/>
              <w:adjustRightInd/>
              <w:jc w:val="right"/>
              <w:rPr>
                <w:rFonts w:ascii="Times New Roman" w:hAnsi="Times New Roman"/>
                <w:color w:val="000000"/>
              </w:rPr>
            </w:pPr>
            <w:r w:rsidRPr="00101CF7">
              <w:rPr>
                <w:rFonts w:ascii="Times New Roman" w:hAnsi="Times New Roman"/>
                <w:color w:val="000000"/>
              </w:rPr>
              <w:t>$</w:t>
            </w:r>
            <w:r w:rsidR="008416A3">
              <w:rPr>
                <w:rFonts w:ascii="Times New Roman" w:hAnsi="Times New Roman"/>
                <w:color w:val="000000"/>
              </w:rPr>
              <w:t>82.93</w:t>
            </w:r>
            <w:r w:rsidRPr="00101CF7">
              <w:rPr>
                <w:rFonts w:ascii="Times New Roman" w:hAnsi="Times New Roman"/>
                <w:color w:val="000000"/>
              </w:rPr>
              <w:t xml:space="preserve">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6026D133" w14:textId="6ED7FD45">
            <w:pPr>
              <w:autoSpaceDE/>
              <w:autoSpaceDN/>
              <w:adjustRightInd/>
              <w:jc w:val="right"/>
              <w:rPr>
                <w:rFonts w:ascii="Times New Roman" w:hAnsi="Times New Roman"/>
                <w:color w:val="000000"/>
              </w:rPr>
            </w:pPr>
            <w:r w:rsidRPr="00101CF7">
              <w:rPr>
                <w:rFonts w:ascii="Times New Roman" w:hAnsi="Times New Roman"/>
                <w:color w:val="000000"/>
              </w:rPr>
              <w:t>$1,</w:t>
            </w:r>
            <w:r w:rsidR="008416A3">
              <w:rPr>
                <w:rFonts w:ascii="Times New Roman" w:hAnsi="Times New Roman"/>
                <w:color w:val="000000"/>
              </w:rPr>
              <w:t>990</w:t>
            </w:r>
            <w:r w:rsidRPr="00101CF7">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DE1" w:rsidRPr="00101CF7" w:rsidP="00B11859" w14:paraId="4C347149" w14:textId="77777777">
            <w:pPr>
              <w:autoSpaceDE/>
              <w:autoSpaceDN/>
              <w:adjustRightInd/>
              <w:jc w:val="right"/>
              <w:rPr>
                <w:rFonts w:ascii="Times New Roman" w:hAnsi="Times New Roman"/>
                <w:color w:val="000000"/>
              </w:rPr>
            </w:pPr>
            <w:r w:rsidRPr="00101CF7">
              <w:rPr>
                <w:rFonts w:ascii="Times New Roman" w:hAnsi="Times New Roman"/>
                <w:color w:val="000000"/>
              </w:rPr>
              <w:t>$0</w:t>
            </w:r>
          </w:p>
        </w:tc>
      </w:tr>
    </w:tbl>
    <w:p w:rsidR="00534DE1" w:rsidP="002314F7" w14:paraId="226D99E9" w14:textId="4886647F">
      <w:pPr>
        <w:rPr>
          <w:rFonts w:ascii="Times New Roman" w:hAnsi="Times New Roman"/>
          <w:b/>
          <w:sz w:val="24"/>
          <w:szCs w:val="24"/>
        </w:rPr>
      </w:pPr>
    </w:p>
    <w:p w:rsidR="00534DE1" w:rsidP="002314F7" w14:paraId="28356285" w14:textId="77777777">
      <w:pPr>
        <w:rPr>
          <w:rFonts w:ascii="Times New Roman" w:hAnsi="Times New Roman"/>
          <w:b/>
          <w:sz w:val="24"/>
          <w:szCs w:val="24"/>
        </w:rPr>
      </w:pPr>
    </w:p>
    <w:p w:rsidR="002314F7" w:rsidP="002314F7" w14:paraId="0423CC30" w14:textId="61B64301">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101CF7">
        <w:rPr>
          <w:rFonts w:ascii="Times New Roman" w:hAnsi="Times New Roman"/>
          <w:b/>
          <w:bCs/>
          <w:sz w:val="24"/>
          <w:szCs w:val="24"/>
        </w:rPr>
        <w:t xml:space="preserve"> – Testing and A</w:t>
      </w:r>
      <w:r>
        <w:rPr>
          <w:rFonts w:ascii="Times New Roman" w:hAnsi="Times New Roman"/>
          <w:b/>
          <w:bCs/>
          <w:sz w:val="24"/>
          <w:szCs w:val="24"/>
        </w:rPr>
        <w:t xml:space="preserve">ssignment of the </w:t>
      </w:r>
      <w:r w:rsidR="00101CF7">
        <w:rPr>
          <w:rFonts w:ascii="Times New Roman" w:hAnsi="Times New Roman"/>
          <w:b/>
          <w:bCs/>
          <w:sz w:val="24"/>
          <w:szCs w:val="24"/>
        </w:rPr>
        <w:t>C</w:t>
      </w:r>
      <w:r>
        <w:rPr>
          <w:rFonts w:ascii="Times New Roman" w:hAnsi="Times New Roman"/>
          <w:b/>
          <w:bCs/>
          <w:sz w:val="24"/>
          <w:szCs w:val="24"/>
        </w:rPr>
        <w:t xml:space="preserve">lassification of </w:t>
      </w:r>
      <w:r w:rsidR="00101CF7">
        <w:rPr>
          <w:rFonts w:ascii="Times New Roman" w:hAnsi="Times New Roman"/>
          <w:b/>
          <w:bCs/>
          <w:sz w:val="24"/>
          <w:szCs w:val="24"/>
        </w:rPr>
        <w:t>E</w:t>
      </w:r>
      <w:r>
        <w:rPr>
          <w:rFonts w:ascii="Times New Roman" w:hAnsi="Times New Roman"/>
          <w:b/>
          <w:bCs/>
          <w:sz w:val="24"/>
          <w:szCs w:val="24"/>
        </w:rPr>
        <w:t xml:space="preserve">xplosive </w:t>
      </w:r>
      <w:r w:rsidR="00101CF7">
        <w:rPr>
          <w:rFonts w:ascii="Times New Roman" w:hAnsi="Times New Roman"/>
          <w:b/>
          <w:bCs/>
          <w:sz w:val="24"/>
          <w:szCs w:val="24"/>
        </w:rPr>
        <w:t>M</w:t>
      </w:r>
      <w:r>
        <w:rPr>
          <w:rFonts w:ascii="Times New Roman" w:hAnsi="Times New Roman"/>
          <w:b/>
          <w:bCs/>
          <w:sz w:val="24"/>
          <w:szCs w:val="24"/>
        </w:rPr>
        <w:t>aterials</w:t>
      </w:r>
      <w:r w:rsidR="00E50BDD">
        <w:rPr>
          <w:rFonts w:ascii="Times New Roman" w:hAnsi="Times New Roman"/>
          <w:b/>
          <w:bCs/>
          <w:sz w:val="24"/>
          <w:szCs w:val="24"/>
        </w:rPr>
        <w:t xml:space="preserve"> (New Applications)</w:t>
      </w:r>
    </w:p>
    <w:p w:rsidR="002314F7" w:rsidP="002314F7" w14:paraId="6C5CF7EB" w14:textId="77777777">
      <w:pPr>
        <w:rPr>
          <w:rFonts w:ascii="Times New Roman" w:hAnsi="Times New Roman"/>
          <w:sz w:val="24"/>
          <w:szCs w:val="24"/>
        </w:rPr>
      </w:pPr>
    </w:p>
    <w:p w:rsidR="002314F7" w:rsidP="002314F7" w14:paraId="459FF233" w14:textId="4D31A262">
      <w:pPr>
        <w:rPr>
          <w:rFonts w:ascii="Times New Roman" w:hAnsi="Times New Roman"/>
          <w:sz w:val="24"/>
          <w:szCs w:val="24"/>
        </w:rPr>
      </w:pPr>
      <w:r>
        <w:rPr>
          <w:rFonts w:ascii="Times New Roman" w:hAnsi="Times New Roman"/>
          <w:sz w:val="24"/>
          <w:szCs w:val="24"/>
        </w:rPr>
        <w:t xml:space="preserve">Based on the </w:t>
      </w:r>
      <w:r w:rsidR="00972AFD">
        <w:rPr>
          <w:rFonts w:ascii="Times New Roman" w:hAnsi="Times New Roman"/>
          <w:sz w:val="24"/>
          <w:szCs w:val="24"/>
        </w:rPr>
        <w:t xml:space="preserve">historical </w:t>
      </w:r>
      <w:r>
        <w:rPr>
          <w:rFonts w:ascii="Times New Roman" w:hAnsi="Times New Roman"/>
          <w:sz w:val="24"/>
          <w:szCs w:val="24"/>
        </w:rPr>
        <w:t>number of explosive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w:t>
      </w:r>
      <w:r w:rsidR="00972AFD">
        <w:rPr>
          <w:rFonts w:ascii="Times New Roman" w:hAnsi="Times New Roman"/>
          <w:sz w:val="24"/>
          <w:szCs w:val="24"/>
        </w:rPr>
        <w:t xml:space="preserve">PHMSA estimates </w:t>
      </w:r>
      <w:r w:rsidR="00015BEF">
        <w:rPr>
          <w:rFonts w:ascii="Times New Roman" w:hAnsi="Times New Roman"/>
          <w:sz w:val="24"/>
          <w:szCs w:val="24"/>
        </w:rPr>
        <w:t>330 </w:t>
      </w:r>
      <w:r>
        <w:rPr>
          <w:rFonts w:ascii="Times New Roman" w:hAnsi="Times New Roman"/>
          <w:sz w:val="24"/>
          <w:szCs w:val="24"/>
        </w:rPr>
        <w:t>companies apply</w:t>
      </w:r>
      <w:r w:rsidRPr="007225F5">
        <w:rPr>
          <w:rFonts w:ascii="Times New Roman" w:hAnsi="Times New Roman"/>
          <w:sz w:val="24"/>
          <w:szCs w:val="24"/>
        </w:rPr>
        <w:t xml:space="preserve"> for </w:t>
      </w:r>
      <w:r w:rsidR="006C0C35">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Each application takes approximately 4.75 hours to complete</w:t>
      </w:r>
      <w:r w:rsidR="00972AFD">
        <w:rPr>
          <w:rFonts w:ascii="Times New Roman" w:hAnsi="Times New Roman"/>
          <w:sz w:val="24"/>
          <w:szCs w:val="24"/>
        </w:rPr>
        <w:t>,</w:t>
      </w:r>
      <w:r w:rsidRPr="007225F5">
        <w:rPr>
          <w:rFonts w:ascii="Times New Roman" w:hAnsi="Times New Roman"/>
          <w:sz w:val="24"/>
          <w:szCs w:val="24"/>
        </w:rPr>
        <w:t xml:space="preserve"> for a total of </w:t>
      </w:r>
      <w:r w:rsidR="00015BEF">
        <w:rPr>
          <w:rFonts w:ascii="Times New Roman" w:hAnsi="Times New Roman"/>
          <w:sz w:val="24"/>
          <w:szCs w:val="24"/>
        </w:rPr>
        <w:t>1,568</w:t>
      </w:r>
      <w:r w:rsidRPr="007225F5">
        <w:rPr>
          <w:rFonts w:ascii="Times New Roman" w:hAnsi="Times New Roman"/>
          <w:sz w:val="24"/>
          <w:szCs w:val="24"/>
        </w:rPr>
        <w:t xml:space="preserve"> </w:t>
      </w:r>
      <w:r w:rsidR="00972AFD">
        <w:rPr>
          <w:rFonts w:ascii="Times New Roman" w:hAnsi="Times New Roman"/>
          <w:sz w:val="24"/>
          <w:szCs w:val="24"/>
        </w:rPr>
        <w:t xml:space="preserve">burden </w:t>
      </w:r>
      <w:r w:rsidRPr="007225F5">
        <w:rPr>
          <w:rFonts w:ascii="Times New Roman" w:hAnsi="Times New Roman"/>
          <w:sz w:val="24"/>
          <w:szCs w:val="24"/>
        </w:rPr>
        <w:t xml:space="preserve">hours (4.75 hours x </w:t>
      </w:r>
      <w:r w:rsidR="00015BEF">
        <w:rPr>
          <w:rFonts w:ascii="Times New Roman" w:hAnsi="Times New Roman"/>
          <w:sz w:val="24"/>
          <w:szCs w:val="24"/>
        </w:rPr>
        <w:t>330 </w:t>
      </w:r>
      <w:r w:rsidRPr="007225F5">
        <w:rPr>
          <w:rFonts w:ascii="Times New Roman" w:hAnsi="Times New Roman"/>
          <w:sz w:val="24"/>
          <w:szCs w:val="24"/>
        </w:rPr>
        <w:t xml:space="preserve">responses).  </w:t>
      </w:r>
      <w:r w:rsidR="00972AFD">
        <w:rPr>
          <w:rFonts w:ascii="Times New Roman" w:hAnsi="Times New Roman"/>
          <w:sz w:val="24"/>
          <w:szCs w:val="24"/>
        </w:rPr>
        <w:t>At a salary cost of</w:t>
      </w:r>
      <w:r w:rsidRPr="007225F5">
        <w:rPr>
          <w:rFonts w:ascii="Times New Roman" w:hAnsi="Times New Roman"/>
          <w:sz w:val="24"/>
          <w:szCs w:val="24"/>
        </w:rPr>
        <w:t xml:space="preserve"> $</w:t>
      </w:r>
      <w:r w:rsidR="00445AC7">
        <w:rPr>
          <w:rFonts w:ascii="Times New Roman" w:hAnsi="Times New Roman"/>
          <w:sz w:val="24"/>
          <w:szCs w:val="24"/>
        </w:rPr>
        <w:t>82.93</w:t>
      </w:r>
      <w:r>
        <w:rPr>
          <w:rStyle w:val="FootnoteReference"/>
          <w:rFonts w:ascii="Times New Roman" w:hAnsi="Times New Roman"/>
          <w:sz w:val="24"/>
          <w:szCs w:val="24"/>
        </w:rPr>
        <w:footnoteReference w:id="13"/>
      </w:r>
      <w:r w:rsidRPr="007225F5">
        <w:rPr>
          <w:rFonts w:ascii="Times New Roman" w:hAnsi="Times New Roman"/>
          <w:sz w:val="24"/>
          <w:szCs w:val="24"/>
        </w:rPr>
        <w:t xml:space="preserve"> per hour</w:t>
      </w:r>
      <w:r w:rsidR="00972AFD">
        <w:rPr>
          <w:rFonts w:ascii="Times New Roman" w:hAnsi="Times New Roman"/>
          <w:sz w:val="24"/>
          <w:szCs w:val="24"/>
        </w:rPr>
        <w:t xml:space="preserve">, PHMSA estimates a total of </w:t>
      </w:r>
      <w:r w:rsidRPr="007225F5">
        <w:rPr>
          <w:rFonts w:ascii="Times New Roman" w:hAnsi="Times New Roman"/>
          <w:sz w:val="24"/>
          <w:szCs w:val="24"/>
        </w:rPr>
        <w:t>$</w:t>
      </w:r>
      <w:r w:rsidR="00015BEF">
        <w:rPr>
          <w:rFonts w:ascii="Times New Roman" w:hAnsi="Times New Roman"/>
          <w:sz w:val="24"/>
          <w:szCs w:val="24"/>
        </w:rPr>
        <w:t>130,032</w:t>
      </w:r>
      <w:r w:rsidR="00972AFD">
        <w:rPr>
          <w:rFonts w:ascii="Times New Roman" w:hAnsi="Times New Roman"/>
          <w:sz w:val="24"/>
          <w:szCs w:val="24"/>
        </w:rPr>
        <w:t xml:space="preserve"> in salary cost</w:t>
      </w:r>
      <w:r w:rsidRPr="007225F5">
        <w:rPr>
          <w:rFonts w:ascii="Times New Roman" w:hAnsi="Times New Roman"/>
          <w:sz w:val="24"/>
          <w:szCs w:val="24"/>
        </w:rPr>
        <w:t xml:space="preserve"> (</w:t>
      </w:r>
      <w:r w:rsidR="00491B6D">
        <w:rPr>
          <w:rFonts w:ascii="Times New Roman" w:hAnsi="Times New Roman"/>
          <w:sz w:val="24"/>
          <w:szCs w:val="24"/>
        </w:rPr>
        <w:t>1,568</w:t>
      </w:r>
      <w:r w:rsidRPr="007225F5">
        <w:rPr>
          <w:rFonts w:ascii="Times New Roman" w:hAnsi="Times New Roman"/>
          <w:sz w:val="24"/>
          <w:szCs w:val="24"/>
        </w:rPr>
        <w:t xml:space="preserve"> burden hours x $</w:t>
      </w:r>
      <w:r w:rsidR="00445AC7">
        <w:rPr>
          <w:rFonts w:ascii="Times New Roman" w:hAnsi="Times New Roman"/>
          <w:sz w:val="24"/>
          <w:szCs w:val="24"/>
        </w:rPr>
        <w:t>82.93</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1D727C" w:rsidP="002314F7" w14:paraId="330119A8" w14:textId="41EF94CA">
      <w:pPr>
        <w:rPr>
          <w:rFonts w:ascii="Times New Roman" w:hAnsi="Times New Roman"/>
          <w:sz w:val="24"/>
          <w:szCs w:val="24"/>
        </w:rPr>
      </w:pPr>
    </w:p>
    <w:tbl>
      <w:tblPr>
        <w:tblW w:w="11885" w:type="dxa"/>
        <w:jc w:val="center"/>
        <w:tblLayout w:type="fixed"/>
        <w:tblCellMar>
          <w:top w:w="15" w:type="dxa"/>
          <w:bottom w:w="15" w:type="dxa"/>
        </w:tblCellMar>
        <w:tblLook w:val="04A0"/>
      </w:tblPr>
      <w:tblGrid>
        <w:gridCol w:w="3240"/>
        <w:gridCol w:w="1350"/>
        <w:gridCol w:w="1265"/>
        <w:gridCol w:w="1170"/>
        <w:gridCol w:w="1080"/>
        <w:gridCol w:w="900"/>
        <w:gridCol w:w="990"/>
        <w:gridCol w:w="990"/>
        <w:gridCol w:w="900"/>
      </w:tblGrid>
      <w:tr w14:paraId="5443720F" w14:textId="77777777" w:rsidTr="735AC7F8">
        <w:tblPrEx>
          <w:tblW w:w="11885" w:type="dxa"/>
          <w:jc w:val="center"/>
          <w:tblLayout w:type="fixed"/>
          <w:tblCellMar>
            <w:top w:w="15" w:type="dxa"/>
            <w:bottom w:w="15" w:type="dxa"/>
          </w:tblCellMar>
          <w:tblLook w:val="04A0"/>
        </w:tblPrEx>
        <w:trPr>
          <w:trHeight w:val="630"/>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7B276CD5" w14:textId="77777777">
            <w:pPr>
              <w:autoSpaceDE/>
              <w:autoSpaceDN/>
              <w:adjustRightInd/>
              <w:jc w:val="center"/>
              <w:rPr>
                <w:rFonts w:ascii="Times New Roman" w:hAnsi="Times New Roman"/>
                <w:b/>
                <w:bCs/>
                <w:color w:val="000000"/>
                <w:u w:val="single"/>
              </w:rPr>
            </w:pPr>
            <w:r w:rsidRPr="735AC7F8">
              <w:rPr>
                <w:rFonts w:ascii="Times New Roman" w:hAnsi="Times New Roman"/>
                <w:b/>
                <w:bCs/>
                <w:color w:val="000000" w:themeColor="text1"/>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287291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63FD9D5" w14:textId="13F2BEF4">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sidR="00101CF7">
              <w:rPr>
                <w:rFonts w:ascii="Times New Roman" w:hAnsi="Times New Roman"/>
                <w:b/>
                <w:bCs/>
                <w:color w:val="000000"/>
                <w:u w:val="single"/>
              </w:rPr>
              <w:t>s</w:t>
            </w:r>
            <w:r w:rsidRPr="001D727C">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5A9473A1"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0C24CA9F"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7A7DF52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4D32A64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2B217B7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E8A21E7"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721CB021" w14:textId="77777777" w:rsidTr="735AC7F8">
        <w:tblPrEx>
          <w:tblW w:w="11885" w:type="dxa"/>
          <w:jc w:val="center"/>
          <w:tblLayout w:type="fixed"/>
          <w:tblCellMar>
            <w:top w:w="15" w:type="dxa"/>
            <w:bottom w:w="15" w:type="dxa"/>
          </w:tblCellMar>
          <w:tblLook w:val="04A0"/>
        </w:tblPrEx>
        <w:trPr>
          <w:trHeight w:val="209"/>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1D727C" w:rsidRPr="001D727C" w:rsidP="001D727C" w14:paraId="3A7B8CCE" w14:textId="18B58106">
            <w:pPr>
              <w:autoSpaceDE/>
              <w:autoSpaceDN/>
              <w:adjustRightInd/>
              <w:rPr>
                <w:rFonts w:ascii="Times New Roman" w:hAnsi="Times New Roman"/>
                <w:color w:val="000000"/>
              </w:rPr>
            </w:pPr>
            <w:r w:rsidRPr="001D727C">
              <w:rPr>
                <w:rFonts w:ascii="Times New Roman" w:hAnsi="Times New Roman"/>
                <w:color w:val="000000"/>
              </w:rPr>
              <w:t>Testing and Assignment of the Classification of Explosive Materials</w:t>
            </w:r>
            <w:r w:rsidR="00582FDD">
              <w:rPr>
                <w:rFonts w:ascii="Times New Roman" w:hAnsi="Times New Roman"/>
                <w:color w:val="000000"/>
              </w:rPr>
              <w:t xml:space="preserve"> (New Applications)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30D58F22" w14:textId="042F67A4">
            <w:pPr>
              <w:autoSpaceDE/>
              <w:autoSpaceDN/>
              <w:adjustRightInd/>
              <w:jc w:val="right"/>
              <w:rPr>
                <w:rFonts w:ascii="Times New Roman" w:hAnsi="Times New Roman"/>
                <w:color w:val="000000"/>
              </w:rPr>
            </w:pPr>
            <w:r>
              <w:rPr>
                <w:rFonts w:ascii="Times New Roman" w:hAnsi="Times New Roman"/>
                <w:color w:val="000000"/>
              </w:rPr>
              <w:t>330</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0BE0CC18"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4A0265CC" w14:textId="29A7B07B">
            <w:pPr>
              <w:autoSpaceDE/>
              <w:autoSpaceDN/>
              <w:adjustRightInd/>
              <w:jc w:val="right"/>
              <w:rPr>
                <w:rFonts w:ascii="Times New Roman" w:hAnsi="Times New Roman"/>
                <w:color w:val="000000"/>
              </w:rPr>
            </w:pPr>
            <w:r>
              <w:rPr>
                <w:rFonts w:ascii="Times New Roman" w:hAnsi="Times New Roman"/>
                <w:color w:val="000000"/>
              </w:rPr>
              <w:t>330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59081BF9" w14:textId="77777777">
            <w:pPr>
              <w:autoSpaceDE/>
              <w:autoSpaceDN/>
              <w:adjustRightInd/>
              <w:jc w:val="right"/>
              <w:rPr>
                <w:rFonts w:ascii="Times New Roman" w:hAnsi="Times New Roman"/>
                <w:color w:val="000000"/>
              </w:rPr>
            </w:pPr>
            <w:r w:rsidRPr="001D727C">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272609A2" w14:textId="212A377A">
            <w:pPr>
              <w:autoSpaceDE/>
              <w:autoSpaceDN/>
              <w:adjustRightInd/>
              <w:jc w:val="right"/>
              <w:rPr>
                <w:rFonts w:ascii="Times New Roman" w:hAnsi="Times New Roman"/>
                <w:color w:val="000000"/>
              </w:rPr>
            </w:pPr>
            <w:r w:rsidRPr="001D727C">
              <w:rPr>
                <w:rFonts w:ascii="Times New Roman" w:hAnsi="Times New Roman"/>
                <w:color w:val="000000"/>
              </w:rPr>
              <w:t xml:space="preserve"> </w:t>
            </w:r>
            <w:r w:rsidR="004C4780">
              <w:rPr>
                <w:rFonts w:ascii="Times New Roman" w:hAnsi="Times New Roman"/>
                <w:color w:val="000000"/>
              </w:rPr>
              <w:t>1,568</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794C4E16" w14:textId="6B9F0029">
            <w:pPr>
              <w:autoSpaceDE/>
              <w:autoSpaceDN/>
              <w:adjustRightInd/>
              <w:jc w:val="right"/>
              <w:rPr>
                <w:rFonts w:ascii="Times New Roman" w:hAnsi="Times New Roman"/>
                <w:color w:val="000000"/>
              </w:rPr>
            </w:pPr>
            <w:r w:rsidRPr="001D727C">
              <w:rPr>
                <w:rFonts w:ascii="Times New Roman" w:hAnsi="Times New Roman"/>
                <w:color w:val="000000"/>
              </w:rPr>
              <w:t>$</w:t>
            </w:r>
            <w:r w:rsidR="004C4780">
              <w:rPr>
                <w:rFonts w:ascii="Times New Roman" w:hAnsi="Times New Roman"/>
                <w:color w:val="000000"/>
              </w:rPr>
              <w:t>82.93</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7F5C91B5" w14:textId="4DD6119D">
            <w:pPr>
              <w:autoSpaceDE/>
              <w:autoSpaceDN/>
              <w:adjustRightInd/>
              <w:jc w:val="right"/>
              <w:rPr>
                <w:rFonts w:ascii="Times New Roman" w:hAnsi="Times New Roman"/>
                <w:color w:val="000000"/>
              </w:rPr>
            </w:pPr>
            <w:r w:rsidRPr="001D727C">
              <w:rPr>
                <w:rFonts w:ascii="Times New Roman" w:hAnsi="Times New Roman"/>
                <w:color w:val="000000"/>
              </w:rPr>
              <w:t>$</w:t>
            </w:r>
            <w:r w:rsidR="00015BEF">
              <w:rPr>
                <w:rFonts w:ascii="Times New Roman" w:hAnsi="Times New Roman"/>
                <w:color w:val="000000"/>
              </w:rPr>
              <w:t>130,032</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D727C" w:rsidRPr="001D727C" w:rsidP="001D727C" w14:paraId="1D4EC65D"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1D727C" w:rsidRPr="00091D73" w:rsidP="002314F7" w14:paraId="1F2BED57" w14:textId="77777777">
      <w:pPr>
        <w:rPr>
          <w:rFonts w:ascii="Times New Roman" w:hAnsi="Times New Roman"/>
          <w:sz w:val="24"/>
          <w:szCs w:val="24"/>
        </w:rPr>
      </w:pPr>
    </w:p>
    <w:p w:rsidR="00E50BDD" w:rsidP="00E50BDD" w14:paraId="30FCE240" w14:textId="10AAFE5F">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Pr>
          <w:rFonts w:ascii="Times New Roman" w:hAnsi="Times New Roman"/>
          <w:b/>
          <w:bCs/>
          <w:sz w:val="24"/>
          <w:szCs w:val="24"/>
        </w:rPr>
        <w:t xml:space="preserve"> – Testing and Assignment of the Classification of Explosive Materials (</w:t>
      </w:r>
      <w:r w:rsidR="008E5A86">
        <w:rPr>
          <w:rFonts w:ascii="Times New Roman" w:hAnsi="Times New Roman"/>
          <w:b/>
          <w:bCs/>
          <w:sz w:val="24"/>
          <w:szCs w:val="24"/>
        </w:rPr>
        <w:t>Modifications</w:t>
      </w:r>
      <w:r>
        <w:rPr>
          <w:rFonts w:ascii="Times New Roman" w:hAnsi="Times New Roman"/>
          <w:b/>
          <w:bCs/>
          <w:sz w:val="24"/>
          <w:szCs w:val="24"/>
        </w:rPr>
        <w:t>)</w:t>
      </w:r>
    </w:p>
    <w:p w:rsidR="00E50BDD" w:rsidP="00E50BDD" w14:paraId="70807429" w14:textId="77777777">
      <w:pPr>
        <w:rPr>
          <w:rFonts w:ascii="Times New Roman" w:hAnsi="Times New Roman"/>
          <w:sz w:val="24"/>
          <w:szCs w:val="24"/>
        </w:rPr>
      </w:pPr>
    </w:p>
    <w:p w:rsidR="0067674B" w:rsidP="00E50BDD" w14:paraId="42B663B7" w14:textId="6EBB325A">
      <w:pPr>
        <w:rPr>
          <w:rFonts w:ascii="Times New Roman" w:hAnsi="Times New Roman"/>
          <w:sz w:val="24"/>
          <w:szCs w:val="24"/>
        </w:rPr>
      </w:pPr>
      <w:r>
        <w:rPr>
          <w:rFonts w:ascii="Times New Roman" w:hAnsi="Times New Roman"/>
          <w:sz w:val="24"/>
          <w:szCs w:val="24"/>
        </w:rPr>
        <w:t>Based on the historical number of explosive a</w:t>
      </w:r>
      <w:r w:rsidRPr="007225F5">
        <w:rPr>
          <w:rFonts w:ascii="Times New Roman" w:hAnsi="Times New Roman"/>
          <w:sz w:val="24"/>
          <w:szCs w:val="24"/>
        </w:rPr>
        <w:t>pproval</w:t>
      </w:r>
      <w:r>
        <w:rPr>
          <w:rFonts w:ascii="Times New Roman" w:hAnsi="Times New Roman"/>
          <w:sz w:val="24"/>
          <w:szCs w:val="24"/>
        </w:rPr>
        <w:t xml:space="preserve"> applications</w:t>
      </w:r>
      <w:r w:rsidRPr="007225F5">
        <w:rPr>
          <w:rFonts w:ascii="Times New Roman" w:hAnsi="Times New Roman"/>
          <w:sz w:val="24"/>
          <w:szCs w:val="24"/>
        </w:rPr>
        <w:t xml:space="preserve">, </w:t>
      </w:r>
      <w:r>
        <w:rPr>
          <w:rFonts w:ascii="Times New Roman" w:hAnsi="Times New Roman"/>
          <w:sz w:val="24"/>
          <w:szCs w:val="24"/>
        </w:rPr>
        <w:t>PHMSA estimates 700 companies apply</w:t>
      </w:r>
      <w:r w:rsidRPr="007225F5">
        <w:rPr>
          <w:rFonts w:ascii="Times New Roman" w:hAnsi="Times New Roman"/>
          <w:sz w:val="24"/>
          <w:szCs w:val="24"/>
        </w:rPr>
        <w:t xml:space="preserve"> for </w:t>
      </w:r>
      <w:r>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xml:space="preserve">.  Each application takes approximately </w:t>
      </w:r>
      <w:r w:rsidR="0090612F">
        <w:rPr>
          <w:rFonts w:ascii="Times New Roman" w:hAnsi="Times New Roman"/>
          <w:sz w:val="24"/>
          <w:szCs w:val="24"/>
        </w:rPr>
        <w:t>1</w:t>
      </w:r>
      <w:r w:rsidRPr="007225F5">
        <w:rPr>
          <w:rFonts w:ascii="Times New Roman" w:hAnsi="Times New Roman"/>
          <w:sz w:val="24"/>
          <w:szCs w:val="24"/>
        </w:rPr>
        <w:t xml:space="preserve"> hours to complete</w:t>
      </w:r>
      <w:r>
        <w:rPr>
          <w:rFonts w:ascii="Times New Roman" w:hAnsi="Times New Roman"/>
          <w:sz w:val="24"/>
          <w:szCs w:val="24"/>
        </w:rPr>
        <w:t>,</w:t>
      </w:r>
      <w:r w:rsidRPr="007225F5">
        <w:rPr>
          <w:rFonts w:ascii="Times New Roman" w:hAnsi="Times New Roman"/>
          <w:sz w:val="24"/>
          <w:szCs w:val="24"/>
        </w:rPr>
        <w:t xml:space="preserve"> for a total of </w:t>
      </w:r>
      <w:r w:rsidR="0090612F">
        <w:rPr>
          <w:rFonts w:ascii="Times New Roman" w:hAnsi="Times New Roman"/>
          <w:sz w:val="24"/>
          <w:szCs w:val="24"/>
        </w:rPr>
        <w:t>700</w:t>
      </w:r>
      <w:r w:rsidRPr="007225F5">
        <w:rPr>
          <w:rFonts w:ascii="Times New Roman" w:hAnsi="Times New Roman"/>
          <w:sz w:val="24"/>
          <w:szCs w:val="24"/>
        </w:rPr>
        <w:t xml:space="preserve"> </w:t>
      </w:r>
      <w:r>
        <w:rPr>
          <w:rFonts w:ascii="Times New Roman" w:hAnsi="Times New Roman"/>
          <w:sz w:val="24"/>
          <w:szCs w:val="24"/>
        </w:rPr>
        <w:t xml:space="preserve">burden </w:t>
      </w:r>
      <w:r w:rsidRPr="007225F5">
        <w:rPr>
          <w:rFonts w:ascii="Times New Roman" w:hAnsi="Times New Roman"/>
          <w:sz w:val="24"/>
          <w:szCs w:val="24"/>
        </w:rPr>
        <w:t>hours (</w:t>
      </w:r>
      <w:r w:rsidR="00714459">
        <w:rPr>
          <w:rFonts w:ascii="Times New Roman" w:hAnsi="Times New Roman"/>
          <w:sz w:val="24"/>
          <w:szCs w:val="24"/>
        </w:rPr>
        <w:t>1</w:t>
      </w:r>
      <w:r w:rsidR="00343713">
        <w:rPr>
          <w:rFonts w:ascii="Times New Roman" w:hAnsi="Times New Roman"/>
          <w:sz w:val="24"/>
          <w:szCs w:val="24"/>
        </w:rPr>
        <w:t xml:space="preserve"> </w:t>
      </w:r>
      <w:r w:rsidRPr="007225F5">
        <w:rPr>
          <w:rFonts w:ascii="Times New Roman" w:hAnsi="Times New Roman"/>
          <w:sz w:val="24"/>
          <w:szCs w:val="24"/>
        </w:rPr>
        <w:t xml:space="preserve">hours x </w:t>
      </w:r>
      <w:r>
        <w:rPr>
          <w:rFonts w:ascii="Times New Roman" w:hAnsi="Times New Roman"/>
          <w:sz w:val="24"/>
          <w:szCs w:val="24"/>
        </w:rPr>
        <w:t>700 </w:t>
      </w:r>
      <w:r w:rsidRPr="007225F5">
        <w:rPr>
          <w:rFonts w:ascii="Times New Roman" w:hAnsi="Times New Roman"/>
          <w:sz w:val="24"/>
          <w:szCs w:val="24"/>
        </w:rPr>
        <w:t xml:space="preserve">responses).  </w:t>
      </w:r>
      <w:r>
        <w:rPr>
          <w:rFonts w:ascii="Times New Roman" w:hAnsi="Times New Roman"/>
          <w:sz w:val="24"/>
          <w:szCs w:val="24"/>
        </w:rPr>
        <w:t>At a salary cost of</w:t>
      </w:r>
      <w:r w:rsidRPr="007225F5">
        <w:rPr>
          <w:rFonts w:ascii="Times New Roman" w:hAnsi="Times New Roman"/>
          <w:sz w:val="24"/>
          <w:szCs w:val="24"/>
        </w:rPr>
        <w:t xml:space="preserve"> $</w:t>
      </w:r>
      <w:r w:rsidR="00491B6D">
        <w:rPr>
          <w:rFonts w:ascii="Times New Roman" w:hAnsi="Times New Roman"/>
          <w:sz w:val="24"/>
          <w:szCs w:val="24"/>
        </w:rPr>
        <w:t>82.93</w:t>
      </w:r>
      <w:r>
        <w:rPr>
          <w:rStyle w:val="FootnoteReference"/>
          <w:rFonts w:ascii="Times New Roman" w:hAnsi="Times New Roman"/>
          <w:sz w:val="24"/>
          <w:szCs w:val="24"/>
        </w:rPr>
        <w:footnoteReference w:id="14"/>
      </w:r>
      <w:r w:rsidRPr="007225F5">
        <w:rPr>
          <w:rFonts w:ascii="Times New Roman" w:hAnsi="Times New Roman"/>
          <w:sz w:val="24"/>
          <w:szCs w:val="24"/>
        </w:rPr>
        <w:t xml:space="preserve"> per hour</w:t>
      </w:r>
      <w:r>
        <w:rPr>
          <w:rFonts w:ascii="Times New Roman" w:hAnsi="Times New Roman"/>
          <w:sz w:val="24"/>
          <w:szCs w:val="24"/>
        </w:rPr>
        <w:t xml:space="preserve">, PHMSA estimates a total of </w:t>
      </w:r>
      <w:r w:rsidRPr="007225F5">
        <w:rPr>
          <w:rFonts w:ascii="Times New Roman" w:hAnsi="Times New Roman"/>
          <w:sz w:val="24"/>
          <w:szCs w:val="24"/>
        </w:rPr>
        <w:t>$</w:t>
      </w:r>
      <w:r w:rsidR="00EA2E0D">
        <w:rPr>
          <w:rFonts w:ascii="Times New Roman" w:hAnsi="Times New Roman"/>
          <w:sz w:val="24"/>
          <w:szCs w:val="24"/>
        </w:rPr>
        <w:t>58,05</w:t>
      </w:r>
      <w:r w:rsidR="00582FDD">
        <w:rPr>
          <w:rFonts w:ascii="Times New Roman" w:hAnsi="Times New Roman"/>
          <w:sz w:val="24"/>
          <w:szCs w:val="24"/>
        </w:rPr>
        <w:t xml:space="preserve">0 </w:t>
      </w:r>
      <w:r>
        <w:rPr>
          <w:rFonts w:ascii="Times New Roman" w:hAnsi="Times New Roman"/>
          <w:sz w:val="24"/>
          <w:szCs w:val="24"/>
        </w:rPr>
        <w:t>in salary cost</w:t>
      </w:r>
      <w:r w:rsidRPr="007225F5">
        <w:rPr>
          <w:rFonts w:ascii="Times New Roman" w:hAnsi="Times New Roman"/>
          <w:sz w:val="24"/>
          <w:szCs w:val="24"/>
        </w:rPr>
        <w:t xml:space="preserve"> (</w:t>
      </w:r>
      <w:r w:rsidR="009F4C87">
        <w:rPr>
          <w:rFonts w:ascii="Times New Roman" w:hAnsi="Times New Roman"/>
          <w:sz w:val="24"/>
          <w:szCs w:val="24"/>
        </w:rPr>
        <w:t>700</w:t>
      </w:r>
      <w:r w:rsidRPr="007225F5">
        <w:rPr>
          <w:rFonts w:ascii="Times New Roman" w:hAnsi="Times New Roman"/>
          <w:sz w:val="24"/>
          <w:szCs w:val="24"/>
        </w:rPr>
        <w:t xml:space="preserve"> burden hours x $</w:t>
      </w:r>
      <w:r w:rsidR="00491B6D">
        <w:rPr>
          <w:rFonts w:ascii="Times New Roman" w:hAnsi="Times New Roman"/>
          <w:sz w:val="24"/>
          <w:szCs w:val="24"/>
        </w:rPr>
        <w:t>82.93</w:t>
      </w:r>
      <w:r w:rsidRPr="007225F5">
        <w:rPr>
          <w:rFonts w:ascii="Times New Roman" w:hAnsi="Times New Roman"/>
          <w:sz w:val="24"/>
          <w:szCs w:val="24"/>
        </w:rPr>
        <w:t xml:space="preserve"> per hour).</w:t>
      </w:r>
      <w:r>
        <w:rPr>
          <w:rFonts w:ascii="Times New Roman" w:hAnsi="Times New Roman"/>
          <w:sz w:val="24"/>
          <w:szCs w:val="24"/>
        </w:rPr>
        <w:t xml:space="preserve">  PHMSA does not estimate any out-of-pocket expenses.</w:t>
      </w:r>
    </w:p>
    <w:p w:rsidR="0067674B" w:rsidP="00E50BDD" w14:paraId="53C4869E" w14:textId="77777777">
      <w:pPr>
        <w:rPr>
          <w:rFonts w:ascii="Times New Roman" w:hAnsi="Times New Roman"/>
          <w:sz w:val="24"/>
          <w:szCs w:val="24"/>
        </w:rPr>
      </w:pPr>
    </w:p>
    <w:p w:rsidR="0067674B" w:rsidP="00E50BDD" w14:paraId="384FE5F7" w14:textId="77777777">
      <w:pPr>
        <w:rPr>
          <w:rFonts w:ascii="Times New Roman" w:hAnsi="Times New Roman"/>
          <w:sz w:val="24"/>
          <w:szCs w:val="24"/>
        </w:rPr>
      </w:pPr>
    </w:p>
    <w:p w:rsidR="00582FDD" w:rsidP="00E50BDD" w14:paraId="2E0D01F0" w14:textId="77777777">
      <w:pPr>
        <w:rPr>
          <w:rFonts w:ascii="Times New Roman" w:hAnsi="Times New Roman"/>
          <w:sz w:val="24"/>
          <w:szCs w:val="24"/>
        </w:rPr>
      </w:pPr>
    </w:p>
    <w:tbl>
      <w:tblPr>
        <w:tblW w:w="11885" w:type="dxa"/>
        <w:jc w:val="center"/>
        <w:tblLayout w:type="fixed"/>
        <w:tblCellMar>
          <w:top w:w="15" w:type="dxa"/>
          <w:bottom w:w="15" w:type="dxa"/>
        </w:tblCellMar>
        <w:tblLook w:val="04A0"/>
      </w:tblPr>
      <w:tblGrid>
        <w:gridCol w:w="3240"/>
        <w:gridCol w:w="1350"/>
        <w:gridCol w:w="1265"/>
        <w:gridCol w:w="1170"/>
        <w:gridCol w:w="1080"/>
        <w:gridCol w:w="900"/>
        <w:gridCol w:w="990"/>
        <w:gridCol w:w="990"/>
        <w:gridCol w:w="900"/>
      </w:tblGrid>
      <w:tr w14:paraId="266346B7" w14:textId="77777777" w:rsidTr="00231A0D">
        <w:tblPrEx>
          <w:tblW w:w="11885" w:type="dxa"/>
          <w:jc w:val="center"/>
          <w:tblLayout w:type="fixed"/>
          <w:tblCellMar>
            <w:top w:w="15" w:type="dxa"/>
            <w:bottom w:w="15" w:type="dxa"/>
          </w:tblCellMar>
          <w:tblLook w:val="04A0"/>
        </w:tblPrEx>
        <w:trPr>
          <w:trHeight w:val="630"/>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0FDCA67C" w14:textId="77777777">
            <w:pPr>
              <w:autoSpaceDE/>
              <w:autoSpaceDN/>
              <w:adjustRightInd/>
              <w:jc w:val="center"/>
              <w:rPr>
                <w:rFonts w:ascii="Times New Roman" w:hAnsi="Times New Roman"/>
                <w:b/>
                <w:bCs/>
                <w:color w:val="000000"/>
                <w:u w:val="single"/>
              </w:rPr>
            </w:pPr>
            <w:r w:rsidRPr="735AC7F8">
              <w:rPr>
                <w:rFonts w:ascii="Times New Roman" w:hAnsi="Times New Roman"/>
                <w:b/>
                <w:bCs/>
                <w:color w:val="000000" w:themeColor="text1"/>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1EEBA3DD"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Respondents</w:t>
            </w:r>
          </w:p>
        </w:tc>
        <w:tc>
          <w:tcPr>
            <w:tcW w:w="1265"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50FA0D55"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Response</w:t>
            </w:r>
            <w:r>
              <w:rPr>
                <w:rFonts w:ascii="Times New Roman" w:hAnsi="Times New Roman"/>
                <w:b/>
                <w:bCs/>
                <w:color w:val="000000"/>
                <w:u w:val="single"/>
              </w:rPr>
              <w:t>s</w:t>
            </w:r>
            <w:r w:rsidRPr="001D727C">
              <w:rPr>
                <w:rFonts w:ascii="Times New Roman" w:hAnsi="Times New Roman"/>
                <w:b/>
                <w:bCs/>
                <w:color w:val="000000"/>
                <w:u w:val="single"/>
              </w:rPr>
              <w:t xml:space="preserve"> per </w:t>
            </w:r>
            <w:r>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23DE4AA0"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21E1A050"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67CFDBC6"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2C2F3C68"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2B2D36D4"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009D1CB7" w14:textId="77777777">
            <w:pPr>
              <w:autoSpaceDE/>
              <w:autoSpaceDN/>
              <w:adjustRightInd/>
              <w:jc w:val="center"/>
              <w:rPr>
                <w:rFonts w:ascii="Times New Roman" w:hAnsi="Times New Roman"/>
                <w:b/>
                <w:bCs/>
                <w:color w:val="000000"/>
                <w:u w:val="single"/>
              </w:rPr>
            </w:pPr>
            <w:r w:rsidRPr="001D727C">
              <w:rPr>
                <w:rFonts w:ascii="Times New Roman" w:hAnsi="Times New Roman"/>
                <w:b/>
                <w:bCs/>
                <w:color w:val="000000"/>
                <w:u w:val="single"/>
              </w:rPr>
              <w:t>Total Burden Cost</w:t>
            </w:r>
          </w:p>
        </w:tc>
      </w:tr>
      <w:tr w14:paraId="62204B52" w14:textId="77777777" w:rsidTr="00231A0D">
        <w:tblPrEx>
          <w:tblW w:w="11885" w:type="dxa"/>
          <w:jc w:val="center"/>
          <w:tblLayout w:type="fixed"/>
          <w:tblCellMar>
            <w:top w:w="15" w:type="dxa"/>
            <w:bottom w:w="15" w:type="dxa"/>
          </w:tblCellMar>
          <w:tblLook w:val="04A0"/>
        </w:tblPrEx>
        <w:trPr>
          <w:trHeight w:val="209"/>
          <w:jc w:val="center"/>
        </w:trPr>
        <w:tc>
          <w:tcPr>
            <w:tcW w:w="3240" w:type="dxa"/>
            <w:tcBorders>
              <w:top w:val="single" w:sz="4" w:space="0" w:color="auto"/>
              <w:left w:val="single" w:sz="4" w:space="0" w:color="auto"/>
              <w:bottom w:val="single" w:sz="4" w:space="0" w:color="auto"/>
              <w:right w:val="single" w:sz="4" w:space="0" w:color="auto"/>
            </w:tcBorders>
            <w:vAlign w:val="bottom"/>
            <w:hideMark/>
          </w:tcPr>
          <w:p w:rsidR="00582FDD" w:rsidRPr="001D727C" w:rsidP="00231A0D" w14:paraId="499C90BB" w14:textId="00AB62F9">
            <w:pPr>
              <w:autoSpaceDE/>
              <w:autoSpaceDN/>
              <w:adjustRightInd/>
              <w:rPr>
                <w:rFonts w:ascii="Times New Roman" w:hAnsi="Times New Roman"/>
                <w:color w:val="000000"/>
              </w:rPr>
            </w:pPr>
            <w:r w:rsidRPr="001D727C">
              <w:rPr>
                <w:rFonts w:ascii="Times New Roman" w:hAnsi="Times New Roman"/>
                <w:color w:val="000000"/>
              </w:rPr>
              <w:t>Testing and Assignment of the Classification of Explosive Materials</w:t>
            </w:r>
            <w:r>
              <w:rPr>
                <w:rFonts w:ascii="Times New Roman" w:hAnsi="Times New Roman"/>
                <w:color w:val="000000"/>
              </w:rPr>
              <w:t xml:space="preserve"> (</w:t>
            </w:r>
            <w:r w:rsidR="00924575">
              <w:rPr>
                <w:rFonts w:ascii="Times New Roman" w:hAnsi="Times New Roman"/>
                <w:color w:val="000000"/>
              </w:rPr>
              <w:t>Modifications</w:t>
            </w:r>
            <w:r>
              <w:rPr>
                <w:rFonts w:ascii="Times New Roman" w:hAnsi="Times New Roman"/>
                <w:color w:val="00000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16692865" w14:textId="48239F3B">
            <w:pPr>
              <w:autoSpaceDE/>
              <w:autoSpaceDN/>
              <w:adjustRightInd/>
              <w:jc w:val="right"/>
              <w:rPr>
                <w:rFonts w:ascii="Times New Roman" w:hAnsi="Times New Roman"/>
                <w:color w:val="000000"/>
              </w:rPr>
            </w:pPr>
            <w:r>
              <w:rPr>
                <w:rFonts w:ascii="Times New Roman" w:hAnsi="Times New Roman"/>
                <w:color w:val="000000"/>
              </w:rPr>
              <w:t>700</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5B3F6D60" w14:textId="77777777">
            <w:pPr>
              <w:autoSpaceDE/>
              <w:autoSpaceDN/>
              <w:adjustRightInd/>
              <w:jc w:val="right"/>
              <w:rPr>
                <w:rFonts w:ascii="Times New Roman" w:hAnsi="Times New Roman"/>
                <w:color w:val="000000"/>
              </w:rPr>
            </w:pPr>
            <w:r w:rsidRPr="001D727C">
              <w:rPr>
                <w:rFonts w:ascii="Times New Roman" w:hAnsi="Times New Roman"/>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2B53EF0B" w14:textId="6CAEAEAF">
            <w:pPr>
              <w:autoSpaceDE/>
              <w:autoSpaceDN/>
              <w:adjustRightInd/>
              <w:jc w:val="right"/>
              <w:rPr>
                <w:rFonts w:ascii="Times New Roman" w:hAnsi="Times New Roman"/>
                <w:color w:val="000000"/>
              </w:rPr>
            </w:pPr>
            <w:r>
              <w:rPr>
                <w:rFonts w:ascii="Times New Roman" w:hAnsi="Times New Roman"/>
                <w:color w:val="000000"/>
              </w:rPr>
              <w:t>700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4E063371" w14:textId="680CDC02">
            <w:pPr>
              <w:autoSpaceDE/>
              <w:autoSpaceDN/>
              <w:adjustRightInd/>
              <w:jc w:val="right"/>
              <w:rPr>
                <w:rFonts w:ascii="Times New Roman" w:hAnsi="Times New Roman"/>
                <w:color w:val="000000"/>
              </w:rPr>
            </w:pPr>
            <w:r>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5EF0439A" w14:textId="043762E3">
            <w:pPr>
              <w:autoSpaceDE/>
              <w:autoSpaceDN/>
              <w:adjustRightInd/>
              <w:jc w:val="right"/>
              <w:rPr>
                <w:rFonts w:ascii="Times New Roman" w:hAnsi="Times New Roman"/>
                <w:color w:val="000000"/>
              </w:rPr>
            </w:pPr>
            <w:r w:rsidRPr="001D727C">
              <w:rPr>
                <w:rFonts w:ascii="Times New Roman" w:hAnsi="Times New Roman"/>
                <w:color w:val="000000"/>
              </w:rPr>
              <w:t xml:space="preserve"> </w:t>
            </w:r>
            <w:r w:rsidR="008B6D97">
              <w:rPr>
                <w:rFonts w:ascii="Times New Roman" w:hAnsi="Times New Roman"/>
                <w:color w:val="000000"/>
              </w:rPr>
              <w:t>700</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425E44B6" w14:textId="77777777">
            <w:pPr>
              <w:autoSpaceDE/>
              <w:autoSpaceDN/>
              <w:adjustRightInd/>
              <w:jc w:val="right"/>
              <w:rPr>
                <w:rFonts w:ascii="Times New Roman" w:hAnsi="Times New Roman"/>
                <w:color w:val="000000"/>
              </w:rPr>
            </w:pPr>
            <w:r w:rsidRPr="001D727C">
              <w:rPr>
                <w:rFonts w:ascii="Times New Roman" w:hAnsi="Times New Roman"/>
                <w:color w:val="000000"/>
              </w:rPr>
              <w:t>$</w:t>
            </w:r>
            <w:r>
              <w:rPr>
                <w:rFonts w:ascii="Times New Roman" w:hAnsi="Times New Roman"/>
                <w:color w:val="000000"/>
              </w:rPr>
              <w:t>82.93</w:t>
            </w:r>
            <w:r w:rsidRPr="001D727C">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357EC4D2" w14:textId="1080EF07">
            <w:pPr>
              <w:autoSpaceDE/>
              <w:autoSpaceDN/>
              <w:adjustRightInd/>
              <w:jc w:val="right"/>
              <w:rPr>
                <w:rFonts w:ascii="Times New Roman" w:hAnsi="Times New Roman"/>
                <w:color w:val="000000"/>
              </w:rPr>
            </w:pPr>
            <w:r w:rsidRPr="001D727C">
              <w:rPr>
                <w:rFonts w:ascii="Times New Roman" w:hAnsi="Times New Roman"/>
                <w:color w:val="000000"/>
              </w:rPr>
              <w:t>$</w:t>
            </w:r>
            <w:r w:rsidR="008B6D97">
              <w:rPr>
                <w:rFonts w:ascii="Times New Roman" w:hAnsi="Times New Roman"/>
                <w:color w:val="000000"/>
              </w:rPr>
              <w:t>58,050</w:t>
            </w:r>
            <w:r w:rsidRPr="001D727C">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82FDD" w:rsidRPr="001D727C" w:rsidP="00231A0D" w14:paraId="5B5189CC" w14:textId="77777777">
            <w:pPr>
              <w:autoSpaceDE/>
              <w:autoSpaceDN/>
              <w:adjustRightInd/>
              <w:jc w:val="right"/>
              <w:rPr>
                <w:rFonts w:ascii="Times New Roman" w:hAnsi="Times New Roman"/>
                <w:color w:val="000000"/>
              </w:rPr>
            </w:pPr>
            <w:r w:rsidRPr="001D727C">
              <w:rPr>
                <w:rFonts w:ascii="Times New Roman" w:hAnsi="Times New Roman"/>
                <w:color w:val="000000"/>
              </w:rPr>
              <w:t>$0</w:t>
            </w:r>
          </w:p>
        </w:tc>
      </w:tr>
    </w:tbl>
    <w:p w:rsidR="00E50BDD" w:rsidP="00DD1E88" w14:paraId="72D358A7" w14:textId="77777777">
      <w:pPr>
        <w:keepNext/>
        <w:rPr>
          <w:rFonts w:ascii="Times New Roman" w:hAnsi="Times New Roman"/>
          <w:b/>
          <w:sz w:val="24"/>
          <w:szCs w:val="24"/>
        </w:rPr>
      </w:pPr>
    </w:p>
    <w:p w:rsidR="002314F7" w:rsidP="00DD1E88" w14:paraId="6985C4FF" w14:textId="1568DC2D">
      <w:pPr>
        <w:keepNext/>
        <w:rPr>
          <w:rFonts w:ascii="Times New Roman" w:hAnsi="Times New Roman"/>
          <w:sz w:val="24"/>
          <w:szCs w:val="24"/>
        </w:rPr>
      </w:pPr>
      <w:r w:rsidRPr="00DD7CF4">
        <w:rPr>
          <w:rFonts w:ascii="Times New Roman" w:hAnsi="Times New Roman"/>
          <w:b/>
          <w:sz w:val="24"/>
          <w:szCs w:val="24"/>
        </w:rPr>
        <w:t>Sections 173.</w:t>
      </w:r>
      <w:r>
        <w:rPr>
          <w:rFonts w:ascii="Times New Roman" w:hAnsi="Times New Roman"/>
          <w:b/>
          <w:sz w:val="24"/>
          <w:szCs w:val="24"/>
        </w:rPr>
        <w:t>64 – Packaging Exception/Excep</w:t>
      </w:r>
      <w:r w:rsidR="00101CF7">
        <w:rPr>
          <w:rFonts w:ascii="Times New Roman" w:hAnsi="Times New Roman"/>
          <w:b/>
          <w:sz w:val="24"/>
          <w:szCs w:val="24"/>
        </w:rPr>
        <w:t>tions for Division 1.4G C</w:t>
      </w:r>
      <w:r>
        <w:rPr>
          <w:rFonts w:ascii="Times New Roman" w:hAnsi="Times New Roman"/>
          <w:b/>
          <w:sz w:val="24"/>
          <w:szCs w:val="24"/>
        </w:rPr>
        <w:t xml:space="preserve">onsumer </w:t>
      </w:r>
      <w:r w:rsidR="00101CF7">
        <w:rPr>
          <w:rFonts w:ascii="Times New Roman" w:hAnsi="Times New Roman"/>
          <w:b/>
          <w:sz w:val="24"/>
          <w:szCs w:val="24"/>
        </w:rPr>
        <w:t>F</w:t>
      </w:r>
      <w:r>
        <w:rPr>
          <w:rFonts w:ascii="Times New Roman" w:hAnsi="Times New Roman"/>
          <w:b/>
          <w:sz w:val="24"/>
          <w:szCs w:val="24"/>
        </w:rPr>
        <w:t>ireworks</w:t>
      </w:r>
    </w:p>
    <w:p w:rsidR="00AB2216" w:rsidP="00DD1E88" w14:paraId="74986F7A" w14:textId="5A3249CB">
      <w:pPr>
        <w:keepNext/>
        <w:rPr>
          <w:rFonts w:ascii="Times New Roman" w:hAnsi="Times New Roman"/>
          <w:sz w:val="24"/>
          <w:szCs w:val="24"/>
        </w:rPr>
      </w:pPr>
    </w:p>
    <w:p w:rsidR="00AB2216" w:rsidP="00DD1E88" w14:paraId="5645CABC" w14:textId="02282FD8">
      <w:pPr>
        <w:keepNext/>
        <w:rPr>
          <w:rFonts w:ascii="Times New Roman" w:hAnsi="Times New Roman"/>
          <w:sz w:val="24"/>
          <w:szCs w:val="24"/>
        </w:rPr>
      </w:pPr>
      <w:r w:rsidRPr="004F7E7F">
        <w:rPr>
          <w:rFonts w:ascii="Times New Roman" w:hAnsi="Times New Roman"/>
          <w:sz w:val="24"/>
          <w:szCs w:val="24"/>
        </w:rPr>
        <w:t xml:space="preserve">Based on the </w:t>
      </w:r>
      <w:r w:rsidR="00101CF7">
        <w:rPr>
          <w:rFonts w:ascii="Times New Roman" w:hAnsi="Times New Roman"/>
          <w:sz w:val="24"/>
          <w:szCs w:val="24"/>
        </w:rPr>
        <w:t xml:space="preserve">historical </w:t>
      </w:r>
      <w:r w:rsidRPr="004F7E7F">
        <w:rPr>
          <w:rFonts w:ascii="Times New Roman" w:hAnsi="Times New Roman"/>
          <w:sz w:val="24"/>
          <w:szCs w:val="24"/>
        </w:rPr>
        <w:t>number of</w:t>
      </w:r>
      <w:r w:rsidR="00341E3E">
        <w:rPr>
          <w:rFonts w:ascii="Times New Roman" w:hAnsi="Times New Roman"/>
          <w:sz w:val="24"/>
          <w:szCs w:val="24"/>
        </w:rPr>
        <w:t xml:space="preserve"> approvals of</w:t>
      </w:r>
      <w:r w:rsidRPr="004F7E7F">
        <w:rPr>
          <w:rFonts w:ascii="Times New Roman" w:hAnsi="Times New Roman"/>
          <w:sz w:val="24"/>
          <w:szCs w:val="24"/>
        </w:rPr>
        <w:t xml:space="preserve"> </w:t>
      </w:r>
      <w:r w:rsidR="00341E3E">
        <w:rPr>
          <w:rFonts w:ascii="Times New Roman" w:hAnsi="Times New Roman"/>
          <w:sz w:val="24"/>
          <w:szCs w:val="24"/>
        </w:rPr>
        <w:t xml:space="preserve">fireworks </w:t>
      </w:r>
      <w:r>
        <w:rPr>
          <w:rFonts w:ascii="Times New Roman" w:hAnsi="Times New Roman"/>
          <w:sz w:val="24"/>
          <w:szCs w:val="24"/>
        </w:rPr>
        <w:t>packaging exceptions</w:t>
      </w:r>
      <w:r w:rsidRPr="004F7E7F">
        <w:rPr>
          <w:rFonts w:ascii="Times New Roman" w:hAnsi="Times New Roman"/>
          <w:sz w:val="24"/>
          <w:szCs w:val="24"/>
        </w:rPr>
        <w:t xml:space="preserve">, </w:t>
      </w:r>
      <w:r w:rsidR="00101CF7">
        <w:rPr>
          <w:rFonts w:ascii="Times New Roman" w:hAnsi="Times New Roman"/>
          <w:sz w:val="24"/>
          <w:szCs w:val="24"/>
        </w:rPr>
        <w:t xml:space="preserve">PHMSA estimate approximately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companies </w:t>
      </w:r>
      <w:r w:rsidRPr="004F7E7F" w:rsidR="002314F7">
        <w:rPr>
          <w:rFonts w:ascii="Times New Roman" w:hAnsi="Times New Roman"/>
          <w:sz w:val="24"/>
          <w:szCs w:val="24"/>
        </w:rPr>
        <w:t>appl</w:t>
      </w:r>
      <w:r w:rsidR="002314F7">
        <w:rPr>
          <w:rFonts w:ascii="Times New Roman" w:hAnsi="Times New Roman"/>
          <w:sz w:val="24"/>
          <w:szCs w:val="24"/>
        </w:rPr>
        <w:t xml:space="preserve">y </w:t>
      </w:r>
      <w:r w:rsidRPr="004F7E7F">
        <w:rPr>
          <w:rFonts w:ascii="Times New Roman" w:hAnsi="Times New Roman"/>
          <w:sz w:val="24"/>
          <w:szCs w:val="24"/>
        </w:rPr>
        <w:t>for this type of approval</w:t>
      </w:r>
      <w:r w:rsidR="00101CF7">
        <w:rPr>
          <w:rFonts w:ascii="Times New Roman" w:hAnsi="Times New Roman"/>
          <w:sz w:val="24"/>
          <w:szCs w:val="24"/>
        </w:rPr>
        <w:t xml:space="preserve"> each year</w:t>
      </w:r>
      <w:r w:rsidRPr="004F7E7F">
        <w:rPr>
          <w:rFonts w:ascii="Times New Roman" w:hAnsi="Times New Roman"/>
          <w:sz w:val="24"/>
          <w:szCs w:val="24"/>
        </w:rPr>
        <w:t xml:space="preserve">.  Each application takes approximately </w:t>
      </w:r>
      <w:r>
        <w:rPr>
          <w:rFonts w:ascii="Times New Roman" w:hAnsi="Times New Roman"/>
          <w:sz w:val="24"/>
          <w:szCs w:val="24"/>
        </w:rPr>
        <w:t>4.75</w:t>
      </w:r>
      <w:r w:rsidRPr="004F7E7F">
        <w:rPr>
          <w:rFonts w:ascii="Times New Roman" w:hAnsi="Times New Roman"/>
          <w:sz w:val="24"/>
          <w:szCs w:val="24"/>
        </w:rPr>
        <w:t xml:space="preserve"> hours to complete for a total of </w:t>
      </w:r>
      <w:r w:rsidR="003E05A1">
        <w:rPr>
          <w:rFonts w:ascii="Times New Roman" w:hAnsi="Times New Roman"/>
          <w:sz w:val="24"/>
          <w:szCs w:val="24"/>
        </w:rPr>
        <w:t>30,400</w:t>
      </w:r>
      <w:r w:rsidRPr="004F7E7F">
        <w:rPr>
          <w:rFonts w:ascii="Times New Roman" w:hAnsi="Times New Roman"/>
          <w:sz w:val="24"/>
          <w:szCs w:val="24"/>
        </w:rPr>
        <w:t xml:space="preserve"> hours (</w:t>
      </w:r>
      <w:r>
        <w:rPr>
          <w:rFonts w:ascii="Times New Roman" w:hAnsi="Times New Roman"/>
          <w:sz w:val="24"/>
          <w:szCs w:val="24"/>
        </w:rPr>
        <w:t>4.75</w:t>
      </w:r>
      <w:r w:rsidR="00101CF7">
        <w:rPr>
          <w:rFonts w:ascii="Times New Roman" w:hAnsi="Times New Roman"/>
          <w:sz w:val="24"/>
          <w:szCs w:val="24"/>
        </w:rPr>
        <w:t> </w:t>
      </w:r>
      <w:r w:rsidRPr="004F7E7F">
        <w:rPr>
          <w:rFonts w:ascii="Times New Roman" w:hAnsi="Times New Roman"/>
          <w:sz w:val="24"/>
          <w:szCs w:val="24"/>
        </w:rPr>
        <w:t xml:space="preserve">hours x </w:t>
      </w:r>
      <w:r w:rsidR="003E05A1">
        <w:rPr>
          <w:rFonts w:ascii="Times New Roman" w:hAnsi="Times New Roman"/>
          <w:sz w:val="24"/>
          <w:szCs w:val="24"/>
        </w:rPr>
        <w:t>6,400</w:t>
      </w:r>
      <w:r w:rsidR="00A12F09">
        <w:rPr>
          <w:rFonts w:ascii="Times New Roman" w:hAnsi="Times New Roman"/>
          <w:sz w:val="24"/>
          <w:szCs w:val="24"/>
        </w:rPr>
        <w:t> </w:t>
      </w:r>
      <w:r w:rsidRPr="004F7E7F">
        <w:rPr>
          <w:rFonts w:ascii="Times New Roman" w:hAnsi="Times New Roman"/>
          <w:sz w:val="24"/>
          <w:szCs w:val="24"/>
        </w:rPr>
        <w:t xml:space="preserve">responses).  </w:t>
      </w:r>
      <w:r w:rsidR="00101CF7">
        <w:rPr>
          <w:rFonts w:ascii="Times New Roman" w:hAnsi="Times New Roman"/>
          <w:sz w:val="24"/>
          <w:szCs w:val="24"/>
        </w:rPr>
        <w:t xml:space="preserve">At </w:t>
      </w:r>
      <w:r w:rsidRPr="004F7E7F">
        <w:rPr>
          <w:rFonts w:ascii="Times New Roman" w:hAnsi="Times New Roman"/>
          <w:sz w:val="24"/>
          <w:szCs w:val="24"/>
        </w:rPr>
        <w:t xml:space="preserve">a </w:t>
      </w:r>
      <w:r w:rsidR="00101CF7">
        <w:rPr>
          <w:rFonts w:ascii="Times New Roman" w:hAnsi="Times New Roman"/>
          <w:sz w:val="24"/>
          <w:szCs w:val="24"/>
        </w:rPr>
        <w:t xml:space="preserve">salary cost of </w:t>
      </w:r>
      <w:r w:rsidRPr="004F7E7F">
        <w:rPr>
          <w:rFonts w:ascii="Times New Roman" w:hAnsi="Times New Roman"/>
          <w:sz w:val="24"/>
          <w:szCs w:val="24"/>
        </w:rPr>
        <w:t>$</w:t>
      </w:r>
      <w:r w:rsidR="00C216AD">
        <w:rPr>
          <w:rFonts w:ascii="Times New Roman" w:hAnsi="Times New Roman"/>
          <w:sz w:val="24"/>
          <w:szCs w:val="24"/>
        </w:rPr>
        <w:t>82.93</w:t>
      </w:r>
      <w:r>
        <w:rPr>
          <w:rStyle w:val="FootnoteReference"/>
          <w:rFonts w:ascii="Times New Roman" w:hAnsi="Times New Roman"/>
          <w:sz w:val="24"/>
          <w:szCs w:val="24"/>
        </w:rPr>
        <w:footnoteReference w:id="15"/>
      </w:r>
      <w:r w:rsidRPr="004F7E7F">
        <w:rPr>
          <w:rFonts w:ascii="Times New Roman" w:hAnsi="Times New Roman"/>
          <w:sz w:val="24"/>
          <w:szCs w:val="24"/>
        </w:rPr>
        <w:t xml:space="preserve"> per hour</w:t>
      </w:r>
      <w:r w:rsidR="00101CF7">
        <w:rPr>
          <w:rFonts w:ascii="Times New Roman" w:hAnsi="Times New Roman"/>
          <w:sz w:val="24"/>
          <w:szCs w:val="24"/>
        </w:rPr>
        <w:t xml:space="preserve">, PHMSA estimates </w:t>
      </w:r>
      <w:r w:rsidRPr="004F7E7F">
        <w:rPr>
          <w:rFonts w:ascii="Times New Roman" w:hAnsi="Times New Roman"/>
          <w:sz w:val="24"/>
          <w:szCs w:val="24"/>
        </w:rPr>
        <w:t>a total of $</w:t>
      </w:r>
      <w:r w:rsidR="005504F9">
        <w:rPr>
          <w:rFonts w:ascii="Times New Roman" w:hAnsi="Times New Roman"/>
          <w:sz w:val="24"/>
          <w:szCs w:val="24"/>
        </w:rPr>
        <w:t>2,521,019</w:t>
      </w:r>
      <w:r w:rsidR="00101CF7">
        <w:rPr>
          <w:rFonts w:ascii="Times New Roman" w:hAnsi="Times New Roman"/>
          <w:sz w:val="24"/>
          <w:szCs w:val="24"/>
        </w:rPr>
        <w:t xml:space="preserve"> in salary cost</w:t>
      </w:r>
      <w:r w:rsidRPr="004F7E7F">
        <w:rPr>
          <w:rFonts w:ascii="Times New Roman" w:hAnsi="Times New Roman"/>
          <w:sz w:val="24"/>
          <w:szCs w:val="24"/>
        </w:rPr>
        <w:t xml:space="preserve"> (</w:t>
      </w:r>
      <w:r w:rsidR="005504F9">
        <w:rPr>
          <w:rFonts w:ascii="Times New Roman" w:hAnsi="Times New Roman"/>
          <w:sz w:val="24"/>
          <w:szCs w:val="24"/>
        </w:rPr>
        <w:t>30,400</w:t>
      </w:r>
      <w:r w:rsidRPr="004F7E7F">
        <w:rPr>
          <w:rFonts w:ascii="Times New Roman" w:hAnsi="Times New Roman"/>
          <w:sz w:val="24"/>
          <w:szCs w:val="24"/>
        </w:rPr>
        <w:t xml:space="preserve"> burden hours x $</w:t>
      </w:r>
      <w:r w:rsidR="00C216AD">
        <w:rPr>
          <w:rFonts w:ascii="Times New Roman" w:hAnsi="Times New Roman"/>
          <w:sz w:val="24"/>
          <w:szCs w:val="24"/>
        </w:rPr>
        <w:t>82.93</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rsidR="00F50100" w:rsidP="00DD1E88" w14:paraId="14C97E52" w14:textId="65BC509E">
      <w:pPr>
        <w:keepNext/>
        <w:rPr>
          <w:rFonts w:ascii="Times New Roman" w:hAnsi="Times New Roman"/>
          <w:sz w:val="24"/>
          <w:szCs w:val="24"/>
        </w:rPr>
      </w:pPr>
    </w:p>
    <w:tbl>
      <w:tblPr>
        <w:tblW w:w="11700" w:type="dxa"/>
        <w:jc w:val="center"/>
        <w:tblLayout w:type="fixed"/>
        <w:tblCellMar>
          <w:top w:w="15" w:type="dxa"/>
          <w:bottom w:w="15" w:type="dxa"/>
        </w:tblCellMar>
        <w:tblLook w:val="04A0"/>
      </w:tblPr>
      <w:tblGrid>
        <w:gridCol w:w="2880"/>
        <w:gridCol w:w="1350"/>
        <w:gridCol w:w="1260"/>
        <w:gridCol w:w="1170"/>
        <w:gridCol w:w="1080"/>
        <w:gridCol w:w="900"/>
        <w:gridCol w:w="990"/>
        <w:gridCol w:w="1170"/>
        <w:gridCol w:w="900"/>
      </w:tblGrid>
      <w:tr w14:paraId="3C0F5D32" w14:textId="77777777" w:rsidTr="735AC7F8">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245C22C"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Information Collection</w:t>
            </w:r>
          </w:p>
        </w:tc>
        <w:tc>
          <w:tcPr>
            <w:tcW w:w="135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936CDDA"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0684030F" w14:textId="3730A733">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Response</w:t>
            </w:r>
            <w:r w:rsidR="00101CF7">
              <w:rPr>
                <w:rFonts w:ascii="Times New Roman" w:hAnsi="Times New Roman"/>
                <w:b/>
                <w:bCs/>
                <w:color w:val="000000"/>
                <w:u w:val="single"/>
              </w:rPr>
              <w:t>s</w:t>
            </w:r>
            <w:r w:rsidRPr="00F50100">
              <w:rPr>
                <w:rFonts w:ascii="Times New Roman" w:hAnsi="Times New Roman"/>
                <w:b/>
                <w:bCs/>
                <w:color w:val="000000"/>
                <w:u w:val="single"/>
              </w:rPr>
              <w:t xml:space="preserve"> per </w:t>
            </w:r>
            <w:r w:rsidR="00101CF7">
              <w:rPr>
                <w:rFonts w:ascii="Times New Roman" w:hAnsi="Times New Roman"/>
                <w:b/>
                <w:bCs/>
                <w:color w:val="000000"/>
                <w:u w:val="single"/>
              </w:rPr>
              <w:t>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11760848"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78285D9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F9C375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6704B0D7"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A0121F1"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587FDB5D" w14:textId="77777777">
            <w:pPr>
              <w:autoSpaceDE/>
              <w:autoSpaceDN/>
              <w:adjustRightInd/>
              <w:jc w:val="center"/>
              <w:rPr>
                <w:rFonts w:ascii="Times New Roman" w:hAnsi="Times New Roman"/>
                <w:b/>
                <w:bCs/>
                <w:color w:val="000000"/>
                <w:u w:val="single"/>
              </w:rPr>
            </w:pPr>
            <w:r w:rsidRPr="00F50100">
              <w:rPr>
                <w:rFonts w:ascii="Times New Roman" w:hAnsi="Times New Roman"/>
                <w:b/>
                <w:bCs/>
                <w:color w:val="000000"/>
                <w:u w:val="single"/>
              </w:rPr>
              <w:t>Total Burden Cost</w:t>
            </w:r>
          </w:p>
        </w:tc>
      </w:tr>
      <w:tr w14:paraId="664AB9D6" w14:textId="77777777" w:rsidTr="735AC7F8">
        <w:tblPrEx>
          <w:tblW w:w="11700" w:type="dxa"/>
          <w:jc w:val="center"/>
          <w:tblLayout w:type="fixed"/>
          <w:tblCellMar>
            <w:top w:w="15" w:type="dxa"/>
            <w:bottom w:w="15" w:type="dxa"/>
          </w:tblCellMar>
          <w:tblLook w:val="04A0"/>
        </w:tblPrEx>
        <w:trPr>
          <w:trHeight w:val="630"/>
          <w:jc w:val="center"/>
        </w:trPr>
        <w:tc>
          <w:tcPr>
            <w:tcW w:w="2880" w:type="dxa"/>
            <w:tcBorders>
              <w:top w:val="single" w:sz="4" w:space="0" w:color="auto"/>
              <w:left w:val="single" w:sz="4" w:space="0" w:color="auto"/>
              <w:bottom w:val="single" w:sz="4" w:space="0" w:color="auto"/>
              <w:right w:val="single" w:sz="4" w:space="0" w:color="auto"/>
            </w:tcBorders>
            <w:vAlign w:val="bottom"/>
            <w:hideMark/>
          </w:tcPr>
          <w:p w:rsidR="00F50100" w:rsidRPr="00F50100" w:rsidP="00F50100" w14:paraId="34771BE9" w14:textId="77777777">
            <w:pPr>
              <w:autoSpaceDE/>
              <w:autoSpaceDN/>
              <w:adjustRightInd/>
              <w:rPr>
                <w:rFonts w:ascii="Times New Roman" w:hAnsi="Times New Roman"/>
                <w:color w:val="000000"/>
              </w:rPr>
            </w:pPr>
            <w:r w:rsidRPr="00F50100">
              <w:rPr>
                <w:rFonts w:ascii="Times New Roman" w:hAnsi="Times New Roman"/>
                <w:color w:val="000000"/>
              </w:rPr>
              <w:t>Packaging Exception/Exceptions for Division 1.4G Consumer Fireworks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8767DD4" w14:textId="77777777">
            <w:pPr>
              <w:autoSpaceDE/>
              <w:autoSpaceDN/>
              <w:adjustRightInd/>
              <w:jc w:val="right"/>
              <w:rPr>
                <w:rFonts w:ascii="Times New Roman" w:hAnsi="Times New Roman"/>
                <w:color w:val="000000"/>
              </w:rPr>
            </w:pPr>
            <w:r w:rsidRPr="00F50100">
              <w:rPr>
                <w:rFonts w:ascii="Times New Roman" w:hAnsi="Times New Roman"/>
                <w:color w:val="000000"/>
              </w:rPr>
              <w:t xml:space="preserve"> 3,200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4C61318" w14:textId="5AC02997">
            <w:pPr>
              <w:autoSpaceDE/>
              <w:autoSpaceDN/>
              <w:adjustRightInd/>
              <w:jc w:val="right"/>
              <w:rPr>
                <w:rFonts w:ascii="Times New Roman" w:hAnsi="Times New Roman"/>
                <w:color w:val="000000"/>
              </w:rPr>
            </w:pPr>
            <w:r>
              <w:rPr>
                <w:rFonts w:ascii="Times New Roman" w:hAnsi="Times New Roman"/>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4DD75AD5" w14:textId="542EE932">
            <w:pPr>
              <w:autoSpaceDE/>
              <w:autoSpaceDN/>
              <w:adjustRightInd/>
              <w:jc w:val="right"/>
              <w:rPr>
                <w:rFonts w:ascii="Times New Roman" w:hAnsi="Times New Roman"/>
                <w:color w:val="000000"/>
              </w:rPr>
            </w:pPr>
            <w:r w:rsidRPr="735AC7F8">
              <w:rPr>
                <w:rFonts w:ascii="Times New Roman" w:hAnsi="Times New Roman"/>
                <w:color w:val="000000" w:themeColor="text1"/>
              </w:rPr>
              <w:t xml:space="preserve"> </w:t>
            </w:r>
            <w:r w:rsidR="004B518D">
              <w:rPr>
                <w:rFonts w:ascii="Times New Roman" w:hAnsi="Times New Roman"/>
                <w:color w:val="000000" w:themeColor="text1"/>
              </w:rPr>
              <w:t>6,400</w:t>
            </w:r>
            <w:r w:rsidRPr="735AC7F8">
              <w:rPr>
                <w:rFonts w:ascii="Times New Roman" w:hAnsi="Times New Roman"/>
                <w:color w:val="000000" w:themeColor="text1"/>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9C4726C" w14:textId="77777777">
            <w:pPr>
              <w:autoSpaceDE/>
              <w:autoSpaceDN/>
              <w:adjustRightInd/>
              <w:jc w:val="right"/>
              <w:rPr>
                <w:rFonts w:ascii="Times New Roman" w:hAnsi="Times New Roman"/>
                <w:color w:val="000000"/>
              </w:rPr>
            </w:pPr>
            <w:r w:rsidRPr="00F50100">
              <w:rPr>
                <w:rFonts w:ascii="Times New Roman" w:hAnsi="Times New Roman"/>
                <w:color w:val="000000"/>
              </w:rPr>
              <w:t>4.75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6066794A" w14:textId="26B4FBA8">
            <w:pPr>
              <w:autoSpaceDE/>
              <w:autoSpaceDN/>
              <w:adjustRightInd/>
              <w:jc w:val="right"/>
              <w:rPr>
                <w:rFonts w:ascii="Times New Roman" w:hAnsi="Times New Roman"/>
                <w:color w:val="000000"/>
              </w:rPr>
            </w:pPr>
            <w:r w:rsidRPr="00F50100">
              <w:rPr>
                <w:rFonts w:ascii="Times New Roman" w:hAnsi="Times New Roman"/>
                <w:color w:val="000000"/>
              </w:rPr>
              <w:t xml:space="preserve"> </w:t>
            </w:r>
            <w:r w:rsidR="00947230">
              <w:rPr>
                <w:rFonts w:ascii="Times New Roman" w:hAnsi="Times New Roman"/>
                <w:color w:val="000000"/>
              </w:rPr>
              <w:t>30,400</w:t>
            </w:r>
            <w:r w:rsidRPr="00F50100">
              <w:rPr>
                <w:rFonts w:ascii="Times New Roman" w:hAnsi="Times New Roman"/>
                <w:color w:val="00000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564806D7" w14:textId="0827235E">
            <w:pPr>
              <w:autoSpaceDE/>
              <w:autoSpaceDN/>
              <w:adjustRightInd/>
              <w:jc w:val="right"/>
              <w:rPr>
                <w:rFonts w:ascii="Times New Roman" w:hAnsi="Times New Roman"/>
                <w:color w:val="000000"/>
              </w:rPr>
            </w:pPr>
            <w:r w:rsidRPr="00F50100">
              <w:rPr>
                <w:rFonts w:ascii="Times New Roman" w:hAnsi="Times New Roman"/>
                <w:color w:val="000000"/>
              </w:rPr>
              <w:t>$</w:t>
            </w:r>
            <w:r w:rsidR="00947230">
              <w:rPr>
                <w:rFonts w:ascii="Times New Roman" w:hAnsi="Times New Roman"/>
                <w:color w:val="000000"/>
              </w:rPr>
              <w:t>82.93</w:t>
            </w:r>
            <w:r w:rsidRPr="00F50100">
              <w:rPr>
                <w:rFonts w:ascii="Times New Roman" w:hAnsi="Times New Roman"/>
                <w:color w:val="000000"/>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243B42B8" w14:textId="60847DA0">
            <w:pPr>
              <w:autoSpaceDE/>
              <w:autoSpaceDN/>
              <w:adjustRightInd/>
              <w:jc w:val="right"/>
              <w:rPr>
                <w:rFonts w:ascii="Times New Roman" w:hAnsi="Times New Roman"/>
                <w:color w:val="000000"/>
              </w:rPr>
            </w:pPr>
            <w:r w:rsidRPr="00F50100">
              <w:rPr>
                <w:rFonts w:ascii="Times New Roman" w:hAnsi="Times New Roman"/>
                <w:color w:val="000000"/>
              </w:rPr>
              <w:t>$</w:t>
            </w:r>
            <w:r w:rsidR="005504F9">
              <w:rPr>
                <w:rFonts w:ascii="Times New Roman" w:hAnsi="Times New Roman"/>
                <w:color w:val="000000"/>
              </w:rPr>
              <w:t>2,521,019</w:t>
            </w:r>
            <w:r w:rsidRPr="00F50100">
              <w:rPr>
                <w:rFonts w:ascii="Times New Roman" w:hAnsi="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F50100" w:rsidRPr="00F50100" w:rsidP="00F50100" w14:paraId="107B53CE" w14:textId="77777777">
            <w:pPr>
              <w:autoSpaceDE/>
              <w:autoSpaceDN/>
              <w:adjustRightInd/>
              <w:jc w:val="right"/>
              <w:rPr>
                <w:rFonts w:ascii="Times New Roman" w:hAnsi="Times New Roman"/>
                <w:color w:val="000000"/>
              </w:rPr>
            </w:pPr>
            <w:r w:rsidRPr="00F50100">
              <w:rPr>
                <w:rFonts w:ascii="Times New Roman" w:hAnsi="Times New Roman"/>
                <w:color w:val="000000"/>
              </w:rPr>
              <w:t>$0</w:t>
            </w:r>
          </w:p>
        </w:tc>
      </w:tr>
    </w:tbl>
    <w:p w:rsidR="002314F7" w:rsidP="002314F7" w14:paraId="336DC8E7" w14:textId="77777777">
      <w:pPr>
        <w:rPr>
          <w:rFonts w:ascii="Times New Roman" w:hAnsi="Times New Roman"/>
          <w:b/>
          <w:bCs/>
          <w:sz w:val="24"/>
          <w:szCs w:val="24"/>
        </w:rPr>
      </w:pPr>
    </w:p>
    <w:p w:rsidR="006F116B" w:rsidRPr="004213C5" w:rsidP="009C3FA1" w14:paraId="325A8DF9" w14:textId="77777777">
      <w:pPr>
        <w:rPr>
          <w:rFonts w:ascii="Times New Roman" w:hAnsi="Times New Roman"/>
          <w:sz w:val="24"/>
          <w:szCs w:val="24"/>
        </w:rPr>
      </w:pPr>
    </w:p>
    <w:p w:rsidR="004213C5" w:rsidRPr="004213C5" w:rsidP="009C3FA1" w14:paraId="170D92EA" w14:textId="392CFA45">
      <w:pPr>
        <w:pStyle w:val="Level1"/>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p>
    <w:p w:rsidR="004213C5" w:rsidRPr="004213C5" w:rsidP="009C3FA1" w14:paraId="7EC9D05A" w14:textId="77777777">
      <w:pPr>
        <w:spacing w:line="2" w:lineRule="exact"/>
        <w:rPr>
          <w:rFonts w:ascii="Times New Roman" w:hAnsi="Times New Roman"/>
          <w:sz w:val="24"/>
          <w:szCs w:val="24"/>
        </w:rPr>
      </w:pPr>
    </w:p>
    <w:p w:rsidR="004213C5" w:rsidRPr="004213C5" w:rsidP="009C3FA1" w14:paraId="1F4B197D" w14:textId="77777777">
      <w:pPr>
        <w:numPr>
          <w:ilvl w:val="12"/>
          <w:numId w:val="0"/>
        </w:numPr>
        <w:rPr>
          <w:rFonts w:ascii="Times New Roman" w:hAnsi="Times New Roman"/>
          <w:sz w:val="24"/>
          <w:szCs w:val="24"/>
        </w:rPr>
      </w:pPr>
    </w:p>
    <w:p w:rsidR="009C3FA1" w:rsidP="009C3FA1" w14:paraId="4C19D8F6" w14:textId="4C5BC99B">
      <w:pPr>
        <w:numPr>
          <w:ilvl w:val="12"/>
          <w:numId w:val="0"/>
        </w:numPr>
        <w:rPr>
          <w:rFonts w:ascii="Times New Roman" w:hAnsi="Times New Roman"/>
          <w:sz w:val="24"/>
          <w:szCs w:val="24"/>
        </w:rPr>
      </w:pPr>
      <w:r w:rsidRPr="00AD6168">
        <w:rPr>
          <w:rFonts w:ascii="Times New Roman" w:hAnsi="Times New Roman"/>
          <w:sz w:val="24"/>
          <w:szCs w:val="24"/>
        </w:rPr>
        <w:t xml:space="preserve">PHMSA estimates there are no out-of-pocket expenses, and therefore there is no annual cost to respondents.  </w:t>
      </w:r>
    </w:p>
    <w:p w:rsidR="00316562" w:rsidP="009C3FA1" w14:paraId="2A5E63C6" w14:textId="77777777">
      <w:pPr>
        <w:numPr>
          <w:ilvl w:val="12"/>
          <w:numId w:val="0"/>
        </w:numPr>
        <w:rPr>
          <w:rFonts w:ascii="Times New Roman" w:hAnsi="Times New Roman"/>
          <w:sz w:val="24"/>
          <w:szCs w:val="24"/>
        </w:rPr>
      </w:pPr>
    </w:p>
    <w:p w:rsidR="004213C5" w:rsidRPr="004213C5" w:rsidP="009C3FA1" w14:paraId="5B6406AA" w14:textId="328000F4">
      <w:pPr>
        <w:numPr>
          <w:ilvl w:val="12"/>
          <w:numId w:val="0"/>
        </w:numPr>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 xml:space="preserve">cost to the Federal </w:t>
      </w:r>
      <w:r w:rsidR="001E6093">
        <w:rPr>
          <w:rFonts w:ascii="Times New Roman" w:hAnsi="Times New Roman"/>
          <w:sz w:val="24"/>
          <w:szCs w:val="24"/>
          <w:u w:val="single"/>
        </w:rPr>
        <w:t>G</w:t>
      </w:r>
      <w:r w:rsidRPr="004213C5">
        <w:rPr>
          <w:rFonts w:ascii="Times New Roman" w:hAnsi="Times New Roman"/>
          <w:sz w:val="24"/>
          <w:szCs w:val="24"/>
          <w:u w:val="single"/>
        </w:rPr>
        <w:t>overnment</w:t>
      </w:r>
    </w:p>
    <w:p w:rsidR="009C3FA1" w:rsidP="009C3FA1" w14:paraId="27608D96" w14:textId="77777777">
      <w:pPr>
        <w:numPr>
          <w:ilvl w:val="12"/>
          <w:numId w:val="0"/>
        </w:numPr>
        <w:rPr>
          <w:rFonts w:ascii="Times New Roman" w:hAnsi="Times New Roman"/>
          <w:sz w:val="24"/>
          <w:szCs w:val="24"/>
        </w:rPr>
      </w:pPr>
    </w:p>
    <w:p w:rsidR="00F55092" w:rsidP="00AD6168" w14:paraId="4C02C6A8" w14:textId="7CCDE684">
      <w:pPr>
        <w:numPr>
          <w:ilvl w:val="12"/>
          <w:numId w:val="0"/>
        </w:numPr>
        <w:rPr>
          <w:rFonts w:ascii="Times New Roman" w:hAnsi="Times New Roman"/>
          <w:b/>
          <w:bCs/>
          <w:sz w:val="24"/>
          <w:szCs w:val="24"/>
        </w:rPr>
      </w:pPr>
      <w:r w:rsidRPr="00824357">
        <w:rPr>
          <w:rFonts w:ascii="Times New Roman" w:hAnsi="Times New Roman"/>
          <w:sz w:val="24"/>
          <w:szCs w:val="24"/>
        </w:rPr>
        <w:t xml:space="preserve">There are approximately </w:t>
      </w:r>
      <w:r w:rsidR="00465DC3">
        <w:rPr>
          <w:rFonts w:ascii="Times New Roman" w:hAnsi="Times New Roman"/>
          <w:sz w:val="24"/>
          <w:szCs w:val="24"/>
        </w:rPr>
        <w:t>15,</w:t>
      </w:r>
      <w:r w:rsidR="006F116B">
        <w:rPr>
          <w:rFonts w:ascii="Times New Roman" w:hAnsi="Times New Roman"/>
          <w:sz w:val="24"/>
          <w:szCs w:val="24"/>
        </w:rPr>
        <w:t>682</w:t>
      </w:r>
      <w:r w:rsidRPr="00824357" w:rsidR="00D04E5A">
        <w:rPr>
          <w:rFonts w:ascii="Times New Roman" w:hAnsi="Times New Roman"/>
          <w:sz w:val="24"/>
          <w:szCs w:val="24"/>
        </w:rPr>
        <w:t xml:space="preserve"> </w:t>
      </w:r>
      <w:r w:rsidRPr="00824357">
        <w:rPr>
          <w:rFonts w:ascii="Times New Roman" w:hAnsi="Times New Roman"/>
          <w:sz w:val="24"/>
          <w:szCs w:val="24"/>
        </w:rPr>
        <w:t>approval applications submitted annually</w:t>
      </w:r>
      <w:r w:rsidR="00AD6168">
        <w:rPr>
          <w:rFonts w:ascii="Times New Roman" w:hAnsi="Times New Roman"/>
          <w:sz w:val="24"/>
          <w:szCs w:val="24"/>
        </w:rPr>
        <w:t xml:space="preserve"> to PHMSA</w:t>
      </w:r>
      <w:r w:rsidR="00465DC3">
        <w:rPr>
          <w:rFonts w:ascii="Times New Roman" w:hAnsi="Times New Roman"/>
          <w:sz w:val="24"/>
          <w:szCs w:val="24"/>
        </w:rPr>
        <w:t xml:space="preserve">. </w:t>
      </w:r>
      <w:r w:rsidR="001E6093">
        <w:rPr>
          <w:rFonts w:ascii="Times New Roman" w:hAnsi="Times New Roman"/>
          <w:sz w:val="24"/>
          <w:szCs w:val="24"/>
        </w:rPr>
        <w:t xml:space="preserve"> </w:t>
      </w:r>
      <w:r w:rsidRPr="00465DC3" w:rsidR="00465DC3">
        <w:rPr>
          <w:rFonts w:ascii="Times New Roman" w:hAnsi="Times New Roman"/>
          <w:sz w:val="24"/>
          <w:szCs w:val="24"/>
        </w:rPr>
        <w:t xml:space="preserve">Each review takes 30 minutes, for a total of </w:t>
      </w:r>
      <w:r w:rsidR="006F116B">
        <w:rPr>
          <w:rFonts w:ascii="Times New Roman" w:hAnsi="Times New Roman"/>
          <w:sz w:val="24"/>
          <w:szCs w:val="24"/>
        </w:rPr>
        <w:t>7,841</w:t>
      </w:r>
      <w:r w:rsidRPr="00465DC3" w:rsidR="00465DC3">
        <w:rPr>
          <w:rFonts w:ascii="Times New Roman" w:hAnsi="Times New Roman"/>
          <w:sz w:val="24"/>
          <w:szCs w:val="24"/>
        </w:rPr>
        <w:t xml:space="preserve"> annual hours (</w:t>
      </w:r>
      <w:r w:rsidR="00D04E5A">
        <w:rPr>
          <w:rFonts w:ascii="Times New Roman" w:hAnsi="Times New Roman"/>
          <w:sz w:val="24"/>
          <w:szCs w:val="24"/>
        </w:rPr>
        <w:t>15,</w:t>
      </w:r>
      <w:r w:rsidR="006F116B">
        <w:rPr>
          <w:rFonts w:ascii="Times New Roman" w:hAnsi="Times New Roman"/>
          <w:sz w:val="24"/>
          <w:szCs w:val="24"/>
        </w:rPr>
        <w:t>682</w:t>
      </w:r>
      <w:r w:rsidRPr="00465DC3" w:rsidR="00465DC3">
        <w:rPr>
          <w:rFonts w:ascii="Times New Roman" w:hAnsi="Times New Roman"/>
          <w:sz w:val="24"/>
          <w:szCs w:val="24"/>
        </w:rPr>
        <w:t xml:space="preserve"> </w:t>
      </w:r>
      <w:r w:rsidR="00465DC3">
        <w:rPr>
          <w:rFonts w:ascii="Times New Roman" w:hAnsi="Times New Roman"/>
          <w:sz w:val="24"/>
          <w:szCs w:val="24"/>
        </w:rPr>
        <w:t>approvals</w:t>
      </w:r>
      <w:r w:rsidRPr="00465DC3" w:rsidR="00465DC3">
        <w:rPr>
          <w:rFonts w:ascii="Times New Roman" w:hAnsi="Times New Roman"/>
          <w:sz w:val="24"/>
          <w:szCs w:val="24"/>
        </w:rPr>
        <w:t xml:space="preserve"> x </w:t>
      </w:r>
      <w:r w:rsidRPr="00465DC3" w:rsidR="00D04E5A">
        <w:rPr>
          <w:rFonts w:ascii="Times New Roman" w:hAnsi="Times New Roman"/>
          <w:sz w:val="24"/>
          <w:szCs w:val="24"/>
        </w:rPr>
        <w:t>30</w:t>
      </w:r>
      <w:r w:rsidR="00D04E5A">
        <w:rPr>
          <w:rFonts w:ascii="Times New Roman" w:hAnsi="Times New Roman"/>
          <w:sz w:val="24"/>
          <w:szCs w:val="24"/>
        </w:rPr>
        <w:t> </w:t>
      </w:r>
      <w:r w:rsidRPr="00465DC3" w:rsidR="00465DC3">
        <w:rPr>
          <w:rFonts w:ascii="Times New Roman" w:hAnsi="Times New Roman"/>
          <w:sz w:val="24"/>
          <w:szCs w:val="24"/>
        </w:rPr>
        <w:t>minutes).  Review by a GS-13 in Washington, D.C. is approximately $</w:t>
      </w:r>
      <w:r w:rsidR="006F116B">
        <w:rPr>
          <w:rFonts w:ascii="Times New Roman" w:hAnsi="Times New Roman"/>
          <w:sz w:val="24"/>
          <w:szCs w:val="24"/>
        </w:rPr>
        <w:t>64.84</w:t>
      </w:r>
      <w:r>
        <w:rPr>
          <w:rFonts w:ascii="Times New Roman" w:hAnsi="Times New Roman"/>
          <w:sz w:val="24"/>
          <w:szCs w:val="24"/>
          <w:vertAlign w:val="superscript"/>
        </w:rPr>
        <w:footnoteReference w:id="16"/>
      </w:r>
      <w:r w:rsidRPr="00465DC3" w:rsidR="00465DC3">
        <w:rPr>
          <w:rFonts w:ascii="Times New Roman" w:hAnsi="Times New Roman"/>
          <w:sz w:val="24"/>
          <w:szCs w:val="24"/>
        </w:rPr>
        <w:t xml:space="preserve"> per hour, for a total </w:t>
      </w:r>
      <w:r w:rsidR="006F116B">
        <w:rPr>
          <w:rFonts w:ascii="Times New Roman" w:hAnsi="Times New Roman"/>
          <w:sz w:val="24"/>
          <w:szCs w:val="24"/>
        </w:rPr>
        <w:t xml:space="preserve">cost </w:t>
      </w:r>
      <w:r w:rsidRPr="00465DC3" w:rsidR="00465DC3">
        <w:rPr>
          <w:rFonts w:ascii="Times New Roman" w:hAnsi="Times New Roman"/>
          <w:sz w:val="24"/>
          <w:szCs w:val="24"/>
        </w:rPr>
        <w:t>of</w:t>
      </w:r>
      <w:r w:rsidR="006F116B">
        <w:rPr>
          <w:rFonts w:ascii="Times New Roman" w:hAnsi="Times New Roman"/>
          <w:sz w:val="24"/>
          <w:szCs w:val="24"/>
        </w:rPr>
        <w:t xml:space="preserve"> approximately</w:t>
      </w:r>
      <w:r w:rsidRPr="00465DC3" w:rsidR="00465DC3">
        <w:rPr>
          <w:rFonts w:ascii="Times New Roman" w:hAnsi="Times New Roman"/>
          <w:sz w:val="24"/>
          <w:szCs w:val="24"/>
        </w:rPr>
        <w:t xml:space="preserve"> $</w:t>
      </w:r>
      <w:r w:rsidR="006F116B">
        <w:rPr>
          <w:rFonts w:ascii="Times New Roman" w:hAnsi="Times New Roman"/>
          <w:sz w:val="24"/>
          <w:szCs w:val="24"/>
        </w:rPr>
        <w:t>508,418</w:t>
      </w:r>
      <w:r w:rsidRPr="00465DC3" w:rsidR="00465DC3">
        <w:rPr>
          <w:rFonts w:ascii="Times New Roman" w:hAnsi="Times New Roman"/>
          <w:sz w:val="24"/>
          <w:szCs w:val="24"/>
        </w:rPr>
        <w:t xml:space="preserve"> to the Federal Government.  </w:t>
      </w:r>
    </w:p>
    <w:p w:rsidR="00F55092" w:rsidP="00AD6168" w14:paraId="044BE069" w14:textId="25591B96">
      <w:pPr>
        <w:numPr>
          <w:ilvl w:val="12"/>
          <w:numId w:val="0"/>
        </w:numPr>
        <w:rPr>
          <w:rFonts w:ascii="Times New Roman" w:hAnsi="Times New Roman"/>
          <w:sz w:val="24"/>
          <w:szCs w:val="24"/>
        </w:rPr>
      </w:pPr>
    </w:p>
    <w:tbl>
      <w:tblPr>
        <w:tblW w:w="0" w:type="auto"/>
        <w:jc w:val="center"/>
        <w:tblLayout w:type="fixed"/>
        <w:tblCellMar>
          <w:top w:w="15" w:type="dxa"/>
          <w:bottom w:w="15" w:type="dxa"/>
        </w:tblCellMar>
        <w:tblLook w:val="04A0"/>
      </w:tblPr>
      <w:tblGrid>
        <w:gridCol w:w="1710"/>
        <w:gridCol w:w="1440"/>
        <w:gridCol w:w="2013"/>
        <w:gridCol w:w="1412"/>
        <w:gridCol w:w="1700"/>
      </w:tblGrid>
      <w:tr w14:paraId="38B268BE" w14:textId="77777777" w:rsidTr="735AC7F8">
        <w:tblPrEx>
          <w:tblW w:w="0" w:type="auto"/>
          <w:jc w:val="center"/>
          <w:tblLayout w:type="fixed"/>
          <w:tblCellMar>
            <w:top w:w="15" w:type="dxa"/>
            <w:bottom w:w="15" w:type="dxa"/>
          </w:tblCellMar>
          <w:tblLook w:val="04A0"/>
        </w:tblPrEx>
        <w:trPr>
          <w:trHeight w:val="137"/>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5957097E"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Approvals</w:t>
            </w:r>
          </w:p>
        </w:tc>
        <w:tc>
          <w:tcPr>
            <w:tcW w:w="144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7B141211"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Minutes per Review</w:t>
            </w:r>
          </w:p>
        </w:tc>
        <w:tc>
          <w:tcPr>
            <w:tcW w:w="2013"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4C061A93"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Review Hours</w:t>
            </w:r>
          </w:p>
        </w:tc>
        <w:tc>
          <w:tcPr>
            <w:tcW w:w="1412"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213651BF" w14:textId="77777777">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Salary Cost per Hour</w:t>
            </w:r>
          </w:p>
        </w:tc>
        <w:tc>
          <w:tcPr>
            <w:tcW w:w="1700" w:type="dxa"/>
            <w:tcBorders>
              <w:top w:val="single" w:sz="4" w:space="0" w:color="auto"/>
              <w:left w:val="single" w:sz="4" w:space="0" w:color="auto"/>
              <w:bottom w:val="single" w:sz="4" w:space="0" w:color="auto"/>
              <w:right w:val="single" w:sz="4" w:space="0" w:color="auto"/>
            </w:tcBorders>
            <w:vAlign w:val="bottom"/>
            <w:hideMark/>
          </w:tcPr>
          <w:p w:rsidR="00F55092" w:rsidRPr="00F55092" w:rsidP="00F55092" w14:paraId="3BEAC5C8" w14:textId="77777777">
            <w:pPr>
              <w:autoSpaceDE/>
              <w:autoSpaceDN/>
              <w:adjustRightInd/>
              <w:jc w:val="center"/>
              <w:rPr>
                <w:rFonts w:ascii="Times New Roman" w:hAnsi="Times New Roman"/>
                <w:b/>
                <w:bCs/>
                <w:color w:val="000000"/>
                <w:sz w:val="24"/>
                <w:szCs w:val="24"/>
                <w:u w:val="single"/>
              </w:rPr>
            </w:pPr>
            <w:r w:rsidRPr="735AC7F8">
              <w:rPr>
                <w:rFonts w:ascii="Times New Roman" w:hAnsi="Times New Roman"/>
                <w:b/>
                <w:bCs/>
                <w:color w:val="000000" w:themeColor="text1"/>
                <w:sz w:val="24"/>
                <w:szCs w:val="24"/>
                <w:u w:val="single"/>
              </w:rPr>
              <w:t>Total Salary Cost</w:t>
            </w:r>
          </w:p>
        </w:tc>
      </w:tr>
      <w:tr w14:paraId="0F4A4E3F" w14:textId="77777777" w:rsidTr="735AC7F8">
        <w:tblPrEx>
          <w:tblW w:w="0" w:type="auto"/>
          <w:jc w:val="center"/>
          <w:tblLayout w:type="fixed"/>
          <w:tblCellMar>
            <w:top w:w="15" w:type="dxa"/>
            <w:bottom w:w="15" w:type="dxa"/>
          </w:tblCellMar>
          <w:tblLook w:val="04A0"/>
        </w:tblPrEx>
        <w:trPr>
          <w:trHeight w:val="315"/>
          <w:jc w:val="center"/>
        </w:trPr>
        <w:tc>
          <w:tcPr>
            <w:tcW w:w="171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2F6907C2" w14:textId="64C89943">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15,68</w:t>
            </w:r>
            <w:r w:rsidR="00D04E5A">
              <w:rPr>
                <w:rFonts w:ascii="Times New Roman" w:hAnsi="Times New Roman"/>
                <w:color w:val="000000"/>
                <w:sz w:val="24"/>
                <w:szCs w:val="24"/>
              </w:rPr>
              <w:t>2</w:t>
            </w:r>
          </w:p>
        </w:tc>
        <w:tc>
          <w:tcPr>
            <w:tcW w:w="144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6B5B62EF" w14:textId="77777777">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30</w:t>
            </w:r>
          </w:p>
        </w:tc>
        <w:tc>
          <w:tcPr>
            <w:tcW w:w="2013"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2BEF5347" w14:textId="0A6FBCEF">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7,</w:t>
            </w:r>
            <w:r w:rsidR="006F116B">
              <w:rPr>
                <w:rFonts w:ascii="Times New Roman" w:hAnsi="Times New Roman"/>
                <w:color w:val="000000"/>
                <w:sz w:val="24"/>
                <w:szCs w:val="24"/>
              </w:rPr>
              <w:t>841</w:t>
            </w:r>
          </w:p>
        </w:tc>
        <w:tc>
          <w:tcPr>
            <w:tcW w:w="1412"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175A865D" w14:textId="6C8836C4">
            <w:pPr>
              <w:autoSpaceDE/>
              <w:autoSpaceDN/>
              <w:adjustRightInd/>
              <w:jc w:val="center"/>
              <w:rPr>
                <w:rFonts w:ascii="Times New Roman" w:hAnsi="Times New Roman"/>
                <w:color w:val="000000"/>
                <w:sz w:val="24"/>
                <w:szCs w:val="24"/>
              </w:rPr>
            </w:pPr>
            <w:r>
              <w:rPr>
                <w:rFonts w:ascii="Times New Roman" w:hAnsi="Times New Roman"/>
                <w:color w:val="000000"/>
                <w:sz w:val="24"/>
                <w:szCs w:val="24"/>
              </w:rPr>
              <w:t>$64.84</w:t>
            </w:r>
          </w:p>
        </w:tc>
        <w:tc>
          <w:tcPr>
            <w:tcW w:w="1700" w:type="dxa"/>
            <w:tcBorders>
              <w:top w:val="single" w:sz="4" w:space="0" w:color="auto"/>
              <w:left w:val="single" w:sz="4" w:space="0" w:color="auto"/>
              <w:bottom w:val="single" w:sz="4" w:space="0" w:color="auto"/>
              <w:right w:val="single" w:sz="4" w:space="0" w:color="auto"/>
            </w:tcBorders>
            <w:vAlign w:val="bottom"/>
            <w:hideMark/>
          </w:tcPr>
          <w:p w:rsidR="00F55092" w:rsidRPr="00F55092" w:rsidP="006F116B" w14:paraId="06E160C6" w14:textId="72395A79">
            <w:pPr>
              <w:autoSpaceDE/>
              <w:autoSpaceDN/>
              <w:adjustRightInd/>
              <w:jc w:val="center"/>
              <w:rPr>
                <w:rFonts w:ascii="Times New Roman" w:hAnsi="Times New Roman"/>
                <w:color w:val="000000"/>
                <w:sz w:val="24"/>
                <w:szCs w:val="24"/>
              </w:rPr>
            </w:pPr>
            <w:r w:rsidRPr="00F55092">
              <w:rPr>
                <w:rFonts w:ascii="Times New Roman" w:hAnsi="Times New Roman"/>
                <w:color w:val="000000"/>
                <w:sz w:val="24"/>
                <w:szCs w:val="24"/>
              </w:rPr>
              <w:t xml:space="preserve"> $</w:t>
            </w:r>
            <w:r w:rsidR="00A26E7F">
              <w:rPr>
                <w:rFonts w:ascii="Times New Roman" w:hAnsi="Times New Roman"/>
                <w:color w:val="000000"/>
                <w:sz w:val="24"/>
                <w:szCs w:val="24"/>
              </w:rPr>
              <w:t>548,717</w:t>
            </w:r>
            <w:r w:rsidRPr="00F55092">
              <w:rPr>
                <w:rFonts w:ascii="Times New Roman" w:hAnsi="Times New Roman"/>
                <w:color w:val="000000"/>
                <w:sz w:val="24"/>
                <w:szCs w:val="24"/>
              </w:rPr>
              <w:t xml:space="preserve"> </w:t>
            </w:r>
          </w:p>
        </w:tc>
      </w:tr>
    </w:tbl>
    <w:p w:rsidR="00F55092" w:rsidRPr="00824357" w:rsidP="00AD6168" w14:paraId="6683FE2A" w14:textId="77777777">
      <w:pPr>
        <w:numPr>
          <w:ilvl w:val="12"/>
          <w:numId w:val="0"/>
        </w:numPr>
        <w:rPr>
          <w:rFonts w:ascii="Times New Roman" w:hAnsi="Times New Roman"/>
          <w:sz w:val="24"/>
          <w:szCs w:val="24"/>
        </w:rPr>
      </w:pPr>
    </w:p>
    <w:p w:rsidR="009C3FA1" w:rsidP="009C3FA1" w14:paraId="5FC81CAE" w14:textId="77777777">
      <w:pPr>
        <w:rPr>
          <w:rFonts w:ascii="Times New Roman" w:hAnsi="Times New Roman"/>
          <w:sz w:val="24"/>
          <w:szCs w:val="24"/>
        </w:rPr>
      </w:pPr>
    </w:p>
    <w:p w:rsidR="004213C5" w:rsidP="00436C5A" w14:paraId="1B0118E7" w14:textId="44AA4558">
      <w:pPr>
        <w:keepNext/>
        <w:keepLines/>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p>
    <w:p w:rsidR="00750F03" w:rsidP="00436C5A" w14:paraId="142519A8" w14:textId="77777777">
      <w:pPr>
        <w:keepNext/>
        <w:keepLines/>
        <w:rPr>
          <w:rFonts w:ascii="Times New Roman" w:hAnsi="Times New Roman"/>
          <w:sz w:val="24"/>
          <w:szCs w:val="24"/>
          <w:u w:val="single"/>
        </w:rPr>
      </w:pPr>
    </w:p>
    <w:p w:rsidR="00082A3A" w:rsidP="009C3FA1" w14:paraId="6E8B7DD9" w14:textId="0F41A657">
      <w:pPr>
        <w:numPr>
          <w:ilvl w:val="12"/>
          <w:numId w:val="0"/>
        </w:numPr>
        <w:rPr>
          <w:rFonts w:ascii="Times New Roman" w:hAnsi="Times New Roman"/>
          <w:sz w:val="24"/>
          <w:szCs w:val="24"/>
        </w:rPr>
      </w:pPr>
      <w:r w:rsidRPr="00E11EEC">
        <w:rPr>
          <w:rFonts w:ascii="Times New Roman" w:hAnsi="Times New Roman"/>
          <w:sz w:val="24"/>
          <w:szCs w:val="24"/>
        </w:rPr>
        <w:t xml:space="preserve">During its recent review of </w:t>
      </w:r>
      <w:r>
        <w:rPr>
          <w:rFonts w:ascii="Times New Roman" w:hAnsi="Times New Roman"/>
          <w:sz w:val="24"/>
          <w:szCs w:val="24"/>
        </w:rPr>
        <w:t>this OMB Control Number</w:t>
      </w:r>
      <w:r w:rsidRPr="00E11EEC">
        <w:rPr>
          <w:rFonts w:ascii="Times New Roman" w:hAnsi="Times New Roman"/>
          <w:sz w:val="24"/>
          <w:szCs w:val="24"/>
        </w:rPr>
        <w:t>, PHMSA note</w:t>
      </w:r>
      <w:r w:rsidR="005662F8">
        <w:rPr>
          <w:rFonts w:ascii="Times New Roman" w:hAnsi="Times New Roman"/>
          <w:sz w:val="24"/>
          <w:szCs w:val="24"/>
        </w:rPr>
        <w:t>d</w:t>
      </w:r>
      <w:r w:rsidRPr="00E11EEC">
        <w:rPr>
          <w:rFonts w:ascii="Times New Roman" w:hAnsi="Times New Roman"/>
          <w:sz w:val="24"/>
          <w:szCs w:val="24"/>
        </w:rPr>
        <w:t xml:space="preserve"> that it had historically bundled "M Number" approvals under broad information collection </w:t>
      </w:r>
      <w:r>
        <w:rPr>
          <w:rFonts w:ascii="Times New Roman" w:hAnsi="Times New Roman"/>
          <w:sz w:val="24"/>
          <w:szCs w:val="24"/>
        </w:rPr>
        <w:t xml:space="preserve">for </w:t>
      </w:r>
      <w:r w:rsidRPr="00E11EEC">
        <w:rPr>
          <w:rFonts w:ascii="Times New Roman" w:hAnsi="Times New Roman"/>
          <w:sz w:val="24"/>
          <w:szCs w:val="24"/>
        </w:rPr>
        <w:t xml:space="preserve">approvals. </w:t>
      </w:r>
      <w:r>
        <w:rPr>
          <w:rFonts w:ascii="Times New Roman" w:hAnsi="Times New Roman"/>
          <w:sz w:val="24"/>
          <w:szCs w:val="24"/>
        </w:rPr>
        <w:t xml:space="preserve">PHMSA has now separated “M Numbers” into its own information </w:t>
      </w:r>
      <w:r>
        <w:rPr>
          <w:rFonts w:ascii="Times New Roman" w:hAnsi="Times New Roman"/>
          <w:sz w:val="24"/>
          <w:szCs w:val="24"/>
        </w:rPr>
        <w:t xml:space="preserve">collections.  Additionally, </w:t>
      </w:r>
      <w:r w:rsidRPr="00E11EEC">
        <w:rPr>
          <w:rFonts w:ascii="Times New Roman" w:hAnsi="Times New Roman"/>
          <w:sz w:val="24"/>
          <w:szCs w:val="24"/>
        </w:rPr>
        <w:t xml:space="preserve">PHMSA has now separated new competent authority approvals into two distinct collections - one for new applications and one for modifications. </w:t>
      </w:r>
      <w:r w:rsidR="005662F8">
        <w:rPr>
          <w:rFonts w:ascii="Times New Roman" w:hAnsi="Times New Roman"/>
          <w:sz w:val="24"/>
          <w:szCs w:val="24"/>
        </w:rPr>
        <w:t>Lastly</w:t>
      </w:r>
      <w:r w:rsidRPr="00E11EEC">
        <w:rPr>
          <w:rFonts w:ascii="Times New Roman" w:hAnsi="Times New Roman"/>
          <w:sz w:val="24"/>
          <w:szCs w:val="24"/>
        </w:rPr>
        <w:t xml:space="preserve">, PHMSA broke out the testing and classification of explosive materials into collections for new applications </w:t>
      </w:r>
      <w:r w:rsidR="005662F8">
        <w:rPr>
          <w:rFonts w:ascii="Times New Roman" w:hAnsi="Times New Roman"/>
          <w:sz w:val="24"/>
          <w:szCs w:val="24"/>
        </w:rPr>
        <w:t>and applications for</w:t>
      </w:r>
      <w:r w:rsidRPr="00E11EEC">
        <w:rPr>
          <w:rFonts w:ascii="Times New Roman" w:hAnsi="Times New Roman"/>
          <w:sz w:val="24"/>
          <w:szCs w:val="24"/>
        </w:rPr>
        <w:t xml:space="preserve"> modifications. By parsing these information collections based on the latest data, PHMSA </w:t>
      </w:r>
      <w:r w:rsidR="005662F8">
        <w:rPr>
          <w:rFonts w:ascii="Times New Roman" w:hAnsi="Times New Roman"/>
          <w:sz w:val="24"/>
          <w:szCs w:val="24"/>
        </w:rPr>
        <w:t>has</w:t>
      </w:r>
      <w:r w:rsidRPr="00E11EEC">
        <w:rPr>
          <w:rFonts w:ascii="Times New Roman" w:hAnsi="Times New Roman"/>
          <w:sz w:val="24"/>
          <w:szCs w:val="24"/>
        </w:rPr>
        <w:t xml:space="preserve"> reduce</w:t>
      </w:r>
      <w:r w:rsidR="005662F8">
        <w:rPr>
          <w:rFonts w:ascii="Times New Roman" w:hAnsi="Times New Roman"/>
          <w:sz w:val="24"/>
          <w:szCs w:val="24"/>
        </w:rPr>
        <w:t>d</w:t>
      </w:r>
      <w:r w:rsidRPr="00E11EEC">
        <w:rPr>
          <w:rFonts w:ascii="Times New Roman" w:hAnsi="Times New Roman"/>
          <w:sz w:val="24"/>
          <w:szCs w:val="24"/>
        </w:rPr>
        <w:t xml:space="preserve"> the overall burden hours associated with this OMB Control Number.</w:t>
      </w:r>
      <w:r>
        <w:rPr>
          <w:rFonts w:ascii="Times New Roman" w:hAnsi="Times New Roman"/>
          <w:sz w:val="24"/>
          <w:szCs w:val="24"/>
        </w:rPr>
        <w:t xml:space="preserve">  </w:t>
      </w:r>
    </w:p>
    <w:p w:rsidR="00551EFC" w:rsidP="009C3FA1" w14:paraId="638B301F" w14:textId="77777777">
      <w:pPr>
        <w:numPr>
          <w:ilvl w:val="12"/>
          <w:numId w:val="0"/>
        </w:numPr>
        <w:rPr>
          <w:rFonts w:ascii="Times New Roman" w:hAnsi="Times New Roman"/>
          <w:sz w:val="24"/>
          <w:szCs w:val="24"/>
        </w:rPr>
      </w:pPr>
    </w:p>
    <w:p w:rsidR="004213C5" w:rsidRPr="004213C5" w:rsidP="009C3FA1" w14:paraId="702C4EB8" w14:textId="5FB6CDBB">
      <w:pPr>
        <w:numPr>
          <w:ilvl w:val="12"/>
          <w:numId w:val="0"/>
        </w:numPr>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p>
    <w:p w:rsidR="004213C5" w:rsidRPr="004213C5" w:rsidP="009C3FA1" w14:paraId="6ED4EC0A" w14:textId="77777777">
      <w:pPr>
        <w:numPr>
          <w:ilvl w:val="12"/>
          <w:numId w:val="0"/>
        </w:numPr>
        <w:rPr>
          <w:rFonts w:ascii="Times New Roman" w:hAnsi="Times New Roman"/>
          <w:sz w:val="24"/>
          <w:szCs w:val="24"/>
        </w:rPr>
      </w:pPr>
    </w:p>
    <w:p w:rsidR="009C3FA1" w:rsidP="009C3FA1" w14:paraId="6D80FAC7" w14:textId="42968AB7">
      <w:pPr>
        <w:numPr>
          <w:ilvl w:val="12"/>
          <w:numId w:val="0"/>
        </w:numPr>
        <w:rPr>
          <w:rFonts w:ascii="Times New Roman" w:hAnsi="Times New Roman"/>
          <w:sz w:val="24"/>
          <w:szCs w:val="24"/>
        </w:rPr>
      </w:pPr>
      <w:r>
        <w:rPr>
          <w:rFonts w:ascii="Times New Roman" w:hAnsi="Times New Roman"/>
          <w:sz w:val="24"/>
          <w:szCs w:val="24"/>
        </w:rPr>
        <w:t xml:space="preserve">Approval applications are published on the PHMSA website and can be </w:t>
      </w:r>
      <w:r w:rsidR="00E31EBD">
        <w:rPr>
          <w:rFonts w:ascii="Times New Roman" w:hAnsi="Times New Roman"/>
          <w:sz w:val="24"/>
          <w:szCs w:val="24"/>
        </w:rPr>
        <w:t xml:space="preserve">located </w:t>
      </w:r>
      <w:r>
        <w:rPr>
          <w:rFonts w:ascii="Times New Roman" w:hAnsi="Times New Roman"/>
          <w:sz w:val="24"/>
          <w:szCs w:val="24"/>
        </w:rPr>
        <w:t>at:</w:t>
      </w:r>
      <w:r w:rsidR="00E31EBD">
        <w:t xml:space="preserve"> </w:t>
      </w:r>
      <w:hyperlink r:id="rId9" w:history="1">
        <w:r w:rsidRPr="00BC702F" w:rsidR="00FB56BE">
          <w:rPr>
            <w:rStyle w:val="Hyperlink"/>
            <w:rFonts w:ascii="Times New Roman" w:hAnsi="Times New Roman"/>
            <w:sz w:val="24"/>
            <w:szCs w:val="24"/>
          </w:rPr>
          <w:t>https://www.phmsa.dot.gov/approvals-and-permits/hazmat/approvals-search</w:t>
        </w:r>
      </w:hyperlink>
      <w:r w:rsidR="00E31EBD">
        <w:rPr>
          <w:rFonts w:ascii="Times New Roman" w:hAnsi="Times New Roman"/>
          <w:sz w:val="24"/>
          <w:szCs w:val="24"/>
        </w:rPr>
        <w:t xml:space="preserve">.  </w:t>
      </w:r>
      <w:r w:rsidR="00FB56BE">
        <w:rPr>
          <w:rFonts w:ascii="Times New Roman" w:hAnsi="Times New Roman"/>
          <w:sz w:val="24"/>
          <w:szCs w:val="24"/>
        </w:rPr>
        <w:t>There are no statistical techniques involved in this information collection.</w:t>
      </w:r>
    </w:p>
    <w:p w:rsidR="00316562" w:rsidP="009C3FA1" w14:paraId="608BCAD0" w14:textId="77777777">
      <w:pPr>
        <w:numPr>
          <w:ilvl w:val="12"/>
          <w:numId w:val="0"/>
        </w:numPr>
        <w:rPr>
          <w:rFonts w:ascii="Times New Roman" w:hAnsi="Times New Roman"/>
          <w:sz w:val="24"/>
          <w:szCs w:val="24"/>
        </w:rPr>
      </w:pPr>
    </w:p>
    <w:p w:rsidR="004213C5" w:rsidRPr="009C3FA1" w:rsidP="009C3FA1" w14:paraId="0821A639" w14:textId="466FB04D">
      <w:pPr>
        <w:numPr>
          <w:ilvl w:val="12"/>
          <w:numId w:val="0"/>
        </w:numPr>
        <w:rPr>
          <w:rFonts w:ascii="Times New Roman" w:hAnsi="Times New Roman"/>
          <w:sz w:val="24"/>
          <w:szCs w:val="24"/>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P="009C3FA1" w14:paraId="0DF28AFD" w14:textId="77777777">
      <w:pPr>
        <w:numPr>
          <w:ilvl w:val="12"/>
          <w:numId w:val="0"/>
        </w:numPr>
        <w:rPr>
          <w:rFonts w:ascii="Times New Roman" w:hAnsi="Times New Roman"/>
          <w:sz w:val="24"/>
          <w:szCs w:val="24"/>
        </w:rPr>
      </w:pPr>
    </w:p>
    <w:p w:rsidR="009C3FA1" w:rsidP="009C3FA1" w14:paraId="786DB286" w14:textId="37E66102">
      <w:pPr>
        <w:numPr>
          <w:ilvl w:val="12"/>
          <w:numId w:val="0"/>
        </w:numPr>
        <w:rPr>
          <w:rFonts w:ascii="Times New Roman" w:hAnsi="Times New Roman"/>
          <w:sz w:val="24"/>
          <w:szCs w:val="24"/>
        </w:rPr>
      </w:pPr>
      <w:r>
        <w:rPr>
          <w:rFonts w:ascii="Times New Roman" w:hAnsi="Times New Roman"/>
          <w:sz w:val="24"/>
          <w:szCs w:val="24"/>
        </w:rPr>
        <w:t>The a</w:t>
      </w:r>
      <w:r w:rsidRPr="004213C5" w:rsidR="004213C5">
        <w:rPr>
          <w:rFonts w:ascii="Times New Roman" w:hAnsi="Times New Roman"/>
          <w:sz w:val="24"/>
          <w:szCs w:val="24"/>
        </w:rPr>
        <w:t xml:space="preserve">pproved OMB </w:t>
      </w:r>
      <w:r w:rsidR="00602A8B">
        <w:rPr>
          <w:rFonts w:ascii="Times New Roman" w:hAnsi="Times New Roman"/>
          <w:sz w:val="24"/>
          <w:szCs w:val="24"/>
        </w:rPr>
        <w:t>Control No.</w:t>
      </w:r>
      <w:r w:rsidRPr="004213C5" w:rsidR="004213C5">
        <w:rPr>
          <w:rFonts w:ascii="Times New Roman" w:hAnsi="Times New Roman"/>
          <w:sz w:val="24"/>
          <w:szCs w:val="24"/>
        </w:rPr>
        <w:t xml:space="preserve"> is prominently display</w:t>
      </w:r>
      <w:r>
        <w:rPr>
          <w:rFonts w:ascii="Times New Roman" w:hAnsi="Times New Roman"/>
          <w:sz w:val="24"/>
          <w:szCs w:val="24"/>
        </w:rPr>
        <w:t>ed in the text of 49 CFR 171.6.</w:t>
      </w:r>
    </w:p>
    <w:p w:rsidR="009C3FA1" w:rsidP="009C3FA1" w14:paraId="2366AD47" w14:textId="77777777">
      <w:pPr>
        <w:numPr>
          <w:ilvl w:val="12"/>
          <w:numId w:val="0"/>
        </w:numPr>
        <w:rPr>
          <w:rFonts w:ascii="Times New Roman" w:hAnsi="Times New Roman"/>
          <w:sz w:val="24"/>
          <w:szCs w:val="24"/>
        </w:rPr>
      </w:pPr>
    </w:p>
    <w:p w:rsidR="004213C5" w:rsidRPr="009C3FA1" w:rsidP="00242DA1" w14:paraId="3512342A" w14:textId="39884879">
      <w:pPr>
        <w:keepNext/>
        <w:keepLines/>
        <w:numPr>
          <w:ilvl w:val="12"/>
          <w:numId w:val="0"/>
        </w:numPr>
        <w:rPr>
          <w:rFonts w:ascii="Times New Roman" w:hAnsi="Times New Roman"/>
          <w:sz w:val="24"/>
          <w:szCs w:val="24"/>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p>
    <w:p w:rsidR="009C3FA1" w:rsidP="00242DA1" w14:paraId="16681204" w14:textId="77777777">
      <w:pPr>
        <w:keepNext/>
        <w:keepLines/>
        <w:rPr>
          <w:rFonts w:ascii="Times New Roman" w:hAnsi="Times New Roman"/>
          <w:sz w:val="24"/>
          <w:szCs w:val="24"/>
        </w:rPr>
      </w:pPr>
    </w:p>
    <w:p w:rsidR="004213C5" w:rsidP="009C3FA1" w14:paraId="3187E65E" w14:textId="0B25618D">
      <w:pPr>
        <w:rPr>
          <w:rFonts w:ascii="Times New Roman" w:hAnsi="Times New Roman"/>
          <w:sz w:val="24"/>
          <w:szCs w:val="24"/>
        </w:rPr>
      </w:pPr>
      <w:r w:rsidRPr="004213C5">
        <w:rPr>
          <w:rFonts w:ascii="Times New Roman" w:hAnsi="Times New Roman"/>
          <w:sz w:val="24"/>
          <w:szCs w:val="24"/>
        </w:rPr>
        <w:t xml:space="preserve">There </w:t>
      </w:r>
      <w:r w:rsidR="00295A83">
        <w:rPr>
          <w:rFonts w:ascii="Times New Roman" w:hAnsi="Times New Roman"/>
          <w:sz w:val="24"/>
          <w:szCs w:val="24"/>
        </w:rPr>
        <w:t xml:space="preserve">are </w:t>
      </w:r>
      <w:r w:rsidRPr="004213C5">
        <w:rPr>
          <w:rFonts w:ascii="Times New Roman" w:hAnsi="Times New Roman"/>
          <w:sz w:val="24"/>
          <w:szCs w:val="24"/>
        </w:rPr>
        <w:t>no exception</w:t>
      </w:r>
      <w:r w:rsidR="00295A83">
        <w:rPr>
          <w:rFonts w:ascii="Times New Roman" w:hAnsi="Times New Roman"/>
          <w:sz w:val="24"/>
          <w:szCs w:val="24"/>
        </w:rPr>
        <w:t>s</w:t>
      </w:r>
      <w:r w:rsidRPr="004213C5">
        <w:rPr>
          <w:rFonts w:ascii="Times New Roman" w:hAnsi="Times New Roman"/>
          <w:sz w:val="24"/>
          <w:szCs w:val="24"/>
        </w:rPr>
        <w:t xml:space="preserve"> to </w:t>
      </w:r>
      <w:r w:rsidR="00602A8B">
        <w:rPr>
          <w:rFonts w:ascii="Times New Roman" w:hAnsi="Times New Roman"/>
          <w:sz w:val="24"/>
          <w:szCs w:val="24"/>
        </w:rPr>
        <w:t>PHMSA’</w:t>
      </w:r>
      <w:r w:rsidRPr="004213C5" w:rsidR="00602A8B">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sectPr w:rsidSect="00EF7152">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rPr>
      <w:id w:val="999628832"/>
      <w:docPartObj>
        <w:docPartGallery w:val="Page Numbers (Bottom of Page)"/>
        <w:docPartUnique/>
      </w:docPartObj>
    </w:sdtPr>
    <w:sdtEndPr>
      <w:rPr>
        <w:noProof/>
      </w:rPr>
    </w:sdtEndPr>
    <w:sdtContent>
      <w:p w:rsidR="001D727C" w:rsidRPr="003A7202" w14:paraId="2EAECD95" w14:textId="326D0F22">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8144DF">
          <w:rPr>
            <w:rFonts w:ascii="Times New Roman" w:hAnsi="Times New Roman"/>
            <w:noProof/>
          </w:rPr>
          <w:t>1</w:t>
        </w:r>
        <w:r w:rsidRPr="003A7202">
          <w:rPr>
            <w:rFonts w:ascii="Times New Roman" w:hAnsi="Times New Roman"/>
            <w:noProof/>
          </w:rPr>
          <w:fldChar w:fldCharType="end"/>
        </w:r>
      </w:p>
    </w:sdtContent>
  </w:sdt>
  <w:p w:rsidR="001D727C" w14:paraId="0311913E"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1492" w14:paraId="465B8833" w14:textId="77777777">
      <w:r>
        <w:separator/>
      </w:r>
    </w:p>
  </w:footnote>
  <w:footnote w:type="continuationSeparator" w:id="1">
    <w:p w:rsidR="005B1492" w14:paraId="4760C07B" w14:textId="77777777">
      <w:r>
        <w:continuationSeparator/>
      </w:r>
    </w:p>
  </w:footnote>
  <w:footnote w:id="2">
    <w:p w:rsidR="001D727C" w:rsidRPr="00FF2926" w14:paraId="640A2FF5" w14:textId="66ABEC8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As defined in § 171.8</w:t>
      </w:r>
      <w:r w:rsidR="00366448">
        <w:rPr>
          <w:rFonts w:ascii="Times New Roman" w:hAnsi="Times New Roman"/>
        </w:rPr>
        <w:t>.</w:t>
      </w:r>
    </w:p>
  </w:footnote>
  <w:footnote w:id="3">
    <w:p w:rsidR="001D727C" w:rsidRPr="00FF2926" w14:paraId="7ADCFA0A" w14:textId="386901BD">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Occupation labor rates based on </w:t>
      </w:r>
      <w:r w:rsidR="00D72CA6">
        <w:rPr>
          <w:rFonts w:ascii="Times New Roman" w:hAnsi="Times New Roman"/>
        </w:rPr>
        <w:t>2022</w:t>
      </w:r>
      <w:r w:rsidRPr="00FF2926" w:rsidR="00D72CA6">
        <w:rPr>
          <w:rFonts w:ascii="Times New Roman" w:hAnsi="Times New Roman"/>
        </w:rPr>
        <w:t xml:space="preserve"> </w:t>
      </w:r>
      <w:r w:rsidRPr="00FF2926">
        <w:rPr>
          <w:rFonts w:ascii="Times New Roman" w:hAnsi="Times New Roman"/>
        </w:rPr>
        <w:t>Occupational and Employment Statistics Survey (OES) for “Chemical Engineers (17-2041)” in the Chemical Manufacturing industry.  The hourly mean wage for this occupation ($</w:t>
      </w:r>
      <w:r w:rsidR="00D72CA6">
        <w:rPr>
          <w:rFonts w:ascii="Times New Roman" w:hAnsi="Times New Roman"/>
        </w:rPr>
        <w:t>56.64</w:t>
      </w:r>
      <w:r w:rsidRPr="00FF2926">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1D727C" w:rsidRPr="00FF2926" w14:paraId="3FA1211C" w14:textId="577D1145">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5">
    <w:p w:rsidR="00047671" w:rsidRPr="00FF2926" w:rsidP="00047671" w14:paraId="7D5017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6">
    <w:p w:rsidR="00FF26CE" w:rsidRPr="00FF2926" w:rsidP="00FF26CE" w14:paraId="100DFE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7">
    <w:p w:rsidR="001D727C" w:rsidRPr="00FF2926" w14:paraId="1BA05412" w14:textId="504E4409">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8">
    <w:p w:rsidR="001D727C" w:rsidRPr="00FF2926" w14:paraId="0A4F9D44" w14:textId="698D3A2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9">
    <w:p w:rsidR="001F6196" w:rsidRPr="00FF2926" w:rsidP="001F6196" w14:paraId="5688BD34"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0">
    <w:p w:rsidR="001D727C" w:rsidRPr="00FF2926" w14:paraId="7C9552CB" w14:textId="35FC0E2C">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1">
    <w:p w:rsidR="001D727C" w:rsidRPr="00FF2926" w14:paraId="2E2DBDA0" w14:textId="0CF2EAFE">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2">
    <w:p w:rsidR="00534DE1" w:rsidRPr="00FF2926" w:rsidP="00534DE1" w14:paraId="321B8475"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3">
    <w:p w:rsidR="001D727C" w:rsidRPr="00FF2926" w14:paraId="2D1C596B" w14:textId="36D749D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4">
    <w:p w:rsidR="00E50BDD" w:rsidRPr="00FF2926" w:rsidP="00E50BDD" w14:paraId="7A702A63" w14:textId="77777777">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5">
    <w:p w:rsidR="001D727C" w:rsidRPr="00FF2926" w14:paraId="0CF26A71" w14:textId="13A8D080">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Ibid.</w:t>
      </w:r>
    </w:p>
  </w:footnote>
  <w:footnote w:id="16">
    <w:p w:rsidR="001D727C" w:rsidRPr="00FF2926" w:rsidP="00465DC3" w14:paraId="363187AA" w14:textId="40BB9F18">
      <w:pPr>
        <w:pStyle w:val="FootnoteText"/>
        <w:rPr>
          <w:rFonts w:ascii="Times New Roman" w:hAnsi="Times New Roman"/>
        </w:rPr>
      </w:pPr>
      <w:r w:rsidRPr="00FF2926">
        <w:rPr>
          <w:rStyle w:val="FootnoteReference"/>
          <w:rFonts w:ascii="Times New Roman" w:hAnsi="Times New Roman"/>
        </w:rPr>
        <w:footnoteRef/>
      </w:r>
      <w:r w:rsidRPr="00FF2926">
        <w:rPr>
          <w:rFonts w:ascii="Times New Roman" w:hAnsi="Times New Roman"/>
        </w:rPr>
        <w:t xml:space="preserve"> Cost to review and approve approvals PHMSA used annual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B1757"/>
    <w:multiLevelType w:val="hybridMultilevel"/>
    <w:tmpl w:val="4D32CFC2"/>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start w:val="15"/>
      <w:numFmt w:val="decimal"/>
      <w:lvlText w:val="%1."/>
      <w:lvlJc w:val="left"/>
      <w:pPr>
        <w:tabs>
          <w:tab w:val="num" w:pos="960"/>
        </w:tabs>
        <w:ind w:left="960" w:hanging="60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52541F0"/>
    <w:multiLevelType w:val="hybridMultilevel"/>
    <w:tmpl w:val="3104F628"/>
    <w:lvl w:ilvl="0">
      <w:start w:val="1"/>
      <w:numFmt w:val="decimal"/>
      <w:lvlText w:val="(%1)"/>
      <w:lvlJc w:val="left"/>
      <w:pPr>
        <w:ind w:left="600" w:hanging="54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A010D5"/>
    <w:multiLevelType w:val="hybridMultilevel"/>
    <w:tmpl w:val="E5849900"/>
    <w:lvl w:ilvl="0">
      <w:start w:val="4"/>
      <w:numFmt w:val="decimal"/>
      <w:lvlText w:val="(%1)"/>
      <w:lvlJc w:val="left"/>
      <w:pPr>
        <w:ind w:left="6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1C5A63"/>
    <w:multiLevelType w:val="hybridMultilevel"/>
    <w:tmpl w:val="AB4CED2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735013B"/>
    <w:multiLevelType w:val="hybridMultilevel"/>
    <w:tmpl w:val="C74C5C5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F2634E2"/>
    <w:multiLevelType w:val="hybridMultilevel"/>
    <w:tmpl w:val="FF2AB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C5"/>
    <w:rsid w:val="00004FEC"/>
    <w:rsid w:val="00014BB5"/>
    <w:rsid w:val="00015BEF"/>
    <w:rsid w:val="00016D6F"/>
    <w:rsid w:val="0001755E"/>
    <w:rsid w:val="00017FDE"/>
    <w:rsid w:val="0002040C"/>
    <w:rsid w:val="00021B5B"/>
    <w:rsid w:val="00030E24"/>
    <w:rsid w:val="00036AB2"/>
    <w:rsid w:val="00042A3B"/>
    <w:rsid w:val="00045629"/>
    <w:rsid w:val="00047671"/>
    <w:rsid w:val="0004779F"/>
    <w:rsid w:val="00050973"/>
    <w:rsid w:val="00051536"/>
    <w:rsid w:val="00051F1E"/>
    <w:rsid w:val="0005457D"/>
    <w:rsid w:val="000612A8"/>
    <w:rsid w:val="00066673"/>
    <w:rsid w:val="00073809"/>
    <w:rsid w:val="000828DF"/>
    <w:rsid w:val="00082A3A"/>
    <w:rsid w:val="00082BA0"/>
    <w:rsid w:val="00082C52"/>
    <w:rsid w:val="000831CC"/>
    <w:rsid w:val="00091D73"/>
    <w:rsid w:val="00092DFB"/>
    <w:rsid w:val="00093193"/>
    <w:rsid w:val="000A095C"/>
    <w:rsid w:val="000A32B5"/>
    <w:rsid w:val="000A3420"/>
    <w:rsid w:val="000A3628"/>
    <w:rsid w:val="000A70F4"/>
    <w:rsid w:val="000B409F"/>
    <w:rsid w:val="000C12F4"/>
    <w:rsid w:val="000C3423"/>
    <w:rsid w:val="000D0C89"/>
    <w:rsid w:val="000D1282"/>
    <w:rsid w:val="000E6DD7"/>
    <w:rsid w:val="00101CF7"/>
    <w:rsid w:val="001223C8"/>
    <w:rsid w:val="001361A6"/>
    <w:rsid w:val="00140582"/>
    <w:rsid w:val="00144092"/>
    <w:rsid w:val="001441A5"/>
    <w:rsid w:val="00150A83"/>
    <w:rsid w:val="00151B40"/>
    <w:rsid w:val="001530BD"/>
    <w:rsid w:val="00162094"/>
    <w:rsid w:val="00162E54"/>
    <w:rsid w:val="001756BD"/>
    <w:rsid w:val="00176266"/>
    <w:rsid w:val="00187895"/>
    <w:rsid w:val="0019238C"/>
    <w:rsid w:val="00194440"/>
    <w:rsid w:val="001969A9"/>
    <w:rsid w:val="001B0626"/>
    <w:rsid w:val="001B2FDE"/>
    <w:rsid w:val="001C2403"/>
    <w:rsid w:val="001C4E34"/>
    <w:rsid w:val="001C5576"/>
    <w:rsid w:val="001D727C"/>
    <w:rsid w:val="001E2070"/>
    <w:rsid w:val="001E34B8"/>
    <w:rsid w:val="001E6093"/>
    <w:rsid w:val="001E6A41"/>
    <w:rsid w:val="001F069A"/>
    <w:rsid w:val="001F41D5"/>
    <w:rsid w:val="001F6196"/>
    <w:rsid w:val="001F712A"/>
    <w:rsid w:val="002065DB"/>
    <w:rsid w:val="00206711"/>
    <w:rsid w:val="00206B43"/>
    <w:rsid w:val="00207A51"/>
    <w:rsid w:val="00214D97"/>
    <w:rsid w:val="002176CE"/>
    <w:rsid w:val="002314F7"/>
    <w:rsid w:val="00231626"/>
    <w:rsid w:val="00231A0D"/>
    <w:rsid w:val="00232426"/>
    <w:rsid w:val="00233D43"/>
    <w:rsid w:val="00233DAC"/>
    <w:rsid w:val="00237853"/>
    <w:rsid w:val="00240118"/>
    <w:rsid w:val="00242DA1"/>
    <w:rsid w:val="0025053E"/>
    <w:rsid w:val="00252B5C"/>
    <w:rsid w:val="0025375E"/>
    <w:rsid w:val="00260C07"/>
    <w:rsid w:val="0026626A"/>
    <w:rsid w:val="00267BE0"/>
    <w:rsid w:val="00283D45"/>
    <w:rsid w:val="00285DD0"/>
    <w:rsid w:val="00292B90"/>
    <w:rsid w:val="00295A83"/>
    <w:rsid w:val="002970B4"/>
    <w:rsid w:val="002A30CF"/>
    <w:rsid w:val="002A67DF"/>
    <w:rsid w:val="002A6C32"/>
    <w:rsid w:val="002B0EF0"/>
    <w:rsid w:val="002B1EEB"/>
    <w:rsid w:val="002B4ED5"/>
    <w:rsid w:val="002D0C22"/>
    <w:rsid w:val="002F1DF3"/>
    <w:rsid w:val="002F3202"/>
    <w:rsid w:val="00305185"/>
    <w:rsid w:val="003057CD"/>
    <w:rsid w:val="00307439"/>
    <w:rsid w:val="00316562"/>
    <w:rsid w:val="00316C64"/>
    <w:rsid w:val="00322828"/>
    <w:rsid w:val="00324122"/>
    <w:rsid w:val="00341192"/>
    <w:rsid w:val="00341402"/>
    <w:rsid w:val="00341E3E"/>
    <w:rsid w:val="00343713"/>
    <w:rsid w:val="00352EAD"/>
    <w:rsid w:val="00353B82"/>
    <w:rsid w:val="00356CF3"/>
    <w:rsid w:val="0036331C"/>
    <w:rsid w:val="003656B4"/>
    <w:rsid w:val="00366448"/>
    <w:rsid w:val="00371D39"/>
    <w:rsid w:val="003753C7"/>
    <w:rsid w:val="003778BF"/>
    <w:rsid w:val="00380478"/>
    <w:rsid w:val="003816D0"/>
    <w:rsid w:val="003830B7"/>
    <w:rsid w:val="00395907"/>
    <w:rsid w:val="0039697E"/>
    <w:rsid w:val="003A03C1"/>
    <w:rsid w:val="003A15A1"/>
    <w:rsid w:val="003A1B44"/>
    <w:rsid w:val="003A37E1"/>
    <w:rsid w:val="003A6ED1"/>
    <w:rsid w:val="003A7202"/>
    <w:rsid w:val="003B2FD1"/>
    <w:rsid w:val="003B32DF"/>
    <w:rsid w:val="003C1494"/>
    <w:rsid w:val="003D7DBE"/>
    <w:rsid w:val="003E017B"/>
    <w:rsid w:val="003E05A1"/>
    <w:rsid w:val="003E5199"/>
    <w:rsid w:val="003F720B"/>
    <w:rsid w:val="00416498"/>
    <w:rsid w:val="004213C5"/>
    <w:rsid w:val="00423FB9"/>
    <w:rsid w:val="00425026"/>
    <w:rsid w:val="00436C5A"/>
    <w:rsid w:val="00440913"/>
    <w:rsid w:val="00445AC7"/>
    <w:rsid w:val="0045063B"/>
    <w:rsid w:val="00460F00"/>
    <w:rsid w:val="00462DA5"/>
    <w:rsid w:val="00465DC3"/>
    <w:rsid w:val="0046708F"/>
    <w:rsid w:val="004746BC"/>
    <w:rsid w:val="00481B57"/>
    <w:rsid w:val="00484B34"/>
    <w:rsid w:val="00490395"/>
    <w:rsid w:val="00491B6D"/>
    <w:rsid w:val="00495F75"/>
    <w:rsid w:val="004A735A"/>
    <w:rsid w:val="004B3D10"/>
    <w:rsid w:val="004B518D"/>
    <w:rsid w:val="004B6206"/>
    <w:rsid w:val="004C4780"/>
    <w:rsid w:val="004D1C3B"/>
    <w:rsid w:val="004D3A56"/>
    <w:rsid w:val="004E5F6E"/>
    <w:rsid w:val="004E5FC5"/>
    <w:rsid w:val="004F7E7F"/>
    <w:rsid w:val="00500973"/>
    <w:rsid w:val="00512FED"/>
    <w:rsid w:val="005164F2"/>
    <w:rsid w:val="00533515"/>
    <w:rsid w:val="005335B7"/>
    <w:rsid w:val="00533ADF"/>
    <w:rsid w:val="00534124"/>
    <w:rsid w:val="00534DE1"/>
    <w:rsid w:val="005504F9"/>
    <w:rsid w:val="00551D4C"/>
    <w:rsid w:val="00551EFC"/>
    <w:rsid w:val="005660BE"/>
    <w:rsid w:val="005662F8"/>
    <w:rsid w:val="0057693C"/>
    <w:rsid w:val="00577B8D"/>
    <w:rsid w:val="00580B2B"/>
    <w:rsid w:val="00582182"/>
    <w:rsid w:val="00582E03"/>
    <w:rsid w:val="00582FDD"/>
    <w:rsid w:val="00584151"/>
    <w:rsid w:val="005873D6"/>
    <w:rsid w:val="005917A3"/>
    <w:rsid w:val="005B1492"/>
    <w:rsid w:val="005B1DB7"/>
    <w:rsid w:val="005B7EB2"/>
    <w:rsid w:val="005D1C41"/>
    <w:rsid w:val="005D6DC7"/>
    <w:rsid w:val="005D7B16"/>
    <w:rsid w:val="005F047E"/>
    <w:rsid w:val="005F5B02"/>
    <w:rsid w:val="005F60CD"/>
    <w:rsid w:val="00602A8B"/>
    <w:rsid w:val="00603896"/>
    <w:rsid w:val="006054A8"/>
    <w:rsid w:val="006066BE"/>
    <w:rsid w:val="00614439"/>
    <w:rsid w:val="00630C63"/>
    <w:rsid w:val="00634E97"/>
    <w:rsid w:val="00635601"/>
    <w:rsid w:val="006361AF"/>
    <w:rsid w:val="00647262"/>
    <w:rsid w:val="006516ED"/>
    <w:rsid w:val="006520CC"/>
    <w:rsid w:val="00653470"/>
    <w:rsid w:val="00656D5F"/>
    <w:rsid w:val="006620DE"/>
    <w:rsid w:val="00664BFB"/>
    <w:rsid w:val="00667A06"/>
    <w:rsid w:val="00667E22"/>
    <w:rsid w:val="00672DE3"/>
    <w:rsid w:val="00673004"/>
    <w:rsid w:val="006755A7"/>
    <w:rsid w:val="0067674B"/>
    <w:rsid w:val="00684818"/>
    <w:rsid w:val="00697949"/>
    <w:rsid w:val="006A034A"/>
    <w:rsid w:val="006A343B"/>
    <w:rsid w:val="006A6A25"/>
    <w:rsid w:val="006A6B29"/>
    <w:rsid w:val="006B2332"/>
    <w:rsid w:val="006B266D"/>
    <w:rsid w:val="006B482B"/>
    <w:rsid w:val="006B677D"/>
    <w:rsid w:val="006C0C35"/>
    <w:rsid w:val="006C0F65"/>
    <w:rsid w:val="006C2710"/>
    <w:rsid w:val="006C2D45"/>
    <w:rsid w:val="006C3E0A"/>
    <w:rsid w:val="006D0BC3"/>
    <w:rsid w:val="006D11B2"/>
    <w:rsid w:val="006D2C43"/>
    <w:rsid w:val="006D4A3D"/>
    <w:rsid w:val="006E16E8"/>
    <w:rsid w:val="006E57FB"/>
    <w:rsid w:val="006F0972"/>
    <w:rsid w:val="006F116B"/>
    <w:rsid w:val="006F1316"/>
    <w:rsid w:val="006F73D4"/>
    <w:rsid w:val="007009E3"/>
    <w:rsid w:val="00702998"/>
    <w:rsid w:val="007031C9"/>
    <w:rsid w:val="00705E38"/>
    <w:rsid w:val="00714459"/>
    <w:rsid w:val="0071471A"/>
    <w:rsid w:val="007161C7"/>
    <w:rsid w:val="0071640B"/>
    <w:rsid w:val="00721FAC"/>
    <w:rsid w:val="00722032"/>
    <w:rsid w:val="007221A3"/>
    <w:rsid w:val="007225F5"/>
    <w:rsid w:val="00722D28"/>
    <w:rsid w:val="0072798E"/>
    <w:rsid w:val="00730F58"/>
    <w:rsid w:val="00731751"/>
    <w:rsid w:val="0073278C"/>
    <w:rsid w:val="00733FFA"/>
    <w:rsid w:val="007413C8"/>
    <w:rsid w:val="00744336"/>
    <w:rsid w:val="007453E4"/>
    <w:rsid w:val="00750F03"/>
    <w:rsid w:val="00751DDD"/>
    <w:rsid w:val="00753428"/>
    <w:rsid w:val="007617B7"/>
    <w:rsid w:val="007745AC"/>
    <w:rsid w:val="00775822"/>
    <w:rsid w:val="007778BD"/>
    <w:rsid w:val="0077797F"/>
    <w:rsid w:val="00777D82"/>
    <w:rsid w:val="00786397"/>
    <w:rsid w:val="00787E81"/>
    <w:rsid w:val="00787E95"/>
    <w:rsid w:val="00793BF1"/>
    <w:rsid w:val="00793FAE"/>
    <w:rsid w:val="007A1464"/>
    <w:rsid w:val="007A343C"/>
    <w:rsid w:val="007B335D"/>
    <w:rsid w:val="007C5F03"/>
    <w:rsid w:val="007C62B1"/>
    <w:rsid w:val="007D1446"/>
    <w:rsid w:val="007E00E5"/>
    <w:rsid w:val="007E0384"/>
    <w:rsid w:val="007E3ABB"/>
    <w:rsid w:val="007E6C46"/>
    <w:rsid w:val="007E6E94"/>
    <w:rsid w:val="007F3932"/>
    <w:rsid w:val="007F4342"/>
    <w:rsid w:val="007F690A"/>
    <w:rsid w:val="0080249E"/>
    <w:rsid w:val="00806AB7"/>
    <w:rsid w:val="00813217"/>
    <w:rsid w:val="00813254"/>
    <w:rsid w:val="008144DF"/>
    <w:rsid w:val="00824357"/>
    <w:rsid w:val="008253B2"/>
    <w:rsid w:val="00825696"/>
    <w:rsid w:val="0083231C"/>
    <w:rsid w:val="00835A79"/>
    <w:rsid w:val="008416A3"/>
    <w:rsid w:val="008433ED"/>
    <w:rsid w:val="008436C9"/>
    <w:rsid w:val="00853D95"/>
    <w:rsid w:val="0085506B"/>
    <w:rsid w:val="0085780E"/>
    <w:rsid w:val="00861411"/>
    <w:rsid w:val="00863E72"/>
    <w:rsid w:val="00864D22"/>
    <w:rsid w:val="00866DF8"/>
    <w:rsid w:val="0087368F"/>
    <w:rsid w:val="00874D2B"/>
    <w:rsid w:val="00877E08"/>
    <w:rsid w:val="0088708F"/>
    <w:rsid w:val="00893C1B"/>
    <w:rsid w:val="00894789"/>
    <w:rsid w:val="00897135"/>
    <w:rsid w:val="008A314D"/>
    <w:rsid w:val="008A4443"/>
    <w:rsid w:val="008A5A0E"/>
    <w:rsid w:val="008B50A4"/>
    <w:rsid w:val="008B6D97"/>
    <w:rsid w:val="008C6D55"/>
    <w:rsid w:val="008D229D"/>
    <w:rsid w:val="008D56CC"/>
    <w:rsid w:val="008E424C"/>
    <w:rsid w:val="008E5A86"/>
    <w:rsid w:val="008E6033"/>
    <w:rsid w:val="008E7E26"/>
    <w:rsid w:val="008E7F61"/>
    <w:rsid w:val="008F6F57"/>
    <w:rsid w:val="00900FEF"/>
    <w:rsid w:val="00903054"/>
    <w:rsid w:val="0090612F"/>
    <w:rsid w:val="009115E7"/>
    <w:rsid w:val="00923D01"/>
    <w:rsid w:val="00924575"/>
    <w:rsid w:val="00924AED"/>
    <w:rsid w:val="00943DD8"/>
    <w:rsid w:val="00945717"/>
    <w:rsid w:val="00945EB0"/>
    <w:rsid w:val="00947230"/>
    <w:rsid w:val="009567FC"/>
    <w:rsid w:val="00972AFD"/>
    <w:rsid w:val="009731C6"/>
    <w:rsid w:val="00987BA1"/>
    <w:rsid w:val="009909FD"/>
    <w:rsid w:val="00994FB9"/>
    <w:rsid w:val="0099611F"/>
    <w:rsid w:val="009A07EC"/>
    <w:rsid w:val="009B164F"/>
    <w:rsid w:val="009B4A38"/>
    <w:rsid w:val="009C3FA1"/>
    <w:rsid w:val="009D2735"/>
    <w:rsid w:val="009D28A1"/>
    <w:rsid w:val="009D7262"/>
    <w:rsid w:val="009F000C"/>
    <w:rsid w:val="009F2452"/>
    <w:rsid w:val="009F4C87"/>
    <w:rsid w:val="00A0224B"/>
    <w:rsid w:val="00A024B0"/>
    <w:rsid w:val="00A075BD"/>
    <w:rsid w:val="00A1052A"/>
    <w:rsid w:val="00A12004"/>
    <w:rsid w:val="00A12F09"/>
    <w:rsid w:val="00A20A71"/>
    <w:rsid w:val="00A20DE1"/>
    <w:rsid w:val="00A220D6"/>
    <w:rsid w:val="00A22195"/>
    <w:rsid w:val="00A26E7F"/>
    <w:rsid w:val="00A27909"/>
    <w:rsid w:val="00A34DA8"/>
    <w:rsid w:val="00A43B81"/>
    <w:rsid w:val="00A4564B"/>
    <w:rsid w:val="00A461BC"/>
    <w:rsid w:val="00A52BA1"/>
    <w:rsid w:val="00A6531B"/>
    <w:rsid w:val="00A65E94"/>
    <w:rsid w:val="00A80597"/>
    <w:rsid w:val="00A81469"/>
    <w:rsid w:val="00A834DA"/>
    <w:rsid w:val="00A83F96"/>
    <w:rsid w:val="00A85E17"/>
    <w:rsid w:val="00A876FC"/>
    <w:rsid w:val="00A910CC"/>
    <w:rsid w:val="00A9272A"/>
    <w:rsid w:val="00A96ED5"/>
    <w:rsid w:val="00AA492C"/>
    <w:rsid w:val="00AA5808"/>
    <w:rsid w:val="00AB1850"/>
    <w:rsid w:val="00AB189D"/>
    <w:rsid w:val="00AB1957"/>
    <w:rsid w:val="00AB2216"/>
    <w:rsid w:val="00AB38E0"/>
    <w:rsid w:val="00AB7CB0"/>
    <w:rsid w:val="00AD47D7"/>
    <w:rsid w:val="00AD6168"/>
    <w:rsid w:val="00AD7B11"/>
    <w:rsid w:val="00AF564D"/>
    <w:rsid w:val="00AF67EA"/>
    <w:rsid w:val="00AF77AA"/>
    <w:rsid w:val="00B00721"/>
    <w:rsid w:val="00B05E39"/>
    <w:rsid w:val="00B06A81"/>
    <w:rsid w:val="00B074EB"/>
    <w:rsid w:val="00B11859"/>
    <w:rsid w:val="00B14398"/>
    <w:rsid w:val="00B312BD"/>
    <w:rsid w:val="00B42AFF"/>
    <w:rsid w:val="00B469E3"/>
    <w:rsid w:val="00B61A1D"/>
    <w:rsid w:val="00B75962"/>
    <w:rsid w:val="00B77C39"/>
    <w:rsid w:val="00B8253D"/>
    <w:rsid w:val="00B84CB6"/>
    <w:rsid w:val="00B86065"/>
    <w:rsid w:val="00B8764F"/>
    <w:rsid w:val="00B93977"/>
    <w:rsid w:val="00B94358"/>
    <w:rsid w:val="00BA020E"/>
    <w:rsid w:val="00BA28DC"/>
    <w:rsid w:val="00BA3BA7"/>
    <w:rsid w:val="00BB5F00"/>
    <w:rsid w:val="00BC0CC0"/>
    <w:rsid w:val="00BC1323"/>
    <w:rsid w:val="00BC702F"/>
    <w:rsid w:val="00BC704E"/>
    <w:rsid w:val="00BD1624"/>
    <w:rsid w:val="00BE188E"/>
    <w:rsid w:val="00BE3563"/>
    <w:rsid w:val="00BE716E"/>
    <w:rsid w:val="00C20A5A"/>
    <w:rsid w:val="00C216AD"/>
    <w:rsid w:val="00C24AB8"/>
    <w:rsid w:val="00C25A40"/>
    <w:rsid w:val="00C278F6"/>
    <w:rsid w:val="00C314D5"/>
    <w:rsid w:val="00C35143"/>
    <w:rsid w:val="00C4166F"/>
    <w:rsid w:val="00C6061B"/>
    <w:rsid w:val="00C8119D"/>
    <w:rsid w:val="00C9441D"/>
    <w:rsid w:val="00C95A5F"/>
    <w:rsid w:val="00CA4BB2"/>
    <w:rsid w:val="00CB31CA"/>
    <w:rsid w:val="00CB74FF"/>
    <w:rsid w:val="00CB7A85"/>
    <w:rsid w:val="00CC148D"/>
    <w:rsid w:val="00CC2D21"/>
    <w:rsid w:val="00CC538E"/>
    <w:rsid w:val="00CD5E30"/>
    <w:rsid w:val="00CE4F6D"/>
    <w:rsid w:val="00CF0A71"/>
    <w:rsid w:val="00CF44A7"/>
    <w:rsid w:val="00D04766"/>
    <w:rsid w:val="00D04E5A"/>
    <w:rsid w:val="00D166C8"/>
    <w:rsid w:val="00D213CC"/>
    <w:rsid w:val="00D26A80"/>
    <w:rsid w:val="00D278C7"/>
    <w:rsid w:val="00D33538"/>
    <w:rsid w:val="00D36064"/>
    <w:rsid w:val="00D36E9A"/>
    <w:rsid w:val="00D37F9C"/>
    <w:rsid w:val="00D42EDC"/>
    <w:rsid w:val="00D52B6A"/>
    <w:rsid w:val="00D6337B"/>
    <w:rsid w:val="00D67496"/>
    <w:rsid w:val="00D71273"/>
    <w:rsid w:val="00D72CA6"/>
    <w:rsid w:val="00D7347C"/>
    <w:rsid w:val="00D75710"/>
    <w:rsid w:val="00D80CBB"/>
    <w:rsid w:val="00D848C1"/>
    <w:rsid w:val="00D85D29"/>
    <w:rsid w:val="00D91D60"/>
    <w:rsid w:val="00D97AB1"/>
    <w:rsid w:val="00DA0DAA"/>
    <w:rsid w:val="00DA2547"/>
    <w:rsid w:val="00DA3AF8"/>
    <w:rsid w:val="00DB265D"/>
    <w:rsid w:val="00DB543F"/>
    <w:rsid w:val="00DB5687"/>
    <w:rsid w:val="00DB5E66"/>
    <w:rsid w:val="00DC3DE9"/>
    <w:rsid w:val="00DD1E88"/>
    <w:rsid w:val="00DD2937"/>
    <w:rsid w:val="00DD7CF4"/>
    <w:rsid w:val="00DE0CBB"/>
    <w:rsid w:val="00DF39EA"/>
    <w:rsid w:val="00DF69E5"/>
    <w:rsid w:val="00E10B58"/>
    <w:rsid w:val="00E11EEC"/>
    <w:rsid w:val="00E12C3D"/>
    <w:rsid w:val="00E138B3"/>
    <w:rsid w:val="00E15777"/>
    <w:rsid w:val="00E16D91"/>
    <w:rsid w:val="00E25DEC"/>
    <w:rsid w:val="00E31EBD"/>
    <w:rsid w:val="00E415C0"/>
    <w:rsid w:val="00E44A5F"/>
    <w:rsid w:val="00E463C1"/>
    <w:rsid w:val="00E50BDD"/>
    <w:rsid w:val="00E53881"/>
    <w:rsid w:val="00E66076"/>
    <w:rsid w:val="00E826BE"/>
    <w:rsid w:val="00E90D2E"/>
    <w:rsid w:val="00E91F20"/>
    <w:rsid w:val="00E96A19"/>
    <w:rsid w:val="00EA0720"/>
    <w:rsid w:val="00EA0B73"/>
    <w:rsid w:val="00EA1F7D"/>
    <w:rsid w:val="00EA2E0D"/>
    <w:rsid w:val="00EA2E92"/>
    <w:rsid w:val="00EB3080"/>
    <w:rsid w:val="00EB3D92"/>
    <w:rsid w:val="00EB669B"/>
    <w:rsid w:val="00EC7923"/>
    <w:rsid w:val="00ED0162"/>
    <w:rsid w:val="00ED5679"/>
    <w:rsid w:val="00EE3FF9"/>
    <w:rsid w:val="00EE5A1D"/>
    <w:rsid w:val="00EF5027"/>
    <w:rsid w:val="00EF5C85"/>
    <w:rsid w:val="00EF60B0"/>
    <w:rsid w:val="00EF6547"/>
    <w:rsid w:val="00EF7152"/>
    <w:rsid w:val="00EF71B3"/>
    <w:rsid w:val="00F0635E"/>
    <w:rsid w:val="00F07E53"/>
    <w:rsid w:val="00F127E5"/>
    <w:rsid w:val="00F14DD4"/>
    <w:rsid w:val="00F22E41"/>
    <w:rsid w:val="00F239BF"/>
    <w:rsid w:val="00F369BB"/>
    <w:rsid w:val="00F3753C"/>
    <w:rsid w:val="00F41B26"/>
    <w:rsid w:val="00F43663"/>
    <w:rsid w:val="00F46A3C"/>
    <w:rsid w:val="00F46F1C"/>
    <w:rsid w:val="00F50100"/>
    <w:rsid w:val="00F55092"/>
    <w:rsid w:val="00F657CA"/>
    <w:rsid w:val="00F66EB2"/>
    <w:rsid w:val="00F70A1C"/>
    <w:rsid w:val="00F72BBC"/>
    <w:rsid w:val="00F7474A"/>
    <w:rsid w:val="00F77DB8"/>
    <w:rsid w:val="00F81512"/>
    <w:rsid w:val="00F826C1"/>
    <w:rsid w:val="00F84D1A"/>
    <w:rsid w:val="00F9236A"/>
    <w:rsid w:val="00F9458C"/>
    <w:rsid w:val="00FA3B9A"/>
    <w:rsid w:val="00FA4839"/>
    <w:rsid w:val="00FA6288"/>
    <w:rsid w:val="00FB56BE"/>
    <w:rsid w:val="00FC23EB"/>
    <w:rsid w:val="00FC7EED"/>
    <w:rsid w:val="00FD0984"/>
    <w:rsid w:val="00FE025F"/>
    <w:rsid w:val="00FE049F"/>
    <w:rsid w:val="00FE1F9F"/>
    <w:rsid w:val="00FE4CE0"/>
    <w:rsid w:val="00FF26CE"/>
    <w:rsid w:val="00FF2926"/>
    <w:rsid w:val="00FF4993"/>
    <w:rsid w:val="00FF549B"/>
    <w:rsid w:val="01F3D365"/>
    <w:rsid w:val="0A733DEB"/>
    <w:rsid w:val="146849D1"/>
    <w:rsid w:val="1D8D17D6"/>
    <w:rsid w:val="224C3975"/>
    <w:rsid w:val="231083ED"/>
    <w:rsid w:val="2C9E3DD6"/>
    <w:rsid w:val="4021E989"/>
    <w:rsid w:val="437F32BA"/>
    <w:rsid w:val="44E8B561"/>
    <w:rsid w:val="481F222A"/>
    <w:rsid w:val="51D083B5"/>
    <w:rsid w:val="735AC7F8"/>
    <w:rsid w:val="7B0030AB"/>
    <w:rsid w:val="7BB560F3"/>
    <w:rsid w:val="7BB8B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29E674"/>
  <w15:docId w15:val="{9DB8A6CA-09FC-453E-8059-220486B6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FDD"/>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1">
    <w:name w:val="Mention1"/>
    <w:basedOn w:val="DefaultParagraphFont"/>
    <w:uiPriority w:val="99"/>
    <w:semiHidden/>
    <w:unhideWhenUsed/>
    <w:rsid w:val="005D1C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hmsa.dot.gov/approvals-and-permits/hazmat/approvals-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25E48-B411-4B54-BB2E-49FA1BC14EFF}">
  <ds:schemaRefs>
    <ds:schemaRef ds:uri="http://schemas.microsoft.com/sharepoint/v3/contenttype/forms"/>
  </ds:schemaRefs>
</ds:datastoreItem>
</file>

<file path=customXml/itemProps2.xml><?xml version="1.0" encoding="utf-8"?>
<ds:datastoreItem xmlns:ds="http://schemas.openxmlformats.org/officeDocument/2006/customXml" ds:itemID="{2231C079-8C64-4247-8B5C-8746A7D3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01B6B-14E3-4986-9ED1-DA2432DE6B4C}">
  <ds:schemaRefs>
    <ds:schemaRef ds:uri="http://schemas.openxmlformats.org/officeDocument/2006/bibliography"/>
  </ds:schemaRefs>
</ds:datastoreItem>
</file>

<file path=customXml/itemProps4.xml><?xml version="1.0" encoding="utf-8"?>
<ds:datastoreItem xmlns:ds="http://schemas.openxmlformats.org/officeDocument/2006/customXml" ds:itemID="{E2F83955-34D9-4907-95BD-C02441C1F7F4}">
  <ds:schemaRefs>
    <ds:schemaRef ds:uri="http://schemas.microsoft.com/office/2006/metadata/properties"/>
    <ds:schemaRef ds:uri="http://schemas.openxmlformats.org/package/2006/metadata/core-properties"/>
    <ds:schemaRef ds:uri="http://purl.org/dc/elements/1.1/"/>
    <ds:schemaRef ds:uri="b3ce6949-99fe-4549-b75a-2322037c47c1"/>
    <ds:schemaRef ds:uri="63ed583d-7590-47b9-98bc-2af72f9646a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13</Pages>
  <Words>4292</Words>
  <Characters>25427</Characters>
  <Application>Microsoft Office Word</Application>
  <DocSecurity>0</DocSecurity>
  <Lines>211</Lines>
  <Paragraphs>59</Paragraphs>
  <ScaleCrop>false</ScaleCrop>
  <Company>DOT</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Andrews, Steven (PHMSA)</cp:lastModifiedBy>
  <cp:revision>113</cp:revision>
  <cp:lastPrinted>2018-06-18T12:41:00Z</cp:lastPrinted>
  <dcterms:created xsi:type="dcterms:W3CDTF">2023-03-22T12:38:00Z</dcterms:created>
  <dcterms:modified xsi:type="dcterms:W3CDTF">2023-08-29T17:24:00Z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