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1AC6" w:rsidP="0036764B" w14:paraId="126291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t xml:space="preserve">Supporting Statement for Paperwork Reduction Act Submissions </w:t>
      </w:r>
    </w:p>
    <w:p w:rsidR="004E1AC6" w:rsidP="0036764B" w14:paraId="0FC6F63C" w14:textId="131D3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sidRPr="004E1AC6">
        <w:rPr>
          <w:rFonts w:ascii="Helvetica" w:hAnsi="Helvetica"/>
          <w:b/>
          <w:sz w:val="24"/>
        </w:rPr>
        <w:t>Public Housing Capital Fund Program</w:t>
      </w:r>
    </w:p>
    <w:p w:rsidR="0036764B" w:rsidP="0036764B" w14:paraId="63925C98" w14:textId="3DFBF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t xml:space="preserve">OMB No: </w:t>
      </w:r>
      <w:r>
        <w:rPr>
          <w:rFonts w:ascii="Helvetica" w:hAnsi="Helvetica"/>
          <w:b/>
          <w:sz w:val="24"/>
        </w:rPr>
        <w:t>2577-0157</w:t>
      </w:r>
    </w:p>
    <w:p w:rsidR="0036764B" w:rsidP="0036764B" w14:paraId="00F72ABC" w14:textId="77777777">
      <w:pPr>
        <w:pStyle w:val="OmniPage2"/>
        <w:tabs>
          <w:tab w:val="left" w:pos="9990"/>
        </w:tabs>
        <w:ind w:hanging="720"/>
        <w:jc w:val="center"/>
        <w:rPr>
          <w:b/>
          <w:sz w:val="24"/>
        </w:rPr>
      </w:pPr>
    </w:p>
    <w:p w:rsidR="0036764B" w:rsidP="0036764B" w14:paraId="252F16E9" w14:textId="7777777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36764B" w:rsidP="0036764B" w14:paraId="1A8EAD5C" w14:textId="77777777">
      <w:pPr>
        <w:tabs>
          <w:tab w:val="left" w:pos="480"/>
          <w:tab w:val="left" w:pos="9990"/>
        </w:tabs>
        <w:ind w:left="480" w:hanging="480"/>
        <w:rPr>
          <w:b/>
          <w:bCs/>
          <w:sz w:val="22"/>
        </w:rPr>
      </w:pPr>
    </w:p>
    <w:p w:rsidR="0036764B" w:rsidP="0036764B" w14:paraId="6E9D50B0" w14:textId="77777777">
      <w:pPr>
        <w:pStyle w:val="BodyText"/>
        <w:keepNext/>
        <w:numPr>
          <w:ilvl w:val="0"/>
          <w:numId w:val="10"/>
        </w:numPr>
        <w:tabs>
          <w:tab w:val="left" w:pos="480"/>
          <w:tab w:val="left" w:pos="9990"/>
        </w:tabs>
        <w:rPr>
          <w:sz w:val="22"/>
        </w:rPr>
      </w:pPr>
      <w:r>
        <w:rPr>
          <w:b/>
          <w:bCs/>
          <w:sz w:val="22"/>
        </w:rPr>
        <w:t xml:space="preserve">Why is this information necessary?  </w:t>
      </w:r>
    </w:p>
    <w:p w:rsidR="0036764B" w:rsidP="0036764B" w14:paraId="242D6337" w14:textId="77777777">
      <w:pPr>
        <w:pStyle w:val="BodyText"/>
        <w:tabs>
          <w:tab w:val="left" w:pos="480"/>
        </w:tabs>
        <w:ind w:left="360"/>
        <w:rPr>
          <w:sz w:val="22"/>
        </w:rPr>
      </w:pPr>
      <w:r>
        <w:rPr>
          <w:sz w:val="22"/>
        </w:rPr>
        <w:tab/>
      </w:r>
      <w:r>
        <w:rPr>
          <w:sz w:val="22"/>
        </w:rPr>
        <w:tab/>
        <w:t xml:space="preserve">Section 9 of the U.S. Housing Act of 1937, 42 U.S.C., 1437q, authorizes the Secretary of the Department of Housing and Urban Development (HUD) to make annual contributions to the Public Housing Agencies (PHAs) and implement the grant program under the Capital Fund Program (CFP) for capital improvements for the existing low-income projects and construction of public housing units.  As the units get old, they need modernization </w:t>
      </w:r>
      <w:r>
        <w:rPr>
          <w:sz w:val="22"/>
        </w:rPr>
        <w:t>in order to</w:t>
      </w:r>
      <w:r>
        <w:rPr>
          <w:sz w:val="22"/>
        </w:rPr>
        <w:t xml:space="preserve"> bring them up to the standard that would provide healthy living environments to the low-income residents.  Therefore, the PHAs rely on HUD’s annual CFP contribution to maintain the healthy standard living in the public housing developments.</w:t>
      </w:r>
    </w:p>
    <w:p w:rsidR="0036764B" w:rsidP="0036764B" w14:paraId="7C440D2B" w14:textId="77777777">
      <w:pPr>
        <w:pStyle w:val="BodyText"/>
        <w:tabs>
          <w:tab w:val="left" w:pos="480"/>
        </w:tabs>
        <w:ind w:left="480" w:hanging="480"/>
        <w:rPr>
          <w:sz w:val="22"/>
        </w:rPr>
      </w:pPr>
      <w:r>
        <w:tab/>
      </w:r>
      <w:r>
        <w:rPr>
          <w:sz w:val="22"/>
        </w:rPr>
        <w:tab/>
        <w:t xml:space="preserve">On October 21, 1998, Congress enacted the Quality Housing and Work Responsibility Act of 1998 (P.L. 195-276, approved October 21, 1998) (referred to as the “Public Housing Reform Act”).  The Public Housing Reform Act made sweeping changes to HUD’s public and assisted housing programs.  Among other changes, Section 519 of the Public Housing Reform Act amended Section 9 of the 1937 Act.  Section 9, as amended, establishes a capital fund for making assistance available to the PHAs or modernization and new construction of public housing (referred to as the “Capital Fund Program”).  HUD regulations implementing Section 9 are found in 24 CFR Part 905.  Section 535 of the Public Housing Reform Act amended Section 24 of the 1937 Act.  </w:t>
      </w:r>
    </w:p>
    <w:p w:rsidR="0036764B" w:rsidRPr="00265AB0" w:rsidP="0036764B" w14:paraId="59BA22CE" w14:textId="77777777">
      <w:pPr>
        <w:pStyle w:val="BodyText"/>
        <w:tabs>
          <w:tab w:val="left" w:pos="480"/>
        </w:tabs>
        <w:ind w:left="480" w:hanging="480"/>
        <w:rPr>
          <w:sz w:val="22"/>
        </w:rPr>
      </w:pPr>
      <w:r>
        <w:rPr>
          <w:sz w:val="22"/>
        </w:rPr>
        <w:tab/>
      </w:r>
      <w:r>
        <w:rPr>
          <w:sz w:val="22"/>
        </w:rPr>
        <w:tab/>
      </w:r>
      <w:r>
        <w:rPr>
          <w:sz w:val="22"/>
        </w:rPr>
        <w:tab/>
      </w:r>
    </w:p>
    <w:p w:rsidR="0036764B" w:rsidP="0036764B" w14:paraId="54D62029" w14:textId="77777777">
      <w:pPr>
        <w:pStyle w:val="BodyText"/>
        <w:tabs>
          <w:tab w:val="left" w:pos="480"/>
        </w:tabs>
        <w:ind w:left="480" w:hanging="480"/>
        <w:rPr>
          <w:color w:val="000000"/>
          <w:sz w:val="22"/>
        </w:rPr>
      </w:pPr>
    </w:p>
    <w:p w:rsidR="0036764B" w:rsidP="0036764B" w14:paraId="359CB13E" w14:textId="77777777">
      <w:pPr>
        <w:pStyle w:val="Heading1"/>
        <w:keepNext w:val="0"/>
        <w:numPr>
          <w:ilvl w:val="0"/>
          <w:numId w:val="6"/>
        </w:numPr>
        <w:tabs>
          <w:tab w:val="num" w:pos="-450"/>
          <w:tab w:val="clear" w:pos="360"/>
          <w:tab w:val="left" w:pos="480"/>
        </w:tabs>
        <w:ind w:left="480" w:hanging="480"/>
        <w:jc w:val="left"/>
        <w:rPr>
          <w:sz w:val="22"/>
          <w:u w:val="none"/>
        </w:rPr>
      </w:pPr>
      <w:r>
        <w:rPr>
          <w:sz w:val="22"/>
          <w:u w:val="none"/>
        </w:rPr>
        <w:t xml:space="preserve">How is this information to be used?  </w:t>
      </w:r>
    </w:p>
    <w:p w:rsidR="0036764B" w:rsidP="0036764B" w14:paraId="57486406" w14:textId="77777777">
      <w:pPr>
        <w:pStyle w:val="BodyTextIndent2"/>
        <w:ind w:left="480"/>
        <w:rPr>
          <w:sz w:val="22"/>
        </w:rPr>
      </w:pPr>
      <w:r>
        <w:rPr>
          <w:sz w:val="22"/>
        </w:rPr>
        <w:t xml:space="preserve">This information is collected to ensure that guidelines for standardized modernization and development will provide a healthy living environment to low-income residents.  </w:t>
      </w:r>
    </w:p>
    <w:p w:rsidR="0036764B" w:rsidP="0036764B" w14:paraId="0F32257B" w14:textId="77777777">
      <w:pPr>
        <w:pStyle w:val="BodyTextIndent2"/>
        <w:tabs>
          <w:tab w:val="left" w:pos="960"/>
        </w:tabs>
        <w:ind w:left="480"/>
        <w:rPr>
          <w:sz w:val="22"/>
        </w:rPr>
      </w:pPr>
      <w:r>
        <w:rPr>
          <w:sz w:val="22"/>
        </w:rPr>
        <w:t>The following types of information are included in this collection:</w:t>
      </w:r>
    </w:p>
    <w:p w:rsidR="0036764B" w:rsidP="0036764B" w14:paraId="11D4975C" w14:textId="77777777">
      <w:pPr>
        <w:pStyle w:val="BodyTextIndent2"/>
        <w:ind w:left="480" w:firstLine="240"/>
        <w:rPr>
          <w:noProof/>
          <w:sz w:val="22"/>
        </w:rPr>
      </w:pPr>
      <w:r>
        <w:rPr>
          <w:b/>
          <w:bCs/>
          <w:noProof/>
          <w:sz w:val="22"/>
        </w:rPr>
        <w:t xml:space="preserve">Outline Specifications  </w:t>
      </w:r>
      <w:r>
        <w:rPr>
          <w:noProof/>
          <w:sz w:val="22"/>
        </w:rPr>
        <w:t>Regulation 24 CFR 905 require that the architects provide this information for a project development proposal.  This information is used by the Department to ensure that the specifications for a public housing development project are in accordance with the Minimum Property Standards and local and State codes.</w:t>
      </w:r>
    </w:p>
    <w:p w:rsidR="0036764B" w:rsidP="0036764B" w14:paraId="23BF5654" w14:textId="77777777">
      <w:pPr>
        <w:pStyle w:val="BodyTextIndent2"/>
        <w:ind w:left="480" w:firstLine="240"/>
        <w:rPr>
          <w:sz w:val="22"/>
        </w:rPr>
      </w:pPr>
      <w:r>
        <w:rPr>
          <w:b/>
          <w:bCs/>
          <w:noProof/>
          <w:sz w:val="22"/>
        </w:rPr>
        <w:t>Contract for Development A/E Services and Modernization A/E Services</w:t>
      </w:r>
      <w:r>
        <w:rPr>
          <w:noProof/>
          <w:sz w:val="22"/>
        </w:rPr>
        <w:t xml:space="preserve">  Regulation 24 CFR Part 200 requires a contractual agreement between PHAs, owners, and an architect/engineer for design and construction services.  </w:t>
      </w:r>
      <w:r>
        <w:rPr>
          <w:sz w:val="22"/>
        </w:rPr>
        <w:t xml:space="preserve">The contracts themselves do not require either party to submit any materials to HUD.  </w:t>
      </w:r>
    </w:p>
    <w:p w:rsidR="0036764B" w:rsidP="0036764B" w14:paraId="7E5F86F0" w14:textId="77777777">
      <w:pPr>
        <w:tabs>
          <w:tab w:val="left" w:pos="480"/>
        </w:tabs>
        <w:ind w:left="480" w:firstLine="240"/>
        <w:rPr>
          <w:sz w:val="22"/>
        </w:rPr>
      </w:pPr>
      <w:r>
        <w:rPr>
          <w:b/>
          <w:bCs/>
          <w:noProof/>
          <w:sz w:val="22"/>
        </w:rPr>
        <w:t xml:space="preserve">Periodic Estimate for Partial Payment and Related Schedules </w:t>
      </w:r>
      <w:r>
        <w:rPr>
          <w:sz w:val="22"/>
        </w:rPr>
        <w:t xml:space="preserve">This information is collected under the authority of Section 6(a) of the U.S. Housing Act of 1937 and HUD regulations.  PHAs are responsible for contract administration during project development.  PHAs must ensure project development work is completed in accordance with state laws and HUD requirements.  The contractor/subcontractor reports provide summaries of payments, change orders, and schedules of materials stored for the </w:t>
      </w:r>
      <w:r>
        <w:rPr>
          <w:sz w:val="22"/>
        </w:rPr>
        <w:t>project</w:t>
      </w:r>
    </w:p>
    <w:p w:rsidR="0036764B" w:rsidP="0036764B" w14:paraId="31C8AEC2" w14:textId="77777777">
      <w:pPr>
        <w:pStyle w:val="BodyTextIndent2"/>
        <w:ind w:left="450" w:firstLine="270"/>
        <w:rPr>
          <w:sz w:val="22"/>
        </w:rPr>
      </w:pPr>
      <w:r>
        <w:rPr>
          <w:b/>
          <w:bCs/>
          <w:sz w:val="22"/>
        </w:rPr>
        <w:t xml:space="preserve">Public Housing Construction Report </w:t>
      </w:r>
      <w:r>
        <w:rPr>
          <w:sz w:val="22"/>
        </w:rPr>
        <w:t xml:space="preserve">PHAs are responsible for contract administration during project development and the hiring of architects or other persons licensed under the State law to assist and to advise them.  Contract administration includes the submission of necessary information to the PHA by that advisor to monitor the status of construction.  </w:t>
      </w:r>
    </w:p>
    <w:p w:rsidR="0036764B" w:rsidRPr="00CF2B89" w:rsidP="0036764B" w14:paraId="7AE50ED5" w14:textId="77777777">
      <w:pPr>
        <w:pStyle w:val="BodyText2"/>
        <w:ind w:left="480" w:firstLine="240"/>
        <w:rPr>
          <w:rFonts w:ascii="Times New Roman" w:hAnsi="Times New Roman"/>
          <w:b/>
          <w:bCs/>
          <w:sz w:val="22"/>
        </w:rPr>
      </w:pPr>
      <w:r w:rsidRPr="00CF2B89">
        <w:rPr>
          <w:rFonts w:ascii="Times New Roman" w:hAnsi="Times New Roman"/>
          <w:b/>
          <w:bCs/>
          <w:sz w:val="22"/>
        </w:rPr>
        <w:t>Request for Approval of Capital Fund Financing Proposal</w:t>
      </w:r>
      <w:r>
        <w:rPr>
          <w:rFonts w:ascii="Times New Roman" w:hAnsi="Times New Roman"/>
          <w:b/>
          <w:bCs/>
          <w:sz w:val="22"/>
        </w:rPr>
        <w:t xml:space="preserve"> </w:t>
      </w:r>
      <w:r>
        <w:rPr>
          <w:rFonts w:ascii="Times New Roman" w:hAnsi="Times New Roman"/>
          <w:sz w:val="22"/>
        </w:rPr>
        <w:t>PHAs must provide information to HUD before a proposal can be approved for modernization or mixed-finance modernization</w:t>
      </w:r>
      <w:r>
        <w:rPr>
          <w:rFonts w:ascii="Times New Roman" w:hAnsi="Times New Roman"/>
          <w:sz w:val="22"/>
        </w:rPr>
        <w:t>,</w:t>
      </w:r>
      <w:r>
        <w:rPr>
          <w:rFonts w:ascii="Times New Roman" w:hAnsi="Times New Roman"/>
          <w:sz w:val="22"/>
        </w:rPr>
        <w:t xml:space="preserve"> </w:t>
      </w:r>
      <w:r>
        <w:rPr>
          <w:rFonts w:ascii="Times New Roman" w:hAnsi="Times New Roman"/>
          <w:sz w:val="22"/>
        </w:rPr>
        <w:t>.</w:t>
      </w:r>
      <w:r>
        <w:rPr>
          <w:rFonts w:ascii="Times New Roman" w:hAnsi="Times New Roman"/>
          <w:sz w:val="22"/>
        </w:rPr>
        <w:t xml:space="preserve">  Information on HUD-prescribed forms provides HUD with sufficient information to enable a determination that funds should or should not be reserved or a contractual commitment made.  The Capital Fund Financing Program requires PHAs to submit a full proposal and evidentiary material for modernization involving Capital Fund Financing and mixed-finance modernization.  </w:t>
      </w:r>
    </w:p>
    <w:p w:rsidR="0036764B" w:rsidP="0036764B" w14:paraId="4076F0B9" w14:textId="77777777">
      <w:pPr>
        <w:pStyle w:val="BodyTextIndent2"/>
        <w:ind w:left="480"/>
        <w:rPr>
          <w:sz w:val="22"/>
        </w:rPr>
      </w:pPr>
      <w:r>
        <w:rPr>
          <w:b/>
          <w:bCs/>
          <w:sz w:val="22"/>
        </w:rPr>
        <w:tab/>
        <w:t xml:space="preserve">PHA Development Budget/Cost Statement, Actual Modernization Cost Certificate, Actual Development Cost Certificate, Acquisition and Relocation </w:t>
      </w:r>
      <w:r>
        <w:rPr>
          <w:b/>
          <w:bCs/>
          <w:sz w:val="22"/>
        </w:rPr>
        <w:t xml:space="preserve">Report  </w:t>
      </w:r>
      <w:r>
        <w:rPr>
          <w:sz w:val="22"/>
        </w:rPr>
        <w:t>HUD</w:t>
      </w:r>
      <w:r>
        <w:rPr>
          <w:sz w:val="22"/>
        </w:rPr>
        <w:t xml:space="preserve"> administrative requirements necessitate that PHAs maintain certain records or submit certain documents pertaining to the cost in the modernization and development of low-income housing.  Sections 5 and 6(b)(2)(A)(4) of the US Housing Act are the statutory requirements for this collection.  This includes information about </w:t>
      </w:r>
      <w:r>
        <w:rPr>
          <w:sz w:val="22"/>
        </w:rPr>
        <w:t>whether or not</w:t>
      </w:r>
      <w:r>
        <w:rPr>
          <w:sz w:val="22"/>
        </w:rPr>
        <w:t xml:space="preserve"> installing broadband infrastructure was feasible.</w:t>
      </w:r>
    </w:p>
    <w:p w:rsidR="0036764B" w:rsidP="0036764B" w14:paraId="2DFDC00D" w14:textId="77777777">
      <w:pPr>
        <w:tabs>
          <w:tab w:val="left" w:pos="480"/>
        </w:tabs>
        <w:ind w:left="480"/>
        <w:rPr>
          <w:sz w:val="22"/>
        </w:rPr>
      </w:pPr>
      <w:r>
        <w:rPr>
          <w:b/>
          <w:bCs/>
          <w:sz w:val="22"/>
        </w:rPr>
        <w:tab/>
        <w:t xml:space="preserve">Analysis of Proposed Main Construction Contract </w:t>
      </w:r>
      <w:r>
        <w:rPr>
          <w:sz w:val="22"/>
        </w:rPr>
        <w:t xml:space="preserve">This information collection is under the authority of Section 6(a) of the U.S. Housing Act of 1937.  Per 24 CFR 905.600PHAs must prepare and submit main construction </w:t>
      </w:r>
      <w:r>
        <w:rPr>
          <w:sz w:val="22"/>
        </w:rPr>
        <w:t xml:space="preserve">contracts for projects being developed or proposed to be developed under the Low-Income Housing Program.  Construction bids and budgets are submitted to HUD for review and approval prior to signing construction contracts.  The information allows HUD and the PHAs to compare adjusted bid elements to the approved pre-bid estimate and to determine </w:t>
      </w:r>
      <w:r>
        <w:rPr>
          <w:sz w:val="22"/>
        </w:rPr>
        <w:t>whether or not</w:t>
      </w:r>
      <w:r>
        <w:rPr>
          <w:sz w:val="22"/>
        </w:rPr>
        <w:t xml:space="preserve"> the amounts allocated to dwelling construction and equipment are within approval housing construction costs limits and whether or not the total development (TDC) is within the appropriate allowable limit.  </w:t>
      </w:r>
    </w:p>
    <w:p w:rsidR="0036764B" w:rsidP="0036764B" w14:paraId="7ABD7A33" w14:textId="77777777">
      <w:pPr>
        <w:pStyle w:val="BodyTextIndent3"/>
        <w:ind w:left="480" w:firstLine="0"/>
        <w:rPr>
          <w:sz w:val="22"/>
        </w:rPr>
      </w:pPr>
      <w:r>
        <w:rPr>
          <w:b/>
          <w:bCs/>
          <w:sz w:val="22"/>
        </w:rPr>
        <w:tab/>
        <w:t xml:space="preserve">Contract Administration – Public Housing </w:t>
      </w:r>
      <w:r>
        <w:rPr>
          <w:sz w:val="22"/>
        </w:rPr>
        <w:t xml:space="preserve">Standard construction practices and HUD administrative and procurement requirements under 24 CFR Part 200 necessitate that maintain certain records or submit certain documents in conjunction with the award or oversight of construction contracts for development of new low-income public housing developments or modernization of existing public housing developments.  </w:t>
      </w:r>
    </w:p>
    <w:p w:rsidR="0036764B" w:rsidP="0036764B" w14:paraId="520601AB" w14:textId="77777777">
      <w:pPr>
        <w:pStyle w:val="BodyTextIndent2"/>
        <w:ind w:left="480"/>
        <w:rPr>
          <w:color w:val="000000"/>
          <w:sz w:val="22"/>
        </w:rPr>
      </w:pPr>
      <w:r>
        <w:rPr>
          <w:b/>
          <w:bCs/>
          <w:color w:val="000000"/>
          <w:sz w:val="22"/>
        </w:rPr>
        <w:tab/>
        <w:t xml:space="preserve">Insurance </w:t>
      </w:r>
      <w:r>
        <w:rPr>
          <w:b/>
          <w:bCs/>
          <w:color w:val="000000"/>
          <w:sz w:val="22"/>
        </w:rPr>
        <w:t xml:space="preserve">Information  </w:t>
      </w:r>
      <w:r>
        <w:rPr>
          <w:color w:val="000000"/>
          <w:sz w:val="22"/>
        </w:rPr>
        <w:t>Section</w:t>
      </w:r>
      <w:r>
        <w:rPr>
          <w:color w:val="000000"/>
          <w:sz w:val="22"/>
        </w:rPr>
        <w:t xml:space="preserve"> 6(c)(4) requires that PHAs comply with HUD procedures and requirements to assure that sound management practices will be followed in the operation of a public housing development.  HUD regulations state that PHAs must obtain certain types and amounts of property and casualty insurance to protect the funds, </w:t>
      </w:r>
      <w:r>
        <w:rPr>
          <w:color w:val="000000"/>
          <w:sz w:val="22"/>
        </w:rPr>
        <w:t>operations</w:t>
      </w:r>
      <w:r>
        <w:rPr>
          <w:color w:val="000000"/>
          <w:sz w:val="22"/>
        </w:rPr>
        <w:t xml:space="preserve"> and property of each HA, as well as the Federal interest.</w:t>
      </w:r>
    </w:p>
    <w:p w:rsidR="0036764B" w:rsidP="0036764B" w14:paraId="4B7AE2CC" w14:textId="77777777">
      <w:pPr>
        <w:pStyle w:val="BodyTextIndent2"/>
        <w:ind w:left="480"/>
        <w:rPr>
          <w:color w:val="000000"/>
          <w:sz w:val="22"/>
        </w:rPr>
      </w:pPr>
      <w:r>
        <w:rPr>
          <w:b/>
          <w:bCs/>
          <w:color w:val="000000"/>
          <w:sz w:val="22"/>
        </w:rPr>
        <w:tab/>
        <w:t xml:space="preserve">General Conditions of PHAs Construction Contracts </w:t>
      </w:r>
      <w:r>
        <w:rPr>
          <w:color w:val="000000"/>
          <w:sz w:val="22"/>
        </w:rPr>
        <w:t>The</w:t>
      </w:r>
      <w:r>
        <w:rPr>
          <w:color w:val="000000"/>
          <w:sz w:val="22"/>
        </w:rPr>
        <w:t xml:space="preserve"> General Conditions provide PHAs, contractors and subcontractors performance and compliance requirements for project construction under the conventional bid method and modernization.</w:t>
      </w:r>
    </w:p>
    <w:p w:rsidR="0036764B" w:rsidP="0036764B" w14:paraId="445B989B" w14:textId="77777777">
      <w:pPr>
        <w:pStyle w:val="BodyTextIndent2"/>
        <w:ind w:left="480"/>
        <w:rPr>
          <w:color w:val="000000"/>
          <w:sz w:val="22"/>
        </w:rPr>
      </w:pPr>
      <w:r>
        <w:rPr>
          <w:b/>
          <w:bCs/>
          <w:color w:val="000000"/>
          <w:sz w:val="22"/>
        </w:rPr>
        <w:tab/>
        <w:t xml:space="preserve">Modernization of Public Housing </w:t>
      </w:r>
      <w:r>
        <w:rPr>
          <w:color w:val="000000"/>
          <w:sz w:val="22"/>
        </w:rPr>
        <w:t>Section 9 of the US Housing Act of 1937 authorizes the Capital Fund Program to govern the modernization needs of PHAs, subject to congressional approval of the annual appropriations.</w:t>
      </w:r>
    </w:p>
    <w:p w:rsidR="0036764B" w:rsidP="0036764B" w14:paraId="08FA4CC0" w14:textId="77777777">
      <w:pPr>
        <w:pStyle w:val="BodyTextIndent2"/>
        <w:tabs>
          <w:tab w:val="left" w:pos="960"/>
        </w:tabs>
        <w:spacing w:after="120"/>
        <w:ind w:left="480"/>
        <w:rPr>
          <w:sz w:val="22"/>
        </w:rPr>
      </w:pPr>
    </w:p>
    <w:p w:rsidR="0036764B" w:rsidP="0036764B" w14:paraId="055F1E72" w14:textId="77777777">
      <w:pPr>
        <w:pStyle w:val="BodyTextIndent2"/>
        <w:tabs>
          <w:tab w:val="left" w:pos="960"/>
        </w:tabs>
        <w:spacing w:after="120"/>
        <w:ind w:left="480"/>
        <w:rPr>
          <w:sz w:val="22"/>
        </w:rPr>
      </w:pPr>
      <w:r>
        <w:rPr>
          <w:sz w:val="22"/>
        </w:rPr>
        <w:t>All of</w:t>
      </w:r>
      <w:r>
        <w:rPr>
          <w:sz w:val="22"/>
        </w:rPr>
        <w:t xml:space="preserve"> the elements of the Capital Fund calculation and implementation are derived annually from the information PHAs provide in the following prescribed forms:</w:t>
      </w:r>
    </w:p>
    <w:tbl>
      <w:tblPr>
        <w:tblW w:w="10700" w:type="dxa"/>
        <w:tblCellMar>
          <w:left w:w="0" w:type="dxa"/>
          <w:right w:w="0" w:type="dxa"/>
        </w:tblCellMar>
        <w:tblLook w:val="0000"/>
      </w:tblPr>
      <w:tblGrid>
        <w:gridCol w:w="1880"/>
        <w:gridCol w:w="3200"/>
        <w:gridCol w:w="5620"/>
      </w:tblGrid>
      <w:tr w14:paraId="28067370" w14:textId="77777777" w:rsidTr="007C1CC5">
        <w:tblPrEx>
          <w:tblW w:w="10700" w:type="dxa"/>
          <w:tblCellMar>
            <w:left w:w="0" w:type="dxa"/>
            <w:right w:w="0" w:type="dxa"/>
          </w:tblCellMar>
          <w:tblLook w:val="0000"/>
        </w:tblPrEx>
        <w:trPr>
          <w:trHeight w:val="450"/>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36764B" w:rsidRPr="00841785" w:rsidP="007C1CC5" w14:paraId="2D1FB3D6" w14:textId="77777777">
            <w:pPr>
              <w:jc w:val="center"/>
              <w:rPr>
                <w:rFonts w:ascii="Helvetica" w:hAnsi="Helvetica" w:cs="Arial"/>
                <w:b/>
                <w:sz w:val="18"/>
                <w:szCs w:val="18"/>
              </w:rPr>
            </w:pPr>
            <w:r w:rsidRPr="00841785">
              <w:rPr>
                <w:rFonts w:ascii="Helvetica" w:hAnsi="Helvetica" w:cs="Arial"/>
                <w:b/>
                <w:sz w:val="18"/>
                <w:szCs w:val="18"/>
              </w:rPr>
              <w:t>Form/Document</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36764B" w:rsidRPr="00841785" w:rsidP="007C1CC5" w14:paraId="3442E9F7" w14:textId="77777777">
            <w:pPr>
              <w:jc w:val="center"/>
              <w:rPr>
                <w:rFonts w:ascii="Helvetica" w:hAnsi="Helvetica" w:cs="Arial"/>
                <w:b/>
                <w:sz w:val="18"/>
                <w:szCs w:val="18"/>
              </w:rPr>
            </w:pPr>
            <w:r w:rsidRPr="00841785">
              <w:rPr>
                <w:rFonts w:ascii="Helvetica" w:hAnsi="Helvetica" w:cs="Arial"/>
                <w:b/>
                <w:sz w:val="18"/>
                <w:szCs w:val="18"/>
              </w:rPr>
              <w:t>Title</w:t>
            </w:r>
          </w:p>
        </w:tc>
        <w:tc>
          <w:tcPr>
            <w:tcW w:w="5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36764B" w:rsidRPr="00841785" w:rsidP="007C1CC5" w14:paraId="06167EAD" w14:textId="77777777">
            <w:pPr>
              <w:jc w:val="center"/>
              <w:rPr>
                <w:rFonts w:ascii="Helvetica" w:hAnsi="Helvetica" w:cs="Arial"/>
                <w:b/>
                <w:sz w:val="18"/>
                <w:szCs w:val="18"/>
              </w:rPr>
            </w:pPr>
            <w:r w:rsidRPr="00841785">
              <w:rPr>
                <w:rFonts w:ascii="Helvetica" w:hAnsi="Helvetica" w:cs="Arial"/>
                <w:b/>
                <w:sz w:val="18"/>
                <w:szCs w:val="18"/>
              </w:rPr>
              <w:t>Description</w:t>
            </w:r>
          </w:p>
        </w:tc>
      </w:tr>
      <w:tr w14:paraId="248C7709" w14:textId="77777777" w:rsidTr="007C1CC5">
        <w:tblPrEx>
          <w:tblW w:w="10700" w:type="dxa"/>
          <w:tblCellMar>
            <w:left w:w="0" w:type="dxa"/>
            <w:right w:w="0" w:type="dxa"/>
          </w:tblCellMar>
          <w:tblLook w:val="0000"/>
        </w:tblPrEx>
        <w:trPr>
          <w:trHeight w:val="285"/>
        </w:trPr>
        <w:tc>
          <w:tcPr>
            <w:tcW w:w="1880" w:type="dxa"/>
            <w:tcBorders>
              <w:top w:val="single" w:sz="4" w:space="0" w:color="000000" w:themeColor="text1"/>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A875932" w14:textId="77777777">
            <w:pPr>
              <w:rPr>
                <w:rFonts w:ascii="Arial" w:hAnsi="Arial" w:cs="Arial"/>
                <w:sz w:val="18"/>
                <w:szCs w:val="18"/>
              </w:rPr>
            </w:pPr>
            <w:r>
              <w:rPr>
                <w:rFonts w:ascii="Arial" w:hAnsi="Arial" w:cs="Arial"/>
                <w:sz w:val="18"/>
                <w:szCs w:val="18"/>
              </w:rPr>
              <w:t>HUD-5084</w:t>
            </w:r>
          </w:p>
        </w:tc>
        <w:tc>
          <w:tcPr>
            <w:tcW w:w="320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rsidR="0036764B" w:rsidP="007C1CC5" w14:paraId="55758DE8" w14:textId="77777777">
            <w:pPr>
              <w:rPr>
                <w:rFonts w:ascii="Helvetica" w:hAnsi="Helvetica" w:cs="Arial"/>
                <w:sz w:val="18"/>
                <w:szCs w:val="18"/>
              </w:rPr>
            </w:pPr>
            <w:r>
              <w:rPr>
                <w:rFonts w:ascii="Helvetica" w:hAnsi="Helvetica" w:cs="Arial"/>
                <w:sz w:val="18"/>
              </w:rPr>
              <w:t>Contract for Inspection Services</w:t>
            </w:r>
          </w:p>
        </w:tc>
        <w:tc>
          <w:tcPr>
            <w:tcW w:w="562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rsidR="0036764B" w:rsidP="007C1CC5" w14:paraId="19D1E6B5" w14:textId="77777777">
            <w:pPr>
              <w:rPr>
                <w:rFonts w:ascii="Helvetica" w:hAnsi="Helvetica" w:cs="Arial"/>
                <w:sz w:val="18"/>
                <w:szCs w:val="18"/>
              </w:rPr>
            </w:pPr>
            <w:r>
              <w:rPr>
                <w:rFonts w:ascii="Helvetica" w:hAnsi="Helvetica" w:cs="Arial"/>
                <w:sz w:val="18"/>
              </w:rPr>
              <w:t>Provides a format for construction inspection services contract.</w:t>
            </w:r>
          </w:p>
        </w:tc>
      </w:tr>
      <w:tr w14:paraId="47C33D3E"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BBF6079" w14:textId="77777777">
            <w:pPr>
              <w:rPr>
                <w:rFonts w:ascii="Helvetica" w:hAnsi="Helvetica" w:cs="Arial"/>
                <w:sz w:val="18"/>
                <w:szCs w:val="18"/>
              </w:rPr>
            </w:pPr>
            <w:r>
              <w:rPr>
                <w:rFonts w:ascii="Helvetica" w:hAnsi="Helvetica" w:cs="Arial"/>
                <w:sz w:val="18"/>
              </w:rPr>
              <w:t>HUD-5087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7E4D162" w14:textId="77777777">
            <w:pPr>
              <w:rPr>
                <w:rFonts w:ascii="Helvetica" w:hAnsi="Helvetica" w:cs="Arial"/>
                <w:sz w:val="18"/>
                <w:szCs w:val="18"/>
              </w:rPr>
            </w:pPr>
            <w:r>
              <w:rPr>
                <w:rFonts w:ascii="Helvetica" w:hAnsi="Helvetica" w:cs="Arial"/>
                <w:sz w:val="18"/>
              </w:rPr>
              <w:t>Outline Specifications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04164C2" w14:textId="77777777">
            <w:pPr>
              <w:rPr>
                <w:rFonts w:ascii="Helvetica" w:hAnsi="Helvetica" w:cs="Arial"/>
                <w:sz w:val="18"/>
                <w:szCs w:val="18"/>
              </w:rPr>
            </w:pPr>
            <w:r>
              <w:rPr>
                <w:rFonts w:ascii="Helvetica" w:hAnsi="Helvetica" w:cs="Arial"/>
                <w:sz w:val="18"/>
              </w:rPr>
              <w:t>Architects submit outline specifications before the plans are developed for a public housing project.</w:t>
            </w:r>
          </w:p>
        </w:tc>
      </w:tr>
      <w:tr w14:paraId="600744D4"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28115A67" w14:textId="77777777">
            <w:pPr>
              <w:rPr>
                <w:rFonts w:ascii="Helvetica" w:hAnsi="Helvetica" w:cs="Arial"/>
                <w:sz w:val="18"/>
              </w:rPr>
            </w:pPr>
            <w:r>
              <w:rPr>
                <w:rFonts w:ascii="Helvetica" w:hAnsi="Helvetica" w:cs="Arial"/>
                <w:sz w:val="18"/>
              </w:rPr>
              <w:t>HUD-50071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D5246E" w:rsidP="007C1CC5" w14:paraId="3CC5E3F4" w14:textId="77777777">
            <w:pPr>
              <w:rPr>
                <w:rFonts w:ascii="Helvetica" w:hAnsi="Helvetica" w:cs="Arial"/>
                <w:sz w:val="18"/>
              </w:rPr>
            </w:pPr>
            <w:r w:rsidRPr="00D5246E">
              <w:rPr>
                <w:rFonts w:ascii="Helvetica" w:hAnsi="Helvetica" w:cs="Arial"/>
                <w:sz w:val="18"/>
              </w:rPr>
              <w:t>Certification of Payments</w:t>
            </w:r>
          </w:p>
          <w:p w:rsidR="0036764B" w:rsidP="007C1CC5" w14:paraId="0EC6ECDF" w14:textId="77777777">
            <w:pPr>
              <w:rPr>
                <w:rFonts w:ascii="Helvetica" w:hAnsi="Helvetica" w:cs="Arial"/>
                <w:sz w:val="18"/>
              </w:rPr>
            </w:pPr>
            <w:r w:rsidRPr="00D5246E">
              <w:rPr>
                <w:rFonts w:ascii="Helvetica" w:hAnsi="Helvetica" w:cs="Arial"/>
                <w:sz w:val="18"/>
              </w:rPr>
              <w:t>to Influence Federal Transactions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0079E9B4" w14:textId="77777777">
            <w:pPr>
              <w:rPr>
                <w:rFonts w:ascii="Helvetica" w:hAnsi="Helvetica" w:cs="Arial"/>
                <w:sz w:val="18"/>
              </w:rPr>
            </w:pPr>
            <w:r>
              <w:rPr>
                <w:rFonts w:ascii="Helvetica" w:hAnsi="Helvetica" w:cs="Arial"/>
                <w:sz w:val="18"/>
              </w:rPr>
              <w:t>Required certification for Qualified PHAs submitting Emergency and Natural Grant Applications.</w:t>
            </w:r>
          </w:p>
        </w:tc>
      </w:tr>
      <w:tr w14:paraId="59C15E01"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1E859D4" w14:textId="77777777">
            <w:pPr>
              <w:rPr>
                <w:rFonts w:ascii="Helvetica" w:hAnsi="Helvetica" w:cs="Arial"/>
                <w:sz w:val="18"/>
              </w:rPr>
            </w:pPr>
            <w:r>
              <w:rPr>
                <w:rFonts w:ascii="Helvetica" w:hAnsi="Helvetica" w:cs="Arial"/>
                <w:sz w:val="18"/>
              </w:rPr>
              <w:t>HUD-50075.1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D5246E" w:rsidP="007C1CC5" w14:paraId="19CACCAB" w14:textId="77777777">
            <w:pPr>
              <w:rPr>
                <w:rFonts w:ascii="Helvetica" w:hAnsi="Helvetica" w:cs="Arial"/>
                <w:sz w:val="18"/>
              </w:rPr>
            </w:pPr>
            <w:r w:rsidRPr="00D84356">
              <w:rPr>
                <w:rFonts w:ascii="Helvetica" w:hAnsi="Helvetica" w:cs="Arial"/>
                <w:sz w:val="18"/>
              </w:rPr>
              <w:t xml:space="preserve">Capital Fund Annual </w:t>
            </w:r>
            <w:r>
              <w:rPr>
                <w:rFonts w:ascii="Helvetica" w:hAnsi="Helvetica" w:cs="Arial"/>
                <w:sz w:val="18"/>
              </w:rPr>
              <w:t>S</w:t>
            </w:r>
            <w:r w:rsidRPr="00D84356">
              <w:rPr>
                <w:rFonts w:ascii="Helvetica" w:hAnsi="Helvetica" w:cs="Arial"/>
                <w:sz w:val="18"/>
              </w:rPr>
              <w:t xml:space="preserve">tatement/Performance and Evaluation Report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141A8DDF" w14:textId="77777777">
            <w:pPr>
              <w:rPr>
                <w:rFonts w:ascii="Helvetica" w:hAnsi="Helvetica" w:cs="Arial"/>
                <w:sz w:val="18"/>
              </w:rPr>
            </w:pPr>
            <w:r>
              <w:rPr>
                <w:rFonts w:ascii="Helvetica" w:hAnsi="Helvetica" w:cs="Arial"/>
                <w:sz w:val="18"/>
              </w:rPr>
              <w:t>Provides HUD with PHA Capital Fund work items for the upcoming fiscal year.</w:t>
            </w:r>
          </w:p>
        </w:tc>
      </w:tr>
      <w:tr w14:paraId="582937DA"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6A403CD4" w14:textId="77777777">
            <w:pPr>
              <w:rPr>
                <w:rFonts w:ascii="Helvetica" w:hAnsi="Helvetica" w:cs="Arial"/>
                <w:sz w:val="18"/>
                <w:szCs w:val="18"/>
              </w:rPr>
            </w:pPr>
            <w:r>
              <w:rPr>
                <w:rFonts w:ascii="Helvetica" w:hAnsi="Helvetica" w:cs="Arial"/>
                <w:sz w:val="18"/>
              </w:rPr>
              <w:t>HUD-51000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D6A8382" w14:textId="77777777">
            <w:pPr>
              <w:rPr>
                <w:rFonts w:ascii="Helvetica" w:hAnsi="Helvetica" w:cs="Arial"/>
                <w:sz w:val="18"/>
                <w:szCs w:val="18"/>
              </w:rPr>
            </w:pPr>
            <w:r>
              <w:rPr>
                <w:rFonts w:ascii="Helvetica" w:hAnsi="Helvetica" w:cs="Arial"/>
                <w:sz w:val="18"/>
              </w:rPr>
              <w:t>Schedule of Amounts for Contract Payments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A43DAAF" w14:textId="77777777">
            <w:pPr>
              <w:rPr>
                <w:rFonts w:ascii="Helvetica" w:hAnsi="Helvetica" w:cs="Arial"/>
                <w:sz w:val="18"/>
                <w:szCs w:val="18"/>
              </w:rPr>
            </w:pPr>
            <w:r>
              <w:rPr>
                <w:rFonts w:ascii="Helvetica" w:hAnsi="Helvetica" w:cs="Arial"/>
                <w:sz w:val="18"/>
              </w:rPr>
              <w:t>Used to provide construction progress schedule and schedule of amounts for contract payments.</w:t>
            </w:r>
          </w:p>
        </w:tc>
      </w:tr>
      <w:tr w14:paraId="577B5A86"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40507C97" w14:textId="77777777">
            <w:pPr>
              <w:rPr>
                <w:rFonts w:ascii="Helvetica" w:hAnsi="Helvetica" w:cs="Arial"/>
                <w:sz w:val="18"/>
                <w:szCs w:val="18"/>
              </w:rPr>
            </w:pPr>
            <w:r>
              <w:rPr>
                <w:rFonts w:ascii="Helvetica" w:hAnsi="Helvetica" w:cs="Arial"/>
                <w:sz w:val="18"/>
              </w:rPr>
              <w:t>HUD-51001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AC870E3" w14:textId="77777777">
            <w:pPr>
              <w:rPr>
                <w:rFonts w:ascii="Helvetica" w:hAnsi="Helvetica" w:cs="Arial"/>
                <w:sz w:val="18"/>
                <w:szCs w:val="18"/>
              </w:rPr>
            </w:pPr>
            <w:r>
              <w:rPr>
                <w:rFonts w:ascii="Helvetica" w:hAnsi="Helvetica" w:cs="Arial"/>
                <w:sz w:val="18"/>
              </w:rPr>
              <w:t>Periodic Estimate for Partial Payment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69FB1F9" w14:textId="77777777">
            <w:pPr>
              <w:rPr>
                <w:rFonts w:ascii="Helvetica" w:hAnsi="Helvetica" w:cs="Arial"/>
                <w:sz w:val="18"/>
                <w:szCs w:val="18"/>
              </w:rPr>
            </w:pPr>
            <w:r>
              <w:rPr>
                <w:rFonts w:ascii="Helvetica" w:hAnsi="Helvetica" w:cs="Arial"/>
                <w:sz w:val="18"/>
              </w:rPr>
              <w:t xml:space="preserve">Provides an </w:t>
            </w:r>
            <w:r>
              <w:rPr>
                <w:rFonts w:ascii="Helvetica" w:hAnsi="Helvetica" w:cs="Arial"/>
                <w:sz w:val="18"/>
              </w:rPr>
              <w:t>item by item</w:t>
            </w:r>
            <w:r>
              <w:rPr>
                <w:rFonts w:ascii="Helvetica" w:hAnsi="Helvetica" w:cs="Arial"/>
                <w:sz w:val="18"/>
              </w:rPr>
              <w:t xml:space="preserve"> listing of work including the value of work completed to date.</w:t>
            </w:r>
          </w:p>
        </w:tc>
      </w:tr>
      <w:tr w14:paraId="775D3A0C"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24CA1F2" w14:textId="77777777">
            <w:pPr>
              <w:rPr>
                <w:rFonts w:ascii="Helvetica" w:hAnsi="Helvetica" w:cs="Arial"/>
                <w:sz w:val="18"/>
                <w:szCs w:val="18"/>
              </w:rPr>
            </w:pPr>
            <w:r>
              <w:rPr>
                <w:rFonts w:ascii="Helvetica" w:hAnsi="Helvetica" w:cs="Arial"/>
                <w:sz w:val="18"/>
              </w:rPr>
              <w:t>HUD-51002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0ED7D88" w14:textId="77777777">
            <w:pPr>
              <w:rPr>
                <w:rFonts w:ascii="Helvetica" w:hAnsi="Helvetica" w:cs="Arial"/>
                <w:sz w:val="18"/>
                <w:szCs w:val="18"/>
              </w:rPr>
            </w:pPr>
            <w:r>
              <w:rPr>
                <w:rFonts w:ascii="Helvetica" w:hAnsi="Helvetica" w:cs="Arial"/>
                <w:sz w:val="18"/>
              </w:rPr>
              <w:t>Schedule of Change Orders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1F5A238" w14:textId="77777777">
            <w:pPr>
              <w:rPr>
                <w:rFonts w:ascii="Helvetica" w:hAnsi="Helvetica" w:cs="Arial"/>
                <w:sz w:val="18"/>
                <w:szCs w:val="18"/>
              </w:rPr>
            </w:pPr>
            <w:r>
              <w:rPr>
                <w:rFonts w:ascii="Helvetica" w:hAnsi="Helvetica" w:cs="Arial"/>
                <w:sz w:val="18"/>
              </w:rPr>
              <w:t>Records all change orders which have been processed and completed.</w:t>
            </w:r>
          </w:p>
        </w:tc>
      </w:tr>
      <w:tr w14:paraId="32FEF319"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4E88DA5D" w14:textId="77777777">
            <w:pPr>
              <w:rPr>
                <w:rFonts w:ascii="Helvetica" w:hAnsi="Helvetica" w:cs="Arial"/>
                <w:sz w:val="18"/>
                <w:szCs w:val="18"/>
              </w:rPr>
            </w:pPr>
            <w:r>
              <w:rPr>
                <w:rFonts w:ascii="Helvetica" w:hAnsi="Helvetica" w:cs="Arial"/>
                <w:sz w:val="18"/>
              </w:rPr>
              <w:t>HUD-51003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32E134C" w14:textId="77777777">
            <w:pPr>
              <w:rPr>
                <w:rFonts w:ascii="Helvetica" w:hAnsi="Helvetica" w:cs="Arial"/>
                <w:sz w:val="18"/>
                <w:szCs w:val="18"/>
              </w:rPr>
            </w:pPr>
            <w:r>
              <w:rPr>
                <w:rFonts w:ascii="Helvetica" w:hAnsi="Helvetica" w:cs="Arial"/>
                <w:sz w:val="18"/>
              </w:rPr>
              <w:t>Schedule of Materials Stored</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9A751EE" w14:textId="77777777">
            <w:pPr>
              <w:rPr>
                <w:rFonts w:ascii="Helvetica" w:hAnsi="Helvetica" w:cs="Arial"/>
                <w:sz w:val="18"/>
                <w:szCs w:val="18"/>
              </w:rPr>
            </w:pPr>
            <w:r>
              <w:rPr>
                <w:rFonts w:ascii="Helvetica" w:hAnsi="Helvetica" w:cs="Arial"/>
                <w:sz w:val="18"/>
              </w:rPr>
              <w:t xml:space="preserve">Contractor records all materials stored on site (quantity, </w:t>
            </w:r>
            <w:r>
              <w:rPr>
                <w:rFonts w:ascii="Helvetica" w:hAnsi="Helvetica" w:cs="Arial"/>
                <w:sz w:val="18"/>
              </w:rPr>
              <w:t>types</w:t>
            </w:r>
            <w:r>
              <w:rPr>
                <w:rFonts w:ascii="Helvetica" w:hAnsi="Helvetica" w:cs="Arial"/>
                <w:sz w:val="18"/>
              </w:rPr>
              <w:t xml:space="preserve"> and price).</w:t>
            </w:r>
          </w:p>
        </w:tc>
      </w:tr>
      <w:tr w14:paraId="7CC45A5C" w14:textId="77777777" w:rsidTr="007C1CC5">
        <w:tblPrEx>
          <w:tblW w:w="10700" w:type="dxa"/>
          <w:tblCellMar>
            <w:left w:w="0" w:type="dxa"/>
            <w:right w:w="0" w:type="dxa"/>
          </w:tblCellMar>
          <w:tblLook w:val="0000"/>
        </w:tblPrEx>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79C0E58A" w14:textId="77777777">
            <w:pPr>
              <w:rPr>
                <w:rFonts w:ascii="Helvetica" w:hAnsi="Helvetica" w:cs="Arial"/>
                <w:sz w:val="18"/>
                <w:szCs w:val="18"/>
              </w:rPr>
            </w:pPr>
            <w:r>
              <w:rPr>
                <w:rFonts w:ascii="Helvetica" w:hAnsi="Helvetica" w:cs="Arial"/>
                <w:sz w:val="18"/>
              </w:rPr>
              <w:t>HUD-51004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832C8B4" w14:textId="77777777">
            <w:pPr>
              <w:rPr>
                <w:rFonts w:ascii="Helvetica" w:hAnsi="Helvetica" w:cs="Arial"/>
                <w:sz w:val="18"/>
                <w:szCs w:val="18"/>
              </w:rPr>
            </w:pPr>
            <w:r>
              <w:rPr>
                <w:rFonts w:ascii="Helvetica" w:hAnsi="Helvetica" w:cs="Arial"/>
                <w:sz w:val="18"/>
              </w:rPr>
              <w:t>Schedule of Materials Store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F4A9F0B" w14:textId="77777777">
            <w:pPr>
              <w:rPr>
                <w:rFonts w:ascii="Helvetica" w:hAnsi="Helvetica" w:cs="Arial"/>
                <w:sz w:val="18"/>
                <w:szCs w:val="18"/>
              </w:rPr>
            </w:pPr>
            <w:r>
              <w:rPr>
                <w:rFonts w:ascii="Helvetica" w:hAnsi="Helvetica" w:cs="Arial"/>
                <w:sz w:val="18"/>
              </w:rPr>
              <w:t>Contractor uses to summarize the materials stored on site.</w:t>
            </w:r>
          </w:p>
        </w:tc>
      </w:tr>
      <w:tr w14:paraId="6A7B236C"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3CB74CF" w14:textId="77777777">
            <w:pPr>
              <w:rPr>
                <w:rFonts w:ascii="Helvetica" w:hAnsi="Helvetica" w:cs="Arial"/>
                <w:sz w:val="18"/>
                <w:szCs w:val="18"/>
              </w:rPr>
            </w:pPr>
            <w:r>
              <w:rPr>
                <w:rFonts w:ascii="Helvetica" w:hAnsi="Helvetica" w:cs="Arial"/>
                <w:sz w:val="18"/>
              </w:rPr>
              <w:t>HUD-51915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F4CE690" w14:textId="77777777">
            <w:pPr>
              <w:rPr>
                <w:rFonts w:ascii="Helvetica" w:hAnsi="Helvetica" w:cs="Arial"/>
                <w:sz w:val="18"/>
                <w:szCs w:val="18"/>
              </w:rPr>
            </w:pPr>
            <w:r>
              <w:rPr>
                <w:rFonts w:ascii="Helvetica" w:hAnsi="Helvetica" w:cs="Arial"/>
                <w:sz w:val="18"/>
              </w:rPr>
              <w:t>Contract for Development of A/E Services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4361973" w14:textId="77777777">
            <w:pPr>
              <w:rPr>
                <w:rFonts w:ascii="Helvetica" w:hAnsi="Helvetica" w:cs="Arial"/>
                <w:sz w:val="18"/>
                <w:szCs w:val="18"/>
              </w:rPr>
            </w:pPr>
            <w:r>
              <w:rPr>
                <w:rFonts w:ascii="Helvetica" w:hAnsi="Helvetica" w:cs="Arial"/>
                <w:sz w:val="18"/>
              </w:rPr>
              <w:t>A contract between the PHA and the Architect/Engineer (A/E) for design &amp; construction services.</w:t>
            </w:r>
          </w:p>
        </w:tc>
      </w:tr>
      <w:tr w14:paraId="7D96FFA3"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10ACD7D" w14:textId="77777777">
            <w:pPr>
              <w:rPr>
                <w:rFonts w:ascii="Arial" w:hAnsi="Arial" w:cs="Arial"/>
                <w:sz w:val="18"/>
                <w:szCs w:val="18"/>
              </w:rPr>
            </w:pPr>
            <w:r>
              <w:rPr>
                <w:rFonts w:ascii="Helvetica" w:hAnsi="Helvetica" w:cs="Arial"/>
                <w:sz w:val="18"/>
              </w:rPr>
              <w:t>HUD-51915-A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2701F7" w:rsidP="007C1CC5" w14:paraId="6679F36C" w14:textId="77777777">
            <w:pPr>
              <w:rPr>
                <w:rFonts w:ascii="Helvetica" w:hAnsi="Helvetica" w:cs="Arial"/>
                <w:sz w:val="18"/>
              </w:rPr>
            </w:pPr>
            <w:r w:rsidRPr="002701F7">
              <w:rPr>
                <w:rFonts w:ascii="Helvetica" w:hAnsi="Helvetica" w:cs="Arial"/>
                <w:sz w:val="18"/>
              </w:rPr>
              <w:t>Contract Provisions Required by</w:t>
            </w:r>
          </w:p>
          <w:p w:rsidR="0036764B" w:rsidRPr="002701F7" w:rsidP="007C1CC5" w14:paraId="6F7C6D38" w14:textId="77777777">
            <w:pPr>
              <w:rPr>
                <w:rFonts w:ascii="Helvetica" w:hAnsi="Helvetica" w:cs="Arial"/>
                <w:sz w:val="18"/>
              </w:rPr>
            </w:pPr>
            <w:r w:rsidRPr="002701F7">
              <w:rPr>
                <w:rFonts w:ascii="Helvetica" w:hAnsi="Helvetica" w:cs="Arial"/>
                <w:sz w:val="18"/>
              </w:rPr>
              <w:t>Federal Law or Owner Contract</w:t>
            </w:r>
          </w:p>
          <w:p w:rsidR="0036764B" w:rsidRPr="002701F7" w:rsidP="007C1CC5" w14:paraId="1376E845" w14:textId="77777777">
            <w:pPr>
              <w:rPr>
                <w:rFonts w:ascii="Helvetica" w:hAnsi="Helvetica" w:cs="Arial"/>
                <w:sz w:val="18"/>
              </w:rPr>
            </w:pPr>
            <w:r w:rsidRPr="002701F7">
              <w:rPr>
                <w:rFonts w:ascii="Helvetica" w:hAnsi="Helvetica" w:cs="Arial"/>
                <w:sz w:val="18"/>
              </w:rPr>
              <w:t xml:space="preserve">with the </w:t>
            </w:r>
            <w:smartTag w:uri="urn:schemas-microsoft-com:office:smarttags" w:element="place">
              <w:smartTag w:uri="urn:schemas-microsoft-com:office:smarttags" w:element="country-region">
                <w:r w:rsidRPr="002701F7">
                  <w:rPr>
                    <w:rFonts w:ascii="Helvetica" w:hAnsi="Helvetica" w:cs="Arial"/>
                    <w:sz w:val="18"/>
                  </w:rPr>
                  <w:t>U.S.</w:t>
                </w:r>
              </w:smartTag>
            </w:smartTag>
            <w:r w:rsidRPr="002701F7">
              <w:rPr>
                <w:rFonts w:ascii="Helvetica" w:hAnsi="Helvetica" w:cs="Arial"/>
                <w:sz w:val="18"/>
              </w:rPr>
              <w:t xml:space="preserve"> Department of</w:t>
            </w:r>
          </w:p>
          <w:p w:rsidR="0036764B" w:rsidRPr="002701F7" w:rsidP="007C1CC5" w14:paraId="53B95A55" w14:textId="77777777">
            <w:pPr>
              <w:rPr>
                <w:rFonts w:ascii="Helvetica" w:hAnsi="Helvetica" w:cs="Arial"/>
                <w:sz w:val="18"/>
              </w:rPr>
            </w:pPr>
            <w:r w:rsidRPr="002701F7">
              <w:rPr>
                <w:rFonts w:ascii="Helvetica" w:hAnsi="Helvetica" w:cs="Arial"/>
                <w:sz w:val="18"/>
              </w:rPr>
              <w:t>Housing and Urban Development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08CB62B9" w14:textId="77777777">
            <w:pPr>
              <w:rPr>
                <w:rFonts w:ascii="Helvetica" w:hAnsi="Helvetica" w:cs="Arial"/>
                <w:sz w:val="18"/>
              </w:rPr>
            </w:pPr>
            <w:r>
              <w:rPr>
                <w:rFonts w:ascii="Helvetica" w:hAnsi="Helvetica" w:cs="Arial"/>
                <w:sz w:val="18"/>
              </w:rPr>
              <w:t>Contains the required provisions for A/E contracts.</w:t>
            </w:r>
          </w:p>
        </w:tc>
      </w:tr>
      <w:tr w14:paraId="12A217E3"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24DA0568" w14:textId="77777777">
            <w:pPr>
              <w:rPr>
                <w:rFonts w:ascii="Arial" w:hAnsi="Arial" w:cs="Arial"/>
                <w:sz w:val="18"/>
                <w:szCs w:val="18"/>
              </w:rPr>
            </w:pPr>
            <w:r>
              <w:rPr>
                <w:rFonts w:ascii="Arial" w:hAnsi="Arial" w:cs="Arial"/>
                <w:sz w:val="18"/>
                <w:szCs w:val="18"/>
              </w:rPr>
              <w:t>HUD-51971-I, II</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5B0E1D8D" w14:textId="77777777">
            <w:pPr>
              <w:rPr>
                <w:rFonts w:ascii="Helvetica" w:hAnsi="Helvetica" w:cs="Arial"/>
                <w:sz w:val="18"/>
                <w:szCs w:val="18"/>
              </w:rPr>
            </w:pPr>
            <w:r>
              <w:rPr>
                <w:rFonts w:ascii="Helvetica" w:hAnsi="Helvetica" w:cs="Arial"/>
                <w:sz w:val="18"/>
              </w:rPr>
              <w:t xml:space="preserve">Offer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of Real Property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790A1F5" w14:textId="77777777">
            <w:pPr>
              <w:rPr>
                <w:rFonts w:ascii="Helvetica" w:hAnsi="Helvetica" w:cs="Arial"/>
                <w:sz w:val="18"/>
                <w:szCs w:val="18"/>
              </w:rPr>
            </w:pPr>
            <w:r>
              <w:rPr>
                <w:rFonts w:ascii="Helvetica" w:hAnsi="Helvetica" w:cs="Arial"/>
                <w:sz w:val="18"/>
              </w:rPr>
              <w:t>Used to decide whether or not funds should be reserved or a contractual agreement made.</w:t>
            </w:r>
          </w:p>
        </w:tc>
      </w:tr>
      <w:tr w14:paraId="69671F5B"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6F7B17CF" w14:textId="77777777">
            <w:pPr>
              <w:rPr>
                <w:rFonts w:ascii="Helvetica" w:hAnsi="Helvetica" w:cs="Arial"/>
                <w:sz w:val="18"/>
                <w:szCs w:val="18"/>
              </w:rPr>
            </w:pPr>
            <w:r>
              <w:rPr>
                <w:rFonts w:ascii="Helvetica" w:hAnsi="Helvetica" w:cs="Arial"/>
                <w:sz w:val="18"/>
              </w:rPr>
              <w:t>HUD-52396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04D50D1" w14:textId="77777777">
            <w:pPr>
              <w:rPr>
                <w:rFonts w:ascii="Helvetica" w:hAnsi="Helvetica" w:cs="Arial"/>
                <w:sz w:val="18"/>
                <w:szCs w:val="18"/>
              </w:rPr>
            </w:pPr>
            <w:r>
              <w:rPr>
                <w:rFonts w:ascii="Helvetica" w:hAnsi="Helvetica" w:cs="Arial"/>
                <w:sz w:val="18"/>
              </w:rPr>
              <w:t>Analysis of Proposed Main Construction Contract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11223C11" w14:textId="77777777">
            <w:pPr>
              <w:rPr>
                <w:rFonts w:ascii="Helvetica" w:hAnsi="Helvetica" w:cs="Arial"/>
                <w:sz w:val="18"/>
                <w:szCs w:val="18"/>
              </w:rPr>
            </w:pPr>
            <w:r>
              <w:rPr>
                <w:rFonts w:ascii="Helvetica" w:hAnsi="Helvetica" w:cs="Arial"/>
                <w:sz w:val="18"/>
              </w:rPr>
              <w:t>Reports pro-bid, actual bid, final bid and proposed changes for various elements in a construction project.</w:t>
            </w:r>
          </w:p>
        </w:tc>
      </w:tr>
      <w:tr w14:paraId="62C24515"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42AD554" w14:textId="77777777">
            <w:pPr>
              <w:rPr>
                <w:rFonts w:ascii="Helvetica" w:hAnsi="Helvetica" w:cs="Arial"/>
                <w:sz w:val="18"/>
                <w:szCs w:val="18"/>
              </w:rPr>
            </w:pPr>
            <w:r>
              <w:rPr>
                <w:rFonts w:ascii="Helvetica" w:hAnsi="Helvetica" w:cs="Arial"/>
                <w:sz w:val="18"/>
              </w:rPr>
              <w:t>HUD-52427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A46C73D" w14:textId="77777777">
            <w:pPr>
              <w:rPr>
                <w:rFonts w:ascii="Helvetica" w:hAnsi="Helvetica" w:cs="Arial"/>
                <w:sz w:val="18"/>
                <w:szCs w:val="18"/>
              </w:rPr>
            </w:pPr>
            <w:r>
              <w:rPr>
                <w:rFonts w:ascii="Helvetica" w:hAnsi="Helvetica" w:cs="Arial"/>
                <w:sz w:val="18"/>
              </w:rPr>
              <w:t>Actual Development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8565331" w14:textId="77777777">
            <w:pPr>
              <w:rPr>
                <w:rFonts w:ascii="Helvetica" w:hAnsi="Helvetica" w:cs="Arial"/>
                <w:sz w:val="18"/>
                <w:szCs w:val="18"/>
              </w:rPr>
            </w:pPr>
            <w:r>
              <w:rPr>
                <w:rFonts w:ascii="Helvetica" w:hAnsi="Helvetica" w:cs="Arial"/>
                <w:sz w:val="18"/>
              </w:rPr>
              <w:t>Certifies what the actual bid, final bid and proposed changes for various elements in a construction projects.</w:t>
            </w:r>
          </w:p>
        </w:tc>
      </w:tr>
      <w:tr w14:paraId="772D1547"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51E11F01" w14:textId="77777777">
            <w:pPr>
              <w:rPr>
                <w:rFonts w:ascii="Helvetica" w:hAnsi="Helvetica" w:cs="Arial"/>
                <w:sz w:val="18"/>
                <w:szCs w:val="18"/>
              </w:rPr>
            </w:pPr>
            <w:r>
              <w:rPr>
                <w:rFonts w:ascii="Helvetica" w:hAnsi="Helvetica" w:cs="Arial"/>
                <w:sz w:val="18"/>
              </w:rPr>
              <w:t>HUD-52482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46F442D" w14:textId="77777777">
            <w:pPr>
              <w:rPr>
                <w:rFonts w:ascii="Helvetica" w:hAnsi="Helvetica" w:cs="Arial"/>
                <w:sz w:val="18"/>
                <w:szCs w:val="18"/>
              </w:rPr>
            </w:pPr>
            <w:r>
              <w:rPr>
                <w:rFonts w:ascii="Helvetica" w:hAnsi="Helvetica" w:cs="Arial"/>
                <w:sz w:val="18"/>
              </w:rPr>
              <w:t>Guide Form of Turnkey Developer’s Packet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B9751E1" w14:textId="77777777">
            <w:pPr>
              <w:rPr>
                <w:rFonts w:ascii="Helvetica" w:hAnsi="Helvetica" w:cs="Arial"/>
                <w:sz w:val="18"/>
                <w:szCs w:val="18"/>
              </w:rPr>
            </w:pPr>
            <w:r>
              <w:rPr>
                <w:rFonts w:ascii="Helvetica" w:hAnsi="Helvetica" w:cs="Arial"/>
                <w:sz w:val="18"/>
              </w:rPr>
              <w:t>Provides a potential turnkey developer with information necessary to make a proposal.</w:t>
            </w:r>
          </w:p>
        </w:tc>
      </w:tr>
      <w:tr w14:paraId="503BA4C7"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7963E68" w14:textId="77777777">
            <w:pPr>
              <w:rPr>
                <w:rFonts w:ascii="Helvetica" w:hAnsi="Helvetica" w:cs="Arial"/>
                <w:sz w:val="18"/>
                <w:szCs w:val="18"/>
              </w:rPr>
            </w:pPr>
            <w:r>
              <w:rPr>
                <w:rFonts w:ascii="Helvetica" w:hAnsi="Helvetica" w:cs="Arial"/>
                <w:sz w:val="18"/>
              </w:rPr>
              <w:t>HUD-52483-A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9E4C7C3" w14:textId="77777777">
            <w:pPr>
              <w:rPr>
                <w:rFonts w:ascii="Helvetica" w:hAnsi="Helvetica" w:cs="Arial"/>
                <w:sz w:val="18"/>
                <w:szCs w:val="18"/>
              </w:rPr>
            </w:pPr>
            <w:r>
              <w:rPr>
                <w:rFonts w:ascii="Helvetica" w:hAnsi="Helvetica" w:cs="Arial"/>
                <w:sz w:val="18"/>
              </w:rPr>
              <w:t>Proposal for Public Housing Project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58D07594" w14:textId="77777777">
            <w:pPr>
              <w:rPr>
                <w:rFonts w:ascii="Helvetica" w:hAnsi="Helvetica" w:cs="Arial"/>
                <w:sz w:val="18"/>
                <w:szCs w:val="18"/>
              </w:rPr>
            </w:pPr>
            <w:r>
              <w:rPr>
                <w:rFonts w:ascii="Helvetica" w:hAnsi="Helvetica" w:cs="Arial"/>
                <w:sz w:val="18"/>
              </w:rPr>
              <w:t>Used for developing a public housing project.  Determines whether or not a contract should be established.</w:t>
            </w:r>
          </w:p>
        </w:tc>
      </w:tr>
      <w:tr w14:paraId="3A0184FC" w14:textId="77777777" w:rsidTr="007C1CC5">
        <w:tblPrEx>
          <w:tblW w:w="10700" w:type="dxa"/>
          <w:tblCellMar>
            <w:left w:w="0" w:type="dxa"/>
            <w:right w:w="0" w:type="dxa"/>
          </w:tblCellMar>
          <w:tblLook w:val="0000"/>
        </w:tblPrEx>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B2D435B" w14:textId="77777777">
            <w:pPr>
              <w:rPr>
                <w:rFonts w:ascii="Helvetica" w:hAnsi="Helvetica" w:cs="Arial"/>
                <w:sz w:val="18"/>
                <w:szCs w:val="18"/>
              </w:rPr>
            </w:pPr>
            <w:r>
              <w:rPr>
                <w:rFonts w:ascii="Helvetica" w:hAnsi="Helvetica" w:cs="Arial"/>
                <w:sz w:val="18"/>
              </w:rPr>
              <w:t>HUD-52484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27DC477" w14:textId="77777777">
            <w:pPr>
              <w:rPr>
                <w:rFonts w:ascii="Helvetica" w:hAnsi="Helvetica" w:cs="Arial"/>
                <w:sz w:val="18"/>
                <w:szCs w:val="18"/>
              </w:rPr>
            </w:pPr>
            <w:r>
              <w:rPr>
                <w:rFonts w:ascii="Helvetica" w:hAnsi="Helvetica" w:cs="Arial"/>
                <w:sz w:val="18"/>
              </w:rPr>
              <w:t>Development Cost Budget/Cost Statement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1DE6CADF" w14:textId="77777777">
            <w:pPr>
              <w:rPr>
                <w:rFonts w:ascii="Helvetica" w:hAnsi="Helvetica" w:cs="Arial"/>
                <w:sz w:val="18"/>
                <w:szCs w:val="18"/>
              </w:rPr>
            </w:pPr>
            <w:r>
              <w:rPr>
                <w:rFonts w:ascii="Helvetica" w:hAnsi="Helvetica" w:cs="Arial"/>
                <w:sz w:val="18"/>
              </w:rPr>
              <w:t>Used to review and approve development funds.</w:t>
            </w:r>
          </w:p>
        </w:tc>
      </w:tr>
      <w:tr w14:paraId="2A12F9E4" w14:textId="77777777" w:rsidTr="007C1CC5">
        <w:tblPrEx>
          <w:tblW w:w="10700" w:type="dxa"/>
          <w:tblCellMar>
            <w:left w:w="0" w:type="dxa"/>
            <w:right w:w="0" w:type="dxa"/>
          </w:tblCellMar>
          <w:tblLook w:val="0000"/>
        </w:tblPrEx>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67578552" w14:textId="77777777">
            <w:pPr>
              <w:rPr>
                <w:rFonts w:ascii="Helvetica" w:hAnsi="Helvetica" w:cs="Arial"/>
                <w:sz w:val="18"/>
                <w:szCs w:val="18"/>
              </w:rPr>
            </w:pPr>
            <w:r>
              <w:rPr>
                <w:rFonts w:ascii="Helvetica" w:hAnsi="Helvetica" w:cs="Arial"/>
                <w:sz w:val="18"/>
              </w:rPr>
              <w:t>HUD-52485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3A28976" w14:textId="77777777">
            <w:pPr>
              <w:rPr>
                <w:rFonts w:ascii="Helvetica" w:hAnsi="Helvetica" w:cs="Arial"/>
                <w:sz w:val="18"/>
                <w:szCs w:val="18"/>
              </w:rPr>
            </w:pPr>
            <w:r>
              <w:rPr>
                <w:rFonts w:ascii="Helvetica" w:hAnsi="Helvetica" w:cs="Arial"/>
                <w:sz w:val="18"/>
              </w:rPr>
              <w:t>Demonstration of Financial Feasibility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D803235" w14:textId="77777777">
            <w:pPr>
              <w:rPr>
                <w:rFonts w:ascii="Helvetica" w:hAnsi="Helvetica" w:cs="Arial"/>
                <w:sz w:val="18"/>
                <w:szCs w:val="18"/>
              </w:rPr>
            </w:pPr>
            <w:r>
              <w:rPr>
                <w:rFonts w:ascii="Helvetica" w:hAnsi="Helvetica" w:cs="Arial"/>
                <w:sz w:val="18"/>
              </w:rPr>
              <w:t>Used to demonstrate financial feasibility of a project.</w:t>
            </w:r>
          </w:p>
        </w:tc>
      </w:tr>
      <w:tr w14:paraId="31A0E6E9" w14:textId="77777777" w:rsidTr="007C1CC5">
        <w:tblPrEx>
          <w:tblW w:w="10700" w:type="dxa"/>
          <w:tblCellMar>
            <w:left w:w="0" w:type="dxa"/>
            <w:right w:w="0" w:type="dxa"/>
          </w:tblCellMar>
          <w:tblLook w:val="0000"/>
        </w:tblPrEx>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509631D" w14:textId="77777777">
            <w:pPr>
              <w:rPr>
                <w:rFonts w:ascii="Helvetica" w:hAnsi="Helvetica" w:cs="Arial"/>
                <w:sz w:val="18"/>
                <w:szCs w:val="18"/>
              </w:rPr>
            </w:pPr>
            <w:r>
              <w:rPr>
                <w:rFonts w:ascii="Helvetica" w:hAnsi="Helvetica" w:cs="Arial"/>
                <w:sz w:val="18"/>
              </w:rPr>
              <w:t>HUD-52651-A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42C2DB8" w14:textId="77777777">
            <w:pPr>
              <w:rPr>
                <w:rFonts w:ascii="Helvetica" w:hAnsi="Helvetica" w:cs="Arial"/>
                <w:sz w:val="18"/>
                <w:szCs w:val="18"/>
              </w:rPr>
            </w:pPr>
            <w:r>
              <w:rPr>
                <w:rFonts w:ascii="Helvetica" w:hAnsi="Helvetica" w:cs="Arial"/>
                <w:sz w:val="18"/>
              </w:rPr>
              <w:t>Site, Design and Cost Report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DE2D20B" w14:textId="77777777">
            <w:pPr>
              <w:rPr>
                <w:rFonts w:ascii="Helvetica" w:hAnsi="Helvetica" w:cs="Arial"/>
                <w:sz w:val="18"/>
                <w:szCs w:val="18"/>
              </w:rPr>
            </w:pPr>
            <w:r>
              <w:rPr>
                <w:rFonts w:ascii="Helvetica" w:hAnsi="Helvetica" w:cs="Arial"/>
                <w:sz w:val="18"/>
              </w:rPr>
              <w:t>Summarizes site documents when a project involves 1-4 family projects.</w:t>
            </w:r>
          </w:p>
        </w:tc>
      </w:tr>
      <w:tr w14:paraId="1AA0EBC9" w14:textId="77777777" w:rsidTr="007C1CC5">
        <w:tblPrEx>
          <w:tblW w:w="10700" w:type="dxa"/>
          <w:tblCellMar>
            <w:left w:w="0" w:type="dxa"/>
            <w:right w:w="0" w:type="dxa"/>
          </w:tblCellMar>
          <w:tblLook w:val="0000"/>
        </w:tblPrEx>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04C73651" w14:textId="77777777">
            <w:pPr>
              <w:rPr>
                <w:rFonts w:ascii="Helvetica" w:hAnsi="Helvetica" w:cs="Arial"/>
                <w:sz w:val="18"/>
              </w:rPr>
            </w:pPr>
            <w:r>
              <w:rPr>
                <w:rFonts w:ascii="Helvetica" w:hAnsi="Helvetica" w:cs="Arial"/>
                <w:sz w:val="18"/>
              </w:rPr>
              <w:t>HUD-52829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97B6158" w14:textId="77777777">
            <w:pPr>
              <w:rPr>
                <w:rFonts w:ascii="Helvetica" w:hAnsi="Helvetica" w:cs="Arial"/>
                <w:sz w:val="18"/>
              </w:rPr>
            </w:pPr>
            <w:r>
              <w:rPr>
                <w:rFonts w:ascii="Helvetica" w:hAnsi="Helvetica" w:cs="Arial"/>
                <w:sz w:val="18"/>
              </w:rPr>
              <w:t>Physical Needs Assessment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D525558" w14:textId="77777777">
            <w:pPr>
              <w:rPr>
                <w:rFonts w:ascii="Helvetica" w:hAnsi="Helvetica" w:cs="Arial"/>
                <w:sz w:val="18"/>
              </w:rPr>
            </w:pPr>
            <w:r>
              <w:rPr>
                <w:rFonts w:ascii="Helvetica" w:hAnsi="Helvetica" w:cs="Arial"/>
                <w:sz w:val="18"/>
              </w:rPr>
              <w:t>Used by an HA to identify and prioritize work items to be funded with a Capital Fund Financing transaction.</w:t>
            </w:r>
          </w:p>
        </w:tc>
      </w:tr>
      <w:tr w14:paraId="1BB83A7E" w14:textId="77777777" w:rsidTr="007C1CC5">
        <w:tblPrEx>
          <w:tblW w:w="10700" w:type="dxa"/>
          <w:tblCellMar>
            <w:left w:w="0" w:type="dxa"/>
            <w:right w:w="0" w:type="dxa"/>
          </w:tblCellMar>
          <w:tblLook w:val="0000"/>
        </w:tblPrEx>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2A823731" w14:textId="77777777">
            <w:pPr>
              <w:rPr>
                <w:rFonts w:ascii="Helvetica" w:hAnsi="Helvetica" w:cs="Arial"/>
                <w:sz w:val="18"/>
              </w:rPr>
            </w:pPr>
            <w:r>
              <w:rPr>
                <w:rFonts w:ascii="Helvetica" w:hAnsi="Helvetica" w:cs="Arial"/>
                <w:sz w:val="18"/>
              </w:rPr>
              <w:t>HUD-52830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08C1CFA" w14:textId="77777777">
            <w:pPr>
              <w:rPr>
                <w:rFonts w:ascii="Helvetica" w:hAnsi="Helvetica" w:cs="Arial"/>
                <w:sz w:val="18"/>
              </w:rPr>
            </w:pPr>
            <w:r>
              <w:rPr>
                <w:rFonts w:ascii="Helvetica" w:hAnsi="Helvetica" w:cs="Arial"/>
                <w:sz w:val="18"/>
              </w:rPr>
              <w:t>Portfolio Schedule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A409C47" w14:textId="77777777">
            <w:pPr>
              <w:rPr>
                <w:rFonts w:ascii="Helvetica" w:hAnsi="Helvetica" w:cs="Arial"/>
                <w:sz w:val="18"/>
              </w:rPr>
            </w:pPr>
            <w:r>
              <w:rPr>
                <w:rFonts w:ascii="Helvetica" w:hAnsi="Helvetica" w:cs="Arial"/>
                <w:sz w:val="18"/>
              </w:rPr>
              <w:t>Used by an HA to project future capital funds.</w:t>
            </w:r>
          </w:p>
        </w:tc>
      </w:tr>
      <w:tr w14:paraId="630BC3FA"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05A8C06E" w14:textId="77777777">
            <w:pPr>
              <w:rPr>
                <w:rFonts w:ascii="Helvetica" w:hAnsi="Helvetica" w:cs="Arial"/>
                <w:sz w:val="18"/>
                <w:szCs w:val="18"/>
              </w:rPr>
            </w:pPr>
            <w:r>
              <w:rPr>
                <w:rFonts w:ascii="Helvetica" w:hAnsi="Helvetica" w:cs="Arial"/>
                <w:sz w:val="18"/>
              </w:rPr>
              <w:t>HUD-52833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5EAE878" w14:textId="77777777">
            <w:pPr>
              <w:rPr>
                <w:rFonts w:ascii="Helvetica" w:hAnsi="Helvetica" w:cs="Arial"/>
                <w:sz w:val="18"/>
                <w:szCs w:val="18"/>
              </w:rPr>
            </w:pPr>
            <w:r>
              <w:rPr>
                <w:rFonts w:ascii="Helvetica" w:hAnsi="Helvetica" w:cs="Arial"/>
                <w:sz w:val="18"/>
              </w:rPr>
              <w:t>Management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0FE51964" w14:textId="77777777">
            <w:pPr>
              <w:rPr>
                <w:rFonts w:ascii="Helvetica" w:hAnsi="Helvetica" w:cs="Arial"/>
                <w:sz w:val="18"/>
                <w:szCs w:val="18"/>
              </w:rPr>
            </w:pPr>
            <w:r>
              <w:rPr>
                <w:rFonts w:ascii="Helvetica" w:hAnsi="Helvetica" w:cs="Arial"/>
                <w:sz w:val="18"/>
              </w:rPr>
              <w:t>Identifies all improvements needed to upgrade the management and operations of the PHA.</w:t>
            </w:r>
          </w:p>
        </w:tc>
      </w:tr>
      <w:tr w14:paraId="05025EAB"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556A45EE" w14:textId="77777777">
            <w:pPr>
              <w:rPr>
                <w:rFonts w:ascii="Helvetica" w:hAnsi="Helvetica" w:cs="Arial"/>
                <w:sz w:val="18"/>
              </w:rPr>
            </w:pPr>
            <w:r>
              <w:rPr>
                <w:rFonts w:ascii="Helvetica" w:hAnsi="Helvetica" w:cs="Arial"/>
                <w:sz w:val="18"/>
              </w:rPr>
              <w:t>HUD-52836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886A8F" w:rsidP="007C1CC5" w14:paraId="69099BD1" w14:textId="77777777">
            <w:pPr>
              <w:rPr>
                <w:rFonts w:ascii="Helvetica" w:hAnsi="Helvetica" w:cs="Arial"/>
                <w:sz w:val="18"/>
              </w:rPr>
            </w:pPr>
            <w:r>
              <w:rPr>
                <w:rFonts w:ascii="Helvetica" w:hAnsi="Helvetica" w:cs="Arial"/>
                <w:sz w:val="18"/>
              </w:rPr>
              <w:t xml:space="preserve">PHA Board Resolution Approving </w:t>
            </w:r>
            <w:r w:rsidRPr="00886A8F">
              <w:rPr>
                <w:rFonts w:ascii="Helvetica" w:hAnsi="Helvetica" w:cs="Arial"/>
                <w:sz w:val="18"/>
              </w:rPr>
              <w:t>Application Emergency/</w:t>
            </w:r>
            <w:r w:rsidRPr="00886A8F">
              <w:rPr>
                <w:rFonts w:ascii="Helvetica" w:hAnsi="Helvetica" w:cs="Arial"/>
                <w:sz w:val="18"/>
              </w:rPr>
              <w:tab/>
            </w:r>
            <w:r w:rsidRPr="00886A8F">
              <w:rPr>
                <w:rFonts w:ascii="Helvetica" w:hAnsi="Helvetica" w:cs="Arial"/>
                <w:sz w:val="18"/>
              </w:rPr>
              <w:tab/>
            </w:r>
          </w:p>
          <w:p w:rsidR="0036764B" w:rsidRPr="00886A8F" w:rsidP="007C1CC5" w14:paraId="30AB9165" w14:textId="77777777">
            <w:pPr>
              <w:rPr>
                <w:rFonts w:ascii="Helvetica" w:hAnsi="Helvetica" w:cs="Arial"/>
                <w:sz w:val="18"/>
              </w:rPr>
            </w:pPr>
            <w:r w:rsidRPr="00886A8F">
              <w:rPr>
                <w:rFonts w:ascii="Helvetica" w:hAnsi="Helvetica" w:cs="Arial"/>
                <w:sz w:val="18"/>
              </w:rPr>
              <w:t>Natural Disaster Grant</w:t>
            </w:r>
            <w:r w:rsidRPr="00886A8F">
              <w:rPr>
                <w:rFonts w:ascii="Helvetica" w:hAnsi="Helvetica" w:cs="Arial"/>
                <w:sz w:val="18"/>
              </w:rPr>
              <w:tab/>
              <w:t xml:space="preserve">    </w:t>
            </w:r>
          </w:p>
          <w:p w:rsidR="0036764B" w:rsidP="007C1CC5" w14:paraId="40F59BD2" w14:textId="77777777">
            <w:pPr>
              <w:rPr>
                <w:rFonts w:ascii="Helvetica" w:hAnsi="Helvetica" w:cs="Arial"/>
                <w:sz w:val="18"/>
              </w:rPr>
            </w:pPr>
            <w:r w:rsidRPr="00886A8F">
              <w:rPr>
                <w:rFonts w:ascii="Helvetica" w:hAnsi="Helvetica" w:cs="Arial"/>
                <w:sz w:val="18"/>
              </w:rPr>
              <w:t>Application – Qualified</w:t>
            </w:r>
            <w:r>
              <w:rPr>
                <w:rFonts w:ascii="Helvetica" w:hAnsi="Helvetica" w:cs="Arial"/>
                <w:sz w:val="18"/>
              </w:rPr>
              <w:t xml:space="preserve"> </w:t>
            </w:r>
            <w:r w:rsidRPr="00886A8F">
              <w:rPr>
                <w:rFonts w:ascii="Helvetica" w:hAnsi="Helvetica" w:cs="Arial"/>
                <w:sz w:val="18"/>
              </w:rPr>
              <w:t>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9678FBF" w14:textId="77777777">
            <w:pPr>
              <w:rPr>
                <w:rFonts w:ascii="Helvetica" w:hAnsi="Helvetica" w:cs="Arial"/>
                <w:sz w:val="18"/>
              </w:rPr>
            </w:pPr>
            <w:r>
              <w:rPr>
                <w:rFonts w:ascii="Helvetica" w:hAnsi="Helvetica" w:cs="Arial"/>
                <w:sz w:val="18"/>
              </w:rPr>
              <w:t>Qualified PHAs do not submit a board resolution due to the HERA Act.  This form allows Qualified PHAs to submit a board resolution for Emergency and Disaster Grant applications.</w:t>
            </w:r>
          </w:p>
        </w:tc>
      </w:tr>
      <w:tr w14:paraId="1561BA57"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46F67626" w14:textId="77777777">
            <w:pPr>
              <w:rPr>
                <w:rFonts w:ascii="Helvetica" w:hAnsi="Helvetica" w:cs="Arial"/>
                <w:sz w:val="18"/>
                <w:szCs w:val="18"/>
              </w:rPr>
            </w:pPr>
            <w:r>
              <w:rPr>
                <w:rFonts w:ascii="Helvetica" w:hAnsi="Helvetica" w:cs="Arial"/>
                <w:sz w:val="18"/>
              </w:rPr>
              <w:t>HUD-52845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81F7A33" w14:textId="77777777">
            <w:pPr>
              <w:rPr>
                <w:rFonts w:ascii="Helvetica" w:hAnsi="Helvetica" w:cs="Arial"/>
                <w:sz w:val="18"/>
                <w:szCs w:val="18"/>
              </w:rPr>
            </w:pPr>
            <w:r>
              <w:rPr>
                <w:rFonts w:ascii="Helvetica" w:hAnsi="Helvetica" w:cs="Arial"/>
                <w:sz w:val="18"/>
              </w:rPr>
              <w:t>Capital Fund Financing Program Model Term Sheet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A9FF408" w14:textId="77777777">
            <w:pPr>
              <w:rPr>
                <w:rFonts w:ascii="Helvetica" w:hAnsi="Helvetica" w:cs="Arial"/>
                <w:sz w:val="18"/>
                <w:szCs w:val="18"/>
              </w:rPr>
            </w:pPr>
            <w:r>
              <w:rPr>
                <w:rFonts w:ascii="Helvetica" w:hAnsi="Helvetica" w:cs="Arial"/>
                <w:sz w:val="18"/>
              </w:rPr>
              <w:t>Provides summary information type and structure of the CFFP transaction for which a PHA is requesting HUD approval</w:t>
            </w:r>
          </w:p>
        </w:tc>
      </w:tr>
      <w:tr w14:paraId="12FE22DE" w14:textId="77777777" w:rsidTr="007C1CC5">
        <w:tblPrEx>
          <w:tblW w:w="10700" w:type="dxa"/>
          <w:tblCellMar>
            <w:left w:w="0" w:type="dxa"/>
            <w:right w:w="0" w:type="dxa"/>
          </w:tblCellMar>
          <w:tblLook w:val="0000"/>
        </w:tblPrEx>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61365081" w14:textId="77777777">
            <w:pPr>
              <w:rPr>
                <w:rFonts w:ascii="Helvetica" w:hAnsi="Helvetica" w:cs="Arial"/>
                <w:sz w:val="18"/>
                <w:szCs w:val="18"/>
              </w:rPr>
            </w:pPr>
            <w:r>
              <w:rPr>
                <w:rFonts w:ascii="Helvetica" w:hAnsi="Helvetica" w:cs="Arial"/>
                <w:sz w:val="18"/>
              </w:rPr>
              <w:t>HUD-52846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BBB47D7" w14:textId="77777777">
            <w:pPr>
              <w:rPr>
                <w:rFonts w:ascii="Helvetica" w:hAnsi="Helvetica" w:cs="Arial"/>
                <w:sz w:val="18"/>
                <w:szCs w:val="18"/>
              </w:rPr>
            </w:pPr>
            <w:r>
              <w:rPr>
                <w:rFonts w:ascii="Helvetica" w:hAnsi="Helvetica" w:cs="Arial"/>
                <w:sz w:val="18"/>
              </w:rPr>
              <w:t>Capital Fund Financing Program Periodic Payment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5AC00149" w14:textId="77777777">
            <w:pPr>
              <w:rPr>
                <w:rFonts w:ascii="Helvetica" w:hAnsi="Helvetica" w:cs="Arial"/>
                <w:sz w:val="18"/>
                <w:szCs w:val="18"/>
              </w:rPr>
            </w:pPr>
            <w:r>
              <w:rPr>
                <w:rFonts w:ascii="Helvetica" w:hAnsi="Helvetica" w:cs="Arial"/>
                <w:sz w:val="18"/>
              </w:rPr>
              <w:t>Provides the amount of Debt payment, source of payment, portion of CFP funds and date of payment for a CFFP bond transaction</w:t>
            </w:r>
          </w:p>
        </w:tc>
      </w:tr>
      <w:tr w14:paraId="0F75FAAC" w14:textId="77777777" w:rsidTr="007C1CC5">
        <w:tblPrEx>
          <w:tblW w:w="10700" w:type="dxa"/>
          <w:tblCellMar>
            <w:left w:w="0" w:type="dxa"/>
            <w:right w:w="0" w:type="dxa"/>
          </w:tblCellMar>
          <w:tblLook w:val="0000"/>
        </w:tblPrEx>
        <w:trPr>
          <w:trHeight w:val="96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A8C4DDB" w14:textId="77777777">
            <w:pPr>
              <w:rPr>
                <w:rFonts w:ascii="Helvetica" w:hAnsi="Helvetica" w:cs="Arial"/>
                <w:sz w:val="18"/>
                <w:szCs w:val="18"/>
              </w:rPr>
            </w:pPr>
            <w:r>
              <w:rPr>
                <w:rFonts w:ascii="Helvetica" w:hAnsi="Helvetica" w:cs="Arial"/>
                <w:sz w:val="18"/>
              </w:rPr>
              <w:t>HUD-52847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3938EAB" w14:textId="77777777">
            <w:pPr>
              <w:rPr>
                <w:rFonts w:ascii="Helvetica" w:hAnsi="Helvetica" w:cs="Arial"/>
                <w:sz w:val="18"/>
                <w:szCs w:val="18"/>
              </w:rPr>
            </w:pPr>
            <w:r>
              <w:rPr>
                <w:rFonts w:ascii="Helvetica" w:hAnsi="Helvetica" w:cs="Arial"/>
                <w:sz w:val="18"/>
              </w:rPr>
              <w:t>Capital Fund Financing Program Monthly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ED5143B" w14:textId="77777777">
            <w:pPr>
              <w:rPr>
                <w:rFonts w:ascii="Helvetica" w:hAnsi="Helvetica" w:cs="Arial"/>
                <w:sz w:val="18"/>
                <w:szCs w:val="18"/>
              </w:rPr>
            </w:pPr>
            <w:r>
              <w:rPr>
                <w:rFonts w:ascii="Helvetica" w:hAnsi="Helvetica" w:cs="Arial"/>
                <w:sz w:val="18"/>
              </w:rPr>
              <w:t>Provides the amount of debt payment, source of payment, portion of CFP funds and date of payment for a CFFP direct loan transaction.  Two parts to this form: Part A: Annual Summary and Part B: Monthly Detail.</w:t>
            </w:r>
          </w:p>
        </w:tc>
      </w:tr>
      <w:tr w14:paraId="6E4D4969"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C1E46CA" w14:textId="77777777">
            <w:pPr>
              <w:rPr>
                <w:rFonts w:ascii="Helvetica" w:hAnsi="Helvetica" w:cs="Arial"/>
                <w:sz w:val="18"/>
                <w:szCs w:val="18"/>
              </w:rPr>
            </w:pPr>
            <w:r>
              <w:rPr>
                <w:rFonts w:ascii="Helvetica" w:hAnsi="Helvetica" w:cs="Arial"/>
                <w:sz w:val="18"/>
              </w:rPr>
              <w:t>HUD-52849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08E96F6" w14:textId="77777777">
            <w:pPr>
              <w:rPr>
                <w:rFonts w:ascii="Helvetica" w:hAnsi="Helvetica" w:cs="Arial"/>
                <w:sz w:val="18"/>
                <w:szCs w:val="18"/>
              </w:rPr>
            </w:pPr>
            <w:r>
              <w:rPr>
                <w:rFonts w:ascii="Helvetica" w:hAnsi="Helvetica" w:cs="Arial"/>
                <w:sz w:val="18"/>
              </w:rPr>
              <w:t>Capital Fund Financing Program List of Participating 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9424491" w14:textId="77777777">
            <w:pPr>
              <w:rPr>
                <w:rFonts w:ascii="Helvetica" w:hAnsi="Helvetica" w:cs="Arial"/>
                <w:sz w:val="18"/>
                <w:szCs w:val="18"/>
              </w:rPr>
            </w:pPr>
            <w:r>
              <w:rPr>
                <w:rFonts w:ascii="Helvetica" w:hAnsi="Helvetica" w:cs="Arial"/>
                <w:sz w:val="18"/>
              </w:rPr>
              <w:t>Provides a summary breakdown of financial information for each PHA participating in a CFFP pooled transaction</w:t>
            </w:r>
          </w:p>
        </w:tc>
      </w:tr>
      <w:tr w14:paraId="24308AAD"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RPr="00841785" w:rsidP="007C1CC5" w14:paraId="26064013" w14:textId="77777777">
            <w:pPr>
              <w:rPr>
                <w:rFonts w:ascii="Helvetica" w:hAnsi="Helvetica" w:cs="Arial"/>
                <w:sz w:val="18"/>
                <w:szCs w:val="18"/>
              </w:rPr>
            </w:pPr>
            <w:r w:rsidRPr="00841785">
              <w:rPr>
                <w:rFonts w:ascii="Helvetica" w:hAnsi="Helvetica" w:cs="Arial"/>
                <w:sz w:val="18"/>
              </w:rPr>
              <w:t>HUD-53001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841785" w:rsidP="007C1CC5" w14:paraId="58D4E75A" w14:textId="77777777">
            <w:pPr>
              <w:rPr>
                <w:rFonts w:ascii="Helvetica" w:hAnsi="Helvetica" w:cs="Arial"/>
                <w:sz w:val="18"/>
                <w:szCs w:val="18"/>
              </w:rPr>
            </w:pPr>
            <w:r w:rsidRPr="00841785">
              <w:rPr>
                <w:rFonts w:ascii="Helvetica" w:hAnsi="Helvetica" w:cs="Arial"/>
                <w:sz w:val="18"/>
              </w:rPr>
              <w:t>Actual Modernization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841785" w:rsidP="007C1CC5" w14:paraId="7ABC4859" w14:textId="77777777">
            <w:pPr>
              <w:rPr>
                <w:rFonts w:ascii="Helvetica" w:hAnsi="Helvetica" w:cs="Arial"/>
                <w:sz w:val="18"/>
                <w:szCs w:val="18"/>
              </w:rPr>
            </w:pPr>
            <w:r w:rsidRPr="00841785">
              <w:rPr>
                <w:rFonts w:ascii="Helvetica" w:hAnsi="Helvetica" w:cs="Arial"/>
                <w:sz w:val="18"/>
              </w:rPr>
              <w:t>Report on actual Cost of a modernization program on its completion</w:t>
            </w:r>
          </w:p>
        </w:tc>
      </w:tr>
      <w:tr w14:paraId="5189559A"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7544CA90" w14:textId="77777777">
            <w:pPr>
              <w:rPr>
                <w:rFonts w:ascii="Helvetica" w:hAnsi="Helvetica" w:cs="Arial"/>
                <w:sz w:val="18"/>
                <w:szCs w:val="18"/>
              </w:rPr>
            </w:pPr>
            <w:r>
              <w:rPr>
                <w:rFonts w:ascii="Helvetica" w:hAnsi="Helvetica" w:cs="Arial"/>
                <w:sz w:val="18"/>
              </w:rPr>
              <w:t>HUD-53015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B1BED99" w14:textId="77777777">
            <w:pPr>
              <w:rPr>
                <w:rFonts w:ascii="Helvetica" w:hAnsi="Helvetica" w:cs="Arial"/>
                <w:sz w:val="18"/>
                <w:szCs w:val="18"/>
              </w:rPr>
            </w:pPr>
            <w:r>
              <w:rPr>
                <w:rFonts w:ascii="Helvetica" w:hAnsi="Helvetica" w:cs="Arial"/>
                <w:sz w:val="18"/>
              </w:rPr>
              <w:t xml:space="preserve">Turnkey Contract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Parts 1&amp;2</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976E704" w14:textId="77777777">
            <w:pPr>
              <w:rPr>
                <w:rFonts w:ascii="Helvetica" w:hAnsi="Helvetica" w:cs="Arial"/>
                <w:sz w:val="18"/>
                <w:szCs w:val="18"/>
              </w:rPr>
            </w:pPr>
            <w:r>
              <w:rPr>
                <w:rFonts w:ascii="Helvetica" w:hAnsi="Helvetica" w:cs="Arial"/>
                <w:sz w:val="18"/>
              </w:rPr>
              <w:t>Contract between developer and housing authority to develop a turnkey public housing project</w:t>
            </w:r>
          </w:p>
        </w:tc>
      </w:tr>
      <w:tr w14:paraId="6C68E01F"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CA5C3EC" w14:textId="77777777">
            <w:pPr>
              <w:rPr>
                <w:rFonts w:ascii="Helvetica" w:hAnsi="Helvetica" w:cs="Arial"/>
                <w:sz w:val="18"/>
                <w:szCs w:val="18"/>
              </w:rPr>
            </w:pPr>
            <w:r>
              <w:rPr>
                <w:rFonts w:ascii="Helvetica" w:hAnsi="Helvetica" w:cs="Arial"/>
                <w:sz w:val="18"/>
              </w:rPr>
              <w:t>HUD-5370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1E59F972" w14:textId="77777777">
            <w:pPr>
              <w:rPr>
                <w:rFonts w:ascii="Helvetica" w:hAnsi="Helvetica" w:cs="Arial"/>
                <w:sz w:val="18"/>
                <w:szCs w:val="18"/>
              </w:rPr>
            </w:pPr>
            <w:r>
              <w:rPr>
                <w:rFonts w:ascii="Helvetica" w:hAnsi="Helvetica" w:cs="Arial"/>
                <w:sz w:val="18"/>
              </w:rPr>
              <w:t>General Conditions of the Construction Contact (PHAs)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CC3538A" w14:textId="77777777">
            <w:pPr>
              <w:rPr>
                <w:rFonts w:ascii="Helvetica" w:hAnsi="Helvetica" w:cs="Arial"/>
                <w:sz w:val="18"/>
                <w:szCs w:val="18"/>
              </w:rPr>
            </w:pPr>
            <w:r>
              <w:rPr>
                <w:rFonts w:ascii="Helvetica" w:hAnsi="Helvetica" w:cs="Arial"/>
                <w:sz w:val="18"/>
              </w:rPr>
              <w:t>Provides general conditions for construction contracts including work, construction and administrative requirements</w:t>
            </w:r>
          </w:p>
        </w:tc>
      </w:tr>
      <w:tr w14:paraId="618BF323" w14:textId="77777777" w:rsidTr="007C1CC5">
        <w:tblPrEx>
          <w:tblW w:w="10700" w:type="dxa"/>
          <w:tblCellMar>
            <w:left w:w="0" w:type="dxa"/>
            <w:right w:w="0" w:type="dxa"/>
          </w:tblCellMar>
          <w:tblLook w:val="0000"/>
        </w:tblPrEx>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0E6B035F" w14:textId="77AD68B7">
            <w:pPr>
              <w:rPr>
                <w:rFonts w:ascii="Helvetica" w:hAnsi="Helvetica" w:cs="Arial"/>
                <w:sz w:val="18"/>
                <w:szCs w:val="18"/>
              </w:rPr>
            </w:pPr>
            <w:r>
              <w:rPr>
                <w:rFonts w:ascii="Helvetica" w:hAnsi="Helvetica" w:cs="Arial"/>
                <w:sz w:val="18"/>
              </w:rPr>
              <w:t>HUD-5370-C</w:t>
            </w:r>
            <w:r w:rsidR="003D0341">
              <w:rPr>
                <w:rFonts w:ascii="Helvetica" w:hAnsi="Helvetica" w:cs="Arial"/>
                <w:sz w:val="18"/>
              </w:rPr>
              <w:t>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A6CFB99" w14:textId="7C316A08">
            <w:pPr>
              <w:rPr>
                <w:rFonts w:ascii="Helvetica" w:hAnsi="Helvetica" w:cs="Arial"/>
                <w:sz w:val="18"/>
                <w:szCs w:val="18"/>
              </w:rPr>
            </w:pPr>
            <w:r>
              <w:rPr>
                <w:rFonts w:ascii="Helvetica" w:hAnsi="Helvetica" w:cs="Arial"/>
                <w:sz w:val="18"/>
              </w:rPr>
              <w:t>General Conditions, Non-Construction Contract</w:t>
            </w:r>
            <w:r w:rsidR="003D0341">
              <w:rPr>
                <w:rFonts w:ascii="Helvetica" w:hAnsi="Helvetica" w:cs="Arial"/>
                <w:sz w:val="18"/>
              </w:rPr>
              <w:t xml:space="preserve">- </w:t>
            </w:r>
            <w:r w:rsidRPr="003D0341" w:rsidR="003D0341">
              <w:rPr>
                <w:rFonts w:ascii="Helvetica" w:hAnsi="Helvetica" w:cs="Arial"/>
                <w:sz w:val="18"/>
              </w:rPr>
              <w:t>With or without Maintenance Work</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01FCFD3E" w14:textId="5CC7B5D1">
            <w:pPr>
              <w:rPr>
                <w:rFonts w:ascii="Helvetica" w:hAnsi="Helvetica" w:cs="Arial"/>
                <w:sz w:val="18"/>
                <w:szCs w:val="18"/>
              </w:rPr>
            </w:pPr>
            <w:r>
              <w:rPr>
                <w:rFonts w:ascii="Helvetica" w:hAnsi="Helvetica" w:cs="Arial"/>
                <w:sz w:val="18"/>
              </w:rPr>
              <w:t xml:space="preserve">Provides general conditions for non-construction and maintenance contracts </w:t>
            </w:r>
            <w:r w:rsidR="003D0341">
              <w:rPr>
                <w:rFonts w:ascii="Helvetica" w:hAnsi="Helvetica" w:cs="Arial"/>
                <w:sz w:val="18"/>
              </w:rPr>
              <w:t>(</w:t>
            </w:r>
            <w:r w:rsidRPr="003D0341" w:rsidR="003D0341">
              <w:rPr>
                <w:rFonts w:ascii="Helvetica" w:hAnsi="Helvetica" w:cs="Arial"/>
                <w:sz w:val="18"/>
              </w:rPr>
              <w:t>With or without Maintenanc</w:t>
            </w:r>
            <w:r w:rsidR="003D0341">
              <w:rPr>
                <w:rFonts w:ascii="Helvetica" w:hAnsi="Helvetica" w:cs="Arial"/>
                <w:sz w:val="18"/>
              </w:rPr>
              <w:t>e) i</w:t>
            </w:r>
            <w:r>
              <w:rPr>
                <w:rFonts w:ascii="Helvetica" w:hAnsi="Helvetica" w:cs="Arial"/>
                <w:sz w:val="18"/>
              </w:rPr>
              <w:t>ncluding conduct of work and administrative requirements</w:t>
            </w:r>
          </w:p>
        </w:tc>
      </w:tr>
      <w:tr w14:paraId="6F2BA031"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7146EEA2" w14:textId="2C4A6AFB">
            <w:pPr>
              <w:rPr>
                <w:rFonts w:ascii="Helvetica" w:hAnsi="Helvetica" w:cs="Arial"/>
                <w:sz w:val="18"/>
              </w:rPr>
            </w:pPr>
            <w:r>
              <w:rPr>
                <w:rFonts w:ascii="Helvetica" w:hAnsi="Helvetica" w:cs="Arial"/>
                <w:sz w:val="18"/>
              </w:rPr>
              <w:t>HUD-5370-C2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493DA620" w14:textId="7496EEDC">
            <w:pPr>
              <w:rPr>
                <w:rFonts w:ascii="Helvetica" w:hAnsi="Helvetica" w:cs="Arial"/>
                <w:sz w:val="18"/>
              </w:rPr>
            </w:pPr>
            <w:r>
              <w:rPr>
                <w:rFonts w:ascii="Helvetica" w:hAnsi="Helvetica" w:cs="Arial"/>
                <w:sz w:val="18"/>
              </w:rPr>
              <w:t xml:space="preserve">General Conditions, Non-Construction Contract- </w:t>
            </w:r>
            <w:r w:rsidRPr="003D0341">
              <w:rPr>
                <w:rFonts w:ascii="Helvetica" w:hAnsi="Helvetica" w:cs="Arial"/>
                <w:sz w:val="18"/>
              </w:rPr>
              <w:t>With Maintenance Work</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5D1AFB68" w14:textId="644A1A72">
            <w:pPr>
              <w:rPr>
                <w:rFonts w:ascii="Helvetica" w:hAnsi="Helvetica" w:cs="Arial"/>
                <w:sz w:val="18"/>
              </w:rPr>
            </w:pPr>
            <w:r>
              <w:rPr>
                <w:rFonts w:ascii="Helvetica" w:hAnsi="Helvetica" w:cs="Arial"/>
                <w:sz w:val="18"/>
              </w:rPr>
              <w:t>es general conditions for non-construction and maintenance contracts (</w:t>
            </w:r>
            <w:r w:rsidRPr="003D0341">
              <w:rPr>
                <w:rFonts w:ascii="Helvetica" w:hAnsi="Helvetica" w:cs="Arial"/>
                <w:sz w:val="18"/>
              </w:rPr>
              <w:t>With Maintenanc</w:t>
            </w:r>
            <w:r>
              <w:rPr>
                <w:rFonts w:ascii="Helvetica" w:hAnsi="Helvetica" w:cs="Arial"/>
                <w:sz w:val="18"/>
              </w:rPr>
              <w:t>e) including conduct of work and administrative requirements</w:t>
            </w:r>
          </w:p>
        </w:tc>
      </w:tr>
      <w:tr w14:paraId="5DB62BE8"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50FB67B9" w14:textId="77777777">
            <w:pPr>
              <w:rPr>
                <w:rFonts w:ascii="Helvetica" w:hAnsi="Helvetica" w:cs="Arial"/>
                <w:sz w:val="18"/>
              </w:rPr>
            </w:pPr>
            <w:r>
              <w:rPr>
                <w:rFonts w:ascii="Helvetica" w:hAnsi="Helvetica" w:cs="Arial"/>
                <w:sz w:val="18"/>
              </w:rPr>
              <w:t>HUD-5370-EZ</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57C7052A" w14:textId="77777777">
            <w:pPr>
              <w:rPr>
                <w:rFonts w:ascii="Helvetica" w:hAnsi="Helvetica" w:cs="Arial"/>
                <w:sz w:val="18"/>
                <w:szCs w:val="18"/>
              </w:rPr>
            </w:pPr>
            <w:r>
              <w:rPr>
                <w:rFonts w:ascii="Helvetica" w:hAnsi="Helvetica" w:cs="Arial"/>
                <w:sz w:val="18"/>
              </w:rPr>
              <w:t>General Conditions of the Small Construction Contact (PHAs)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091DF7C0" w14:textId="77777777">
            <w:pPr>
              <w:rPr>
                <w:rFonts w:ascii="Helvetica" w:hAnsi="Helvetica" w:cs="Arial"/>
                <w:sz w:val="18"/>
                <w:szCs w:val="18"/>
              </w:rPr>
            </w:pPr>
            <w:r>
              <w:rPr>
                <w:rFonts w:ascii="Helvetica" w:hAnsi="Helvetica" w:cs="Arial"/>
                <w:sz w:val="18"/>
              </w:rPr>
              <w:t>Provides general conditions for small construction contracts including work, construction and administrative requirements (less than $100,000)</w:t>
            </w:r>
          </w:p>
        </w:tc>
      </w:tr>
      <w:tr w14:paraId="259AE618"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30BF5519" w14:textId="77777777">
            <w:pPr>
              <w:rPr>
                <w:rFonts w:ascii="Helvetica" w:hAnsi="Helvetica" w:cs="Arial"/>
                <w:sz w:val="18"/>
                <w:szCs w:val="18"/>
              </w:rPr>
            </w:pPr>
            <w:r>
              <w:rPr>
                <w:rFonts w:ascii="Helvetica" w:hAnsi="Helvetica" w:cs="Arial"/>
                <w:sz w:val="18"/>
              </w:rPr>
              <w:t>HUD-5372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3730768D" w14:textId="77777777">
            <w:pPr>
              <w:rPr>
                <w:rFonts w:ascii="Helvetica" w:hAnsi="Helvetica" w:cs="Arial"/>
                <w:sz w:val="18"/>
                <w:szCs w:val="18"/>
              </w:rPr>
            </w:pPr>
            <w:r>
              <w:rPr>
                <w:rFonts w:ascii="Helvetica" w:hAnsi="Helvetica" w:cs="Arial"/>
                <w:sz w:val="18"/>
              </w:rPr>
              <w:t>Contract Administration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5940CA3A" w14:textId="77777777">
            <w:pPr>
              <w:rPr>
                <w:rFonts w:ascii="Helvetica" w:hAnsi="Helvetica" w:cs="Arial"/>
                <w:sz w:val="18"/>
                <w:szCs w:val="18"/>
              </w:rPr>
            </w:pPr>
            <w:r>
              <w:rPr>
                <w:rFonts w:ascii="Helvetica" w:hAnsi="Helvetica" w:cs="Arial"/>
                <w:sz w:val="18"/>
              </w:rPr>
              <w:t>Charts the plan of construction progress and schedule of payments</w:t>
            </w:r>
          </w:p>
        </w:tc>
      </w:tr>
      <w:tr w14:paraId="3794E958" w14:textId="77777777" w:rsidTr="007C1CC5">
        <w:tblPrEx>
          <w:tblW w:w="10700" w:type="dxa"/>
          <w:tblCellMar>
            <w:left w:w="0" w:type="dxa"/>
            <w:right w:w="0" w:type="dxa"/>
          </w:tblCellMar>
          <w:tblLook w:val="0000"/>
        </w:tblPrEx>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4279E416" w14:textId="77777777">
            <w:pPr>
              <w:rPr>
                <w:rFonts w:ascii="Helvetica" w:hAnsi="Helvetica" w:cs="Arial"/>
                <w:sz w:val="18"/>
                <w:szCs w:val="18"/>
              </w:rPr>
            </w:pPr>
            <w:r>
              <w:rPr>
                <w:rFonts w:ascii="Helvetica" w:hAnsi="Helvetica" w:cs="Arial"/>
                <w:sz w:val="18"/>
              </w:rPr>
              <w:t>HUD-5378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592FF0C4" w14:textId="77777777">
            <w:pPr>
              <w:rPr>
                <w:rFonts w:ascii="Helvetica" w:hAnsi="Helvetica" w:cs="Arial"/>
                <w:sz w:val="18"/>
                <w:szCs w:val="18"/>
              </w:rPr>
            </w:pPr>
            <w:r>
              <w:rPr>
                <w:rFonts w:ascii="Helvetica" w:hAnsi="Helvetica" w:cs="Arial"/>
                <w:sz w:val="18"/>
              </w:rPr>
              <w:t>Public Housing Construction Report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1F3461B4" w14:textId="77777777">
            <w:pPr>
              <w:rPr>
                <w:rFonts w:ascii="Helvetica" w:hAnsi="Helvetica" w:cs="Arial"/>
                <w:sz w:val="18"/>
                <w:szCs w:val="18"/>
              </w:rPr>
            </w:pPr>
            <w:r>
              <w:rPr>
                <w:rFonts w:ascii="Helvetica" w:hAnsi="Helvetica" w:cs="Arial"/>
                <w:sz w:val="18"/>
              </w:rPr>
              <w:t>Used to track construction progress.</w:t>
            </w:r>
          </w:p>
        </w:tc>
      </w:tr>
      <w:tr w14:paraId="3759AB5C"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66C89C39" w14:textId="77777777">
            <w:pPr>
              <w:rPr>
                <w:rFonts w:ascii="Helvetica" w:hAnsi="Helvetica" w:cs="Arial"/>
                <w:sz w:val="18"/>
                <w:szCs w:val="18"/>
              </w:rPr>
            </w:pPr>
            <w:r>
              <w:rPr>
                <w:rFonts w:ascii="Helvetica" w:hAnsi="Helvetica" w:cs="Arial"/>
                <w:sz w:val="18"/>
              </w:rPr>
              <w:t>HUD-5460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391E2CF2" w14:textId="77777777">
            <w:pPr>
              <w:rPr>
                <w:rFonts w:ascii="Helvetica" w:hAnsi="Helvetica" w:cs="Arial"/>
                <w:sz w:val="18"/>
                <w:szCs w:val="18"/>
              </w:rPr>
            </w:pPr>
            <w:r>
              <w:rPr>
                <w:rFonts w:ascii="Helvetica" w:hAnsi="Helvetica" w:cs="Arial"/>
                <w:sz w:val="18"/>
              </w:rPr>
              <w:t>Insurance Information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55AF0B84" w14:textId="77777777">
            <w:pPr>
              <w:rPr>
                <w:rFonts w:ascii="Helvetica" w:hAnsi="Helvetica" w:cs="Arial"/>
                <w:sz w:val="18"/>
                <w:szCs w:val="18"/>
              </w:rPr>
            </w:pPr>
            <w:r>
              <w:rPr>
                <w:rFonts w:ascii="Helvetica" w:hAnsi="Helvetica" w:cs="Arial"/>
                <w:sz w:val="18"/>
              </w:rPr>
              <w:t>Used to establish an insurable value of project at the time of construction.</w:t>
            </w:r>
          </w:p>
        </w:tc>
      </w:tr>
      <w:tr w14:paraId="0DA8E076" w14:textId="77777777" w:rsidTr="007C1CC5">
        <w:tblPrEx>
          <w:tblW w:w="10700" w:type="dxa"/>
          <w:tblCellMar>
            <w:left w:w="0" w:type="dxa"/>
            <w:right w:w="0" w:type="dxa"/>
          </w:tblCellMar>
          <w:tblLook w:val="0000"/>
        </w:tblPrEx>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060FAB30" w14:textId="77777777">
            <w:pPr>
              <w:rPr>
                <w:rFonts w:ascii="Helvetica" w:hAnsi="Helvetica" w:cs="Arial"/>
                <w:sz w:val="18"/>
                <w:szCs w:val="18"/>
              </w:rPr>
            </w:pPr>
            <w:r>
              <w:rPr>
                <w:rFonts w:ascii="Helvetica" w:hAnsi="Helvetica" w:cs="Arial"/>
                <w:sz w:val="18"/>
                <w:szCs w:val="18"/>
              </w:rPr>
              <w:t>Electronic Input</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2226FDD9" w14:textId="77777777">
            <w:pPr>
              <w:rPr>
                <w:rFonts w:ascii="Helvetica" w:hAnsi="Helvetica" w:cs="Arial"/>
                <w:sz w:val="18"/>
                <w:szCs w:val="18"/>
              </w:rPr>
            </w:pPr>
            <w:smartTag w:uri="urn:schemas-microsoft-com:office:smarttags" w:element="place">
              <w:smartTag w:uri="urn:schemas-microsoft-com:office:smarttags" w:element="PlaceName">
                <w:r>
                  <w:rPr>
                    <w:rFonts w:ascii="Helvetica" w:hAnsi="Helvetica" w:cs="Arial"/>
                    <w:sz w:val="18"/>
                    <w:szCs w:val="18"/>
                  </w:rPr>
                  <w:t>Public</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Housing</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Information</w:t>
                </w:r>
              </w:smartTag>
              <w:r>
                <w:rPr>
                  <w:rFonts w:ascii="Helvetica" w:hAnsi="Helvetica" w:cs="Arial"/>
                  <w:sz w:val="18"/>
                  <w:szCs w:val="18"/>
                </w:rPr>
                <w:t xml:space="preserve"> </w:t>
              </w:r>
              <w:smartTag w:uri="urn:schemas-microsoft-com:office:smarttags" w:element="PlaceType">
                <w:r>
                  <w:rPr>
                    <w:rFonts w:ascii="Helvetica" w:hAnsi="Helvetica" w:cs="Arial"/>
                    <w:sz w:val="18"/>
                    <w:szCs w:val="18"/>
                  </w:rPr>
                  <w:t>Center</w:t>
                </w:r>
              </w:smartTag>
            </w:smartTag>
            <w:r>
              <w:rPr>
                <w:rFonts w:ascii="Helvetica" w:hAnsi="Helvetica" w:cs="Arial"/>
                <w:sz w:val="18"/>
                <w:szCs w:val="18"/>
              </w:rPr>
              <w:t xml:space="preserve"> Certification of Accuracy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4CE52428" w14:textId="77777777">
            <w:pPr>
              <w:rPr>
                <w:rFonts w:ascii="Helvetica" w:hAnsi="Helvetica" w:cs="Arial"/>
                <w:sz w:val="18"/>
                <w:szCs w:val="18"/>
              </w:rPr>
            </w:pPr>
            <w:r>
              <w:rPr>
                <w:rFonts w:ascii="Helvetica" w:hAnsi="Helvetica" w:cs="Arial"/>
                <w:sz w:val="18"/>
                <w:szCs w:val="18"/>
              </w:rPr>
              <w:t>Used to certify that all CFP Formula Grant related data in the Public Housing Information Center is accurate and up to date.</w:t>
            </w:r>
          </w:p>
        </w:tc>
      </w:tr>
      <w:tr w14:paraId="43D1BDA9" w14:textId="77777777" w:rsidTr="007C1CC5">
        <w:tblPrEx>
          <w:tblW w:w="10700" w:type="dxa"/>
          <w:tblCellMar>
            <w:left w:w="0" w:type="dxa"/>
            <w:right w:w="0" w:type="dxa"/>
          </w:tblCellMar>
          <w:tblLook w:val="0000"/>
        </w:tblPrEx>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22B7BEC0" w14:textId="77777777">
            <w:pPr>
              <w:rPr>
                <w:rFonts w:ascii="Helvetica" w:hAnsi="Helvetica" w:cs="Arial"/>
                <w:sz w:val="18"/>
                <w:szCs w:val="18"/>
              </w:rPr>
            </w:pPr>
            <w:r>
              <w:rPr>
                <w:rFonts w:ascii="Helvetica" w:hAnsi="Helvetica" w:cs="Arial"/>
                <w:sz w:val="18"/>
                <w:szCs w:val="18"/>
              </w:rPr>
              <w:t>HUD-52828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7E1D81D8" w14:textId="77777777">
            <w:pPr>
              <w:rPr>
                <w:rFonts w:ascii="Helvetica" w:hAnsi="Helvetica" w:cs="Arial"/>
                <w:sz w:val="18"/>
                <w:szCs w:val="18"/>
              </w:rPr>
            </w:pPr>
            <w:r>
              <w:rPr>
                <w:rFonts w:ascii="Helvetica" w:hAnsi="Helvetica" w:cs="Arial"/>
                <w:sz w:val="18"/>
                <w:szCs w:val="18"/>
              </w:rPr>
              <w:t>Physical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4D0B4137" w14:textId="77777777">
            <w:pPr>
              <w:rPr>
                <w:rFonts w:ascii="Helvetica" w:hAnsi="Helvetica" w:cs="Arial"/>
                <w:sz w:val="18"/>
                <w:szCs w:val="18"/>
              </w:rPr>
            </w:pPr>
            <w:r>
              <w:rPr>
                <w:rFonts w:ascii="Helvetica" w:hAnsi="Helvetica" w:cs="Arial"/>
                <w:sz w:val="18"/>
                <w:szCs w:val="18"/>
              </w:rPr>
              <w:t>20 year plan of capital needs for all PHA units</w:t>
            </w:r>
          </w:p>
        </w:tc>
      </w:tr>
    </w:tbl>
    <w:p w:rsidR="0036764B" w:rsidP="0036764B" w14:paraId="6065DEB3" w14:textId="77777777">
      <w:pPr>
        <w:pStyle w:val="BodyText"/>
        <w:tabs>
          <w:tab w:val="left" w:pos="480"/>
        </w:tabs>
        <w:ind w:left="480" w:hanging="480"/>
        <w:rPr>
          <w:sz w:val="22"/>
        </w:rPr>
      </w:pPr>
    </w:p>
    <w:p w:rsidR="0036764B" w:rsidP="0036764B" w14:paraId="3F1D5EDB" w14:textId="7777777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36764B" w:rsidP="0036764B" w14:paraId="64CCCBA0" w14:textId="77777777">
      <w:pPr>
        <w:pStyle w:val="BodyText"/>
        <w:tabs>
          <w:tab w:val="left" w:pos="480"/>
        </w:tabs>
        <w:ind w:left="480" w:hanging="480"/>
        <w:rPr>
          <w:sz w:val="22"/>
        </w:rPr>
      </w:pPr>
      <w:r>
        <w:rPr>
          <w:sz w:val="22"/>
        </w:rPr>
        <w:tab/>
        <w:t>HUD electronically collects public housing finance, inventory and development data from the PHAs through its Public Housing Information Center, an automated data entry/database system.  This data is reported under other collection numbers throughout HUD’s Office of Public and Indian Housing.  Some of this data is used by the Capital Fund Program to determine the amount of funding that each PHA should receive through annual formula grants.  HUD is now requiring each PHA to certify to the accuracy and timeliness of the data that they submitted.  This certification is collected electronically.</w:t>
      </w:r>
    </w:p>
    <w:p w:rsidR="0036764B" w:rsidP="0036764B" w14:paraId="1FACB1B0" w14:textId="77777777">
      <w:pPr>
        <w:pStyle w:val="BodyText"/>
        <w:tabs>
          <w:tab w:val="left" w:pos="480"/>
        </w:tabs>
        <w:ind w:left="480" w:hanging="480"/>
        <w:rPr>
          <w:sz w:val="22"/>
        </w:rPr>
      </w:pPr>
      <w:r>
        <w:rPr>
          <w:sz w:val="22"/>
        </w:rPr>
        <w:tab/>
      </w:r>
      <w:r>
        <w:rPr>
          <w:sz w:val="22"/>
        </w:rPr>
        <w:tab/>
      </w:r>
    </w:p>
    <w:p w:rsidR="0036764B" w:rsidP="0036764B" w14:paraId="3F296A61" w14:textId="77777777">
      <w:pPr>
        <w:rPr>
          <w:sz w:val="22"/>
        </w:rPr>
      </w:pPr>
    </w:p>
    <w:p w:rsidR="0036764B" w:rsidP="0036764B" w14:paraId="32E2E2FB" w14:textId="77777777">
      <w:pPr>
        <w:pStyle w:val="BodyTextIndent"/>
        <w:keepNext/>
        <w:ind w:left="480" w:hanging="480"/>
        <w:rPr>
          <w:b/>
          <w:bCs/>
          <w:sz w:val="22"/>
        </w:rPr>
      </w:pPr>
      <w:r>
        <w:rPr>
          <w:b/>
          <w:bCs/>
          <w:sz w:val="22"/>
        </w:rPr>
        <w:t>4.</w:t>
      </w:r>
      <w:r>
        <w:rPr>
          <w:b/>
          <w:bCs/>
          <w:sz w:val="22"/>
        </w:rPr>
        <w:tab/>
        <w:t xml:space="preserve">Duplication of Information </w:t>
      </w:r>
    </w:p>
    <w:p w:rsidR="0036764B" w:rsidP="0036764B" w14:paraId="452A858F" w14:textId="77777777">
      <w:pPr>
        <w:pStyle w:val="BodyTextIndent"/>
        <w:tabs>
          <w:tab w:val="left" w:pos="-450"/>
        </w:tabs>
        <w:ind w:left="480" w:hanging="480"/>
        <w:rPr>
          <w:sz w:val="22"/>
        </w:rPr>
      </w:pPr>
      <w:r>
        <w:rPr>
          <w:sz w:val="22"/>
        </w:rPr>
        <w:tab/>
        <w:t xml:space="preserve">This information is not being collected elsewhere.  </w:t>
      </w:r>
    </w:p>
    <w:p w:rsidR="0036764B" w:rsidP="0036764B" w14:paraId="0B5298A4" w14:textId="77777777">
      <w:pPr>
        <w:pStyle w:val="BodyTextIndent"/>
        <w:ind w:left="480" w:hanging="480"/>
        <w:rPr>
          <w:sz w:val="22"/>
        </w:rPr>
      </w:pPr>
    </w:p>
    <w:p w:rsidR="0036764B" w:rsidP="0036764B" w14:paraId="7AB68F4F" w14:textId="77777777">
      <w:pPr>
        <w:pStyle w:val="BodyTextIndent"/>
        <w:keepNext/>
        <w:numPr>
          <w:ilvl w:val="0"/>
          <w:numId w:val="7"/>
        </w:numPr>
        <w:tabs>
          <w:tab w:val="left" w:pos="-450"/>
          <w:tab w:val="clear" w:pos="360"/>
          <w:tab w:val="num" w:pos="450"/>
        </w:tabs>
        <w:ind w:left="480" w:hanging="480"/>
        <w:rPr>
          <w:b/>
          <w:bCs/>
          <w:sz w:val="22"/>
        </w:rPr>
      </w:pPr>
      <w:r>
        <w:rPr>
          <w:b/>
          <w:bCs/>
          <w:sz w:val="22"/>
        </w:rPr>
        <w:t xml:space="preserve">Does the collection of information impact small businesses or other small entities? </w:t>
      </w:r>
    </w:p>
    <w:p w:rsidR="0036764B" w:rsidP="0036764B" w14:paraId="48A4D1B2" w14:textId="77777777">
      <w:pPr>
        <w:pStyle w:val="BodyTextIndent"/>
        <w:keepNext/>
        <w:ind w:left="480" w:firstLine="0"/>
        <w:rPr>
          <w:sz w:val="22"/>
        </w:rPr>
      </w:pPr>
      <w:r>
        <w:rPr>
          <w:sz w:val="22"/>
        </w:rPr>
        <w:t>This collection of information does not significantly impact small businesses or entities.</w:t>
      </w:r>
    </w:p>
    <w:p w:rsidR="0036764B" w:rsidP="0036764B" w14:paraId="760D6736" w14:textId="77777777">
      <w:pPr>
        <w:ind w:left="480" w:hanging="480"/>
        <w:rPr>
          <w:sz w:val="22"/>
        </w:rPr>
      </w:pPr>
    </w:p>
    <w:p w:rsidR="0036764B" w:rsidP="0036764B" w14:paraId="7B3D82BE" w14:textId="77777777">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36764B" w:rsidP="0036764B" w14:paraId="01CDA43F" w14:textId="77777777">
      <w:pPr>
        <w:pStyle w:val="BodyTextIndent"/>
        <w:ind w:left="480" w:firstLine="0"/>
        <w:rPr>
          <w:sz w:val="22"/>
        </w:rPr>
      </w:pPr>
      <w:r>
        <w:rPr>
          <w:sz w:val="22"/>
        </w:rPr>
        <w:t>The Department would not be able to ensure that funds were distributed and used effectively if this collection was conducted less frequently.  This collection is necessary to administer and maintain grantee compliance with program funds.</w:t>
      </w:r>
    </w:p>
    <w:p w:rsidR="0036764B" w:rsidP="0036764B" w14:paraId="4922A3AF" w14:textId="77777777">
      <w:pPr>
        <w:pStyle w:val="BodyTextIndent"/>
        <w:ind w:left="480" w:firstLine="0"/>
        <w:rPr>
          <w:sz w:val="22"/>
        </w:rPr>
      </w:pPr>
    </w:p>
    <w:p w:rsidR="0036764B" w:rsidRPr="00BA0ADD" w:rsidP="0036764B" w14:paraId="50EE3D27" w14:textId="77777777">
      <w:pPr>
        <w:pStyle w:val="ListParagraph"/>
        <w:keepNext/>
        <w:numPr>
          <w:ilvl w:val="0"/>
          <w:numId w:val="18"/>
        </w:numPr>
        <w:ind w:left="450" w:hanging="450"/>
        <w:rPr>
          <w:b/>
          <w:bCs/>
          <w:sz w:val="22"/>
        </w:rPr>
      </w:pPr>
      <w:r>
        <w:rPr>
          <w:b/>
          <w:bCs/>
          <w:sz w:val="22"/>
        </w:rPr>
        <w:t>E</w:t>
      </w:r>
      <w:r w:rsidRPr="00BA0ADD">
        <w:rPr>
          <w:b/>
          <w:bCs/>
          <w:sz w:val="22"/>
        </w:rPr>
        <w:t xml:space="preserve">xplain any special circumstances that would cause an information to be collection in a manner: </w:t>
      </w:r>
    </w:p>
    <w:p w:rsidR="0036764B" w:rsidP="0036764B" w14:paraId="5EACE412" w14:textId="77777777">
      <w:pPr>
        <w:keepNext/>
        <w:ind w:left="480" w:hanging="480"/>
        <w:rPr>
          <w:b/>
          <w:bCs/>
          <w:sz w:val="22"/>
        </w:rPr>
      </w:pPr>
      <w:r>
        <w:rPr>
          <w:b/>
          <w:bCs/>
          <w:sz w:val="22"/>
        </w:rPr>
        <w:tab/>
      </w:r>
    </w:p>
    <w:p w:rsidR="0036764B" w:rsidRPr="00834FBA" w:rsidP="0036764B" w14:paraId="29B67DC0"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 xml:space="preserve">requiring respondents to report information to the agency more than quarterly; </w:t>
      </w:r>
    </w:p>
    <w:p w:rsidR="0036764B" w:rsidRPr="00834FBA" w:rsidP="0036764B" w14:paraId="59030837"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645EFB2C"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prepare a written response to a collection of information in fewer than 30 days after receipt of it;</w:t>
      </w:r>
    </w:p>
    <w:p w:rsidR="0036764B" w:rsidRPr="00834FBA" w:rsidP="0036764B" w14:paraId="2AD6B4FB"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09E9CD8A"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submit more than an original and two copies of any document;</w:t>
      </w:r>
    </w:p>
    <w:p w:rsidR="0036764B" w:rsidRPr="00834FBA" w:rsidP="0036764B" w14:paraId="697EDE21"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431C7E44"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retain records other than health, medical, government contract, grant-in-aid, or tax records for more than three years;</w:t>
      </w:r>
    </w:p>
    <w:p w:rsidR="0036764B" w:rsidRPr="00834FBA" w:rsidP="0036764B" w14:paraId="3724CE38"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1A081A2E"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in connection with a statistical survey, that is not designed to produce valid and reliable results than can be generalized to the universe of the study;</w:t>
      </w:r>
    </w:p>
    <w:p w:rsidR="0036764B" w:rsidRPr="00834FBA" w:rsidP="0036764B" w14:paraId="43E11666"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2D253008"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the use of statistical data classification that has not been reviewed and approved by OMB;</w:t>
      </w:r>
    </w:p>
    <w:p w:rsidR="0036764B" w:rsidRPr="00834FBA" w:rsidP="0036764B" w14:paraId="06B068BE"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38AEFF97"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764B" w:rsidRPr="00834FBA" w:rsidP="0036764B" w14:paraId="2C901108"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2DEA3D32"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rsidR="0036764B" w:rsidRPr="00834FBA" w:rsidP="0036764B" w14:paraId="0E3A601D"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631D2F" w:rsidP="0036764B" w14:paraId="7085EDCE" w14:textId="77777777">
      <w:pPr>
        <w:tabs>
          <w:tab w:val="left" w:pos="360"/>
        </w:tabs>
        <w:ind w:left="360" w:hanging="360"/>
        <w:rPr>
          <w:color w:val="FF0000"/>
          <w:sz w:val="18"/>
        </w:rPr>
      </w:pPr>
    </w:p>
    <w:p w:rsidR="0036764B" w:rsidRPr="000731E6" w:rsidP="0036764B" w14:paraId="5D00FDA8" w14:textId="77777777">
      <w:pPr>
        <w:tabs>
          <w:tab w:val="left" w:pos="360"/>
        </w:tabs>
        <w:ind w:left="450"/>
        <w:rPr>
          <w:color w:val="FF0000"/>
        </w:rPr>
      </w:pPr>
      <w:r w:rsidRPr="000731E6">
        <w:t>There are no special circumstances.  This collection of information is conducted in a manner consistent with the guidelines in 5 CFR 1320.5.</w:t>
      </w:r>
    </w:p>
    <w:p w:rsidR="0036764B" w:rsidRPr="00631D2F" w:rsidP="0036764B" w14:paraId="0A0FFFC2" w14:textId="77777777">
      <w:pPr>
        <w:keepNext/>
        <w:ind w:left="480" w:hanging="480"/>
        <w:rPr>
          <w:b/>
          <w:bCs/>
          <w:color w:val="FF0000"/>
          <w:sz w:val="22"/>
        </w:rPr>
      </w:pPr>
    </w:p>
    <w:p w:rsidR="0036764B" w:rsidP="0036764B" w14:paraId="22D37445" w14:textId="77777777">
      <w:pPr>
        <w:pStyle w:val="BodyTextIndent"/>
        <w:ind w:left="480" w:hanging="480"/>
        <w:rPr>
          <w:sz w:val="22"/>
        </w:rPr>
      </w:pPr>
    </w:p>
    <w:p w:rsidR="00D82970" w:rsidRPr="00D82970" w:rsidP="00D82970" w14:paraId="0EE6B186" w14:textId="0792D2B9">
      <w:pPr>
        <w:pStyle w:val="ListParagraph"/>
        <w:numPr>
          <w:ilvl w:val="0"/>
          <w:numId w:val="18"/>
        </w:numPr>
        <w:rPr>
          <w:b/>
          <w:bCs/>
          <w:sz w:val="22"/>
        </w:rPr>
      </w:pPr>
      <w:r w:rsidRPr="00D82970">
        <w:rPr>
          <w:b/>
          <w:bCs/>
          <w:sz w:val="22"/>
        </w:rPr>
        <w:t xml:space="preserve">If applicable, provide a copy and identify the date and page number of </w:t>
      </w:r>
      <w:r w:rsidRPr="00D82970">
        <w:rPr>
          <w:b/>
          <w:bCs/>
          <w:sz w:val="22"/>
        </w:rPr>
        <w:t>publication</w:t>
      </w:r>
      <w:r w:rsidRPr="00D82970">
        <w:rPr>
          <w:b/>
          <w:bCs/>
          <w:sz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82970" w:rsidRPr="00D82970" w:rsidP="00D82970" w14:paraId="4335238B" w14:textId="66B153B6">
      <w:pPr>
        <w:pStyle w:val="ListParagraph"/>
        <w:rPr>
          <w:sz w:val="22"/>
        </w:rPr>
      </w:pPr>
      <w:r w:rsidRPr="00D82970">
        <w:rPr>
          <w:b/>
          <w:bCs/>
          <w:sz w:val="22"/>
        </w:rPr>
        <w:t>•</w:t>
      </w:r>
      <w:r w:rsidRPr="00D82970">
        <w:rPr>
          <w:b/>
          <w:bCs/>
          <w:sz w:val="22"/>
        </w:rPr>
        <w:tab/>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r>
        <w:rPr>
          <w:b/>
          <w:bCs/>
          <w:sz w:val="22"/>
        </w:rPr>
        <w:t xml:space="preserve"> </w:t>
      </w:r>
      <w:r w:rsidRPr="00D82970">
        <w:rPr>
          <w:sz w:val="22"/>
        </w:rPr>
        <w:t>Not Applicable.</w:t>
      </w:r>
    </w:p>
    <w:p w:rsidR="00D82970" w:rsidRPr="00D82970" w:rsidP="00D82970" w14:paraId="75549F26" w14:textId="77777777">
      <w:pPr>
        <w:pStyle w:val="ListParagraph"/>
        <w:rPr>
          <w:b/>
          <w:bCs/>
          <w:sz w:val="22"/>
        </w:rPr>
      </w:pPr>
    </w:p>
    <w:p w:rsidR="00D82970" w:rsidRPr="00D82970" w:rsidP="00D82970" w14:paraId="2461C428" w14:textId="44CAD4B5">
      <w:pPr>
        <w:pStyle w:val="ListParagraph"/>
        <w:rPr>
          <w:b/>
          <w:bCs/>
          <w:sz w:val="22"/>
        </w:rPr>
      </w:pPr>
      <w:r w:rsidRPr="00D82970">
        <w:rPr>
          <w:b/>
          <w:bCs/>
          <w:sz w:val="22"/>
        </w:rPr>
        <w:t>•</w:t>
      </w:r>
      <w:r w:rsidRPr="00D82970">
        <w:rPr>
          <w:b/>
          <w:bCs/>
          <w:sz w:val="22"/>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Pr>
          <w:b/>
          <w:bCs/>
          <w:sz w:val="22"/>
        </w:rPr>
        <w:t xml:space="preserve"> </w:t>
      </w:r>
      <w:r w:rsidRPr="00D82970">
        <w:rPr>
          <w:sz w:val="22"/>
        </w:rPr>
        <w:t>Not Applicable.</w:t>
      </w:r>
    </w:p>
    <w:p w:rsidR="00D82970" w:rsidP="0036764B" w14:paraId="57894450" w14:textId="77777777">
      <w:pPr>
        <w:ind w:left="480"/>
        <w:rPr>
          <w:sz w:val="22"/>
        </w:rPr>
      </w:pPr>
    </w:p>
    <w:p w:rsidR="0036764B" w:rsidRPr="00B40ECE" w:rsidP="0036764B" w14:paraId="5FE28DF1" w14:textId="2515FCA0">
      <w:pPr>
        <w:ind w:left="480"/>
        <w:rPr>
          <w:sz w:val="22"/>
        </w:rPr>
      </w:pPr>
      <w:r w:rsidRPr="00B40ECE">
        <w:rPr>
          <w:sz w:val="22"/>
        </w:rPr>
        <w:t>A notice of proposed information collection for the Public Ho</w:t>
      </w:r>
      <w:r>
        <w:rPr>
          <w:sz w:val="22"/>
        </w:rPr>
        <w:t>using Capital Fund was announced</w:t>
      </w:r>
      <w:r w:rsidRPr="00B40ECE">
        <w:rPr>
          <w:sz w:val="22"/>
        </w:rPr>
        <w:t xml:space="preserve"> in the </w:t>
      </w:r>
      <w:r w:rsidRPr="00B40ECE">
        <w:rPr>
          <w:i/>
          <w:sz w:val="22"/>
        </w:rPr>
        <w:t>Federal Register</w:t>
      </w:r>
      <w:r>
        <w:rPr>
          <w:sz w:val="22"/>
        </w:rPr>
        <w:t>, Volume</w:t>
      </w:r>
      <w:r w:rsidRPr="00B110A9">
        <w:t xml:space="preserve"> </w:t>
      </w:r>
      <w:r w:rsidRPr="00B110A9">
        <w:rPr>
          <w:sz w:val="24"/>
          <w:szCs w:val="24"/>
        </w:rPr>
        <w:t>88</w:t>
      </w:r>
      <w:r>
        <w:rPr>
          <w:sz w:val="22"/>
        </w:rPr>
        <w:t>; No.</w:t>
      </w:r>
      <w:r w:rsidRPr="00B110A9">
        <w:t xml:space="preserve"> </w:t>
      </w:r>
      <w:r w:rsidRPr="00B110A9">
        <w:rPr>
          <w:sz w:val="24"/>
          <w:szCs w:val="24"/>
        </w:rPr>
        <w:t>30</w:t>
      </w:r>
      <w:r>
        <w:rPr>
          <w:sz w:val="22"/>
        </w:rPr>
        <w:t xml:space="preserve">; page </w:t>
      </w:r>
      <w:r w:rsidRPr="00B110A9">
        <w:rPr>
          <w:sz w:val="24"/>
          <w:szCs w:val="24"/>
        </w:rPr>
        <w:t>9530</w:t>
      </w:r>
      <w:r>
        <w:rPr>
          <w:sz w:val="22"/>
        </w:rPr>
        <w:t xml:space="preserve">, on </w:t>
      </w:r>
      <w:r w:rsidRPr="00B110A9">
        <w:rPr>
          <w:sz w:val="24"/>
          <w:szCs w:val="24"/>
        </w:rPr>
        <w:t>February 14, 2023</w:t>
      </w:r>
      <w:r>
        <w:rPr>
          <w:sz w:val="22"/>
        </w:rPr>
        <w:t>.</w:t>
      </w:r>
      <w:r w:rsidRPr="00B40ECE">
        <w:rPr>
          <w:sz w:val="22"/>
        </w:rPr>
        <w:t xml:space="preserve">  No public comments</w:t>
      </w:r>
      <w:r>
        <w:rPr>
          <w:sz w:val="22"/>
        </w:rPr>
        <w:t xml:space="preserve"> were received</w:t>
      </w:r>
      <w:r w:rsidRPr="00B40ECE">
        <w:rPr>
          <w:sz w:val="22"/>
        </w:rPr>
        <w:t>.</w:t>
      </w:r>
    </w:p>
    <w:p w:rsidR="0036764B" w:rsidRPr="00B40ECE" w:rsidP="0036764B" w14:paraId="116C36FD" w14:textId="77777777">
      <w:pPr>
        <w:ind w:left="480"/>
        <w:rPr>
          <w:sz w:val="22"/>
        </w:rPr>
      </w:pPr>
      <w:r w:rsidRPr="00B40ECE">
        <w:rPr>
          <w:sz w:val="22"/>
        </w:rPr>
        <w:t xml:space="preserve">  </w:t>
      </w:r>
    </w:p>
    <w:p w:rsidR="0036764B" w:rsidP="0036764B" w14:paraId="7F86329E" w14:textId="7777777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36764B" w:rsidP="0036764B" w14:paraId="5A50C5C4" w14:textId="77777777">
      <w:pPr>
        <w:pStyle w:val="BodyTextIndent"/>
        <w:ind w:left="480" w:firstLine="0"/>
        <w:rPr>
          <w:sz w:val="22"/>
        </w:rPr>
      </w:pPr>
      <w:r>
        <w:rPr>
          <w:sz w:val="22"/>
        </w:rPr>
        <w:t>No payments or gifts to respondents are provided.</w:t>
      </w:r>
    </w:p>
    <w:p w:rsidR="0036764B" w:rsidP="0036764B" w14:paraId="67BFDF78" w14:textId="77777777">
      <w:pPr>
        <w:ind w:left="480" w:hanging="480"/>
        <w:rPr>
          <w:sz w:val="22"/>
        </w:rPr>
      </w:pPr>
    </w:p>
    <w:p w:rsidR="0036764B" w:rsidP="0036764B" w14:paraId="46ECF4AE" w14:textId="77777777">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36764B" w:rsidP="0036764B" w14:paraId="0B739B3E" w14:textId="77777777">
      <w:pPr>
        <w:pStyle w:val="BodyTextIndent"/>
        <w:ind w:left="480" w:firstLine="0"/>
        <w:rPr>
          <w:sz w:val="22"/>
        </w:rPr>
      </w:pPr>
      <w:r>
        <w:rPr>
          <w:sz w:val="22"/>
        </w:rPr>
        <w:t>The information provided is not of a confidential nature.</w:t>
      </w:r>
    </w:p>
    <w:p w:rsidR="0036764B" w:rsidP="0036764B" w14:paraId="6D175FCE" w14:textId="77777777">
      <w:pPr>
        <w:pStyle w:val="BodyTextIndent"/>
        <w:ind w:left="480" w:hanging="480"/>
        <w:rPr>
          <w:sz w:val="22"/>
        </w:rPr>
      </w:pPr>
    </w:p>
    <w:p w:rsidR="0036764B" w:rsidP="0036764B" w14:paraId="34C34A36" w14:textId="77777777">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rsidR="0036764B" w:rsidP="0036764B" w14:paraId="4302D481" w14:textId="77777777">
      <w:pPr>
        <w:pStyle w:val="BodyTextIndent"/>
        <w:ind w:left="480" w:firstLine="0"/>
        <w:rPr>
          <w:b/>
          <w:bCs/>
          <w:sz w:val="22"/>
        </w:rPr>
      </w:pPr>
      <w:r>
        <w:rPr>
          <w:sz w:val="22"/>
        </w:rPr>
        <w:t xml:space="preserve">The information collected does not contain questions of a sensitive nature.  </w:t>
      </w:r>
    </w:p>
    <w:p w:rsidR="0036764B" w:rsidP="0036764B" w14:paraId="5E9F3F5D" w14:textId="77777777">
      <w:pPr>
        <w:pStyle w:val="BodyTextIndent"/>
        <w:ind w:left="480" w:hanging="480"/>
        <w:rPr>
          <w:b/>
          <w:bCs/>
          <w:sz w:val="22"/>
        </w:rPr>
      </w:pPr>
    </w:p>
    <w:p w:rsidR="0036764B" w:rsidP="0036764B" w14:paraId="1E4EBF35" w14:textId="77777777">
      <w:pPr>
        <w:pStyle w:val="BodyTextIndent"/>
        <w:ind w:left="480" w:hanging="480"/>
        <w:rPr>
          <w:sz w:val="22"/>
        </w:rPr>
      </w:pPr>
      <w:r>
        <w:rPr>
          <w:b/>
          <w:bCs/>
          <w:sz w:val="22"/>
        </w:rPr>
        <w:t>12.</w:t>
      </w:r>
      <w:r>
        <w:rPr>
          <w:b/>
          <w:bCs/>
          <w:sz w:val="22"/>
        </w:rPr>
        <w:tab/>
        <w:t xml:space="preserve">Annual Reporting Burden </w:t>
      </w:r>
    </w:p>
    <w:p w:rsidR="0036764B" w:rsidP="0036764B" w14:paraId="4E0A27B9" w14:textId="77777777">
      <w:pPr>
        <w:pStyle w:val="BodyTextIndent"/>
        <w:ind w:left="480" w:firstLine="0"/>
        <w:rPr>
          <w:sz w:val="22"/>
        </w:rPr>
      </w:pPr>
      <w:r>
        <w:rPr>
          <w:sz w:val="22"/>
        </w:rPr>
        <w:t xml:space="preserve">The annual reporting burden hours are based on the experience and estimated amount of time that takes to report the requested information.  For non-Mixed-Finance development, the number of respondents is based on the fact that there are 3,015 housing authorities nation-wide and all of these housing authorities receive funds from, and are subject to the requirements of, the Capital Fund program.  In some cases the number of respondents is less than 3,015.  These respondent numbers are based on HUD’s historic number of public housing development projects that begin annually. </w:t>
      </w:r>
    </w:p>
    <w:p w:rsidR="0036764B" w:rsidP="0036764B" w14:paraId="76A2CB61" w14:textId="77777777">
      <w:pPr>
        <w:pStyle w:val="BodyTextIndent"/>
        <w:ind w:left="480" w:firstLine="0"/>
      </w:pPr>
    </w:p>
    <w:tbl>
      <w:tblPr>
        <w:tblW w:w="9617" w:type="dxa"/>
        <w:tblInd w:w="93" w:type="dxa"/>
        <w:tblLayout w:type="fixed"/>
        <w:tblLook w:val="04A0"/>
      </w:tblPr>
      <w:tblGrid>
        <w:gridCol w:w="433"/>
        <w:gridCol w:w="1652"/>
        <w:gridCol w:w="1080"/>
        <w:gridCol w:w="90"/>
        <w:gridCol w:w="990"/>
        <w:gridCol w:w="1080"/>
        <w:gridCol w:w="1080"/>
        <w:gridCol w:w="1170"/>
        <w:gridCol w:w="810"/>
        <w:gridCol w:w="1232"/>
      </w:tblGrid>
      <w:tr w14:paraId="2C9F64B9" w14:textId="77777777" w:rsidTr="007C1CC5">
        <w:tblPrEx>
          <w:tblW w:w="9617" w:type="dxa"/>
          <w:tblInd w:w="93" w:type="dxa"/>
          <w:tblLayout w:type="fixed"/>
          <w:tblLook w:val="04A0"/>
        </w:tblPrEx>
        <w:trPr>
          <w:trHeight w:val="763"/>
        </w:trPr>
        <w:tc>
          <w:tcPr>
            <w:tcW w:w="433" w:type="dxa"/>
            <w:tcBorders>
              <w:top w:val="single" w:sz="8" w:space="0" w:color="auto"/>
              <w:left w:val="single" w:sz="8" w:space="0" w:color="auto"/>
              <w:bottom w:val="single" w:sz="8" w:space="0" w:color="auto"/>
              <w:right w:val="single" w:sz="8" w:space="0" w:color="auto"/>
            </w:tcBorders>
            <w:shd w:val="clear" w:color="000000" w:fill="D8D8D8"/>
            <w:vAlign w:val="bottom"/>
            <w:hideMark/>
          </w:tcPr>
          <w:p w:rsidR="0036764B" w:rsidRPr="00676314" w:rsidP="007C1CC5" w14:paraId="5E614D02" w14:textId="77777777">
            <w:pPr>
              <w:overflowPunct/>
              <w:autoSpaceDE/>
              <w:autoSpaceDN/>
              <w:adjustRightInd/>
              <w:jc w:val="center"/>
              <w:textAlignment w:val="auto"/>
              <w:rPr>
                <w:b/>
                <w:bCs/>
                <w:color w:val="000000"/>
                <w:sz w:val="16"/>
                <w:szCs w:val="16"/>
              </w:rPr>
            </w:pPr>
            <w:r w:rsidRPr="00676314">
              <w:rPr>
                <w:b/>
                <w:bCs/>
                <w:color w:val="000000"/>
                <w:sz w:val="16"/>
                <w:szCs w:val="16"/>
              </w:rPr>
              <w:t> </w:t>
            </w:r>
          </w:p>
        </w:tc>
        <w:tc>
          <w:tcPr>
            <w:tcW w:w="1652"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55D440D5"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Form/ Document</w:t>
            </w:r>
          </w:p>
        </w:tc>
        <w:tc>
          <w:tcPr>
            <w:tcW w:w="1170" w:type="dxa"/>
            <w:gridSpan w:val="2"/>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4AC815ED"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No. of Respondents</w:t>
            </w:r>
          </w:p>
        </w:tc>
        <w:tc>
          <w:tcPr>
            <w:tcW w:w="990"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78FE0A2C"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Frequency</w:t>
            </w:r>
          </w:p>
        </w:tc>
        <w:tc>
          <w:tcPr>
            <w:tcW w:w="1080"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44D93B76"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Responses</w:t>
            </w:r>
          </w:p>
        </w:tc>
        <w:tc>
          <w:tcPr>
            <w:tcW w:w="1080"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5CCAF2E9"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Hours per Response</w:t>
            </w:r>
          </w:p>
        </w:tc>
        <w:tc>
          <w:tcPr>
            <w:tcW w:w="1170"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70D5B4B3"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Hours</w:t>
            </w:r>
          </w:p>
        </w:tc>
        <w:tc>
          <w:tcPr>
            <w:tcW w:w="810"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518231FC"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Cost per hour</w:t>
            </w:r>
          </w:p>
        </w:tc>
        <w:tc>
          <w:tcPr>
            <w:tcW w:w="1232"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0AC46D3D"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Cost</w:t>
            </w:r>
          </w:p>
        </w:tc>
      </w:tr>
      <w:tr w14:paraId="24F64890"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79E7E372"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500D8F3D"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HUD-5084</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33CF6B2" w14:textId="5FB01077">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w:t>
            </w:r>
            <w:r>
              <w:rPr>
                <w:rFonts w:ascii="Arial" w:hAnsi="Arial" w:cs="Arial"/>
                <w:color w:val="000000"/>
                <w:sz w:val="18"/>
                <w:szCs w:val="18"/>
              </w:rPr>
              <w:t>771</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44D0D4D8"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1A823591" w14:textId="1D20EBB8">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w:t>
            </w:r>
            <w:r>
              <w:rPr>
                <w:rFonts w:ascii="Arial" w:hAnsi="Arial" w:cs="Arial"/>
                <w:color w:val="000000"/>
                <w:sz w:val="18"/>
                <w:szCs w:val="18"/>
              </w:rPr>
              <w:t>771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104DC003"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11CBFFBF" w14:textId="63930A8C">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4,</w:t>
            </w:r>
            <w:r w:rsidR="00BD7A34">
              <w:rPr>
                <w:rFonts w:ascii="Arial" w:hAnsi="Arial" w:cs="Arial"/>
                <w:color w:val="000000"/>
                <w:sz w:val="18"/>
                <w:szCs w:val="18"/>
              </w:rPr>
              <w:t>156</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5A1EEEE5"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6FBF9CFB" w14:textId="705B58B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Pr="00BD7A34" w:rsidR="00BD7A34">
              <w:rPr>
                <w:rFonts w:ascii="Arial" w:hAnsi="Arial" w:cs="Arial"/>
                <w:color w:val="000000"/>
                <w:sz w:val="18"/>
                <w:szCs w:val="18"/>
              </w:rPr>
              <w:t>141</w:t>
            </w:r>
            <w:r w:rsidR="00BD7A34">
              <w:rPr>
                <w:rFonts w:ascii="Arial" w:hAnsi="Arial" w:cs="Arial"/>
                <w:color w:val="000000"/>
                <w:sz w:val="18"/>
                <w:szCs w:val="18"/>
              </w:rPr>
              <w:t>,</w:t>
            </w:r>
            <w:r w:rsidRPr="00BD7A34" w:rsidR="00BD7A34">
              <w:rPr>
                <w:rFonts w:ascii="Arial" w:hAnsi="Arial" w:cs="Arial"/>
                <w:color w:val="000000"/>
                <w:sz w:val="18"/>
                <w:szCs w:val="18"/>
              </w:rPr>
              <w:t>3</w:t>
            </w:r>
            <w:r w:rsidR="00097615">
              <w:rPr>
                <w:rFonts w:ascii="Arial" w:hAnsi="Arial" w:cs="Arial"/>
                <w:color w:val="000000"/>
                <w:sz w:val="18"/>
                <w:szCs w:val="18"/>
              </w:rPr>
              <w:t>21</w:t>
            </w:r>
            <w:r w:rsidRPr="001B264E">
              <w:rPr>
                <w:rFonts w:ascii="Arial" w:hAnsi="Arial" w:cs="Arial"/>
                <w:color w:val="000000"/>
                <w:sz w:val="18"/>
                <w:szCs w:val="18"/>
              </w:rPr>
              <w:t xml:space="preserve"> </w:t>
            </w:r>
          </w:p>
        </w:tc>
      </w:tr>
      <w:tr w14:paraId="75E38A72"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174A8E10"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2238B5CF"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HUD-5087</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74A3904D"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41E3CC77"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5B27B9AF"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1E0B6138"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359D5160"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150</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6F4793E8"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280228CA"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$8,400 </w:t>
            </w:r>
          </w:p>
        </w:tc>
      </w:tr>
      <w:tr w14:paraId="3173C5C3"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3543390A"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6EF017C3"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HUD-50071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0BCC7999"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3E618978"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EE3A4D9"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E37F405"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03993FD5"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293283F4"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11FCFC9D"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$280 </w:t>
            </w:r>
          </w:p>
        </w:tc>
      </w:tr>
      <w:tr w14:paraId="7B80F5AF" w14:textId="77777777" w:rsidTr="007C1CC5">
        <w:tblPrEx>
          <w:tblW w:w="9617" w:type="dxa"/>
          <w:tblInd w:w="93" w:type="dxa"/>
          <w:tblLayout w:type="fixed"/>
          <w:tblLook w:val="04A0"/>
        </w:tblPrEx>
        <w:trPr>
          <w:trHeight w:val="377"/>
        </w:trPr>
        <w:tc>
          <w:tcPr>
            <w:tcW w:w="433" w:type="dxa"/>
            <w:tcBorders>
              <w:top w:val="nil"/>
              <w:left w:val="single" w:sz="8" w:space="0" w:color="auto"/>
              <w:bottom w:val="single" w:sz="4" w:space="0" w:color="D8D8D8"/>
              <w:right w:val="single" w:sz="4" w:space="0" w:color="D8D8D8"/>
            </w:tcBorders>
            <w:shd w:val="clear" w:color="auto" w:fill="auto"/>
            <w:vAlign w:val="bottom"/>
          </w:tcPr>
          <w:p w:rsidR="0036764B" w:rsidRPr="00676314" w:rsidP="007C1CC5" w14:paraId="4176A28E"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w:t>
            </w:r>
          </w:p>
        </w:tc>
        <w:tc>
          <w:tcPr>
            <w:tcW w:w="1652" w:type="dxa"/>
            <w:tcBorders>
              <w:top w:val="nil"/>
              <w:left w:val="single" w:sz="4" w:space="0" w:color="D8D8D8"/>
              <w:bottom w:val="single" w:sz="4" w:space="0" w:color="D8D8D8"/>
              <w:right w:val="single" w:sz="4" w:space="0" w:color="D8D8D8"/>
            </w:tcBorders>
            <w:shd w:val="clear" w:color="auto" w:fill="auto"/>
            <w:vAlign w:val="bottom"/>
          </w:tcPr>
          <w:p w:rsidR="0036764B" w:rsidRPr="003E43E9" w:rsidP="007C1CC5" w14:paraId="7F46FDD2" w14:textId="77777777">
            <w:pPr>
              <w:overflowPunct/>
              <w:autoSpaceDE/>
              <w:autoSpaceDN/>
              <w:adjustRightInd/>
              <w:textAlignment w:val="auto"/>
              <w:rPr>
                <w:rFonts w:ascii="Arial" w:hAnsi="Arial" w:cs="Arial"/>
                <w:color w:val="000000"/>
                <w:sz w:val="18"/>
                <w:szCs w:val="18"/>
              </w:rPr>
            </w:pPr>
            <w:r w:rsidRPr="003E43E9">
              <w:rPr>
                <w:rFonts w:ascii="Arial" w:hAnsi="Arial" w:cs="Arial"/>
                <w:color w:val="000000"/>
                <w:sz w:val="18"/>
                <w:szCs w:val="18"/>
              </w:rPr>
              <w:t>HUD-50075.1</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36764B" w:rsidRPr="003E43E9" w:rsidP="007C1CC5" w14:paraId="61845221" w14:textId="77777777">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300</w:t>
            </w:r>
          </w:p>
        </w:tc>
        <w:tc>
          <w:tcPr>
            <w:tcW w:w="1080" w:type="dxa"/>
            <w:gridSpan w:val="2"/>
            <w:tcBorders>
              <w:top w:val="nil"/>
              <w:left w:val="single" w:sz="4" w:space="0" w:color="D8D8D8"/>
              <w:bottom w:val="single" w:sz="4" w:space="0" w:color="D8D8D8"/>
              <w:right w:val="single" w:sz="4" w:space="0" w:color="D8D8D8"/>
            </w:tcBorders>
            <w:shd w:val="clear" w:color="auto" w:fill="auto"/>
            <w:vAlign w:val="bottom"/>
          </w:tcPr>
          <w:p w:rsidR="0036764B" w:rsidRPr="003E43E9" w:rsidP="007C1CC5" w14:paraId="2C4FAB1C" w14:textId="77777777">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1</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36764B" w:rsidRPr="003E43E9" w:rsidP="007C1CC5" w14:paraId="076412F6" w14:textId="77777777">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300</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36764B" w:rsidRPr="003E43E9" w:rsidP="007C1CC5" w14:paraId="25382D47" w14:textId="77777777">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2.2</w:t>
            </w:r>
          </w:p>
        </w:tc>
        <w:tc>
          <w:tcPr>
            <w:tcW w:w="1170" w:type="dxa"/>
            <w:tcBorders>
              <w:top w:val="nil"/>
              <w:left w:val="single" w:sz="4" w:space="0" w:color="D8D8D8"/>
              <w:bottom w:val="single" w:sz="4" w:space="0" w:color="D8D8D8"/>
              <w:right w:val="single" w:sz="4" w:space="0" w:color="D8D8D8"/>
            </w:tcBorders>
            <w:shd w:val="clear" w:color="auto" w:fill="auto"/>
            <w:vAlign w:val="bottom"/>
          </w:tcPr>
          <w:p w:rsidR="0036764B" w:rsidRPr="001B264E" w:rsidP="007C1CC5" w14:paraId="772DC253"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660</w:t>
            </w:r>
          </w:p>
        </w:tc>
        <w:tc>
          <w:tcPr>
            <w:tcW w:w="810" w:type="dxa"/>
            <w:tcBorders>
              <w:top w:val="nil"/>
              <w:left w:val="single" w:sz="4" w:space="0" w:color="D8D8D8"/>
              <w:bottom w:val="single" w:sz="4" w:space="0" w:color="D8D8D8"/>
              <w:right w:val="single" w:sz="4" w:space="0" w:color="D8D8D8"/>
            </w:tcBorders>
            <w:shd w:val="clear" w:color="auto" w:fill="auto"/>
            <w:vAlign w:val="bottom"/>
          </w:tcPr>
          <w:p w:rsidR="0036764B" w:rsidRPr="001B264E" w:rsidP="007C1CC5" w14:paraId="3184D992"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p>
        </w:tc>
        <w:tc>
          <w:tcPr>
            <w:tcW w:w="1232" w:type="dxa"/>
            <w:tcBorders>
              <w:top w:val="nil"/>
              <w:left w:val="single" w:sz="4" w:space="0" w:color="D8D8D8"/>
              <w:bottom w:val="single" w:sz="4" w:space="0" w:color="D8D8D8"/>
              <w:right w:val="single" w:sz="8" w:space="0" w:color="auto"/>
            </w:tcBorders>
            <w:shd w:val="clear" w:color="auto" w:fill="auto"/>
            <w:vAlign w:val="bottom"/>
          </w:tcPr>
          <w:p w:rsidR="0036764B" w:rsidRPr="001B264E" w:rsidP="007C1CC5" w14:paraId="509B93C6" w14:textId="4A22F058">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D609CF">
              <w:rPr>
                <w:rFonts w:ascii="Arial" w:hAnsi="Arial" w:cs="Arial"/>
                <w:color w:val="000000"/>
                <w:sz w:val="18"/>
                <w:szCs w:val="18"/>
              </w:rPr>
              <w:t>22</w:t>
            </w:r>
            <w:r w:rsidRPr="001B264E">
              <w:rPr>
                <w:rFonts w:ascii="Arial" w:hAnsi="Arial" w:cs="Arial"/>
                <w:color w:val="000000"/>
                <w:sz w:val="18"/>
                <w:szCs w:val="18"/>
              </w:rPr>
              <w:t>,</w:t>
            </w:r>
            <w:r w:rsidR="00D609CF">
              <w:rPr>
                <w:rFonts w:ascii="Arial" w:hAnsi="Arial" w:cs="Arial"/>
                <w:color w:val="000000"/>
                <w:sz w:val="18"/>
                <w:szCs w:val="18"/>
              </w:rPr>
              <w:t>440</w:t>
            </w:r>
          </w:p>
        </w:tc>
      </w:tr>
      <w:tr w14:paraId="21C2FC5F" w14:textId="77777777" w:rsidTr="007C1CC5">
        <w:tblPrEx>
          <w:tblW w:w="9617" w:type="dxa"/>
          <w:tblInd w:w="93" w:type="dxa"/>
          <w:tblLayout w:type="fixed"/>
          <w:tblLook w:val="04A0"/>
        </w:tblPrEx>
        <w:trPr>
          <w:trHeight w:val="408"/>
        </w:trPr>
        <w:tc>
          <w:tcPr>
            <w:tcW w:w="433" w:type="dxa"/>
            <w:vMerge w:val="restart"/>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1D5E23DA" w14:textId="77777777">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w:t>
            </w:r>
          </w:p>
        </w:tc>
        <w:tc>
          <w:tcPr>
            <w:tcW w:w="1652"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676314" w:rsidP="007C1CC5" w14:paraId="3F921D9D"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676314" w:rsidP="007C1CC5" w14:paraId="6386EB72"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676314" w:rsidP="007C1CC5" w14:paraId="4A036555"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676314" w:rsidP="007C1CC5" w14:paraId="7F533D73"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676314" w:rsidP="007C1CC5" w14:paraId="3769613C"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1B264E" w:rsidP="007C1CC5" w14:paraId="60C40965"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590</w:t>
            </w:r>
          </w:p>
        </w:tc>
        <w:tc>
          <w:tcPr>
            <w:tcW w:w="81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1B264E" w:rsidP="007C1CC5" w14:paraId="5BA95649"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vMerge w:val="restart"/>
            <w:tcBorders>
              <w:top w:val="nil"/>
              <w:left w:val="single" w:sz="4" w:space="0" w:color="D8D8D8"/>
              <w:bottom w:val="single" w:sz="4" w:space="0" w:color="D8D8D8"/>
              <w:right w:val="single" w:sz="8" w:space="0" w:color="auto"/>
            </w:tcBorders>
            <w:shd w:val="clear" w:color="auto" w:fill="auto"/>
            <w:vAlign w:val="bottom"/>
            <w:hideMark/>
          </w:tcPr>
          <w:p w:rsidR="0036764B" w:rsidRPr="00CE4ABE" w:rsidP="007C1CC5" w14:paraId="0A600C42" w14:textId="0BB80F9B">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CE4ABE">
              <w:rPr>
                <w:rFonts w:ascii="Arial" w:hAnsi="Arial" w:cs="Arial"/>
                <w:color w:val="000000"/>
                <w:sz w:val="18"/>
                <w:szCs w:val="18"/>
              </w:rPr>
              <w:t>20</w:t>
            </w:r>
            <w:r>
              <w:rPr>
                <w:rFonts w:ascii="Arial" w:hAnsi="Arial" w:cs="Arial"/>
                <w:color w:val="000000"/>
                <w:sz w:val="18"/>
                <w:szCs w:val="18"/>
              </w:rPr>
              <w:t>,</w:t>
            </w:r>
            <w:r w:rsidRPr="00CE4ABE">
              <w:rPr>
                <w:rFonts w:ascii="Arial" w:hAnsi="Arial" w:cs="Arial"/>
                <w:color w:val="000000"/>
                <w:sz w:val="18"/>
                <w:szCs w:val="18"/>
              </w:rPr>
              <w:t>060</w:t>
            </w:r>
          </w:p>
        </w:tc>
      </w:tr>
      <w:tr w14:paraId="2632EDF8" w14:textId="77777777" w:rsidTr="007C1CC5">
        <w:tblPrEx>
          <w:tblW w:w="9617" w:type="dxa"/>
          <w:tblInd w:w="93" w:type="dxa"/>
          <w:tblLayout w:type="fixed"/>
          <w:tblLook w:val="04A0"/>
        </w:tblPrEx>
        <w:trPr>
          <w:trHeight w:val="408"/>
        </w:trPr>
        <w:tc>
          <w:tcPr>
            <w:tcW w:w="433" w:type="dxa"/>
            <w:vMerge/>
            <w:tcBorders>
              <w:top w:val="nil"/>
              <w:left w:val="single" w:sz="8" w:space="0" w:color="auto"/>
              <w:bottom w:val="single" w:sz="4" w:space="0" w:color="D8D8D8"/>
              <w:right w:val="single" w:sz="4" w:space="0" w:color="D8D8D8"/>
            </w:tcBorders>
            <w:vAlign w:val="bottom"/>
            <w:hideMark/>
          </w:tcPr>
          <w:p w:rsidR="0036764B" w:rsidRPr="00676314" w:rsidP="007C1CC5" w14:paraId="50588B6C" w14:textId="77777777">
            <w:pPr>
              <w:overflowPunct/>
              <w:autoSpaceDE/>
              <w:autoSpaceDN/>
              <w:adjustRightInd/>
              <w:textAlignment w:val="auto"/>
              <w:rPr>
                <w:rFonts w:ascii="Arial" w:hAnsi="Arial" w:cs="Arial"/>
                <w:color w:val="000000"/>
                <w:sz w:val="18"/>
                <w:szCs w:val="18"/>
              </w:rPr>
            </w:pPr>
          </w:p>
        </w:tc>
        <w:tc>
          <w:tcPr>
            <w:tcW w:w="1652" w:type="dxa"/>
            <w:vMerge/>
            <w:tcBorders>
              <w:top w:val="nil"/>
              <w:left w:val="single" w:sz="4" w:space="0" w:color="D8D8D8"/>
              <w:bottom w:val="single" w:sz="4" w:space="0" w:color="D8D8D8"/>
              <w:right w:val="single" w:sz="4" w:space="0" w:color="D8D8D8"/>
            </w:tcBorders>
            <w:vAlign w:val="center"/>
            <w:hideMark/>
          </w:tcPr>
          <w:p w:rsidR="0036764B" w:rsidRPr="00676314" w:rsidP="007C1CC5" w14:paraId="6FE98FF0" w14:textId="77777777">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36764B" w:rsidRPr="00676314" w:rsidP="007C1CC5" w14:paraId="6E43E4FE" w14:textId="77777777">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rsidR="0036764B" w:rsidRPr="00676314" w:rsidP="007C1CC5" w14:paraId="3DB4D963" w14:textId="77777777">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36764B" w:rsidRPr="00676314" w:rsidP="007C1CC5" w14:paraId="5E048135" w14:textId="77777777">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36764B" w:rsidRPr="00676314" w:rsidP="007C1CC5" w14:paraId="6DDDAAB7" w14:textId="77777777">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4" w:space="0" w:color="D8D8D8"/>
            </w:tcBorders>
            <w:vAlign w:val="center"/>
            <w:hideMark/>
          </w:tcPr>
          <w:p w:rsidR="0036764B" w:rsidRPr="001B264E" w:rsidP="007C1CC5" w14:paraId="6BEB0DDD" w14:textId="77777777">
            <w:pPr>
              <w:overflowPunct/>
              <w:autoSpaceDE/>
              <w:autoSpaceDN/>
              <w:adjustRightInd/>
              <w:textAlignment w:val="auto"/>
              <w:rPr>
                <w:rFonts w:ascii="Arial" w:hAnsi="Arial" w:cs="Arial"/>
                <w:color w:val="000000"/>
                <w:sz w:val="18"/>
                <w:szCs w:val="18"/>
              </w:rPr>
            </w:pPr>
          </w:p>
        </w:tc>
        <w:tc>
          <w:tcPr>
            <w:tcW w:w="810" w:type="dxa"/>
            <w:vMerge/>
            <w:tcBorders>
              <w:top w:val="nil"/>
              <w:left w:val="single" w:sz="4" w:space="0" w:color="D8D8D8"/>
              <w:bottom w:val="single" w:sz="4" w:space="0" w:color="D8D8D8"/>
              <w:right w:val="single" w:sz="4" w:space="0" w:color="D8D8D8"/>
            </w:tcBorders>
            <w:vAlign w:val="center"/>
            <w:hideMark/>
          </w:tcPr>
          <w:p w:rsidR="0036764B" w:rsidRPr="001B264E" w:rsidP="007C1CC5" w14:paraId="337FB9F8" w14:textId="77777777">
            <w:pPr>
              <w:overflowPunct/>
              <w:autoSpaceDE/>
              <w:autoSpaceDN/>
              <w:adjustRightInd/>
              <w:textAlignment w:val="auto"/>
              <w:rPr>
                <w:rFonts w:ascii="Arial" w:hAnsi="Arial" w:cs="Arial"/>
                <w:color w:val="000000"/>
                <w:sz w:val="18"/>
                <w:szCs w:val="18"/>
              </w:rPr>
            </w:pPr>
          </w:p>
        </w:tc>
        <w:tc>
          <w:tcPr>
            <w:tcW w:w="1232" w:type="dxa"/>
            <w:vMerge/>
            <w:tcBorders>
              <w:top w:val="nil"/>
              <w:left w:val="single" w:sz="4" w:space="0" w:color="D8D8D8"/>
              <w:bottom w:val="single" w:sz="4" w:space="0" w:color="D8D8D8"/>
              <w:right w:val="single" w:sz="8" w:space="0" w:color="auto"/>
            </w:tcBorders>
            <w:vAlign w:val="center"/>
            <w:hideMark/>
          </w:tcPr>
          <w:p w:rsidR="0036764B" w:rsidRPr="001B264E" w:rsidP="007C1CC5" w14:paraId="460E1B1C" w14:textId="77777777">
            <w:pPr>
              <w:overflowPunct/>
              <w:autoSpaceDE/>
              <w:autoSpaceDN/>
              <w:adjustRightInd/>
              <w:textAlignment w:val="auto"/>
              <w:rPr>
                <w:rFonts w:ascii="Arial" w:hAnsi="Arial" w:cs="Arial"/>
                <w:color w:val="000000"/>
                <w:sz w:val="18"/>
                <w:szCs w:val="18"/>
              </w:rPr>
            </w:pPr>
          </w:p>
        </w:tc>
      </w:tr>
      <w:tr w14:paraId="408AC5F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0AE0130C"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6</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51475F91"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A2A1DF6"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2,550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7CCC2980"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F610A1D"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30,600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08CDC2B2"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3.5</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58B2D711"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107,100</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5FF18E0D"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50E3719F"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$3,641,000 </w:t>
            </w:r>
          </w:p>
        </w:tc>
      </w:tr>
      <w:tr w14:paraId="6346679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26DA63F6" w14:textId="77777777">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7</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2339A12C"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HUD-51002</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74E8CF6D"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226A7C84"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6A37876D"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8,000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6F5358A1"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6B7C183D"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8,000</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12BAD0D4"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23EA0173"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$272,000 </w:t>
            </w:r>
          </w:p>
        </w:tc>
      </w:tr>
      <w:tr w14:paraId="7740CC24"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1F015C15" w14:textId="77777777">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8</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12366301"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HUD-51003</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4B80DAE1"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2959C873"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746BAE07"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620042F8"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3F160AD2"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1,500</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4BA9F540"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523285B8"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$51,000 </w:t>
            </w:r>
          </w:p>
        </w:tc>
      </w:tr>
      <w:tr w14:paraId="1939349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0BE47B4A" w14:textId="77777777">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9</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575A833F"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HUD-51004</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4669FF06"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6B695BAC"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43EED52A"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C747384"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5A805ED3"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2,500</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09C2B69F"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0DE4AFCE"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$85,000 </w:t>
            </w:r>
          </w:p>
        </w:tc>
      </w:tr>
      <w:tr w14:paraId="32813554"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tcPr>
          <w:p w:rsidR="00CE4ABE" w:rsidRPr="00676314" w:rsidP="00CE4ABE" w14:paraId="5881DA29" w14:textId="388A8A05">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10</w:t>
            </w:r>
          </w:p>
        </w:tc>
        <w:tc>
          <w:tcPr>
            <w:tcW w:w="1652" w:type="dxa"/>
            <w:tcBorders>
              <w:top w:val="nil"/>
              <w:left w:val="nil"/>
              <w:bottom w:val="single" w:sz="4" w:space="0" w:color="D8D8D8"/>
              <w:right w:val="single" w:sz="4" w:space="0" w:color="D8D8D8"/>
            </w:tcBorders>
            <w:shd w:val="clear" w:color="auto" w:fill="auto"/>
            <w:vAlign w:val="bottom"/>
          </w:tcPr>
          <w:p w:rsidR="00CE4ABE" w:rsidRPr="00676314" w:rsidP="00CE4ABE" w14:paraId="089B3DED" w14:textId="5ED60021">
            <w:pPr>
              <w:overflowPunct/>
              <w:autoSpaceDE/>
              <w:autoSpaceDN/>
              <w:adjustRightInd/>
              <w:textAlignment w:val="auto"/>
              <w:rPr>
                <w:rFonts w:ascii="Arial" w:hAnsi="Arial" w:cs="Arial"/>
                <w:color w:val="000000"/>
                <w:sz w:val="18"/>
                <w:szCs w:val="18"/>
              </w:rPr>
            </w:pPr>
            <w:r w:rsidRPr="00CE4ABE">
              <w:rPr>
                <w:rFonts w:ascii="Arial" w:hAnsi="Arial" w:cs="Arial"/>
                <w:color w:val="000000"/>
                <w:sz w:val="18"/>
                <w:szCs w:val="18"/>
              </w:rPr>
              <w:t>HUD-51915</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46A35735" w14:textId="390C2739">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1</w:t>
            </w:r>
            <w:r>
              <w:rPr>
                <w:rFonts w:ascii="Arial" w:hAnsi="Arial" w:cs="Arial"/>
                <w:color w:val="000000"/>
                <w:sz w:val="18"/>
                <w:szCs w:val="18"/>
              </w:rPr>
              <w:t>,</w:t>
            </w:r>
            <w:r w:rsidRPr="00CE4ABE">
              <w:rPr>
                <w:rFonts w:ascii="Arial" w:hAnsi="Arial" w:cs="Arial"/>
                <w:color w:val="000000"/>
                <w:sz w:val="18"/>
                <w:szCs w:val="18"/>
              </w:rPr>
              <w:t>315</w:t>
            </w:r>
          </w:p>
        </w:tc>
        <w:tc>
          <w:tcPr>
            <w:tcW w:w="1080" w:type="dxa"/>
            <w:gridSpan w:val="2"/>
            <w:tcBorders>
              <w:top w:val="nil"/>
              <w:left w:val="nil"/>
              <w:bottom w:val="single" w:sz="4" w:space="0" w:color="D8D8D8"/>
              <w:right w:val="single" w:sz="4" w:space="0" w:color="D8D8D8"/>
            </w:tcBorders>
            <w:shd w:val="clear" w:color="auto" w:fill="auto"/>
            <w:vAlign w:val="bottom"/>
          </w:tcPr>
          <w:p w:rsidR="00CE4ABE" w:rsidRPr="00676314" w:rsidP="00CE4ABE" w14:paraId="0355693E" w14:textId="4EBB248C">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7EB332F5" w14:textId="3D2BAD1A">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1</w:t>
            </w:r>
            <w:r>
              <w:rPr>
                <w:rFonts w:ascii="Arial" w:hAnsi="Arial" w:cs="Arial"/>
                <w:color w:val="000000"/>
                <w:sz w:val="18"/>
                <w:szCs w:val="18"/>
              </w:rPr>
              <w:t>,</w:t>
            </w:r>
            <w:r w:rsidRPr="00CE4ABE">
              <w:rPr>
                <w:rFonts w:ascii="Arial" w:hAnsi="Arial" w:cs="Arial"/>
                <w:color w:val="000000"/>
                <w:sz w:val="18"/>
                <w:szCs w:val="18"/>
              </w:rPr>
              <w:t>315</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3BB6CD21" w14:textId="43B6DE4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tcPr>
          <w:p w:rsidR="00CE4ABE" w:rsidRPr="001B264E" w:rsidP="00CE4ABE" w14:paraId="6EE83996" w14:textId="345BFC2D">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3</w:t>
            </w:r>
            <w:r>
              <w:rPr>
                <w:rFonts w:ascii="Arial" w:hAnsi="Arial" w:cs="Arial"/>
                <w:color w:val="000000"/>
                <w:sz w:val="18"/>
                <w:szCs w:val="18"/>
              </w:rPr>
              <w:t>,</w:t>
            </w:r>
            <w:r w:rsidRPr="00CE4ABE">
              <w:rPr>
                <w:rFonts w:ascii="Arial" w:hAnsi="Arial" w:cs="Arial"/>
                <w:color w:val="000000"/>
                <w:sz w:val="18"/>
                <w:szCs w:val="18"/>
              </w:rPr>
              <w:t>945</w:t>
            </w:r>
          </w:p>
        </w:tc>
        <w:tc>
          <w:tcPr>
            <w:tcW w:w="810" w:type="dxa"/>
            <w:tcBorders>
              <w:top w:val="nil"/>
              <w:left w:val="nil"/>
              <w:bottom w:val="single" w:sz="4" w:space="0" w:color="D8D8D8"/>
              <w:right w:val="single" w:sz="4" w:space="0" w:color="D8D8D8"/>
            </w:tcBorders>
            <w:shd w:val="clear" w:color="auto" w:fill="auto"/>
            <w:vAlign w:val="bottom"/>
          </w:tcPr>
          <w:p w:rsidR="00CE4ABE" w:rsidRPr="001B264E" w:rsidP="00CE4ABE" w14:paraId="5DF61E16" w14:textId="026124AE">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tcPr>
          <w:p w:rsidR="00CE4ABE" w:rsidRPr="001B264E" w:rsidP="00CE4ABE" w14:paraId="45ED0FBA" w14:textId="101A5BB9">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CE4ABE">
              <w:rPr>
                <w:rFonts w:ascii="Arial" w:hAnsi="Arial" w:cs="Arial"/>
                <w:color w:val="000000"/>
                <w:sz w:val="18"/>
                <w:szCs w:val="18"/>
              </w:rPr>
              <w:t>134</w:t>
            </w:r>
            <w:r>
              <w:rPr>
                <w:rFonts w:ascii="Arial" w:hAnsi="Arial" w:cs="Arial"/>
                <w:color w:val="000000"/>
                <w:sz w:val="18"/>
                <w:szCs w:val="18"/>
              </w:rPr>
              <w:t>,</w:t>
            </w:r>
            <w:r w:rsidRPr="00CE4ABE">
              <w:rPr>
                <w:rFonts w:ascii="Arial" w:hAnsi="Arial" w:cs="Arial"/>
                <w:color w:val="000000"/>
                <w:sz w:val="18"/>
                <w:szCs w:val="18"/>
              </w:rPr>
              <w:t>130</w:t>
            </w:r>
          </w:p>
        </w:tc>
      </w:tr>
      <w:tr w14:paraId="161C606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tcPr>
          <w:p w:rsidR="00CE4ABE" w:rsidRPr="00676314" w:rsidP="00CE4ABE" w14:paraId="13FEDEFA" w14:textId="133BF2D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11</w:t>
            </w:r>
          </w:p>
        </w:tc>
        <w:tc>
          <w:tcPr>
            <w:tcW w:w="1652" w:type="dxa"/>
            <w:tcBorders>
              <w:top w:val="nil"/>
              <w:left w:val="nil"/>
              <w:bottom w:val="single" w:sz="4" w:space="0" w:color="D8D8D8"/>
              <w:right w:val="single" w:sz="4" w:space="0" w:color="D8D8D8"/>
            </w:tcBorders>
            <w:shd w:val="clear" w:color="auto" w:fill="auto"/>
            <w:vAlign w:val="bottom"/>
          </w:tcPr>
          <w:p w:rsidR="00CE4ABE" w:rsidRPr="00676314" w:rsidP="00CE4ABE" w14:paraId="33BCE906" w14:textId="7794DE9C">
            <w:pPr>
              <w:overflowPunct/>
              <w:autoSpaceDE/>
              <w:autoSpaceDN/>
              <w:adjustRightInd/>
              <w:textAlignment w:val="auto"/>
              <w:rPr>
                <w:rFonts w:ascii="Arial" w:hAnsi="Arial" w:cs="Arial"/>
                <w:color w:val="000000"/>
                <w:sz w:val="18"/>
                <w:szCs w:val="18"/>
              </w:rPr>
            </w:pPr>
            <w:r w:rsidRPr="00CE4ABE">
              <w:rPr>
                <w:rFonts w:ascii="Arial" w:hAnsi="Arial" w:cs="Arial"/>
                <w:color w:val="000000"/>
                <w:sz w:val="18"/>
                <w:szCs w:val="18"/>
              </w:rPr>
              <w:t>HUD-51915-A</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71445A9A" w14:textId="3EAEB0A3">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1</w:t>
            </w:r>
            <w:r>
              <w:rPr>
                <w:rFonts w:ascii="Arial" w:hAnsi="Arial" w:cs="Arial"/>
                <w:color w:val="000000"/>
                <w:sz w:val="18"/>
                <w:szCs w:val="18"/>
              </w:rPr>
              <w:t>,</w:t>
            </w:r>
            <w:r w:rsidRPr="00CE4ABE">
              <w:rPr>
                <w:rFonts w:ascii="Arial" w:hAnsi="Arial" w:cs="Arial"/>
                <w:color w:val="000000"/>
                <w:sz w:val="18"/>
                <w:szCs w:val="18"/>
              </w:rPr>
              <w:t>315</w:t>
            </w:r>
          </w:p>
        </w:tc>
        <w:tc>
          <w:tcPr>
            <w:tcW w:w="1080" w:type="dxa"/>
            <w:gridSpan w:val="2"/>
            <w:tcBorders>
              <w:top w:val="nil"/>
              <w:left w:val="nil"/>
              <w:bottom w:val="single" w:sz="4" w:space="0" w:color="D8D8D8"/>
              <w:right w:val="single" w:sz="4" w:space="0" w:color="D8D8D8"/>
            </w:tcBorders>
            <w:shd w:val="clear" w:color="auto" w:fill="auto"/>
            <w:vAlign w:val="bottom"/>
          </w:tcPr>
          <w:p w:rsidR="00CE4ABE" w:rsidRPr="00676314" w:rsidP="00CE4ABE" w14:paraId="6654B476" w14:textId="7C75E5B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5A9C1012" w14:textId="4F9C9EA7">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1</w:t>
            </w:r>
            <w:r>
              <w:rPr>
                <w:rFonts w:ascii="Arial" w:hAnsi="Arial" w:cs="Arial"/>
                <w:color w:val="000000"/>
                <w:sz w:val="18"/>
                <w:szCs w:val="18"/>
              </w:rPr>
              <w:t>,</w:t>
            </w:r>
            <w:r w:rsidRPr="00CE4ABE">
              <w:rPr>
                <w:rFonts w:ascii="Arial" w:hAnsi="Arial" w:cs="Arial"/>
                <w:color w:val="000000"/>
                <w:sz w:val="18"/>
                <w:szCs w:val="18"/>
              </w:rPr>
              <w:t>315</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30217063" w14:textId="597983A9">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tcPr>
          <w:p w:rsidR="00CE4ABE" w:rsidRPr="001B264E" w:rsidP="00CE4ABE" w14:paraId="0DE14462" w14:textId="4048651E">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3</w:t>
            </w:r>
            <w:r>
              <w:rPr>
                <w:rFonts w:ascii="Arial" w:hAnsi="Arial" w:cs="Arial"/>
                <w:color w:val="000000"/>
                <w:sz w:val="18"/>
                <w:szCs w:val="18"/>
              </w:rPr>
              <w:t>,</w:t>
            </w:r>
            <w:r w:rsidRPr="00CE4ABE">
              <w:rPr>
                <w:rFonts w:ascii="Arial" w:hAnsi="Arial" w:cs="Arial"/>
                <w:color w:val="000000"/>
                <w:sz w:val="18"/>
                <w:szCs w:val="18"/>
              </w:rPr>
              <w:t>945</w:t>
            </w:r>
          </w:p>
        </w:tc>
        <w:tc>
          <w:tcPr>
            <w:tcW w:w="810" w:type="dxa"/>
            <w:tcBorders>
              <w:top w:val="nil"/>
              <w:left w:val="nil"/>
              <w:bottom w:val="single" w:sz="4" w:space="0" w:color="D8D8D8"/>
              <w:right w:val="single" w:sz="4" w:space="0" w:color="D8D8D8"/>
            </w:tcBorders>
            <w:shd w:val="clear" w:color="auto" w:fill="auto"/>
            <w:vAlign w:val="bottom"/>
          </w:tcPr>
          <w:p w:rsidR="00CE4ABE" w:rsidRPr="001B264E" w:rsidP="00CE4ABE" w14:paraId="160922D8" w14:textId="63C8D4D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22"/>
              </w:rPr>
              <w:t xml:space="preserve">$34 </w:t>
            </w:r>
          </w:p>
        </w:tc>
        <w:tc>
          <w:tcPr>
            <w:tcW w:w="1232" w:type="dxa"/>
            <w:tcBorders>
              <w:top w:val="nil"/>
              <w:left w:val="nil"/>
              <w:bottom w:val="single" w:sz="4" w:space="0" w:color="D8D8D8"/>
              <w:right w:val="single" w:sz="8" w:space="0" w:color="auto"/>
            </w:tcBorders>
            <w:shd w:val="clear" w:color="auto" w:fill="auto"/>
            <w:vAlign w:val="bottom"/>
          </w:tcPr>
          <w:p w:rsidR="00CE4ABE" w:rsidRPr="001B264E" w:rsidP="00CE4ABE" w14:paraId="778A77A1" w14:textId="7B36F248">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CE4ABE">
              <w:rPr>
                <w:rFonts w:ascii="Arial" w:hAnsi="Arial" w:cs="Arial"/>
                <w:color w:val="000000"/>
                <w:sz w:val="18"/>
                <w:szCs w:val="18"/>
              </w:rPr>
              <w:t>134</w:t>
            </w:r>
            <w:r>
              <w:rPr>
                <w:rFonts w:ascii="Arial" w:hAnsi="Arial" w:cs="Arial"/>
                <w:color w:val="000000"/>
                <w:sz w:val="18"/>
                <w:szCs w:val="18"/>
              </w:rPr>
              <w:t>,</w:t>
            </w:r>
            <w:r w:rsidRPr="00CE4ABE">
              <w:rPr>
                <w:rFonts w:ascii="Arial" w:hAnsi="Arial" w:cs="Arial"/>
                <w:color w:val="000000"/>
                <w:sz w:val="18"/>
                <w:szCs w:val="18"/>
              </w:rPr>
              <w:t>130</w:t>
            </w:r>
          </w:p>
        </w:tc>
      </w:tr>
      <w:tr w14:paraId="2C495467"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CE4ABE" w:rsidRPr="00676314" w:rsidP="00CE4ABE" w14:paraId="097CC4C0" w14:textId="47DFEC3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2</w:t>
            </w:r>
          </w:p>
        </w:tc>
        <w:tc>
          <w:tcPr>
            <w:tcW w:w="1652" w:type="dxa"/>
            <w:tcBorders>
              <w:top w:val="nil"/>
              <w:left w:val="nil"/>
              <w:bottom w:val="single" w:sz="4" w:space="0" w:color="D8D8D8"/>
              <w:right w:val="single" w:sz="4" w:space="0" w:color="D8D8D8"/>
            </w:tcBorders>
            <w:shd w:val="clear" w:color="auto" w:fill="auto"/>
            <w:vAlign w:val="bottom"/>
            <w:hideMark/>
          </w:tcPr>
          <w:p w:rsidR="00CE4ABE" w:rsidRPr="00676314" w:rsidP="00CE4ABE" w14:paraId="1294B818" w14:textId="0E4E5F0B">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HUD-51971-I</w:t>
            </w:r>
          </w:p>
        </w:tc>
        <w:tc>
          <w:tcPr>
            <w:tcW w:w="1080" w:type="dxa"/>
            <w:tcBorders>
              <w:top w:val="nil"/>
              <w:left w:val="nil"/>
              <w:bottom w:val="single" w:sz="4" w:space="0" w:color="D8D8D8"/>
              <w:right w:val="single" w:sz="4" w:space="0" w:color="D8D8D8"/>
            </w:tcBorders>
            <w:shd w:val="clear" w:color="auto" w:fill="auto"/>
            <w:vAlign w:val="bottom"/>
            <w:hideMark/>
          </w:tcPr>
          <w:p w:rsidR="00CE4ABE" w:rsidRPr="00676314" w:rsidP="00CE4ABE" w14:paraId="6E6728FD" w14:textId="62A85692">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CE4ABE" w:rsidRPr="00676314" w:rsidP="00CE4ABE" w14:paraId="069C5B90"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CE4ABE" w:rsidRPr="00676314" w:rsidP="00CE4ABE" w14:paraId="37715B49"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1080" w:type="dxa"/>
            <w:tcBorders>
              <w:top w:val="nil"/>
              <w:left w:val="nil"/>
              <w:bottom w:val="single" w:sz="4" w:space="0" w:color="D8D8D8"/>
              <w:right w:val="single" w:sz="4" w:space="0" w:color="D8D8D8"/>
            </w:tcBorders>
            <w:shd w:val="clear" w:color="auto" w:fill="auto"/>
            <w:vAlign w:val="bottom"/>
            <w:hideMark/>
          </w:tcPr>
          <w:p w:rsidR="00CE4ABE" w:rsidRPr="00676314" w:rsidP="00CE4ABE" w14:paraId="12C7CD4C" w14:textId="71700270">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CE4ABE" w:rsidRPr="001B264E" w:rsidP="00CE4ABE" w14:paraId="161BA4EB" w14:textId="455C9E96">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60</w:t>
            </w:r>
          </w:p>
        </w:tc>
        <w:tc>
          <w:tcPr>
            <w:tcW w:w="810" w:type="dxa"/>
            <w:tcBorders>
              <w:top w:val="nil"/>
              <w:left w:val="nil"/>
              <w:bottom w:val="single" w:sz="4" w:space="0" w:color="D8D8D8"/>
              <w:right w:val="single" w:sz="4" w:space="0" w:color="D8D8D8"/>
            </w:tcBorders>
            <w:shd w:val="clear" w:color="auto" w:fill="auto"/>
            <w:vAlign w:val="bottom"/>
            <w:hideMark/>
          </w:tcPr>
          <w:p w:rsidR="00CE4ABE" w:rsidRPr="001B264E" w:rsidP="00CE4ABE" w14:paraId="3D9289B6"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CE4ABE" w:rsidRPr="001B264E" w:rsidP="00CE4ABE" w14:paraId="39B9E9C1" w14:textId="7C680B4B">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D609CF">
              <w:rPr>
                <w:rFonts w:ascii="Arial" w:hAnsi="Arial" w:cs="Arial"/>
                <w:color w:val="000000"/>
                <w:sz w:val="18"/>
                <w:szCs w:val="18"/>
              </w:rPr>
              <w:t>2</w:t>
            </w:r>
            <w:r w:rsidRPr="001B264E">
              <w:rPr>
                <w:rFonts w:ascii="Arial" w:hAnsi="Arial" w:cs="Arial"/>
                <w:color w:val="000000"/>
                <w:sz w:val="18"/>
                <w:szCs w:val="18"/>
              </w:rPr>
              <w:t>,0</w:t>
            </w:r>
            <w:r w:rsidR="00D609CF">
              <w:rPr>
                <w:rFonts w:ascii="Arial" w:hAnsi="Arial" w:cs="Arial"/>
                <w:color w:val="000000"/>
                <w:sz w:val="18"/>
                <w:szCs w:val="18"/>
              </w:rPr>
              <w:t>4</w:t>
            </w:r>
            <w:r w:rsidRPr="001B264E">
              <w:rPr>
                <w:rFonts w:ascii="Arial" w:hAnsi="Arial" w:cs="Arial"/>
                <w:color w:val="000000"/>
                <w:sz w:val="18"/>
                <w:szCs w:val="18"/>
              </w:rPr>
              <w:t xml:space="preserve">0 </w:t>
            </w:r>
          </w:p>
        </w:tc>
      </w:tr>
      <w:tr w14:paraId="7B0F67D3" w14:textId="77777777" w:rsidTr="001E45E1">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1437AB3E" w14:textId="45ADB42A">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3</w:t>
            </w:r>
          </w:p>
        </w:tc>
        <w:tc>
          <w:tcPr>
            <w:tcW w:w="1652" w:type="dxa"/>
            <w:tcBorders>
              <w:top w:val="nil"/>
              <w:left w:val="nil"/>
              <w:bottom w:val="single" w:sz="4" w:space="0" w:color="D8D8D8"/>
              <w:right w:val="single" w:sz="4" w:space="0" w:color="D8D8D8"/>
            </w:tcBorders>
            <w:shd w:val="clear" w:color="auto" w:fill="auto"/>
            <w:vAlign w:val="bottom"/>
          </w:tcPr>
          <w:p w:rsidR="00D609CF" w:rsidRPr="00676314" w:rsidP="00CE4ABE" w14:paraId="36B1295D" w14:textId="609B780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HUD-51971-II</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CE4ABE" w14:paraId="458CA555" w14:textId="0B5B8480">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0</w:t>
            </w:r>
          </w:p>
        </w:tc>
        <w:tc>
          <w:tcPr>
            <w:tcW w:w="1080" w:type="dxa"/>
            <w:gridSpan w:val="2"/>
            <w:tcBorders>
              <w:top w:val="nil"/>
              <w:left w:val="nil"/>
              <w:bottom w:val="single" w:sz="4" w:space="0" w:color="D8D8D8"/>
              <w:right w:val="single" w:sz="4" w:space="0" w:color="D8D8D8"/>
            </w:tcBorders>
            <w:shd w:val="clear" w:color="auto" w:fill="auto"/>
            <w:vAlign w:val="bottom"/>
          </w:tcPr>
          <w:p w:rsidR="00D609CF" w:rsidRPr="00676314" w:rsidP="00CE4ABE" w14:paraId="3FAF91D5" w14:textId="77DA93D6">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CE4ABE" w14:paraId="4D7A7E0E" w14:textId="4E1E718F">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80</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CE4ABE" w14:paraId="6F42CB94" w14:textId="5EF8B20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tcPr>
          <w:p w:rsidR="00D609CF" w:rsidRPr="001B264E" w:rsidP="00CE4ABE" w14:paraId="7088ED91" w14:textId="6F01525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60</w:t>
            </w:r>
          </w:p>
        </w:tc>
        <w:tc>
          <w:tcPr>
            <w:tcW w:w="810" w:type="dxa"/>
            <w:tcBorders>
              <w:top w:val="nil"/>
              <w:left w:val="nil"/>
              <w:bottom w:val="single" w:sz="4" w:space="0" w:color="D8D8D8"/>
              <w:right w:val="single" w:sz="4" w:space="0" w:color="D8D8D8"/>
            </w:tcBorders>
            <w:shd w:val="clear" w:color="auto" w:fill="auto"/>
            <w:vAlign w:val="bottom"/>
          </w:tcPr>
          <w:p w:rsidR="00D609CF" w:rsidRPr="001B264E" w:rsidP="00CE4ABE" w14:paraId="500EB6CE" w14:textId="0C1C1756">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p>
        </w:tc>
        <w:tc>
          <w:tcPr>
            <w:tcW w:w="1232" w:type="dxa"/>
            <w:tcBorders>
              <w:top w:val="nil"/>
              <w:left w:val="nil"/>
              <w:bottom w:val="single" w:sz="4" w:space="0" w:color="D8D8D8"/>
              <w:right w:val="single" w:sz="8" w:space="0" w:color="auto"/>
            </w:tcBorders>
            <w:shd w:val="clear" w:color="auto" w:fill="auto"/>
            <w:vAlign w:val="bottom"/>
          </w:tcPr>
          <w:p w:rsidR="00D609CF" w:rsidRPr="001B264E" w:rsidP="00CE4ABE" w14:paraId="5F87E2A9" w14:textId="5151AC8C">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Pr>
                <w:rFonts w:ascii="Arial" w:hAnsi="Arial" w:cs="Arial"/>
                <w:color w:val="000000"/>
                <w:sz w:val="18"/>
                <w:szCs w:val="18"/>
              </w:rPr>
              <w:t>2</w:t>
            </w:r>
            <w:r w:rsidRPr="001B264E">
              <w:rPr>
                <w:rFonts w:ascii="Arial" w:hAnsi="Arial" w:cs="Arial"/>
                <w:color w:val="000000"/>
                <w:sz w:val="18"/>
                <w:szCs w:val="18"/>
              </w:rPr>
              <w:t>,0</w:t>
            </w:r>
            <w:r>
              <w:rPr>
                <w:rFonts w:ascii="Arial" w:hAnsi="Arial" w:cs="Arial"/>
                <w:color w:val="000000"/>
                <w:sz w:val="18"/>
                <w:szCs w:val="18"/>
              </w:rPr>
              <w:t>4</w:t>
            </w:r>
            <w:r w:rsidRPr="001B264E">
              <w:rPr>
                <w:rFonts w:ascii="Arial" w:hAnsi="Arial" w:cs="Arial"/>
                <w:color w:val="000000"/>
                <w:sz w:val="18"/>
                <w:szCs w:val="18"/>
              </w:rPr>
              <w:t>0</w:t>
            </w:r>
          </w:p>
        </w:tc>
      </w:tr>
      <w:tr w14:paraId="3AC299E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190F0237" w14:textId="058A6F9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4</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6FD4B57E" w14:textId="07430721">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HUD-52396</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4E43A7D8" w14:textId="77277E8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148AFA17" w14:textId="1ED2AA1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32A8F80F" w14:textId="0B4E9F7A">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74117AA" w14:textId="1DA6B47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2</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3735A1C9" w14:textId="08FC070B">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22"/>
              </w:rPr>
              <w:t>192</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1F8C6B5F" w14:textId="6B63876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22"/>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68FFDCB2" w14:textId="4FE33C9A">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22"/>
              </w:rPr>
              <w:t xml:space="preserve">$6,528 </w:t>
            </w:r>
          </w:p>
        </w:tc>
      </w:tr>
      <w:tr w14:paraId="482D95F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56978C82" w14:textId="44C0C88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5</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0EF643A7" w14:textId="0DE83C83">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HUD-52427</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88E0AC7" w14:textId="682322E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1C40351C" w14:textId="362A1E7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66422B37" w14:textId="65A5676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380D817" w14:textId="1B59199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50EEAE8A" w14:textId="0BF055EE">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44</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6FAAC935" w14:textId="6590D180">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05F5F7BC" w14:textId="52661451">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$1,496 </w:t>
            </w:r>
          </w:p>
        </w:tc>
      </w:tr>
      <w:tr w14:paraId="63FB77C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17DF77E2" w14:textId="71A3F7D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6</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7306C754" w14:textId="2277ACD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HUD-52482</w:t>
            </w:r>
          </w:p>
        </w:tc>
        <w:tc>
          <w:tcPr>
            <w:tcW w:w="1080" w:type="dxa"/>
            <w:tcBorders>
              <w:top w:val="nil"/>
              <w:left w:val="nil"/>
              <w:bottom w:val="single" w:sz="4" w:space="0" w:color="D8D8D8"/>
              <w:right w:val="single" w:sz="4" w:space="0" w:color="D8D8D8"/>
            </w:tcBorders>
            <w:shd w:val="clear" w:color="auto" w:fill="auto"/>
            <w:noWrap/>
            <w:vAlign w:val="bottom"/>
            <w:hideMark/>
          </w:tcPr>
          <w:p w:rsidR="00D609CF" w:rsidRPr="00676314" w:rsidP="00CE4ABE" w14:paraId="6619E47D" w14:textId="52F50CD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noWrap/>
            <w:vAlign w:val="bottom"/>
            <w:hideMark/>
          </w:tcPr>
          <w:p w:rsidR="00D609CF" w:rsidRPr="00676314" w:rsidP="00CE4ABE" w14:paraId="0A5F7CBC" w14:textId="2C6122B0">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noWrap/>
            <w:vAlign w:val="bottom"/>
            <w:hideMark/>
          </w:tcPr>
          <w:p w:rsidR="00D609CF" w:rsidRPr="00676314" w:rsidP="00CE4ABE" w14:paraId="0C40EC4D" w14:textId="37D943F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noWrap/>
            <w:vAlign w:val="bottom"/>
            <w:hideMark/>
          </w:tcPr>
          <w:p w:rsidR="00D609CF" w:rsidRPr="00676314" w:rsidP="00CE4ABE" w14:paraId="31B5FBB3" w14:textId="382D8170">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noWrap/>
            <w:vAlign w:val="bottom"/>
            <w:hideMark/>
          </w:tcPr>
          <w:p w:rsidR="00D609CF" w:rsidRPr="001B264E" w:rsidP="00CE4ABE" w14:paraId="2D85BE92" w14:textId="4C0B052F">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noWrap/>
            <w:vAlign w:val="bottom"/>
            <w:hideMark/>
          </w:tcPr>
          <w:p w:rsidR="00D609CF" w:rsidRPr="001B264E" w:rsidP="00CE4ABE" w14:paraId="7EECB7E2" w14:textId="76912F93">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5A5758EE" w14:textId="01DAC698">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$2,720 </w:t>
            </w:r>
          </w:p>
        </w:tc>
      </w:tr>
      <w:tr w14:paraId="3E75810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412FEF68" w14:textId="5A540AE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7</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67002CE4" w14:textId="6F989523">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HUD-52483-A</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0CC704F1" w14:textId="11CD7A6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4A154A6C" w14:textId="6F73F47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2DD4E5E8" w14:textId="51C49C9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B84B27F" w14:textId="65BD522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0CC09B57" w14:textId="060134A3">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54140CFB" w14:textId="5EB46340">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2042D1C0" w14:textId="2E98F64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$2,720 </w:t>
            </w:r>
          </w:p>
        </w:tc>
      </w:tr>
      <w:tr w14:paraId="6511BED3"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3CE4A272" w14:textId="00FAC8B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8</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2A38B746" w14:textId="1F1ADE1E">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HUD-52484</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CDBB352" w14:textId="62FB1E9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532</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737B4826" w14:textId="2A714B60">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B8BC134" w14:textId="69A9FFC6">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2,128</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B7FDB35" w14:textId="04B780F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130948A3" w14:textId="21063EE6">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21,280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66345A86" w14:textId="481F877E">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0181A132" w14:textId="499A6092">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$723,520 </w:t>
            </w:r>
          </w:p>
        </w:tc>
      </w:tr>
      <w:tr w14:paraId="40016258"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74D27F50" w14:textId="732C3EE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19</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4A6B237D" w14:textId="043ADBDC">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0B3D3CF8" w14:textId="6BB27B7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47589F4E" w14:textId="2339588E">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2DE4496E" w14:textId="29428BFE">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29E1CF7D" w14:textId="440547E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56E1AFAC" w14:textId="564CFA4F">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2B1D3B58" w14:textId="3A91F5E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1B7A5AFD" w14:textId="31B1FE61">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$1,360 </w:t>
            </w:r>
          </w:p>
        </w:tc>
      </w:tr>
      <w:tr w14:paraId="010ECA13"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102699EC" w14:textId="405C704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33EB9EF1" w14:textId="7348FDF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HUD-52651-A</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713D63D5" w14:textId="7FA0BC7E">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5B2BCBE0" w14:textId="5255625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3A3946FD" w14:textId="376501F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42651FFE" w14:textId="3163ACD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3C892313" w14:textId="77ABB3A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74135489" w14:textId="01FBEF11">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249EF44C" w14:textId="12E97B3B">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$3,400 </w:t>
            </w:r>
          </w:p>
        </w:tc>
      </w:tr>
      <w:tr w14:paraId="41346CD7"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2F6AF2CD" w14:textId="53DEF77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34F16948" w14:textId="2687C450">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HUD-52829</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2C60C716" w14:textId="59016BB6">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17C2639C" w14:textId="346EA12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77413E1" w14:textId="2EFFE5C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B2B6369" w14:textId="622EE8E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A918BF9" w14:textId="42517770">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1000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CB3A2EE" w14:textId="585571A6">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027E4547" w14:textId="50FF5B70">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$56,000 </w:t>
            </w:r>
          </w:p>
        </w:tc>
      </w:tr>
      <w:tr w14:paraId="24B75773"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134048DB" w14:textId="70DFD14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22</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2437AE63" w14:textId="6144BB31">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HUD-52830</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0729C19E" w14:textId="1675DAD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67F57FF8" w14:textId="68A6C14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03B486D" w14:textId="66A6562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0D5656B1" w14:textId="3D0105A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444876A7" w14:textId="61CFA0B0">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AFCC0E8" w14:textId="419766DC">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3D814EC3" w14:textId="27BD109E">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$22,400 </w:t>
            </w:r>
          </w:p>
        </w:tc>
      </w:tr>
      <w:tr w14:paraId="4B91ED1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28A28AA1" w14:textId="204271B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23</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7EAD10A3" w14:textId="19286D8C">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HUD-52833</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064285D" w14:textId="616F0AC7">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2,771</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2D6D4809" w14:textId="3FBC7F3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471495A" w14:textId="38FA337B">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2,771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917D17F" w14:textId="1BBFD3E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13</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41CCB9C5" w14:textId="763221BB">
            <w:pPr>
              <w:overflowPunct/>
              <w:autoSpaceDE/>
              <w:autoSpaceDN/>
              <w:adjustRightInd/>
              <w:jc w:val="right"/>
              <w:textAlignment w:val="auto"/>
              <w:rPr>
                <w:rFonts w:ascii="Arial" w:hAnsi="Arial" w:cs="Arial"/>
                <w:color w:val="000000"/>
                <w:sz w:val="18"/>
                <w:szCs w:val="18"/>
              </w:rPr>
            </w:pPr>
            <w:r w:rsidRPr="00BD7A34">
              <w:rPr>
                <w:rFonts w:ascii="Arial" w:hAnsi="Arial" w:cs="Arial"/>
                <w:color w:val="000000"/>
                <w:sz w:val="18"/>
                <w:szCs w:val="18"/>
              </w:rPr>
              <w:t>36</w:t>
            </w:r>
            <w:r>
              <w:rPr>
                <w:rFonts w:ascii="Arial" w:hAnsi="Arial" w:cs="Arial"/>
                <w:color w:val="000000"/>
                <w:sz w:val="18"/>
                <w:szCs w:val="18"/>
              </w:rPr>
              <w:t>,</w:t>
            </w:r>
            <w:r w:rsidRPr="00BD7A34">
              <w:rPr>
                <w:rFonts w:ascii="Arial" w:hAnsi="Arial" w:cs="Arial"/>
                <w:color w:val="000000"/>
                <w:sz w:val="18"/>
                <w:szCs w:val="18"/>
              </w:rPr>
              <w:t>023</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65FFA317" w14:textId="7D4E7634">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1B20921C" w14:textId="5E203601">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w:t>
            </w:r>
            <w:r w:rsidRPr="00BD7A34">
              <w:rPr>
                <w:rFonts w:ascii="Arial" w:hAnsi="Arial" w:cs="Arial"/>
                <w:color w:val="000000"/>
                <w:sz w:val="18"/>
                <w:szCs w:val="18"/>
              </w:rPr>
              <w:t>1</w:t>
            </w:r>
            <w:r>
              <w:rPr>
                <w:rFonts w:ascii="Arial" w:hAnsi="Arial" w:cs="Arial"/>
                <w:color w:val="000000"/>
                <w:sz w:val="18"/>
                <w:szCs w:val="18"/>
              </w:rPr>
              <w:t>,</w:t>
            </w:r>
            <w:r w:rsidRPr="00BD7A34">
              <w:rPr>
                <w:rFonts w:ascii="Arial" w:hAnsi="Arial" w:cs="Arial"/>
                <w:color w:val="000000"/>
                <w:sz w:val="18"/>
                <w:szCs w:val="18"/>
              </w:rPr>
              <w:t>224</w:t>
            </w:r>
            <w:r>
              <w:rPr>
                <w:rFonts w:ascii="Arial" w:hAnsi="Arial" w:cs="Arial"/>
                <w:color w:val="000000"/>
                <w:sz w:val="18"/>
                <w:szCs w:val="18"/>
              </w:rPr>
              <w:t>,</w:t>
            </w:r>
            <w:r w:rsidRPr="00BD7A34">
              <w:rPr>
                <w:rFonts w:ascii="Arial" w:hAnsi="Arial" w:cs="Arial"/>
                <w:color w:val="000000"/>
                <w:sz w:val="18"/>
                <w:szCs w:val="18"/>
              </w:rPr>
              <w:t>782</w:t>
            </w:r>
            <w:r w:rsidRPr="00057310">
              <w:rPr>
                <w:rFonts w:ascii="Arial" w:hAnsi="Arial" w:cs="Arial"/>
                <w:color w:val="000000"/>
                <w:sz w:val="18"/>
                <w:szCs w:val="18"/>
              </w:rPr>
              <w:t xml:space="preserve"> </w:t>
            </w:r>
          </w:p>
        </w:tc>
      </w:tr>
      <w:tr w14:paraId="1AF37CA6"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3841C960" w14:textId="10BF3CE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24</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4ED733ED" w14:textId="57015689">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HUD-52836</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30EFF2F3" w14:textId="6132157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004824AE" w14:textId="040EE97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6AB3D6DD" w14:textId="6D95058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046CA36" w14:textId="1E23BC4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06C82707" w14:textId="4266175F">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478DEDDE" w14:textId="25102795">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2AEB2B93" w14:textId="4C8EB161">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$280 </w:t>
            </w:r>
          </w:p>
        </w:tc>
      </w:tr>
      <w:tr w14:paraId="2DB95E2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0A01A268" w14:textId="11B4C5B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7BC028CC" w14:textId="0BCED9E2">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5EA2315" w14:textId="4A55E93A">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5250919A" w14:textId="4573954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77EEAAE4" w14:textId="6555C9D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A1EE6E4" w14:textId="700825C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E8C6842" w14:textId="45799089">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5B8884FD" w14:textId="28DC4348">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1F62D606" w14:textId="22888FA6">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$11,200 </w:t>
            </w:r>
          </w:p>
        </w:tc>
      </w:tr>
      <w:tr w14:paraId="7056602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3B5EAE74" w14:textId="5FA2E2F0">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3A576445" w14:textId="2F87A920">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HUD-52846</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45AE7386" w14:textId="1E0C576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5092A7F5" w14:textId="2D3C683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25423866" w14:textId="4C5AC016">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787A6516" w14:textId="06E26C8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0A84FA80" w14:textId="02355C3B">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A8ABD91" w14:textId="67227368">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27973EF1" w14:textId="655BC71C">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$22,400 </w:t>
            </w:r>
          </w:p>
        </w:tc>
      </w:tr>
      <w:tr w14:paraId="40490C75"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3CB42970" w14:textId="34A66E0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27</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66A68307" w14:textId="4AAA211C">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HUD-52847</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CFD9F7A" w14:textId="540286B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48DBCF6E" w14:textId="3F55877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33B18D12" w14:textId="2FFAA4A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3D7DCAC6" w14:textId="096028B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1DD8E29A" w14:textId="2BCBA4E7">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479EB2A" w14:textId="1A8ECB3E">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743F6D17" w14:textId="7263E787">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$11,200 </w:t>
            </w:r>
          </w:p>
        </w:tc>
      </w:tr>
      <w:tr w14:paraId="275E9569"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4D6FBD25" w14:textId="15BA5CA6">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r>
              <w:rPr>
                <w:rFonts w:ascii="Arial" w:hAnsi="Arial" w:cs="Arial"/>
                <w:color w:val="000000"/>
                <w:sz w:val="18"/>
                <w:szCs w:val="18"/>
              </w:rPr>
              <w:t>8</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52B809B6" w14:textId="50700A6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HUD-52849</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795959B7" w14:textId="1F22865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73D3B012" w14:textId="1E05142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B16A6A4" w14:textId="7332D15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4F039E0B" w14:textId="3F28D8DE">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58D2FC3D" w14:textId="38121FC6">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25</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31238DBF" w14:textId="527AB399">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3C01AD35" w14:textId="2DFB41B3">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$1,400 </w:t>
            </w:r>
          </w:p>
        </w:tc>
      </w:tr>
      <w:tr w14:paraId="3CCF88CE"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729697BC" w14:textId="567A1DA6">
            <w:pPr>
              <w:overflowPunct/>
              <w:autoSpaceDE/>
              <w:autoSpaceDN/>
              <w:adjustRightInd/>
              <w:jc w:val="right"/>
              <w:textAlignment w:val="auto"/>
              <w:rPr>
                <w:rFonts w:ascii="Arial" w:hAnsi="Arial" w:cs="Arial"/>
                <w:color w:val="000000"/>
                <w:sz w:val="18"/>
                <w:szCs w:val="18"/>
              </w:rPr>
            </w:pPr>
            <w:r w:rsidRPr="00EF6D4A">
              <w:rPr>
                <w:rFonts w:ascii="Arial" w:hAnsi="Arial" w:cs="Arial"/>
                <w:color w:val="000000"/>
                <w:sz w:val="18"/>
                <w:szCs w:val="18"/>
              </w:rPr>
              <w:t>29</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16480927" w14:textId="70C504F6">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HUD-53001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6493C866" w14:textId="5B453BB8">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2,771</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147BE9D8" w14:textId="45EDA18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70C6AF73" w14:textId="6F4F14BE">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2,771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145C086" w14:textId="5489C54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3BF77DF7" w14:textId="1CDC0BDC">
            <w:pPr>
              <w:overflowPunct/>
              <w:autoSpaceDE/>
              <w:autoSpaceDN/>
              <w:adjustRightInd/>
              <w:jc w:val="right"/>
              <w:textAlignment w:val="auto"/>
              <w:rPr>
                <w:rFonts w:ascii="Arial" w:hAnsi="Arial" w:cs="Arial"/>
                <w:color w:val="000000"/>
                <w:sz w:val="18"/>
                <w:szCs w:val="18"/>
              </w:rPr>
            </w:pPr>
            <w:r w:rsidRPr="00BD7A34">
              <w:rPr>
                <w:rFonts w:ascii="Arial" w:hAnsi="Arial" w:cs="Arial"/>
                <w:color w:val="000000"/>
                <w:sz w:val="18"/>
                <w:szCs w:val="18"/>
              </w:rPr>
              <w:t>6</w:t>
            </w:r>
            <w:r>
              <w:rPr>
                <w:rFonts w:ascii="Arial" w:hAnsi="Arial" w:cs="Arial"/>
                <w:color w:val="000000"/>
                <w:sz w:val="18"/>
                <w:szCs w:val="18"/>
              </w:rPr>
              <w:t>,</w:t>
            </w:r>
            <w:r w:rsidRPr="00BD7A34">
              <w:rPr>
                <w:rFonts w:ascii="Arial" w:hAnsi="Arial" w:cs="Arial"/>
                <w:color w:val="000000"/>
                <w:sz w:val="18"/>
                <w:szCs w:val="18"/>
              </w:rPr>
              <w:t>927</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0A849CB" w14:textId="13CDBEAB">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7323BB26" w14:textId="5FA48C8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BD7A34">
              <w:rPr>
                <w:rFonts w:ascii="Arial" w:hAnsi="Arial" w:cs="Arial"/>
                <w:color w:val="000000"/>
                <w:sz w:val="18"/>
                <w:szCs w:val="18"/>
              </w:rPr>
              <w:t>235</w:t>
            </w:r>
            <w:r>
              <w:rPr>
                <w:rFonts w:ascii="Arial" w:hAnsi="Arial" w:cs="Arial"/>
                <w:color w:val="000000"/>
                <w:sz w:val="18"/>
                <w:szCs w:val="18"/>
              </w:rPr>
              <w:t>,</w:t>
            </w:r>
            <w:r w:rsidRPr="00BD7A34">
              <w:rPr>
                <w:rFonts w:ascii="Arial" w:hAnsi="Arial" w:cs="Arial"/>
                <w:color w:val="000000"/>
                <w:sz w:val="18"/>
                <w:szCs w:val="18"/>
              </w:rPr>
              <w:t>5</w:t>
            </w:r>
            <w:r>
              <w:rPr>
                <w:rFonts w:ascii="Arial" w:hAnsi="Arial" w:cs="Arial"/>
                <w:color w:val="000000"/>
                <w:sz w:val="18"/>
                <w:szCs w:val="18"/>
              </w:rPr>
              <w:t>35</w:t>
            </w:r>
          </w:p>
        </w:tc>
      </w:tr>
      <w:tr w14:paraId="34B76A76"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tcPr>
          <w:p w:rsidR="00D609CF" w:rsidRPr="00676314" w:rsidP="00E32872" w14:paraId="069906D4" w14:textId="645A910F">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w:t>
            </w:r>
          </w:p>
        </w:tc>
        <w:tc>
          <w:tcPr>
            <w:tcW w:w="1652" w:type="dxa"/>
            <w:tcBorders>
              <w:top w:val="nil"/>
              <w:left w:val="nil"/>
              <w:bottom w:val="single" w:sz="4" w:space="0" w:color="D8D8D8"/>
              <w:right w:val="single" w:sz="4" w:space="0" w:color="D8D8D8"/>
            </w:tcBorders>
            <w:shd w:val="clear" w:color="auto" w:fill="auto"/>
            <w:vAlign w:val="bottom"/>
          </w:tcPr>
          <w:p w:rsidR="00D609CF" w:rsidRPr="00676314" w:rsidP="00E32872" w14:paraId="37A798DB" w14:textId="0945B1D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HUD-53015</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339FD8FC" w14:textId="72537FE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tcPr>
          <w:p w:rsidR="00D609CF" w:rsidRPr="00676314" w:rsidP="00E32872" w14:paraId="165403B5" w14:textId="53E21D5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301EE729" w14:textId="481E225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2C96D069" w14:textId="7F23D5D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tcPr>
          <w:p w:rsidR="00D609CF" w:rsidRPr="00057310" w:rsidP="00E32872" w14:paraId="30C60EAF" w14:textId="0302EF67">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120</w:t>
            </w:r>
          </w:p>
        </w:tc>
        <w:tc>
          <w:tcPr>
            <w:tcW w:w="810" w:type="dxa"/>
            <w:tcBorders>
              <w:top w:val="nil"/>
              <w:left w:val="nil"/>
              <w:bottom w:val="single" w:sz="4" w:space="0" w:color="D8D8D8"/>
              <w:right w:val="single" w:sz="4" w:space="0" w:color="D8D8D8"/>
            </w:tcBorders>
            <w:shd w:val="clear" w:color="auto" w:fill="auto"/>
            <w:vAlign w:val="bottom"/>
          </w:tcPr>
          <w:p w:rsidR="00D609CF" w:rsidRPr="00057310" w:rsidP="00E32872" w14:paraId="392E0E71" w14:textId="7B95B3F5">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tcPr>
          <w:p w:rsidR="00D609CF" w:rsidRPr="00057310" w:rsidP="00E32872" w14:paraId="36ECC7BD" w14:textId="7466F262">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$4,080 </w:t>
            </w:r>
          </w:p>
        </w:tc>
      </w:tr>
      <w:tr w14:paraId="4D478201"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tcPr>
          <w:p w:rsidR="00D609CF" w:rsidRPr="00676314" w:rsidP="00E32872" w14:paraId="7B7C11AC" w14:textId="0B243BD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32</w:t>
            </w:r>
          </w:p>
        </w:tc>
        <w:tc>
          <w:tcPr>
            <w:tcW w:w="1652" w:type="dxa"/>
            <w:tcBorders>
              <w:top w:val="nil"/>
              <w:left w:val="nil"/>
              <w:bottom w:val="single" w:sz="4" w:space="0" w:color="D8D8D8"/>
              <w:right w:val="single" w:sz="4" w:space="0" w:color="D8D8D8"/>
            </w:tcBorders>
            <w:shd w:val="clear" w:color="auto" w:fill="auto"/>
            <w:vAlign w:val="bottom"/>
          </w:tcPr>
          <w:p w:rsidR="00D609CF" w:rsidRPr="00676314" w:rsidP="00E32872" w14:paraId="61BEE766" w14:textId="011483CB">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HUD-5370</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73C00DE4" w14:textId="1D5C012A">
            <w:pPr>
              <w:overflowPunct/>
              <w:autoSpaceDE/>
              <w:autoSpaceDN/>
              <w:adjustRightInd/>
              <w:jc w:val="right"/>
              <w:textAlignment w:val="auto"/>
              <w:rPr>
                <w:rFonts w:ascii="Arial" w:hAnsi="Arial" w:cs="Arial"/>
                <w:color w:val="000000"/>
                <w:sz w:val="18"/>
                <w:szCs w:val="18"/>
              </w:rPr>
            </w:pPr>
            <w:r w:rsidRPr="00E32872">
              <w:rPr>
                <w:rFonts w:ascii="Arial" w:hAnsi="Arial" w:cs="Arial"/>
                <w:color w:val="000000"/>
                <w:sz w:val="18"/>
                <w:szCs w:val="18"/>
              </w:rPr>
              <w:t>1</w:t>
            </w:r>
            <w:r>
              <w:rPr>
                <w:rFonts w:ascii="Arial" w:hAnsi="Arial" w:cs="Arial"/>
                <w:color w:val="000000"/>
                <w:sz w:val="18"/>
                <w:szCs w:val="18"/>
              </w:rPr>
              <w:t>,</w:t>
            </w:r>
            <w:r w:rsidRPr="00E32872">
              <w:rPr>
                <w:rFonts w:ascii="Arial" w:hAnsi="Arial" w:cs="Arial"/>
                <w:color w:val="000000"/>
                <w:sz w:val="18"/>
                <w:szCs w:val="18"/>
              </w:rPr>
              <w:t>347</w:t>
            </w:r>
          </w:p>
        </w:tc>
        <w:tc>
          <w:tcPr>
            <w:tcW w:w="1080" w:type="dxa"/>
            <w:gridSpan w:val="2"/>
            <w:tcBorders>
              <w:top w:val="nil"/>
              <w:left w:val="nil"/>
              <w:bottom w:val="single" w:sz="4" w:space="0" w:color="D8D8D8"/>
              <w:right w:val="single" w:sz="4" w:space="0" w:color="D8D8D8"/>
            </w:tcBorders>
            <w:shd w:val="clear" w:color="auto" w:fill="auto"/>
            <w:vAlign w:val="bottom"/>
          </w:tcPr>
          <w:p w:rsidR="00D609CF" w:rsidRPr="00676314" w:rsidP="00E32872" w14:paraId="29E1DBDD" w14:textId="7DB2A666">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58BC86D3" w14:textId="158FE18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1,347</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538D28D0" w14:textId="71856F6B">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tcPr>
          <w:p w:rsidR="00D609CF" w:rsidRPr="00057310" w:rsidP="00E32872" w14:paraId="69639D6F" w14:textId="373952C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1,347</w:t>
            </w:r>
          </w:p>
        </w:tc>
        <w:tc>
          <w:tcPr>
            <w:tcW w:w="810" w:type="dxa"/>
            <w:tcBorders>
              <w:top w:val="nil"/>
              <w:left w:val="nil"/>
              <w:bottom w:val="single" w:sz="4" w:space="0" w:color="D8D8D8"/>
              <w:right w:val="single" w:sz="4" w:space="0" w:color="D8D8D8"/>
            </w:tcBorders>
            <w:shd w:val="clear" w:color="auto" w:fill="auto"/>
            <w:vAlign w:val="bottom"/>
          </w:tcPr>
          <w:p w:rsidR="00D609CF" w:rsidRPr="00057310" w:rsidP="00E32872" w14:paraId="2D9B9E6A" w14:textId="39F3B7C1">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tcPr>
          <w:p w:rsidR="00D609CF" w:rsidRPr="00057310" w:rsidP="00E32872" w14:paraId="46192259" w14:textId="219C1EA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E32872">
              <w:rPr>
                <w:rFonts w:ascii="Arial" w:hAnsi="Arial" w:cs="Arial"/>
                <w:color w:val="000000"/>
                <w:sz w:val="18"/>
                <w:szCs w:val="18"/>
              </w:rPr>
              <w:t>45</w:t>
            </w:r>
            <w:r>
              <w:rPr>
                <w:rFonts w:ascii="Arial" w:hAnsi="Arial" w:cs="Arial"/>
                <w:color w:val="000000"/>
                <w:sz w:val="18"/>
                <w:szCs w:val="18"/>
              </w:rPr>
              <w:t>,</w:t>
            </w:r>
            <w:r w:rsidRPr="00E32872">
              <w:rPr>
                <w:rFonts w:ascii="Arial" w:hAnsi="Arial" w:cs="Arial"/>
                <w:color w:val="000000"/>
                <w:sz w:val="18"/>
                <w:szCs w:val="18"/>
              </w:rPr>
              <w:t>798</w:t>
            </w:r>
          </w:p>
        </w:tc>
      </w:tr>
      <w:tr w14:paraId="7A7B3C2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E32872" w14:paraId="2A4BEA9D" w14:textId="12394216">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33</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E32872" w14:paraId="3D7442BB" w14:textId="051183F7">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HUD-5370EZ</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E32872" w14:paraId="3030D487" w14:textId="0143EA42">
            <w:pPr>
              <w:overflowPunct/>
              <w:autoSpaceDE/>
              <w:autoSpaceDN/>
              <w:adjustRightInd/>
              <w:jc w:val="right"/>
              <w:textAlignment w:val="auto"/>
              <w:rPr>
                <w:rFonts w:ascii="Arial" w:hAnsi="Arial" w:cs="Arial"/>
                <w:color w:val="000000"/>
                <w:sz w:val="18"/>
                <w:szCs w:val="18"/>
              </w:rPr>
            </w:pPr>
            <w:r w:rsidRPr="00E32872">
              <w:rPr>
                <w:rFonts w:ascii="Arial" w:hAnsi="Arial" w:cs="Arial"/>
                <w:color w:val="000000"/>
                <w:sz w:val="18"/>
                <w:szCs w:val="18"/>
              </w:rPr>
              <w:t>1</w:t>
            </w:r>
            <w:r>
              <w:rPr>
                <w:rFonts w:ascii="Arial" w:hAnsi="Arial" w:cs="Arial"/>
                <w:color w:val="000000"/>
                <w:sz w:val="18"/>
                <w:szCs w:val="18"/>
              </w:rPr>
              <w:t>,</w:t>
            </w:r>
            <w:r w:rsidRPr="00E32872">
              <w:rPr>
                <w:rFonts w:ascii="Arial" w:hAnsi="Arial" w:cs="Arial"/>
                <w:color w:val="000000"/>
                <w:sz w:val="18"/>
                <w:szCs w:val="18"/>
              </w:rPr>
              <w:t>347</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E32872" w14:paraId="5C561BA7" w14:textId="07052F78">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E32872" w14:paraId="6E6FC2FC" w14:textId="6C4B7EC1">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1,347</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E32872" w14:paraId="50983E46" w14:textId="75A7F631">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E32872" w14:paraId="7B99DFAA" w14:textId="5DEBA4FB">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1,347</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E32872" w14:paraId="59266D99" w14:textId="0C0AD805">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E32872" w14:paraId="324775B4" w14:textId="0BC650E5">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E32872">
              <w:rPr>
                <w:rFonts w:ascii="Arial" w:hAnsi="Arial" w:cs="Arial"/>
                <w:color w:val="000000"/>
                <w:sz w:val="18"/>
                <w:szCs w:val="18"/>
              </w:rPr>
              <w:t>45</w:t>
            </w:r>
            <w:r>
              <w:rPr>
                <w:rFonts w:ascii="Arial" w:hAnsi="Arial" w:cs="Arial"/>
                <w:color w:val="000000"/>
                <w:sz w:val="18"/>
                <w:szCs w:val="18"/>
              </w:rPr>
              <w:t>,</w:t>
            </w:r>
            <w:r w:rsidRPr="00E32872">
              <w:rPr>
                <w:rFonts w:ascii="Arial" w:hAnsi="Arial" w:cs="Arial"/>
                <w:color w:val="000000"/>
                <w:sz w:val="18"/>
                <w:szCs w:val="18"/>
              </w:rPr>
              <w:t>798</w:t>
            </w:r>
          </w:p>
        </w:tc>
      </w:tr>
      <w:tr w14:paraId="4B2F22D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BC006B" w:rsidRPr="00676314" w:rsidP="00BC006B" w14:paraId="64C0769E" w14:textId="2371570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34</w:t>
            </w:r>
          </w:p>
        </w:tc>
        <w:tc>
          <w:tcPr>
            <w:tcW w:w="1652" w:type="dxa"/>
            <w:tcBorders>
              <w:top w:val="nil"/>
              <w:left w:val="nil"/>
              <w:bottom w:val="single" w:sz="4" w:space="0" w:color="D8D8D8"/>
              <w:right w:val="single" w:sz="4" w:space="0" w:color="D8D8D8"/>
            </w:tcBorders>
            <w:shd w:val="clear" w:color="auto" w:fill="auto"/>
            <w:vAlign w:val="bottom"/>
            <w:hideMark/>
          </w:tcPr>
          <w:p w:rsidR="00BC006B" w:rsidRPr="00676314" w:rsidP="00BC006B" w14:paraId="4693775F" w14:textId="52A4386F">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HUD-5370C</w:t>
            </w: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2257478A" w14:textId="1CA4FFAF">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BC006B" w:rsidRPr="00676314" w:rsidP="00BC006B" w14:paraId="09602C50" w14:textId="73C8165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4990AEDC" w14:textId="54DBB49F">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4E9117CC" w14:textId="227DA7E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BC006B" w:rsidRPr="00057310" w:rsidP="00BC006B" w14:paraId="2F4AB9D6" w14:textId="644DCEA0">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810" w:type="dxa"/>
            <w:tcBorders>
              <w:top w:val="nil"/>
              <w:left w:val="nil"/>
              <w:bottom w:val="single" w:sz="4" w:space="0" w:color="D8D8D8"/>
              <w:right w:val="single" w:sz="4" w:space="0" w:color="D8D8D8"/>
            </w:tcBorders>
            <w:shd w:val="clear" w:color="auto" w:fill="auto"/>
            <w:vAlign w:val="bottom"/>
            <w:hideMark/>
          </w:tcPr>
          <w:p w:rsidR="00BC006B" w:rsidRPr="00057310" w:rsidP="00BC006B" w14:paraId="60C82094" w14:textId="26E11A7B">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BC006B" w:rsidRPr="00057310" w:rsidP="00BC006B" w14:paraId="7896C5CC" w14:textId="24D29840">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BC006B">
              <w:rPr>
                <w:rFonts w:ascii="Arial" w:hAnsi="Arial" w:cs="Arial"/>
                <w:color w:val="000000"/>
                <w:sz w:val="18"/>
                <w:szCs w:val="18"/>
              </w:rPr>
              <w:t>45</w:t>
            </w:r>
            <w:r>
              <w:rPr>
                <w:rFonts w:ascii="Arial" w:hAnsi="Arial" w:cs="Arial"/>
                <w:color w:val="000000"/>
                <w:sz w:val="18"/>
                <w:szCs w:val="18"/>
              </w:rPr>
              <w:t>,</w:t>
            </w:r>
            <w:r w:rsidRPr="00BC006B">
              <w:rPr>
                <w:rFonts w:ascii="Arial" w:hAnsi="Arial" w:cs="Arial"/>
                <w:color w:val="000000"/>
                <w:sz w:val="18"/>
                <w:szCs w:val="18"/>
              </w:rPr>
              <w:t>798</w:t>
            </w:r>
          </w:p>
        </w:tc>
      </w:tr>
      <w:tr w14:paraId="4CBA2D3E" w14:textId="77777777" w:rsidTr="00E92E1B">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BC006B" w:rsidRPr="00676314" w:rsidP="00BC006B" w14:paraId="6A594695" w14:textId="56371C9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5</w:t>
            </w:r>
          </w:p>
        </w:tc>
        <w:tc>
          <w:tcPr>
            <w:tcW w:w="1652" w:type="dxa"/>
            <w:tcBorders>
              <w:top w:val="nil"/>
              <w:left w:val="nil"/>
              <w:bottom w:val="single" w:sz="4" w:space="0" w:color="D8D8D8"/>
              <w:right w:val="single" w:sz="4" w:space="0" w:color="D8D8D8"/>
            </w:tcBorders>
            <w:shd w:val="clear" w:color="auto" w:fill="auto"/>
            <w:vAlign w:val="bottom"/>
          </w:tcPr>
          <w:p w:rsidR="00BC006B" w:rsidRPr="00676314" w:rsidP="00BC006B" w14:paraId="7DF5BB36" w14:textId="0EF364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HUD-5370C</w:t>
            </w:r>
            <w:r>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571BF4D6" w14:textId="4E19156E">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1080" w:type="dxa"/>
            <w:gridSpan w:val="2"/>
            <w:tcBorders>
              <w:top w:val="nil"/>
              <w:left w:val="nil"/>
              <w:bottom w:val="single" w:sz="4" w:space="0" w:color="D8D8D8"/>
              <w:right w:val="single" w:sz="4" w:space="0" w:color="D8D8D8"/>
            </w:tcBorders>
            <w:shd w:val="clear" w:color="auto" w:fill="auto"/>
            <w:vAlign w:val="bottom"/>
          </w:tcPr>
          <w:p w:rsidR="00BC006B" w:rsidRPr="00676314" w:rsidP="00BC006B" w14:paraId="668C9712" w14:textId="2A5304A5">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3A8C8BDE" w14:textId="0BAD13B4">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3CDEA6EE" w14:textId="09D98F00">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tcPr>
          <w:p w:rsidR="00BC006B" w:rsidRPr="003E43E9" w:rsidP="00BC006B" w14:paraId="44B6C5C9" w14:textId="17FCBC66">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810" w:type="dxa"/>
            <w:tcBorders>
              <w:top w:val="nil"/>
              <w:left w:val="nil"/>
              <w:bottom w:val="single" w:sz="4" w:space="0" w:color="D8D8D8"/>
              <w:right w:val="single" w:sz="4" w:space="0" w:color="D8D8D8"/>
            </w:tcBorders>
            <w:shd w:val="clear" w:color="auto" w:fill="auto"/>
            <w:vAlign w:val="bottom"/>
          </w:tcPr>
          <w:p w:rsidR="00BC006B" w:rsidRPr="003E43E9" w:rsidP="00BC006B" w14:paraId="32CE9B3E" w14:textId="4EA41BE9">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$34</w:t>
            </w:r>
          </w:p>
        </w:tc>
        <w:tc>
          <w:tcPr>
            <w:tcW w:w="1232" w:type="dxa"/>
            <w:tcBorders>
              <w:top w:val="nil"/>
              <w:left w:val="nil"/>
              <w:bottom w:val="single" w:sz="4" w:space="0" w:color="D8D8D8"/>
              <w:right w:val="single" w:sz="8" w:space="0" w:color="auto"/>
            </w:tcBorders>
            <w:shd w:val="clear" w:color="auto" w:fill="auto"/>
            <w:vAlign w:val="bottom"/>
          </w:tcPr>
          <w:p w:rsidR="00BC006B" w:rsidRPr="003E43E9" w:rsidP="00BC006B" w14:paraId="3B267097" w14:textId="0FF6A6E8">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BC006B">
              <w:rPr>
                <w:rFonts w:ascii="Arial" w:hAnsi="Arial" w:cs="Arial"/>
                <w:color w:val="000000"/>
                <w:sz w:val="18"/>
                <w:szCs w:val="18"/>
              </w:rPr>
              <w:t>45</w:t>
            </w:r>
            <w:r>
              <w:rPr>
                <w:rFonts w:ascii="Arial" w:hAnsi="Arial" w:cs="Arial"/>
                <w:color w:val="000000"/>
                <w:sz w:val="18"/>
                <w:szCs w:val="18"/>
              </w:rPr>
              <w:t>,</w:t>
            </w:r>
            <w:r w:rsidRPr="00BC006B">
              <w:rPr>
                <w:rFonts w:ascii="Arial" w:hAnsi="Arial" w:cs="Arial"/>
                <w:color w:val="000000"/>
                <w:sz w:val="18"/>
                <w:szCs w:val="18"/>
              </w:rPr>
              <w:t>798</w:t>
            </w:r>
          </w:p>
        </w:tc>
      </w:tr>
      <w:tr w14:paraId="5EC4D50B"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BC006B" w:rsidRPr="00676314" w:rsidP="00BC006B" w14:paraId="1D667BF1" w14:textId="301C7090">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6</w:t>
            </w:r>
          </w:p>
        </w:tc>
        <w:tc>
          <w:tcPr>
            <w:tcW w:w="1652" w:type="dxa"/>
            <w:tcBorders>
              <w:top w:val="nil"/>
              <w:left w:val="nil"/>
              <w:bottom w:val="single" w:sz="4" w:space="0" w:color="D8D8D8"/>
              <w:right w:val="single" w:sz="4" w:space="0" w:color="D8D8D8"/>
            </w:tcBorders>
            <w:shd w:val="clear" w:color="auto" w:fill="auto"/>
            <w:vAlign w:val="bottom"/>
            <w:hideMark/>
          </w:tcPr>
          <w:p w:rsidR="00BC006B" w:rsidRPr="00676314" w:rsidP="00BC006B" w14:paraId="7FAD8CE9" w14:textId="50859E6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HUD-5372</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4003C7F9" w14:textId="56D38BA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BC006B" w:rsidRPr="00676314" w:rsidP="00BC006B" w14:paraId="6C1B62B6" w14:textId="427BC61E">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71A6D65A" w14:textId="523E8E3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287A2CD0" w14:textId="27DF4BC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BC006B" w:rsidRPr="003E43E9" w:rsidP="00BC006B" w14:paraId="7215F39D" w14:textId="70CA9AFB">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590</w:t>
            </w:r>
          </w:p>
        </w:tc>
        <w:tc>
          <w:tcPr>
            <w:tcW w:w="810" w:type="dxa"/>
            <w:tcBorders>
              <w:top w:val="nil"/>
              <w:left w:val="nil"/>
              <w:bottom w:val="single" w:sz="4" w:space="0" w:color="D8D8D8"/>
              <w:right w:val="single" w:sz="4" w:space="0" w:color="D8D8D8"/>
            </w:tcBorders>
            <w:shd w:val="clear" w:color="auto" w:fill="auto"/>
            <w:vAlign w:val="bottom"/>
            <w:hideMark/>
          </w:tcPr>
          <w:p w:rsidR="00BC006B" w:rsidRPr="003E43E9" w:rsidP="00BC006B" w14:paraId="4F2FB5E3" w14:textId="071BEB87">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BC006B" w:rsidRPr="003E43E9" w:rsidP="00BC006B" w14:paraId="74619603" w14:textId="609C1010">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$20,060 </w:t>
            </w:r>
          </w:p>
        </w:tc>
      </w:tr>
      <w:tr w14:paraId="1B15F93C" w14:textId="77777777" w:rsidTr="00275FC6">
        <w:tblPrEx>
          <w:tblW w:w="9617" w:type="dxa"/>
          <w:tblInd w:w="93" w:type="dxa"/>
          <w:tblLayout w:type="fixed"/>
          <w:tblLook w:val="04A0"/>
        </w:tblPrEx>
        <w:trPr>
          <w:trHeight w:val="323"/>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BC006B" w:rsidRPr="00676314" w:rsidP="00BC006B" w14:paraId="402DECD3" w14:textId="6399E1A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7</w:t>
            </w:r>
          </w:p>
        </w:tc>
        <w:tc>
          <w:tcPr>
            <w:tcW w:w="1652" w:type="dxa"/>
            <w:tcBorders>
              <w:top w:val="nil"/>
              <w:left w:val="nil"/>
              <w:bottom w:val="single" w:sz="4" w:space="0" w:color="D8D8D8"/>
              <w:right w:val="single" w:sz="4" w:space="0" w:color="D8D8D8"/>
            </w:tcBorders>
            <w:shd w:val="clear" w:color="auto" w:fill="auto"/>
            <w:vAlign w:val="bottom"/>
            <w:hideMark/>
          </w:tcPr>
          <w:p w:rsidR="00BC006B" w:rsidRPr="00676314" w:rsidP="00BC006B" w14:paraId="3CE32EB9" w14:textId="38B24530">
            <w:pPr>
              <w:overflowPunct/>
              <w:autoSpaceDE/>
              <w:autoSpaceDN/>
              <w:adjustRightInd/>
              <w:textAlignment w:val="auto"/>
              <w:rPr>
                <w:rFonts w:ascii="Helvetica" w:hAnsi="Helvetica" w:cs="Helvetica"/>
                <w:color w:val="000000"/>
                <w:sz w:val="18"/>
                <w:szCs w:val="18"/>
              </w:rPr>
            </w:pPr>
            <w:r w:rsidRPr="00676314">
              <w:rPr>
                <w:rFonts w:ascii="Arial" w:hAnsi="Arial" w:cs="Arial"/>
                <w:color w:val="000000"/>
                <w:sz w:val="18"/>
                <w:szCs w:val="18"/>
              </w:rPr>
              <w:t>HUD-5378</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72844167" w14:textId="08A26DAF">
            <w:pPr>
              <w:overflowPunct/>
              <w:autoSpaceDE/>
              <w:autoSpaceDN/>
              <w:adjustRightInd/>
              <w:jc w:val="right"/>
              <w:textAlignment w:val="auto"/>
              <w:rPr>
                <w:color w:val="000000"/>
              </w:rPr>
            </w:pPr>
            <w:r w:rsidRPr="00676314">
              <w:rPr>
                <w:rFonts w:ascii="Arial" w:hAnsi="Arial" w:cs="Arial"/>
                <w:color w:val="000000"/>
                <w:sz w:val="18"/>
                <w:szCs w:val="18"/>
              </w:rPr>
              <w:t>158</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BC006B" w:rsidRPr="00676314" w:rsidP="00BC006B" w14:paraId="56CDF039" w14:textId="41CF3003">
            <w:pPr>
              <w:overflowPunct/>
              <w:autoSpaceDE/>
              <w:autoSpaceDN/>
              <w:adjustRightInd/>
              <w:jc w:val="right"/>
              <w:textAlignment w:val="auto"/>
              <w:rPr>
                <w:color w:val="000000"/>
              </w:rPr>
            </w:pPr>
            <w:r w:rsidRPr="00676314">
              <w:rPr>
                <w:rFonts w:ascii="Arial" w:hAnsi="Arial" w:cs="Arial"/>
                <w:color w:val="000000"/>
                <w:sz w:val="18"/>
                <w:szCs w:val="18"/>
              </w:rPr>
              <w:t>24</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35859273" w14:textId="580B436B">
            <w:pPr>
              <w:overflowPunct/>
              <w:autoSpaceDE/>
              <w:autoSpaceDN/>
              <w:adjustRightInd/>
              <w:jc w:val="right"/>
              <w:textAlignment w:val="auto"/>
              <w:rPr>
                <w:color w:val="000000"/>
              </w:rPr>
            </w:pPr>
            <w:r w:rsidRPr="00676314">
              <w:rPr>
                <w:rFonts w:ascii="Arial" w:hAnsi="Arial" w:cs="Arial"/>
                <w:color w:val="000000"/>
                <w:sz w:val="18"/>
                <w:szCs w:val="18"/>
              </w:rPr>
              <w:t>3,792</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60501427" w14:textId="3043C1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0.25</w:t>
            </w:r>
          </w:p>
        </w:tc>
        <w:tc>
          <w:tcPr>
            <w:tcW w:w="1170" w:type="dxa"/>
            <w:tcBorders>
              <w:top w:val="nil"/>
              <w:left w:val="nil"/>
              <w:bottom w:val="single" w:sz="4" w:space="0" w:color="D8D8D8"/>
              <w:right w:val="single" w:sz="4" w:space="0" w:color="D8D8D8"/>
            </w:tcBorders>
            <w:shd w:val="clear" w:color="auto" w:fill="auto"/>
            <w:vAlign w:val="bottom"/>
            <w:hideMark/>
          </w:tcPr>
          <w:p w:rsidR="00BC006B" w:rsidRPr="003E43E9" w:rsidP="00BC006B" w14:paraId="7B21F5DB" w14:textId="6CE18014">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948</w:t>
            </w:r>
          </w:p>
        </w:tc>
        <w:tc>
          <w:tcPr>
            <w:tcW w:w="810" w:type="dxa"/>
            <w:tcBorders>
              <w:top w:val="nil"/>
              <w:left w:val="nil"/>
              <w:bottom w:val="single" w:sz="4" w:space="0" w:color="D8D8D8"/>
              <w:right w:val="single" w:sz="4" w:space="0" w:color="D8D8D8"/>
            </w:tcBorders>
            <w:shd w:val="clear" w:color="auto" w:fill="auto"/>
            <w:vAlign w:val="bottom"/>
            <w:hideMark/>
          </w:tcPr>
          <w:p w:rsidR="00BC006B" w:rsidRPr="003E43E9" w:rsidP="00BC006B" w14:paraId="60E1BCA8" w14:textId="47A6984E">
            <w:pPr>
              <w:overflowPunct/>
              <w:autoSpaceDE/>
              <w:autoSpaceDN/>
              <w:adjustRightInd/>
              <w:jc w:val="right"/>
              <w:textAlignment w:val="auto"/>
              <w:rPr>
                <w:color w:val="000000"/>
              </w:rPr>
            </w:pPr>
            <w:r w:rsidRPr="003E43E9">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BC006B" w:rsidRPr="00E32872" w:rsidP="00BC006B" w14:paraId="4F0F5AAA" w14:textId="3EF2305B">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 xml:space="preserve">$32,232 </w:t>
            </w:r>
          </w:p>
        </w:tc>
      </w:tr>
      <w:tr w14:paraId="48D033BB" w14:textId="77777777" w:rsidTr="007C1CC5">
        <w:tblPrEx>
          <w:tblW w:w="9617" w:type="dxa"/>
          <w:tblInd w:w="93" w:type="dxa"/>
          <w:tblLayout w:type="fixed"/>
          <w:tblLook w:val="04A0"/>
        </w:tblPrEx>
        <w:trPr>
          <w:trHeight w:val="825"/>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BC006B" w:rsidRPr="00676314" w:rsidP="00BC006B" w14:paraId="35074598"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5</w:t>
            </w:r>
          </w:p>
        </w:tc>
        <w:tc>
          <w:tcPr>
            <w:tcW w:w="1652" w:type="dxa"/>
            <w:tcBorders>
              <w:top w:val="nil"/>
              <w:left w:val="nil"/>
              <w:bottom w:val="single" w:sz="4" w:space="0" w:color="D8D8D8"/>
              <w:right w:val="single" w:sz="4" w:space="0" w:color="D8D8D8"/>
            </w:tcBorders>
            <w:shd w:val="clear" w:color="auto" w:fill="auto"/>
            <w:vAlign w:val="bottom"/>
            <w:hideMark/>
          </w:tcPr>
          <w:p w:rsidR="00BC006B" w:rsidRPr="00676314" w:rsidP="00BC006B" w14:paraId="7305A70A" w14:textId="6D40D48B">
            <w:pPr>
              <w:overflowPunct/>
              <w:autoSpaceDE/>
              <w:autoSpaceDN/>
              <w:adjustRightInd/>
              <w:textAlignment w:val="auto"/>
              <w:rPr>
                <w:rFonts w:ascii="Helvetica" w:hAnsi="Helvetica" w:cs="Helvetica"/>
                <w:color w:val="000000"/>
                <w:sz w:val="18"/>
                <w:szCs w:val="18"/>
              </w:rPr>
            </w:pPr>
            <w:r w:rsidRPr="00676314">
              <w:rPr>
                <w:rFonts w:ascii="Arial" w:hAnsi="Arial" w:cs="Arial"/>
                <w:color w:val="000000"/>
                <w:sz w:val="18"/>
                <w:szCs w:val="18"/>
              </w:rPr>
              <w:t>HUD-5460</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3AE62E22" w14:textId="4757D632">
            <w:pPr>
              <w:overflowPunct/>
              <w:autoSpaceDE/>
              <w:autoSpaceDN/>
              <w:adjustRightInd/>
              <w:jc w:val="right"/>
              <w:textAlignment w:val="auto"/>
              <w:rPr>
                <w:color w:val="000000"/>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BC006B" w:rsidRPr="00676314" w:rsidP="00BC006B" w14:paraId="2B849FCD" w14:textId="7CB27ED3">
            <w:pPr>
              <w:overflowPunct/>
              <w:autoSpaceDE/>
              <w:autoSpaceDN/>
              <w:adjustRightInd/>
              <w:jc w:val="right"/>
              <w:textAlignment w:val="auto"/>
              <w:rPr>
                <w:color w:val="000000"/>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19F33FF6" w14:textId="4CB123E8">
            <w:pPr>
              <w:overflowPunct/>
              <w:autoSpaceDE/>
              <w:autoSpaceDN/>
              <w:adjustRightInd/>
              <w:jc w:val="right"/>
              <w:textAlignment w:val="auto"/>
              <w:rPr>
                <w:color w:val="000000"/>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23E97498" w14:textId="2810B42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BC006B" w:rsidRPr="003E43E9" w:rsidP="00BC006B" w14:paraId="4E2AB5D9" w14:textId="7A883315">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rsidR="00BC006B" w:rsidRPr="003E43E9" w:rsidP="00BC006B" w14:paraId="578F1C60" w14:textId="24F41AFE">
            <w:pPr>
              <w:overflowPunct/>
              <w:autoSpaceDE/>
              <w:autoSpaceDN/>
              <w:adjustRightInd/>
              <w:jc w:val="right"/>
              <w:textAlignment w:val="auto"/>
              <w:rPr>
                <w:color w:val="000000"/>
              </w:rPr>
            </w:pPr>
            <w:r w:rsidRPr="003E43E9">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BC006B" w:rsidRPr="003E43E9" w:rsidP="00BC006B" w14:paraId="284060D9" w14:textId="29D950B8">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 xml:space="preserve">$1,360 </w:t>
            </w:r>
          </w:p>
        </w:tc>
      </w:tr>
      <w:tr w14:paraId="7A85EDB6" w14:textId="77777777" w:rsidTr="00275FC6">
        <w:tblPrEx>
          <w:tblW w:w="9617" w:type="dxa"/>
          <w:tblInd w:w="93" w:type="dxa"/>
          <w:tblLayout w:type="fixed"/>
          <w:tblLook w:val="04A0"/>
        </w:tblPrEx>
        <w:trPr>
          <w:trHeight w:val="656"/>
        </w:trPr>
        <w:tc>
          <w:tcPr>
            <w:tcW w:w="433" w:type="dxa"/>
            <w:tcBorders>
              <w:top w:val="nil"/>
              <w:left w:val="single" w:sz="8" w:space="0" w:color="auto"/>
              <w:bottom w:val="single" w:sz="4" w:space="0" w:color="D8D8D8"/>
              <w:right w:val="single" w:sz="4" w:space="0" w:color="D8D8D8"/>
            </w:tcBorders>
            <w:shd w:val="clear" w:color="auto" w:fill="auto"/>
            <w:vAlign w:val="bottom"/>
          </w:tcPr>
          <w:p w:rsidR="00BC006B" w:rsidP="00BC006B" w14:paraId="765D7109"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6</w:t>
            </w:r>
          </w:p>
        </w:tc>
        <w:tc>
          <w:tcPr>
            <w:tcW w:w="1652" w:type="dxa"/>
            <w:tcBorders>
              <w:top w:val="nil"/>
              <w:left w:val="nil"/>
              <w:bottom w:val="single" w:sz="4" w:space="0" w:color="D8D8D8"/>
              <w:right w:val="single" w:sz="4" w:space="0" w:color="D8D8D8"/>
            </w:tcBorders>
            <w:shd w:val="clear" w:color="auto" w:fill="auto"/>
            <w:vAlign w:val="bottom"/>
          </w:tcPr>
          <w:p w:rsidR="00BC006B" w:rsidRPr="00676314" w:rsidP="00BC006B" w14:paraId="79C659E1" w14:textId="749C7699">
            <w:pPr>
              <w:overflowPunct/>
              <w:autoSpaceDE/>
              <w:autoSpaceDN/>
              <w:adjustRightInd/>
              <w:textAlignment w:val="auto"/>
              <w:rPr>
                <w:rFonts w:ascii="Helvetica" w:hAnsi="Helvetica" w:cs="Arial"/>
                <w:color w:val="000000"/>
                <w:sz w:val="18"/>
                <w:szCs w:val="18"/>
              </w:rPr>
            </w:pPr>
            <w:r w:rsidRPr="00676314">
              <w:rPr>
                <w:rFonts w:ascii="Helvetica" w:hAnsi="Helvetica" w:cs="Arial"/>
                <w:color w:val="000000"/>
                <w:sz w:val="18"/>
                <w:szCs w:val="18"/>
              </w:rPr>
              <w:t>Public Housing Information Center Certification of Accuracy</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4973176E" w14:textId="6534F42E">
            <w:pPr>
              <w:overflowPunct/>
              <w:autoSpaceDE/>
              <w:autoSpaceDN/>
              <w:adjustRightInd/>
              <w:jc w:val="right"/>
              <w:textAlignment w:val="auto"/>
              <w:rPr>
                <w:color w:val="000000"/>
              </w:rPr>
            </w:pPr>
            <w:r>
              <w:rPr>
                <w:color w:val="000000"/>
              </w:rPr>
              <w:t>2,771</w:t>
            </w:r>
          </w:p>
        </w:tc>
        <w:tc>
          <w:tcPr>
            <w:tcW w:w="1080" w:type="dxa"/>
            <w:gridSpan w:val="2"/>
            <w:tcBorders>
              <w:top w:val="nil"/>
              <w:left w:val="nil"/>
              <w:bottom w:val="single" w:sz="4" w:space="0" w:color="D8D8D8"/>
              <w:right w:val="single" w:sz="4" w:space="0" w:color="D8D8D8"/>
            </w:tcBorders>
            <w:shd w:val="clear" w:color="auto" w:fill="auto"/>
            <w:vAlign w:val="bottom"/>
          </w:tcPr>
          <w:p w:rsidR="00BC006B" w:rsidRPr="00676314" w:rsidP="00BC006B" w14:paraId="5F56B931" w14:textId="7D500954">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1D0B6BAA" w14:textId="6E06781D">
            <w:pPr>
              <w:overflowPunct/>
              <w:autoSpaceDE/>
              <w:autoSpaceDN/>
              <w:adjustRightInd/>
              <w:jc w:val="right"/>
              <w:textAlignment w:val="auto"/>
              <w:rPr>
                <w:color w:val="000000"/>
              </w:rPr>
            </w:pPr>
            <w:r>
              <w:rPr>
                <w:color w:val="000000"/>
              </w:rPr>
              <w:t>2,771</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5A2E0A95" w14:textId="31AEB3E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tcPr>
          <w:p w:rsidR="00BC006B" w:rsidRPr="003E43E9" w:rsidP="00BC006B" w14:paraId="3358EE51" w14:textId="7C97EE26">
            <w:pPr>
              <w:overflowPunct/>
              <w:autoSpaceDE/>
              <w:autoSpaceDN/>
              <w:adjustRightInd/>
              <w:jc w:val="right"/>
              <w:textAlignment w:val="auto"/>
              <w:rPr>
                <w:rFonts w:ascii="Arial" w:hAnsi="Arial" w:cs="Arial"/>
                <w:color w:val="000000"/>
                <w:sz w:val="18"/>
                <w:szCs w:val="18"/>
              </w:rPr>
            </w:pPr>
            <w:r w:rsidRPr="00E32872">
              <w:rPr>
                <w:rFonts w:ascii="Arial" w:hAnsi="Arial" w:cs="Arial"/>
                <w:color w:val="000000"/>
                <w:sz w:val="18"/>
                <w:szCs w:val="18"/>
              </w:rPr>
              <w:t>5</w:t>
            </w:r>
            <w:r>
              <w:rPr>
                <w:rFonts w:ascii="Arial" w:hAnsi="Arial" w:cs="Arial"/>
                <w:color w:val="000000"/>
                <w:sz w:val="18"/>
                <w:szCs w:val="18"/>
              </w:rPr>
              <w:t>,</w:t>
            </w:r>
            <w:r w:rsidRPr="00E32872">
              <w:rPr>
                <w:rFonts w:ascii="Arial" w:hAnsi="Arial" w:cs="Arial"/>
                <w:color w:val="000000"/>
                <w:sz w:val="18"/>
                <w:szCs w:val="18"/>
              </w:rPr>
              <w:t>542</w:t>
            </w:r>
          </w:p>
        </w:tc>
        <w:tc>
          <w:tcPr>
            <w:tcW w:w="810" w:type="dxa"/>
            <w:tcBorders>
              <w:top w:val="nil"/>
              <w:left w:val="nil"/>
              <w:bottom w:val="single" w:sz="4" w:space="0" w:color="D8D8D8"/>
              <w:right w:val="single" w:sz="4" w:space="0" w:color="D8D8D8"/>
            </w:tcBorders>
            <w:shd w:val="clear" w:color="auto" w:fill="auto"/>
            <w:vAlign w:val="bottom"/>
          </w:tcPr>
          <w:p w:rsidR="00BC006B" w:rsidRPr="003E43E9" w:rsidP="00BC006B" w14:paraId="75BB5A63" w14:textId="43A8F010">
            <w:pPr>
              <w:overflowPunct/>
              <w:autoSpaceDE/>
              <w:autoSpaceDN/>
              <w:adjustRightInd/>
              <w:jc w:val="right"/>
              <w:textAlignment w:val="auto"/>
              <w:rPr>
                <w:color w:val="000000"/>
              </w:rPr>
            </w:pPr>
            <w:r w:rsidRPr="003E43E9">
              <w:rPr>
                <w:color w:val="000000"/>
              </w:rPr>
              <w:t xml:space="preserve">$34 </w:t>
            </w:r>
          </w:p>
        </w:tc>
        <w:tc>
          <w:tcPr>
            <w:tcW w:w="1232" w:type="dxa"/>
            <w:tcBorders>
              <w:top w:val="nil"/>
              <w:left w:val="nil"/>
              <w:bottom w:val="single" w:sz="4" w:space="0" w:color="D8D8D8"/>
              <w:right w:val="single" w:sz="8" w:space="0" w:color="auto"/>
            </w:tcBorders>
            <w:shd w:val="clear" w:color="auto" w:fill="auto"/>
            <w:vAlign w:val="bottom"/>
          </w:tcPr>
          <w:p w:rsidR="00BC006B" w:rsidRPr="003E43E9" w:rsidP="00BC006B" w14:paraId="2F877450" w14:textId="1AECB635">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E32872">
              <w:rPr>
                <w:rFonts w:ascii="Arial" w:hAnsi="Arial" w:cs="Arial"/>
                <w:color w:val="000000"/>
                <w:sz w:val="18"/>
                <w:szCs w:val="18"/>
              </w:rPr>
              <w:t>188</w:t>
            </w:r>
            <w:r>
              <w:rPr>
                <w:rFonts w:ascii="Arial" w:hAnsi="Arial" w:cs="Arial"/>
                <w:color w:val="000000"/>
                <w:sz w:val="18"/>
                <w:szCs w:val="18"/>
              </w:rPr>
              <w:t>,</w:t>
            </w:r>
            <w:r w:rsidRPr="00E32872">
              <w:rPr>
                <w:rFonts w:ascii="Arial" w:hAnsi="Arial" w:cs="Arial"/>
                <w:color w:val="000000"/>
                <w:sz w:val="18"/>
                <w:szCs w:val="18"/>
              </w:rPr>
              <w:t>428</w:t>
            </w:r>
          </w:p>
        </w:tc>
      </w:tr>
      <w:tr w14:paraId="66938F3F" w14:textId="77777777" w:rsidTr="00275FC6">
        <w:tblPrEx>
          <w:tblW w:w="9617" w:type="dxa"/>
          <w:tblInd w:w="93" w:type="dxa"/>
          <w:tblLayout w:type="fixed"/>
          <w:tblLook w:val="04A0"/>
        </w:tblPrEx>
        <w:trPr>
          <w:trHeight w:val="710"/>
        </w:trPr>
        <w:tc>
          <w:tcPr>
            <w:tcW w:w="433" w:type="dxa"/>
            <w:tcBorders>
              <w:top w:val="nil"/>
              <w:left w:val="single" w:sz="8" w:space="0" w:color="auto"/>
              <w:bottom w:val="single" w:sz="4" w:space="0" w:color="D8D8D8"/>
              <w:right w:val="single" w:sz="4" w:space="0" w:color="D8D8D8"/>
            </w:tcBorders>
            <w:shd w:val="clear" w:color="auto" w:fill="auto"/>
            <w:vAlign w:val="bottom"/>
          </w:tcPr>
          <w:p w:rsidR="00BC006B" w:rsidP="00BC006B" w14:paraId="2ADE03C9" w14:textId="146DF6A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37</w:t>
            </w:r>
          </w:p>
        </w:tc>
        <w:tc>
          <w:tcPr>
            <w:tcW w:w="1652" w:type="dxa"/>
            <w:tcBorders>
              <w:top w:val="nil"/>
              <w:left w:val="nil"/>
              <w:bottom w:val="single" w:sz="4" w:space="0" w:color="D8D8D8"/>
              <w:right w:val="single" w:sz="4" w:space="0" w:color="D8D8D8"/>
            </w:tcBorders>
            <w:shd w:val="clear" w:color="auto" w:fill="auto"/>
            <w:vAlign w:val="bottom"/>
          </w:tcPr>
          <w:p w:rsidR="00BC006B" w:rsidP="00BC006B" w14:paraId="2243F03E" w14:textId="36F7D7ED">
            <w:pPr>
              <w:overflowPunct/>
              <w:autoSpaceDE/>
              <w:autoSpaceDN/>
              <w:adjustRightInd/>
              <w:textAlignment w:val="auto"/>
              <w:rPr>
                <w:rFonts w:ascii="Helvetica" w:hAnsi="Helvetica" w:cs="Arial"/>
                <w:color w:val="000000"/>
                <w:sz w:val="18"/>
                <w:szCs w:val="18"/>
              </w:rPr>
            </w:pPr>
            <w:r w:rsidRPr="00676314">
              <w:rPr>
                <w:rFonts w:ascii="Helvetica" w:hAnsi="Helvetica" w:cs="Arial"/>
                <w:color w:val="000000"/>
                <w:sz w:val="18"/>
                <w:szCs w:val="18"/>
              </w:rPr>
              <w:t>HUD-52828 Physical Needs Assessment form</w:t>
            </w:r>
          </w:p>
        </w:tc>
        <w:tc>
          <w:tcPr>
            <w:tcW w:w="1080" w:type="dxa"/>
            <w:tcBorders>
              <w:top w:val="nil"/>
              <w:left w:val="nil"/>
              <w:bottom w:val="single" w:sz="4" w:space="0" w:color="D8D8D8"/>
              <w:right w:val="single" w:sz="4" w:space="0" w:color="D8D8D8"/>
            </w:tcBorders>
            <w:shd w:val="clear" w:color="auto" w:fill="auto"/>
            <w:vAlign w:val="bottom"/>
          </w:tcPr>
          <w:p w:rsidR="00BC006B" w:rsidP="00BC006B" w14:paraId="2364332C" w14:textId="5D237963">
            <w:pPr>
              <w:overflowPunct/>
              <w:autoSpaceDE/>
              <w:autoSpaceDN/>
              <w:adjustRightInd/>
              <w:jc w:val="right"/>
              <w:textAlignment w:val="auto"/>
              <w:rPr>
                <w:color w:val="000000"/>
              </w:rPr>
            </w:pPr>
            <w:r>
              <w:rPr>
                <w:color w:val="000000"/>
              </w:rPr>
              <w:t>2,771</w:t>
            </w:r>
          </w:p>
        </w:tc>
        <w:tc>
          <w:tcPr>
            <w:tcW w:w="1080" w:type="dxa"/>
            <w:gridSpan w:val="2"/>
            <w:tcBorders>
              <w:top w:val="nil"/>
              <w:left w:val="nil"/>
              <w:bottom w:val="single" w:sz="4" w:space="0" w:color="D8D8D8"/>
              <w:right w:val="single" w:sz="4" w:space="0" w:color="D8D8D8"/>
            </w:tcBorders>
            <w:shd w:val="clear" w:color="auto" w:fill="auto"/>
            <w:vAlign w:val="bottom"/>
          </w:tcPr>
          <w:p w:rsidR="00BC006B" w:rsidP="00BC006B" w14:paraId="560BDEBF" w14:textId="34F4A016">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tcPr>
          <w:p w:rsidR="00BC006B" w:rsidP="00BC006B" w14:paraId="206D3555" w14:textId="27AE2CA8">
            <w:pPr>
              <w:overflowPunct/>
              <w:autoSpaceDE/>
              <w:autoSpaceDN/>
              <w:adjustRightInd/>
              <w:jc w:val="right"/>
              <w:textAlignment w:val="auto"/>
              <w:rPr>
                <w:color w:val="000000"/>
              </w:rPr>
            </w:pPr>
            <w:r>
              <w:rPr>
                <w:color w:val="000000"/>
              </w:rPr>
              <w:t>2,771</w:t>
            </w:r>
          </w:p>
        </w:tc>
        <w:tc>
          <w:tcPr>
            <w:tcW w:w="1080" w:type="dxa"/>
            <w:tcBorders>
              <w:top w:val="nil"/>
              <w:left w:val="nil"/>
              <w:bottom w:val="single" w:sz="4" w:space="0" w:color="D8D8D8"/>
              <w:right w:val="single" w:sz="4" w:space="0" w:color="D8D8D8"/>
            </w:tcBorders>
            <w:shd w:val="clear" w:color="auto" w:fill="auto"/>
            <w:vAlign w:val="bottom"/>
          </w:tcPr>
          <w:p w:rsidR="00BC006B" w:rsidP="00BC006B" w14:paraId="18A3BF98" w14:textId="5FF3F98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tcPr>
          <w:p w:rsidR="00BC006B" w:rsidP="00BC006B" w14:paraId="5CF9E928" w14:textId="2DB7A6DA">
            <w:pPr>
              <w:overflowPunct/>
              <w:autoSpaceDE/>
              <w:autoSpaceDN/>
              <w:adjustRightInd/>
              <w:jc w:val="right"/>
              <w:textAlignment w:val="auto"/>
              <w:rPr>
                <w:rFonts w:ascii="Arial" w:hAnsi="Arial" w:cs="Arial"/>
                <w:color w:val="000000"/>
                <w:sz w:val="18"/>
                <w:szCs w:val="18"/>
              </w:rPr>
            </w:pPr>
            <w:r w:rsidRPr="00E32872">
              <w:rPr>
                <w:rFonts w:ascii="Arial" w:hAnsi="Arial" w:cs="Arial"/>
                <w:color w:val="000000"/>
                <w:sz w:val="18"/>
                <w:szCs w:val="18"/>
              </w:rPr>
              <w:t>41</w:t>
            </w:r>
            <w:r>
              <w:rPr>
                <w:rFonts w:ascii="Arial" w:hAnsi="Arial" w:cs="Arial"/>
                <w:color w:val="000000"/>
                <w:sz w:val="18"/>
                <w:szCs w:val="18"/>
              </w:rPr>
              <w:t>,</w:t>
            </w:r>
            <w:r w:rsidRPr="00E32872">
              <w:rPr>
                <w:rFonts w:ascii="Arial" w:hAnsi="Arial" w:cs="Arial"/>
                <w:color w:val="000000"/>
                <w:sz w:val="18"/>
                <w:szCs w:val="18"/>
              </w:rPr>
              <w:t>565</w:t>
            </w:r>
          </w:p>
        </w:tc>
        <w:tc>
          <w:tcPr>
            <w:tcW w:w="810" w:type="dxa"/>
            <w:tcBorders>
              <w:top w:val="nil"/>
              <w:left w:val="nil"/>
              <w:bottom w:val="single" w:sz="4" w:space="0" w:color="D8D8D8"/>
              <w:right w:val="single" w:sz="4" w:space="0" w:color="D8D8D8"/>
            </w:tcBorders>
            <w:shd w:val="clear" w:color="auto" w:fill="auto"/>
            <w:vAlign w:val="bottom"/>
          </w:tcPr>
          <w:p w:rsidR="00BC006B" w:rsidRPr="003E43E9" w:rsidP="00BC006B" w14:paraId="7A72938C" w14:textId="7988BCA1">
            <w:pPr>
              <w:overflowPunct/>
              <w:autoSpaceDE/>
              <w:autoSpaceDN/>
              <w:adjustRightInd/>
              <w:jc w:val="right"/>
              <w:textAlignment w:val="auto"/>
              <w:rPr>
                <w:color w:val="000000"/>
              </w:rPr>
            </w:pPr>
            <w:r w:rsidRPr="003E43E9">
              <w:rPr>
                <w:color w:val="000000"/>
              </w:rPr>
              <w:t xml:space="preserve">$56 </w:t>
            </w:r>
          </w:p>
        </w:tc>
        <w:tc>
          <w:tcPr>
            <w:tcW w:w="1232" w:type="dxa"/>
            <w:tcBorders>
              <w:top w:val="nil"/>
              <w:left w:val="nil"/>
              <w:bottom w:val="single" w:sz="4" w:space="0" w:color="D8D8D8"/>
              <w:right w:val="single" w:sz="8" w:space="0" w:color="auto"/>
            </w:tcBorders>
            <w:shd w:val="clear" w:color="auto" w:fill="auto"/>
            <w:vAlign w:val="bottom"/>
          </w:tcPr>
          <w:p w:rsidR="00BC006B" w:rsidRPr="003E43E9" w:rsidP="00BC006B" w14:paraId="189350E8" w14:textId="0DB9589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$2,</w:t>
            </w:r>
            <w:r w:rsidRPr="00E32872">
              <w:rPr>
                <w:rFonts w:ascii="Arial" w:hAnsi="Arial" w:cs="Arial"/>
                <w:color w:val="000000"/>
                <w:sz w:val="18"/>
                <w:szCs w:val="18"/>
              </w:rPr>
              <w:t>327</w:t>
            </w:r>
            <w:r>
              <w:rPr>
                <w:rFonts w:ascii="Arial" w:hAnsi="Arial" w:cs="Arial"/>
                <w:color w:val="000000"/>
                <w:sz w:val="18"/>
                <w:szCs w:val="18"/>
              </w:rPr>
              <w:t>,</w:t>
            </w:r>
            <w:r w:rsidRPr="00E32872">
              <w:rPr>
                <w:rFonts w:ascii="Arial" w:hAnsi="Arial" w:cs="Arial"/>
                <w:color w:val="000000"/>
                <w:sz w:val="18"/>
                <w:szCs w:val="18"/>
              </w:rPr>
              <w:t>640</w:t>
            </w:r>
            <w:r w:rsidRPr="003E43E9">
              <w:rPr>
                <w:rFonts w:ascii="Arial" w:hAnsi="Arial" w:cs="Arial"/>
                <w:color w:val="000000"/>
                <w:sz w:val="18"/>
                <w:szCs w:val="18"/>
              </w:rPr>
              <w:t xml:space="preserve"> </w:t>
            </w:r>
          </w:p>
        </w:tc>
      </w:tr>
      <w:tr w14:paraId="79217B77" w14:textId="77777777" w:rsidTr="000B785B">
        <w:tblPrEx>
          <w:tblW w:w="9617" w:type="dxa"/>
          <w:tblInd w:w="93" w:type="dxa"/>
          <w:tblLayout w:type="fixed"/>
          <w:tblLook w:val="04A0"/>
        </w:tblPrEx>
        <w:trPr>
          <w:trHeight w:val="332"/>
        </w:trPr>
        <w:tc>
          <w:tcPr>
            <w:tcW w:w="433" w:type="dxa"/>
            <w:tcBorders>
              <w:top w:val="nil"/>
              <w:left w:val="single" w:sz="8" w:space="0" w:color="auto"/>
              <w:bottom w:val="single" w:sz="4" w:space="0" w:color="D8D8D8"/>
              <w:right w:val="single" w:sz="4" w:space="0" w:color="D8D8D8"/>
            </w:tcBorders>
            <w:shd w:val="clear" w:color="auto" w:fill="auto"/>
          </w:tcPr>
          <w:p w:rsidR="00BC006B" w:rsidP="00BC006B" w14:paraId="2C8EFAAE" w14:textId="0A39B704">
            <w:pPr>
              <w:overflowPunct/>
              <w:autoSpaceDE/>
              <w:autoSpaceDN/>
              <w:adjustRightInd/>
              <w:jc w:val="right"/>
              <w:textAlignment w:val="auto"/>
              <w:rPr>
                <w:rFonts w:ascii="Arial" w:hAnsi="Arial" w:cs="Arial"/>
                <w:color w:val="000000"/>
                <w:sz w:val="18"/>
                <w:szCs w:val="18"/>
              </w:rPr>
            </w:pPr>
            <w:r w:rsidRPr="00E64AD0">
              <w:t>38</w:t>
            </w:r>
          </w:p>
        </w:tc>
        <w:tc>
          <w:tcPr>
            <w:tcW w:w="1652" w:type="dxa"/>
            <w:tcBorders>
              <w:top w:val="nil"/>
              <w:left w:val="nil"/>
              <w:bottom w:val="single" w:sz="4" w:space="0" w:color="D8D8D8"/>
              <w:right w:val="single" w:sz="4" w:space="0" w:color="D8D8D8"/>
            </w:tcBorders>
            <w:shd w:val="clear" w:color="auto" w:fill="auto"/>
          </w:tcPr>
          <w:p w:rsidR="00BC006B" w:rsidP="00BC006B" w14:paraId="0433ADE5" w14:textId="632EC022">
            <w:pPr>
              <w:overflowPunct/>
              <w:autoSpaceDE/>
              <w:autoSpaceDN/>
              <w:adjustRightInd/>
              <w:textAlignment w:val="auto"/>
              <w:rPr>
                <w:rFonts w:ascii="Helvetica" w:hAnsi="Helvetica" w:cs="Arial"/>
                <w:color w:val="000000"/>
                <w:sz w:val="18"/>
                <w:szCs w:val="18"/>
              </w:rPr>
            </w:pPr>
            <w:r w:rsidRPr="00E64AD0">
              <w:t>Broadband Feasibility determination</w:t>
            </w:r>
          </w:p>
        </w:tc>
        <w:tc>
          <w:tcPr>
            <w:tcW w:w="1080" w:type="dxa"/>
            <w:tcBorders>
              <w:top w:val="nil"/>
              <w:left w:val="nil"/>
              <w:bottom w:val="single" w:sz="4" w:space="0" w:color="D8D8D8"/>
              <w:right w:val="single" w:sz="4" w:space="0" w:color="D8D8D8"/>
            </w:tcBorders>
            <w:shd w:val="clear" w:color="auto" w:fill="auto"/>
          </w:tcPr>
          <w:p w:rsidR="00BC006B" w:rsidP="00BC006B" w14:paraId="4DA2E502" w14:textId="138DD496">
            <w:pPr>
              <w:overflowPunct/>
              <w:autoSpaceDE/>
              <w:autoSpaceDN/>
              <w:adjustRightInd/>
              <w:jc w:val="right"/>
              <w:textAlignment w:val="auto"/>
              <w:rPr>
                <w:color w:val="000000"/>
              </w:rPr>
            </w:pPr>
            <w:r w:rsidRPr="00E64AD0">
              <w:t>2,771</w:t>
            </w:r>
          </w:p>
        </w:tc>
        <w:tc>
          <w:tcPr>
            <w:tcW w:w="1080" w:type="dxa"/>
            <w:gridSpan w:val="2"/>
            <w:tcBorders>
              <w:top w:val="nil"/>
              <w:left w:val="nil"/>
              <w:bottom w:val="single" w:sz="4" w:space="0" w:color="D8D8D8"/>
              <w:right w:val="single" w:sz="4" w:space="0" w:color="D8D8D8"/>
            </w:tcBorders>
            <w:shd w:val="clear" w:color="auto" w:fill="auto"/>
          </w:tcPr>
          <w:p w:rsidR="00BC006B" w:rsidP="00BC006B" w14:paraId="7D386E1E" w14:textId="4321381D">
            <w:pPr>
              <w:overflowPunct/>
              <w:autoSpaceDE/>
              <w:autoSpaceDN/>
              <w:adjustRightInd/>
              <w:jc w:val="right"/>
              <w:textAlignment w:val="auto"/>
              <w:rPr>
                <w:color w:val="000000"/>
              </w:rPr>
            </w:pPr>
            <w:r w:rsidRPr="00E64AD0">
              <w:t>1</w:t>
            </w:r>
          </w:p>
        </w:tc>
        <w:tc>
          <w:tcPr>
            <w:tcW w:w="1080" w:type="dxa"/>
            <w:tcBorders>
              <w:top w:val="nil"/>
              <w:left w:val="nil"/>
              <w:bottom w:val="single" w:sz="4" w:space="0" w:color="D8D8D8"/>
              <w:right w:val="single" w:sz="4" w:space="0" w:color="D8D8D8"/>
            </w:tcBorders>
            <w:shd w:val="clear" w:color="auto" w:fill="auto"/>
          </w:tcPr>
          <w:p w:rsidR="00BC006B" w:rsidP="00BC006B" w14:paraId="78E5606B" w14:textId="6C727E29">
            <w:pPr>
              <w:overflowPunct/>
              <w:autoSpaceDE/>
              <w:autoSpaceDN/>
              <w:adjustRightInd/>
              <w:jc w:val="right"/>
              <w:textAlignment w:val="auto"/>
              <w:rPr>
                <w:color w:val="000000"/>
              </w:rPr>
            </w:pPr>
            <w:r w:rsidRPr="00E64AD0">
              <w:t>2,771</w:t>
            </w:r>
          </w:p>
        </w:tc>
        <w:tc>
          <w:tcPr>
            <w:tcW w:w="1080" w:type="dxa"/>
            <w:tcBorders>
              <w:top w:val="nil"/>
              <w:left w:val="nil"/>
              <w:bottom w:val="single" w:sz="4" w:space="0" w:color="D8D8D8"/>
              <w:right w:val="single" w:sz="4" w:space="0" w:color="D8D8D8"/>
            </w:tcBorders>
            <w:shd w:val="clear" w:color="auto" w:fill="auto"/>
          </w:tcPr>
          <w:p w:rsidR="00BC006B" w:rsidP="00BC006B" w14:paraId="12B0DBE4" w14:textId="7F5ECBA0">
            <w:pPr>
              <w:overflowPunct/>
              <w:autoSpaceDE/>
              <w:autoSpaceDN/>
              <w:adjustRightInd/>
              <w:jc w:val="right"/>
              <w:textAlignment w:val="auto"/>
              <w:rPr>
                <w:rFonts w:ascii="Arial" w:hAnsi="Arial" w:cs="Arial"/>
                <w:color w:val="000000"/>
                <w:sz w:val="18"/>
                <w:szCs w:val="18"/>
              </w:rPr>
            </w:pPr>
            <w:r w:rsidRPr="00E64AD0">
              <w:t>10</w:t>
            </w:r>
          </w:p>
        </w:tc>
        <w:tc>
          <w:tcPr>
            <w:tcW w:w="1170" w:type="dxa"/>
            <w:tcBorders>
              <w:top w:val="nil"/>
              <w:left w:val="nil"/>
              <w:bottom w:val="single" w:sz="4" w:space="0" w:color="D8D8D8"/>
              <w:right w:val="single" w:sz="4" w:space="0" w:color="D8D8D8"/>
            </w:tcBorders>
            <w:shd w:val="clear" w:color="auto" w:fill="auto"/>
          </w:tcPr>
          <w:p w:rsidR="00BC006B" w:rsidP="00BC006B" w14:paraId="25F0666A" w14:textId="72B6A625">
            <w:pPr>
              <w:overflowPunct/>
              <w:autoSpaceDE/>
              <w:autoSpaceDN/>
              <w:adjustRightInd/>
              <w:jc w:val="right"/>
              <w:textAlignment w:val="auto"/>
              <w:rPr>
                <w:rFonts w:ascii="Arial" w:hAnsi="Arial" w:cs="Arial"/>
                <w:color w:val="000000"/>
                <w:sz w:val="18"/>
                <w:szCs w:val="18"/>
              </w:rPr>
            </w:pPr>
            <w:r w:rsidRPr="00E64AD0">
              <w:t>27,710</w:t>
            </w:r>
          </w:p>
        </w:tc>
        <w:tc>
          <w:tcPr>
            <w:tcW w:w="810" w:type="dxa"/>
            <w:tcBorders>
              <w:top w:val="nil"/>
              <w:left w:val="nil"/>
              <w:bottom w:val="single" w:sz="4" w:space="0" w:color="D8D8D8"/>
              <w:right w:val="single" w:sz="4" w:space="0" w:color="D8D8D8"/>
            </w:tcBorders>
            <w:shd w:val="clear" w:color="auto" w:fill="auto"/>
          </w:tcPr>
          <w:p w:rsidR="00BC006B" w:rsidRPr="003E43E9" w:rsidP="00BC006B" w14:paraId="1295A6E9" w14:textId="6410BE5E">
            <w:pPr>
              <w:overflowPunct/>
              <w:autoSpaceDE/>
              <w:autoSpaceDN/>
              <w:adjustRightInd/>
              <w:jc w:val="right"/>
              <w:textAlignment w:val="auto"/>
              <w:rPr>
                <w:color w:val="000000"/>
              </w:rPr>
            </w:pPr>
            <w:r w:rsidRPr="00E64AD0">
              <w:t>$34</w:t>
            </w:r>
          </w:p>
        </w:tc>
        <w:tc>
          <w:tcPr>
            <w:tcW w:w="1232" w:type="dxa"/>
            <w:tcBorders>
              <w:top w:val="nil"/>
              <w:left w:val="nil"/>
              <w:bottom w:val="single" w:sz="4" w:space="0" w:color="D8D8D8"/>
              <w:right w:val="single" w:sz="8" w:space="0" w:color="auto"/>
            </w:tcBorders>
            <w:shd w:val="clear" w:color="auto" w:fill="auto"/>
          </w:tcPr>
          <w:p w:rsidR="00BC006B" w:rsidRPr="003E43E9" w:rsidP="00BC006B" w14:paraId="1230E72E" w14:textId="71640FC3">
            <w:pPr>
              <w:overflowPunct/>
              <w:autoSpaceDE/>
              <w:autoSpaceDN/>
              <w:adjustRightInd/>
              <w:jc w:val="right"/>
              <w:textAlignment w:val="auto"/>
              <w:rPr>
                <w:rFonts w:ascii="Arial" w:hAnsi="Arial" w:cs="Arial"/>
                <w:color w:val="000000"/>
                <w:sz w:val="18"/>
                <w:szCs w:val="18"/>
              </w:rPr>
            </w:pPr>
            <w:r w:rsidRPr="00E64AD0">
              <w:t>$942,140</w:t>
            </w:r>
          </w:p>
        </w:tc>
      </w:tr>
      <w:tr w14:paraId="32243511" w14:textId="77777777" w:rsidTr="000B785B">
        <w:tblPrEx>
          <w:tblW w:w="9617" w:type="dxa"/>
          <w:tblInd w:w="93" w:type="dxa"/>
          <w:tblLayout w:type="fixed"/>
          <w:tblLook w:val="04A0"/>
        </w:tblPrEx>
        <w:trPr>
          <w:trHeight w:val="332"/>
        </w:trPr>
        <w:tc>
          <w:tcPr>
            <w:tcW w:w="433" w:type="dxa"/>
            <w:tcBorders>
              <w:top w:val="nil"/>
              <w:left w:val="single" w:sz="8" w:space="0" w:color="auto"/>
              <w:bottom w:val="single" w:sz="4" w:space="0" w:color="D8D8D8"/>
              <w:right w:val="single" w:sz="4" w:space="0" w:color="D8D8D8"/>
            </w:tcBorders>
            <w:shd w:val="clear" w:color="auto" w:fill="auto"/>
          </w:tcPr>
          <w:p w:rsidR="00BC006B" w:rsidRPr="00676314" w:rsidP="00BC006B" w14:paraId="6E9F5E9B" w14:textId="514DC40E">
            <w:pPr>
              <w:overflowPunct/>
              <w:autoSpaceDE/>
              <w:autoSpaceDN/>
              <w:adjustRightInd/>
              <w:jc w:val="right"/>
              <w:textAlignment w:val="auto"/>
              <w:rPr>
                <w:rFonts w:ascii="Arial" w:hAnsi="Arial" w:cs="Arial"/>
                <w:color w:val="000000"/>
                <w:sz w:val="18"/>
                <w:szCs w:val="18"/>
              </w:rPr>
            </w:pPr>
            <w:r w:rsidRPr="00E64AD0">
              <w:t>39</w:t>
            </w:r>
          </w:p>
        </w:tc>
        <w:tc>
          <w:tcPr>
            <w:tcW w:w="1652" w:type="dxa"/>
            <w:tcBorders>
              <w:top w:val="nil"/>
              <w:left w:val="nil"/>
              <w:bottom w:val="single" w:sz="4" w:space="0" w:color="D8D8D8"/>
              <w:right w:val="single" w:sz="4" w:space="0" w:color="D8D8D8"/>
            </w:tcBorders>
            <w:shd w:val="clear" w:color="auto" w:fill="auto"/>
          </w:tcPr>
          <w:p w:rsidR="00BC006B" w:rsidP="00BC006B" w14:paraId="72FD496E" w14:textId="25B727F7">
            <w:pPr>
              <w:overflowPunct/>
              <w:autoSpaceDE/>
              <w:autoSpaceDN/>
              <w:adjustRightInd/>
              <w:textAlignment w:val="auto"/>
              <w:rPr>
                <w:rFonts w:ascii="Helvetica" w:hAnsi="Helvetica" w:cs="Arial"/>
                <w:color w:val="000000"/>
                <w:sz w:val="18"/>
                <w:szCs w:val="18"/>
              </w:rPr>
            </w:pPr>
            <w:r w:rsidRPr="00E64AD0">
              <w:t>SF-424</w:t>
            </w:r>
          </w:p>
        </w:tc>
        <w:tc>
          <w:tcPr>
            <w:tcW w:w="1080" w:type="dxa"/>
            <w:tcBorders>
              <w:top w:val="nil"/>
              <w:left w:val="nil"/>
              <w:bottom w:val="single" w:sz="4" w:space="0" w:color="D8D8D8"/>
              <w:right w:val="single" w:sz="4" w:space="0" w:color="D8D8D8"/>
            </w:tcBorders>
            <w:shd w:val="clear" w:color="auto" w:fill="auto"/>
          </w:tcPr>
          <w:p w:rsidR="00BC006B" w:rsidRPr="00795266" w:rsidP="00BC006B" w14:paraId="79F6FB2A" w14:textId="500881D3">
            <w:pPr>
              <w:overflowPunct/>
              <w:autoSpaceDE/>
              <w:autoSpaceDN/>
              <w:adjustRightInd/>
              <w:jc w:val="right"/>
              <w:textAlignment w:val="auto"/>
              <w:rPr>
                <w:color w:val="000000"/>
              </w:rPr>
            </w:pPr>
            <w:r w:rsidRPr="00E64AD0">
              <w:t>2,771</w:t>
            </w:r>
          </w:p>
        </w:tc>
        <w:tc>
          <w:tcPr>
            <w:tcW w:w="1080" w:type="dxa"/>
            <w:gridSpan w:val="2"/>
            <w:tcBorders>
              <w:top w:val="nil"/>
              <w:left w:val="nil"/>
              <w:bottom w:val="single" w:sz="4" w:space="0" w:color="D8D8D8"/>
              <w:right w:val="single" w:sz="4" w:space="0" w:color="D8D8D8"/>
            </w:tcBorders>
            <w:shd w:val="clear" w:color="auto" w:fill="auto"/>
          </w:tcPr>
          <w:p w:rsidR="00BC006B" w:rsidP="00BC006B" w14:paraId="130E845B" w14:textId="706C1B2B">
            <w:pPr>
              <w:overflowPunct/>
              <w:autoSpaceDE/>
              <w:autoSpaceDN/>
              <w:adjustRightInd/>
              <w:jc w:val="right"/>
              <w:textAlignment w:val="auto"/>
              <w:rPr>
                <w:color w:val="000000"/>
              </w:rPr>
            </w:pPr>
            <w:r w:rsidRPr="00E64AD0">
              <w:t>1</w:t>
            </w:r>
          </w:p>
        </w:tc>
        <w:tc>
          <w:tcPr>
            <w:tcW w:w="1080" w:type="dxa"/>
            <w:tcBorders>
              <w:top w:val="nil"/>
              <w:left w:val="nil"/>
              <w:bottom w:val="single" w:sz="4" w:space="0" w:color="D8D8D8"/>
              <w:right w:val="single" w:sz="4" w:space="0" w:color="D8D8D8"/>
            </w:tcBorders>
            <w:shd w:val="clear" w:color="auto" w:fill="auto"/>
          </w:tcPr>
          <w:p w:rsidR="00BC006B" w:rsidRPr="00795266" w:rsidP="00BC006B" w14:paraId="2EF8418B" w14:textId="0B65CC56">
            <w:pPr>
              <w:overflowPunct/>
              <w:autoSpaceDE/>
              <w:autoSpaceDN/>
              <w:adjustRightInd/>
              <w:jc w:val="right"/>
              <w:textAlignment w:val="auto"/>
              <w:rPr>
                <w:color w:val="000000"/>
              </w:rPr>
            </w:pPr>
            <w:r w:rsidRPr="00E64AD0">
              <w:t>2,771</w:t>
            </w:r>
          </w:p>
        </w:tc>
        <w:tc>
          <w:tcPr>
            <w:tcW w:w="1080" w:type="dxa"/>
            <w:tcBorders>
              <w:top w:val="nil"/>
              <w:left w:val="nil"/>
              <w:bottom w:val="single" w:sz="4" w:space="0" w:color="D8D8D8"/>
              <w:right w:val="single" w:sz="4" w:space="0" w:color="D8D8D8"/>
            </w:tcBorders>
            <w:shd w:val="clear" w:color="auto" w:fill="auto"/>
          </w:tcPr>
          <w:p w:rsidR="00BC006B" w:rsidP="00BC006B" w14:paraId="04F74AF7" w14:textId="1068F5B0">
            <w:pPr>
              <w:overflowPunct/>
              <w:autoSpaceDE/>
              <w:autoSpaceDN/>
              <w:adjustRightInd/>
              <w:jc w:val="right"/>
              <w:textAlignment w:val="auto"/>
              <w:rPr>
                <w:rFonts w:ascii="Arial" w:hAnsi="Arial" w:cs="Arial"/>
                <w:color w:val="000000"/>
                <w:sz w:val="18"/>
                <w:szCs w:val="18"/>
              </w:rPr>
            </w:pPr>
            <w:r w:rsidRPr="00E64AD0">
              <w:t>0</w:t>
            </w:r>
          </w:p>
        </w:tc>
        <w:tc>
          <w:tcPr>
            <w:tcW w:w="1170" w:type="dxa"/>
            <w:tcBorders>
              <w:top w:val="nil"/>
              <w:left w:val="nil"/>
              <w:bottom w:val="single" w:sz="4" w:space="0" w:color="D8D8D8"/>
              <w:right w:val="single" w:sz="4" w:space="0" w:color="D8D8D8"/>
            </w:tcBorders>
            <w:shd w:val="clear" w:color="auto" w:fill="auto"/>
          </w:tcPr>
          <w:p w:rsidR="00BC006B" w:rsidRPr="003E43E9" w:rsidP="00BC006B" w14:paraId="1E039490" w14:textId="7180A01F">
            <w:pPr>
              <w:overflowPunct/>
              <w:autoSpaceDE/>
              <w:autoSpaceDN/>
              <w:adjustRightInd/>
              <w:jc w:val="right"/>
              <w:textAlignment w:val="auto"/>
              <w:rPr>
                <w:rFonts w:ascii="Arial" w:hAnsi="Arial" w:cs="Arial"/>
                <w:color w:val="000000"/>
                <w:sz w:val="18"/>
                <w:szCs w:val="18"/>
              </w:rPr>
            </w:pPr>
            <w:r w:rsidRPr="00E64AD0">
              <w:t>0</w:t>
            </w:r>
          </w:p>
        </w:tc>
        <w:tc>
          <w:tcPr>
            <w:tcW w:w="810" w:type="dxa"/>
            <w:tcBorders>
              <w:top w:val="nil"/>
              <w:left w:val="nil"/>
              <w:bottom w:val="single" w:sz="4" w:space="0" w:color="D8D8D8"/>
              <w:right w:val="single" w:sz="4" w:space="0" w:color="D8D8D8"/>
            </w:tcBorders>
            <w:shd w:val="clear" w:color="auto" w:fill="auto"/>
          </w:tcPr>
          <w:p w:rsidR="00BC006B" w:rsidRPr="003E43E9" w:rsidP="00BC006B" w14:paraId="0A671FF3" w14:textId="032EB777">
            <w:pPr>
              <w:overflowPunct/>
              <w:autoSpaceDE/>
              <w:autoSpaceDN/>
              <w:adjustRightInd/>
              <w:jc w:val="right"/>
              <w:textAlignment w:val="auto"/>
              <w:rPr>
                <w:color w:val="000000"/>
              </w:rPr>
            </w:pPr>
            <w:r w:rsidRPr="00E64AD0">
              <w:t>0</w:t>
            </w:r>
          </w:p>
        </w:tc>
        <w:tc>
          <w:tcPr>
            <w:tcW w:w="1232" w:type="dxa"/>
            <w:tcBorders>
              <w:top w:val="nil"/>
              <w:left w:val="nil"/>
              <w:bottom w:val="single" w:sz="4" w:space="0" w:color="D8D8D8"/>
              <w:right w:val="single" w:sz="8" w:space="0" w:color="auto"/>
            </w:tcBorders>
            <w:shd w:val="clear" w:color="auto" w:fill="auto"/>
          </w:tcPr>
          <w:p w:rsidR="00BC006B" w:rsidRPr="003E43E9" w:rsidP="00BC006B" w14:paraId="31415344" w14:textId="01BC9981">
            <w:pPr>
              <w:overflowPunct/>
              <w:autoSpaceDE/>
              <w:autoSpaceDN/>
              <w:adjustRightInd/>
              <w:jc w:val="right"/>
              <w:textAlignment w:val="auto"/>
              <w:rPr>
                <w:rFonts w:ascii="Arial" w:hAnsi="Arial" w:cs="Arial"/>
                <w:color w:val="000000"/>
                <w:sz w:val="18"/>
                <w:szCs w:val="18"/>
              </w:rPr>
            </w:pPr>
            <w:r w:rsidRPr="00E64AD0">
              <w:t>0</w:t>
            </w:r>
          </w:p>
        </w:tc>
      </w:tr>
      <w:tr w14:paraId="1687AD7E" w14:textId="77777777" w:rsidTr="007C1CC5">
        <w:tblPrEx>
          <w:tblW w:w="9617" w:type="dxa"/>
          <w:tblInd w:w="93" w:type="dxa"/>
          <w:tblLayout w:type="fixed"/>
          <w:tblLook w:val="04A0"/>
        </w:tblPrEx>
        <w:trPr>
          <w:trHeight w:val="548"/>
        </w:trPr>
        <w:tc>
          <w:tcPr>
            <w:tcW w:w="433" w:type="dxa"/>
            <w:tcBorders>
              <w:top w:val="nil"/>
              <w:left w:val="single" w:sz="8" w:space="0" w:color="auto"/>
              <w:bottom w:val="single" w:sz="8" w:space="0" w:color="auto"/>
              <w:right w:val="single" w:sz="4" w:space="0" w:color="D8D8D8"/>
            </w:tcBorders>
            <w:shd w:val="clear" w:color="000000" w:fill="D8D8D8"/>
            <w:vAlign w:val="bottom"/>
          </w:tcPr>
          <w:p w:rsidR="00BC006B" w:rsidRPr="00ED239D" w:rsidP="00BC006B" w14:paraId="45914630" w14:textId="77777777">
            <w:pPr>
              <w:overflowPunct/>
              <w:autoSpaceDE/>
              <w:autoSpaceDN/>
              <w:adjustRightInd/>
              <w:textAlignment w:val="auto"/>
              <w:rPr>
                <w:b/>
                <w:bCs/>
                <w:color w:val="000000"/>
              </w:rPr>
            </w:pPr>
          </w:p>
        </w:tc>
        <w:tc>
          <w:tcPr>
            <w:tcW w:w="1652" w:type="dxa"/>
            <w:tcBorders>
              <w:top w:val="nil"/>
              <w:left w:val="nil"/>
              <w:bottom w:val="single" w:sz="8" w:space="0" w:color="auto"/>
              <w:right w:val="single" w:sz="4" w:space="0" w:color="D8D8D8"/>
            </w:tcBorders>
            <w:shd w:val="clear" w:color="000000" w:fill="D8D8D8"/>
            <w:vAlign w:val="bottom"/>
          </w:tcPr>
          <w:p w:rsidR="00BC006B" w:rsidRPr="00ED239D" w:rsidP="00BC006B" w14:paraId="713E6C50" w14:textId="6E176F72">
            <w:pPr>
              <w:overflowPunct/>
              <w:autoSpaceDE/>
              <w:autoSpaceDN/>
              <w:adjustRightInd/>
              <w:jc w:val="center"/>
              <w:textAlignment w:val="auto"/>
              <w:rPr>
                <w:b/>
                <w:bCs/>
                <w:color w:val="000000"/>
              </w:rPr>
            </w:pPr>
            <w:r w:rsidRPr="00ED239D">
              <w:rPr>
                <w:b/>
                <w:bCs/>
                <w:color w:val="000000"/>
              </w:rPr>
              <w:t>Totals</w:t>
            </w:r>
          </w:p>
        </w:tc>
        <w:tc>
          <w:tcPr>
            <w:tcW w:w="1080" w:type="dxa"/>
            <w:tcBorders>
              <w:top w:val="nil"/>
              <w:left w:val="nil"/>
              <w:bottom w:val="single" w:sz="8" w:space="0" w:color="auto"/>
              <w:right w:val="single" w:sz="4" w:space="0" w:color="D8D8D8"/>
            </w:tcBorders>
            <w:shd w:val="clear" w:color="000000" w:fill="D8D8D8"/>
            <w:vAlign w:val="bottom"/>
          </w:tcPr>
          <w:p w:rsidR="00BC006B" w:rsidRPr="00ED239D" w:rsidP="00BC006B" w14:paraId="02CE20D8" w14:textId="77777777">
            <w:pPr>
              <w:overflowPunct/>
              <w:autoSpaceDE/>
              <w:autoSpaceDN/>
              <w:adjustRightInd/>
              <w:jc w:val="center"/>
              <w:textAlignment w:val="auto"/>
              <w:rPr>
                <w:b/>
                <w:bCs/>
                <w:color w:val="000000"/>
              </w:rPr>
            </w:pPr>
          </w:p>
        </w:tc>
        <w:tc>
          <w:tcPr>
            <w:tcW w:w="1080" w:type="dxa"/>
            <w:gridSpan w:val="2"/>
            <w:tcBorders>
              <w:top w:val="nil"/>
              <w:left w:val="nil"/>
              <w:bottom w:val="single" w:sz="8" w:space="0" w:color="auto"/>
              <w:right w:val="single" w:sz="4" w:space="0" w:color="D8D8D8"/>
            </w:tcBorders>
            <w:shd w:val="clear" w:color="000000" w:fill="D8D8D8"/>
            <w:vAlign w:val="bottom"/>
          </w:tcPr>
          <w:p w:rsidR="00BC006B" w:rsidRPr="00ED239D" w:rsidP="00BC006B" w14:paraId="38CEA19C" w14:textId="77777777">
            <w:pPr>
              <w:overflowPunct/>
              <w:autoSpaceDE/>
              <w:autoSpaceDN/>
              <w:adjustRightInd/>
              <w:jc w:val="center"/>
              <w:textAlignment w:val="auto"/>
              <w:rPr>
                <w:b/>
                <w:bCs/>
                <w:color w:val="000000"/>
              </w:rPr>
            </w:pPr>
          </w:p>
        </w:tc>
        <w:tc>
          <w:tcPr>
            <w:tcW w:w="1080" w:type="dxa"/>
            <w:tcBorders>
              <w:top w:val="nil"/>
              <w:left w:val="nil"/>
              <w:bottom w:val="single" w:sz="8" w:space="0" w:color="auto"/>
              <w:right w:val="single" w:sz="4" w:space="0" w:color="D8D8D8"/>
            </w:tcBorders>
            <w:shd w:val="clear" w:color="000000" w:fill="D8D8D8"/>
            <w:vAlign w:val="bottom"/>
          </w:tcPr>
          <w:p w:rsidR="00BC006B" w:rsidRPr="00ED239D" w:rsidP="00BC006B" w14:paraId="6A1ABEC7" w14:textId="77777777">
            <w:pPr>
              <w:overflowPunct/>
              <w:autoSpaceDE/>
              <w:autoSpaceDN/>
              <w:adjustRightInd/>
              <w:jc w:val="center"/>
              <w:textAlignment w:val="auto"/>
              <w:rPr>
                <w:rFonts w:ascii="Arial" w:hAnsi="Arial" w:cs="Arial"/>
                <w:b/>
                <w:bCs/>
                <w:color w:val="000000"/>
                <w:sz w:val="18"/>
                <w:szCs w:val="18"/>
              </w:rPr>
            </w:pPr>
          </w:p>
        </w:tc>
        <w:tc>
          <w:tcPr>
            <w:tcW w:w="1080" w:type="dxa"/>
            <w:tcBorders>
              <w:top w:val="nil"/>
              <w:left w:val="nil"/>
              <w:bottom w:val="single" w:sz="8" w:space="0" w:color="auto"/>
              <w:right w:val="single" w:sz="4" w:space="0" w:color="D8D8D8"/>
            </w:tcBorders>
            <w:shd w:val="clear" w:color="000000" w:fill="D8D8D8"/>
            <w:vAlign w:val="bottom"/>
          </w:tcPr>
          <w:p w:rsidR="00BC006B" w:rsidRPr="00ED239D" w:rsidP="00BC006B" w14:paraId="1F15D8B9" w14:textId="77777777">
            <w:pPr>
              <w:overflowPunct/>
              <w:autoSpaceDE/>
              <w:autoSpaceDN/>
              <w:adjustRightInd/>
              <w:jc w:val="center"/>
              <w:textAlignment w:val="auto"/>
              <w:rPr>
                <w:rFonts w:ascii="Arial" w:hAnsi="Arial" w:cs="Arial"/>
                <w:b/>
                <w:bCs/>
                <w:color w:val="000000"/>
                <w:sz w:val="18"/>
                <w:szCs w:val="18"/>
              </w:rPr>
            </w:pPr>
          </w:p>
        </w:tc>
        <w:tc>
          <w:tcPr>
            <w:tcW w:w="1170" w:type="dxa"/>
            <w:tcBorders>
              <w:top w:val="nil"/>
              <w:left w:val="nil"/>
              <w:bottom w:val="single" w:sz="8" w:space="0" w:color="auto"/>
              <w:right w:val="single" w:sz="4" w:space="0" w:color="D8D8D8"/>
            </w:tcBorders>
            <w:shd w:val="clear" w:color="000000" w:fill="D8D8D8"/>
            <w:vAlign w:val="bottom"/>
          </w:tcPr>
          <w:p w:rsidR="00BC006B" w:rsidRPr="008A567A" w:rsidP="00BC006B" w14:paraId="2427F16C" w14:textId="141B5CDB">
            <w:pPr>
              <w:overflowPunct/>
              <w:autoSpaceDE/>
              <w:autoSpaceDN/>
              <w:adjustRightInd/>
              <w:jc w:val="center"/>
              <w:textAlignment w:val="auto"/>
              <w:rPr>
                <w:rFonts w:ascii="Arial" w:hAnsi="Arial" w:cs="Arial"/>
                <w:b/>
                <w:bCs/>
                <w:color w:val="000000"/>
                <w:sz w:val="18"/>
                <w:szCs w:val="18"/>
              </w:rPr>
            </w:pPr>
            <w:r w:rsidRPr="008A567A">
              <w:rPr>
                <w:rFonts w:ascii="Arial" w:hAnsi="Arial" w:cs="Arial"/>
                <w:b/>
                <w:bCs/>
                <w:color w:val="000000"/>
                <w:sz w:val="18"/>
                <w:szCs w:val="18"/>
              </w:rPr>
              <w:t xml:space="preserve"> 281,570</w:t>
            </w:r>
          </w:p>
        </w:tc>
        <w:tc>
          <w:tcPr>
            <w:tcW w:w="810" w:type="dxa"/>
            <w:tcBorders>
              <w:top w:val="nil"/>
              <w:left w:val="nil"/>
              <w:bottom w:val="single" w:sz="8" w:space="0" w:color="auto"/>
              <w:right w:val="single" w:sz="4" w:space="0" w:color="D8D8D8"/>
            </w:tcBorders>
            <w:shd w:val="clear" w:color="000000" w:fill="D8D8D8"/>
            <w:vAlign w:val="bottom"/>
          </w:tcPr>
          <w:p w:rsidR="00BC006B" w:rsidRPr="003E43E9" w:rsidP="00BC006B" w14:paraId="2B658943" w14:textId="77777777">
            <w:pPr>
              <w:overflowPunct/>
              <w:autoSpaceDE/>
              <w:autoSpaceDN/>
              <w:adjustRightInd/>
              <w:jc w:val="center"/>
              <w:textAlignment w:val="auto"/>
              <w:rPr>
                <w:rFonts w:ascii="Arial" w:hAnsi="Arial" w:cs="Arial"/>
                <w:b/>
                <w:bCs/>
                <w:color w:val="000000"/>
                <w:sz w:val="18"/>
                <w:szCs w:val="18"/>
              </w:rPr>
            </w:pPr>
          </w:p>
        </w:tc>
        <w:tc>
          <w:tcPr>
            <w:tcW w:w="1232" w:type="dxa"/>
            <w:tcBorders>
              <w:top w:val="nil"/>
              <w:left w:val="nil"/>
              <w:bottom w:val="single" w:sz="8" w:space="0" w:color="auto"/>
              <w:right w:val="single" w:sz="8" w:space="0" w:color="auto"/>
            </w:tcBorders>
            <w:shd w:val="clear" w:color="000000" w:fill="D8D8D8"/>
            <w:vAlign w:val="bottom"/>
          </w:tcPr>
          <w:p w:rsidR="00BC006B" w:rsidRPr="003E43E9" w:rsidP="00BC006B" w14:paraId="714F9EB0" w14:textId="78C5FB85">
            <w:pPr>
              <w:overflowPunct/>
              <w:autoSpaceDE/>
              <w:autoSpaceDN/>
              <w:adjustRightInd/>
              <w:jc w:val="center"/>
              <w:textAlignment w:val="auto"/>
            </w:pPr>
            <w:r w:rsidRPr="003E43E9">
              <w:t xml:space="preserve"> </w:t>
            </w:r>
            <w:r w:rsidRPr="003E43E9">
              <w:rPr>
                <w:rFonts w:ascii="Arial" w:hAnsi="Arial" w:cs="Arial"/>
                <w:b/>
                <w:bCs/>
                <w:color w:val="000000"/>
                <w:sz w:val="18"/>
                <w:szCs w:val="18"/>
              </w:rPr>
              <w:t>$</w:t>
            </w:r>
            <w:r w:rsidRPr="008A567A">
              <w:rPr>
                <w:rFonts w:ascii="Arial" w:hAnsi="Arial" w:cs="Arial"/>
                <w:b/>
                <w:bCs/>
                <w:color w:val="000000"/>
                <w:sz w:val="18"/>
                <w:szCs w:val="18"/>
              </w:rPr>
              <w:t>10,</w:t>
            </w:r>
            <w:r>
              <w:rPr>
                <w:rFonts w:ascii="Arial" w:hAnsi="Arial" w:cs="Arial"/>
                <w:b/>
                <w:bCs/>
                <w:color w:val="000000"/>
                <w:sz w:val="18"/>
                <w:szCs w:val="18"/>
              </w:rPr>
              <w:t>539</w:t>
            </w:r>
            <w:r w:rsidRPr="008A567A">
              <w:rPr>
                <w:rFonts w:ascii="Arial" w:hAnsi="Arial" w:cs="Arial"/>
                <w:b/>
                <w:bCs/>
                <w:color w:val="000000"/>
                <w:sz w:val="18"/>
                <w:szCs w:val="18"/>
              </w:rPr>
              <w:t>,</w:t>
            </w:r>
            <w:r>
              <w:rPr>
                <w:rFonts w:ascii="Arial" w:hAnsi="Arial" w:cs="Arial"/>
                <w:b/>
                <w:bCs/>
                <w:color w:val="000000"/>
                <w:sz w:val="18"/>
                <w:szCs w:val="18"/>
              </w:rPr>
              <w:t>914</w:t>
            </w:r>
          </w:p>
        </w:tc>
      </w:tr>
    </w:tbl>
    <w:p w:rsidR="0036764B" w:rsidP="0036764B" w14:paraId="4D2762A5" w14:textId="77777777">
      <w:pPr>
        <w:pStyle w:val="BodyTextIndent"/>
        <w:ind w:left="480" w:firstLine="0"/>
      </w:pPr>
    </w:p>
    <w:p w:rsidR="0036764B" w:rsidP="0036764B" w14:paraId="7B004441" w14:textId="77777777">
      <w:pPr>
        <w:tabs>
          <w:tab w:val="left" w:pos="6930"/>
        </w:tabs>
        <w:rPr>
          <w:sz w:val="24"/>
        </w:rPr>
      </w:pPr>
    </w:p>
    <w:p w:rsidR="0036764B" w:rsidP="0036764B" w14:paraId="54477C88" w14:textId="77777777">
      <w:pPr>
        <w:tabs>
          <w:tab w:val="left" w:pos="480"/>
        </w:tabs>
        <w:ind w:left="480" w:hanging="480"/>
        <w:rPr>
          <w:b/>
          <w:bCs/>
          <w:sz w:val="22"/>
        </w:rPr>
      </w:pPr>
      <w:r>
        <w:rPr>
          <w:b/>
          <w:bCs/>
          <w:sz w:val="22"/>
        </w:rPr>
        <w:t>13.</w:t>
      </w:r>
      <w:r>
        <w:rPr>
          <w:b/>
          <w:bCs/>
          <w:sz w:val="22"/>
        </w:rPr>
        <w:tab/>
        <w:t xml:space="preserve">Additional Cost to Respondents </w:t>
      </w:r>
    </w:p>
    <w:p w:rsidR="0036764B" w:rsidP="0036764B" w14:paraId="55813E41" w14:textId="77777777">
      <w:pPr>
        <w:pStyle w:val="BodyText2"/>
        <w:ind w:firstLine="480"/>
        <w:rPr>
          <w:rFonts w:ascii="Times New Roman" w:hAnsi="Times New Roman"/>
          <w:sz w:val="22"/>
        </w:rPr>
      </w:pPr>
      <w:r>
        <w:rPr>
          <w:rFonts w:ascii="Times New Roman" w:hAnsi="Times New Roman"/>
          <w:sz w:val="22"/>
        </w:rPr>
        <w:t>There are no additional costs to respondents other than what is reported in Items 12 and 14.</w:t>
      </w:r>
    </w:p>
    <w:p w:rsidR="0036764B" w:rsidP="0036764B" w14:paraId="5A3E1D14" w14:textId="77777777">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36764B" w:rsidP="0036764B" w14:paraId="1BEE5D76" w14:textId="77777777">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36764B" w:rsidP="0036764B" w14:paraId="22843F80" w14:textId="77777777">
      <w:pPr>
        <w:pStyle w:val="BodyTextIndent"/>
        <w:tabs>
          <w:tab w:val="left" w:pos="480"/>
        </w:tabs>
        <w:ind w:left="480" w:hanging="480"/>
        <w:rPr>
          <w:sz w:val="22"/>
        </w:rPr>
      </w:pPr>
      <w:r>
        <w:tab/>
      </w:r>
      <w:r w:rsidRPr="0058388A">
        <w:rPr>
          <w:sz w:val="22"/>
        </w:rPr>
        <w:t>The estimated annualized cost to the Federal Government is based on the hourly rate of $</w:t>
      </w:r>
      <w:r>
        <w:rPr>
          <w:sz w:val="22"/>
        </w:rPr>
        <w:t>60.49</w:t>
      </w:r>
      <w:r w:rsidRPr="0058388A">
        <w:rPr>
          <w:sz w:val="22"/>
        </w:rPr>
        <w:t xml:space="preserve">, </w:t>
      </w:r>
      <w:r>
        <w:rPr>
          <w:sz w:val="22"/>
        </w:rPr>
        <w:t xml:space="preserve">of </w:t>
      </w:r>
      <w:r w:rsidRPr="0058388A">
        <w:rPr>
          <w:sz w:val="22"/>
        </w:rPr>
        <w:t>the 20</w:t>
      </w:r>
      <w:r>
        <w:rPr>
          <w:sz w:val="22"/>
        </w:rPr>
        <w:t>22</w:t>
      </w:r>
      <w:r w:rsidRPr="0058388A">
        <w:rPr>
          <w:sz w:val="22"/>
        </w:rPr>
        <w:t xml:space="preserve"> General Pay Scale for a GS 14 Step </w:t>
      </w:r>
      <w:r>
        <w:rPr>
          <w:sz w:val="22"/>
        </w:rPr>
        <w:t>1</w:t>
      </w:r>
      <w:r w:rsidRPr="0058388A">
        <w:rPr>
          <w:sz w:val="22"/>
        </w:rPr>
        <w:t xml:space="preserve">, which represents the staff of HUD’s Office of Public Housing Investments (OPHI).  This office primarily administers the Capital Fund Program, and both administers and implements the Capital Fund Financing Program, and Mixed-Finance transactions for the Capital Fund, Capital Fund Financing, and HOPE VI </w:t>
      </w:r>
      <w:r w:rsidRPr="0058388A">
        <w:rPr>
          <w:sz w:val="22"/>
        </w:rPr>
        <w:t>Programs.  OPHI has approximately 40 full</w:t>
      </w:r>
      <w:r w:rsidRPr="00AF7906">
        <w:rPr>
          <w:sz w:val="22"/>
        </w:rPr>
        <w:t>-time employees that work on these programs.  40 x $</w:t>
      </w:r>
      <w:r>
        <w:rPr>
          <w:sz w:val="22"/>
        </w:rPr>
        <w:t>60</w:t>
      </w:r>
      <w:r w:rsidRPr="00AF7906">
        <w:rPr>
          <w:sz w:val="22"/>
        </w:rPr>
        <w:t>.</w:t>
      </w:r>
      <w:r>
        <w:rPr>
          <w:sz w:val="22"/>
        </w:rPr>
        <w:t>49</w:t>
      </w:r>
      <w:r w:rsidRPr="00AF7906">
        <w:rPr>
          <w:sz w:val="22"/>
        </w:rPr>
        <w:t xml:space="preserve"> x 2080 hours per year, equals $</w:t>
      </w:r>
      <w:r w:rsidRPr="00B74B4D">
        <w:rPr>
          <w:sz w:val="22"/>
        </w:rPr>
        <w:t>5</w:t>
      </w:r>
      <w:r>
        <w:rPr>
          <w:sz w:val="22"/>
        </w:rPr>
        <w:t>,</w:t>
      </w:r>
      <w:r w:rsidRPr="00B74B4D">
        <w:rPr>
          <w:sz w:val="22"/>
        </w:rPr>
        <w:t>032</w:t>
      </w:r>
      <w:r>
        <w:rPr>
          <w:sz w:val="22"/>
        </w:rPr>
        <w:t>,</w:t>
      </w:r>
      <w:r w:rsidRPr="00B74B4D">
        <w:rPr>
          <w:sz w:val="22"/>
        </w:rPr>
        <w:t>768</w:t>
      </w:r>
      <w:r>
        <w:rPr>
          <w:sz w:val="22"/>
        </w:rPr>
        <w:t>.00</w:t>
      </w:r>
      <w:r w:rsidRPr="00AF7906">
        <w:rPr>
          <w:sz w:val="22"/>
        </w:rPr>
        <w:t>.</w:t>
      </w:r>
    </w:p>
    <w:p w:rsidR="0036764B" w:rsidP="0036764B" w14:paraId="4684DDDA" w14:textId="77777777">
      <w:pPr>
        <w:keepNext/>
        <w:tabs>
          <w:tab w:val="left" w:pos="480"/>
        </w:tabs>
        <w:ind w:left="480" w:hanging="480"/>
        <w:rPr>
          <w:sz w:val="22"/>
        </w:rPr>
      </w:pPr>
    </w:p>
    <w:p w:rsidR="0036764B" w:rsidP="0036764B" w14:paraId="723FD18E" w14:textId="77777777">
      <w:pPr>
        <w:pStyle w:val="BodyTextIndent"/>
        <w:tabs>
          <w:tab w:val="left" w:pos="480"/>
        </w:tabs>
        <w:ind w:left="480" w:hanging="480"/>
        <w:rPr>
          <w:sz w:val="22"/>
        </w:rPr>
      </w:pPr>
      <w:r>
        <w:rPr>
          <w:sz w:val="22"/>
        </w:rPr>
        <w:tab/>
        <w:t>There is no additional cost to the Government related to processing less complex Capital Fund public housing development, since such processing is included as part of standard Field Office staff work.</w:t>
      </w:r>
    </w:p>
    <w:p w:rsidR="0036764B" w:rsidP="0036764B" w14:paraId="15571ADE" w14:textId="77777777">
      <w:pPr>
        <w:pStyle w:val="BodyTextIndent"/>
        <w:tabs>
          <w:tab w:val="left" w:pos="480"/>
        </w:tabs>
        <w:ind w:left="480" w:hanging="480"/>
      </w:pPr>
    </w:p>
    <w:p w:rsidR="0036764B" w:rsidP="0036764B" w14:paraId="49AE67E0" w14:textId="77777777">
      <w:pPr>
        <w:keepNext/>
        <w:tabs>
          <w:tab w:val="left" w:pos="480"/>
        </w:tabs>
        <w:ind w:left="480" w:hanging="480"/>
        <w:rPr>
          <w:b/>
          <w:bCs/>
          <w:sz w:val="22"/>
        </w:rPr>
      </w:pPr>
      <w:r>
        <w:rPr>
          <w:b/>
          <w:bCs/>
          <w:sz w:val="22"/>
        </w:rPr>
        <w:t>15.</w:t>
      </w:r>
      <w:r>
        <w:rPr>
          <w:b/>
          <w:bCs/>
          <w:sz w:val="22"/>
        </w:rPr>
        <w:tab/>
        <w:t xml:space="preserve">Explain any program changes or adjustments. </w:t>
      </w:r>
    </w:p>
    <w:p w:rsidR="0036764B" w:rsidP="0036764B" w14:paraId="42D3E32D" w14:textId="77777777">
      <w:pPr>
        <w:keepNext/>
        <w:tabs>
          <w:tab w:val="left" w:pos="480"/>
        </w:tabs>
        <w:ind w:left="480" w:hanging="480"/>
        <w:rPr>
          <w:b/>
          <w:bCs/>
          <w:sz w:val="22"/>
        </w:rPr>
      </w:pPr>
    </w:p>
    <w:p w:rsidR="0036764B" w:rsidRPr="0058388A" w:rsidP="0036764B" w14:paraId="55BF1747" w14:textId="0052C86A">
      <w:pPr>
        <w:pStyle w:val="BodyText"/>
        <w:keepNext/>
        <w:keepLines/>
        <w:tabs>
          <w:tab w:val="left" w:pos="480"/>
          <w:tab w:val="left" w:pos="2595"/>
        </w:tabs>
        <w:ind w:left="120"/>
        <w:rPr>
          <w:sz w:val="22"/>
        </w:rPr>
      </w:pPr>
      <w:r>
        <w:rPr>
          <w:sz w:val="22"/>
        </w:rPr>
        <w:tab/>
      </w:r>
      <w:r w:rsidRPr="0058388A">
        <w:rPr>
          <w:sz w:val="22"/>
        </w:rPr>
        <w:t>Revisions:</w:t>
      </w:r>
      <w:r>
        <w:rPr>
          <w:sz w:val="22"/>
        </w:rPr>
        <w:t xml:space="preserve"> Made minor revisions to the burden statements on some forms to make sure </w:t>
      </w:r>
      <w:r w:rsidRPr="000C6CE5">
        <w:rPr>
          <w:sz w:val="22"/>
        </w:rPr>
        <w:t xml:space="preserve">all elements required by 5 </w:t>
      </w:r>
      <w:r>
        <w:rPr>
          <w:sz w:val="22"/>
        </w:rPr>
        <w:t xml:space="preserve">  </w:t>
      </w:r>
      <w:r w:rsidRPr="000C6CE5">
        <w:rPr>
          <w:sz w:val="22"/>
        </w:rPr>
        <w:t>CFR 1320.8(b)(3)</w:t>
      </w:r>
      <w:r>
        <w:rPr>
          <w:sz w:val="22"/>
        </w:rPr>
        <w:t xml:space="preserve"> are included</w:t>
      </w:r>
      <w:r w:rsidRPr="000C6CE5">
        <w:rPr>
          <w:sz w:val="22"/>
        </w:rPr>
        <w:t>.</w:t>
      </w:r>
      <w:r>
        <w:rPr>
          <w:sz w:val="22"/>
        </w:rPr>
        <w:t xml:space="preserve">  Made minor revision to HUD-52483A and HUD52651A to respond to comments from HUD Fair Housing and Equal Opportunity (FHEO) office.</w:t>
      </w:r>
      <w:r w:rsidR="00301B54">
        <w:rPr>
          <w:sz w:val="22"/>
        </w:rPr>
        <w:t xml:space="preserve">  There has been a reduction of approximately 330 PHAs since the last renewal which has reduced hours somewhat.  The reduction is mainly from the conversion of PHAs to Section 8 with the Rental Assistance Demonstration (RAD) Program and Small Voluntary Conversions.  </w:t>
      </w:r>
      <w:r>
        <w:rPr>
          <w:sz w:val="22"/>
        </w:rPr>
        <w:t xml:space="preserve"> </w:t>
      </w:r>
      <w:r w:rsidRPr="000C6CE5">
        <w:rPr>
          <w:sz w:val="22"/>
        </w:rPr>
        <w:t xml:space="preserve"> </w:t>
      </w:r>
      <w:r>
        <w:rPr>
          <w:sz w:val="22"/>
        </w:rPr>
        <w:t xml:space="preserve"> </w:t>
      </w:r>
      <w:r w:rsidRPr="0058388A">
        <w:rPr>
          <w:sz w:val="22"/>
        </w:rPr>
        <w:tab/>
      </w:r>
    </w:p>
    <w:p w:rsidR="0036764B" w:rsidP="0036764B" w14:paraId="1EECE825" w14:textId="77777777">
      <w:pPr>
        <w:tabs>
          <w:tab w:val="left" w:pos="480"/>
        </w:tabs>
        <w:ind w:left="480" w:hanging="480"/>
        <w:rPr>
          <w:sz w:val="22"/>
        </w:rPr>
      </w:pPr>
    </w:p>
    <w:p w:rsidR="0036764B" w:rsidP="0036764B" w14:paraId="019295C2" w14:textId="77777777">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36764B" w:rsidP="0036764B" w14:paraId="6F87DD6F" w14:textId="77777777">
      <w:pPr>
        <w:tabs>
          <w:tab w:val="left" w:pos="480"/>
        </w:tabs>
        <w:ind w:left="480" w:hanging="480"/>
        <w:rPr>
          <w:sz w:val="22"/>
        </w:rPr>
      </w:pPr>
      <w:r>
        <w:rPr>
          <w:sz w:val="22"/>
        </w:rPr>
        <w:tab/>
        <w:t>The results of this information collection will not be published.</w:t>
      </w:r>
    </w:p>
    <w:p w:rsidR="0036764B" w:rsidP="0036764B" w14:paraId="4A46E0BD" w14:textId="77777777">
      <w:pPr>
        <w:tabs>
          <w:tab w:val="left" w:pos="480"/>
        </w:tabs>
        <w:ind w:left="480" w:hanging="480"/>
        <w:rPr>
          <w:sz w:val="22"/>
        </w:rPr>
      </w:pPr>
    </w:p>
    <w:p w:rsidR="0036764B" w:rsidP="0036764B" w14:paraId="1C2889F4" w14:textId="77777777">
      <w:pPr>
        <w:pStyle w:val="BodyTextIndent"/>
        <w:tabs>
          <w:tab w:val="left" w:pos="480"/>
        </w:tabs>
        <w:ind w:left="480" w:hanging="480"/>
        <w:rPr>
          <w:sz w:val="22"/>
        </w:rPr>
      </w:pPr>
      <w:r>
        <w:rPr>
          <w:b/>
          <w:bCs/>
          <w:sz w:val="22"/>
        </w:rPr>
        <w:t>17.</w:t>
      </w:r>
      <w:r>
        <w:rPr>
          <w:b/>
          <w:bCs/>
          <w:sz w:val="22"/>
        </w:rPr>
        <w:tab/>
        <w:t xml:space="preserve">OMB Expiration Date </w:t>
      </w:r>
    </w:p>
    <w:p w:rsidR="0036764B" w:rsidP="0036764B" w14:paraId="5A412091" w14:textId="77777777">
      <w:pPr>
        <w:pStyle w:val="BodyTextIndent"/>
        <w:tabs>
          <w:tab w:val="left" w:pos="480"/>
        </w:tabs>
        <w:ind w:left="480" w:hanging="480"/>
        <w:rPr>
          <w:sz w:val="22"/>
        </w:rPr>
      </w:pPr>
      <w:r>
        <w:rPr>
          <w:sz w:val="22"/>
        </w:rPr>
        <w:tab/>
        <w:t xml:space="preserve">HUD is not seeking approval to avoid displaying the OMB expiration date. </w:t>
      </w:r>
    </w:p>
    <w:p w:rsidR="0036764B" w:rsidP="0036764B" w14:paraId="0F8B4D18" w14:textId="77777777">
      <w:pPr>
        <w:tabs>
          <w:tab w:val="left" w:pos="480"/>
        </w:tabs>
        <w:ind w:left="480" w:hanging="480"/>
        <w:rPr>
          <w:sz w:val="22"/>
        </w:rPr>
      </w:pPr>
    </w:p>
    <w:p w:rsidR="0036764B" w:rsidP="0036764B" w14:paraId="6E195334" w14:textId="77777777">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36764B" w:rsidP="0036764B" w14:paraId="5C99E8A7" w14:textId="77777777">
      <w:pPr>
        <w:tabs>
          <w:tab w:val="left" w:pos="480"/>
        </w:tabs>
        <w:ind w:left="480" w:hanging="480"/>
        <w:rPr>
          <w:sz w:val="24"/>
        </w:rPr>
      </w:pPr>
    </w:p>
    <w:p w:rsidR="0036764B" w:rsidP="0036764B" w14:paraId="177F24C3" w14:textId="77777777">
      <w:pPr>
        <w:tabs>
          <w:tab w:val="left" w:pos="480"/>
        </w:tabs>
        <w:ind w:left="480" w:hanging="480"/>
        <w:rPr>
          <w:sz w:val="24"/>
        </w:rPr>
      </w:pPr>
    </w:p>
    <w:p w:rsidR="0036764B" w:rsidP="0036764B" w14:paraId="03B21B5E" w14:textId="77777777">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36764B" w:rsidP="0036764B" w14:paraId="62D0A669" w14:textId="77777777">
      <w:pPr>
        <w:pStyle w:val="BodyText"/>
        <w:tabs>
          <w:tab w:val="left" w:pos="480"/>
        </w:tabs>
        <w:ind w:left="480" w:hanging="480"/>
        <w:rPr>
          <w:sz w:val="22"/>
        </w:rPr>
      </w:pPr>
    </w:p>
    <w:p w:rsidR="0036764B" w:rsidP="0036764B" w14:paraId="798CEBFF" w14:textId="77777777">
      <w:pPr>
        <w:pStyle w:val="BodyText"/>
        <w:tabs>
          <w:tab w:val="left" w:pos="480"/>
        </w:tabs>
        <w:ind w:left="480" w:hanging="480"/>
        <w:rPr>
          <w:sz w:val="22"/>
        </w:rPr>
      </w:pPr>
      <w:r>
        <w:rPr>
          <w:sz w:val="22"/>
        </w:rPr>
        <w:tab/>
        <w:t>The collection of information does not employ statistical methods.</w:t>
      </w:r>
    </w:p>
    <w:p w:rsidR="0036764B" w:rsidP="0036764B" w14:paraId="2E469E62" w14:textId="77777777">
      <w:pPr>
        <w:pStyle w:val="BodyText"/>
        <w:rPr>
          <w:sz w:val="22"/>
        </w:rPr>
      </w:pPr>
    </w:p>
    <w:p w:rsidR="00070E85" w14:paraId="1104492D" w14:textId="77777777"/>
    <w:sectPr w:rsidSect="00841785">
      <w:footerReference w:type="first" r:id="rId4"/>
      <w:pgSz w:w="12240" w:h="15840"/>
      <w:pgMar w:top="720" w:right="720" w:bottom="960" w:left="72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5464" w14:paraId="6636DC1B" w14:textId="77777777">
    <w:pPr>
      <w:pStyle w:val="Footer"/>
      <w:pBdr>
        <w:top w:val="single" w:sz="6" w:space="1" w:color="auto"/>
      </w:pBdr>
      <w:tabs>
        <w:tab w:val="clear" w:pos="4320"/>
        <w:tab w:val="center" w:pos="5400"/>
        <w:tab w:val="clear" w:pos="8640"/>
        <w:tab w:val="right" w:pos="10800"/>
      </w:tabs>
      <w:rPr>
        <w:rFonts w:ascii="Arial" w:hAnsi="Arial" w:cs="Arial"/>
        <w:b/>
        <w:sz w:val="16"/>
      </w:rPr>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Pr>
        <w:rStyle w:val="PageNumber"/>
        <w:rFonts w:ascii="Arial" w:hAnsi="Arial" w:cs="Arial"/>
        <w:sz w:val="16"/>
      </w:rPr>
      <w:tab/>
    </w:r>
    <w:r>
      <w:rPr>
        <w:rFonts w:ascii="Arial" w:hAnsi="Arial" w:cs="Arial"/>
        <w:b/>
        <w:sz w:val="16"/>
      </w:rPr>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C60D16"/>
    <w:multiLevelType w:val="hybridMultilevel"/>
    <w:tmpl w:val="0B201CC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C83FD8"/>
    <w:multiLevelType w:val="hybridMultilevel"/>
    <w:tmpl w:val="25405E7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CF00AA1"/>
    <w:multiLevelType w:val="hybridMultilevel"/>
    <w:tmpl w:val="31B6945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2D56A4"/>
    <w:multiLevelType w:val="hybridMultilevel"/>
    <w:tmpl w:val="4682786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7">
    <w:nsid w:val="4CA35B97"/>
    <w:multiLevelType w:val="hybridMultilevel"/>
    <w:tmpl w:val="5BA8AF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1A2A64"/>
    <w:multiLevelType w:val="hybridMultilevel"/>
    <w:tmpl w:val="DDD6F1B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9">
    <w:nsid w:val="548655FB"/>
    <w:multiLevelType w:val="hybridMultilevel"/>
    <w:tmpl w:val="7ED63D40"/>
    <w:lvl w:ilvl="0">
      <w:start w:val="1"/>
      <w:numFmt w:val="decimal"/>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0">
    <w:nsid w:val="548E1EE0"/>
    <w:multiLevelType w:val="hybridMultilevel"/>
    <w:tmpl w:val="75244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E35F0D"/>
    <w:multiLevelType w:val="hybridMultilevel"/>
    <w:tmpl w:val="0974E14E"/>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
    <w:nsid w:val="62ED5D6D"/>
    <w:multiLevelType w:val="hybridMultilevel"/>
    <w:tmpl w:val="B232B4E6"/>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95E6F9D"/>
    <w:multiLevelType w:val="hybridMultilevel"/>
    <w:tmpl w:val="5E42A6B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7">
    <w:nsid w:val="7CF87DEE"/>
    <w:multiLevelType w:val="hybridMultilevel"/>
    <w:tmpl w:val="F04C5AA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561596810">
    <w:abstractNumId w:val="1"/>
  </w:num>
  <w:num w:numId="2" w16cid:durableId="1040862924">
    <w:abstractNumId w:val="16"/>
  </w:num>
  <w:num w:numId="3" w16cid:durableId="814177288">
    <w:abstractNumId w:val="0"/>
  </w:num>
  <w:num w:numId="4" w16cid:durableId="1883707699">
    <w:abstractNumId w:val="14"/>
  </w:num>
  <w:num w:numId="5" w16cid:durableId="1590383998">
    <w:abstractNumId w:val="13"/>
  </w:num>
  <w:num w:numId="6" w16cid:durableId="265889963">
    <w:abstractNumId w:val="4"/>
  </w:num>
  <w:num w:numId="7" w16cid:durableId="1954903533">
    <w:abstractNumId w:val="12"/>
  </w:num>
  <w:num w:numId="8" w16cid:durableId="1407800534">
    <w:abstractNumId w:val="11"/>
  </w:num>
  <w:num w:numId="9" w16cid:durableId="1876036289">
    <w:abstractNumId w:val="17"/>
  </w:num>
  <w:num w:numId="10" w16cid:durableId="796874441">
    <w:abstractNumId w:val="2"/>
  </w:num>
  <w:num w:numId="11" w16cid:durableId="547688716">
    <w:abstractNumId w:val="7"/>
  </w:num>
  <w:num w:numId="12" w16cid:durableId="945578924">
    <w:abstractNumId w:val="10"/>
  </w:num>
  <w:num w:numId="13" w16cid:durableId="473260476">
    <w:abstractNumId w:val="8"/>
  </w:num>
  <w:num w:numId="14" w16cid:durableId="1106458575">
    <w:abstractNumId w:val="9"/>
  </w:num>
  <w:num w:numId="15" w16cid:durableId="746924618">
    <w:abstractNumId w:val="3"/>
  </w:num>
  <w:num w:numId="16" w16cid:durableId="329404601">
    <w:abstractNumId w:val="6"/>
  </w:num>
  <w:num w:numId="17" w16cid:durableId="216086307">
    <w:abstractNumId w:val="15"/>
  </w:num>
  <w:num w:numId="18" w16cid:durableId="1815877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4B"/>
    <w:rsid w:val="00057310"/>
    <w:rsid w:val="00070E85"/>
    <w:rsid w:val="000731E6"/>
    <w:rsid w:val="00097615"/>
    <w:rsid w:val="000C6CE5"/>
    <w:rsid w:val="000E0A98"/>
    <w:rsid w:val="000F79ED"/>
    <w:rsid w:val="00105464"/>
    <w:rsid w:val="001B264E"/>
    <w:rsid w:val="00265AB0"/>
    <w:rsid w:val="002701F7"/>
    <w:rsid w:val="00275FC6"/>
    <w:rsid w:val="00301B54"/>
    <w:rsid w:val="0036764B"/>
    <w:rsid w:val="003D0341"/>
    <w:rsid w:val="003E43E9"/>
    <w:rsid w:val="00443D2F"/>
    <w:rsid w:val="004E1AC6"/>
    <w:rsid w:val="00557823"/>
    <w:rsid w:val="0058388A"/>
    <w:rsid w:val="00631D2F"/>
    <w:rsid w:val="006639B4"/>
    <w:rsid w:val="00676314"/>
    <w:rsid w:val="00676583"/>
    <w:rsid w:val="00795266"/>
    <w:rsid w:val="007C1CC5"/>
    <w:rsid w:val="00834FBA"/>
    <w:rsid w:val="00841785"/>
    <w:rsid w:val="00886A8F"/>
    <w:rsid w:val="008A567A"/>
    <w:rsid w:val="00906EFC"/>
    <w:rsid w:val="00AA0B26"/>
    <w:rsid w:val="00AD6BC8"/>
    <w:rsid w:val="00AF7906"/>
    <w:rsid w:val="00B110A9"/>
    <w:rsid w:val="00B40ECE"/>
    <w:rsid w:val="00B74B4D"/>
    <w:rsid w:val="00BA0ADD"/>
    <w:rsid w:val="00BC006B"/>
    <w:rsid w:val="00BD7A34"/>
    <w:rsid w:val="00C31B60"/>
    <w:rsid w:val="00CE4ABE"/>
    <w:rsid w:val="00CF2B89"/>
    <w:rsid w:val="00D5246E"/>
    <w:rsid w:val="00D609CF"/>
    <w:rsid w:val="00D82970"/>
    <w:rsid w:val="00D84356"/>
    <w:rsid w:val="00E32872"/>
    <w:rsid w:val="00E64AD0"/>
    <w:rsid w:val="00ED239D"/>
    <w:rsid w:val="00EF6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B6177"/>
  <w15:chartTrackingRefBased/>
  <w15:docId w15:val="{732A747B-6F79-4988-969D-3F3E9419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6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6764B"/>
    <w:pPr>
      <w:keepNext/>
      <w:jc w:val="center"/>
      <w:outlineLvl w:val="0"/>
    </w:pPr>
    <w:rPr>
      <w:b/>
      <w:bCs/>
      <w:sz w:val="24"/>
      <w:u w:val="single"/>
    </w:rPr>
  </w:style>
  <w:style w:type="paragraph" w:styleId="Heading2">
    <w:name w:val="heading 2"/>
    <w:basedOn w:val="Normal"/>
    <w:next w:val="Normal"/>
    <w:link w:val="Heading2Char"/>
    <w:qFormat/>
    <w:rsid w:val="0036764B"/>
    <w:pPr>
      <w:keepNext/>
      <w:jc w:val="center"/>
      <w:outlineLvl w:val="1"/>
    </w:pPr>
    <w:rPr>
      <w:b/>
      <w:bCs/>
      <w:sz w:val="24"/>
    </w:rPr>
  </w:style>
  <w:style w:type="paragraph" w:styleId="Heading3">
    <w:name w:val="heading 3"/>
    <w:basedOn w:val="Normal"/>
    <w:next w:val="Normal"/>
    <w:link w:val="Heading3Char"/>
    <w:qFormat/>
    <w:rsid w:val="0036764B"/>
    <w:pPr>
      <w:keepNext/>
      <w:outlineLvl w:val="2"/>
    </w:pPr>
    <w:rPr>
      <w:sz w:val="24"/>
    </w:rPr>
  </w:style>
  <w:style w:type="paragraph" w:styleId="Heading4">
    <w:name w:val="heading 4"/>
    <w:basedOn w:val="Normal"/>
    <w:next w:val="Normal"/>
    <w:link w:val="Heading4Char"/>
    <w:qFormat/>
    <w:rsid w:val="0036764B"/>
    <w:pPr>
      <w:keepNext/>
      <w:ind w:left="720"/>
      <w:outlineLvl w:val="3"/>
    </w:pPr>
    <w:rPr>
      <w:sz w:val="24"/>
    </w:rPr>
  </w:style>
  <w:style w:type="paragraph" w:styleId="Heading5">
    <w:name w:val="heading 5"/>
    <w:basedOn w:val="Normal"/>
    <w:next w:val="Normal"/>
    <w:link w:val="Heading5Char"/>
    <w:qFormat/>
    <w:rsid w:val="0036764B"/>
    <w:pPr>
      <w:keepNext/>
      <w:outlineLvl w:val="4"/>
    </w:pPr>
    <w:rPr>
      <w:b/>
      <w:bCs/>
      <w:sz w:val="24"/>
    </w:rPr>
  </w:style>
  <w:style w:type="paragraph" w:styleId="Heading6">
    <w:name w:val="heading 6"/>
    <w:basedOn w:val="Normal"/>
    <w:next w:val="Normal"/>
    <w:link w:val="Heading6Char"/>
    <w:qFormat/>
    <w:rsid w:val="0036764B"/>
    <w:pPr>
      <w:keepNext/>
      <w:outlineLvl w:val="5"/>
    </w:pPr>
    <w:rPr>
      <w:b/>
      <w:bCs/>
      <w:i/>
      <w:iCs/>
      <w:sz w:val="24"/>
    </w:rPr>
  </w:style>
  <w:style w:type="paragraph" w:styleId="Heading7">
    <w:name w:val="heading 7"/>
    <w:basedOn w:val="Normal"/>
    <w:next w:val="Normal"/>
    <w:link w:val="Heading7Char"/>
    <w:qFormat/>
    <w:rsid w:val="0036764B"/>
    <w:pPr>
      <w:keepNext/>
      <w:outlineLvl w:val="6"/>
    </w:pPr>
    <w:rPr>
      <w:b/>
      <w:bCs/>
      <w:i/>
      <w:iCs/>
      <w:color w:val="000000"/>
      <w:sz w:val="24"/>
    </w:rPr>
  </w:style>
  <w:style w:type="paragraph" w:styleId="Heading8">
    <w:name w:val="heading 8"/>
    <w:basedOn w:val="Normal"/>
    <w:next w:val="Normal"/>
    <w:link w:val="Heading8Char"/>
    <w:qFormat/>
    <w:rsid w:val="0036764B"/>
    <w:pPr>
      <w:spacing w:before="240" w:after="60"/>
      <w:outlineLvl w:val="7"/>
    </w:pPr>
    <w:rPr>
      <w:rFonts w:ascii="Arial" w:hAnsi="Arial"/>
      <w:i/>
      <w:color w:val="000000"/>
      <w:sz w:val="24"/>
    </w:rPr>
  </w:style>
  <w:style w:type="paragraph" w:styleId="Heading9">
    <w:name w:val="heading 9"/>
    <w:basedOn w:val="Normal"/>
    <w:next w:val="Normal"/>
    <w:link w:val="Heading9Char"/>
    <w:qFormat/>
    <w:rsid w:val="0036764B"/>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64B"/>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36764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36764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6764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6764B"/>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rsid w:val="0036764B"/>
    <w:rPr>
      <w:rFonts w:ascii="Times New Roman" w:eastAsia="Times New Roman" w:hAnsi="Times New Roman" w:cs="Times New Roman"/>
      <w:b/>
      <w:bCs/>
      <w:i/>
      <w:iCs/>
      <w:sz w:val="24"/>
      <w:szCs w:val="20"/>
    </w:rPr>
  </w:style>
  <w:style w:type="character" w:customStyle="1" w:styleId="Heading7Char">
    <w:name w:val="Heading 7 Char"/>
    <w:basedOn w:val="DefaultParagraphFont"/>
    <w:link w:val="Heading7"/>
    <w:rsid w:val="0036764B"/>
    <w:rPr>
      <w:rFonts w:ascii="Times New Roman" w:eastAsia="Times New Roman" w:hAnsi="Times New Roman" w:cs="Times New Roman"/>
      <w:b/>
      <w:bCs/>
      <w:i/>
      <w:iCs/>
      <w:color w:val="000000"/>
      <w:sz w:val="24"/>
      <w:szCs w:val="20"/>
    </w:rPr>
  </w:style>
  <w:style w:type="character" w:customStyle="1" w:styleId="Heading8Char">
    <w:name w:val="Heading 8 Char"/>
    <w:basedOn w:val="DefaultParagraphFont"/>
    <w:link w:val="Heading8"/>
    <w:rsid w:val="0036764B"/>
    <w:rPr>
      <w:rFonts w:ascii="Arial" w:eastAsia="Times New Roman" w:hAnsi="Arial" w:cs="Times New Roman"/>
      <w:i/>
      <w:color w:val="000000"/>
      <w:sz w:val="24"/>
      <w:szCs w:val="20"/>
    </w:rPr>
  </w:style>
  <w:style w:type="character" w:customStyle="1" w:styleId="Heading9Char">
    <w:name w:val="Heading 9 Char"/>
    <w:basedOn w:val="DefaultParagraphFont"/>
    <w:link w:val="Heading9"/>
    <w:rsid w:val="0036764B"/>
    <w:rPr>
      <w:rFonts w:ascii="Arial" w:eastAsia="Times New Roman" w:hAnsi="Arial" w:cs="Times New Roman"/>
      <w:b/>
      <w:i/>
      <w:color w:val="000000"/>
      <w:sz w:val="18"/>
      <w:szCs w:val="20"/>
    </w:rPr>
  </w:style>
  <w:style w:type="paragraph" w:styleId="Header">
    <w:name w:val="header"/>
    <w:basedOn w:val="Normal"/>
    <w:link w:val="HeaderChar"/>
    <w:rsid w:val="0036764B"/>
    <w:pPr>
      <w:tabs>
        <w:tab w:val="center" w:pos="4320"/>
        <w:tab w:val="right" w:pos="8640"/>
      </w:tabs>
    </w:pPr>
  </w:style>
  <w:style w:type="character" w:customStyle="1" w:styleId="HeaderChar">
    <w:name w:val="Header Char"/>
    <w:basedOn w:val="DefaultParagraphFont"/>
    <w:link w:val="Header"/>
    <w:rsid w:val="0036764B"/>
    <w:rPr>
      <w:rFonts w:ascii="Times New Roman" w:eastAsia="Times New Roman" w:hAnsi="Times New Roman" w:cs="Times New Roman"/>
      <w:sz w:val="20"/>
      <w:szCs w:val="20"/>
    </w:rPr>
  </w:style>
  <w:style w:type="paragraph" w:styleId="Footer">
    <w:name w:val="footer"/>
    <w:basedOn w:val="Normal"/>
    <w:link w:val="FooterChar"/>
    <w:rsid w:val="0036764B"/>
    <w:pPr>
      <w:tabs>
        <w:tab w:val="center" w:pos="4320"/>
        <w:tab w:val="right" w:pos="8640"/>
      </w:tabs>
    </w:pPr>
  </w:style>
  <w:style w:type="character" w:customStyle="1" w:styleId="FooterChar">
    <w:name w:val="Footer Char"/>
    <w:basedOn w:val="DefaultParagraphFont"/>
    <w:link w:val="Footer"/>
    <w:rsid w:val="0036764B"/>
    <w:rPr>
      <w:rFonts w:ascii="Times New Roman" w:eastAsia="Times New Roman" w:hAnsi="Times New Roman" w:cs="Times New Roman"/>
      <w:sz w:val="20"/>
      <w:szCs w:val="20"/>
    </w:rPr>
  </w:style>
  <w:style w:type="character" w:styleId="PageNumber">
    <w:name w:val="page number"/>
    <w:basedOn w:val="DefaultParagraphFont"/>
    <w:rsid w:val="0036764B"/>
  </w:style>
  <w:style w:type="paragraph" w:styleId="Title">
    <w:name w:val="Title"/>
    <w:basedOn w:val="Normal"/>
    <w:link w:val="TitleChar"/>
    <w:qFormat/>
    <w:rsid w:val="0036764B"/>
    <w:pPr>
      <w:jc w:val="center"/>
    </w:pPr>
    <w:rPr>
      <w:rFonts w:ascii="Helvetica" w:hAnsi="Helvetica"/>
      <w:b/>
      <w:sz w:val="28"/>
    </w:rPr>
  </w:style>
  <w:style w:type="character" w:customStyle="1" w:styleId="TitleChar">
    <w:name w:val="Title Char"/>
    <w:basedOn w:val="DefaultParagraphFont"/>
    <w:link w:val="Title"/>
    <w:rsid w:val="0036764B"/>
    <w:rPr>
      <w:rFonts w:ascii="Helvetica" w:eastAsia="Times New Roman" w:hAnsi="Helvetica" w:cs="Times New Roman"/>
      <w:b/>
      <w:sz w:val="28"/>
      <w:szCs w:val="20"/>
    </w:rPr>
  </w:style>
  <w:style w:type="paragraph" w:customStyle="1" w:styleId="OmniPage1">
    <w:name w:val="OmniPage #1"/>
    <w:basedOn w:val="Normal"/>
    <w:rsid w:val="0036764B"/>
    <w:pPr>
      <w:tabs>
        <w:tab w:val="right" w:pos="5876"/>
      </w:tabs>
      <w:spacing w:line="282" w:lineRule="exact"/>
      <w:ind w:left="50" w:right="50"/>
      <w:jc w:val="center"/>
    </w:pPr>
    <w:rPr>
      <w:noProof/>
    </w:rPr>
  </w:style>
  <w:style w:type="paragraph" w:customStyle="1" w:styleId="OmniPage2">
    <w:name w:val="OmniPage #2"/>
    <w:basedOn w:val="Normal"/>
    <w:rsid w:val="0036764B"/>
    <w:pPr>
      <w:tabs>
        <w:tab w:val="right" w:pos="2236"/>
      </w:tabs>
      <w:spacing w:line="268" w:lineRule="exact"/>
      <w:ind w:left="50" w:right="50"/>
    </w:pPr>
    <w:rPr>
      <w:noProof/>
    </w:rPr>
  </w:style>
  <w:style w:type="paragraph" w:styleId="BodyText">
    <w:name w:val="Body Text"/>
    <w:basedOn w:val="Normal"/>
    <w:link w:val="BodyTextChar"/>
    <w:rsid w:val="0036764B"/>
    <w:rPr>
      <w:sz w:val="24"/>
    </w:rPr>
  </w:style>
  <w:style w:type="character" w:customStyle="1" w:styleId="BodyTextChar">
    <w:name w:val="Body Text Char"/>
    <w:basedOn w:val="DefaultParagraphFont"/>
    <w:link w:val="BodyText"/>
    <w:rsid w:val="0036764B"/>
    <w:rPr>
      <w:rFonts w:ascii="Times New Roman" w:eastAsia="Times New Roman" w:hAnsi="Times New Roman" w:cs="Times New Roman"/>
      <w:sz w:val="24"/>
      <w:szCs w:val="20"/>
    </w:rPr>
  </w:style>
  <w:style w:type="paragraph" w:styleId="BodyTextIndent">
    <w:name w:val="Body Text Indent"/>
    <w:basedOn w:val="Normal"/>
    <w:link w:val="BodyTextIndentChar"/>
    <w:rsid w:val="0036764B"/>
    <w:pPr>
      <w:ind w:left="720" w:hanging="720"/>
    </w:pPr>
    <w:rPr>
      <w:sz w:val="24"/>
    </w:rPr>
  </w:style>
  <w:style w:type="character" w:customStyle="1" w:styleId="BodyTextIndentChar">
    <w:name w:val="Body Text Indent Char"/>
    <w:basedOn w:val="DefaultParagraphFont"/>
    <w:link w:val="BodyTextIndent"/>
    <w:rsid w:val="0036764B"/>
    <w:rPr>
      <w:rFonts w:ascii="Times New Roman" w:eastAsia="Times New Roman" w:hAnsi="Times New Roman" w:cs="Times New Roman"/>
      <w:sz w:val="24"/>
      <w:szCs w:val="20"/>
    </w:rPr>
  </w:style>
  <w:style w:type="paragraph" w:styleId="BodyTextIndent2">
    <w:name w:val="Body Text Indent 2"/>
    <w:basedOn w:val="Normal"/>
    <w:link w:val="BodyTextIndent2Char"/>
    <w:rsid w:val="0036764B"/>
    <w:pPr>
      <w:ind w:left="360"/>
    </w:pPr>
    <w:rPr>
      <w:sz w:val="24"/>
    </w:rPr>
  </w:style>
  <w:style w:type="character" w:customStyle="1" w:styleId="BodyTextIndent2Char">
    <w:name w:val="Body Text Indent 2 Char"/>
    <w:basedOn w:val="DefaultParagraphFont"/>
    <w:link w:val="BodyTextIndent2"/>
    <w:rsid w:val="0036764B"/>
    <w:rPr>
      <w:rFonts w:ascii="Times New Roman" w:eastAsia="Times New Roman" w:hAnsi="Times New Roman" w:cs="Times New Roman"/>
      <w:sz w:val="24"/>
      <w:szCs w:val="20"/>
    </w:rPr>
  </w:style>
  <w:style w:type="paragraph" w:styleId="BodyTextIndent3">
    <w:name w:val="Body Text Indent 3"/>
    <w:basedOn w:val="Normal"/>
    <w:link w:val="BodyTextIndent3Char"/>
    <w:rsid w:val="0036764B"/>
    <w:pPr>
      <w:ind w:firstLine="360"/>
    </w:pPr>
    <w:rPr>
      <w:sz w:val="24"/>
    </w:rPr>
  </w:style>
  <w:style w:type="character" w:customStyle="1" w:styleId="BodyTextIndent3Char">
    <w:name w:val="Body Text Indent 3 Char"/>
    <w:basedOn w:val="DefaultParagraphFont"/>
    <w:link w:val="BodyTextIndent3"/>
    <w:rsid w:val="0036764B"/>
    <w:rPr>
      <w:rFonts w:ascii="Times New Roman" w:eastAsia="Times New Roman" w:hAnsi="Times New Roman" w:cs="Times New Roman"/>
      <w:sz w:val="24"/>
      <w:szCs w:val="20"/>
    </w:rPr>
  </w:style>
  <w:style w:type="character" w:styleId="Hyperlink">
    <w:name w:val="Hyperlink"/>
    <w:basedOn w:val="DefaultParagraphFont"/>
    <w:rsid w:val="0036764B"/>
    <w:rPr>
      <w:color w:val="0000FF"/>
      <w:u w:val="single"/>
    </w:rPr>
  </w:style>
  <w:style w:type="paragraph" w:styleId="BodyText2">
    <w:name w:val="Body Text 2"/>
    <w:basedOn w:val="Normal"/>
    <w:link w:val="BodyText2Char"/>
    <w:rsid w:val="0036764B"/>
    <w:rPr>
      <w:rFonts w:ascii="Helvetica" w:hAnsi="Helvetica"/>
      <w:sz w:val="16"/>
    </w:rPr>
  </w:style>
  <w:style w:type="character" w:customStyle="1" w:styleId="BodyText2Char">
    <w:name w:val="Body Text 2 Char"/>
    <w:basedOn w:val="DefaultParagraphFont"/>
    <w:link w:val="BodyText2"/>
    <w:rsid w:val="0036764B"/>
    <w:rPr>
      <w:rFonts w:ascii="Helvetica" w:eastAsia="Times New Roman" w:hAnsi="Helvetica" w:cs="Times New Roman"/>
      <w:sz w:val="16"/>
      <w:szCs w:val="20"/>
    </w:rPr>
  </w:style>
  <w:style w:type="character" w:styleId="FollowedHyperlink">
    <w:name w:val="FollowedHyperlink"/>
    <w:basedOn w:val="DefaultParagraphFont"/>
    <w:rsid w:val="0036764B"/>
    <w:rPr>
      <w:color w:val="800080"/>
      <w:u w:val="single"/>
    </w:rPr>
  </w:style>
  <w:style w:type="paragraph" w:styleId="HTMLPreformatted">
    <w:name w:val="HTML Preformatted"/>
    <w:basedOn w:val="Normal"/>
    <w:link w:val="HTMLPreformattedChar"/>
    <w:rsid w:val="0036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36764B"/>
    <w:rPr>
      <w:rFonts w:ascii="Courier New" w:eastAsia="Courier New" w:hAnsi="Courier New" w:cs="Courier New"/>
      <w:sz w:val="20"/>
      <w:szCs w:val="20"/>
    </w:rPr>
  </w:style>
  <w:style w:type="paragraph" w:customStyle="1" w:styleId="Enclosure">
    <w:name w:val="Enclosure"/>
    <w:basedOn w:val="Normal"/>
    <w:rsid w:val="0036764B"/>
    <w:pPr>
      <w:overflowPunct/>
      <w:autoSpaceDE/>
      <w:autoSpaceDN/>
      <w:adjustRightInd/>
      <w:textAlignment w:val="auto"/>
    </w:pPr>
    <w:rPr>
      <w:rFonts w:ascii="Courier New" w:hAnsi="Courier New" w:cs="Courier New"/>
      <w:sz w:val="24"/>
      <w:szCs w:val="24"/>
    </w:rPr>
  </w:style>
  <w:style w:type="paragraph" w:styleId="Subtitle">
    <w:name w:val="Subtitle"/>
    <w:basedOn w:val="Normal"/>
    <w:link w:val="SubtitleChar"/>
    <w:qFormat/>
    <w:rsid w:val="0036764B"/>
    <w:pPr>
      <w:overflowPunct/>
      <w:autoSpaceDE/>
      <w:autoSpaceDN/>
      <w:adjustRightInd/>
      <w:jc w:val="center"/>
      <w:textAlignment w:val="auto"/>
    </w:pPr>
    <w:rPr>
      <w:b/>
      <w:bCs/>
      <w:szCs w:val="24"/>
    </w:rPr>
  </w:style>
  <w:style w:type="character" w:customStyle="1" w:styleId="SubtitleChar">
    <w:name w:val="Subtitle Char"/>
    <w:basedOn w:val="DefaultParagraphFont"/>
    <w:link w:val="Subtitle"/>
    <w:rsid w:val="0036764B"/>
    <w:rPr>
      <w:rFonts w:ascii="Times New Roman" w:eastAsia="Times New Roman" w:hAnsi="Times New Roman" w:cs="Times New Roman"/>
      <w:b/>
      <w:bCs/>
      <w:sz w:val="20"/>
      <w:szCs w:val="24"/>
    </w:rPr>
  </w:style>
  <w:style w:type="paragraph" w:styleId="BlockText">
    <w:name w:val="Block Text"/>
    <w:basedOn w:val="Normal"/>
    <w:rsid w:val="0036764B"/>
    <w:pPr>
      <w:tabs>
        <w:tab w:val="left" w:pos="240"/>
      </w:tabs>
      <w:spacing w:after="60"/>
      <w:ind w:left="120" w:right="-120"/>
    </w:pPr>
    <w:rPr>
      <w:sz w:val="22"/>
    </w:rPr>
  </w:style>
  <w:style w:type="paragraph" w:customStyle="1" w:styleId="xl24">
    <w:name w:val="xl24"/>
    <w:basedOn w:val="Normal"/>
    <w:rsid w:val="0036764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3676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36764B"/>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36764B"/>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36764B"/>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3676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36764B"/>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3676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36764B"/>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3676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36764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3676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3676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3676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link w:val="BalloonTextChar"/>
    <w:semiHidden/>
    <w:rsid w:val="0036764B"/>
    <w:rPr>
      <w:rFonts w:ascii="Tahoma" w:hAnsi="Tahoma" w:cs="Tahoma"/>
      <w:sz w:val="16"/>
      <w:szCs w:val="16"/>
    </w:rPr>
  </w:style>
  <w:style w:type="character" w:customStyle="1" w:styleId="BalloonTextChar">
    <w:name w:val="Balloon Text Char"/>
    <w:basedOn w:val="DefaultParagraphFont"/>
    <w:link w:val="BalloonText"/>
    <w:semiHidden/>
    <w:rsid w:val="0036764B"/>
    <w:rPr>
      <w:rFonts w:ascii="Tahoma" w:eastAsia="Times New Roman" w:hAnsi="Tahoma" w:cs="Tahoma"/>
      <w:sz w:val="16"/>
      <w:szCs w:val="16"/>
    </w:rPr>
  </w:style>
  <w:style w:type="paragraph" w:styleId="ListParagraph">
    <w:name w:val="List Paragraph"/>
    <w:basedOn w:val="Normal"/>
    <w:uiPriority w:val="34"/>
    <w:qFormat/>
    <w:rsid w:val="0036764B"/>
    <w:pPr>
      <w:ind w:left="720"/>
      <w:contextualSpacing/>
    </w:pPr>
  </w:style>
  <w:style w:type="paragraph" w:styleId="Revision">
    <w:name w:val="Revision"/>
    <w:hidden/>
    <w:uiPriority w:val="99"/>
    <w:semiHidden/>
    <w:rsid w:val="0036764B"/>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36764B"/>
    <w:rPr>
      <w:sz w:val="16"/>
      <w:szCs w:val="16"/>
    </w:rPr>
  </w:style>
  <w:style w:type="paragraph" w:styleId="CommentText">
    <w:name w:val="annotation text"/>
    <w:basedOn w:val="Normal"/>
    <w:link w:val="CommentTextChar"/>
    <w:unhideWhenUsed/>
    <w:rsid w:val="0036764B"/>
  </w:style>
  <w:style w:type="character" w:customStyle="1" w:styleId="CommentTextChar">
    <w:name w:val="Comment Text Char"/>
    <w:basedOn w:val="DefaultParagraphFont"/>
    <w:link w:val="CommentText"/>
    <w:rsid w:val="003676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6764B"/>
    <w:rPr>
      <w:b/>
      <w:bCs/>
    </w:rPr>
  </w:style>
  <w:style w:type="character" w:customStyle="1" w:styleId="CommentSubjectChar">
    <w:name w:val="Comment Subject Char"/>
    <w:basedOn w:val="CommentTextChar"/>
    <w:link w:val="CommentSubject"/>
    <w:semiHidden/>
    <w:rsid w:val="003676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3307</Words>
  <Characters>18854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4</cp:revision>
  <dcterms:created xsi:type="dcterms:W3CDTF">2023-09-14T13:52:00Z</dcterms:created>
  <dcterms:modified xsi:type="dcterms:W3CDTF">2023-09-15T13:40:00Z</dcterms:modified>
</cp:coreProperties>
</file>