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3E90" w:rsidRPr="00FD3712" w:rsidP="0059384D" w14:paraId="30035D7A" w14:textId="77777777">
      <w:pPr>
        <w:jc w:val="center"/>
        <w:rPr>
          <w:b/>
          <w:sz w:val="28"/>
          <w:szCs w:val="28"/>
        </w:rPr>
      </w:pPr>
      <w:r w:rsidRPr="00FD3712">
        <w:rPr>
          <w:b/>
          <w:sz w:val="28"/>
          <w:szCs w:val="28"/>
        </w:rPr>
        <w:t xml:space="preserve">NATIONAL AERONAUTICS AND SPACE </w:t>
      </w:r>
      <w:r w:rsidRPr="00FD3712" w:rsidR="00F13B49">
        <w:rPr>
          <w:b/>
          <w:sz w:val="28"/>
          <w:szCs w:val="28"/>
        </w:rPr>
        <w:t>A</w:t>
      </w:r>
      <w:r w:rsidRPr="00FD3712">
        <w:rPr>
          <w:b/>
          <w:sz w:val="28"/>
          <w:szCs w:val="28"/>
        </w:rPr>
        <w:t>DMINISTRATION</w:t>
      </w:r>
    </w:p>
    <w:p w:rsidR="00735A79" w:rsidP="0059384D" w14:paraId="0C25DFEC" w14:textId="77777777">
      <w:pPr>
        <w:jc w:val="center"/>
        <w:rPr>
          <w:b/>
          <w:sz w:val="28"/>
          <w:szCs w:val="28"/>
        </w:rPr>
      </w:pPr>
      <w:r>
        <w:rPr>
          <w:b/>
          <w:sz w:val="28"/>
          <w:szCs w:val="28"/>
        </w:rPr>
        <w:t>COMMERCIAL SUPERSONIC TECHNOLOGY PROJECT</w:t>
      </w:r>
      <w:r w:rsidRPr="00FD3712" w:rsidR="00F13B49">
        <w:rPr>
          <w:b/>
          <w:sz w:val="28"/>
          <w:szCs w:val="28"/>
        </w:rPr>
        <w:t xml:space="preserve">, </w:t>
      </w:r>
    </w:p>
    <w:p w:rsidR="00A43E90" w:rsidRPr="00FD3712" w:rsidP="0059384D" w14:paraId="240C28F8" w14:textId="77777777">
      <w:pPr>
        <w:jc w:val="center"/>
      </w:pPr>
      <w:r w:rsidRPr="00FD3712">
        <w:rPr>
          <w:b/>
          <w:sz w:val="28"/>
          <w:szCs w:val="28"/>
        </w:rPr>
        <w:t>LANGLEY RESEARCH CENTER</w:t>
      </w:r>
    </w:p>
    <w:p w:rsidR="0059384D" w:rsidP="0059384D" w14:paraId="018C6978" w14:textId="77777777">
      <w:pPr>
        <w:kinsoku w:val="0"/>
        <w:overflowPunct w:val="0"/>
        <w:autoSpaceDE/>
        <w:autoSpaceDN/>
        <w:adjustRightInd/>
        <w:textAlignment w:val="baseline"/>
        <w:rPr>
          <w:b/>
          <w:bCs/>
          <w:sz w:val="24"/>
          <w:szCs w:val="24"/>
        </w:rPr>
      </w:pPr>
    </w:p>
    <w:p w:rsidR="000B5412" w:rsidRPr="0059384D" w:rsidP="0059384D" w14:paraId="02B6DCFD" w14:textId="77777777">
      <w:pPr>
        <w:kinsoku w:val="0"/>
        <w:overflowPunct w:val="0"/>
        <w:autoSpaceDE/>
        <w:autoSpaceDN/>
        <w:adjustRightInd/>
        <w:textAlignment w:val="baseline"/>
        <w:rPr>
          <w:sz w:val="24"/>
          <w:szCs w:val="24"/>
        </w:rPr>
      </w:pPr>
      <w:r w:rsidRPr="0059384D">
        <w:rPr>
          <w:sz w:val="24"/>
          <w:szCs w:val="24"/>
        </w:rPr>
        <w:t>TITLE: Community Response to Low-Amplitude Sonic Boom Testing</w:t>
      </w:r>
    </w:p>
    <w:p w:rsidR="000B5412" w:rsidRPr="0059384D" w:rsidP="0059384D" w14:paraId="3C4898D3" w14:textId="77777777">
      <w:pPr>
        <w:kinsoku w:val="0"/>
        <w:overflowPunct w:val="0"/>
        <w:autoSpaceDE/>
        <w:autoSpaceDN/>
        <w:adjustRightInd/>
        <w:textAlignment w:val="baseline"/>
        <w:rPr>
          <w:sz w:val="24"/>
          <w:szCs w:val="24"/>
        </w:rPr>
      </w:pPr>
      <w:r w:rsidRPr="0059384D">
        <w:rPr>
          <w:sz w:val="24"/>
          <w:szCs w:val="24"/>
        </w:rPr>
        <w:t>TYPE OF INFORMATION COLLECTION:  New information collection.</w:t>
      </w:r>
    </w:p>
    <w:p w:rsidR="0059384D" w:rsidRPr="0059384D" w:rsidP="0059384D" w14:paraId="481B9D7F" w14:textId="77777777">
      <w:pPr>
        <w:kinsoku w:val="0"/>
        <w:overflowPunct w:val="0"/>
        <w:autoSpaceDE/>
        <w:autoSpaceDN/>
        <w:adjustRightInd/>
        <w:jc w:val="both"/>
        <w:textAlignment w:val="baseline"/>
        <w:rPr>
          <w:i/>
          <w:spacing w:val="2"/>
          <w:sz w:val="24"/>
          <w:szCs w:val="24"/>
        </w:rPr>
      </w:pPr>
    </w:p>
    <w:p w:rsidR="00A43E90" w:rsidRPr="00FD3712" w:rsidP="0059384D" w14:paraId="6675DD43" w14:textId="77777777">
      <w:pPr>
        <w:kinsoku w:val="0"/>
        <w:overflowPunct w:val="0"/>
        <w:autoSpaceDE/>
        <w:autoSpaceDN/>
        <w:adjustRightInd/>
        <w:jc w:val="both"/>
        <w:textAlignment w:val="baseline"/>
        <w:rPr>
          <w:b/>
          <w:bCs/>
          <w:i/>
          <w:spacing w:val="2"/>
          <w:sz w:val="24"/>
          <w:szCs w:val="24"/>
        </w:rPr>
      </w:pPr>
      <w:r w:rsidRPr="00FD3712">
        <w:rPr>
          <w:b/>
          <w:bCs/>
          <w:i/>
          <w:spacing w:val="2"/>
          <w:sz w:val="24"/>
          <w:szCs w:val="24"/>
        </w:rPr>
        <w:t>Part A. Justification</w:t>
      </w:r>
    </w:p>
    <w:p w:rsidR="0059384D" w:rsidP="0059384D" w14:paraId="52B64228" w14:textId="77777777">
      <w:pPr>
        <w:kinsoku w:val="0"/>
        <w:overflowPunct w:val="0"/>
        <w:autoSpaceDE/>
        <w:autoSpaceDN/>
        <w:adjustRightInd/>
        <w:jc w:val="both"/>
        <w:textAlignment w:val="baseline"/>
        <w:rPr>
          <w:b/>
          <w:i/>
          <w:sz w:val="24"/>
          <w:szCs w:val="24"/>
        </w:rPr>
      </w:pPr>
    </w:p>
    <w:p w:rsidR="00A43E90" w:rsidRPr="00FD3712" w:rsidP="0059384D" w14:paraId="3514EB2C" w14:textId="77777777">
      <w:pPr>
        <w:kinsoku w:val="0"/>
        <w:overflowPunct w:val="0"/>
        <w:autoSpaceDE/>
        <w:autoSpaceDN/>
        <w:adjustRightInd/>
        <w:jc w:val="both"/>
        <w:textAlignment w:val="baseline"/>
        <w:rPr>
          <w:b/>
          <w:i/>
          <w:sz w:val="24"/>
          <w:szCs w:val="24"/>
        </w:rPr>
      </w:pPr>
      <w:r w:rsidRPr="00FD3712">
        <w:rPr>
          <w:b/>
          <w:i/>
          <w:sz w:val="24"/>
          <w:szCs w:val="24"/>
        </w:rPr>
        <w:t xml:space="preserve">1. Circumstances that make collection of information necessary. </w:t>
      </w:r>
    </w:p>
    <w:p w:rsidR="00DD47E3" w:rsidP="00492106" w14:paraId="7E8ECD60" w14:textId="77777777">
      <w:pPr>
        <w:widowControl/>
        <w:kinsoku w:val="0"/>
        <w:overflowPunct w:val="0"/>
        <w:autoSpaceDE/>
        <w:autoSpaceDN/>
        <w:adjustRightInd/>
        <w:textAlignment w:val="baseline"/>
        <w:rPr>
          <w:color w:val="000000"/>
          <w:sz w:val="24"/>
          <w:szCs w:val="24"/>
        </w:rPr>
      </w:pPr>
      <w:r w:rsidRPr="00FD3712">
        <w:rPr>
          <w:color w:val="000000"/>
          <w:sz w:val="24"/>
          <w:szCs w:val="24"/>
        </w:rPr>
        <w:t>NASA's Commercial Supersonic Technology Project i</w:t>
      </w:r>
      <w:r w:rsidRPr="00FD3712" w:rsidR="006D2C5E">
        <w:rPr>
          <w:color w:val="000000"/>
          <w:sz w:val="24"/>
          <w:szCs w:val="24"/>
        </w:rPr>
        <w:t xml:space="preserve">s constructing a Low Boom Flight Demonstration </w:t>
      </w:r>
      <w:r w:rsidRPr="00FD3712" w:rsidR="001348CF">
        <w:rPr>
          <w:color w:val="000000"/>
          <w:sz w:val="24"/>
          <w:szCs w:val="24"/>
        </w:rPr>
        <w:t xml:space="preserve">(“LBFD”) </w:t>
      </w:r>
      <w:r w:rsidRPr="00FD3712" w:rsidR="006D2C5E">
        <w:rPr>
          <w:color w:val="000000"/>
          <w:sz w:val="24"/>
          <w:szCs w:val="24"/>
        </w:rPr>
        <w:t>Quiet Supersonic Transport (</w:t>
      </w:r>
      <w:r w:rsidRPr="00FD3712" w:rsidR="001348CF">
        <w:rPr>
          <w:color w:val="000000"/>
          <w:sz w:val="24"/>
          <w:szCs w:val="24"/>
        </w:rPr>
        <w:t>“</w:t>
      </w:r>
      <w:r w:rsidRPr="00FD3712" w:rsidR="006D2C5E">
        <w:rPr>
          <w:color w:val="000000"/>
          <w:sz w:val="24"/>
          <w:szCs w:val="24"/>
        </w:rPr>
        <w:t>QueSST</w:t>
      </w:r>
      <w:r w:rsidRPr="00FD3712" w:rsidR="001348CF">
        <w:rPr>
          <w:color w:val="000000"/>
          <w:sz w:val="24"/>
          <w:szCs w:val="24"/>
        </w:rPr>
        <w:t>”</w:t>
      </w:r>
      <w:r w:rsidRPr="00FD3712" w:rsidR="006D2C5E">
        <w:rPr>
          <w:color w:val="000000"/>
          <w:sz w:val="24"/>
          <w:szCs w:val="24"/>
        </w:rPr>
        <w:t>) experimental aircraft (“X-plane”)</w:t>
      </w:r>
      <w:r w:rsidRPr="00FD3712" w:rsidR="00665B23">
        <w:rPr>
          <w:color w:val="000000"/>
          <w:sz w:val="24"/>
          <w:szCs w:val="24"/>
        </w:rPr>
        <w:t xml:space="preserve">. </w:t>
      </w:r>
      <w:r w:rsidRPr="00FD3712" w:rsidR="00E93B5A">
        <w:rPr>
          <w:color w:val="000000"/>
          <w:sz w:val="24"/>
          <w:szCs w:val="24"/>
        </w:rPr>
        <w:t xml:space="preserve"> </w:t>
      </w:r>
      <w:r w:rsidRPr="00F32589" w:rsidR="00F32589">
        <w:rPr>
          <w:color w:val="000000"/>
          <w:sz w:val="24"/>
          <w:szCs w:val="24"/>
        </w:rPr>
        <w:t xml:space="preserve">The X-plane supports NASA Aeronautics Research Mission Directorate’s Mega-Driver 1: Global growth in demand for high-speed mobility and Strategic Thrust 2: Innovation in Commercial Supersonic Aircraft (NASA Aeronautics Strategic Implementation Plan, March 2017). </w:t>
      </w:r>
      <w:r w:rsidRPr="00FD3712" w:rsidR="00E93B5A">
        <w:rPr>
          <w:color w:val="000000"/>
          <w:sz w:val="24"/>
          <w:szCs w:val="24"/>
        </w:rPr>
        <w:t>Sonic booms created by the new X-p</w:t>
      </w:r>
      <w:r w:rsidRPr="00FD3712" w:rsidR="00BA6839">
        <w:rPr>
          <w:color w:val="000000"/>
          <w:sz w:val="24"/>
          <w:szCs w:val="24"/>
        </w:rPr>
        <w:t>l</w:t>
      </w:r>
      <w:r w:rsidRPr="00FD3712" w:rsidR="00E93B5A">
        <w:rPr>
          <w:color w:val="000000"/>
          <w:sz w:val="24"/>
          <w:szCs w:val="24"/>
        </w:rPr>
        <w:t xml:space="preserve">ane are expected to be </w:t>
      </w:r>
      <w:r w:rsidR="00AF4C82">
        <w:rPr>
          <w:color w:val="000000"/>
          <w:sz w:val="24"/>
          <w:szCs w:val="24"/>
        </w:rPr>
        <w:t xml:space="preserve">of lower amplitude, and hence, </w:t>
      </w:r>
      <w:r w:rsidRPr="00FD3712" w:rsidR="00E93B5A">
        <w:rPr>
          <w:color w:val="000000"/>
          <w:sz w:val="24"/>
          <w:szCs w:val="24"/>
        </w:rPr>
        <w:t xml:space="preserve">considerably less annoying than those of prior commercial supersonic aircraft.  </w:t>
      </w:r>
      <w:r w:rsidRPr="00FD3712" w:rsidR="00665B23">
        <w:rPr>
          <w:color w:val="000000"/>
          <w:sz w:val="24"/>
          <w:szCs w:val="24"/>
        </w:rPr>
        <w:t>Flight testing of the</w:t>
      </w:r>
      <w:r w:rsidRPr="00FD3712" w:rsidR="006D2C5E">
        <w:rPr>
          <w:color w:val="000000"/>
          <w:sz w:val="24"/>
          <w:szCs w:val="24"/>
        </w:rPr>
        <w:t xml:space="preserve"> </w:t>
      </w:r>
      <w:r w:rsidRPr="00FD3712" w:rsidR="001348CF">
        <w:rPr>
          <w:color w:val="000000"/>
          <w:sz w:val="24"/>
          <w:szCs w:val="24"/>
        </w:rPr>
        <w:t>LBFD</w:t>
      </w:r>
      <w:r w:rsidRPr="00FD3712" w:rsidR="00665B23">
        <w:rPr>
          <w:color w:val="000000"/>
          <w:sz w:val="24"/>
          <w:szCs w:val="24"/>
        </w:rPr>
        <w:t xml:space="preserve"> aircraft is intended 1) to </w:t>
      </w:r>
      <w:r w:rsidRPr="00FD3712" w:rsidR="006D2C5E">
        <w:rPr>
          <w:color w:val="000000"/>
          <w:sz w:val="24"/>
          <w:szCs w:val="24"/>
        </w:rPr>
        <w:t xml:space="preserve">demonstrate </w:t>
      </w:r>
      <w:r w:rsidRPr="00FD3712" w:rsidR="00E93B5A">
        <w:rPr>
          <w:color w:val="000000"/>
          <w:sz w:val="24"/>
          <w:szCs w:val="24"/>
        </w:rPr>
        <w:t xml:space="preserve">and validate </w:t>
      </w:r>
      <w:r w:rsidRPr="00FD3712">
        <w:rPr>
          <w:color w:val="000000"/>
          <w:sz w:val="24"/>
          <w:szCs w:val="24"/>
        </w:rPr>
        <w:t xml:space="preserve">the technology necessary for </w:t>
      </w:r>
      <w:r w:rsidRPr="00FD3712" w:rsidR="00AC0790">
        <w:rPr>
          <w:color w:val="000000"/>
          <w:sz w:val="24"/>
          <w:szCs w:val="24"/>
        </w:rPr>
        <w:t xml:space="preserve">civil </w:t>
      </w:r>
      <w:r w:rsidRPr="00FD3712" w:rsidR="00665B23">
        <w:rPr>
          <w:color w:val="000000"/>
          <w:sz w:val="24"/>
          <w:szCs w:val="24"/>
        </w:rPr>
        <w:t>sup</w:t>
      </w:r>
      <w:r w:rsidRPr="00FD3712" w:rsidR="000C1146">
        <w:rPr>
          <w:color w:val="000000"/>
          <w:sz w:val="24"/>
          <w:szCs w:val="24"/>
        </w:rPr>
        <w:t>ersonic flight that creates</w:t>
      </w:r>
      <w:r w:rsidRPr="00FD3712" w:rsidR="00665B23">
        <w:rPr>
          <w:color w:val="000000"/>
          <w:sz w:val="24"/>
          <w:szCs w:val="24"/>
        </w:rPr>
        <w:t xml:space="preserve"> </w:t>
      </w:r>
      <w:r w:rsidRPr="00FD3712">
        <w:rPr>
          <w:color w:val="000000"/>
          <w:sz w:val="24"/>
          <w:szCs w:val="24"/>
        </w:rPr>
        <w:t>low-amplitude sonic booms</w:t>
      </w:r>
      <w:r w:rsidRPr="00FD3712" w:rsidR="00665B23">
        <w:rPr>
          <w:color w:val="000000"/>
          <w:sz w:val="24"/>
          <w:szCs w:val="24"/>
        </w:rPr>
        <w:t xml:space="preserve">, and 2) to </w:t>
      </w:r>
      <w:r w:rsidRPr="00FD3712" w:rsidR="002215AD">
        <w:rPr>
          <w:color w:val="000000"/>
          <w:sz w:val="24"/>
          <w:szCs w:val="24"/>
        </w:rPr>
        <w:t xml:space="preserve">determine community response to sonic </w:t>
      </w:r>
      <w:r w:rsidRPr="00FD3712" w:rsidR="00E93B5A">
        <w:rPr>
          <w:color w:val="000000"/>
          <w:sz w:val="24"/>
          <w:szCs w:val="24"/>
        </w:rPr>
        <w:t>booms</w:t>
      </w:r>
      <w:r w:rsidR="00AF4C82">
        <w:rPr>
          <w:color w:val="000000"/>
          <w:sz w:val="24"/>
          <w:szCs w:val="24"/>
        </w:rPr>
        <w:t xml:space="preserve"> of lesser loudness</w:t>
      </w:r>
      <w:r w:rsidRPr="00FD3712" w:rsidR="002215AD">
        <w:rPr>
          <w:color w:val="000000"/>
          <w:sz w:val="24"/>
          <w:szCs w:val="24"/>
        </w:rPr>
        <w:t>.</w:t>
      </w:r>
    </w:p>
    <w:p w:rsidR="00492106" w:rsidRPr="00FD3712" w:rsidP="00492106" w14:paraId="4769C646" w14:textId="77777777">
      <w:pPr>
        <w:widowControl/>
        <w:kinsoku w:val="0"/>
        <w:overflowPunct w:val="0"/>
        <w:autoSpaceDE/>
        <w:autoSpaceDN/>
        <w:adjustRightInd/>
        <w:textAlignment w:val="baseline"/>
        <w:rPr>
          <w:color w:val="000000"/>
          <w:sz w:val="24"/>
          <w:szCs w:val="24"/>
        </w:rPr>
      </w:pPr>
    </w:p>
    <w:p w:rsidR="000C1146" w:rsidP="00492106" w14:paraId="3FE84292" w14:textId="77777777">
      <w:pPr>
        <w:widowControl/>
        <w:kinsoku w:val="0"/>
        <w:overflowPunct w:val="0"/>
        <w:autoSpaceDE/>
        <w:autoSpaceDN/>
        <w:adjustRightInd/>
        <w:textAlignment w:val="baseline"/>
        <w:rPr>
          <w:color w:val="000000"/>
          <w:sz w:val="24"/>
          <w:szCs w:val="24"/>
        </w:rPr>
      </w:pPr>
      <w:r w:rsidRPr="00FD3712">
        <w:rPr>
          <w:color w:val="000000"/>
          <w:sz w:val="24"/>
          <w:szCs w:val="24"/>
        </w:rPr>
        <w:t xml:space="preserve">If </w:t>
      </w:r>
      <w:r w:rsidRPr="00FD3712" w:rsidR="00E93B5A">
        <w:rPr>
          <w:color w:val="000000"/>
          <w:sz w:val="24"/>
          <w:szCs w:val="24"/>
        </w:rPr>
        <w:t xml:space="preserve">public response to quieter sonic booms </w:t>
      </w:r>
      <w:r w:rsidR="00AF4C82">
        <w:rPr>
          <w:color w:val="000000"/>
          <w:sz w:val="24"/>
          <w:szCs w:val="24"/>
        </w:rPr>
        <w:t xml:space="preserve">proves to be </w:t>
      </w:r>
      <w:r w:rsidRPr="00FD3712" w:rsidR="00E93B5A">
        <w:rPr>
          <w:color w:val="000000"/>
          <w:sz w:val="24"/>
          <w:szCs w:val="24"/>
        </w:rPr>
        <w:t xml:space="preserve"> as </w:t>
      </w:r>
      <w:r w:rsidRPr="00FD3712" w:rsidR="00195CAE">
        <w:rPr>
          <w:color w:val="000000"/>
          <w:sz w:val="24"/>
          <w:szCs w:val="24"/>
        </w:rPr>
        <w:t>favorable</w:t>
      </w:r>
      <w:r w:rsidRPr="00FD3712" w:rsidR="00E93B5A">
        <w:rPr>
          <w:color w:val="000000"/>
          <w:sz w:val="24"/>
          <w:szCs w:val="24"/>
        </w:rPr>
        <w:t xml:space="preserve"> as anticipated, </w:t>
      </w:r>
      <w:r w:rsidRPr="00FD3712">
        <w:rPr>
          <w:color w:val="000000"/>
          <w:sz w:val="24"/>
          <w:szCs w:val="24"/>
        </w:rPr>
        <w:t xml:space="preserve">the </w:t>
      </w:r>
      <w:r w:rsidRPr="00FD3712" w:rsidR="00195CAE">
        <w:rPr>
          <w:color w:val="000000"/>
          <w:sz w:val="24"/>
          <w:szCs w:val="24"/>
        </w:rPr>
        <w:t xml:space="preserve">U.S. </w:t>
      </w:r>
      <w:r w:rsidRPr="00FD3712">
        <w:rPr>
          <w:color w:val="000000"/>
          <w:sz w:val="24"/>
          <w:szCs w:val="24"/>
        </w:rPr>
        <w:t xml:space="preserve">Federal Aviation Administration </w:t>
      </w:r>
      <w:r w:rsidRPr="00FD3712" w:rsidR="00195CAE">
        <w:rPr>
          <w:color w:val="000000"/>
          <w:sz w:val="24"/>
          <w:szCs w:val="24"/>
        </w:rPr>
        <w:t xml:space="preserve">and </w:t>
      </w:r>
      <w:r w:rsidRPr="00FD3712" w:rsidR="00E00880">
        <w:rPr>
          <w:color w:val="000000"/>
          <w:sz w:val="24"/>
          <w:szCs w:val="24"/>
        </w:rPr>
        <w:t>international</w:t>
      </w:r>
      <w:r w:rsidRPr="00FD3712" w:rsidR="00195CAE">
        <w:rPr>
          <w:color w:val="000000"/>
          <w:sz w:val="24"/>
          <w:szCs w:val="24"/>
        </w:rPr>
        <w:t xml:space="preserve"> aircraft noise regulatory bodies </w:t>
      </w:r>
      <w:r w:rsidRPr="00FD3712" w:rsidR="00E00880">
        <w:rPr>
          <w:color w:val="000000"/>
          <w:sz w:val="24"/>
          <w:szCs w:val="24"/>
        </w:rPr>
        <w:t>such as the</w:t>
      </w:r>
      <w:r w:rsidRPr="00FD3712" w:rsidR="00EE021E">
        <w:rPr>
          <w:color w:val="000000"/>
          <w:sz w:val="24"/>
          <w:szCs w:val="24"/>
        </w:rPr>
        <w:t xml:space="preserve"> International Civil Aviation</w:t>
      </w:r>
      <w:r w:rsidRPr="00FD3712" w:rsidR="00E00880">
        <w:rPr>
          <w:color w:val="000000"/>
          <w:sz w:val="24"/>
          <w:szCs w:val="24"/>
        </w:rPr>
        <w:t xml:space="preserve"> Organization </w:t>
      </w:r>
      <w:r w:rsidRPr="00FD3712">
        <w:rPr>
          <w:color w:val="000000"/>
          <w:sz w:val="24"/>
          <w:szCs w:val="24"/>
        </w:rPr>
        <w:t xml:space="preserve">may wish to reconsider </w:t>
      </w:r>
      <w:r w:rsidRPr="00FD3712" w:rsidR="00195CAE">
        <w:rPr>
          <w:color w:val="000000"/>
          <w:sz w:val="24"/>
          <w:szCs w:val="24"/>
        </w:rPr>
        <w:t>their</w:t>
      </w:r>
      <w:r w:rsidRPr="00FD3712">
        <w:rPr>
          <w:color w:val="000000"/>
          <w:sz w:val="24"/>
          <w:szCs w:val="24"/>
        </w:rPr>
        <w:t xml:space="preserve"> current prohibition</w:t>
      </w:r>
      <w:r w:rsidRPr="00FD3712" w:rsidR="00195CAE">
        <w:rPr>
          <w:color w:val="000000"/>
          <w:sz w:val="24"/>
          <w:szCs w:val="24"/>
        </w:rPr>
        <w:t>s</w:t>
      </w:r>
      <w:r w:rsidRPr="00FD3712">
        <w:rPr>
          <w:color w:val="000000"/>
          <w:sz w:val="24"/>
          <w:szCs w:val="24"/>
        </w:rPr>
        <w:t xml:space="preserve"> on overland supersonic</w:t>
      </w:r>
      <w:r w:rsidRPr="00FD3712" w:rsidR="00BA6839">
        <w:rPr>
          <w:color w:val="000000"/>
          <w:sz w:val="24"/>
          <w:szCs w:val="24"/>
        </w:rPr>
        <w:t xml:space="preserve"> </w:t>
      </w:r>
      <w:r w:rsidRPr="00FD3712">
        <w:rPr>
          <w:color w:val="000000"/>
          <w:sz w:val="24"/>
          <w:szCs w:val="24"/>
        </w:rPr>
        <w:t>o</w:t>
      </w:r>
      <w:r w:rsidRPr="00FD3712">
        <w:rPr>
          <w:color w:val="000000"/>
          <w:sz w:val="24"/>
          <w:szCs w:val="24"/>
        </w:rPr>
        <w:t>verflights (</w:t>
      </w:r>
      <w:r w:rsidRPr="00FD3712" w:rsidR="00E27FA2">
        <w:rPr>
          <w:color w:val="000000"/>
          <w:sz w:val="24"/>
          <w:szCs w:val="24"/>
        </w:rPr>
        <w:t xml:space="preserve">cf. </w:t>
      </w:r>
      <w:r w:rsidRPr="00FD3712">
        <w:rPr>
          <w:color w:val="000000"/>
          <w:sz w:val="24"/>
          <w:szCs w:val="24"/>
        </w:rPr>
        <w:t xml:space="preserve">CFR </w:t>
      </w:r>
      <w:hyperlink r:id="rId8" w:tooltip="Title 14 - Aeronautics and Space" w:history="1">
        <w:r w:rsidRPr="00FD3712">
          <w:rPr>
            <w:color w:val="000000"/>
            <w:sz w:val="24"/>
            <w:szCs w:val="24"/>
          </w:rPr>
          <w:t>Title 14</w:t>
        </w:r>
      </w:hyperlink>
      <w:r w:rsidRPr="00FD3712">
        <w:rPr>
          <w:color w:val="000000"/>
          <w:sz w:val="24"/>
          <w:szCs w:val="24"/>
        </w:rPr>
        <w:t>, </w:t>
      </w:r>
      <w:hyperlink r:id="rId9" w:tooltip="Chapter I - FEDERAL AVIATION ADMINISTRATION, DEPARTMENT OF TRANSPORTATION" w:history="1">
        <w:r w:rsidRPr="00FD3712">
          <w:rPr>
            <w:color w:val="000000"/>
            <w:sz w:val="24"/>
            <w:szCs w:val="24"/>
          </w:rPr>
          <w:t>Chapter I</w:t>
        </w:r>
      </w:hyperlink>
      <w:r w:rsidRPr="00FD3712">
        <w:rPr>
          <w:color w:val="000000"/>
          <w:sz w:val="24"/>
          <w:szCs w:val="24"/>
        </w:rPr>
        <w:t>, </w:t>
      </w:r>
      <w:hyperlink r:id="rId10" w:tooltip="Subchapter F - AIR TRAFFIC AND GENERAL OPERATING RULES&#10;&#10;&#10;" w:history="1">
        <w:r w:rsidRPr="00FD3712">
          <w:rPr>
            <w:color w:val="000000"/>
            <w:sz w:val="24"/>
            <w:szCs w:val="24"/>
          </w:rPr>
          <w:t>Subchapter F</w:t>
        </w:r>
      </w:hyperlink>
      <w:r w:rsidRPr="00FD3712">
        <w:rPr>
          <w:color w:val="000000"/>
          <w:sz w:val="24"/>
          <w:szCs w:val="24"/>
        </w:rPr>
        <w:t>, </w:t>
      </w:r>
      <w:hyperlink r:id="rId11" w:tooltip="Part 91 - GENERAL OPERATING AND FLIGHT RULES &#10;" w:history="1">
        <w:r w:rsidRPr="00FD3712">
          <w:rPr>
            <w:color w:val="000000"/>
            <w:sz w:val="24"/>
            <w:szCs w:val="24"/>
          </w:rPr>
          <w:t>Part 91</w:t>
        </w:r>
      </w:hyperlink>
      <w:r w:rsidRPr="00FD3712">
        <w:rPr>
          <w:color w:val="000000"/>
          <w:sz w:val="24"/>
          <w:szCs w:val="24"/>
        </w:rPr>
        <w:t>, </w:t>
      </w:r>
      <w:hyperlink r:id="rId12" w:tooltip="Subpart I - Operating Noise Limits" w:history="1">
        <w:r w:rsidRPr="00FD3712">
          <w:rPr>
            <w:color w:val="000000"/>
            <w:sz w:val="24"/>
            <w:szCs w:val="24"/>
          </w:rPr>
          <w:t>Subpart I</w:t>
        </w:r>
      </w:hyperlink>
      <w:r w:rsidRPr="00FD3712">
        <w:rPr>
          <w:color w:val="000000"/>
          <w:sz w:val="24"/>
          <w:szCs w:val="24"/>
        </w:rPr>
        <w:t>,  Section 91.817.)</w:t>
      </w:r>
      <w:r w:rsidRPr="00FD3712" w:rsidR="00BA6839">
        <w:rPr>
          <w:color w:val="000000"/>
          <w:sz w:val="24"/>
          <w:szCs w:val="24"/>
        </w:rPr>
        <w:t xml:space="preserve">  The current data collection would yield </w:t>
      </w:r>
      <w:r w:rsidRPr="00FD3712" w:rsidR="00451C59">
        <w:rPr>
          <w:color w:val="000000"/>
          <w:sz w:val="24"/>
          <w:szCs w:val="24"/>
        </w:rPr>
        <w:t xml:space="preserve">information needed to design studies that will provide the </w:t>
      </w:r>
      <w:r w:rsidRPr="00FD3712" w:rsidR="00BA6839">
        <w:rPr>
          <w:color w:val="000000"/>
          <w:sz w:val="24"/>
          <w:szCs w:val="24"/>
        </w:rPr>
        <w:t xml:space="preserve">documentation that decision makers </w:t>
      </w:r>
      <w:r w:rsidRPr="00FD3712" w:rsidR="00451C59">
        <w:rPr>
          <w:color w:val="000000"/>
          <w:sz w:val="24"/>
          <w:szCs w:val="24"/>
        </w:rPr>
        <w:t>will need for this purpose.</w:t>
      </w:r>
    </w:p>
    <w:p w:rsidR="00492106" w:rsidRPr="00FD3712" w:rsidP="00492106" w14:paraId="4C4EBE65" w14:textId="77777777">
      <w:pPr>
        <w:widowControl/>
        <w:kinsoku w:val="0"/>
        <w:overflowPunct w:val="0"/>
        <w:autoSpaceDE/>
        <w:autoSpaceDN/>
        <w:adjustRightInd/>
        <w:textAlignment w:val="baseline"/>
        <w:rPr>
          <w:color w:val="000000"/>
          <w:sz w:val="24"/>
          <w:szCs w:val="24"/>
        </w:rPr>
      </w:pPr>
    </w:p>
    <w:p w:rsidR="00712A6B" w:rsidP="00492106" w14:paraId="03EAFCFD" w14:textId="77777777">
      <w:pPr>
        <w:widowControl/>
        <w:kinsoku w:val="0"/>
        <w:overflowPunct w:val="0"/>
        <w:autoSpaceDE/>
        <w:autoSpaceDN/>
        <w:adjustRightInd/>
        <w:textAlignment w:val="baseline"/>
        <w:rPr>
          <w:color w:val="000000"/>
          <w:sz w:val="24"/>
          <w:szCs w:val="24"/>
        </w:rPr>
      </w:pPr>
      <w:r w:rsidRPr="00FD3712">
        <w:rPr>
          <w:color w:val="000000"/>
          <w:sz w:val="24"/>
          <w:szCs w:val="24"/>
        </w:rPr>
        <w:t xml:space="preserve">A </w:t>
      </w:r>
      <w:r w:rsidRPr="00FD3712">
        <w:rPr>
          <w:color w:val="000000"/>
          <w:sz w:val="24"/>
          <w:szCs w:val="24"/>
        </w:rPr>
        <w:t>large scale</w:t>
      </w:r>
      <w:r w:rsidRPr="00FD3712">
        <w:rPr>
          <w:color w:val="000000"/>
          <w:sz w:val="24"/>
          <w:szCs w:val="24"/>
        </w:rPr>
        <w:t xml:space="preserve"> </w:t>
      </w:r>
      <w:r w:rsidRPr="00FD3712" w:rsidR="002215AD">
        <w:rPr>
          <w:color w:val="000000"/>
          <w:sz w:val="24"/>
          <w:szCs w:val="24"/>
        </w:rPr>
        <w:t>social survey</w:t>
      </w:r>
      <w:r w:rsidRPr="00FD3712">
        <w:rPr>
          <w:color w:val="000000"/>
          <w:sz w:val="24"/>
          <w:szCs w:val="24"/>
        </w:rPr>
        <w:t xml:space="preserve"> conducted in multiple locations</w:t>
      </w:r>
      <w:r w:rsidRPr="00FD3712" w:rsidR="002215AD">
        <w:rPr>
          <w:color w:val="000000"/>
          <w:sz w:val="24"/>
          <w:szCs w:val="24"/>
        </w:rPr>
        <w:t xml:space="preserve"> </w:t>
      </w:r>
      <w:r w:rsidRPr="00FD3712" w:rsidR="00BF4FA3">
        <w:rPr>
          <w:color w:val="000000"/>
          <w:sz w:val="24"/>
          <w:szCs w:val="24"/>
        </w:rPr>
        <w:t xml:space="preserve">will </w:t>
      </w:r>
      <w:r w:rsidRPr="00FD3712" w:rsidR="000C1146">
        <w:rPr>
          <w:color w:val="000000"/>
          <w:sz w:val="24"/>
          <w:szCs w:val="24"/>
        </w:rPr>
        <w:t>ultimate</w:t>
      </w:r>
      <w:r w:rsidRPr="00FD3712" w:rsidR="00BF4FA3">
        <w:rPr>
          <w:color w:val="000000"/>
          <w:sz w:val="24"/>
          <w:szCs w:val="24"/>
        </w:rPr>
        <w:t xml:space="preserve">ly be </w:t>
      </w:r>
      <w:r w:rsidRPr="00FD3712" w:rsidR="002215AD">
        <w:rPr>
          <w:color w:val="000000"/>
          <w:sz w:val="24"/>
          <w:szCs w:val="24"/>
        </w:rPr>
        <w:t xml:space="preserve">required to </w:t>
      </w:r>
      <w:r w:rsidRPr="00FD3712" w:rsidR="001E4B3E">
        <w:rPr>
          <w:color w:val="000000"/>
          <w:sz w:val="24"/>
          <w:szCs w:val="24"/>
        </w:rPr>
        <w:t xml:space="preserve">measure the annoyance associated with exposure to </w:t>
      </w:r>
      <w:r w:rsidRPr="00FD3712" w:rsidR="00AC0790">
        <w:rPr>
          <w:color w:val="000000"/>
          <w:sz w:val="24"/>
          <w:szCs w:val="24"/>
        </w:rPr>
        <w:t xml:space="preserve">the LBFD’s </w:t>
      </w:r>
      <w:r w:rsidRPr="00FD3712" w:rsidR="001E4B3E">
        <w:rPr>
          <w:color w:val="000000"/>
          <w:sz w:val="24"/>
          <w:szCs w:val="24"/>
        </w:rPr>
        <w:t>low-amplitude sonic booms</w:t>
      </w:r>
      <w:r w:rsidRPr="00FD3712" w:rsidR="009B51B0">
        <w:rPr>
          <w:color w:val="000000"/>
          <w:sz w:val="24"/>
          <w:szCs w:val="24"/>
        </w:rPr>
        <w:t>.  The current study</w:t>
      </w:r>
      <w:r w:rsidRPr="00FD3712" w:rsidR="004108AF">
        <w:rPr>
          <w:color w:val="000000"/>
          <w:sz w:val="24"/>
          <w:szCs w:val="24"/>
        </w:rPr>
        <w:t xml:space="preserve">, however, </w:t>
      </w:r>
      <w:r w:rsidRPr="00FD3712" w:rsidR="009B51B0">
        <w:rPr>
          <w:color w:val="000000"/>
          <w:sz w:val="24"/>
          <w:szCs w:val="24"/>
        </w:rPr>
        <w:t xml:space="preserve">is intended </w:t>
      </w:r>
      <w:r w:rsidRPr="00FD3712" w:rsidR="004108AF">
        <w:rPr>
          <w:color w:val="000000"/>
          <w:sz w:val="24"/>
          <w:szCs w:val="24"/>
        </w:rPr>
        <w:t xml:space="preserve">only </w:t>
      </w:r>
      <w:r w:rsidRPr="00FD3712" w:rsidR="009B51B0">
        <w:rPr>
          <w:color w:val="000000"/>
          <w:sz w:val="24"/>
          <w:szCs w:val="24"/>
        </w:rPr>
        <w:t>to pre-test methods suitable for collecting information about prompt public reactions to low-amplitude sonic booms</w:t>
      </w:r>
      <w:r w:rsidRPr="00FD3712" w:rsidR="004108AF">
        <w:rPr>
          <w:color w:val="000000"/>
          <w:sz w:val="24"/>
          <w:szCs w:val="24"/>
        </w:rPr>
        <w:t>,</w:t>
      </w:r>
      <w:r w:rsidRPr="00FD3712" w:rsidR="009B51B0">
        <w:rPr>
          <w:color w:val="000000"/>
          <w:sz w:val="24"/>
          <w:szCs w:val="24"/>
        </w:rPr>
        <w:t xml:space="preserve"> p</w:t>
      </w:r>
      <w:r w:rsidRPr="00FD3712" w:rsidR="00AC0790">
        <w:rPr>
          <w:color w:val="000000"/>
          <w:sz w:val="24"/>
          <w:szCs w:val="24"/>
        </w:rPr>
        <w:t xml:space="preserve">rior to </w:t>
      </w:r>
      <w:r w:rsidRPr="00FD3712" w:rsidR="00BF4FA3">
        <w:rPr>
          <w:color w:val="000000"/>
          <w:sz w:val="24"/>
          <w:szCs w:val="24"/>
        </w:rPr>
        <w:t>the start of flight testing of the X-plane</w:t>
      </w:r>
      <w:r w:rsidRPr="00FD3712" w:rsidR="002B4370">
        <w:rPr>
          <w:color w:val="000000"/>
          <w:sz w:val="24"/>
          <w:szCs w:val="24"/>
        </w:rPr>
        <w:t xml:space="preserve">.  </w:t>
      </w:r>
      <w:r w:rsidRPr="00FD3712" w:rsidR="00A209C4">
        <w:rPr>
          <w:color w:val="000000"/>
          <w:sz w:val="24"/>
          <w:szCs w:val="24"/>
        </w:rPr>
        <w:t>No public exposure to any form of sonic boom will be created during the present testing.</w:t>
      </w:r>
    </w:p>
    <w:p w:rsidR="00492106" w:rsidRPr="00FD3712" w:rsidP="00492106" w14:paraId="68F836A5" w14:textId="77777777">
      <w:pPr>
        <w:widowControl/>
        <w:kinsoku w:val="0"/>
        <w:overflowPunct w:val="0"/>
        <w:autoSpaceDE/>
        <w:autoSpaceDN/>
        <w:adjustRightInd/>
        <w:textAlignment w:val="baseline"/>
        <w:rPr>
          <w:color w:val="000000"/>
          <w:sz w:val="24"/>
          <w:szCs w:val="24"/>
        </w:rPr>
      </w:pPr>
    </w:p>
    <w:p w:rsidR="00986262" w:rsidP="00492106" w14:paraId="155555C0" w14:textId="77777777">
      <w:pPr>
        <w:widowControl/>
        <w:kinsoku w:val="0"/>
        <w:overflowPunct w:val="0"/>
        <w:autoSpaceDE/>
        <w:autoSpaceDN/>
        <w:adjustRightInd/>
        <w:textAlignment w:val="baseline"/>
        <w:rPr>
          <w:color w:val="000000"/>
          <w:sz w:val="24"/>
          <w:szCs w:val="24"/>
        </w:rPr>
      </w:pPr>
      <w:r w:rsidRPr="00FD3712">
        <w:rPr>
          <w:color w:val="000000"/>
          <w:sz w:val="24"/>
          <w:szCs w:val="24"/>
        </w:rPr>
        <w:t>A</w:t>
      </w:r>
      <w:r w:rsidRPr="00FD3712" w:rsidR="00E27FA2">
        <w:rPr>
          <w:color w:val="000000"/>
          <w:sz w:val="24"/>
          <w:szCs w:val="24"/>
        </w:rPr>
        <w:t xml:space="preserve"> </w:t>
      </w:r>
      <w:r w:rsidRPr="00FD3712" w:rsidR="00E27FA2">
        <w:rPr>
          <w:color w:val="000000"/>
          <w:sz w:val="24"/>
          <w:szCs w:val="24"/>
        </w:rPr>
        <w:t>high altitude</w:t>
      </w:r>
      <w:r w:rsidRPr="00FD3712" w:rsidR="00E27FA2">
        <w:rPr>
          <w:color w:val="000000"/>
          <w:sz w:val="24"/>
          <w:szCs w:val="24"/>
        </w:rPr>
        <w:t xml:space="preserve"> overflight by </w:t>
      </w:r>
      <w:r w:rsidRPr="00FD3712" w:rsidR="00DB600A">
        <w:rPr>
          <w:color w:val="000000"/>
          <w:sz w:val="24"/>
          <w:szCs w:val="24"/>
        </w:rPr>
        <w:t>the</w:t>
      </w:r>
      <w:r w:rsidRPr="00FD3712" w:rsidR="004108AF">
        <w:rPr>
          <w:color w:val="000000"/>
          <w:sz w:val="24"/>
          <w:szCs w:val="24"/>
        </w:rPr>
        <w:t xml:space="preserve"> </w:t>
      </w:r>
      <w:r w:rsidRPr="00FD3712" w:rsidR="004108AF">
        <w:rPr>
          <w:color w:val="000000"/>
          <w:sz w:val="24"/>
          <w:szCs w:val="24"/>
        </w:rPr>
        <w:t>QueSST</w:t>
      </w:r>
      <w:r w:rsidRPr="00FD3712" w:rsidR="004108AF">
        <w:rPr>
          <w:color w:val="000000"/>
          <w:sz w:val="24"/>
          <w:szCs w:val="24"/>
        </w:rPr>
        <w:t xml:space="preserve"> X-plane </w:t>
      </w:r>
      <w:r w:rsidRPr="00FD3712" w:rsidR="00DB600A">
        <w:rPr>
          <w:color w:val="000000"/>
          <w:sz w:val="24"/>
          <w:szCs w:val="24"/>
        </w:rPr>
        <w:t xml:space="preserve">will </w:t>
      </w:r>
      <w:r w:rsidRPr="00FD3712" w:rsidR="00E27FA2">
        <w:rPr>
          <w:color w:val="000000"/>
          <w:sz w:val="24"/>
          <w:szCs w:val="24"/>
        </w:rPr>
        <w:t>produce</w:t>
      </w:r>
      <w:r w:rsidRPr="00FD3712" w:rsidR="00DB600A">
        <w:rPr>
          <w:color w:val="000000"/>
          <w:sz w:val="24"/>
          <w:szCs w:val="24"/>
        </w:rPr>
        <w:t xml:space="preserve"> an unfamiliar, very short duration</w:t>
      </w:r>
      <w:r w:rsidRPr="00FD3712" w:rsidR="009C7DBA">
        <w:rPr>
          <w:color w:val="000000"/>
          <w:sz w:val="24"/>
          <w:szCs w:val="24"/>
        </w:rPr>
        <w:t>, low-amplitude</w:t>
      </w:r>
      <w:r w:rsidRPr="00FD3712" w:rsidR="00DB600A">
        <w:rPr>
          <w:color w:val="000000"/>
          <w:sz w:val="24"/>
          <w:szCs w:val="24"/>
        </w:rPr>
        <w:t xml:space="preserve"> shock wave, at unpredictable and infrequent intervals.  </w:t>
      </w:r>
      <w:r w:rsidRPr="00FD3712" w:rsidR="002F1CC7">
        <w:rPr>
          <w:color w:val="000000"/>
          <w:sz w:val="24"/>
          <w:szCs w:val="24"/>
        </w:rPr>
        <w:t>Individual</w:t>
      </w:r>
      <w:r w:rsidRPr="00FD3712">
        <w:rPr>
          <w:color w:val="000000"/>
          <w:sz w:val="24"/>
          <w:szCs w:val="24"/>
        </w:rPr>
        <w:t xml:space="preserve"> sounds </w:t>
      </w:r>
      <w:r w:rsidRPr="00FD3712" w:rsidR="002F1CC7">
        <w:rPr>
          <w:color w:val="000000"/>
          <w:sz w:val="24"/>
          <w:szCs w:val="24"/>
        </w:rPr>
        <w:t xml:space="preserve">of this sort </w:t>
      </w:r>
      <w:r w:rsidRPr="00FD3712">
        <w:rPr>
          <w:color w:val="000000"/>
          <w:sz w:val="24"/>
          <w:szCs w:val="24"/>
        </w:rPr>
        <w:t xml:space="preserve">could </w:t>
      </w:r>
      <w:r w:rsidRPr="00FD3712" w:rsidR="002F1CC7">
        <w:rPr>
          <w:color w:val="000000"/>
          <w:sz w:val="24"/>
          <w:szCs w:val="24"/>
        </w:rPr>
        <w:t>occasionally be noticed</w:t>
      </w:r>
      <w:r w:rsidRPr="00FD3712">
        <w:rPr>
          <w:color w:val="000000"/>
          <w:sz w:val="24"/>
          <w:szCs w:val="24"/>
        </w:rPr>
        <w:t xml:space="preserve"> in any community nationwide.  Present i</w:t>
      </w:r>
      <w:r w:rsidRPr="00FD3712" w:rsidR="004108AF">
        <w:rPr>
          <w:color w:val="000000"/>
          <w:sz w:val="24"/>
          <w:szCs w:val="24"/>
        </w:rPr>
        <w:t>nterviewing methods</w:t>
      </w:r>
      <w:r w:rsidRPr="00FD3712">
        <w:rPr>
          <w:color w:val="000000"/>
          <w:sz w:val="24"/>
          <w:szCs w:val="24"/>
        </w:rPr>
        <w:t>,</w:t>
      </w:r>
      <w:r w:rsidRPr="00FD3712" w:rsidR="004108AF">
        <w:rPr>
          <w:color w:val="000000"/>
          <w:sz w:val="24"/>
          <w:szCs w:val="24"/>
        </w:rPr>
        <w:t xml:space="preserve"> </w:t>
      </w:r>
      <w:r w:rsidRPr="00FD3712">
        <w:rPr>
          <w:color w:val="000000"/>
          <w:sz w:val="24"/>
          <w:szCs w:val="24"/>
        </w:rPr>
        <w:t>developed</w:t>
      </w:r>
      <w:r w:rsidRPr="00FD3712" w:rsidR="00B0155E">
        <w:rPr>
          <w:color w:val="000000"/>
          <w:sz w:val="24"/>
          <w:szCs w:val="24"/>
        </w:rPr>
        <w:t xml:space="preserve"> for </w:t>
      </w:r>
      <w:r w:rsidRPr="00FD3712" w:rsidR="00A209C4">
        <w:rPr>
          <w:color w:val="000000"/>
          <w:sz w:val="24"/>
          <w:szCs w:val="24"/>
        </w:rPr>
        <w:t xml:space="preserve">administration </w:t>
      </w:r>
      <w:r w:rsidRPr="00FD3712" w:rsidR="00B0155E">
        <w:rPr>
          <w:color w:val="000000"/>
          <w:sz w:val="24"/>
          <w:szCs w:val="24"/>
        </w:rPr>
        <w:t>in airport environs</w:t>
      </w:r>
      <w:r w:rsidRPr="00FD3712">
        <w:rPr>
          <w:color w:val="000000"/>
          <w:sz w:val="24"/>
          <w:szCs w:val="24"/>
        </w:rPr>
        <w:t>,</w:t>
      </w:r>
      <w:r w:rsidRPr="00FD3712" w:rsidR="00B0155E">
        <w:rPr>
          <w:color w:val="000000"/>
          <w:sz w:val="24"/>
          <w:szCs w:val="24"/>
        </w:rPr>
        <w:t xml:space="preserve"> are intended </w:t>
      </w:r>
      <w:r w:rsidRPr="00FD3712" w:rsidR="004108AF">
        <w:rPr>
          <w:color w:val="000000"/>
          <w:sz w:val="24"/>
          <w:szCs w:val="24"/>
        </w:rPr>
        <w:t xml:space="preserve">to assess public response to </w:t>
      </w:r>
      <w:r w:rsidRPr="00FD3712" w:rsidR="009C7DBA">
        <w:rPr>
          <w:color w:val="000000"/>
          <w:sz w:val="24"/>
          <w:szCs w:val="24"/>
        </w:rPr>
        <w:t>cumulative noi</w:t>
      </w:r>
      <w:r w:rsidRPr="00FD3712" w:rsidR="002F1CC7">
        <w:rPr>
          <w:color w:val="000000"/>
          <w:sz w:val="24"/>
          <w:szCs w:val="24"/>
        </w:rPr>
        <w:t>se exposure produced by repetitive</w:t>
      </w:r>
      <w:r w:rsidRPr="00FD3712" w:rsidR="009C7DBA">
        <w:rPr>
          <w:color w:val="000000"/>
          <w:sz w:val="24"/>
          <w:szCs w:val="24"/>
        </w:rPr>
        <w:t xml:space="preserve">, </w:t>
      </w:r>
      <w:r w:rsidRPr="00FD3712" w:rsidR="004108AF">
        <w:rPr>
          <w:color w:val="000000"/>
          <w:sz w:val="24"/>
          <w:szCs w:val="24"/>
        </w:rPr>
        <w:t xml:space="preserve">familiar, predictable, </w:t>
      </w:r>
      <w:r w:rsidRPr="00FD3712" w:rsidR="00943845">
        <w:rPr>
          <w:color w:val="000000"/>
          <w:sz w:val="24"/>
          <w:szCs w:val="24"/>
        </w:rPr>
        <w:t xml:space="preserve">long duration, </w:t>
      </w:r>
      <w:r w:rsidRPr="00FD3712" w:rsidR="009C7DBA">
        <w:rPr>
          <w:color w:val="000000"/>
          <w:sz w:val="24"/>
          <w:szCs w:val="24"/>
        </w:rPr>
        <w:t xml:space="preserve">and </w:t>
      </w:r>
      <w:r w:rsidRPr="00FD3712" w:rsidR="009C7DBA">
        <w:rPr>
          <w:color w:val="000000"/>
          <w:sz w:val="24"/>
          <w:szCs w:val="24"/>
        </w:rPr>
        <w:t>high level</w:t>
      </w:r>
      <w:r w:rsidRPr="00FD3712" w:rsidR="009C7DBA">
        <w:rPr>
          <w:color w:val="000000"/>
          <w:sz w:val="24"/>
          <w:szCs w:val="24"/>
        </w:rPr>
        <w:t xml:space="preserve"> </w:t>
      </w:r>
      <w:r w:rsidRPr="00FD3712" w:rsidR="004108AF">
        <w:rPr>
          <w:color w:val="000000"/>
          <w:sz w:val="24"/>
          <w:szCs w:val="24"/>
        </w:rPr>
        <w:t xml:space="preserve">aircraft </w:t>
      </w:r>
      <w:r w:rsidRPr="00FD3712" w:rsidR="009C7DBA">
        <w:rPr>
          <w:color w:val="000000"/>
          <w:sz w:val="24"/>
          <w:szCs w:val="24"/>
        </w:rPr>
        <w:t>noise events</w:t>
      </w:r>
      <w:r w:rsidRPr="00FD3712" w:rsidR="00A209C4">
        <w:rPr>
          <w:color w:val="000000"/>
          <w:sz w:val="24"/>
          <w:szCs w:val="24"/>
        </w:rPr>
        <w:t>.  These methods</w:t>
      </w:r>
      <w:r w:rsidRPr="00FD3712" w:rsidR="004108AF">
        <w:rPr>
          <w:color w:val="000000"/>
          <w:sz w:val="24"/>
          <w:szCs w:val="24"/>
        </w:rPr>
        <w:t xml:space="preserve"> </w:t>
      </w:r>
      <w:r w:rsidRPr="00FD3712" w:rsidR="009C7DBA">
        <w:rPr>
          <w:color w:val="000000"/>
          <w:sz w:val="24"/>
          <w:szCs w:val="24"/>
        </w:rPr>
        <w:t xml:space="preserve">are not useful </w:t>
      </w:r>
      <w:r w:rsidRPr="00FD3712" w:rsidR="004108AF">
        <w:rPr>
          <w:color w:val="000000"/>
          <w:sz w:val="24"/>
          <w:szCs w:val="24"/>
        </w:rPr>
        <w:t xml:space="preserve">for assessing public response to </w:t>
      </w:r>
      <w:r w:rsidR="00AF4C82">
        <w:rPr>
          <w:color w:val="000000"/>
          <w:sz w:val="24"/>
          <w:szCs w:val="24"/>
        </w:rPr>
        <w:t xml:space="preserve">occasional, </w:t>
      </w:r>
      <w:r w:rsidRPr="00FD3712" w:rsidR="004108AF">
        <w:rPr>
          <w:color w:val="000000"/>
          <w:sz w:val="24"/>
          <w:szCs w:val="24"/>
        </w:rPr>
        <w:t>unanticipated individual low-amplitude sonic booms.</w:t>
      </w:r>
      <w:r w:rsidRPr="00FD3712" w:rsidR="00B0155E">
        <w:rPr>
          <w:color w:val="000000"/>
          <w:sz w:val="24"/>
          <w:szCs w:val="24"/>
        </w:rPr>
        <w:t xml:space="preserve">  </w:t>
      </w:r>
      <w:r w:rsidRPr="00FD3712" w:rsidR="00B0155E">
        <w:rPr>
          <w:color w:val="000000"/>
          <w:sz w:val="24"/>
          <w:szCs w:val="24"/>
        </w:rPr>
        <w:t xml:space="preserve">In particular, </w:t>
      </w:r>
      <w:r w:rsidR="00353386">
        <w:rPr>
          <w:color w:val="000000"/>
          <w:sz w:val="24"/>
          <w:szCs w:val="24"/>
        </w:rPr>
        <w:t>con</w:t>
      </w:r>
      <w:r w:rsidR="00AF4C82">
        <w:rPr>
          <w:color w:val="000000"/>
          <w:sz w:val="24"/>
          <w:szCs w:val="24"/>
        </w:rPr>
        <w:t>ventional</w:t>
      </w:r>
      <w:r w:rsidR="00AF4C82">
        <w:rPr>
          <w:color w:val="000000"/>
          <w:sz w:val="24"/>
          <w:szCs w:val="24"/>
        </w:rPr>
        <w:t xml:space="preserve"> aircraft noise interviewing techniques</w:t>
      </w:r>
      <w:r w:rsidRPr="00FD3712" w:rsidR="00B0155E">
        <w:rPr>
          <w:color w:val="000000"/>
          <w:sz w:val="24"/>
          <w:szCs w:val="24"/>
        </w:rPr>
        <w:t xml:space="preserve"> are not capable of quantifying prompt reactions to sonic boom</w:t>
      </w:r>
      <w:r w:rsidR="00D312C5">
        <w:rPr>
          <w:color w:val="000000"/>
          <w:sz w:val="24"/>
          <w:szCs w:val="24"/>
        </w:rPr>
        <w:t>s – especially s</w:t>
      </w:r>
      <w:r w:rsidRPr="00FD3712" w:rsidR="00AA4D59">
        <w:rPr>
          <w:color w:val="000000"/>
          <w:sz w:val="24"/>
          <w:szCs w:val="24"/>
        </w:rPr>
        <w:t>tartle and short-term</w:t>
      </w:r>
      <w:r w:rsidRPr="00FD3712" w:rsidR="008808B2">
        <w:rPr>
          <w:color w:val="000000"/>
          <w:sz w:val="24"/>
          <w:szCs w:val="24"/>
        </w:rPr>
        <w:t>, single event</w:t>
      </w:r>
      <w:r w:rsidRPr="00FD3712" w:rsidR="00AA4D59">
        <w:rPr>
          <w:color w:val="000000"/>
          <w:sz w:val="24"/>
          <w:szCs w:val="24"/>
        </w:rPr>
        <w:t xml:space="preserve"> annoyance.</w:t>
      </w:r>
    </w:p>
    <w:p w:rsidR="00492106" w:rsidRPr="00FD3712" w:rsidP="00492106" w14:paraId="05C75941" w14:textId="77777777">
      <w:pPr>
        <w:widowControl/>
        <w:kinsoku w:val="0"/>
        <w:overflowPunct w:val="0"/>
        <w:autoSpaceDE/>
        <w:autoSpaceDN/>
        <w:adjustRightInd/>
        <w:textAlignment w:val="baseline"/>
        <w:rPr>
          <w:color w:val="000000"/>
          <w:sz w:val="24"/>
          <w:szCs w:val="24"/>
        </w:rPr>
      </w:pPr>
    </w:p>
    <w:p w:rsidR="00610391" w:rsidP="00492106" w14:paraId="4BB7D66C" w14:textId="77777777">
      <w:pPr>
        <w:widowControl/>
        <w:kinsoku w:val="0"/>
        <w:overflowPunct w:val="0"/>
        <w:autoSpaceDE/>
        <w:autoSpaceDN/>
        <w:adjustRightInd/>
        <w:textAlignment w:val="baseline"/>
        <w:rPr>
          <w:color w:val="000000"/>
          <w:sz w:val="24"/>
          <w:szCs w:val="24"/>
        </w:rPr>
      </w:pPr>
      <w:r w:rsidRPr="00FD3712">
        <w:rPr>
          <w:color w:val="000000"/>
          <w:sz w:val="24"/>
          <w:szCs w:val="24"/>
        </w:rPr>
        <w:t xml:space="preserve">Research conducted decades ago on the annoyance of sonic booms produced by Concorde and by military aircraft is of little relevance for present purposes, because these sonic booms were of much greater amplitude than those of current interest.  </w:t>
      </w:r>
      <w:r w:rsidRPr="00FD3712" w:rsidR="004870BE">
        <w:rPr>
          <w:color w:val="000000"/>
          <w:sz w:val="24"/>
          <w:szCs w:val="24"/>
        </w:rPr>
        <w:t xml:space="preserve">NASA has </w:t>
      </w:r>
      <w:r w:rsidRPr="00FD3712" w:rsidR="00AA4D59">
        <w:rPr>
          <w:color w:val="000000"/>
          <w:sz w:val="24"/>
          <w:szCs w:val="24"/>
        </w:rPr>
        <w:t xml:space="preserve">previously </w:t>
      </w:r>
      <w:r w:rsidRPr="00FD3712" w:rsidR="004870BE">
        <w:rPr>
          <w:color w:val="000000"/>
          <w:sz w:val="24"/>
          <w:szCs w:val="24"/>
        </w:rPr>
        <w:t xml:space="preserve">conducted pilot studies of potential data collection methods for gauging response to low amplitude sonic booms at Edwards </w:t>
      </w:r>
      <w:r w:rsidRPr="00FD3712" w:rsidR="004870BE">
        <w:rPr>
          <w:color w:val="000000"/>
          <w:sz w:val="24"/>
          <w:szCs w:val="24"/>
        </w:rPr>
        <w:t>Air Force Base (</w:t>
      </w:r>
      <w:r w:rsidRPr="00D312C5" w:rsidR="00AA4D59">
        <w:rPr>
          <w:i/>
          <w:color w:val="000000"/>
          <w:sz w:val="24"/>
          <w:szCs w:val="24"/>
        </w:rPr>
        <w:t>e.g.</w:t>
      </w:r>
      <w:r w:rsidRPr="00FD3712" w:rsidR="00AA4D59">
        <w:rPr>
          <w:color w:val="000000"/>
          <w:sz w:val="24"/>
          <w:szCs w:val="24"/>
        </w:rPr>
        <w:t>,</w:t>
      </w:r>
      <w:r w:rsidRPr="00FD3712" w:rsidR="007E4231">
        <w:rPr>
          <w:color w:val="000000"/>
          <w:sz w:val="24"/>
          <w:szCs w:val="24"/>
        </w:rPr>
        <w:t xml:space="preserve"> </w:t>
      </w:r>
      <w:r w:rsidRPr="00FD3712" w:rsidR="007E4231">
        <w:rPr>
          <w:color w:val="000000"/>
          <w:sz w:val="24"/>
          <w:szCs w:val="24"/>
        </w:rPr>
        <w:t>Fidell</w:t>
      </w:r>
      <w:r w:rsidRPr="00FD3712" w:rsidR="007E4231">
        <w:rPr>
          <w:color w:val="000000"/>
          <w:sz w:val="24"/>
          <w:szCs w:val="24"/>
        </w:rPr>
        <w:t xml:space="preserve"> </w:t>
      </w:r>
      <w:r w:rsidRPr="00915D72" w:rsidR="007E4231">
        <w:rPr>
          <w:i/>
          <w:color w:val="000000"/>
          <w:sz w:val="24"/>
          <w:szCs w:val="24"/>
        </w:rPr>
        <w:t>et al</w:t>
      </w:r>
      <w:r w:rsidRPr="00FD3712" w:rsidR="007E4231">
        <w:rPr>
          <w:color w:val="000000"/>
          <w:sz w:val="24"/>
          <w:szCs w:val="24"/>
        </w:rPr>
        <w:t>., 201</w:t>
      </w:r>
      <w:r w:rsidRPr="00FD3712" w:rsidR="000126C8">
        <w:rPr>
          <w:color w:val="000000"/>
          <w:sz w:val="24"/>
          <w:szCs w:val="24"/>
        </w:rPr>
        <w:t>2</w:t>
      </w:r>
      <w:r w:rsidRPr="00FD3712">
        <w:rPr>
          <w:color w:val="000000"/>
          <w:sz w:val="24"/>
          <w:szCs w:val="24"/>
        </w:rPr>
        <w:t>, and</w:t>
      </w:r>
      <w:r w:rsidRPr="00FD3712" w:rsidR="00943845">
        <w:rPr>
          <w:color w:val="000000"/>
          <w:sz w:val="24"/>
          <w:szCs w:val="24"/>
        </w:rPr>
        <w:t xml:space="preserve"> </w:t>
      </w:r>
      <w:r w:rsidRPr="00FD3712" w:rsidR="008808B2">
        <w:rPr>
          <w:color w:val="000000"/>
          <w:sz w:val="24"/>
          <w:szCs w:val="24"/>
        </w:rPr>
        <w:t xml:space="preserve">Page </w:t>
      </w:r>
      <w:r w:rsidRPr="00915D72" w:rsidR="008808B2">
        <w:rPr>
          <w:i/>
          <w:color w:val="000000"/>
          <w:sz w:val="24"/>
          <w:szCs w:val="24"/>
        </w:rPr>
        <w:t>et al</w:t>
      </w:r>
      <w:r w:rsidRPr="00FD3712" w:rsidR="008808B2">
        <w:rPr>
          <w:color w:val="000000"/>
          <w:sz w:val="24"/>
          <w:szCs w:val="24"/>
        </w:rPr>
        <w:t xml:space="preserve">., 2014).  Small numbers of incentivized and self-selected participants in these studies </w:t>
      </w:r>
      <w:r w:rsidRPr="00FD3712" w:rsidR="00AA4D59">
        <w:rPr>
          <w:color w:val="000000"/>
          <w:sz w:val="24"/>
          <w:szCs w:val="24"/>
        </w:rPr>
        <w:t xml:space="preserve">did not constitute </w:t>
      </w:r>
      <w:r w:rsidRPr="00FD3712" w:rsidR="001F435D">
        <w:rPr>
          <w:color w:val="000000"/>
          <w:sz w:val="24"/>
          <w:szCs w:val="24"/>
        </w:rPr>
        <w:t xml:space="preserve">a representative sample of the national population, however, and produced only </w:t>
      </w:r>
      <w:r w:rsidRPr="00FD3712" w:rsidR="00680A46">
        <w:rPr>
          <w:color w:val="000000"/>
          <w:sz w:val="24"/>
          <w:szCs w:val="24"/>
        </w:rPr>
        <w:t xml:space="preserve">cell phone-based, </w:t>
      </w:r>
      <w:r w:rsidRPr="00FD3712" w:rsidR="001F435D">
        <w:rPr>
          <w:color w:val="000000"/>
          <w:sz w:val="24"/>
          <w:szCs w:val="24"/>
        </w:rPr>
        <w:t>self-report</w:t>
      </w:r>
      <w:r w:rsidRPr="00FD3712" w:rsidR="00943845">
        <w:rPr>
          <w:color w:val="000000"/>
          <w:sz w:val="24"/>
          <w:szCs w:val="24"/>
        </w:rPr>
        <w:t>s</w:t>
      </w:r>
      <w:r w:rsidRPr="00FD3712" w:rsidR="001F435D">
        <w:rPr>
          <w:color w:val="000000"/>
          <w:sz w:val="24"/>
          <w:szCs w:val="24"/>
        </w:rPr>
        <w:t xml:space="preserve"> rather than </w:t>
      </w:r>
      <w:r w:rsidRPr="00FD3712" w:rsidR="003F5F55">
        <w:rPr>
          <w:color w:val="000000"/>
          <w:sz w:val="24"/>
          <w:szCs w:val="24"/>
        </w:rPr>
        <w:t xml:space="preserve">systematically </w:t>
      </w:r>
      <w:r w:rsidRPr="00FD3712">
        <w:rPr>
          <w:color w:val="000000"/>
          <w:sz w:val="24"/>
          <w:szCs w:val="24"/>
        </w:rPr>
        <w:t xml:space="preserve">solicited </w:t>
      </w:r>
      <w:r w:rsidRPr="00FD3712" w:rsidR="00D42B91">
        <w:rPr>
          <w:color w:val="000000"/>
          <w:sz w:val="24"/>
          <w:szCs w:val="24"/>
        </w:rPr>
        <w:t>information.</w:t>
      </w:r>
      <w:r w:rsidRPr="00FD3712" w:rsidR="00DB600A">
        <w:rPr>
          <w:color w:val="000000"/>
          <w:sz w:val="24"/>
          <w:szCs w:val="24"/>
        </w:rPr>
        <w:t xml:space="preserve">  It is therefore essential to pre-test advanced methods for rapidly interviewing large numbers of people </w:t>
      </w:r>
      <w:r w:rsidRPr="00FD3712" w:rsidR="00381886">
        <w:rPr>
          <w:color w:val="000000"/>
          <w:sz w:val="24"/>
          <w:szCs w:val="24"/>
        </w:rPr>
        <w:t xml:space="preserve">during LBFD test flights, to </w:t>
      </w:r>
      <w:r w:rsidRPr="00FD3712" w:rsidR="00680A46">
        <w:rPr>
          <w:color w:val="000000"/>
          <w:sz w:val="24"/>
          <w:szCs w:val="24"/>
        </w:rPr>
        <w:t>be</w:t>
      </w:r>
      <w:r w:rsidRPr="00FD3712" w:rsidR="00381886">
        <w:rPr>
          <w:color w:val="000000"/>
          <w:sz w:val="24"/>
          <w:szCs w:val="24"/>
        </w:rPr>
        <w:t xml:space="preserve"> certain that </w:t>
      </w:r>
      <w:r w:rsidRPr="00FD3712">
        <w:rPr>
          <w:color w:val="000000"/>
          <w:sz w:val="24"/>
          <w:szCs w:val="24"/>
        </w:rPr>
        <w:t>such methods</w:t>
      </w:r>
      <w:r w:rsidRPr="00FD3712" w:rsidR="00381886">
        <w:rPr>
          <w:color w:val="000000"/>
          <w:sz w:val="24"/>
          <w:szCs w:val="24"/>
        </w:rPr>
        <w:t xml:space="preserve"> can reliably produce highly credible information about prompt reactions to low-amplitude sonic booms.</w:t>
      </w:r>
    </w:p>
    <w:p w:rsidR="0059384D" w:rsidRPr="00FD3712" w:rsidP="0059384D" w14:paraId="66A9D5D5" w14:textId="77777777">
      <w:pPr>
        <w:widowControl/>
        <w:kinsoku w:val="0"/>
        <w:overflowPunct w:val="0"/>
        <w:autoSpaceDE/>
        <w:autoSpaceDN/>
        <w:adjustRightInd/>
        <w:jc w:val="both"/>
        <w:textAlignment w:val="baseline"/>
        <w:rPr>
          <w:color w:val="000000"/>
          <w:sz w:val="24"/>
          <w:szCs w:val="24"/>
        </w:rPr>
      </w:pPr>
    </w:p>
    <w:p w:rsidR="00A43E90" w:rsidRPr="00FD3712" w:rsidP="0059384D" w14:paraId="1C7D3C19" w14:textId="77777777">
      <w:pPr>
        <w:kinsoku w:val="0"/>
        <w:overflowPunct w:val="0"/>
        <w:autoSpaceDE/>
        <w:autoSpaceDN/>
        <w:adjustRightInd/>
        <w:jc w:val="both"/>
        <w:textAlignment w:val="baseline"/>
        <w:rPr>
          <w:b/>
          <w:i/>
          <w:sz w:val="24"/>
          <w:szCs w:val="24"/>
        </w:rPr>
      </w:pPr>
      <w:r w:rsidRPr="00FD3712">
        <w:rPr>
          <w:b/>
          <w:i/>
          <w:sz w:val="24"/>
          <w:szCs w:val="24"/>
        </w:rPr>
        <w:t>2</w:t>
      </w:r>
      <w:r w:rsidRPr="00FD3712" w:rsidR="008839CD">
        <w:rPr>
          <w:b/>
          <w:i/>
          <w:sz w:val="24"/>
          <w:szCs w:val="24"/>
        </w:rPr>
        <w:t>.</w:t>
      </w:r>
      <w:r w:rsidRPr="00FD3712">
        <w:rPr>
          <w:b/>
          <w:i/>
          <w:sz w:val="24"/>
          <w:szCs w:val="24"/>
        </w:rPr>
        <w:t xml:space="preserve">  </w:t>
      </w:r>
      <w:r w:rsidRPr="00FD3712">
        <w:rPr>
          <w:b/>
          <w:i/>
          <w:sz w:val="24"/>
          <w:szCs w:val="24"/>
        </w:rPr>
        <w:t>How, by whom, and for what purpose is the information</w:t>
      </w:r>
      <w:r w:rsidRPr="00FD3712" w:rsidR="00EF7FAE">
        <w:rPr>
          <w:b/>
          <w:i/>
          <w:sz w:val="24"/>
          <w:szCs w:val="24"/>
        </w:rPr>
        <w:t xml:space="preserve"> </w:t>
      </w:r>
      <w:r w:rsidRPr="00FD3712" w:rsidR="00846CDF">
        <w:rPr>
          <w:b/>
          <w:i/>
          <w:sz w:val="24"/>
          <w:szCs w:val="24"/>
        </w:rPr>
        <w:t xml:space="preserve">to be </w:t>
      </w:r>
      <w:r w:rsidRPr="00FD3712">
        <w:rPr>
          <w:b/>
          <w:i/>
          <w:sz w:val="24"/>
          <w:szCs w:val="24"/>
        </w:rPr>
        <w:t xml:space="preserve">used. </w:t>
      </w:r>
    </w:p>
    <w:p w:rsidR="00481DB0" w:rsidP="0059384D" w14:paraId="0B775E42" w14:textId="77777777">
      <w:pPr>
        <w:widowControl/>
        <w:kinsoku w:val="0"/>
        <w:overflowPunct w:val="0"/>
        <w:autoSpaceDE/>
        <w:autoSpaceDN/>
        <w:adjustRightInd/>
        <w:jc w:val="both"/>
        <w:textAlignment w:val="baseline"/>
        <w:rPr>
          <w:color w:val="000000"/>
          <w:sz w:val="24"/>
          <w:szCs w:val="24"/>
        </w:rPr>
      </w:pPr>
      <w:r w:rsidRPr="00481DB0">
        <w:rPr>
          <w:color w:val="000000"/>
          <w:sz w:val="24"/>
          <w:szCs w:val="24"/>
        </w:rPr>
        <w:t>The National Aeronautics and Space Administration (NASA)</w:t>
      </w:r>
      <w:r>
        <w:rPr>
          <w:color w:val="000000"/>
          <w:sz w:val="24"/>
          <w:szCs w:val="24"/>
        </w:rPr>
        <w:t xml:space="preserve"> Comm</w:t>
      </w:r>
      <w:r w:rsidRPr="00481DB0">
        <w:rPr>
          <w:color w:val="000000"/>
          <w:sz w:val="24"/>
          <w:szCs w:val="24"/>
        </w:rPr>
        <w:t>ercial Supersonic Technology Project will collect community response to the</w:t>
      </w:r>
      <w:r>
        <w:rPr>
          <w:color w:val="000000"/>
          <w:sz w:val="24"/>
          <w:szCs w:val="24"/>
        </w:rPr>
        <w:t xml:space="preserve"> </w:t>
      </w:r>
      <w:r w:rsidRPr="00481DB0">
        <w:rPr>
          <w:color w:val="000000"/>
          <w:sz w:val="24"/>
          <w:szCs w:val="24"/>
        </w:rPr>
        <w:t>novel noise associated with low-amplitude sonic booms.</w:t>
      </w:r>
    </w:p>
    <w:p w:rsidR="00A43E90" w:rsidRPr="00FD3712" w:rsidP="0059384D" w14:paraId="7D67AEEA" w14:textId="77777777">
      <w:pPr>
        <w:widowControl/>
        <w:kinsoku w:val="0"/>
        <w:overflowPunct w:val="0"/>
        <w:autoSpaceDE/>
        <w:autoSpaceDN/>
        <w:adjustRightInd/>
        <w:jc w:val="both"/>
        <w:textAlignment w:val="baseline"/>
        <w:rPr>
          <w:color w:val="000000"/>
          <w:sz w:val="24"/>
          <w:szCs w:val="24"/>
        </w:rPr>
      </w:pPr>
      <w:r w:rsidRPr="00FD3712">
        <w:rPr>
          <w:color w:val="000000"/>
          <w:sz w:val="24"/>
          <w:szCs w:val="24"/>
        </w:rPr>
        <w:t xml:space="preserve">No prior </w:t>
      </w:r>
      <w:r w:rsidRPr="00FD3712" w:rsidR="001F435D">
        <w:rPr>
          <w:color w:val="000000"/>
          <w:sz w:val="24"/>
          <w:szCs w:val="24"/>
        </w:rPr>
        <w:t xml:space="preserve">large-scale </w:t>
      </w:r>
      <w:r w:rsidRPr="00FD3712">
        <w:rPr>
          <w:color w:val="000000"/>
          <w:sz w:val="24"/>
          <w:szCs w:val="24"/>
        </w:rPr>
        <w:t xml:space="preserve">data collection of </w:t>
      </w:r>
      <w:r w:rsidRPr="00FD3712" w:rsidR="001F435D">
        <w:rPr>
          <w:color w:val="000000"/>
          <w:sz w:val="24"/>
          <w:szCs w:val="24"/>
        </w:rPr>
        <w:t xml:space="preserve">information about community response to low-amplitude sonic booms </w:t>
      </w:r>
      <w:r w:rsidRPr="00FD3712">
        <w:rPr>
          <w:color w:val="000000"/>
          <w:sz w:val="24"/>
          <w:szCs w:val="24"/>
        </w:rPr>
        <w:t xml:space="preserve">has been made by </w:t>
      </w:r>
      <w:r w:rsidR="00481DB0">
        <w:rPr>
          <w:color w:val="000000"/>
          <w:sz w:val="24"/>
          <w:szCs w:val="24"/>
        </w:rPr>
        <w:t>NASA</w:t>
      </w:r>
      <w:r w:rsidRPr="00FD3712" w:rsidR="001F435D">
        <w:rPr>
          <w:color w:val="000000"/>
          <w:sz w:val="24"/>
          <w:szCs w:val="24"/>
        </w:rPr>
        <w:t>,</w:t>
      </w:r>
      <w:r w:rsidRPr="00FD3712">
        <w:rPr>
          <w:color w:val="000000"/>
          <w:sz w:val="24"/>
          <w:szCs w:val="24"/>
        </w:rPr>
        <w:t xml:space="preserve"> </w:t>
      </w:r>
      <w:r w:rsidRPr="00FD3712" w:rsidR="00367E5A">
        <w:rPr>
          <w:color w:val="000000"/>
          <w:sz w:val="24"/>
          <w:szCs w:val="24"/>
        </w:rPr>
        <w:t>n</w:t>
      </w:r>
      <w:r w:rsidRPr="00FD3712">
        <w:rPr>
          <w:color w:val="000000"/>
          <w:sz w:val="24"/>
          <w:szCs w:val="24"/>
        </w:rPr>
        <w:t xml:space="preserve">or by any other agency.  </w:t>
      </w:r>
      <w:r w:rsidRPr="00FD3712" w:rsidR="001F435D">
        <w:rPr>
          <w:color w:val="000000"/>
          <w:sz w:val="24"/>
          <w:szCs w:val="24"/>
        </w:rPr>
        <w:t>NASA</w:t>
      </w:r>
      <w:r w:rsidRPr="00FD3712" w:rsidR="00381886">
        <w:rPr>
          <w:color w:val="000000"/>
          <w:sz w:val="24"/>
          <w:szCs w:val="24"/>
        </w:rPr>
        <w:t xml:space="preserve"> will use the findings of t</w:t>
      </w:r>
      <w:r w:rsidRPr="00FD3712" w:rsidR="005B5F6B">
        <w:rPr>
          <w:color w:val="000000"/>
          <w:sz w:val="24"/>
          <w:szCs w:val="24"/>
        </w:rPr>
        <w:t xml:space="preserve">he present </w:t>
      </w:r>
      <w:r w:rsidRPr="00FD3712" w:rsidR="00846CDF">
        <w:rPr>
          <w:color w:val="000000"/>
          <w:sz w:val="24"/>
          <w:szCs w:val="24"/>
        </w:rPr>
        <w:t xml:space="preserve">data collection for research design purposes:  that is, </w:t>
      </w:r>
      <w:r w:rsidRPr="00FD3712" w:rsidR="005B5F6B">
        <w:rPr>
          <w:color w:val="000000"/>
          <w:sz w:val="24"/>
          <w:szCs w:val="24"/>
        </w:rPr>
        <w:t xml:space="preserve">to evaluate </w:t>
      </w:r>
      <w:r w:rsidRPr="00FD3712" w:rsidR="00846CDF">
        <w:rPr>
          <w:color w:val="000000"/>
          <w:sz w:val="24"/>
          <w:szCs w:val="24"/>
        </w:rPr>
        <w:t xml:space="preserve">the efficacy of </w:t>
      </w:r>
      <w:r w:rsidRPr="00FD3712" w:rsidR="005B5F6B">
        <w:rPr>
          <w:color w:val="000000"/>
          <w:sz w:val="24"/>
          <w:szCs w:val="24"/>
        </w:rPr>
        <w:t>alternate</w:t>
      </w:r>
      <w:r w:rsidRPr="00FD3712" w:rsidR="00381886">
        <w:rPr>
          <w:color w:val="000000"/>
          <w:sz w:val="24"/>
          <w:szCs w:val="24"/>
        </w:rPr>
        <w:t xml:space="preserve"> methods for </w:t>
      </w:r>
      <w:r w:rsidRPr="00FD3712" w:rsidR="00F91FDC">
        <w:rPr>
          <w:color w:val="000000"/>
          <w:sz w:val="24"/>
          <w:szCs w:val="24"/>
        </w:rPr>
        <w:t>assessing</w:t>
      </w:r>
      <w:r w:rsidRPr="00FD3712" w:rsidR="00381886">
        <w:rPr>
          <w:color w:val="000000"/>
          <w:sz w:val="24"/>
          <w:szCs w:val="24"/>
        </w:rPr>
        <w:t xml:space="preserve"> community response to low-amplitude sonic booms</w:t>
      </w:r>
      <w:r w:rsidRPr="00FD3712">
        <w:rPr>
          <w:color w:val="000000"/>
          <w:sz w:val="24"/>
          <w:szCs w:val="24"/>
        </w:rPr>
        <w:t>.</w:t>
      </w:r>
      <w:r w:rsidRPr="00FD3712" w:rsidR="008F25F9">
        <w:rPr>
          <w:color w:val="000000"/>
          <w:sz w:val="24"/>
          <w:szCs w:val="24"/>
        </w:rPr>
        <w:t xml:space="preserve">  It is expected that preferred methods </w:t>
      </w:r>
      <w:r w:rsidRPr="00FD3712" w:rsidR="00F91FDC">
        <w:rPr>
          <w:color w:val="000000"/>
          <w:sz w:val="24"/>
          <w:szCs w:val="24"/>
        </w:rPr>
        <w:t xml:space="preserve">of telephone interviewing </w:t>
      </w:r>
      <w:r w:rsidRPr="00FD3712" w:rsidR="005B5F6B">
        <w:rPr>
          <w:color w:val="000000"/>
          <w:sz w:val="24"/>
          <w:szCs w:val="24"/>
        </w:rPr>
        <w:t xml:space="preserve">identified in the pre-test </w:t>
      </w:r>
      <w:r w:rsidRPr="00FD3712" w:rsidR="008F25F9">
        <w:rPr>
          <w:color w:val="000000"/>
          <w:sz w:val="24"/>
          <w:szCs w:val="24"/>
        </w:rPr>
        <w:t xml:space="preserve">will </w:t>
      </w:r>
      <w:r w:rsidRPr="00FD3712">
        <w:rPr>
          <w:color w:val="000000"/>
          <w:sz w:val="24"/>
          <w:szCs w:val="24"/>
        </w:rPr>
        <w:t xml:space="preserve">eventually </w:t>
      </w:r>
      <w:r w:rsidRPr="00FD3712" w:rsidR="008F25F9">
        <w:rPr>
          <w:color w:val="000000"/>
          <w:sz w:val="24"/>
          <w:szCs w:val="24"/>
        </w:rPr>
        <w:t xml:space="preserve">be used to conduct social surveys of community response to actual low-amplitude sonic booms created by the LBFD aircraft.  </w:t>
      </w:r>
    </w:p>
    <w:p w:rsidR="00154AA6" w:rsidRPr="00FD3712" w:rsidP="0059384D" w14:paraId="0DAE35E8" w14:textId="77777777">
      <w:pPr>
        <w:widowControl/>
        <w:kinsoku w:val="0"/>
        <w:overflowPunct w:val="0"/>
        <w:autoSpaceDE/>
        <w:autoSpaceDN/>
        <w:adjustRightInd/>
        <w:jc w:val="both"/>
        <w:textAlignment w:val="baseline"/>
        <w:rPr>
          <w:color w:val="000000"/>
          <w:sz w:val="24"/>
          <w:szCs w:val="24"/>
        </w:rPr>
      </w:pPr>
      <w:r w:rsidRPr="00FD3712">
        <w:rPr>
          <w:color w:val="000000"/>
          <w:sz w:val="24"/>
          <w:szCs w:val="24"/>
        </w:rPr>
        <w:t xml:space="preserve">The primary </w:t>
      </w:r>
      <w:r w:rsidRPr="00FD3712" w:rsidR="003F5F55">
        <w:rPr>
          <w:color w:val="000000"/>
          <w:sz w:val="24"/>
          <w:szCs w:val="24"/>
        </w:rPr>
        <w:t>goal</w:t>
      </w:r>
      <w:r w:rsidRPr="00FD3712">
        <w:rPr>
          <w:color w:val="000000"/>
          <w:sz w:val="24"/>
          <w:szCs w:val="24"/>
        </w:rPr>
        <w:t xml:space="preserve"> of the pre-test is to </w:t>
      </w:r>
      <w:r w:rsidRPr="00FD3712" w:rsidR="00712A6B">
        <w:rPr>
          <w:color w:val="000000"/>
          <w:sz w:val="24"/>
          <w:szCs w:val="24"/>
        </w:rPr>
        <w:t>quanti</w:t>
      </w:r>
      <w:r w:rsidRPr="00FD3712">
        <w:rPr>
          <w:color w:val="000000"/>
          <w:sz w:val="24"/>
          <w:szCs w:val="24"/>
        </w:rPr>
        <w:t xml:space="preserve">fy interview completion rates achievable by </w:t>
      </w:r>
      <w:r w:rsidRPr="00FD3712" w:rsidR="00F91FDC">
        <w:rPr>
          <w:color w:val="000000"/>
          <w:sz w:val="24"/>
          <w:szCs w:val="24"/>
        </w:rPr>
        <w:t xml:space="preserve">outbound interactive voice response (“IVR,” or </w:t>
      </w:r>
      <w:r w:rsidRPr="00FD3712">
        <w:rPr>
          <w:color w:val="000000"/>
          <w:sz w:val="24"/>
          <w:szCs w:val="24"/>
        </w:rPr>
        <w:t>automated</w:t>
      </w:r>
      <w:r w:rsidRPr="00FD3712" w:rsidR="00F91FDC">
        <w:rPr>
          <w:color w:val="000000"/>
          <w:sz w:val="24"/>
          <w:szCs w:val="24"/>
        </w:rPr>
        <w:t>)</w:t>
      </w:r>
      <w:r w:rsidRPr="00FD3712">
        <w:rPr>
          <w:color w:val="000000"/>
          <w:sz w:val="24"/>
          <w:szCs w:val="24"/>
        </w:rPr>
        <w:t xml:space="preserve"> </w:t>
      </w:r>
      <w:r w:rsidRPr="00FD3712" w:rsidR="003F5F55">
        <w:rPr>
          <w:color w:val="000000"/>
          <w:sz w:val="24"/>
          <w:szCs w:val="24"/>
        </w:rPr>
        <w:t xml:space="preserve">interviews, </w:t>
      </w:r>
      <w:r w:rsidRPr="00FD3712">
        <w:rPr>
          <w:color w:val="000000"/>
          <w:sz w:val="24"/>
          <w:szCs w:val="24"/>
        </w:rPr>
        <w:t xml:space="preserve">versus </w:t>
      </w:r>
      <w:r w:rsidRPr="00FD3712" w:rsidR="00F91FDC">
        <w:rPr>
          <w:color w:val="000000"/>
          <w:sz w:val="24"/>
          <w:szCs w:val="24"/>
        </w:rPr>
        <w:t xml:space="preserve">computer-assisted telephone interviewing (“CATI,” or </w:t>
      </w:r>
      <w:r w:rsidRPr="00FD3712">
        <w:rPr>
          <w:color w:val="000000"/>
          <w:sz w:val="24"/>
          <w:szCs w:val="24"/>
        </w:rPr>
        <w:t>live agent</w:t>
      </w:r>
      <w:r w:rsidRPr="00FD3712" w:rsidR="00F91FDC">
        <w:rPr>
          <w:color w:val="000000"/>
          <w:sz w:val="24"/>
          <w:szCs w:val="24"/>
        </w:rPr>
        <w:t>)</w:t>
      </w:r>
      <w:r w:rsidRPr="00FD3712" w:rsidR="003F5F55">
        <w:rPr>
          <w:color w:val="000000"/>
          <w:sz w:val="24"/>
          <w:szCs w:val="24"/>
        </w:rPr>
        <w:t xml:space="preserve"> interview</w:t>
      </w:r>
      <w:r w:rsidRPr="00FD3712">
        <w:rPr>
          <w:color w:val="000000"/>
          <w:sz w:val="24"/>
          <w:szCs w:val="24"/>
        </w:rPr>
        <w:t>s</w:t>
      </w:r>
      <w:r w:rsidRPr="00FD3712" w:rsidR="00F91FDC">
        <w:rPr>
          <w:color w:val="000000"/>
          <w:sz w:val="24"/>
          <w:szCs w:val="24"/>
        </w:rPr>
        <w:t xml:space="preserve">.  </w:t>
      </w:r>
      <w:r w:rsidRPr="00FD3712" w:rsidR="003F5F55">
        <w:rPr>
          <w:color w:val="000000"/>
          <w:sz w:val="24"/>
          <w:szCs w:val="24"/>
        </w:rPr>
        <w:t xml:space="preserve">On a per-contact attempt basis, </w:t>
      </w:r>
      <w:r w:rsidRPr="00FD3712" w:rsidR="00F91FDC">
        <w:rPr>
          <w:color w:val="000000"/>
          <w:sz w:val="24"/>
          <w:szCs w:val="24"/>
        </w:rPr>
        <w:t xml:space="preserve">IVR interviewing is </w:t>
      </w:r>
      <w:r w:rsidRPr="00FD3712" w:rsidR="003F5F55">
        <w:rPr>
          <w:color w:val="000000"/>
          <w:sz w:val="24"/>
          <w:szCs w:val="24"/>
        </w:rPr>
        <w:t>far</w:t>
      </w:r>
      <w:r w:rsidRPr="00FD3712" w:rsidR="00F91FDC">
        <w:rPr>
          <w:color w:val="000000"/>
          <w:sz w:val="24"/>
          <w:szCs w:val="24"/>
        </w:rPr>
        <w:t xml:space="preserve"> more cost-effective than CATI interviewing, but generally yields lower interview completion rates than CATI interviewing.  </w:t>
      </w:r>
      <w:r w:rsidRPr="00FD3712" w:rsidR="00712A6B">
        <w:rPr>
          <w:color w:val="000000"/>
          <w:sz w:val="24"/>
          <w:szCs w:val="24"/>
        </w:rPr>
        <w:t>Thus, larger sampling frames and many more contact attempts are required for IVR than for CATI int</w:t>
      </w:r>
      <w:r w:rsidRPr="00FD3712" w:rsidR="003F5F55">
        <w:rPr>
          <w:color w:val="000000"/>
          <w:sz w:val="24"/>
          <w:szCs w:val="24"/>
        </w:rPr>
        <w:t xml:space="preserve">erviews.  Further, an unacceptably low interview completion rate </w:t>
      </w:r>
      <w:r w:rsidRPr="00FD3712" w:rsidR="00712A6B">
        <w:rPr>
          <w:color w:val="000000"/>
          <w:sz w:val="24"/>
          <w:szCs w:val="24"/>
        </w:rPr>
        <w:t xml:space="preserve">of </w:t>
      </w:r>
      <w:r w:rsidRPr="00FD3712" w:rsidR="003F5F55">
        <w:rPr>
          <w:color w:val="000000"/>
          <w:sz w:val="24"/>
          <w:szCs w:val="24"/>
        </w:rPr>
        <w:t xml:space="preserve">IVR contact attempts </w:t>
      </w:r>
      <w:r w:rsidRPr="00FD3712" w:rsidR="00044CCB">
        <w:rPr>
          <w:color w:val="000000"/>
          <w:sz w:val="24"/>
          <w:szCs w:val="24"/>
        </w:rPr>
        <w:t>could</w:t>
      </w:r>
      <w:r w:rsidRPr="00FD3712" w:rsidR="003F5F55">
        <w:rPr>
          <w:color w:val="000000"/>
          <w:sz w:val="24"/>
          <w:szCs w:val="24"/>
        </w:rPr>
        <w:t xml:space="preserve"> raise doubts about the representativeness of information collected about prompt reactions to low-amplitude sonic booms.</w:t>
      </w:r>
      <w:r w:rsidRPr="00FD3712" w:rsidR="00BA5419">
        <w:rPr>
          <w:color w:val="000000"/>
          <w:sz w:val="24"/>
          <w:szCs w:val="24"/>
        </w:rPr>
        <w:t xml:space="preserve">  </w:t>
      </w:r>
    </w:p>
    <w:p w:rsidR="00A2251A" w:rsidP="0059384D" w14:paraId="6F56B229" w14:textId="77777777">
      <w:pPr>
        <w:widowControl/>
        <w:kinsoku w:val="0"/>
        <w:overflowPunct w:val="0"/>
        <w:autoSpaceDE/>
        <w:autoSpaceDN/>
        <w:adjustRightInd/>
        <w:jc w:val="both"/>
        <w:textAlignment w:val="baseline"/>
        <w:rPr>
          <w:color w:val="000000"/>
          <w:sz w:val="24"/>
          <w:szCs w:val="24"/>
        </w:rPr>
      </w:pPr>
      <w:r w:rsidRPr="00FD3712">
        <w:rPr>
          <w:color w:val="000000"/>
          <w:sz w:val="24"/>
          <w:szCs w:val="24"/>
        </w:rPr>
        <w:t xml:space="preserve">The results of the pilot test will help NASA to determine whether independent samples (each respondent interviewed once, without </w:t>
      </w:r>
      <w:r w:rsidRPr="00FD3712" w:rsidR="00D37A7D">
        <w:rPr>
          <w:color w:val="000000"/>
          <w:sz w:val="24"/>
          <w:szCs w:val="24"/>
        </w:rPr>
        <w:t>sel</w:t>
      </w:r>
      <w:r w:rsidRPr="00FD3712" w:rsidR="00680A46">
        <w:rPr>
          <w:color w:val="000000"/>
          <w:sz w:val="24"/>
          <w:szCs w:val="24"/>
        </w:rPr>
        <w:t>f-selection bias</w:t>
      </w:r>
      <w:r w:rsidRPr="00FD3712" w:rsidR="00D37A7D">
        <w:rPr>
          <w:color w:val="000000"/>
          <w:sz w:val="24"/>
          <w:szCs w:val="24"/>
        </w:rPr>
        <w:t xml:space="preserve">, and without </w:t>
      </w:r>
      <w:r w:rsidRPr="00FD3712">
        <w:rPr>
          <w:color w:val="000000"/>
          <w:sz w:val="24"/>
          <w:szCs w:val="24"/>
        </w:rPr>
        <w:t>calling prior attention to the occurrence of a sonic boom)</w:t>
      </w:r>
      <w:r w:rsidRPr="00FD3712" w:rsidR="00D37A7D">
        <w:rPr>
          <w:color w:val="000000"/>
          <w:sz w:val="24"/>
          <w:szCs w:val="24"/>
        </w:rPr>
        <w:t xml:space="preserve"> will suffice</w:t>
      </w:r>
      <w:r w:rsidRPr="00FD3712" w:rsidR="00680A46">
        <w:rPr>
          <w:color w:val="000000"/>
          <w:sz w:val="24"/>
          <w:szCs w:val="24"/>
        </w:rPr>
        <w:t>.  If not, the alternative</w:t>
      </w:r>
      <w:r w:rsidRPr="00FD3712" w:rsidR="00D37A7D">
        <w:rPr>
          <w:color w:val="000000"/>
          <w:sz w:val="24"/>
          <w:szCs w:val="24"/>
        </w:rPr>
        <w:t>,</w:t>
      </w:r>
      <w:r w:rsidRPr="00FD3712" w:rsidR="00680A46">
        <w:rPr>
          <w:color w:val="000000"/>
          <w:sz w:val="24"/>
          <w:szCs w:val="24"/>
        </w:rPr>
        <w:t xml:space="preserve"> </w:t>
      </w:r>
      <w:r w:rsidRPr="00FD3712" w:rsidR="00D37A7D">
        <w:rPr>
          <w:color w:val="000000"/>
          <w:sz w:val="24"/>
          <w:szCs w:val="24"/>
        </w:rPr>
        <w:t>panel samples (each respondent offered an incentive to participate in a longitudinal study, and subsequently interviewed repeatedly about reactions to multiple sonic booms)</w:t>
      </w:r>
      <w:r w:rsidRPr="00FD3712" w:rsidR="00680A46">
        <w:rPr>
          <w:color w:val="000000"/>
          <w:sz w:val="24"/>
          <w:szCs w:val="24"/>
        </w:rPr>
        <w:t>, may be</w:t>
      </w:r>
      <w:r w:rsidRPr="00FD3712" w:rsidR="00D37A7D">
        <w:rPr>
          <w:color w:val="000000"/>
          <w:sz w:val="24"/>
          <w:szCs w:val="24"/>
        </w:rPr>
        <w:t xml:space="preserve"> required.  </w:t>
      </w:r>
      <w:r w:rsidRPr="00FD3712">
        <w:rPr>
          <w:color w:val="000000"/>
          <w:sz w:val="24"/>
          <w:szCs w:val="24"/>
        </w:rPr>
        <w:t>NASA requires this methodological information prior to the start of any field tests involving the new X-plane.</w:t>
      </w:r>
    </w:p>
    <w:p w:rsidR="0059384D" w:rsidRPr="00FD3712" w:rsidP="0059384D" w14:paraId="6BFDC787" w14:textId="77777777">
      <w:pPr>
        <w:widowControl/>
        <w:kinsoku w:val="0"/>
        <w:overflowPunct w:val="0"/>
        <w:autoSpaceDE/>
        <w:autoSpaceDN/>
        <w:adjustRightInd/>
        <w:jc w:val="both"/>
        <w:textAlignment w:val="baseline"/>
        <w:rPr>
          <w:color w:val="000000"/>
          <w:sz w:val="24"/>
          <w:szCs w:val="24"/>
        </w:rPr>
      </w:pPr>
    </w:p>
    <w:p w:rsidR="00A43E90" w:rsidRPr="00FD3712" w:rsidP="0059384D" w14:paraId="01DC70F8" w14:textId="77777777">
      <w:pPr>
        <w:kinsoku w:val="0"/>
        <w:overflowPunct w:val="0"/>
        <w:autoSpaceDE/>
        <w:autoSpaceDN/>
        <w:adjustRightInd/>
        <w:jc w:val="both"/>
        <w:textAlignment w:val="baseline"/>
        <w:rPr>
          <w:b/>
          <w:i/>
          <w:sz w:val="24"/>
          <w:szCs w:val="24"/>
        </w:rPr>
      </w:pPr>
      <w:r w:rsidRPr="00FD3712">
        <w:rPr>
          <w:b/>
          <w:i/>
          <w:sz w:val="24"/>
          <w:szCs w:val="24"/>
        </w:rPr>
        <w:t xml:space="preserve">3.  </w:t>
      </w:r>
      <w:r w:rsidRPr="00FD3712">
        <w:rPr>
          <w:b/>
          <w:i/>
          <w:sz w:val="24"/>
          <w:szCs w:val="24"/>
        </w:rPr>
        <w:t xml:space="preserve">Extent of automated information collection. </w:t>
      </w:r>
    </w:p>
    <w:p w:rsidR="00986262" w:rsidRPr="00FD3712" w:rsidP="0059384D" w14:paraId="00E6955E" w14:textId="77777777">
      <w:pPr>
        <w:widowControl/>
        <w:kinsoku w:val="0"/>
        <w:overflowPunct w:val="0"/>
        <w:autoSpaceDE/>
        <w:autoSpaceDN/>
        <w:adjustRightInd/>
        <w:jc w:val="both"/>
        <w:textAlignment w:val="baseline"/>
        <w:rPr>
          <w:color w:val="000000"/>
          <w:sz w:val="24"/>
          <w:szCs w:val="24"/>
        </w:rPr>
      </w:pPr>
      <w:r w:rsidRPr="00FD3712">
        <w:rPr>
          <w:color w:val="000000"/>
          <w:sz w:val="24"/>
          <w:szCs w:val="24"/>
        </w:rPr>
        <w:t>Data collection for prese</w:t>
      </w:r>
      <w:r w:rsidRPr="00FD3712" w:rsidR="00822859">
        <w:rPr>
          <w:color w:val="000000"/>
          <w:sz w:val="24"/>
          <w:szCs w:val="24"/>
        </w:rPr>
        <w:t>n</w:t>
      </w:r>
      <w:r w:rsidRPr="00FD3712">
        <w:rPr>
          <w:color w:val="000000"/>
          <w:sz w:val="24"/>
          <w:szCs w:val="24"/>
        </w:rPr>
        <w:t>t purposes must be conducted by telephone, since no other method of interviewing (face-to-face, postal, or Web-based) is capable o</w:t>
      </w:r>
      <w:r w:rsidR="00D312C5">
        <w:rPr>
          <w:color w:val="000000"/>
          <w:sz w:val="24"/>
          <w:szCs w:val="24"/>
        </w:rPr>
        <w:t>f synchronizing interviews about</w:t>
      </w:r>
      <w:r w:rsidRPr="00FD3712">
        <w:rPr>
          <w:color w:val="000000"/>
          <w:sz w:val="24"/>
          <w:szCs w:val="24"/>
        </w:rPr>
        <w:t xml:space="preserve"> prompt responses to </w:t>
      </w:r>
      <w:r w:rsidRPr="00FD3712" w:rsidR="00822859">
        <w:rPr>
          <w:color w:val="000000"/>
          <w:sz w:val="24"/>
          <w:szCs w:val="24"/>
        </w:rPr>
        <w:t xml:space="preserve">low-amplitude sonic booms </w:t>
      </w:r>
      <w:r w:rsidR="00D312C5">
        <w:rPr>
          <w:color w:val="000000"/>
          <w:sz w:val="24"/>
          <w:szCs w:val="24"/>
        </w:rPr>
        <w:t xml:space="preserve">with those </w:t>
      </w:r>
      <w:r w:rsidRPr="00FD3712" w:rsidR="00822859">
        <w:rPr>
          <w:color w:val="000000"/>
          <w:sz w:val="24"/>
          <w:szCs w:val="24"/>
        </w:rPr>
        <w:t>created by an aircraft flying at very high speeds over multiple, geographically dispersed communities.</w:t>
      </w:r>
      <w:r w:rsidRPr="00FD3712" w:rsidR="002671F9">
        <w:rPr>
          <w:color w:val="000000"/>
          <w:sz w:val="24"/>
          <w:szCs w:val="24"/>
        </w:rPr>
        <w:t xml:space="preserve">  Since thousands of interview contact attempts will eventually be required during the course of a single LBFD flight mission, a high degree of automation is also essential.</w:t>
      </w:r>
      <w:r w:rsidR="00915D72">
        <w:rPr>
          <w:color w:val="000000"/>
          <w:sz w:val="24"/>
          <w:szCs w:val="24"/>
        </w:rPr>
        <w:t xml:space="preserve">  </w:t>
      </w:r>
    </w:p>
    <w:p w:rsidR="002671F9" w:rsidRPr="00FD3712" w:rsidP="0059384D" w14:paraId="28FCDE44" w14:textId="77777777">
      <w:pPr>
        <w:widowControl/>
        <w:kinsoku w:val="0"/>
        <w:overflowPunct w:val="0"/>
        <w:autoSpaceDE/>
        <w:autoSpaceDN/>
        <w:adjustRightInd/>
        <w:jc w:val="both"/>
        <w:textAlignment w:val="baseline"/>
        <w:rPr>
          <w:color w:val="000000"/>
          <w:sz w:val="24"/>
          <w:szCs w:val="24"/>
        </w:rPr>
      </w:pPr>
      <w:r w:rsidRPr="00FD3712">
        <w:rPr>
          <w:color w:val="000000"/>
          <w:sz w:val="24"/>
          <w:szCs w:val="24"/>
        </w:rPr>
        <w:t xml:space="preserve">When configured to permit four rings (a total of 24 seconds, at six seconds per ring) </w:t>
      </w:r>
      <w:r w:rsidRPr="00FD3712" w:rsidR="00245BA9">
        <w:rPr>
          <w:color w:val="000000"/>
          <w:sz w:val="24"/>
          <w:szCs w:val="24"/>
        </w:rPr>
        <w:t>before classifying</w:t>
      </w:r>
      <w:r w:rsidRPr="00FD3712">
        <w:rPr>
          <w:color w:val="000000"/>
          <w:sz w:val="24"/>
          <w:szCs w:val="24"/>
        </w:rPr>
        <w:t xml:space="preserve"> </w:t>
      </w:r>
      <w:r w:rsidRPr="00FD3712" w:rsidR="00245BA9">
        <w:rPr>
          <w:color w:val="000000"/>
          <w:sz w:val="24"/>
          <w:szCs w:val="24"/>
        </w:rPr>
        <w:t xml:space="preserve">a </w:t>
      </w:r>
      <w:r w:rsidRPr="00FD3712">
        <w:rPr>
          <w:color w:val="000000"/>
          <w:sz w:val="24"/>
          <w:szCs w:val="24"/>
        </w:rPr>
        <w:t>call as a no-answer, or as an answering device or answering service, a</w:t>
      </w:r>
      <w:r w:rsidRPr="00FD3712" w:rsidR="00245BA9">
        <w:rPr>
          <w:color w:val="000000"/>
          <w:sz w:val="24"/>
          <w:szCs w:val="24"/>
        </w:rPr>
        <w:t>n</w:t>
      </w:r>
      <w:r w:rsidRPr="00FD3712">
        <w:rPr>
          <w:color w:val="000000"/>
          <w:sz w:val="24"/>
          <w:szCs w:val="24"/>
        </w:rPr>
        <w:t xml:space="preserve"> </w:t>
      </w:r>
      <w:r w:rsidRPr="00FD3712" w:rsidR="00245BA9">
        <w:rPr>
          <w:color w:val="000000"/>
          <w:sz w:val="24"/>
          <w:szCs w:val="24"/>
        </w:rPr>
        <w:t>outbo</w:t>
      </w:r>
      <w:r w:rsidRPr="00FD3712">
        <w:rPr>
          <w:color w:val="000000"/>
          <w:sz w:val="24"/>
          <w:szCs w:val="24"/>
        </w:rPr>
        <w:t xml:space="preserve">und IVR system can place </w:t>
      </w:r>
      <w:r w:rsidRPr="00FD3712" w:rsidR="00245BA9">
        <w:rPr>
          <w:color w:val="000000"/>
          <w:sz w:val="24"/>
          <w:szCs w:val="24"/>
        </w:rPr>
        <w:t xml:space="preserve">and disposition </w:t>
      </w:r>
      <w:r w:rsidRPr="00FD3712">
        <w:rPr>
          <w:color w:val="000000"/>
          <w:sz w:val="24"/>
          <w:szCs w:val="24"/>
        </w:rPr>
        <w:t xml:space="preserve">about two calls per minute </w:t>
      </w:r>
      <w:r w:rsidRPr="00FD3712" w:rsidR="00245BA9">
        <w:rPr>
          <w:color w:val="000000"/>
          <w:sz w:val="24"/>
          <w:szCs w:val="24"/>
        </w:rPr>
        <w:t xml:space="preserve">per dialing port </w:t>
      </w:r>
      <w:r w:rsidRPr="00FD3712">
        <w:rPr>
          <w:color w:val="000000"/>
          <w:sz w:val="24"/>
          <w:szCs w:val="24"/>
        </w:rPr>
        <w:t xml:space="preserve">to telephone records </w:t>
      </w:r>
      <w:r w:rsidR="00D312C5">
        <w:rPr>
          <w:color w:val="000000"/>
          <w:sz w:val="24"/>
          <w:szCs w:val="24"/>
        </w:rPr>
        <w:t>algor</w:t>
      </w:r>
      <w:r w:rsidR="00353386">
        <w:rPr>
          <w:color w:val="000000"/>
          <w:sz w:val="24"/>
          <w:szCs w:val="24"/>
        </w:rPr>
        <w:t>i</w:t>
      </w:r>
      <w:r w:rsidR="00D312C5">
        <w:rPr>
          <w:color w:val="000000"/>
          <w:sz w:val="24"/>
          <w:szCs w:val="24"/>
        </w:rPr>
        <w:t>thmically</w:t>
      </w:r>
      <w:r w:rsidRPr="00FD3712">
        <w:rPr>
          <w:color w:val="000000"/>
          <w:sz w:val="24"/>
          <w:szCs w:val="24"/>
        </w:rPr>
        <w:t xml:space="preserve"> selected from a sampling frame.</w:t>
      </w:r>
      <w:r w:rsidRPr="00FD3712" w:rsidR="00245BA9">
        <w:rPr>
          <w:color w:val="000000"/>
          <w:sz w:val="24"/>
          <w:szCs w:val="24"/>
        </w:rPr>
        <w:t xml:space="preserve">  For pilot testing purposes, a 48 dialing port outb</w:t>
      </w:r>
      <w:r w:rsidRPr="00FD3712" w:rsidR="00BA5419">
        <w:rPr>
          <w:color w:val="000000"/>
          <w:sz w:val="24"/>
          <w:szCs w:val="24"/>
        </w:rPr>
        <w:t xml:space="preserve">ound IVR system </w:t>
      </w:r>
      <w:r w:rsidR="00353386">
        <w:rPr>
          <w:color w:val="000000"/>
          <w:sz w:val="24"/>
          <w:szCs w:val="24"/>
        </w:rPr>
        <w:t>can</w:t>
      </w:r>
      <w:r w:rsidRPr="00FD3712" w:rsidR="00BA5419">
        <w:rPr>
          <w:color w:val="000000"/>
          <w:sz w:val="24"/>
          <w:szCs w:val="24"/>
        </w:rPr>
        <w:t xml:space="preserve"> make tens of thousands of attempts </w:t>
      </w:r>
      <w:r w:rsidRPr="00FD3712" w:rsidR="0013259A">
        <w:rPr>
          <w:color w:val="000000"/>
          <w:sz w:val="24"/>
          <w:szCs w:val="24"/>
        </w:rPr>
        <w:t xml:space="preserve">to administer a short (3 minute or less) interview </w:t>
      </w:r>
      <w:r w:rsidRPr="00FD3712" w:rsidR="00BA5419">
        <w:rPr>
          <w:color w:val="000000"/>
          <w:sz w:val="24"/>
          <w:szCs w:val="24"/>
        </w:rPr>
        <w:t xml:space="preserve">over the course of </w:t>
      </w:r>
      <w:r w:rsidRPr="00FD3712" w:rsidR="0013259A">
        <w:rPr>
          <w:color w:val="000000"/>
          <w:sz w:val="24"/>
          <w:szCs w:val="24"/>
        </w:rPr>
        <w:t>a 12 hour (9:00 AM – 9:00 PM) dialing day.</w:t>
      </w:r>
      <w:r w:rsidRPr="00FD3712" w:rsidR="00670341">
        <w:rPr>
          <w:color w:val="000000"/>
          <w:sz w:val="24"/>
          <w:szCs w:val="24"/>
        </w:rPr>
        <w:t xml:space="preserve">  Using a</w:t>
      </w:r>
      <w:r w:rsidRPr="00FD3712" w:rsidR="00D7397E">
        <w:rPr>
          <w:color w:val="000000"/>
          <w:sz w:val="24"/>
          <w:szCs w:val="24"/>
        </w:rPr>
        <w:t xml:space="preserve"> </w:t>
      </w:r>
      <w:r w:rsidRPr="00FD3712" w:rsidR="00670341">
        <w:rPr>
          <w:color w:val="000000"/>
          <w:sz w:val="24"/>
          <w:szCs w:val="24"/>
        </w:rPr>
        <w:t xml:space="preserve">predictive dialing algorithm, it is also possible for 50 – 100 trained interviewers in one or more centrally-supervised calling centers to make similar numbers of telephone contact attempts over the course of </w:t>
      </w:r>
      <w:r w:rsidR="00353386">
        <w:rPr>
          <w:color w:val="000000"/>
          <w:sz w:val="24"/>
          <w:szCs w:val="24"/>
        </w:rPr>
        <w:t xml:space="preserve">several </w:t>
      </w:r>
      <w:r w:rsidRPr="00FD3712" w:rsidR="00670341">
        <w:rPr>
          <w:color w:val="000000"/>
          <w:sz w:val="24"/>
          <w:szCs w:val="24"/>
        </w:rPr>
        <w:t xml:space="preserve">days, </w:t>
      </w:r>
      <w:r w:rsidR="00D312C5">
        <w:rPr>
          <w:color w:val="000000"/>
          <w:sz w:val="24"/>
          <w:szCs w:val="24"/>
        </w:rPr>
        <w:t>bu</w:t>
      </w:r>
      <w:r w:rsidRPr="00FD3712" w:rsidR="00670341">
        <w:rPr>
          <w:color w:val="000000"/>
          <w:sz w:val="24"/>
          <w:szCs w:val="24"/>
        </w:rPr>
        <w:t>t at considerably greater cost.</w:t>
      </w:r>
    </w:p>
    <w:p w:rsidR="007F41EA" w:rsidP="0059384D" w14:paraId="07E79A23" w14:textId="77777777">
      <w:pPr>
        <w:widowControl/>
        <w:kinsoku w:val="0"/>
        <w:overflowPunct w:val="0"/>
        <w:autoSpaceDE/>
        <w:autoSpaceDN/>
        <w:adjustRightInd/>
        <w:jc w:val="both"/>
        <w:textAlignment w:val="baseline"/>
        <w:rPr>
          <w:color w:val="000000"/>
          <w:sz w:val="24"/>
          <w:szCs w:val="24"/>
        </w:rPr>
      </w:pPr>
      <w:r w:rsidRPr="00FD3712">
        <w:rPr>
          <w:color w:val="000000"/>
          <w:sz w:val="24"/>
          <w:szCs w:val="24"/>
        </w:rPr>
        <w:t xml:space="preserve">Overall management of calling and </w:t>
      </w:r>
      <w:r w:rsidR="00353386">
        <w:rPr>
          <w:color w:val="000000"/>
          <w:sz w:val="24"/>
          <w:szCs w:val="24"/>
        </w:rPr>
        <w:t>archiving</w:t>
      </w:r>
      <w:r w:rsidRPr="00FD3712">
        <w:rPr>
          <w:color w:val="000000"/>
          <w:sz w:val="24"/>
          <w:szCs w:val="24"/>
        </w:rPr>
        <w:t xml:space="preserve"> of interview responses</w:t>
      </w:r>
      <w:r w:rsidR="00353386">
        <w:rPr>
          <w:color w:val="000000"/>
          <w:sz w:val="24"/>
          <w:szCs w:val="24"/>
        </w:rPr>
        <w:t xml:space="preserve"> in digital databases</w:t>
      </w:r>
      <w:r w:rsidRPr="00FD3712">
        <w:rPr>
          <w:color w:val="000000"/>
          <w:sz w:val="24"/>
          <w:szCs w:val="24"/>
        </w:rPr>
        <w:t xml:space="preserve"> will be fully automated</w:t>
      </w:r>
      <w:r w:rsidRPr="00FD3712" w:rsidR="001904B8">
        <w:rPr>
          <w:color w:val="000000"/>
          <w:sz w:val="24"/>
          <w:szCs w:val="24"/>
        </w:rPr>
        <w:t xml:space="preserve">.  Responses to questionnaire items will be </w:t>
      </w:r>
      <w:r w:rsidRPr="00FD3712">
        <w:rPr>
          <w:color w:val="000000"/>
          <w:sz w:val="24"/>
          <w:szCs w:val="24"/>
        </w:rPr>
        <w:t>anonymized</w:t>
      </w:r>
      <w:r w:rsidRPr="00FD3712">
        <w:rPr>
          <w:color w:val="000000"/>
          <w:sz w:val="24"/>
          <w:szCs w:val="24"/>
        </w:rPr>
        <w:t xml:space="preserve"> </w:t>
      </w:r>
      <w:r w:rsidRPr="00FD3712" w:rsidR="001904B8">
        <w:rPr>
          <w:color w:val="000000"/>
          <w:sz w:val="24"/>
          <w:szCs w:val="24"/>
        </w:rPr>
        <w:t xml:space="preserve">so that they can be </w:t>
      </w:r>
      <w:r w:rsidRPr="00FD3712">
        <w:rPr>
          <w:color w:val="000000"/>
          <w:sz w:val="24"/>
          <w:szCs w:val="24"/>
        </w:rPr>
        <w:t>associated with individual respondents only by case numbers.</w:t>
      </w:r>
      <w:r w:rsidRPr="00FD3712" w:rsidR="008609BF">
        <w:rPr>
          <w:color w:val="000000"/>
          <w:sz w:val="24"/>
          <w:szCs w:val="24"/>
        </w:rPr>
        <w:t xml:space="preserve">  </w:t>
      </w:r>
    </w:p>
    <w:p w:rsidR="0059384D" w:rsidRPr="00FD3712" w:rsidP="0059384D" w14:paraId="5B10E354" w14:textId="77777777">
      <w:pPr>
        <w:widowControl/>
        <w:kinsoku w:val="0"/>
        <w:overflowPunct w:val="0"/>
        <w:autoSpaceDE/>
        <w:autoSpaceDN/>
        <w:adjustRightInd/>
        <w:jc w:val="both"/>
        <w:textAlignment w:val="baseline"/>
        <w:rPr>
          <w:color w:val="000000"/>
          <w:sz w:val="24"/>
          <w:szCs w:val="24"/>
        </w:rPr>
      </w:pPr>
    </w:p>
    <w:p w:rsidR="00A43E90" w:rsidRPr="00FD3712" w:rsidP="0059384D" w14:paraId="31EDEEF6" w14:textId="77777777">
      <w:pPr>
        <w:kinsoku w:val="0"/>
        <w:overflowPunct w:val="0"/>
        <w:autoSpaceDE/>
        <w:autoSpaceDN/>
        <w:adjustRightInd/>
        <w:jc w:val="both"/>
        <w:textAlignment w:val="baseline"/>
        <w:rPr>
          <w:b/>
          <w:i/>
          <w:sz w:val="24"/>
          <w:szCs w:val="24"/>
        </w:rPr>
      </w:pPr>
      <w:r w:rsidRPr="00FD3712">
        <w:rPr>
          <w:b/>
          <w:i/>
          <w:sz w:val="24"/>
          <w:szCs w:val="24"/>
        </w:rPr>
        <w:t xml:space="preserve">4.  </w:t>
      </w:r>
      <w:r w:rsidRPr="00FD3712">
        <w:rPr>
          <w:b/>
          <w:i/>
          <w:sz w:val="24"/>
          <w:szCs w:val="24"/>
        </w:rPr>
        <w:t xml:space="preserve">Efforts to identify duplication. </w:t>
      </w:r>
    </w:p>
    <w:p w:rsidR="00C636F6" w:rsidP="0059384D" w14:paraId="0FF522A5" w14:textId="77777777">
      <w:pPr>
        <w:widowControl/>
        <w:kinsoku w:val="0"/>
        <w:overflowPunct w:val="0"/>
        <w:autoSpaceDE/>
        <w:autoSpaceDN/>
        <w:adjustRightInd/>
        <w:jc w:val="both"/>
        <w:textAlignment w:val="baseline"/>
        <w:rPr>
          <w:color w:val="000000"/>
          <w:sz w:val="24"/>
          <w:szCs w:val="24"/>
        </w:rPr>
      </w:pPr>
      <w:r w:rsidRPr="00FD3712">
        <w:rPr>
          <w:color w:val="000000"/>
          <w:sz w:val="24"/>
          <w:szCs w:val="24"/>
        </w:rPr>
        <w:t xml:space="preserve">NASA’s LBFD aircraft </w:t>
      </w:r>
      <w:r w:rsidRPr="00FD3712" w:rsidR="00D7397E">
        <w:rPr>
          <w:color w:val="000000"/>
          <w:sz w:val="24"/>
          <w:szCs w:val="24"/>
        </w:rPr>
        <w:t>will be</w:t>
      </w:r>
      <w:r w:rsidRPr="00FD3712">
        <w:rPr>
          <w:color w:val="000000"/>
          <w:sz w:val="24"/>
          <w:szCs w:val="24"/>
        </w:rPr>
        <w:t xml:space="preserve"> a one-of-a-kind test article, and the only civil aircraft capable of producing shaped (low-amplitude) sonic booms.</w:t>
      </w:r>
      <w:r w:rsidRPr="00FD3712" w:rsidR="000E40A5">
        <w:rPr>
          <w:color w:val="000000"/>
          <w:sz w:val="24"/>
          <w:szCs w:val="24"/>
        </w:rPr>
        <w:t xml:space="preserve">  P</w:t>
      </w:r>
      <w:r w:rsidRPr="00FD3712">
        <w:rPr>
          <w:color w:val="000000"/>
          <w:sz w:val="24"/>
          <w:szCs w:val="24"/>
        </w:rPr>
        <w:t>rior studies of community re</w:t>
      </w:r>
      <w:r w:rsidRPr="00FD3712" w:rsidR="005F71E7">
        <w:rPr>
          <w:color w:val="000000"/>
          <w:sz w:val="24"/>
          <w:szCs w:val="24"/>
        </w:rPr>
        <w:t>sponse to sonic booms</w:t>
      </w:r>
      <w:r w:rsidRPr="00FD3712" w:rsidR="000E40A5">
        <w:rPr>
          <w:color w:val="000000"/>
          <w:sz w:val="24"/>
          <w:szCs w:val="24"/>
        </w:rPr>
        <w:t xml:space="preserve">, such as those summarized by </w:t>
      </w:r>
      <w:r w:rsidRPr="00FD3712" w:rsidR="000E40A5">
        <w:rPr>
          <w:color w:val="000000"/>
          <w:sz w:val="24"/>
          <w:szCs w:val="24"/>
        </w:rPr>
        <w:t>Fidell</w:t>
      </w:r>
      <w:r w:rsidRPr="00FD3712" w:rsidR="000E40A5">
        <w:rPr>
          <w:color w:val="000000"/>
          <w:sz w:val="24"/>
          <w:szCs w:val="24"/>
        </w:rPr>
        <w:t xml:space="preserve"> (1996)</w:t>
      </w:r>
      <w:r w:rsidRPr="00FD3712" w:rsidR="007F41EA">
        <w:rPr>
          <w:color w:val="000000"/>
          <w:sz w:val="24"/>
          <w:szCs w:val="24"/>
        </w:rPr>
        <w:t>,</w:t>
      </w:r>
      <w:r w:rsidRPr="00FD3712" w:rsidR="005F71E7">
        <w:rPr>
          <w:color w:val="000000"/>
          <w:sz w:val="24"/>
          <w:szCs w:val="24"/>
        </w:rPr>
        <w:t xml:space="preserve"> have involved public exposure to far higher levels of sonic booms</w:t>
      </w:r>
      <w:r w:rsidRPr="00FD3712" w:rsidR="007F41EA">
        <w:rPr>
          <w:color w:val="000000"/>
          <w:sz w:val="24"/>
          <w:szCs w:val="24"/>
        </w:rPr>
        <w:t xml:space="preserve"> and other high energy impulsive sounds</w:t>
      </w:r>
      <w:r w:rsidRPr="00FD3712" w:rsidR="005F71E7">
        <w:rPr>
          <w:color w:val="000000"/>
          <w:sz w:val="24"/>
          <w:szCs w:val="24"/>
        </w:rPr>
        <w:t>.  Dosage-response relationships such as those of ISO 1996-1 (2016) (“Acoustics – Description, Measurement and Assessment of Environmental Noise - Part 1: Basic Quantities and Assessment Procedures”) do not apply to impulsive noise</w:t>
      </w:r>
      <w:r w:rsidRPr="00FD3712" w:rsidR="009D38AB">
        <w:rPr>
          <w:color w:val="000000"/>
          <w:sz w:val="24"/>
          <w:szCs w:val="24"/>
        </w:rPr>
        <w:t>, and hence are inappropriate for current purposes</w:t>
      </w:r>
      <w:r w:rsidRPr="00FD3712" w:rsidR="005F71E7">
        <w:rPr>
          <w:color w:val="000000"/>
          <w:sz w:val="24"/>
          <w:szCs w:val="24"/>
        </w:rPr>
        <w:t>.</w:t>
      </w:r>
    </w:p>
    <w:p w:rsidR="0059384D" w:rsidRPr="00FD3712" w:rsidP="0059384D" w14:paraId="4A3ECE29" w14:textId="77777777">
      <w:pPr>
        <w:widowControl/>
        <w:kinsoku w:val="0"/>
        <w:overflowPunct w:val="0"/>
        <w:autoSpaceDE/>
        <w:autoSpaceDN/>
        <w:adjustRightInd/>
        <w:jc w:val="both"/>
        <w:textAlignment w:val="baseline"/>
        <w:rPr>
          <w:color w:val="000000"/>
          <w:sz w:val="24"/>
          <w:szCs w:val="24"/>
        </w:rPr>
      </w:pPr>
    </w:p>
    <w:p w:rsidR="008609BF" w:rsidRPr="00FD3712" w:rsidP="0059384D" w14:paraId="6677D9E7" w14:textId="77777777">
      <w:pPr>
        <w:kinsoku w:val="0"/>
        <w:overflowPunct w:val="0"/>
        <w:autoSpaceDE/>
        <w:autoSpaceDN/>
        <w:adjustRightInd/>
        <w:jc w:val="both"/>
        <w:textAlignment w:val="baseline"/>
        <w:rPr>
          <w:b/>
          <w:i/>
          <w:sz w:val="24"/>
          <w:szCs w:val="24"/>
        </w:rPr>
      </w:pPr>
      <w:r w:rsidRPr="00FD3712">
        <w:rPr>
          <w:b/>
          <w:i/>
          <w:sz w:val="24"/>
          <w:szCs w:val="24"/>
        </w:rPr>
        <w:t xml:space="preserve">5.  </w:t>
      </w:r>
      <w:r w:rsidRPr="00FD3712" w:rsidR="00A43E90">
        <w:rPr>
          <w:b/>
          <w:i/>
          <w:sz w:val="24"/>
          <w:szCs w:val="24"/>
        </w:rPr>
        <w:t xml:space="preserve">Efforts to minimize the burden on small businesses.  </w:t>
      </w:r>
    </w:p>
    <w:p w:rsidR="008609BF" w:rsidP="0059384D" w14:paraId="1EEF590C" w14:textId="77777777">
      <w:pPr>
        <w:widowControl/>
        <w:kinsoku w:val="0"/>
        <w:overflowPunct w:val="0"/>
        <w:autoSpaceDE/>
        <w:autoSpaceDN/>
        <w:adjustRightInd/>
        <w:jc w:val="both"/>
        <w:textAlignment w:val="baseline"/>
        <w:rPr>
          <w:color w:val="000000"/>
          <w:sz w:val="24"/>
          <w:szCs w:val="24"/>
        </w:rPr>
      </w:pPr>
      <w:r w:rsidRPr="00FD3712">
        <w:rPr>
          <w:color w:val="000000"/>
          <w:sz w:val="24"/>
          <w:szCs w:val="24"/>
        </w:rPr>
        <w:t xml:space="preserve">The target population, residential households, </w:t>
      </w:r>
      <w:r w:rsidRPr="00FD3712" w:rsidR="00E32748">
        <w:rPr>
          <w:color w:val="000000"/>
          <w:sz w:val="24"/>
          <w:szCs w:val="24"/>
        </w:rPr>
        <w:t>does not include</w:t>
      </w:r>
      <w:r w:rsidRPr="00FD3712">
        <w:rPr>
          <w:color w:val="000000"/>
          <w:sz w:val="24"/>
          <w:szCs w:val="24"/>
        </w:rPr>
        <w:t xml:space="preserve"> small businesses.</w:t>
      </w:r>
    </w:p>
    <w:p w:rsidR="0059384D" w:rsidRPr="00FD3712" w:rsidP="0059384D" w14:paraId="5F37EAF0" w14:textId="77777777">
      <w:pPr>
        <w:widowControl/>
        <w:kinsoku w:val="0"/>
        <w:overflowPunct w:val="0"/>
        <w:autoSpaceDE/>
        <w:autoSpaceDN/>
        <w:adjustRightInd/>
        <w:jc w:val="both"/>
        <w:textAlignment w:val="baseline"/>
        <w:rPr>
          <w:color w:val="000000"/>
          <w:sz w:val="24"/>
          <w:szCs w:val="24"/>
        </w:rPr>
      </w:pPr>
    </w:p>
    <w:p w:rsidR="00A43E90" w:rsidRPr="00FD3712" w:rsidP="0059384D" w14:paraId="7F3CE142" w14:textId="77777777">
      <w:pPr>
        <w:kinsoku w:val="0"/>
        <w:overflowPunct w:val="0"/>
        <w:autoSpaceDE/>
        <w:autoSpaceDN/>
        <w:adjustRightInd/>
        <w:jc w:val="both"/>
        <w:textAlignment w:val="baseline"/>
        <w:rPr>
          <w:b/>
          <w:i/>
          <w:sz w:val="24"/>
          <w:szCs w:val="24"/>
        </w:rPr>
      </w:pPr>
      <w:r w:rsidRPr="00FD3712">
        <w:rPr>
          <w:b/>
          <w:i/>
          <w:sz w:val="24"/>
          <w:szCs w:val="24"/>
        </w:rPr>
        <w:t xml:space="preserve">6.  </w:t>
      </w:r>
      <w:r w:rsidRPr="00FD3712" w:rsidR="003E2FBA">
        <w:rPr>
          <w:b/>
          <w:i/>
          <w:sz w:val="24"/>
          <w:szCs w:val="24"/>
        </w:rPr>
        <w:t>Consequences of not collecting desired information</w:t>
      </w:r>
      <w:r w:rsidRPr="00FD3712">
        <w:rPr>
          <w:b/>
          <w:i/>
          <w:sz w:val="24"/>
          <w:szCs w:val="24"/>
        </w:rPr>
        <w:t xml:space="preserve">. </w:t>
      </w:r>
    </w:p>
    <w:p w:rsidR="004929F0" w:rsidRPr="00FD3712" w:rsidP="0059384D" w14:paraId="5D9AACA4" w14:textId="77777777">
      <w:pPr>
        <w:widowControl/>
        <w:kinsoku w:val="0"/>
        <w:overflowPunct w:val="0"/>
        <w:autoSpaceDE/>
        <w:autoSpaceDN/>
        <w:adjustRightInd/>
        <w:jc w:val="both"/>
        <w:textAlignment w:val="baseline"/>
        <w:rPr>
          <w:color w:val="000000"/>
          <w:sz w:val="24"/>
          <w:szCs w:val="24"/>
        </w:rPr>
      </w:pPr>
      <w:r w:rsidRPr="00FD3712">
        <w:rPr>
          <w:color w:val="000000"/>
          <w:sz w:val="24"/>
          <w:szCs w:val="24"/>
        </w:rPr>
        <w:t xml:space="preserve">If the current pilot testing is not conducted, it will complicate and increase the risks and costs of eventual flight tests of the LBFD aircraft.  </w:t>
      </w:r>
      <w:r w:rsidRPr="00FD3712" w:rsidR="00FA72F5">
        <w:rPr>
          <w:color w:val="000000"/>
          <w:sz w:val="24"/>
          <w:szCs w:val="24"/>
        </w:rPr>
        <w:t xml:space="preserve">It will be necessary, for example, for NASA to </w:t>
      </w:r>
      <w:r w:rsidRPr="00FD3712" w:rsidR="009D38AB">
        <w:rPr>
          <w:color w:val="000000"/>
          <w:sz w:val="24"/>
          <w:szCs w:val="24"/>
        </w:rPr>
        <w:t xml:space="preserve">employ redundant </w:t>
      </w:r>
      <w:r w:rsidRPr="00FD3712" w:rsidR="00225923">
        <w:rPr>
          <w:color w:val="000000"/>
          <w:sz w:val="24"/>
          <w:szCs w:val="24"/>
        </w:rPr>
        <w:t xml:space="preserve">and unnecessarily costly </w:t>
      </w:r>
      <w:r w:rsidRPr="00FD3712" w:rsidR="009D38AB">
        <w:rPr>
          <w:color w:val="000000"/>
          <w:sz w:val="24"/>
          <w:szCs w:val="24"/>
        </w:rPr>
        <w:t xml:space="preserve">interviewing methods to </w:t>
      </w:r>
      <w:r w:rsidRPr="00FD3712" w:rsidR="00E12117">
        <w:rPr>
          <w:color w:val="000000"/>
          <w:sz w:val="24"/>
          <w:szCs w:val="24"/>
        </w:rPr>
        <w:t xml:space="preserve">seek information about public </w:t>
      </w:r>
      <w:r w:rsidRPr="00FD3712" w:rsidR="00225923">
        <w:rPr>
          <w:color w:val="000000"/>
          <w:sz w:val="24"/>
          <w:szCs w:val="24"/>
        </w:rPr>
        <w:t>reactions</w:t>
      </w:r>
      <w:r w:rsidRPr="00FD3712" w:rsidR="00E12117">
        <w:rPr>
          <w:color w:val="000000"/>
          <w:sz w:val="24"/>
          <w:szCs w:val="24"/>
        </w:rPr>
        <w:t xml:space="preserve"> to </w:t>
      </w:r>
      <w:r w:rsidRPr="00FD3712" w:rsidR="00FA72F5">
        <w:rPr>
          <w:color w:val="000000"/>
          <w:sz w:val="24"/>
          <w:szCs w:val="24"/>
        </w:rPr>
        <w:t xml:space="preserve">low-amplitude sonic booms created during actual test flights.  It will also </w:t>
      </w:r>
      <w:r w:rsidRPr="00FD3712" w:rsidR="00E12117">
        <w:rPr>
          <w:color w:val="000000"/>
          <w:sz w:val="24"/>
          <w:szCs w:val="24"/>
        </w:rPr>
        <w:t xml:space="preserve">1) </w:t>
      </w:r>
      <w:r w:rsidRPr="00FD3712" w:rsidR="00FA72F5">
        <w:rPr>
          <w:color w:val="000000"/>
          <w:sz w:val="24"/>
          <w:szCs w:val="24"/>
        </w:rPr>
        <w:t xml:space="preserve">increase costs </w:t>
      </w:r>
      <w:r w:rsidRPr="00FD3712" w:rsidR="004933C6">
        <w:rPr>
          <w:color w:val="000000"/>
          <w:sz w:val="24"/>
          <w:szCs w:val="24"/>
        </w:rPr>
        <w:t>for</w:t>
      </w:r>
      <w:r w:rsidRPr="00FD3712" w:rsidR="00FA72F5">
        <w:rPr>
          <w:color w:val="000000"/>
          <w:sz w:val="24"/>
          <w:szCs w:val="24"/>
        </w:rPr>
        <w:t xml:space="preserve"> creating </w:t>
      </w:r>
      <w:r w:rsidRPr="00FD3712" w:rsidR="00225923">
        <w:rPr>
          <w:color w:val="000000"/>
          <w:sz w:val="24"/>
          <w:szCs w:val="24"/>
        </w:rPr>
        <w:t xml:space="preserve">larger-than-necessary </w:t>
      </w:r>
      <w:r w:rsidRPr="00FD3712" w:rsidR="00FA72F5">
        <w:rPr>
          <w:color w:val="000000"/>
          <w:sz w:val="24"/>
          <w:szCs w:val="24"/>
        </w:rPr>
        <w:t>samples</w:t>
      </w:r>
      <w:r w:rsidRPr="00FD3712" w:rsidR="00225923">
        <w:rPr>
          <w:color w:val="000000"/>
          <w:sz w:val="24"/>
          <w:szCs w:val="24"/>
        </w:rPr>
        <w:t xml:space="preserve"> to support redundant interviewing methods</w:t>
      </w:r>
      <w:r w:rsidRPr="00FD3712" w:rsidR="00FA72F5">
        <w:rPr>
          <w:color w:val="000000"/>
          <w:sz w:val="24"/>
          <w:szCs w:val="24"/>
        </w:rPr>
        <w:t xml:space="preserve">, </w:t>
      </w:r>
      <w:r w:rsidRPr="00FD3712" w:rsidR="004933C6">
        <w:rPr>
          <w:color w:val="000000"/>
          <w:sz w:val="24"/>
          <w:szCs w:val="24"/>
        </w:rPr>
        <w:t xml:space="preserve">while also </w:t>
      </w:r>
      <w:r w:rsidRPr="00FD3712" w:rsidR="00FA72F5">
        <w:rPr>
          <w:color w:val="000000"/>
          <w:sz w:val="24"/>
          <w:szCs w:val="24"/>
        </w:rPr>
        <w:t>increas</w:t>
      </w:r>
      <w:r w:rsidRPr="00FD3712" w:rsidR="004933C6">
        <w:rPr>
          <w:color w:val="000000"/>
          <w:sz w:val="24"/>
          <w:szCs w:val="24"/>
        </w:rPr>
        <w:t>ing</w:t>
      </w:r>
      <w:r w:rsidRPr="00FD3712" w:rsidR="00FA72F5">
        <w:rPr>
          <w:color w:val="000000"/>
          <w:sz w:val="24"/>
          <w:szCs w:val="24"/>
        </w:rPr>
        <w:t xml:space="preserve"> the total burden on the public</w:t>
      </w:r>
      <w:r w:rsidRPr="00FD3712" w:rsidR="00E12117">
        <w:rPr>
          <w:color w:val="000000"/>
          <w:sz w:val="24"/>
          <w:szCs w:val="24"/>
        </w:rPr>
        <w:t xml:space="preserve">; and 2) </w:t>
      </w:r>
      <w:r w:rsidRPr="00FD3712" w:rsidR="00154AA6">
        <w:rPr>
          <w:color w:val="000000"/>
          <w:sz w:val="24"/>
          <w:szCs w:val="24"/>
        </w:rPr>
        <w:t>increase the risk of collecting non-representative and/or insufficient information about the potential annoyance and startle of exposure to low-amplitude sonic booms</w:t>
      </w:r>
      <w:r w:rsidRPr="00FD3712" w:rsidR="00E12117">
        <w:rPr>
          <w:color w:val="000000"/>
          <w:sz w:val="24"/>
          <w:szCs w:val="24"/>
        </w:rPr>
        <w:t xml:space="preserve">.  </w:t>
      </w:r>
    </w:p>
    <w:p w:rsidR="003C7789" w:rsidRPr="00FD3712" w:rsidP="0059384D" w14:paraId="11DDFF99" w14:textId="77777777">
      <w:pPr>
        <w:widowControl/>
        <w:kinsoku w:val="0"/>
        <w:overflowPunct w:val="0"/>
        <w:autoSpaceDE/>
        <w:autoSpaceDN/>
        <w:adjustRightInd/>
        <w:jc w:val="both"/>
        <w:textAlignment w:val="baseline"/>
        <w:rPr>
          <w:color w:val="000000"/>
          <w:sz w:val="24"/>
          <w:szCs w:val="24"/>
        </w:rPr>
      </w:pPr>
      <w:r w:rsidRPr="00FD3712">
        <w:rPr>
          <w:color w:val="000000"/>
          <w:sz w:val="24"/>
          <w:szCs w:val="24"/>
        </w:rPr>
        <w:t xml:space="preserve">A failure to </w:t>
      </w:r>
      <w:r w:rsidRPr="00FD3712" w:rsidR="00FA72F5">
        <w:rPr>
          <w:color w:val="000000"/>
          <w:sz w:val="24"/>
          <w:szCs w:val="24"/>
        </w:rPr>
        <w:t xml:space="preserve">credibly </w:t>
      </w:r>
      <w:r w:rsidRPr="00FD3712">
        <w:rPr>
          <w:color w:val="000000"/>
          <w:sz w:val="24"/>
          <w:szCs w:val="24"/>
        </w:rPr>
        <w:t xml:space="preserve">assess community response to low-amplitude sonic booms will defeat the purpose of NASA’s </w:t>
      </w:r>
      <w:r w:rsidRPr="00FD3712">
        <w:rPr>
          <w:color w:val="000000"/>
          <w:sz w:val="24"/>
          <w:szCs w:val="24"/>
        </w:rPr>
        <w:t>QueSST</w:t>
      </w:r>
      <w:r w:rsidRPr="00FD3712">
        <w:rPr>
          <w:color w:val="000000"/>
          <w:sz w:val="24"/>
          <w:szCs w:val="24"/>
        </w:rPr>
        <w:t xml:space="preserve"> program.  Absent empirical information about likely community response to exposure to low-amplitude sonic booms, no </w:t>
      </w:r>
      <w:r w:rsidRPr="00FD3712" w:rsidR="00CF6838">
        <w:rPr>
          <w:color w:val="000000"/>
          <w:sz w:val="24"/>
          <w:szCs w:val="24"/>
        </w:rPr>
        <w:t xml:space="preserve">evidentiary </w:t>
      </w:r>
      <w:r w:rsidRPr="00FD3712" w:rsidR="004929F0">
        <w:rPr>
          <w:color w:val="000000"/>
          <w:sz w:val="24"/>
          <w:szCs w:val="24"/>
        </w:rPr>
        <w:t xml:space="preserve">grounds will exist for modifying the </w:t>
      </w:r>
      <w:r w:rsidRPr="00FD3712" w:rsidR="00CF6838">
        <w:rPr>
          <w:color w:val="000000"/>
          <w:sz w:val="24"/>
          <w:szCs w:val="24"/>
        </w:rPr>
        <w:t xml:space="preserve">present </w:t>
      </w:r>
      <w:r w:rsidRPr="00FD3712" w:rsidR="004929F0">
        <w:rPr>
          <w:color w:val="000000"/>
          <w:sz w:val="24"/>
          <w:szCs w:val="24"/>
        </w:rPr>
        <w:t xml:space="preserve">prohibition against overland supersonic flight of CFR </w:t>
      </w:r>
      <w:hyperlink r:id="rId8" w:tooltip="Title 14 - Aeronautics and Space" w:history="1">
        <w:r w:rsidRPr="00FD3712" w:rsidR="004929F0">
          <w:rPr>
            <w:color w:val="000000"/>
            <w:sz w:val="24"/>
            <w:szCs w:val="24"/>
          </w:rPr>
          <w:t>Title 14</w:t>
        </w:r>
      </w:hyperlink>
      <w:r w:rsidRPr="00FD3712" w:rsidR="004929F0">
        <w:rPr>
          <w:color w:val="000000"/>
          <w:sz w:val="24"/>
          <w:szCs w:val="24"/>
        </w:rPr>
        <w:t>, </w:t>
      </w:r>
      <w:hyperlink r:id="rId9" w:tooltip="Chapter I - FEDERAL AVIATION ADMINISTRATION, DEPARTMENT OF TRANSPORTATION" w:history="1">
        <w:r w:rsidRPr="00FD3712" w:rsidR="004929F0">
          <w:rPr>
            <w:color w:val="000000"/>
            <w:sz w:val="24"/>
            <w:szCs w:val="24"/>
          </w:rPr>
          <w:t>Chapter I</w:t>
        </w:r>
      </w:hyperlink>
      <w:r w:rsidRPr="00FD3712" w:rsidR="004929F0">
        <w:rPr>
          <w:color w:val="000000"/>
          <w:sz w:val="24"/>
          <w:szCs w:val="24"/>
        </w:rPr>
        <w:t>, </w:t>
      </w:r>
      <w:hyperlink r:id="rId10" w:tooltip="Subchapter F - AIR TRAFFIC AND GENERAL OPERATING RULES&#10;&#10;&#10;" w:history="1">
        <w:r w:rsidRPr="00FD3712" w:rsidR="004929F0">
          <w:rPr>
            <w:color w:val="000000"/>
            <w:sz w:val="24"/>
            <w:szCs w:val="24"/>
          </w:rPr>
          <w:t>Subchapter F</w:t>
        </w:r>
      </w:hyperlink>
      <w:r w:rsidRPr="00FD3712" w:rsidR="004929F0">
        <w:rPr>
          <w:color w:val="000000"/>
          <w:sz w:val="24"/>
          <w:szCs w:val="24"/>
        </w:rPr>
        <w:t>, </w:t>
      </w:r>
      <w:hyperlink r:id="rId11" w:tooltip="Part 91 - GENERAL OPERATING AND FLIGHT RULES &#10;" w:history="1">
        <w:r w:rsidRPr="00FD3712" w:rsidR="004929F0">
          <w:rPr>
            <w:color w:val="000000"/>
            <w:sz w:val="24"/>
            <w:szCs w:val="24"/>
          </w:rPr>
          <w:t>Part 91</w:t>
        </w:r>
      </w:hyperlink>
      <w:r w:rsidRPr="00FD3712" w:rsidR="004929F0">
        <w:rPr>
          <w:color w:val="000000"/>
          <w:sz w:val="24"/>
          <w:szCs w:val="24"/>
        </w:rPr>
        <w:t>, </w:t>
      </w:r>
      <w:hyperlink r:id="rId12" w:tooltip="Subpart I - Operating Noise Limits" w:history="1">
        <w:r w:rsidRPr="00FD3712" w:rsidR="004929F0">
          <w:rPr>
            <w:color w:val="000000"/>
            <w:sz w:val="24"/>
            <w:szCs w:val="24"/>
          </w:rPr>
          <w:t>Subpart I</w:t>
        </w:r>
      </w:hyperlink>
      <w:r w:rsidRPr="00FD3712" w:rsidR="004929F0">
        <w:rPr>
          <w:color w:val="000000"/>
          <w:sz w:val="24"/>
          <w:szCs w:val="24"/>
        </w:rPr>
        <w:t>,  Section 91.817.</w:t>
      </w:r>
    </w:p>
    <w:p w:rsidR="0059384D" w:rsidP="0059384D" w14:paraId="0CA35944" w14:textId="77777777">
      <w:pPr>
        <w:kinsoku w:val="0"/>
        <w:overflowPunct w:val="0"/>
        <w:autoSpaceDE/>
        <w:autoSpaceDN/>
        <w:adjustRightInd/>
        <w:jc w:val="both"/>
        <w:textAlignment w:val="baseline"/>
        <w:rPr>
          <w:color w:val="000000"/>
          <w:sz w:val="24"/>
          <w:szCs w:val="24"/>
        </w:rPr>
      </w:pPr>
    </w:p>
    <w:p w:rsidR="00A43E90" w:rsidP="0059384D" w14:paraId="71A44085" w14:textId="77777777">
      <w:pPr>
        <w:kinsoku w:val="0"/>
        <w:overflowPunct w:val="0"/>
        <w:autoSpaceDE/>
        <w:autoSpaceDN/>
        <w:adjustRightInd/>
        <w:jc w:val="both"/>
        <w:textAlignment w:val="baseline"/>
        <w:rPr>
          <w:b/>
          <w:i/>
          <w:sz w:val="24"/>
          <w:szCs w:val="24"/>
        </w:rPr>
      </w:pPr>
      <w:r w:rsidRPr="00FD3712">
        <w:rPr>
          <w:b/>
          <w:i/>
          <w:sz w:val="24"/>
          <w:szCs w:val="24"/>
        </w:rPr>
        <w:t xml:space="preserve">7.  </w:t>
      </w:r>
      <w:r w:rsidRPr="00FD3712">
        <w:rPr>
          <w:b/>
          <w:i/>
          <w:sz w:val="24"/>
          <w:szCs w:val="24"/>
        </w:rPr>
        <w:t xml:space="preserve">Special circumstances. </w:t>
      </w:r>
    </w:p>
    <w:p w:rsidR="0059384D" w:rsidRPr="00FD3712" w:rsidP="0059384D" w14:paraId="454C1EB5" w14:textId="77777777">
      <w:pPr>
        <w:kinsoku w:val="0"/>
        <w:overflowPunct w:val="0"/>
        <w:autoSpaceDE/>
        <w:autoSpaceDN/>
        <w:adjustRightInd/>
        <w:jc w:val="both"/>
        <w:textAlignment w:val="baseline"/>
        <w:rPr>
          <w:b/>
          <w:i/>
          <w:sz w:val="24"/>
          <w:szCs w:val="24"/>
        </w:rPr>
      </w:pPr>
    </w:p>
    <w:p w:rsidR="00B93933" w:rsidRPr="00FD3712" w:rsidP="0059384D" w14:paraId="1442F147" w14:textId="77777777">
      <w:pPr>
        <w:kinsoku w:val="0"/>
        <w:overflowPunct w:val="0"/>
        <w:autoSpaceDE/>
        <w:autoSpaceDN/>
        <w:adjustRightInd/>
        <w:ind w:right="1152"/>
        <w:jc w:val="both"/>
        <w:textAlignment w:val="baseline"/>
        <w:rPr>
          <w:b/>
          <w:bCs/>
          <w:color w:val="000000"/>
          <w:sz w:val="24"/>
          <w:szCs w:val="24"/>
        </w:rPr>
      </w:pPr>
      <w:r w:rsidRPr="00FD3712">
        <w:rPr>
          <w:b/>
          <w:bCs/>
          <w:color w:val="000000"/>
          <w:sz w:val="24"/>
          <w:szCs w:val="24"/>
        </w:rPr>
        <w:t>EXPLAIN ANY SPECIAL CIRCUMSTANCES THAT WOULD CAUSE THIS INFORMATION COLLECTION TO BE CONDUCTED IN A MANNER:</w:t>
      </w:r>
    </w:p>
    <w:p w:rsidR="003C7789" w:rsidRPr="00FD3712" w:rsidP="0059384D" w14:paraId="672EFD5E" w14:textId="77777777">
      <w:pPr>
        <w:rPr>
          <w:b/>
          <w:color w:val="000000"/>
          <w:sz w:val="24"/>
          <w:szCs w:val="24"/>
        </w:rPr>
      </w:pPr>
    </w:p>
    <w:p w:rsidR="00A43E90" w:rsidRPr="00FD3712" w:rsidP="0059384D" w14:paraId="10BAF16B" w14:textId="77777777">
      <w:pPr>
        <w:rPr>
          <w:b/>
          <w:color w:val="000000"/>
        </w:rPr>
      </w:pPr>
      <w:r w:rsidRPr="00FD3712">
        <w:rPr>
          <w:b/>
          <w:color w:val="000000"/>
          <w:sz w:val="24"/>
          <w:szCs w:val="24"/>
        </w:rPr>
        <w:t>REQUIRING</w:t>
      </w:r>
      <w:r w:rsidRPr="00FD3712" w:rsidR="00B93933">
        <w:rPr>
          <w:b/>
          <w:color w:val="000000"/>
          <w:sz w:val="24"/>
          <w:szCs w:val="24"/>
        </w:rPr>
        <w:t xml:space="preserve"> </w:t>
      </w:r>
      <w:r w:rsidRPr="00FD3712">
        <w:rPr>
          <w:b/>
          <w:color w:val="000000"/>
          <w:sz w:val="24"/>
          <w:szCs w:val="24"/>
        </w:rPr>
        <w:t>RESPONDENTS</w:t>
      </w:r>
      <w:r w:rsidRPr="00FD3712" w:rsidR="00B93933">
        <w:rPr>
          <w:b/>
          <w:color w:val="000000"/>
          <w:sz w:val="24"/>
          <w:szCs w:val="24"/>
        </w:rPr>
        <w:t xml:space="preserve"> </w:t>
      </w:r>
      <w:r w:rsidRPr="00FD3712">
        <w:rPr>
          <w:b/>
          <w:color w:val="000000"/>
          <w:sz w:val="24"/>
          <w:szCs w:val="24"/>
        </w:rPr>
        <w:t>TO</w:t>
      </w:r>
      <w:r w:rsidRPr="00FD3712" w:rsidR="00B93933">
        <w:rPr>
          <w:b/>
          <w:color w:val="000000"/>
          <w:sz w:val="24"/>
          <w:szCs w:val="24"/>
        </w:rPr>
        <w:t xml:space="preserve"> </w:t>
      </w:r>
      <w:r w:rsidRPr="00FD3712">
        <w:rPr>
          <w:b/>
          <w:color w:val="000000"/>
          <w:sz w:val="24"/>
          <w:szCs w:val="24"/>
        </w:rPr>
        <w:t xml:space="preserve">REPORT INFORMATION TO THE </w:t>
      </w:r>
      <w:r w:rsidRPr="00FD3712" w:rsidR="00B93933">
        <w:rPr>
          <w:b/>
          <w:color w:val="000000"/>
          <w:sz w:val="24"/>
          <w:szCs w:val="24"/>
        </w:rPr>
        <w:t>A</w:t>
      </w:r>
      <w:r w:rsidRPr="00FD3712">
        <w:rPr>
          <w:b/>
          <w:color w:val="000000"/>
          <w:sz w:val="24"/>
          <w:szCs w:val="24"/>
        </w:rPr>
        <w:t xml:space="preserve">GENCY MORE </w:t>
      </w:r>
      <w:r w:rsidRPr="00FD3712" w:rsidR="00B93933">
        <w:rPr>
          <w:b/>
          <w:color w:val="000000"/>
          <w:sz w:val="24"/>
          <w:szCs w:val="24"/>
        </w:rPr>
        <w:t>OFTEN THAN QUARTERLY</w:t>
      </w:r>
    </w:p>
    <w:p w:rsidR="00B93933" w:rsidRPr="00FD3712" w:rsidP="0059384D" w14:paraId="6ECC496B" w14:textId="77777777">
      <w:pPr>
        <w:rPr>
          <w:b/>
          <w:color w:val="000000"/>
          <w:sz w:val="24"/>
          <w:szCs w:val="24"/>
        </w:rPr>
      </w:pPr>
    </w:p>
    <w:p w:rsidR="00B93933" w:rsidRPr="00FD3712" w:rsidP="0059384D" w14:paraId="2E298CE0" w14:textId="77777777">
      <w:pPr>
        <w:kinsoku w:val="0"/>
        <w:overflowPunct w:val="0"/>
        <w:autoSpaceDE/>
        <w:autoSpaceDN/>
        <w:adjustRightInd/>
        <w:ind w:left="720" w:right="1152"/>
        <w:jc w:val="both"/>
        <w:textAlignment w:val="baseline"/>
        <w:rPr>
          <w:color w:val="548DD4"/>
          <w:sz w:val="24"/>
          <w:szCs w:val="24"/>
        </w:rPr>
      </w:pPr>
      <w:r>
        <w:rPr>
          <w:color w:val="000000"/>
          <w:sz w:val="24"/>
          <w:szCs w:val="24"/>
        </w:rPr>
        <w:t xml:space="preserve">Eligible respondents </w:t>
      </w:r>
      <w:r w:rsidR="00353386">
        <w:rPr>
          <w:color w:val="000000"/>
          <w:sz w:val="24"/>
          <w:szCs w:val="24"/>
        </w:rPr>
        <w:t xml:space="preserve">will be </w:t>
      </w:r>
      <w:r>
        <w:rPr>
          <w:color w:val="000000"/>
          <w:sz w:val="24"/>
          <w:szCs w:val="24"/>
        </w:rPr>
        <w:t>invited</w:t>
      </w:r>
      <w:r w:rsidRPr="00FD3712" w:rsidR="00294257">
        <w:rPr>
          <w:color w:val="000000"/>
          <w:sz w:val="24"/>
          <w:szCs w:val="24"/>
        </w:rPr>
        <w:t xml:space="preserve"> to </w:t>
      </w:r>
      <w:r w:rsidRPr="00FD3712" w:rsidR="00BA7F2F">
        <w:rPr>
          <w:color w:val="000000"/>
          <w:sz w:val="24"/>
          <w:szCs w:val="24"/>
        </w:rPr>
        <w:t>complete a</w:t>
      </w:r>
      <w:r w:rsidRPr="00FD3712" w:rsidR="00294257">
        <w:rPr>
          <w:color w:val="000000"/>
          <w:sz w:val="24"/>
          <w:szCs w:val="24"/>
        </w:rPr>
        <w:t xml:space="preserve"> single </w:t>
      </w:r>
      <w:r w:rsidRPr="00FD3712" w:rsidR="00BA7F2F">
        <w:rPr>
          <w:color w:val="000000"/>
          <w:sz w:val="24"/>
          <w:szCs w:val="24"/>
        </w:rPr>
        <w:t xml:space="preserve">telephone </w:t>
      </w:r>
      <w:r w:rsidRPr="00FD3712" w:rsidR="00294257">
        <w:rPr>
          <w:color w:val="000000"/>
          <w:sz w:val="24"/>
          <w:szCs w:val="24"/>
        </w:rPr>
        <w:t>interview</w:t>
      </w:r>
      <w:r w:rsidRPr="00FD3712" w:rsidR="00A43E90">
        <w:rPr>
          <w:color w:val="000000"/>
          <w:sz w:val="24"/>
          <w:szCs w:val="24"/>
        </w:rPr>
        <w:t>.</w:t>
      </w:r>
    </w:p>
    <w:p w:rsidR="00B93933" w:rsidRPr="00FD3712" w:rsidP="0059384D" w14:paraId="0B0E42B9" w14:textId="77777777">
      <w:pPr>
        <w:kinsoku w:val="0"/>
        <w:overflowPunct w:val="0"/>
        <w:autoSpaceDE/>
        <w:autoSpaceDN/>
        <w:adjustRightInd/>
        <w:ind w:left="720" w:right="1152"/>
        <w:jc w:val="both"/>
        <w:textAlignment w:val="baseline"/>
        <w:rPr>
          <w:color w:val="548DD4"/>
          <w:sz w:val="24"/>
          <w:szCs w:val="24"/>
        </w:rPr>
      </w:pPr>
    </w:p>
    <w:p w:rsidR="00A43E90" w:rsidRPr="00FD3712" w:rsidP="0059384D" w14:paraId="3D22626A" w14:textId="77777777">
      <w:r w:rsidRPr="00FD3712">
        <w:rPr>
          <w:b/>
          <w:color w:val="000000"/>
          <w:sz w:val="24"/>
          <w:szCs w:val="24"/>
        </w:rPr>
        <w:t>REQUIRING RESPONDENTS TO PREPARE A WRITTEN RESPONSE TO A COLLECTION OF INFORMATION IN FEWER THAN 30 DAYS AFTER RECEIPT OF IT</w:t>
      </w:r>
    </w:p>
    <w:p w:rsidR="00B93933" w:rsidRPr="00FD3712" w:rsidP="0059384D" w14:paraId="6B26409E" w14:textId="77777777"/>
    <w:p w:rsidR="00294257" w:rsidRPr="00FD3712" w:rsidP="0059384D" w14:paraId="3589CB82" w14:textId="77777777">
      <w:pPr>
        <w:kinsoku w:val="0"/>
        <w:overflowPunct w:val="0"/>
        <w:autoSpaceDE/>
        <w:autoSpaceDN/>
        <w:adjustRightInd/>
        <w:ind w:left="720" w:right="216"/>
        <w:jc w:val="both"/>
        <w:textAlignment w:val="baseline"/>
        <w:rPr>
          <w:color w:val="000000"/>
          <w:spacing w:val="-2"/>
          <w:sz w:val="24"/>
          <w:szCs w:val="24"/>
        </w:rPr>
      </w:pPr>
      <w:r w:rsidRPr="00FD3712">
        <w:rPr>
          <w:color w:val="000000"/>
          <w:spacing w:val="-2"/>
          <w:sz w:val="24"/>
          <w:szCs w:val="24"/>
        </w:rPr>
        <w:t>No respondent will be asked to complete any written response.</w:t>
      </w:r>
    </w:p>
    <w:p w:rsidR="00294257" w:rsidRPr="00FD3712" w:rsidP="0059384D" w14:paraId="02511977" w14:textId="77777777">
      <w:pPr>
        <w:kinsoku w:val="0"/>
        <w:overflowPunct w:val="0"/>
        <w:autoSpaceDE/>
        <w:autoSpaceDN/>
        <w:adjustRightInd/>
        <w:ind w:left="720" w:right="216"/>
        <w:jc w:val="both"/>
        <w:textAlignment w:val="baseline"/>
        <w:rPr>
          <w:color w:val="000000"/>
          <w:spacing w:val="-2"/>
          <w:sz w:val="24"/>
          <w:szCs w:val="24"/>
        </w:rPr>
      </w:pPr>
    </w:p>
    <w:p w:rsidR="00A43E90" w:rsidRPr="00FD3712" w:rsidP="0059384D" w14:paraId="7C4A9888" w14:textId="77777777">
      <w:pPr>
        <w:rPr>
          <w:b/>
          <w:color w:val="000000"/>
          <w:sz w:val="24"/>
          <w:szCs w:val="24"/>
        </w:rPr>
      </w:pPr>
      <w:r w:rsidRPr="00FD3712">
        <w:rPr>
          <w:b/>
          <w:color w:val="000000"/>
          <w:sz w:val="24"/>
          <w:szCs w:val="24"/>
        </w:rPr>
        <w:t>REQUIRING RESPONDENTS TO SUBMIT MORE THAN AN ORIGINAL</w:t>
      </w:r>
      <w:r w:rsidRPr="00FD3712" w:rsidR="00294257">
        <w:rPr>
          <w:b/>
          <w:color w:val="000000"/>
          <w:sz w:val="24"/>
          <w:szCs w:val="24"/>
        </w:rPr>
        <w:t xml:space="preserve"> AND TWO COPIES OF ANY DOCUMENT</w:t>
      </w:r>
    </w:p>
    <w:p w:rsidR="00294257" w:rsidRPr="00FD3712" w:rsidP="0059384D" w14:paraId="54CAA35A" w14:textId="77777777">
      <w:pPr>
        <w:rPr>
          <w:color w:val="000000"/>
          <w:spacing w:val="-2"/>
          <w:sz w:val="24"/>
          <w:szCs w:val="24"/>
        </w:rPr>
      </w:pPr>
    </w:p>
    <w:p w:rsidR="00A43E90" w:rsidRPr="00FD3712" w:rsidP="0059384D" w14:paraId="7CE98D88" w14:textId="77777777">
      <w:pPr>
        <w:kinsoku w:val="0"/>
        <w:overflowPunct w:val="0"/>
        <w:autoSpaceDE/>
        <w:autoSpaceDN/>
        <w:adjustRightInd/>
        <w:ind w:left="720" w:right="216"/>
        <w:jc w:val="both"/>
        <w:textAlignment w:val="baseline"/>
        <w:rPr>
          <w:color w:val="000000"/>
          <w:sz w:val="24"/>
          <w:szCs w:val="24"/>
        </w:rPr>
      </w:pPr>
      <w:r w:rsidRPr="00FD3712">
        <w:rPr>
          <w:color w:val="000000"/>
          <w:sz w:val="24"/>
          <w:szCs w:val="24"/>
        </w:rPr>
        <w:t xml:space="preserve">No respondent </w:t>
      </w:r>
      <w:r w:rsidRPr="00FD3712">
        <w:rPr>
          <w:color w:val="000000"/>
          <w:sz w:val="24"/>
          <w:szCs w:val="24"/>
        </w:rPr>
        <w:t xml:space="preserve">will be asked to submit </w:t>
      </w:r>
      <w:r w:rsidRPr="00FD3712" w:rsidR="008839CD">
        <w:rPr>
          <w:color w:val="000000"/>
          <w:sz w:val="24"/>
          <w:szCs w:val="24"/>
        </w:rPr>
        <w:t xml:space="preserve">any </w:t>
      </w:r>
      <w:r w:rsidRPr="00FD3712">
        <w:rPr>
          <w:color w:val="000000"/>
          <w:sz w:val="24"/>
          <w:szCs w:val="24"/>
        </w:rPr>
        <w:t>cop</w:t>
      </w:r>
      <w:r w:rsidRPr="00FD3712" w:rsidR="008839CD">
        <w:rPr>
          <w:color w:val="000000"/>
          <w:sz w:val="24"/>
          <w:szCs w:val="24"/>
        </w:rPr>
        <w:t>ies of any</w:t>
      </w:r>
      <w:r w:rsidRPr="00FD3712">
        <w:rPr>
          <w:color w:val="000000"/>
          <w:sz w:val="24"/>
          <w:szCs w:val="24"/>
        </w:rPr>
        <w:t xml:space="preserve"> data collection instrument.</w:t>
      </w:r>
    </w:p>
    <w:p w:rsidR="00294257" w:rsidRPr="00FD3712" w:rsidP="0059384D" w14:paraId="26E79271" w14:textId="77777777">
      <w:pPr>
        <w:kinsoku w:val="0"/>
        <w:overflowPunct w:val="0"/>
        <w:autoSpaceDE/>
        <w:autoSpaceDN/>
        <w:adjustRightInd/>
        <w:ind w:left="720" w:right="216"/>
        <w:jc w:val="both"/>
        <w:textAlignment w:val="baseline"/>
        <w:rPr>
          <w:color w:val="000000"/>
          <w:sz w:val="24"/>
          <w:szCs w:val="24"/>
        </w:rPr>
      </w:pPr>
    </w:p>
    <w:p w:rsidR="00A43E90" w:rsidRPr="00FD3712" w:rsidP="0059384D" w14:paraId="1CE9D298" w14:textId="77777777">
      <w:pPr>
        <w:rPr>
          <w:b/>
          <w:bCs/>
          <w:color w:val="548DD4"/>
          <w:sz w:val="24"/>
          <w:szCs w:val="24"/>
        </w:rPr>
      </w:pPr>
      <w:r w:rsidRPr="00FD3712">
        <w:rPr>
          <w:b/>
          <w:color w:val="000000"/>
          <w:sz w:val="24"/>
          <w:szCs w:val="24"/>
        </w:rPr>
        <w:t>REQUIRING RESPONDENTS TO RETAIN RECORDS, OTHER THAN HEALTH, MEDICAL, GOVERNMENT CONTRACT, GRANT-IN-AID, OR TAX RE</w:t>
      </w:r>
      <w:r w:rsidRPr="00FD3712" w:rsidR="00294257">
        <w:rPr>
          <w:b/>
          <w:color w:val="000000"/>
          <w:sz w:val="24"/>
          <w:szCs w:val="24"/>
        </w:rPr>
        <w:t>CORDS FOR MORE THAN THREE YEARS</w:t>
      </w:r>
    </w:p>
    <w:p w:rsidR="00294257" w:rsidRPr="00FD3712" w:rsidP="0059384D" w14:paraId="5140C704" w14:textId="77777777">
      <w:pPr>
        <w:kinsoku w:val="0"/>
        <w:overflowPunct w:val="0"/>
        <w:autoSpaceDE/>
        <w:autoSpaceDN/>
        <w:adjustRightInd/>
        <w:ind w:left="720"/>
        <w:jc w:val="both"/>
        <w:textAlignment w:val="baseline"/>
        <w:rPr>
          <w:color w:val="548DD4"/>
          <w:sz w:val="24"/>
          <w:szCs w:val="24"/>
        </w:rPr>
      </w:pPr>
    </w:p>
    <w:p w:rsidR="00A43E90" w:rsidRPr="00FD3712" w:rsidP="0059384D" w14:paraId="3D1FCE54" w14:textId="77777777">
      <w:pPr>
        <w:kinsoku w:val="0"/>
        <w:overflowPunct w:val="0"/>
        <w:autoSpaceDE/>
        <w:autoSpaceDN/>
        <w:adjustRightInd/>
        <w:ind w:left="720"/>
        <w:jc w:val="both"/>
        <w:textAlignment w:val="baseline"/>
        <w:rPr>
          <w:color w:val="000000"/>
          <w:sz w:val="24"/>
          <w:szCs w:val="24"/>
        </w:rPr>
      </w:pPr>
      <w:r w:rsidRPr="00FD3712">
        <w:rPr>
          <w:color w:val="000000"/>
          <w:sz w:val="24"/>
          <w:szCs w:val="24"/>
        </w:rPr>
        <w:t xml:space="preserve">No respondent </w:t>
      </w:r>
      <w:r w:rsidRPr="00FD3712">
        <w:rPr>
          <w:color w:val="000000"/>
          <w:sz w:val="24"/>
          <w:szCs w:val="24"/>
        </w:rPr>
        <w:t xml:space="preserve">will be asked to retain </w:t>
      </w:r>
      <w:r w:rsidRPr="00FD3712" w:rsidR="008839CD">
        <w:rPr>
          <w:color w:val="000000"/>
          <w:sz w:val="24"/>
          <w:szCs w:val="24"/>
        </w:rPr>
        <w:t xml:space="preserve">any </w:t>
      </w:r>
      <w:r w:rsidRPr="00FD3712">
        <w:rPr>
          <w:color w:val="000000"/>
          <w:sz w:val="24"/>
          <w:szCs w:val="24"/>
        </w:rPr>
        <w:t>records</w:t>
      </w:r>
      <w:r w:rsidRPr="00FD3712" w:rsidR="008839CD">
        <w:rPr>
          <w:color w:val="000000"/>
          <w:sz w:val="24"/>
          <w:szCs w:val="24"/>
        </w:rPr>
        <w:t xml:space="preserve"> for any period of time</w:t>
      </w:r>
      <w:r w:rsidRPr="00FD3712">
        <w:rPr>
          <w:color w:val="000000"/>
          <w:sz w:val="24"/>
          <w:szCs w:val="24"/>
        </w:rPr>
        <w:t>.</w:t>
      </w:r>
    </w:p>
    <w:p w:rsidR="00294257" w:rsidRPr="00FD3712" w:rsidP="0059384D" w14:paraId="083B393F" w14:textId="77777777">
      <w:pPr>
        <w:rPr>
          <w:b/>
          <w:color w:val="000000"/>
          <w:sz w:val="24"/>
          <w:szCs w:val="24"/>
        </w:rPr>
      </w:pPr>
    </w:p>
    <w:p w:rsidR="00A43E90" w:rsidRPr="00FD3712" w:rsidP="0059384D" w14:paraId="630FD95C" w14:textId="77777777">
      <w:pPr>
        <w:rPr>
          <w:b/>
          <w:color w:val="000000"/>
          <w:sz w:val="24"/>
          <w:szCs w:val="24"/>
        </w:rPr>
      </w:pPr>
      <w:r w:rsidRPr="00FD3712">
        <w:rPr>
          <w:b/>
          <w:color w:val="000000"/>
          <w:sz w:val="24"/>
          <w:szCs w:val="24"/>
        </w:rPr>
        <w:t>I</w:t>
      </w:r>
      <w:r w:rsidRPr="00FD3712">
        <w:rPr>
          <w:b/>
          <w:color w:val="000000"/>
          <w:sz w:val="24"/>
          <w:szCs w:val="24"/>
        </w:rPr>
        <w:t>N CONNECTION WITH A STATISTICAL SURVEY, THAT IS NOT</w:t>
      </w:r>
      <w:r w:rsidRPr="00FD3712" w:rsidR="00BA7F2F">
        <w:rPr>
          <w:b/>
          <w:color w:val="000000"/>
          <w:sz w:val="24"/>
          <w:szCs w:val="24"/>
        </w:rPr>
        <w:t xml:space="preserve"> DESIGNED</w:t>
      </w:r>
    </w:p>
    <w:p w:rsidR="00A43E90" w:rsidRPr="00FD3712" w:rsidP="0059384D" w14:paraId="72129674" w14:textId="77777777">
      <w:pPr>
        <w:rPr>
          <w:bCs/>
        </w:rPr>
      </w:pPr>
      <w:r w:rsidRPr="00FD3712">
        <w:rPr>
          <w:b/>
          <w:color w:val="000000"/>
          <w:sz w:val="24"/>
          <w:szCs w:val="24"/>
        </w:rPr>
        <w:t>TO PRODUCE VALID AND RELIABLE RESULTS THAT CAN BE GENER</w:t>
      </w:r>
      <w:r w:rsidRPr="00FD3712" w:rsidR="00294257">
        <w:rPr>
          <w:b/>
          <w:color w:val="000000"/>
          <w:sz w:val="24"/>
          <w:szCs w:val="24"/>
        </w:rPr>
        <w:t>ALIZED TO THE UNIVERSE OF STUDY</w:t>
      </w:r>
    </w:p>
    <w:p w:rsidR="00294257" w:rsidRPr="00FD3712" w:rsidP="0059384D" w14:paraId="4E22DFE5" w14:textId="77777777">
      <w:pPr>
        <w:kinsoku w:val="0"/>
        <w:overflowPunct w:val="0"/>
        <w:autoSpaceDE/>
        <w:autoSpaceDN/>
        <w:adjustRightInd/>
        <w:ind w:left="720" w:right="216"/>
        <w:jc w:val="both"/>
        <w:textAlignment w:val="baseline"/>
        <w:rPr>
          <w:b/>
          <w:bCs/>
          <w:sz w:val="24"/>
          <w:szCs w:val="24"/>
        </w:rPr>
      </w:pPr>
    </w:p>
    <w:p w:rsidR="00A43E90" w:rsidRPr="00FD3712" w:rsidP="0059384D" w14:paraId="2AF4227E" w14:textId="77777777">
      <w:pPr>
        <w:kinsoku w:val="0"/>
        <w:overflowPunct w:val="0"/>
        <w:autoSpaceDE/>
        <w:autoSpaceDN/>
        <w:adjustRightInd/>
        <w:ind w:left="720"/>
        <w:jc w:val="both"/>
        <w:textAlignment w:val="baseline"/>
        <w:rPr>
          <w:color w:val="548DD4"/>
          <w:sz w:val="24"/>
          <w:szCs w:val="24"/>
        </w:rPr>
      </w:pPr>
      <w:r w:rsidRPr="00FD3712">
        <w:rPr>
          <w:sz w:val="24"/>
          <w:szCs w:val="24"/>
        </w:rPr>
        <w:t>No invalid statistical survey is anticipated.</w:t>
      </w:r>
    </w:p>
    <w:p w:rsidR="00BA7F2F" w:rsidRPr="00FD3712" w:rsidP="0059384D" w14:paraId="72DC0E7E" w14:textId="77777777"/>
    <w:p w:rsidR="00BA7F2F" w:rsidRPr="00FD3712" w:rsidP="0059384D" w14:paraId="7F24E5FD" w14:textId="77777777">
      <w:r w:rsidRPr="00FD3712">
        <w:rPr>
          <w:b/>
          <w:color w:val="000000"/>
          <w:sz w:val="24"/>
          <w:szCs w:val="24"/>
        </w:rPr>
        <w:t>REQUIRING THE USE OF A STATISTICAL DATA CLASSIFICATION THAT HAS NOT BE</w:t>
      </w:r>
      <w:r w:rsidRPr="00FD3712">
        <w:rPr>
          <w:b/>
          <w:color w:val="000000"/>
          <w:sz w:val="24"/>
          <w:szCs w:val="24"/>
        </w:rPr>
        <w:t>EN REVIEWED AND APPROVED BY OMB</w:t>
      </w:r>
    </w:p>
    <w:p w:rsidR="00A43E90" w:rsidRPr="00FD3712" w:rsidP="0059384D" w14:paraId="4598229B" w14:textId="77777777">
      <w:pPr>
        <w:kinsoku w:val="0"/>
        <w:overflowPunct w:val="0"/>
        <w:autoSpaceDE/>
        <w:autoSpaceDN/>
        <w:adjustRightInd/>
        <w:ind w:left="720" w:right="216"/>
        <w:jc w:val="both"/>
        <w:textAlignment w:val="baseline"/>
        <w:rPr>
          <w:sz w:val="24"/>
          <w:szCs w:val="24"/>
        </w:rPr>
      </w:pPr>
      <w:r w:rsidRPr="00FD3712">
        <w:rPr>
          <w:sz w:val="24"/>
          <w:szCs w:val="24"/>
        </w:rPr>
        <w:t>No unapproved data classification activities are anticipated.</w:t>
      </w:r>
    </w:p>
    <w:p w:rsidR="00BA7F2F" w:rsidRPr="00FD3712" w:rsidP="0059384D" w14:paraId="78746C59" w14:textId="77777777">
      <w:pPr>
        <w:kinsoku w:val="0"/>
        <w:overflowPunct w:val="0"/>
        <w:autoSpaceDE/>
        <w:autoSpaceDN/>
        <w:adjustRightInd/>
        <w:ind w:left="720" w:right="216"/>
        <w:jc w:val="both"/>
        <w:textAlignment w:val="baseline"/>
        <w:rPr>
          <w:sz w:val="24"/>
          <w:szCs w:val="24"/>
        </w:rPr>
      </w:pPr>
    </w:p>
    <w:p w:rsidR="00A43E90" w:rsidRPr="00FD3712" w:rsidP="0059384D" w14:paraId="256D7C95" w14:textId="77777777">
      <w:pPr>
        <w:rPr>
          <w:b/>
          <w:color w:val="000000"/>
          <w:sz w:val="24"/>
          <w:szCs w:val="24"/>
        </w:rPr>
      </w:pPr>
      <w:r w:rsidRPr="00FD3712">
        <w:rPr>
          <w:b/>
          <w:color w:val="000000"/>
          <w:sz w:val="24"/>
          <w:szCs w:val="24"/>
        </w:rPr>
        <w:t>TH</w:t>
      </w:r>
      <w:r w:rsidRPr="00FD3712">
        <w:rPr>
          <w:b/>
          <w:color w:val="000000"/>
          <w:sz w:val="24"/>
          <w:szCs w:val="24"/>
        </w:rPr>
        <w:t>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w:t>
      </w:r>
      <w:r w:rsidRPr="00FD3712">
        <w:rPr>
          <w:b/>
          <w:color w:val="000000"/>
          <w:sz w:val="24"/>
          <w:szCs w:val="24"/>
        </w:rPr>
        <w:t xml:space="preserve"> COMPATIBLE CONFIDENTIAL USE</w:t>
      </w:r>
    </w:p>
    <w:p w:rsidR="00BA7F2F" w:rsidRPr="00FD3712" w:rsidP="0059384D" w14:paraId="7451297B" w14:textId="77777777">
      <w:pPr>
        <w:kinsoku w:val="0"/>
        <w:overflowPunct w:val="0"/>
        <w:autoSpaceDE/>
        <w:autoSpaceDN/>
        <w:adjustRightInd/>
        <w:ind w:left="720"/>
        <w:jc w:val="both"/>
        <w:textAlignment w:val="baseline"/>
        <w:rPr>
          <w:color w:val="548DD4"/>
          <w:sz w:val="24"/>
          <w:szCs w:val="24"/>
        </w:rPr>
      </w:pPr>
    </w:p>
    <w:p w:rsidR="00A43E90" w:rsidRPr="00FD3712" w:rsidP="0059384D" w14:paraId="68B14D37" w14:textId="77777777">
      <w:pPr>
        <w:kinsoku w:val="0"/>
        <w:overflowPunct w:val="0"/>
        <w:autoSpaceDE/>
        <w:autoSpaceDN/>
        <w:adjustRightInd/>
        <w:ind w:left="720"/>
        <w:jc w:val="both"/>
        <w:textAlignment w:val="baseline"/>
        <w:rPr>
          <w:sz w:val="24"/>
          <w:szCs w:val="24"/>
        </w:rPr>
      </w:pPr>
      <w:r w:rsidRPr="00FD3712">
        <w:rPr>
          <w:sz w:val="24"/>
          <w:szCs w:val="24"/>
        </w:rPr>
        <w:t>All pledges are supported by the authority established in statute or regulation.</w:t>
      </w:r>
    </w:p>
    <w:p w:rsidR="003D4E21" w:rsidRPr="00FD3712" w:rsidP="0059384D" w14:paraId="74EC28CB" w14:textId="77777777">
      <w:pPr>
        <w:rPr>
          <w:b/>
          <w:color w:val="000000"/>
          <w:sz w:val="24"/>
          <w:szCs w:val="24"/>
        </w:rPr>
      </w:pPr>
    </w:p>
    <w:p w:rsidR="00A43E90" w:rsidRPr="00FD3712" w:rsidP="0059384D" w14:paraId="22E5F094" w14:textId="77777777">
      <w:pPr>
        <w:rPr>
          <w:b/>
          <w:color w:val="000000"/>
          <w:sz w:val="24"/>
          <w:szCs w:val="24"/>
        </w:rPr>
      </w:pPr>
      <w:r w:rsidRPr="00FD3712">
        <w:rPr>
          <w:b/>
          <w:color w:val="000000"/>
          <w:sz w:val="24"/>
          <w:szCs w:val="24"/>
        </w:rPr>
        <w:t>REQUIRING RESPONDENTS TO SUBMIT PROPRIETARY TRADE SECRET, OR OTHER CONFIDENTIAL INFORMATION UNLESS THE AGENCY CAN DEMONSTRATE THAT IT HAS INSTITUTED PROCEDURES TO PROTECTTHE INFORMATION'S CONFIDENTIALITY TO THE EXTENT PERMITTED BY LAW.</w:t>
      </w:r>
    </w:p>
    <w:p w:rsidR="00A43E90" w:rsidRPr="00FD3712" w:rsidP="0059384D" w14:paraId="6A4B28EB" w14:textId="77777777"/>
    <w:p w:rsidR="004A0407" w:rsidRPr="00FD3712" w:rsidP="0059384D" w14:paraId="606DA054" w14:textId="77777777">
      <w:pPr>
        <w:kinsoku w:val="0"/>
        <w:overflowPunct w:val="0"/>
        <w:autoSpaceDE/>
        <w:autoSpaceDN/>
        <w:adjustRightInd/>
        <w:ind w:left="720"/>
        <w:jc w:val="both"/>
        <w:textAlignment w:val="baseline"/>
        <w:rPr>
          <w:sz w:val="24"/>
          <w:szCs w:val="24"/>
        </w:rPr>
      </w:pPr>
      <w:r w:rsidRPr="00FD3712">
        <w:rPr>
          <w:sz w:val="24"/>
          <w:szCs w:val="24"/>
        </w:rPr>
        <w:t>No trade secrets or items of similar confidential information will be requested.</w:t>
      </w:r>
    </w:p>
    <w:p w:rsidR="004A0407" w:rsidRPr="00FD3712" w:rsidP="0059384D" w14:paraId="68AC9200" w14:textId="77777777"/>
    <w:p w:rsidR="00A43E90" w:rsidRPr="008044C6" w:rsidP="0059384D" w14:paraId="3F6A01E3" w14:textId="77777777">
      <w:pPr>
        <w:kinsoku w:val="0"/>
        <w:overflowPunct w:val="0"/>
        <w:autoSpaceDE/>
        <w:autoSpaceDN/>
        <w:adjustRightInd/>
        <w:jc w:val="both"/>
        <w:textAlignment w:val="baseline"/>
        <w:rPr>
          <w:b/>
          <w:i/>
          <w:sz w:val="24"/>
          <w:szCs w:val="24"/>
        </w:rPr>
      </w:pPr>
      <w:r w:rsidRPr="008044C6">
        <w:rPr>
          <w:b/>
          <w:i/>
          <w:sz w:val="24"/>
          <w:szCs w:val="24"/>
        </w:rPr>
        <w:t xml:space="preserve"> </w:t>
      </w:r>
      <w:r w:rsidRPr="001631BB">
        <w:rPr>
          <w:b/>
          <w:i/>
          <w:sz w:val="24"/>
          <w:szCs w:val="24"/>
        </w:rPr>
        <w:t>8.</w:t>
      </w:r>
      <w:r w:rsidRPr="001631BB" w:rsidR="00944FC3">
        <w:rPr>
          <w:b/>
          <w:i/>
          <w:sz w:val="24"/>
          <w:szCs w:val="24"/>
        </w:rPr>
        <w:t xml:space="preserve"> </w:t>
      </w:r>
      <w:r w:rsidRPr="001631BB">
        <w:rPr>
          <w:b/>
          <w:i/>
          <w:sz w:val="24"/>
          <w:szCs w:val="24"/>
        </w:rPr>
        <w:t xml:space="preserve"> Compliance with 5 CFR 1320.8:</w:t>
      </w:r>
    </w:p>
    <w:p w:rsidR="001631BB" w:rsidP="0059384D" w14:paraId="60D72CEA" w14:textId="77777777">
      <w:pPr>
        <w:widowControl/>
        <w:kinsoku w:val="0"/>
        <w:overflowPunct w:val="0"/>
        <w:autoSpaceDE/>
        <w:autoSpaceDN/>
        <w:adjustRightInd/>
        <w:jc w:val="both"/>
        <w:textAlignment w:val="baseline"/>
        <w:rPr>
          <w:color w:val="000000"/>
          <w:sz w:val="24"/>
          <w:szCs w:val="24"/>
        </w:rPr>
      </w:pPr>
      <w:r>
        <w:rPr>
          <w:color w:val="000000"/>
          <w:sz w:val="24"/>
          <w:szCs w:val="24"/>
        </w:rPr>
        <w:t>A</w:t>
      </w:r>
      <w:r w:rsidRPr="001631BB">
        <w:rPr>
          <w:color w:val="000000"/>
          <w:sz w:val="24"/>
          <w:szCs w:val="24"/>
        </w:rPr>
        <w:t xml:space="preserve"> 60-day Notice was published on 06/</w:t>
      </w:r>
      <w:r>
        <w:rPr>
          <w:color w:val="000000"/>
          <w:sz w:val="24"/>
          <w:szCs w:val="24"/>
        </w:rPr>
        <w:t>21/2023</w:t>
      </w:r>
      <w:r w:rsidRPr="001631BB">
        <w:rPr>
          <w:color w:val="000000"/>
          <w:sz w:val="24"/>
          <w:szCs w:val="24"/>
        </w:rPr>
        <w:t xml:space="preserve">, </w:t>
      </w:r>
      <w:r w:rsidRPr="00651A0C">
        <w:rPr>
          <w:color w:val="000000"/>
          <w:sz w:val="24"/>
          <w:szCs w:val="24"/>
        </w:rPr>
        <w:t>88 FR 40336</w:t>
      </w:r>
      <w:r w:rsidRPr="001631BB">
        <w:rPr>
          <w:color w:val="000000"/>
          <w:sz w:val="24"/>
          <w:szCs w:val="24"/>
        </w:rPr>
        <w:t xml:space="preserve">. </w:t>
      </w:r>
      <w:r>
        <w:rPr>
          <w:color w:val="000000"/>
          <w:sz w:val="24"/>
          <w:szCs w:val="24"/>
        </w:rPr>
        <w:t xml:space="preserve"> </w:t>
      </w:r>
      <w:r w:rsidRPr="001631BB">
        <w:rPr>
          <w:color w:val="000000"/>
          <w:sz w:val="24"/>
          <w:szCs w:val="24"/>
        </w:rPr>
        <w:t>No comments were received from the public.</w:t>
      </w:r>
    </w:p>
    <w:p w:rsidR="00651A0C" w:rsidRPr="001631BB" w:rsidP="0059384D" w14:paraId="39E309D7" w14:textId="77777777">
      <w:pPr>
        <w:widowControl/>
        <w:kinsoku w:val="0"/>
        <w:overflowPunct w:val="0"/>
        <w:autoSpaceDE/>
        <w:autoSpaceDN/>
        <w:adjustRightInd/>
        <w:jc w:val="both"/>
        <w:textAlignment w:val="baseline"/>
        <w:rPr>
          <w:color w:val="000000"/>
          <w:sz w:val="24"/>
          <w:szCs w:val="24"/>
        </w:rPr>
      </w:pPr>
    </w:p>
    <w:p w:rsidR="00651A0C" w:rsidP="00651A0C" w14:paraId="55FD481C" w14:textId="77777777">
      <w:pPr>
        <w:widowControl/>
        <w:kinsoku w:val="0"/>
        <w:overflowPunct w:val="0"/>
        <w:autoSpaceDE/>
        <w:autoSpaceDN/>
        <w:adjustRightInd/>
        <w:jc w:val="both"/>
        <w:textAlignment w:val="baseline"/>
        <w:rPr>
          <w:color w:val="000000"/>
          <w:sz w:val="24"/>
          <w:szCs w:val="24"/>
        </w:rPr>
      </w:pPr>
      <w:r w:rsidRPr="00DD1698">
        <w:rPr>
          <w:color w:val="000000"/>
          <w:sz w:val="24"/>
          <w:szCs w:val="24"/>
        </w:rPr>
        <w:t xml:space="preserve">A 30-day Notice was published on </w:t>
      </w:r>
      <w:r w:rsidRPr="00DD1698" w:rsidR="00DD1698">
        <w:rPr>
          <w:color w:val="000000"/>
          <w:sz w:val="24"/>
          <w:szCs w:val="24"/>
        </w:rPr>
        <w:t>8/25</w:t>
      </w:r>
      <w:r w:rsidRPr="00DD1698">
        <w:rPr>
          <w:color w:val="000000"/>
          <w:sz w:val="24"/>
          <w:szCs w:val="24"/>
        </w:rPr>
        <w:t xml:space="preserve">/2023, 88 FR </w:t>
      </w:r>
      <w:r w:rsidRPr="00DD1698" w:rsidR="00DD1698">
        <w:rPr>
          <w:color w:val="000000"/>
          <w:sz w:val="24"/>
          <w:szCs w:val="24"/>
        </w:rPr>
        <w:t>58318</w:t>
      </w:r>
      <w:r w:rsidRPr="00DD1698">
        <w:rPr>
          <w:color w:val="000000"/>
          <w:sz w:val="24"/>
          <w:szCs w:val="24"/>
        </w:rPr>
        <w:t>.</w:t>
      </w:r>
    </w:p>
    <w:p w:rsidR="0059384D" w:rsidP="0059384D" w14:paraId="70C42D31" w14:textId="77777777">
      <w:pPr>
        <w:widowControl/>
        <w:kinsoku w:val="0"/>
        <w:overflowPunct w:val="0"/>
        <w:autoSpaceDE/>
        <w:autoSpaceDN/>
        <w:adjustRightInd/>
        <w:jc w:val="both"/>
        <w:textAlignment w:val="baseline"/>
        <w:rPr>
          <w:color w:val="000000"/>
          <w:sz w:val="24"/>
          <w:szCs w:val="24"/>
        </w:rPr>
      </w:pPr>
    </w:p>
    <w:p w:rsidR="00A43E90" w:rsidRPr="008044C6" w:rsidP="0059384D" w14:paraId="31069488" w14:textId="77777777">
      <w:pPr>
        <w:kinsoku w:val="0"/>
        <w:overflowPunct w:val="0"/>
        <w:autoSpaceDE/>
        <w:autoSpaceDN/>
        <w:adjustRightInd/>
        <w:jc w:val="both"/>
        <w:textAlignment w:val="baseline"/>
        <w:rPr>
          <w:b/>
          <w:i/>
          <w:sz w:val="24"/>
          <w:szCs w:val="24"/>
        </w:rPr>
      </w:pPr>
      <w:r w:rsidRPr="008044C6">
        <w:rPr>
          <w:b/>
          <w:i/>
          <w:sz w:val="24"/>
          <w:szCs w:val="24"/>
        </w:rPr>
        <w:t xml:space="preserve">9. </w:t>
      </w:r>
      <w:r w:rsidRPr="008044C6" w:rsidR="00944FC3">
        <w:rPr>
          <w:b/>
          <w:i/>
          <w:sz w:val="24"/>
          <w:szCs w:val="24"/>
        </w:rPr>
        <w:t xml:space="preserve"> </w:t>
      </w:r>
      <w:r w:rsidRPr="008044C6">
        <w:rPr>
          <w:b/>
          <w:i/>
          <w:sz w:val="24"/>
          <w:szCs w:val="24"/>
        </w:rPr>
        <w:t xml:space="preserve">Payments or gifts to respondents. </w:t>
      </w:r>
    </w:p>
    <w:p w:rsidR="00944FC3" w:rsidP="0059384D" w14:paraId="647CF641" w14:textId="77777777">
      <w:pPr>
        <w:widowControl/>
        <w:kinsoku w:val="0"/>
        <w:overflowPunct w:val="0"/>
        <w:autoSpaceDE/>
        <w:autoSpaceDN/>
        <w:adjustRightInd/>
        <w:jc w:val="both"/>
        <w:textAlignment w:val="baseline"/>
        <w:rPr>
          <w:color w:val="000000"/>
          <w:sz w:val="24"/>
          <w:szCs w:val="24"/>
        </w:rPr>
      </w:pPr>
      <w:r w:rsidRPr="00FD3712">
        <w:rPr>
          <w:color w:val="000000"/>
          <w:sz w:val="24"/>
          <w:szCs w:val="24"/>
        </w:rPr>
        <w:t xml:space="preserve">No incentives of any form are anticipated </w:t>
      </w:r>
      <w:r w:rsidR="00DA5A9C">
        <w:rPr>
          <w:color w:val="000000"/>
          <w:sz w:val="24"/>
          <w:szCs w:val="24"/>
        </w:rPr>
        <w:t xml:space="preserve">for </w:t>
      </w:r>
      <w:r w:rsidRPr="00FD3712">
        <w:rPr>
          <w:color w:val="000000"/>
          <w:sz w:val="24"/>
          <w:szCs w:val="24"/>
        </w:rPr>
        <w:t>participa</w:t>
      </w:r>
      <w:r w:rsidR="00DA5A9C">
        <w:rPr>
          <w:color w:val="000000"/>
          <w:sz w:val="24"/>
          <w:szCs w:val="24"/>
        </w:rPr>
        <w:t>nts</w:t>
      </w:r>
      <w:r w:rsidRPr="00FD3712">
        <w:rPr>
          <w:color w:val="000000"/>
          <w:sz w:val="24"/>
          <w:szCs w:val="24"/>
        </w:rPr>
        <w:t xml:space="preserve"> in the current data collection.  </w:t>
      </w:r>
    </w:p>
    <w:p w:rsidR="0059384D" w:rsidRPr="00FD3712" w:rsidP="0059384D" w14:paraId="28FFF514" w14:textId="77777777">
      <w:pPr>
        <w:widowControl/>
        <w:kinsoku w:val="0"/>
        <w:overflowPunct w:val="0"/>
        <w:autoSpaceDE/>
        <w:autoSpaceDN/>
        <w:adjustRightInd/>
        <w:jc w:val="both"/>
        <w:textAlignment w:val="baseline"/>
        <w:rPr>
          <w:color w:val="000000"/>
          <w:sz w:val="24"/>
          <w:szCs w:val="24"/>
        </w:rPr>
      </w:pPr>
    </w:p>
    <w:p w:rsidR="00A43E90" w:rsidRPr="008044C6" w:rsidP="0059384D" w14:paraId="7E69D575" w14:textId="77777777">
      <w:pPr>
        <w:kinsoku w:val="0"/>
        <w:overflowPunct w:val="0"/>
        <w:autoSpaceDE/>
        <w:autoSpaceDN/>
        <w:adjustRightInd/>
        <w:jc w:val="both"/>
        <w:textAlignment w:val="baseline"/>
        <w:rPr>
          <w:b/>
          <w:i/>
          <w:sz w:val="24"/>
          <w:szCs w:val="24"/>
        </w:rPr>
      </w:pPr>
      <w:r w:rsidRPr="008044C6">
        <w:rPr>
          <w:b/>
          <w:i/>
          <w:sz w:val="24"/>
          <w:szCs w:val="24"/>
        </w:rPr>
        <w:t xml:space="preserve">10.  </w:t>
      </w:r>
      <w:r w:rsidRPr="008044C6" w:rsidR="00D97345">
        <w:rPr>
          <w:b/>
          <w:i/>
          <w:sz w:val="24"/>
          <w:szCs w:val="24"/>
        </w:rPr>
        <w:t>Assurance of confidentiality.</w:t>
      </w:r>
    </w:p>
    <w:p w:rsidR="003240AB" w:rsidRPr="00FD3712" w:rsidP="0059384D" w14:paraId="3D2ED780" w14:textId="77777777">
      <w:pPr>
        <w:widowControl/>
        <w:kinsoku w:val="0"/>
        <w:overflowPunct w:val="0"/>
        <w:autoSpaceDE/>
        <w:autoSpaceDN/>
        <w:adjustRightInd/>
        <w:jc w:val="both"/>
        <w:textAlignment w:val="baseline"/>
        <w:rPr>
          <w:color w:val="000000"/>
          <w:sz w:val="24"/>
          <w:szCs w:val="24"/>
        </w:rPr>
      </w:pPr>
      <w:r w:rsidRPr="00FD3712">
        <w:rPr>
          <w:color w:val="000000"/>
          <w:sz w:val="24"/>
          <w:szCs w:val="24"/>
        </w:rPr>
        <w:t>Volunt</w:t>
      </w:r>
      <w:r w:rsidRPr="00FD3712" w:rsidR="00D97345">
        <w:rPr>
          <w:color w:val="000000"/>
          <w:sz w:val="24"/>
          <w:szCs w:val="24"/>
        </w:rPr>
        <w:t>ary participants</w:t>
      </w:r>
      <w:r w:rsidRPr="00FD3712">
        <w:rPr>
          <w:color w:val="000000"/>
          <w:sz w:val="24"/>
          <w:szCs w:val="24"/>
        </w:rPr>
        <w:t xml:space="preserve"> in this </w:t>
      </w:r>
      <w:r w:rsidRPr="00FD3712" w:rsidR="00D97345">
        <w:rPr>
          <w:color w:val="000000"/>
          <w:sz w:val="24"/>
          <w:szCs w:val="24"/>
        </w:rPr>
        <w:t>pre-test</w:t>
      </w:r>
      <w:r w:rsidRPr="00FD3712">
        <w:rPr>
          <w:color w:val="000000"/>
          <w:sz w:val="24"/>
          <w:szCs w:val="24"/>
        </w:rPr>
        <w:t xml:space="preserve"> will be </w:t>
      </w:r>
      <w:r w:rsidRPr="00FD3712" w:rsidR="00D97345">
        <w:rPr>
          <w:color w:val="000000"/>
          <w:sz w:val="24"/>
          <w:szCs w:val="24"/>
        </w:rPr>
        <w:t>assured</w:t>
      </w:r>
      <w:r w:rsidRPr="00FD3712">
        <w:rPr>
          <w:color w:val="000000"/>
          <w:sz w:val="24"/>
          <w:szCs w:val="24"/>
        </w:rPr>
        <w:t xml:space="preserve"> that </w:t>
      </w:r>
      <w:r w:rsidRPr="00FD3712" w:rsidR="00D97345">
        <w:rPr>
          <w:color w:val="000000"/>
          <w:sz w:val="24"/>
          <w:szCs w:val="24"/>
        </w:rPr>
        <w:t>any opinions or other information that they provide</w:t>
      </w:r>
      <w:r w:rsidRPr="00FD3712">
        <w:rPr>
          <w:color w:val="000000"/>
          <w:sz w:val="24"/>
          <w:szCs w:val="24"/>
        </w:rPr>
        <w:t xml:space="preserve"> will </w:t>
      </w:r>
      <w:r w:rsidRPr="00FD3712" w:rsidR="00D97345">
        <w:rPr>
          <w:color w:val="000000"/>
          <w:sz w:val="24"/>
          <w:szCs w:val="24"/>
        </w:rPr>
        <w:t>never be individually associated with them.</w:t>
      </w:r>
      <w:r w:rsidR="00D56111">
        <w:rPr>
          <w:color w:val="000000"/>
          <w:sz w:val="24"/>
          <w:szCs w:val="24"/>
        </w:rPr>
        <w:t xml:space="preserve"> </w:t>
      </w:r>
      <w:r w:rsidRPr="00FD3712" w:rsidR="00FF2FCB">
        <w:rPr>
          <w:color w:val="000000"/>
          <w:sz w:val="24"/>
          <w:szCs w:val="24"/>
        </w:rPr>
        <w:t xml:space="preserve"> </w:t>
      </w:r>
      <w:r w:rsidR="009F7106">
        <w:rPr>
          <w:color w:val="000000"/>
          <w:sz w:val="24"/>
          <w:szCs w:val="24"/>
        </w:rPr>
        <w:t>R</w:t>
      </w:r>
      <w:r w:rsidRPr="00FD3712" w:rsidR="009F7106">
        <w:rPr>
          <w:color w:val="000000"/>
          <w:sz w:val="24"/>
          <w:szCs w:val="24"/>
        </w:rPr>
        <w:t>espondents</w:t>
      </w:r>
      <w:r w:rsidR="009F7106">
        <w:rPr>
          <w:color w:val="000000"/>
          <w:sz w:val="24"/>
          <w:szCs w:val="24"/>
        </w:rPr>
        <w:t>’</w:t>
      </w:r>
      <w:r w:rsidRPr="00FD3712" w:rsidR="009F7106">
        <w:rPr>
          <w:color w:val="000000"/>
          <w:sz w:val="24"/>
          <w:szCs w:val="24"/>
        </w:rPr>
        <w:t xml:space="preserve"> answers to questionnaire items </w:t>
      </w:r>
      <w:r w:rsidR="00D56111">
        <w:rPr>
          <w:color w:val="000000"/>
          <w:sz w:val="24"/>
          <w:szCs w:val="24"/>
        </w:rPr>
        <w:t>(</w:t>
      </w:r>
      <w:r w:rsidRPr="00FD3712" w:rsidR="00FF2FCB">
        <w:rPr>
          <w:color w:val="000000"/>
          <w:sz w:val="24"/>
          <w:szCs w:val="24"/>
        </w:rPr>
        <w:t>interview responses</w:t>
      </w:r>
      <w:r w:rsidR="00D56111">
        <w:rPr>
          <w:color w:val="000000"/>
          <w:sz w:val="24"/>
          <w:szCs w:val="24"/>
        </w:rPr>
        <w:t>)</w:t>
      </w:r>
      <w:r w:rsidRPr="00FD3712" w:rsidR="00FF2FCB">
        <w:rPr>
          <w:color w:val="000000"/>
          <w:sz w:val="24"/>
          <w:szCs w:val="24"/>
        </w:rPr>
        <w:t xml:space="preserve"> will be </w:t>
      </w:r>
      <w:r w:rsidR="008522FE">
        <w:rPr>
          <w:color w:val="000000"/>
          <w:sz w:val="24"/>
          <w:szCs w:val="24"/>
        </w:rPr>
        <w:t>coded</w:t>
      </w:r>
      <w:r w:rsidRPr="00FD3712" w:rsidR="00FF2FCB">
        <w:rPr>
          <w:color w:val="000000"/>
          <w:sz w:val="24"/>
          <w:szCs w:val="24"/>
        </w:rPr>
        <w:t xml:space="preserve"> and archived in digital databases, </w:t>
      </w:r>
      <w:r w:rsidR="00D56111">
        <w:rPr>
          <w:color w:val="000000"/>
          <w:sz w:val="24"/>
          <w:szCs w:val="24"/>
        </w:rPr>
        <w:t xml:space="preserve">and </w:t>
      </w:r>
      <w:r w:rsidRPr="00FD3712" w:rsidR="00FF2FCB">
        <w:rPr>
          <w:color w:val="000000"/>
          <w:sz w:val="24"/>
          <w:szCs w:val="24"/>
        </w:rPr>
        <w:t xml:space="preserve">identified only by anonymous case numbers.  </w:t>
      </w:r>
      <w:r w:rsidR="00E74107">
        <w:rPr>
          <w:color w:val="000000"/>
          <w:sz w:val="24"/>
          <w:szCs w:val="24"/>
        </w:rPr>
        <w:t>No audio recordings will be made of respondents’ responses.</w:t>
      </w:r>
    </w:p>
    <w:p w:rsidR="00FF2FCB" w:rsidP="0059384D" w14:paraId="490E15DA" w14:textId="77777777">
      <w:pPr>
        <w:widowControl/>
        <w:kinsoku w:val="0"/>
        <w:overflowPunct w:val="0"/>
        <w:autoSpaceDE/>
        <w:autoSpaceDN/>
        <w:adjustRightInd/>
        <w:jc w:val="both"/>
        <w:textAlignment w:val="baseline"/>
        <w:rPr>
          <w:color w:val="000000"/>
          <w:sz w:val="24"/>
          <w:szCs w:val="24"/>
        </w:rPr>
      </w:pPr>
      <w:r w:rsidRPr="00FD3712">
        <w:rPr>
          <w:color w:val="000000"/>
          <w:sz w:val="24"/>
          <w:szCs w:val="24"/>
        </w:rPr>
        <w:t>The only linkage between respondent addresses and interview responses will be through the separately maintained sampling frame.</w:t>
      </w:r>
      <w:r w:rsidRPr="00FD3712" w:rsidR="003240AB">
        <w:rPr>
          <w:color w:val="000000"/>
          <w:sz w:val="24"/>
          <w:szCs w:val="24"/>
        </w:rPr>
        <w:t xml:space="preserve">  </w:t>
      </w:r>
      <w:r w:rsidRPr="00FD3712">
        <w:rPr>
          <w:color w:val="000000"/>
          <w:sz w:val="24"/>
          <w:szCs w:val="24"/>
        </w:rPr>
        <w:t>The sampling frame itself</w:t>
      </w:r>
      <w:r w:rsidRPr="00FD3712" w:rsidR="003240AB">
        <w:rPr>
          <w:color w:val="000000"/>
          <w:sz w:val="24"/>
          <w:szCs w:val="24"/>
        </w:rPr>
        <w:t>, however,</w:t>
      </w:r>
      <w:r w:rsidRPr="00FD3712">
        <w:rPr>
          <w:color w:val="000000"/>
          <w:sz w:val="24"/>
          <w:szCs w:val="24"/>
        </w:rPr>
        <w:t xml:space="preserve"> will contain only information about a random set of residential and other telephone numbers, not information about individual responses, </w:t>
      </w:r>
      <w:r w:rsidRPr="00FD3712" w:rsidR="003240AB">
        <w:rPr>
          <w:color w:val="000000"/>
          <w:sz w:val="24"/>
          <w:szCs w:val="24"/>
        </w:rPr>
        <w:t>n</w:t>
      </w:r>
      <w:r w:rsidRPr="00FD3712">
        <w:rPr>
          <w:color w:val="000000"/>
          <w:sz w:val="24"/>
          <w:szCs w:val="24"/>
        </w:rPr>
        <w:t>or respondent names.</w:t>
      </w:r>
      <w:r w:rsidRPr="00FD3712" w:rsidR="003240AB">
        <w:rPr>
          <w:color w:val="000000"/>
          <w:sz w:val="24"/>
          <w:szCs w:val="24"/>
        </w:rPr>
        <w:t xml:space="preserve"> </w:t>
      </w:r>
      <w:r w:rsidRPr="00FD3712">
        <w:rPr>
          <w:color w:val="000000"/>
          <w:sz w:val="24"/>
          <w:szCs w:val="24"/>
        </w:rPr>
        <w:t xml:space="preserve"> The sampling frame will not be published.  Archived questionnaire information about household addresses and geo-coordinates will be restricted to ZIP code or similar aggregate levels.</w:t>
      </w:r>
    </w:p>
    <w:p w:rsidR="0059384D" w:rsidRPr="00FD3712" w:rsidP="0059384D" w14:paraId="3C69298E" w14:textId="77777777">
      <w:pPr>
        <w:widowControl/>
        <w:kinsoku w:val="0"/>
        <w:overflowPunct w:val="0"/>
        <w:autoSpaceDE/>
        <w:autoSpaceDN/>
        <w:adjustRightInd/>
        <w:jc w:val="both"/>
        <w:textAlignment w:val="baseline"/>
        <w:rPr>
          <w:color w:val="000000"/>
          <w:sz w:val="24"/>
          <w:szCs w:val="24"/>
        </w:rPr>
      </w:pPr>
    </w:p>
    <w:p w:rsidR="00A43E90" w:rsidRPr="00FD3712" w:rsidP="0059384D" w14:paraId="296C12DD" w14:textId="77777777">
      <w:pPr>
        <w:kinsoku w:val="0"/>
        <w:overflowPunct w:val="0"/>
        <w:autoSpaceDE/>
        <w:autoSpaceDN/>
        <w:adjustRightInd/>
        <w:jc w:val="both"/>
        <w:textAlignment w:val="baseline"/>
        <w:rPr>
          <w:b/>
          <w:sz w:val="24"/>
          <w:szCs w:val="24"/>
          <w:u w:val="single"/>
        </w:rPr>
      </w:pPr>
      <w:r w:rsidRPr="008044C6">
        <w:rPr>
          <w:b/>
          <w:i/>
          <w:sz w:val="24"/>
          <w:szCs w:val="24"/>
        </w:rPr>
        <w:t>11.</w:t>
      </w:r>
      <w:r w:rsidRPr="008044C6" w:rsidR="00944FC3">
        <w:rPr>
          <w:b/>
          <w:i/>
          <w:sz w:val="24"/>
          <w:szCs w:val="24"/>
        </w:rPr>
        <w:t xml:space="preserve">  </w:t>
      </w:r>
      <w:r w:rsidRPr="008044C6" w:rsidR="00D97345">
        <w:rPr>
          <w:b/>
          <w:i/>
          <w:sz w:val="24"/>
          <w:szCs w:val="24"/>
        </w:rPr>
        <w:t>Sensitive information</w:t>
      </w:r>
      <w:r w:rsidR="00D56111">
        <w:rPr>
          <w:b/>
          <w:i/>
          <w:sz w:val="24"/>
          <w:szCs w:val="24"/>
        </w:rPr>
        <w:t>.</w:t>
      </w:r>
    </w:p>
    <w:p w:rsidR="00A43E90" w:rsidP="0059384D" w14:paraId="321C7FCD" w14:textId="77777777">
      <w:pPr>
        <w:widowControl/>
        <w:kinsoku w:val="0"/>
        <w:overflowPunct w:val="0"/>
        <w:autoSpaceDE/>
        <w:autoSpaceDN/>
        <w:adjustRightInd/>
        <w:jc w:val="both"/>
        <w:textAlignment w:val="baseline"/>
        <w:rPr>
          <w:color w:val="000000"/>
          <w:sz w:val="24"/>
          <w:szCs w:val="24"/>
        </w:rPr>
      </w:pPr>
      <w:r w:rsidRPr="00FD3712">
        <w:rPr>
          <w:color w:val="000000"/>
          <w:sz w:val="24"/>
          <w:szCs w:val="24"/>
        </w:rPr>
        <w:t>No sensitive or private information abou</w:t>
      </w:r>
      <w:r>
        <w:rPr>
          <w:color w:val="000000"/>
          <w:sz w:val="24"/>
          <w:szCs w:val="24"/>
        </w:rPr>
        <w:t>t individual survey respondents</w:t>
      </w:r>
      <w:r w:rsidRPr="00FD3712">
        <w:rPr>
          <w:color w:val="000000"/>
          <w:sz w:val="24"/>
          <w:szCs w:val="24"/>
        </w:rPr>
        <w:t xml:space="preserve"> will be solicited or preserved. </w:t>
      </w:r>
      <w:r>
        <w:rPr>
          <w:color w:val="000000"/>
          <w:sz w:val="24"/>
          <w:szCs w:val="24"/>
        </w:rPr>
        <w:t xml:space="preserve"> </w:t>
      </w:r>
      <w:r w:rsidRPr="00FD3712" w:rsidR="00FF2FCB">
        <w:rPr>
          <w:color w:val="000000"/>
          <w:sz w:val="24"/>
          <w:szCs w:val="24"/>
        </w:rPr>
        <w:t xml:space="preserve">The intended questionnaire may be found in Appendix </w:t>
      </w:r>
      <w:r w:rsidRPr="00FD3712" w:rsidR="00307B7B">
        <w:rPr>
          <w:color w:val="000000"/>
          <w:sz w:val="24"/>
          <w:szCs w:val="24"/>
        </w:rPr>
        <w:t>B</w:t>
      </w:r>
      <w:r w:rsidRPr="00FD3712" w:rsidR="00FF2FCB">
        <w:rPr>
          <w:color w:val="000000"/>
          <w:sz w:val="24"/>
          <w:szCs w:val="24"/>
        </w:rPr>
        <w:t>.</w:t>
      </w:r>
    </w:p>
    <w:p w:rsidR="0059384D" w:rsidRPr="00FD3712" w:rsidP="0059384D" w14:paraId="0A5FBB4F" w14:textId="77777777">
      <w:pPr>
        <w:widowControl/>
        <w:kinsoku w:val="0"/>
        <w:overflowPunct w:val="0"/>
        <w:autoSpaceDE/>
        <w:autoSpaceDN/>
        <w:adjustRightInd/>
        <w:jc w:val="both"/>
        <w:textAlignment w:val="baseline"/>
        <w:rPr>
          <w:color w:val="000000"/>
          <w:sz w:val="24"/>
          <w:szCs w:val="24"/>
        </w:rPr>
      </w:pPr>
    </w:p>
    <w:p w:rsidR="00A43E90" w:rsidP="0059384D" w14:paraId="15A18564" w14:textId="77777777">
      <w:pPr>
        <w:kinsoku w:val="0"/>
        <w:overflowPunct w:val="0"/>
        <w:autoSpaceDE/>
        <w:autoSpaceDN/>
        <w:adjustRightInd/>
        <w:jc w:val="both"/>
        <w:textAlignment w:val="baseline"/>
        <w:rPr>
          <w:b/>
          <w:i/>
          <w:sz w:val="24"/>
          <w:szCs w:val="24"/>
        </w:rPr>
      </w:pPr>
      <w:r w:rsidRPr="008044C6">
        <w:rPr>
          <w:b/>
          <w:i/>
          <w:sz w:val="24"/>
          <w:szCs w:val="24"/>
        </w:rPr>
        <w:t>1</w:t>
      </w:r>
      <w:r w:rsidRPr="008044C6">
        <w:rPr>
          <w:b/>
          <w:i/>
          <w:sz w:val="24"/>
          <w:szCs w:val="24"/>
        </w:rPr>
        <w:t>2</w:t>
      </w:r>
      <w:r w:rsidRPr="008044C6">
        <w:rPr>
          <w:b/>
          <w:i/>
          <w:sz w:val="24"/>
          <w:szCs w:val="24"/>
        </w:rPr>
        <w:t xml:space="preserve">.  </w:t>
      </w:r>
      <w:r w:rsidRPr="008044C6">
        <w:rPr>
          <w:b/>
          <w:i/>
          <w:sz w:val="24"/>
          <w:szCs w:val="24"/>
        </w:rPr>
        <w:t>Estimate of burden hours for information requested:</w:t>
      </w:r>
    </w:p>
    <w:p w:rsidR="000B5412" w:rsidRPr="0031421B" w:rsidP="0059384D" w14:paraId="70870FF0" w14:textId="77777777">
      <w:pPr>
        <w:widowControl/>
        <w:kinsoku w:val="0"/>
        <w:overflowPunct w:val="0"/>
        <w:autoSpaceDE/>
        <w:autoSpaceDN/>
        <w:adjustRightInd/>
        <w:jc w:val="both"/>
        <w:textAlignment w:val="baseline"/>
        <w:rPr>
          <w:color w:val="000000"/>
          <w:sz w:val="24"/>
          <w:szCs w:val="24"/>
        </w:rPr>
      </w:pPr>
      <w:r w:rsidRPr="0031421B">
        <w:rPr>
          <w:color w:val="000000"/>
          <w:sz w:val="24"/>
          <w:szCs w:val="24"/>
        </w:rPr>
        <w:t xml:space="preserve">As described below, a conservative estimate of the maximum number of required respondents is 20,000.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69"/>
        <w:gridCol w:w="2239"/>
        <w:gridCol w:w="2406"/>
        <w:gridCol w:w="2376"/>
      </w:tblGrid>
      <w:tr w14:paraId="29A986A2" w14:textId="77777777" w:rsidTr="007041A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Pr>
        <w:tc>
          <w:tcPr>
            <w:tcW w:w="2628" w:type="dxa"/>
            <w:shd w:val="clear" w:color="auto" w:fill="auto"/>
          </w:tcPr>
          <w:p w:rsidR="000B5412" w:rsidRPr="0031421B" w:rsidP="0059384D" w14:paraId="087B5663" w14:textId="77777777">
            <w:pPr>
              <w:widowControl/>
              <w:kinsoku w:val="0"/>
              <w:overflowPunct w:val="0"/>
              <w:autoSpaceDE/>
              <w:autoSpaceDN/>
              <w:adjustRightInd/>
              <w:jc w:val="center"/>
              <w:textAlignment w:val="baseline"/>
              <w:rPr>
                <w:b/>
                <w:sz w:val="24"/>
                <w:szCs w:val="24"/>
              </w:rPr>
            </w:pPr>
            <w:r w:rsidRPr="0031421B">
              <w:rPr>
                <w:b/>
                <w:sz w:val="24"/>
                <w:szCs w:val="24"/>
              </w:rPr>
              <w:t>Category of  Respondents</w:t>
            </w:r>
          </w:p>
        </w:tc>
        <w:tc>
          <w:tcPr>
            <w:tcW w:w="2280" w:type="dxa"/>
            <w:shd w:val="clear" w:color="auto" w:fill="auto"/>
          </w:tcPr>
          <w:p w:rsidR="000B5412" w:rsidRPr="0031421B" w:rsidP="0059384D" w14:paraId="7EADD287" w14:textId="77777777">
            <w:pPr>
              <w:widowControl/>
              <w:kinsoku w:val="0"/>
              <w:overflowPunct w:val="0"/>
              <w:autoSpaceDE/>
              <w:autoSpaceDN/>
              <w:adjustRightInd/>
              <w:jc w:val="center"/>
              <w:textAlignment w:val="baseline"/>
              <w:rPr>
                <w:b/>
                <w:sz w:val="24"/>
                <w:szCs w:val="24"/>
              </w:rPr>
            </w:pPr>
            <w:r w:rsidRPr="0031421B">
              <w:rPr>
                <w:b/>
                <w:sz w:val="24"/>
                <w:szCs w:val="24"/>
              </w:rPr>
              <w:t>No. of Respondents</w:t>
            </w:r>
          </w:p>
        </w:tc>
        <w:tc>
          <w:tcPr>
            <w:tcW w:w="2454" w:type="dxa"/>
            <w:shd w:val="clear" w:color="auto" w:fill="auto"/>
          </w:tcPr>
          <w:p w:rsidR="000B5412" w:rsidRPr="0031421B" w:rsidP="0059384D" w14:paraId="6D727894" w14:textId="77777777">
            <w:pPr>
              <w:widowControl/>
              <w:kinsoku w:val="0"/>
              <w:overflowPunct w:val="0"/>
              <w:autoSpaceDE/>
              <w:autoSpaceDN/>
              <w:adjustRightInd/>
              <w:jc w:val="center"/>
              <w:textAlignment w:val="baseline"/>
              <w:rPr>
                <w:b/>
                <w:sz w:val="24"/>
                <w:szCs w:val="24"/>
              </w:rPr>
            </w:pPr>
            <w:r w:rsidRPr="0031421B">
              <w:rPr>
                <w:b/>
                <w:sz w:val="24"/>
                <w:szCs w:val="24"/>
              </w:rPr>
              <w:t>Participation Time</w:t>
            </w:r>
          </w:p>
        </w:tc>
        <w:tc>
          <w:tcPr>
            <w:tcW w:w="2454" w:type="dxa"/>
            <w:shd w:val="clear" w:color="auto" w:fill="auto"/>
          </w:tcPr>
          <w:p w:rsidR="000B5412" w:rsidRPr="0031421B" w:rsidP="0059384D" w14:paraId="5B88C990" w14:textId="77777777">
            <w:pPr>
              <w:widowControl/>
              <w:kinsoku w:val="0"/>
              <w:overflowPunct w:val="0"/>
              <w:autoSpaceDE/>
              <w:autoSpaceDN/>
              <w:adjustRightInd/>
              <w:jc w:val="center"/>
              <w:textAlignment w:val="baseline"/>
              <w:rPr>
                <w:b/>
                <w:sz w:val="24"/>
                <w:szCs w:val="24"/>
              </w:rPr>
            </w:pPr>
            <w:r w:rsidRPr="0031421B">
              <w:rPr>
                <w:b/>
                <w:sz w:val="24"/>
                <w:szCs w:val="24"/>
              </w:rPr>
              <w:t>Burden Hours</w:t>
            </w:r>
          </w:p>
        </w:tc>
      </w:tr>
      <w:tr w14:paraId="132A27CA" w14:textId="77777777" w:rsidTr="007041A3">
        <w:tblPrEx>
          <w:tblW w:w="0" w:type="auto"/>
          <w:tblLook w:val="04A0"/>
        </w:tblPrEx>
        <w:trPr>
          <w:cantSplit/>
        </w:trPr>
        <w:tc>
          <w:tcPr>
            <w:tcW w:w="2628" w:type="dxa"/>
            <w:shd w:val="clear" w:color="auto" w:fill="auto"/>
          </w:tcPr>
          <w:p w:rsidR="000B5412" w:rsidRPr="0031421B" w:rsidP="0059384D" w14:paraId="679ECF37" w14:textId="77777777">
            <w:pPr>
              <w:widowControl/>
              <w:kinsoku w:val="0"/>
              <w:overflowPunct w:val="0"/>
              <w:autoSpaceDE/>
              <w:autoSpaceDN/>
              <w:adjustRightInd/>
              <w:jc w:val="center"/>
              <w:textAlignment w:val="baseline"/>
              <w:rPr>
                <w:sz w:val="24"/>
                <w:szCs w:val="24"/>
              </w:rPr>
            </w:pPr>
            <w:r w:rsidRPr="0031421B">
              <w:rPr>
                <w:sz w:val="24"/>
                <w:szCs w:val="24"/>
              </w:rPr>
              <w:t>Individuals</w:t>
            </w:r>
          </w:p>
        </w:tc>
        <w:tc>
          <w:tcPr>
            <w:tcW w:w="2280" w:type="dxa"/>
            <w:shd w:val="clear" w:color="auto" w:fill="auto"/>
          </w:tcPr>
          <w:p w:rsidR="000B5412" w:rsidRPr="0031421B" w:rsidP="0059384D" w14:paraId="52804D11" w14:textId="77777777">
            <w:pPr>
              <w:widowControl/>
              <w:kinsoku w:val="0"/>
              <w:overflowPunct w:val="0"/>
              <w:autoSpaceDE/>
              <w:autoSpaceDN/>
              <w:adjustRightInd/>
              <w:jc w:val="center"/>
              <w:textAlignment w:val="baseline"/>
              <w:rPr>
                <w:sz w:val="24"/>
                <w:szCs w:val="24"/>
              </w:rPr>
            </w:pPr>
            <w:r>
              <w:rPr>
                <w:sz w:val="24"/>
                <w:szCs w:val="24"/>
              </w:rPr>
              <w:t>2</w:t>
            </w:r>
            <w:r w:rsidRPr="0031421B">
              <w:rPr>
                <w:sz w:val="24"/>
                <w:szCs w:val="24"/>
              </w:rPr>
              <w:t>0,000</w:t>
            </w:r>
          </w:p>
        </w:tc>
        <w:tc>
          <w:tcPr>
            <w:tcW w:w="2454" w:type="dxa"/>
            <w:shd w:val="clear" w:color="auto" w:fill="auto"/>
          </w:tcPr>
          <w:p w:rsidR="000B5412" w:rsidRPr="0031421B" w:rsidP="0059384D" w14:paraId="1F196815" w14:textId="77777777">
            <w:pPr>
              <w:widowControl/>
              <w:kinsoku w:val="0"/>
              <w:overflowPunct w:val="0"/>
              <w:autoSpaceDE/>
              <w:autoSpaceDN/>
              <w:adjustRightInd/>
              <w:jc w:val="center"/>
              <w:textAlignment w:val="baseline"/>
              <w:rPr>
                <w:sz w:val="24"/>
                <w:szCs w:val="24"/>
              </w:rPr>
            </w:pPr>
            <w:r w:rsidRPr="0031421B">
              <w:rPr>
                <w:sz w:val="24"/>
                <w:szCs w:val="24"/>
              </w:rPr>
              <w:t>3 minutes</w:t>
            </w:r>
            <w:r>
              <w:rPr>
                <w:sz w:val="24"/>
                <w:szCs w:val="24"/>
              </w:rPr>
              <w:t xml:space="preserve"> (0.05 hours)</w:t>
            </w:r>
          </w:p>
        </w:tc>
        <w:tc>
          <w:tcPr>
            <w:tcW w:w="2454" w:type="dxa"/>
            <w:shd w:val="clear" w:color="auto" w:fill="auto"/>
          </w:tcPr>
          <w:p w:rsidR="007041A3" w:rsidRPr="0031421B" w:rsidP="0059384D" w14:paraId="2CBABE7A" w14:textId="77777777">
            <w:pPr>
              <w:widowControl/>
              <w:kinsoku w:val="0"/>
              <w:overflowPunct w:val="0"/>
              <w:autoSpaceDE/>
              <w:autoSpaceDN/>
              <w:adjustRightInd/>
              <w:jc w:val="center"/>
              <w:textAlignment w:val="baseline"/>
              <w:rPr>
                <w:sz w:val="24"/>
                <w:szCs w:val="24"/>
              </w:rPr>
            </w:pPr>
            <w:r>
              <w:rPr>
                <w:sz w:val="24"/>
                <w:szCs w:val="24"/>
              </w:rPr>
              <w:t>10</w:t>
            </w:r>
            <w:r w:rsidR="00B56072">
              <w:rPr>
                <w:sz w:val="24"/>
                <w:szCs w:val="24"/>
              </w:rPr>
              <w:t>00</w:t>
            </w:r>
          </w:p>
        </w:tc>
      </w:tr>
    </w:tbl>
    <w:p w:rsidR="001A59A5" w:rsidP="0059384D" w14:paraId="53451F36" w14:textId="77777777">
      <w:pPr>
        <w:kinsoku w:val="0"/>
        <w:overflowPunct w:val="0"/>
        <w:autoSpaceDE/>
        <w:autoSpaceDN/>
        <w:adjustRightInd/>
        <w:ind w:left="72"/>
        <w:jc w:val="both"/>
        <w:textAlignment w:val="baseline"/>
        <w:rPr>
          <w:color w:val="000000"/>
          <w:sz w:val="24"/>
          <w:szCs w:val="24"/>
        </w:rPr>
      </w:pPr>
    </w:p>
    <w:p w:rsidR="002419D6" w:rsidRPr="00FD3712" w:rsidP="0059384D" w14:paraId="1DCB489D" w14:textId="77777777">
      <w:pPr>
        <w:kinsoku w:val="0"/>
        <w:overflowPunct w:val="0"/>
        <w:autoSpaceDE/>
        <w:autoSpaceDN/>
        <w:adjustRightInd/>
        <w:ind w:left="72"/>
        <w:jc w:val="both"/>
        <w:textAlignment w:val="baseline"/>
        <w:rPr>
          <w:bCs/>
          <w:color w:val="000000"/>
          <w:sz w:val="24"/>
          <w:szCs w:val="24"/>
        </w:rPr>
      </w:pPr>
      <w:r w:rsidRPr="00FD3712">
        <w:rPr>
          <w:color w:val="000000"/>
          <w:sz w:val="24"/>
          <w:szCs w:val="24"/>
        </w:rPr>
        <w:t xml:space="preserve">The </w:t>
      </w:r>
      <w:r w:rsidRPr="00FD3712" w:rsidR="005D0DB5">
        <w:rPr>
          <w:color w:val="000000"/>
          <w:sz w:val="24"/>
          <w:szCs w:val="24"/>
        </w:rPr>
        <w:t xml:space="preserve">public </w:t>
      </w:r>
      <w:r w:rsidRPr="00FD3712">
        <w:rPr>
          <w:color w:val="000000"/>
          <w:sz w:val="24"/>
          <w:szCs w:val="24"/>
        </w:rPr>
        <w:t xml:space="preserve">hour burden for the </w:t>
      </w:r>
      <w:r w:rsidRPr="00FD3712" w:rsidR="005D0DB5">
        <w:rPr>
          <w:color w:val="000000"/>
          <w:sz w:val="24"/>
          <w:szCs w:val="24"/>
        </w:rPr>
        <w:t xml:space="preserve">current data collection effort </w:t>
      </w:r>
      <w:r w:rsidRPr="00FD3712" w:rsidR="00B340B7">
        <w:rPr>
          <w:color w:val="000000"/>
          <w:sz w:val="24"/>
          <w:szCs w:val="24"/>
        </w:rPr>
        <w:t>will not</w:t>
      </w:r>
      <w:r w:rsidRPr="00FD3712" w:rsidR="005D0DB5">
        <w:rPr>
          <w:color w:val="000000"/>
          <w:sz w:val="24"/>
          <w:szCs w:val="24"/>
        </w:rPr>
        <w:t xml:space="preserve"> exceed three minutes </w:t>
      </w:r>
      <w:r w:rsidRPr="00FD3712" w:rsidR="000E6721">
        <w:rPr>
          <w:color w:val="000000"/>
          <w:sz w:val="24"/>
          <w:szCs w:val="24"/>
        </w:rPr>
        <w:t xml:space="preserve">(0.05 hours) </w:t>
      </w:r>
      <w:r w:rsidRPr="00FD3712" w:rsidR="005D0DB5">
        <w:rPr>
          <w:color w:val="000000"/>
          <w:sz w:val="24"/>
          <w:szCs w:val="24"/>
        </w:rPr>
        <w:t>per respondent</w:t>
      </w:r>
      <w:r w:rsidRPr="00FD3712" w:rsidR="00EE2B69">
        <w:rPr>
          <w:color w:val="000000"/>
          <w:sz w:val="24"/>
          <w:szCs w:val="24"/>
        </w:rPr>
        <w:t>.</w:t>
      </w:r>
      <w:r w:rsidR="009F7106">
        <w:rPr>
          <w:color w:val="000000"/>
          <w:sz w:val="24"/>
          <w:szCs w:val="24"/>
        </w:rPr>
        <w:t xml:space="preserve"> </w:t>
      </w:r>
      <w:r w:rsidRPr="00FD3712" w:rsidR="00EE2B69">
        <w:rPr>
          <w:color w:val="000000"/>
          <w:sz w:val="24"/>
          <w:szCs w:val="24"/>
        </w:rPr>
        <w:t xml:space="preserve"> </w:t>
      </w:r>
      <w:r w:rsidR="009F7106">
        <w:rPr>
          <w:bCs/>
          <w:color w:val="000000"/>
          <w:sz w:val="24"/>
          <w:szCs w:val="24"/>
        </w:rPr>
        <w:t xml:space="preserve">Table </w:t>
      </w:r>
      <w:r>
        <w:rPr>
          <w:bCs/>
          <w:color w:val="000000"/>
          <w:sz w:val="24"/>
          <w:szCs w:val="24"/>
        </w:rPr>
        <w:t>1</w:t>
      </w:r>
      <w:r w:rsidRPr="00FD3712">
        <w:rPr>
          <w:bCs/>
          <w:color w:val="000000"/>
          <w:sz w:val="24"/>
          <w:szCs w:val="24"/>
        </w:rPr>
        <w:t xml:space="preserve"> shows sample calculations for </w:t>
      </w:r>
      <w:r w:rsidRPr="002419D6">
        <w:rPr>
          <w:bCs/>
          <w:color w:val="000000"/>
          <w:sz w:val="24"/>
          <w:szCs w:val="24"/>
          <w:u w:val="single"/>
        </w:rPr>
        <w:t>minimal</w:t>
      </w:r>
      <w:r>
        <w:rPr>
          <w:bCs/>
          <w:color w:val="000000"/>
          <w:sz w:val="24"/>
          <w:szCs w:val="24"/>
        </w:rPr>
        <w:t xml:space="preserve"> </w:t>
      </w:r>
      <w:r w:rsidRPr="00FD3712">
        <w:rPr>
          <w:bCs/>
          <w:color w:val="000000"/>
          <w:sz w:val="24"/>
          <w:szCs w:val="24"/>
        </w:rPr>
        <w:t>numbers of completed interviews and contact attempts necessary to confidently estimate proportions of respondents selecting response categories for any single questionnaire item, as a function of the interview completion rate.  The leftmost column of the table shows the proportion of respondents selecting particular response categories for an individual questionnaire item (</w:t>
      </w:r>
      <w:r w:rsidRPr="00FD3712">
        <w:rPr>
          <w:bCs/>
          <w:i/>
          <w:color w:val="000000"/>
          <w:sz w:val="24"/>
          <w:szCs w:val="24"/>
        </w:rPr>
        <w:t>e.g.</w:t>
      </w:r>
      <w:r w:rsidRPr="00FD3712">
        <w:rPr>
          <w:bCs/>
          <w:color w:val="000000"/>
          <w:sz w:val="24"/>
          <w:szCs w:val="24"/>
        </w:rPr>
        <w:t xml:space="preserve">, “very” or “extremely” annoyed).  The middle column displays the number of completed interviews necessary to include the indicated proportion of respondents in the 95% confidence interval.  The rightmost column shows the expected number of telephone numbers </w:t>
      </w:r>
      <w:r w:rsidR="009F7106">
        <w:rPr>
          <w:bCs/>
          <w:color w:val="000000"/>
          <w:sz w:val="24"/>
          <w:szCs w:val="24"/>
        </w:rPr>
        <w:t xml:space="preserve">that must </w:t>
      </w:r>
      <w:r w:rsidRPr="00FD3712">
        <w:rPr>
          <w:bCs/>
          <w:color w:val="000000"/>
          <w:sz w:val="24"/>
          <w:szCs w:val="24"/>
        </w:rPr>
        <w:t>be dialed to yield the desired interview completion rate, for a range of completion rates from 0.01 to 0.50.</w:t>
      </w:r>
    </w:p>
    <w:p w:rsidR="002419D6" w:rsidRPr="00FD3712" w:rsidP="0059384D" w14:paraId="1AAD7B64" w14:textId="77777777">
      <w:pPr>
        <w:kinsoku w:val="0"/>
        <w:overflowPunct w:val="0"/>
        <w:autoSpaceDE/>
        <w:autoSpaceDN/>
        <w:adjustRightInd/>
        <w:ind w:left="72"/>
        <w:jc w:val="both"/>
        <w:textAlignment w:val="baseline"/>
        <w:rPr>
          <w:bCs/>
          <w:color w:val="000000"/>
          <w:sz w:val="24"/>
          <w:szCs w:val="24"/>
        </w:rPr>
      </w:pPr>
    </w:p>
    <w:p w:rsidR="002419D6" w:rsidRPr="00FD3712" w:rsidP="0059384D" w14:paraId="0C636254"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 xml:space="preserve">Table </w:t>
      </w:r>
      <w:r>
        <w:rPr>
          <w:bCs/>
          <w:color w:val="000000"/>
          <w:sz w:val="24"/>
          <w:szCs w:val="24"/>
        </w:rPr>
        <w:t>1</w:t>
      </w:r>
      <w:r w:rsidRPr="00FD3712">
        <w:rPr>
          <w:bCs/>
          <w:color w:val="000000"/>
          <w:sz w:val="24"/>
          <w:szCs w:val="24"/>
        </w:rPr>
        <w:t>:  Minimal number of completed interviews desired for confident estimation of proportions of respondents selecting individual questionnaire item response categories</w:t>
      </w:r>
    </w:p>
    <w:p w:rsidR="002419D6" w:rsidRPr="00FD3712" w:rsidP="0059384D" w14:paraId="5BBFF06E" w14:textId="77777777">
      <w:pPr>
        <w:kinsoku w:val="0"/>
        <w:overflowPunct w:val="0"/>
        <w:autoSpaceDE/>
        <w:autoSpaceDN/>
        <w:adjustRightInd/>
        <w:ind w:left="72"/>
        <w:jc w:val="both"/>
        <w:textAlignment w:val="baseline"/>
        <w:rPr>
          <w:bCs/>
          <w:color w:val="000000"/>
          <w:sz w:val="24"/>
          <w:szCs w:val="24"/>
        </w:rPr>
      </w:pPr>
    </w:p>
    <w:tbl>
      <w:tblPr>
        <w:tblW w:w="9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1"/>
        <w:gridCol w:w="6"/>
        <w:gridCol w:w="17"/>
        <w:gridCol w:w="1767"/>
        <w:gridCol w:w="16"/>
        <w:gridCol w:w="17"/>
        <w:gridCol w:w="2684"/>
      </w:tblGrid>
      <w:tr w14:paraId="57C72A30" w14:textId="77777777" w:rsidTr="000D3E0F">
        <w:tblPrEx>
          <w:tblW w:w="9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jc w:val="center"/>
        </w:trPr>
        <w:tc>
          <w:tcPr>
            <w:tcW w:w="4641" w:type="dxa"/>
            <w:shd w:val="pct5" w:color="auto" w:fill="auto"/>
          </w:tcPr>
          <w:p w:rsidR="009A0A77" w:rsidRPr="000D3E0F" w:rsidP="0059384D" w14:paraId="6D77837A" w14:textId="77777777">
            <w:pPr>
              <w:jc w:val="center"/>
              <w:rPr>
                <w:caps/>
                <w:sz w:val="24"/>
                <w:szCs w:val="44"/>
              </w:rPr>
            </w:pPr>
            <w:r w:rsidRPr="000D3E0F">
              <w:rPr>
                <w:b/>
                <w:caps/>
                <w:sz w:val="24"/>
                <w:szCs w:val="44"/>
              </w:rPr>
              <w:t>Proportion Selecting Response Categories for Individual QUESTIONNAIRE Item</w:t>
            </w:r>
          </w:p>
        </w:tc>
        <w:tc>
          <w:tcPr>
            <w:tcW w:w="1790" w:type="dxa"/>
            <w:gridSpan w:val="3"/>
            <w:shd w:val="pct5" w:color="auto" w:fill="auto"/>
          </w:tcPr>
          <w:p w:rsidR="009A0A77" w:rsidRPr="000D3E0F" w:rsidP="0059384D" w14:paraId="1CFBBF28" w14:textId="77777777">
            <w:pPr>
              <w:jc w:val="center"/>
              <w:rPr>
                <w:b/>
                <w:caps/>
                <w:sz w:val="24"/>
                <w:szCs w:val="44"/>
              </w:rPr>
            </w:pPr>
            <w:r w:rsidRPr="000D3E0F">
              <w:rPr>
                <w:b/>
                <w:caps/>
                <w:sz w:val="24"/>
                <w:szCs w:val="44"/>
              </w:rPr>
              <w:t>NUMBER OF Completed Interviews</w:t>
            </w:r>
          </w:p>
        </w:tc>
        <w:tc>
          <w:tcPr>
            <w:tcW w:w="2717" w:type="dxa"/>
            <w:gridSpan w:val="3"/>
            <w:shd w:val="pct5" w:color="auto" w:fill="auto"/>
          </w:tcPr>
          <w:p w:rsidR="009A0A77" w:rsidRPr="000D3E0F" w:rsidP="0059384D" w14:paraId="00E1214D" w14:textId="77777777">
            <w:pPr>
              <w:jc w:val="center"/>
              <w:rPr>
                <w:b/>
                <w:caps/>
                <w:sz w:val="24"/>
                <w:szCs w:val="44"/>
              </w:rPr>
            </w:pPr>
            <w:r w:rsidRPr="000D3E0F">
              <w:rPr>
                <w:b/>
                <w:caps/>
                <w:sz w:val="24"/>
                <w:szCs w:val="44"/>
              </w:rPr>
              <w:t>expected number of contact attempts</w:t>
            </w:r>
          </w:p>
        </w:tc>
      </w:tr>
      <w:tr w14:paraId="3885A15C" w14:textId="77777777" w:rsidTr="000D3E0F">
        <w:tblPrEx>
          <w:tblW w:w="9148" w:type="dxa"/>
          <w:jc w:val="center"/>
          <w:tblLook w:val="04A0"/>
        </w:tblPrEx>
        <w:trPr>
          <w:jc w:val="center"/>
        </w:trPr>
        <w:tc>
          <w:tcPr>
            <w:tcW w:w="9148" w:type="dxa"/>
            <w:gridSpan w:val="7"/>
            <w:shd w:val="clear" w:color="auto" w:fill="auto"/>
            <w:vAlign w:val="center"/>
          </w:tcPr>
          <w:p w:rsidR="009A0A77" w:rsidRPr="000D3E0F" w:rsidP="0059384D" w14:paraId="0EAA5B84" w14:textId="77777777">
            <w:pPr>
              <w:jc w:val="center"/>
              <w:rPr>
                <w:b/>
                <w:sz w:val="24"/>
                <w:szCs w:val="44"/>
              </w:rPr>
            </w:pPr>
            <w:r w:rsidRPr="000D3E0F">
              <w:rPr>
                <w:b/>
                <w:sz w:val="24"/>
                <w:szCs w:val="44"/>
              </w:rPr>
              <w:t>Interview Completion rate = .01</w:t>
            </w:r>
          </w:p>
        </w:tc>
      </w:tr>
      <w:tr w14:paraId="4110E349" w14:textId="77777777" w:rsidTr="000D3E0F">
        <w:tblPrEx>
          <w:tblW w:w="9148" w:type="dxa"/>
          <w:jc w:val="center"/>
          <w:tblLook w:val="04A0"/>
        </w:tblPrEx>
        <w:trPr>
          <w:jc w:val="center"/>
        </w:trPr>
        <w:tc>
          <w:tcPr>
            <w:tcW w:w="4641" w:type="dxa"/>
            <w:shd w:val="clear" w:color="auto" w:fill="auto"/>
            <w:vAlign w:val="center"/>
          </w:tcPr>
          <w:p w:rsidR="009A0A77" w:rsidRPr="000D3E0F" w:rsidP="0059384D" w14:paraId="798C080E" w14:textId="77777777">
            <w:pPr>
              <w:jc w:val="center"/>
              <w:rPr>
                <w:sz w:val="24"/>
                <w:szCs w:val="44"/>
              </w:rPr>
            </w:pPr>
            <w:r w:rsidRPr="000D3E0F">
              <w:rPr>
                <w:sz w:val="24"/>
                <w:szCs w:val="44"/>
              </w:rPr>
              <w:t>.01</w:t>
            </w:r>
          </w:p>
        </w:tc>
        <w:tc>
          <w:tcPr>
            <w:tcW w:w="1790" w:type="dxa"/>
            <w:gridSpan w:val="3"/>
            <w:shd w:val="clear" w:color="auto" w:fill="auto"/>
            <w:vAlign w:val="center"/>
          </w:tcPr>
          <w:p w:rsidR="009A0A77" w:rsidRPr="000D3E0F" w:rsidP="0059384D" w14:paraId="0C1E05CA" w14:textId="77777777">
            <w:pPr>
              <w:jc w:val="center"/>
              <w:rPr>
                <w:sz w:val="24"/>
                <w:szCs w:val="44"/>
              </w:rPr>
            </w:pPr>
            <w:r w:rsidRPr="000D3E0F">
              <w:rPr>
                <w:sz w:val="24"/>
                <w:szCs w:val="44"/>
              </w:rPr>
              <w:t>44</w:t>
            </w:r>
          </w:p>
        </w:tc>
        <w:tc>
          <w:tcPr>
            <w:tcW w:w="2717" w:type="dxa"/>
            <w:gridSpan w:val="3"/>
            <w:shd w:val="clear" w:color="auto" w:fill="auto"/>
            <w:vAlign w:val="center"/>
          </w:tcPr>
          <w:p w:rsidR="009A0A77" w:rsidRPr="000D3E0F" w:rsidP="0059384D" w14:paraId="76D0BDDE" w14:textId="77777777">
            <w:pPr>
              <w:jc w:val="center"/>
              <w:rPr>
                <w:sz w:val="24"/>
                <w:szCs w:val="44"/>
              </w:rPr>
            </w:pPr>
            <w:r w:rsidRPr="000D3E0F">
              <w:rPr>
                <w:sz w:val="24"/>
                <w:szCs w:val="44"/>
              </w:rPr>
              <w:t>4,400</w:t>
            </w:r>
          </w:p>
        </w:tc>
      </w:tr>
      <w:tr w14:paraId="071B350E" w14:textId="77777777" w:rsidTr="000D3E0F">
        <w:tblPrEx>
          <w:tblW w:w="9148" w:type="dxa"/>
          <w:jc w:val="center"/>
          <w:tblLook w:val="04A0"/>
        </w:tblPrEx>
        <w:trPr>
          <w:jc w:val="center"/>
        </w:trPr>
        <w:tc>
          <w:tcPr>
            <w:tcW w:w="4641" w:type="dxa"/>
            <w:shd w:val="clear" w:color="auto" w:fill="auto"/>
            <w:vAlign w:val="center"/>
          </w:tcPr>
          <w:p w:rsidR="009A0A77" w:rsidRPr="000D3E0F" w:rsidP="0059384D" w14:paraId="3FEC4841" w14:textId="77777777">
            <w:pPr>
              <w:jc w:val="center"/>
              <w:rPr>
                <w:sz w:val="24"/>
                <w:szCs w:val="44"/>
              </w:rPr>
            </w:pPr>
            <w:r w:rsidRPr="000D3E0F">
              <w:rPr>
                <w:sz w:val="24"/>
                <w:szCs w:val="44"/>
              </w:rPr>
              <w:t>.05</w:t>
            </w:r>
          </w:p>
        </w:tc>
        <w:tc>
          <w:tcPr>
            <w:tcW w:w="1790" w:type="dxa"/>
            <w:gridSpan w:val="3"/>
            <w:shd w:val="clear" w:color="auto" w:fill="auto"/>
            <w:vAlign w:val="center"/>
          </w:tcPr>
          <w:p w:rsidR="009A0A77" w:rsidRPr="000D3E0F" w:rsidP="0059384D" w14:paraId="669CAC32" w14:textId="77777777">
            <w:pPr>
              <w:jc w:val="center"/>
              <w:rPr>
                <w:sz w:val="24"/>
                <w:szCs w:val="44"/>
              </w:rPr>
            </w:pPr>
            <w:r w:rsidRPr="000D3E0F">
              <w:rPr>
                <w:sz w:val="24"/>
                <w:szCs w:val="44"/>
              </w:rPr>
              <w:t>94</w:t>
            </w:r>
          </w:p>
        </w:tc>
        <w:tc>
          <w:tcPr>
            <w:tcW w:w="2717" w:type="dxa"/>
            <w:gridSpan w:val="3"/>
            <w:shd w:val="clear" w:color="auto" w:fill="auto"/>
            <w:vAlign w:val="center"/>
          </w:tcPr>
          <w:p w:rsidR="009A0A77" w:rsidRPr="000D3E0F" w:rsidP="0059384D" w14:paraId="2386D80D" w14:textId="77777777">
            <w:pPr>
              <w:jc w:val="center"/>
              <w:rPr>
                <w:sz w:val="24"/>
                <w:szCs w:val="44"/>
              </w:rPr>
            </w:pPr>
            <w:r w:rsidRPr="000D3E0F">
              <w:rPr>
                <w:sz w:val="24"/>
                <w:szCs w:val="44"/>
              </w:rPr>
              <w:t>9,400</w:t>
            </w:r>
          </w:p>
        </w:tc>
      </w:tr>
      <w:tr w14:paraId="641F12E0" w14:textId="77777777" w:rsidTr="000D3E0F">
        <w:tblPrEx>
          <w:tblW w:w="9148" w:type="dxa"/>
          <w:jc w:val="center"/>
          <w:tblLook w:val="04A0"/>
        </w:tblPrEx>
        <w:trPr>
          <w:jc w:val="center"/>
        </w:trPr>
        <w:tc>
          <w:tcPr>
            <w:tcW w:w="4641" w:type="dxa"/>
            <w:shd w:val="clear" w:color="auto" w:fill="auto"/>
            <w:vAlign w:val="center"/>
          </w:tcPr>
          <w:p w:rsidR="009A0A77" w:rsidRPr="000D3E0F" w:rsidP="0059384D" w14:paraId="39CF14C1" w14:textId="77777777">
            <w:pPr>
              <w:jc w:val="center"/>
              <w:rPr>
                <w:sz w:val="24"/>
                <w:szCs w:val="44"/>
              </w:rPr>
            </w:pPr>
            <w:r w:rsidRPr="000D3E0F">
              <w:rPr>
                <w:sz w:val="24"/>
                <w:szCs w:val="44"/>
              </w:rPr>
              <w:t>.10</w:t>
            </w:r>
          </w:p>
        </w:tc>
        <w:tc>
          <w:tcPr>
            <w:tcW w:w="1790" w:type="dxa"/>
            <w:gridSpan w:val="3"/>
            <w:shd w:val="clear" w:color="auto" w:fill="auto"/>
            <w:vAlign w:val="center"/>
          </w:tcPr>
          <w:p w:rsidR="009A0A77" w:rsidRPr="000D3E0F" w:rsidP="0059384D" w14:paraId="585C1291" w14:textId="77777777">
            <w:pPr>
              <w:jc w:val="center"/>
              <w:rPr>
                <w:sz w:val="24"/>
                <w:szCs w:val="44"/>
              </w:rPr>
            </w:pPr>
            <w:r w:rsidRPr="000D3E0F">
              <w:rPr>
                <w:sz w:val="24"/>
                <w:szCs w:val="44"/>
              </w:rPr>
              <w:t>158</w:t>
            </w:r>
          </w:p>
        </w:tc>
        <w:tc>
          <w:tcPr>
            <w:tcW w:w="2717" w:type="dxa"/>
            <w:gridSpan w:val="3"/>
            <w:shd w:val="clear" w:color="auto" w:fill="auto"/>
            <w:vAlign w:val="center"/>
          </w:tcPr>
          <w:p w:rsidR="009A0A77" w:rsidRPr="000D3E0F" w:rsidP="0059384D" w14:paraId="5F413870" w14:textId="77777777">
            <w:pPr>
              <w:jc w:val="center"/>
              <w:rPr>
                <w:sz w:val="24"/>
                <w:szCs w:val="44"/>
              </w:rPr>
            </w:pPr>
            <w:r w:rsidRPr="000D3E0F">
              <w:rPr>
                <w:sz w:val="24"/>
                <w:szCs w:val="44"/>
              </w:rPr>
              <w:t>15,800</w:t>
            </w:r>
          </w:p>
        </w:tc>
      </w:tr>
      <w:tr w14:paraId="7AFC92D5" w14:textId="77777777" w:rsidTr="000D3E0F">
        <w:tblPrEx>
          <w:tblW w:w="9148" w:type="dxa"/>
          <w:jc w:val="center"/>
          <w:tblLook w:val="04A0"/>
        </w:tblPrEx>
        <w:trPr>
          <w:jc w:val="center"/>
        </w:trPr>
        <w:tc>
          <w:tcPr>
            <w:tcW w:w="4641" w:type="dxa"/>
            <w:shd w:val="clear" w:color="auto" w:fill="auto"/>
            <w:vAlign w:val="center"/>
          </w:tcPr>
          <w:p w:rsidR="009A0A77" w:rsidRPr="000D3E0F" w:rsidP="0059384D" w14:paraId="172414B0" w14:textId="77777777">
            <w:pPr>
              <w:jc w:val="center"/>
              <w:rPr>
                <w:sz w:val="24"/>
                <w:szCs w:val="44"/>
              </w:rPr>
            </w:pPr>
            <w:r w:rsidRPr="000D3E0F">
              <w:rPr>
                <w:sz w:val="24"/>
                <w:szCs w:val="44"/>
              </w:rPr>
              <w:t>.20</w:t>
            </w:r>
          </w:p>
        </w:tc>
        <w:tc>
          <w:tcPr>
            <w:tcW w:w="1790" w:type="dxa"/>
            <w:gridSpan w:val="3"/>
            <w:shd w:val="clear" w:color="auto" w:fill="auto"/>
            <w:vAlign w:val="center"/>
          </w:tcPr>
          <w:p w:rsidR="009A0A77" w:rsidRPr="000D3E0F" w:rsidP="0059384D" w14:paraId="5E3A5A55" w14:textId="77777777">
            <w:pPr>
              <w:jc w:val="center"/>
              <w:rPr>
                <w:sz w:val="24"/>
                <w:szCs w:val="44"/>
              </w:rPr>
            </w:pPr>
            <w:r w:rsidRPr="000D3E0F">
              <w:rPr>
                <w:sz w:val="24"/>
                <w:szCs w:val="44"/>
              </w:rPr>
              <w:t>264</w:t>
            </w:r>
          </w:p>
        </w:tc>
        <w:tc>
          <w:tcPr>
            <w:tcW w:w="2717" w:type="dxa"/>
            <w:gridSpan w:val="3"/>
            <w:shd w:val="clear" w:color="auto" w:fill="auto"/>
            <w:vAlign w:val="center"/>
          </w:tcPr>
          <w:p w:rsidR="009A0A77" w:rsidRPr="000D3E0F" w:rsidP="0059384D" w14:paraId="7FA86A22" w14:textId="77777777">
            <w:pPr>
              <w:jc w:val="center"/>
              <w:rPr>
                <w:sz w:val="24"/>
                <w:szCs w:val="44"/>
              </w:rPr>
            </w:pPr>
            <w:r w:rsidRPr="000D3E0F">
              <w:rPr>
                <w:sz w:val="24"/>
                <w:szCs w:val="44"/>
              </w:rPr>
              <w:t>26,400</w:t>
            </w:r>
          </w:p>
        </w:tc>
      </w:tr>
      <w:tr w14:paraId="570D6183" w14:textId="77777777" w:rsidTr="000D3E0F">
        <w:tblPrEx>
          <w:tblW w:w="9148" w:type="dxa"/>
          <w:jc w:val="center"/>
          <w:tblLook w:val="04A0"/>
        </w:tblPrEx>
        <w:trPr>
          <w:jc w:val="center"/>
        </w:trPr>
        <w:tc>
          <w:tcPr>
            <w:tcW w:w="4641" w:type="dxa"/>
            <w:shd w:val="clear" w:color="auto" w:fill="auto"/>
            <w:vAlign w:val="center"/>
          </w:tcPr>
          <w:p w:rsidR="009A0A77" w:rsidRPr="000D3E0F" w:rsidP="0059384D" w14:paraId="4699F894" w14:textId="77777777">
            <w:pPr>
              <w:jc w:val="center"/>
              <w:rPr>
                <w:sz w:val="24"/>
                <w:szCs w:val="44"/>
              </w:rPr>
            </w:pPr>
            <w:r w:rsidRPr="000D3E0F">
              <w:rPr>
                <w:sz w:val="24"/>
                <w:szCs w:val="44"/>
              </w:rPr>
              <w:t>.30</w:t>
            </w:r>
          </w:p>
        </w:tc>
        <w:tc>
          <w:tcPr>
            <w:tcW w:w="1790" w:type="dxa"/>
            <w:gridSpan w:val="3"/>
            <w:shd w:val="clear" w:color="auto" w:fill="auto"/>
            <w:vAlign w:val="center"/>
          </w:tcPr>
          <w:p w:rsidR="009A0A77" w:rsidRPr="000D3E0F" w:rsidP="0059384D" w14:paraId="1BE221B5" w14:textId="77777777">
            <w:pPr>
              <w:jc w:val="center"/>
              <w:rPr>
                <w:sz w:val="24"/>
                <w:szCs w:val="44"/>
              </w:rPr>
            </w:pPr>
            <w:r w:rsidRPr="000D3E0F">
              <w:rPr>
                <w:sz w:val="24"/>
                <w:szCs w:val="44"/>
              </w:rPr>
              <w:t>341</w:t>
            </w:r>
          </w:p>
        </w:tc>
        <w:tc>
          <w:tcPr>
            <w:tcW w:w="2717" w:type="dxa"/>
            <w:gridSpan w:val="3"/>
            <w:shd w:val="clear" w:color="auto" w:fill="auto"/>
            <w:vAlign w:val="center"/>
          </w:tcPr>
          <w:p w:rsidR="009A0A77" w:rsidRPr="000D3E0F" w:rsidP="0059384D" w14:paraId="4D33CB5C" w14:textId="77777777">
            <w:pPr>
              <w:jc w:val="center"/>
              <w:rPr>
                <w:sz w:val="24"/>
                <w:szCs w:val="44"/>
              </w:rPr>
            </w:pPr>
            <w:r w:rsidRPr="000D3E0F">
              <w:rPr>
                <w:sz w:val="24"/>
                <w:szCs w:val="44"/>
              </w:rPr>
              <w:t>34,100</w:t>
            </w:r>
          </w:p>
        </w:tc>
      </w:tr>
      <w:tr w14:paraId="046212B6" w14:textId="77777777" w:rsidTr="000D3E0F">
        <w:tblPrEx>
          <w:tblW w:w="9148" w:type="dxa"/>
          <w:jc w:val="center"/>
          <w:tblLook w:val="04A0"/>
        </w:tblPrEx>
        <w:trPr>
          <w:jc w:val="center"/>
        </w:trPr>
        <w:tc>
          <w:tcPr>
            <w:tcW w:w="4641" w:type="dxa"/>
            <w:shd w:val="clear" w:color="auto" w:fill="auto"/>
            <w:vAlign w:val="center"/>
          </w:tcPr>
          <w:p w:rsidR="009A0A77" w:rsidRPr="000D3E0F" w:rsidP="0059384D" w14:paraId="3762B74E" w14:textId="77777777">
            <w:pPr>
              <w:jc w:val="center"/>
              <w:rPr>
                <w:sz w:val="24"/>
                <w:szCs w:val="44"/>
              </w:rPr>
            </w:pPr>
            <w:r w:rsidRPr="000D3E0F">
              <w:rPr>
                <w:sz w:val="24"/>
                <w:szCs w:val="44"/>
              </w:rPr>
              <w:t>.50</w:t>
            </w:r>
          </w:p>
        </w:tc>
        <w:tc>
          <w:tcPr>
            <w:tcW w:w="1790" w:type="dxa"/>
            <w:gridSpan w:val="3"/>
            <w:shd w:val="clear" w:color="auto" w:fill="auto"/>
            <w:vAlign w:val="center"/>
          </w:tcPr>
          <w:p w:rsidR="009A0A77" w:rsidRPr="000D3E0F" w:rsidP="0059384D" w14:paraId="611F0792" w14:textId="77777777">
            <w:pPr>
              <w:jc w:val="center"/>
              <w:rPr>
                <w:sz w:val="24"/>
                <w:szCs w:val="44"/>
              </w:rPr>
            </w:pPr>
            <w:r w:rsidRPr="000D3E0F">
              <w:rPr>
                <w:sz w:val="24"/>
                <w:szCs w:val="44"/>
              </w:rPr>
              <w:t>402</w:t>
            </w:r>
          </w:p>
        </w:tc>
        <w:tc>
          <w:tcPr>
            <w:tcW w:w="2717" w:type="dxa"/>
            <w:gridSpan w:val="3"/>
            <w:shd w:val="clear" w:color="auto" w:fill="auto"/>
            <w:vAlign w:val="center"/>
          </w:tcPr>
          <w:p w:rsidR="009A0A77" w:rsidRPr="000D3E0F" w:rsidP="0059384D" w14:paraId="7E725CE1" w14:textId="77777777">
            <w:pPr>
              <w:jc w:val="center"/>
              <w:rPr>
                <w:sz w:val="24"/>
                <w:szCs w:val="44"/>
              </w:rPr>
            </w:pPr>
            <w:r w:rsidRPr="000D3E0F">
              <w:rPr>
                <w:sz w:val="24"/>
                <w:szCs w:val="44"/>
              </w:rPr>
              <w:t>40,200</w:t>
            </w:r>
          </w:p>
        </w:tc>
      </w:tr>
      <w:tr w14:paraId="2DFA6F1E" w14:textId="77777777" w:rsidTr="000D3E0F">
        <w:tblPrEx>
          <w:tblW w:w="9148" w:type="dxa"/>
          <w:jc w:val="center"/>
          <w:tblLook w:val="04A0"/>
        </w:tblPrEx>
        <w:trPr>
          <w:jc w:val="center"/>
        </w:trPr>
        <w:tc>
          <w:tcPr>
            <w:tcW w:w="9148" w:type="dxa"/>
            <w:gridSpan w:val="7"/>
            <w:shd w:val="clear" w:color="auto" w:fill="auto"/>
            <w:vAlign w:val="center"/>
          </w:tcPr>
          <w:p w:rsidR="009A0A77" w:rsidRPr="000D3E0F" w:rsidP="0059384D" w14:paraId="4174840B" w14:textId="77777777">
            <w:pPr>
              <w:jc w:val="center"/>
              <w:rPr>
                <w:b/>
                <w:sz w:val="24"/>
                <w:szCs w:val="44"/>
              </w:rPr>
            </w:pPr>
            <w:r w:rsidRPr="000D3E0F">
              <w:rPr>
                <w:b/>
                <w:sz w:val="24"/>
                <w:szCs w:val="44"/>
              </w:rPr>
              <w:t>Interview Completion rate = .02</w:t>
            </w:r>
          </w:p>
        </w:tc>
      </w:tr>
      <w:tr w14:paraId="4298B9E7" w14:textId="77777777" w:rsidTr="000D3E0F">
        <w:tblPrEx>
          <w:tblW w:w="9148" w:type="dxa"/>
          <w:jc w:val="center"/>
          <w:tblLook w:val="04A0"/>
        </w:tblPrEx>
        <w:trPr>
          <w:jc w:val="center"/>
        </w:trPr>
        <w:tc>
          <w:tcPr>
            <w:tcW w:w="4647" w:type="dxa"/>
            <w:gridSpan w:val="2"/>
            <w:shd w:val="clear" w:color="auto" w:fill="auto"/>
            <w:vAlign w:val="center"/>
          </w:tcPr>
          <w:p w:rsidR="009A0A77" w:rsidRPr="000D3E0F" w:rsidP="0059384D" w14:paraId="7B85928F" w14:textId="77777777">
            <w:pPr>
              <w:jc w:val="center"/>
              <w:rPr>
                <w:sz w:val="24"/>
                <w:szCs w:val="44"/>
              </w:rPr>
            </w:pPr>
            <w:r w:rsidRPr="000D3E0F">
              <w:rPr>
                <w:sz w:val="24"/>
                <w:szCs w:val="44"/>
              </w:rPr>
              <w:t>.01</w:t>
            </w:r>
          </w:p>
        </w:tc>
        <w:tc>
          <w:tcPr>
            <w:tcW w:w="1800" w:type="dxa"/>
            <w:gridSpan w:val="3"/>
            <w:shd w:val="clear" w:color="auto" w:fill="auto"/>
            <w:vAlign w:val="center"/>
          </w:tcPr>
          <w:p w:rsidR="009A0A77" w:rsidRPr="000D3E0F" w:rsidP="0059384D" w14:paraId="4E546EC9" w14:textId="77777777">
            <w:pPr>
              <w:jc w:val="center"/>
              <w:rPr>
                <w:sz w:val="24"/>
                <w:szCs w:val="44"/>
              </w:rPr>
            </w:pPr>
            <w:r w:rsidRPr="000D3E0F">
              <w:rPr>
                <w:sz w:val="24"/>
                <w:szCs w:val="44"/>
              </w:rPr>
              <w:t>44</w:t>
            </w:r>
          </w:p>
        </w:tc>
        <w:tc>
          <w:tcPr>
            <w:tcW w:w="2701" w:type="dxa"/>
            <w:gridSpan w:val="2"/>
            <w:shd w:val="clear" w:color="auto" w:fill="auto"/>
            <w:vAlign w:val="center"/>
          </w:tcPr>
          <w:p w:rsidR="009A0A77" w:rsidRPr="000D3E0F" w:rsidP="0059384D" w14:paraId="182AF228" w14:textId="77777777">
            <w:pPr>
              <w:jc w:val="center"/>
              <w:rPr>
                <w:sz w:val="24"/>
                <w:szCs w:val="44"/>
              </w:rPr>
            </w:pPr>
            <w:r w:rsidRPr="000D3E0F">
              <w:rPr>
                <w:sz w:val="24"/>
                <w:szCs w:val="44"/>
              </w:rPr>
              <w:t>2,200</w:t>
            </w:r>
          </w:p>
        </w:tc>
      </w:tr>
      <w:tr w14:paraId="6BA0268F" w14:textId="77777777" w:rsidTr="000D3E0F">
        <w:tblPrEx>
          <w:tblW w:w="9148" w:type="dxa"/>
          <w:jc w:val="center"/>
          <w:tblLook w:val="04A0"/>
        </w:tblPrEx>
        <w:trPr>
          <w:jc w:val="center"/>
        </w:trPr>
        <w:tc>
          <w:tcPr>
            <w:tcW w:w="4641" w:type="dxa"/>
            <w:shd w:val="clear" w:color="auto" w:fill="auto"/>
            <w:vAlign w:val="center"/>
          </w:tcPr>
          <w:p w:rsidR="009A0A77" w:rsidRPr="000D3E0F" w:rsidP="0059384D" w14:paraId="7820B6CB" w14:textId="77777777">
            <w:pPr>
              <w:jc w:val="center"/>
              <w:rPr>
                <w:sz w:val="24"/>
                <w:szCs w:val="44"/>
              </w:rPr>
            </w:pPr>
            <w:r w:rsidRPr="000D3E0F">
              <w:rPr>
                <w:sz w:val="24"/>
                <w:szCs w:val="44"/>
              </w:rPr>
              <w:t>.05</w:t>
            </w:r>
          </w:p>
        </w:tc>
        <w:tc>
          <w:tcPr>
            <w:tcW w:w="1790" w:type="dxa"/>
            <w:gridSpan w:val="3"/>
            <w:shd w:val="clear" w:color="auto" w:fill="auto"/>
            <w:vAlign w:val="center"/>
          </w:tcPr>
          <w:p w:rsidR="009A0A77" w:rsidRPr="000D3E0F" w:rsidP="0059384D" w14:paraId="1A118ED2" w14:textId="77777777">
            <w:pPr>
              <w:jc w:val="center"/>
              <w:rPr>
                <w:sz w:val="24"/>
                <w:szCs w:val="44"/>
              </w:rPr>
            </w:pPr>
            <w:r w:rsidRPr="000D3E0F">
              <w:rPr>
                <w:sz w:val="24"/>
                <w:szCs w:val="44"/>
              </w:rPr>
              <w:t>94</w:t>
            </w:r>
          </w:p>
        </w:tc>
        <w:tc>
          <w:tcPr>
            <w:tcW w:w="2717" w:type="dxa"/>
            <w:gridSpan w:val="3"/>
            <w:shd w:val="clear" w:color="auto" w:fill="auto"/>
            <w:vAlign w:val="center"/>
          </w:tcPr>
          <w:p w:rsidR="009A0A77" w:rsidRPr="000D3E0F" w:rsidP="0059384D" w14:paraId="2EA0D88B" w14:textId="77777777">
            <w:pPr>
              <w:jc w:val="center"/>
              <w:rPr>
                <w:sz w:val="24"/>
                <w:szCs w:val="44"/>
              </w:rPr>
            </w:pPr>
            <w:r w:rsidRPr="000D3E0F">
              <w:rPr>
                <w:sz w:val="24"/>
                <w:szCs w:val="44"/>
              </w:rPr>
              <w:t>4,700</w:t>
            </w:r>
          </w:p>
        </w:tc>
      </w:tr>
      <w:tr w14:paraId="756C04C6" w14:textId="77777777" w:rsidTr="000D3E0F">
        <w:tblPrEx>
          <w:tblW w:w="9148" w:type="dxa"/>
          <w:jc w:val="center"/>
          <w:tblLook w:val="04A0"/>
        </w:tblPrEx>
        <w:trPr>
          <w:jc w:val="center"/>
        </w:trPr>
        <w:tc>
          <w:tcPr>
            <w:tcW w:w="4641" w:type="dxa"/>
            <w:shd w:val="clear" w:color="auto" w:fill="FFF2CC"/>
            <w:vAlign w:val="center"/>
          </w:tcPr>
          <w:p w:rsidR="009A0A77" w:rsidRPr="000D3E0F" w:rsidP="0059384D" w14:paraId="79F42286" w14:textId="77777777">
            <w:pPr>
              <w:jc w:val="center"/>
              <w:rPr>
                <w:sz w:val="24"/>
                <w:szCs w:val="44"/>
              </w:rPr>
            </w:pPr>
            <w:r w:rsidRPr="000D3E0F">
              <w:rPr>
                <w:sz w:val="24"/>
                <w:szCs w:val="44"/>
              </w:rPr>
              <w:t>.10</w:t>
            </w:r>
          </w:p>
        </w:tc>
        <w:tc>
          <w:tcPr>
            <w:tcW w:w="1790" w:type="dxa"/>
            <w:gridSpan w:val="3"/>
            <w:shd w:val="clear" w:color="auto" w:fill="FFF2CC"/>
            <w:vAlign w:val="center"/>
          </w:tcPr>
          <w:p w:rsidR="009A0A77" w:rsidRPr="000D3E0F" w:rsidP="0059384D" w14:paraId="25DD6225" w14:textId="77777777">
            <w:pPr>
              <w:jc w:val="center"/>
              <w:rPr>
                <w:sz w:val="24"/>
                <w:szCs w:val="44"/>
              </w:rPr>
            </w:pPr>
            <w:r w:rsidRPr="000D3E0F">
              <w:rPr>
                <w:sz w:val="24"/>
                <w:szCs w:val="44"/>
              </w:rPr>
              <w:t>158</w:t>
            </w:r>
          </w:p>
        </w:tc>
        <w:tc>
          <w:tcPr>
            <w:tcW w:w="2717" w:type="dxa"/>
            <w:gridSpan w:val="3"/>
            <w:shd w:val="clear" w:color="auto" w:fill="FFF2CC"/>
            <w:vAlign w:val="center"/>
          </w:tcPr>
          <w:p w:rsidR="009A0A77" w:rsidRPr="000D3E0F" w:rsidP="0059384D" w14:paraId="390AFBD6" w14:textId="77777777">
            <w:pPr>
              <w:jc w:val="center"/>
              <w:rPr>
                <w:sz w:val="24"/>
                <w:szCs w:val="44"/>
              </w:rPr>
            </w:pPr>
            <w:r w:rsidRPr="000D3E0F">
              <w:rPr>
                <w:sz w:val="24"/>
                <w:szCs w:val="44"/>
              </w:rPr>
              <w:t>7,900</w:t>
            </w:r>
          </w:p>
        </w:tc>
      </w:tr>
      <w:tr w14:paraId="76D98EDA" w14:textId="77777777" w:rsidTr="000D3E0F">
        <w:tblPrEx>
          <w:tblW w:w="9148" w:type="dxa"/>
          <w:jc w:val="center"/>
          <w:tblLook w:val="04A0"/>
        </w:tblPrEx>
        <w:trPr>
          <w:jc w:val="center"/>
        </w:trPr>
        <w:tc>
          <w:tcPr>
            <w:tcW w:w="4641" w:type="dxa"/>
            <w:shd w:val="clear" w:color="auto" w:fill="auto"/>
            <w:vAlign w:val="center"/>
          </w:tcPr>
          <w:p w:rsidR="009A0A77" w:rsidRPr="000D3E0F" w:rsidP="0059384D" w14:paraId="4C001D6F" w14:textId="77777777">
            <w:pPr>
              <w:jc w:val="center"/>
              <w:rPr>
                <w:sz w:val="24"/>
                <w:szCs w:val="44"/>
              </w:rPr>
            </w:pPr>
            <w:r w:rsidRPr="000D3E0F">
              <w:rPr>
                <w:sz w:val="24"/>
                <w:szCs w:val="44"/>
              </w:rPr>
              <w:t>.20</w:t>
            </w:r>
          </w:p>
        </w:tc>
        <w:tc>
          <w:tcPr>
            <w:tcW w:w="1790" w:type="dxa"/>
            <w:gridSpan w:val="3"/>
            <w:shd w:val="clear" w:color="auto" w:fill="auto"/>
            <w:vAlign w:val="center"/>
          </w:tcPr>
          <w:p w:rsidR="009A0A77" w:rsidRPr="000D3E0F" w:rsidP="0059384D" w14:paraId="3B760EC1" w14:textId="77777777">
            <w:pPr>
              <w:jc w:val="center"/>
              <w:rPr>
                <w:sz w:val="24"/>
                <w:szCs w:val="44"/>
              </w:rPr>
            </w:pPr>
            <w:r w:rsidRPr="000D3E0F">
              <w:rPr>
                <w:sz w:val="24"/>
                <w:szCs w:val="44"/>
              </w:rPr>
              <w:t>264</w:t>
            </w:r>
          </w:p>
        </w:tc>
        <w:tc>
          <w:tcPr>
            <w:tcW w:w="2717" w:type="dxa"/>
            <w:gridSpan w:val="3"/>
            <w:shd w:val="clear" w:color="auto" w:fill="auto"/>
            <w:vAlign w:val="center"/>
          </w:tcPr>
          <w:p w:rsidR="009A0A77" w:rsidRPr="000D3E0F" w:rsidP="0059384D" w14:paraId="3B20DD60" w14:textId="77777777">
            <w:pPr>
              <w:jc w:val="center"/>
              <w:rPr>
                <w:sz w:val="24"/>
                <w:szCs w:val="44"/>
              </w:rPr>
            </w:pPr>
            <w:r w:rsidRPr="000D3E0F">
              <w:rPr>
                <w:sz w:val="24"/>
                <w:szCs w:val="44"/>
              </w:rPr>
              <w:t>13,200</w:t>
            </w:r>
          </w:p>
        </w:tc>
      </w:tr>
      <w:tr w14:paraId="0FBDBD1F" w14:textId="77777777" w:rsidTr="000D3E0F">
        <w:tblPrEx>
          <w:tblW w:w="9148" w:type="dxa"/>
          <w:jc w:val="center"/>
          <w:tblLook w:val="04A0"/>
        </w:tblPrEx>
        <w:trPr>
          <w:jc w:val="center"/>
        </w:trPr>
        <w:tc>
          <w:tcPr>
            <w:tcW w:w="4641" w:type="dxa"/>
            <w:shd w:val="clear" w:color="auto" w:fill="auto"/>
            <w:vAlign w:val="center"/>
          </w:tcPr>
          <w:p w:rsidR="009A0A77" w:rsidRPr="000D3E0F" w:rsidP="0059384D" w14:paraId="134A3F61" w14:textId="77777777">
            <w:pPr>
              <w:jc w:val="center"/>
              <w:rPr>
                <w:sz w:val="24"/>
                <w:szCs w:val="44"/>
              </w:rPr>
            </w:pPr>
            <w:r w:rsidRPr="000D3E0F">
              <w:rPr>
                <w:sz w:val="24"/>
                <w:szCs w:val="44"/>
              </w:rPr>
              <w:t>.30</w:t>
            </w:r>
          </w:p>
        </w:tc>
        <w:tc>
          <w:tcPr>
            <w:tcW w:w="1790" w:type="dxa"/>
            <w:gridSpan w:val="3"/>
            <w:shd w:val="clear" w:color="auto" w:fill="auto"/>
            <w:vAlign w:val="center"/>
          </w:tcPr>
          <w:p w:rsidR="009A0A77" w:rsidRPr="000D3E0F" w:rsidP="0059384D" w14:paraId="226E1B38" w14:textId="77777777">
            <w:pPr>
              <w:jc w:val="center"/>
              <w:rPr>
                <w:sz w:val="24"/>
                <w:szCs w:val="44"/>
              </w:rPr>
            </w:pPr>
            <w:r w:rsidRPr="000D3E0F">
              <w:rPr>
                <w:sz w:val="24"/>
                <w:szCs w:val="44"/>
              </w:rPr>
              <w:t>341</w:t>
            </w:r>
          </w:p>
        </w:tc>
        <w:tc>
          <w:tcPr>
            <w:tcW w:w="2717" w:type="dxa"/>
            <w:gridSpan w:val="3"/>
            <w:shd w:val="clear" w:color="auto" w:fill="auto"/>
            <w:vAlign w:val="center"/>
          </w:tcPr>
          <w:p w:rsidR="009A0A77" w:rsidRPr="000D3E0F" w:rsidP="0059384D" w14:paraId="751708E9" w14:textId="77777777">
            <w:pPr>
              <w:jc w:val="center"/>
              <w:rPr>
                <w:sz w:val="24"/>
                <w:szCs w:val="44"/>
              </w:rPr>
            </w:pPr>
            <w:r w:rsidRPr="000D3E0F">
              <w:rPr>
                <w:sz w:val="24"/>
                <w:szCs w:val="44"/>
              </w:rPr>
              <w:t>17,050</w:t>
            </w:r>
          </w:p>
        </w:tc>
      </w:tr>
      <w:tr w14:paraId="7ADB1820" w14:textId="77777777" w:rsidTr="000D3E0F">
        <w:tblPrEx>
          <w:tblW w:w="9148" w:type="dxa"/>
          <w:jc w:val="center"/>
          <w:tblLook w:val="04A0"/>
        </w:tblPrEx>
        <w:trPr>
          <w:jc w:val="center"/>
        </w:trPr>
        <w:tc>
          <w:tcPr>
            <w:tcW w:w="4641" w:type="dxa"/>
            <w:shd w:val="clear" w:color="auto" w:fill="auto"/>
            <w:vAlign w:val="center"/>
          </w:tcPr>
          <w:p w:rsidR="009A0A77" w:rsidRPr="000D3E0F" w:rsidP="0059384D" w14:paraId="7D0D0614" w14:textId="77777777">
            <w:pPr>
              <w:jc w:val="center"/>
              <w:rPr>
                <w:sz w:val="24"/>
                <w:szCs w:val="44"/>
              </w:rPr>
            </w:pPr>
            <w:r w:rsidRPr="000D3E0F">
              <w:rPr>
                <w:sz w:val="24"/>
                <w:szCs w:val="44"/>
              </w:rPr>
              <w:t>.50</w:t>
            </w:r>
          </w:p>
        </w:tc>
        <w:tc>
          <w:tcPr>
            <w:tcW w:w="1790" w:type="dxa"/>
            <w:gridSpan w:val="3"/>
            <w:shd w:val="clear" w:color="auto" w:fill="auto"/>
            <w:vAlign w:val="center"/>
          </w:tcPr>
          <w:p w:rsidR="009A0A77" w:rsidRPr="000D3E0F" w:rsidP="0059384D" w14:paraId="77AF39D4" w14:textId="77777777">
            <w:pPr>
              <w:jc w:val="center"/>
              <w:rPr>
                <w:sz w:val="24"/>
                <w:szCs w:val="44"/>
              </w:rPr>
            </w:pPr>
            <w:r w:rsidRPr="000D3E0F">
              <w:rPr>
                <w:sz w:val="24"/>
                <w:szCs w:val="44"/>
              </w:rPr>
              <w:t>402</w:t>
            </w:r>
          </w:p>
        </w:tc>
        <w:tc>
          <w:tcPr>
            <w:tcW w:w="2717" w:type="dxa"/>
            <w:gridSpan w:val="3"/>
            <w:shd w:val="clear" w:color="auto" w:fill="auto"/>
            <w:vAlign w:val="center"/>
          </w:tcPr>
          <w:p w:rsidR="009A0A77" w:rsidRPr="000D3E0F" w:rsidP="0059384D" w14:paraId="184A70EE" w14:textId="77777777">
            <w:pPr>
              <w:jc w:val="center"/>
              <w:rPr>
                <w:sz w:val="24"/>
                <w:szCs w:val="44"/>
              </w:rPr>
            </w:pPr>
            <w:r w:rsidRPr="000D3E0F">
              <w:rPr>
                <w:sz w:val="24"/>
                <w:szCs w:val="44"/>
              </w:rPr>
              <w:t>20,100</w:t>
            </w:r>
          </w:p>
        </w:tc>
      </w:tr>
      <w:tr w14:paraId="3094EF98" w14:textId="77777777" w:rsidTr="000D3E0F">
        <w:tblPrEx>
          <w:tblW w:w="9148" w:type="dxa"/>
          <w:jc w:val="center"/>
          <w:tblLook w:val="04A0"/>
        </w:tblPrEx>
        <w:trPr>
          <w:jc w:val="center"/>
        </w:trPr>
        <w:tc>
          <w:tcPr>
            <w:tcW w:w="9148" w:type="dxa"/>
            <w:gridSpan w:val="7"/>
            <w:shd w:val="clear" w:color="auto" w:fill="auto"/>
            <w:vAlign w:val="center"/>
          </w:tcPr>
          <w:p w:rsidR="009A0A77" w:rsidRPr="000D3E0F" w:rsidP="0059384D" w14:paraId="42397045" w14:textId="77777777">
            <w:pPr>
              <w:jc w:val="center"/>
              <w:rPr>
                <w:b/>
                <w:sz w:val="24"/>
                <w:szCs w:val="44"/>
              </w:rPr>
            </w:pPr>
            <w:r w:rsidRPr="000D3E0F">
              <w:rPr>
                <w:b/>
                <w:sz w:val="24"/>
                <w:szCs w:val="44"/>
              </w:rPr>
              <w:t>Interview Completion rate = .05</w:t>
            </w:r>
          </w:p>
        </w:tc>
      </w:tr>
      <w:tr w14:paraId="1482286E" w14:textId="77777777" w:rsidTr="000D3E0F">
        <w:tblPrEx>
          <w:tblW w:w="9148" w:type="dxa"/>
          <w:jc w:val="center"/>
          <w:tblLook w:val="04A0"/>
        </w:tblPrEx>
        <w:trPr>
          <w:jc w:val="center"/>
        </w:trPr>
        <w:tc>
          <w:tcPr>
            <w:tcW w:w="4641" w:type="dxa"/>
            <w:shd w:val="clear" w:color="auto" w:fill="auto"/>
            <w:vAlign w:val="center"/>
          </w:tcPr>
          <w:p w:rsidR="009A0A77" w:rsidRPr="000D3E0F" w:rsidP="0059384D" w14:paraId="5CB85C9B" w14:textId="77777777">
            <w:pPr>
              <w:jc w:val="center"/>
              <w:rPr>
                <w:sz w:val="24"/>
                <w:szCs w:val="44"/>
              </w:rPr>
            </w:pPr>
            <w:r w:rsidRPr="000D3E0F">
              <w:rPr>
                <w:sz w:val="24"/>
                <w:szCs w:val="44"/>
              </w:rPr>
              <w:t>.01</w:t>
            </w:r>
          </w:p>
        </w:tc>
        <w:tc>
          <w:tcPr>
            <w:tcW w:w="1790" w:type="dxa"/>
            <w:gridSpan w:val="3"/>
            <w:shd w:val="clear" w:color="auto" w:fill="auto"/>
            <w:vAlign w:val="center"/>
          </w:tcPr>
          <w:p w:rsidR="009A0A77" w:rsidRPr="000D3E0F" w:rsidP="0059384D" w14:paraId="27C57D9A" w14:textId="77777777">
            <w:pPr>
              <w:jc w:val="center"/>
              <w:rPr>
                <w:sz w:val="24"/>
                <w:szCs w:val="44"/>
              </w:rPr>
            </w:pPr>
            <w:r w:rsidRPr="000D3E0F">
              <w:rPr>
                <w:sz w:val="24"/>
                <w:szCs w:val="44"/>
              </w:rPr>
              <w:t>44</w:t>
            </w:r>
          </w:p>
        </w:tc>
        <w:tc>
          <w:tcPr>
            <w:tcW w:w="2717" w:type="dxa"/>
            <w:gridSpan w:val="3"/>
            <w:shd w:val="clear" w:color="auto" w:fill="auto"/>
            <w:vAlign w:val="center"/>
          </w:tcPr>
          <w:p w:rsidR="009A0A77" w:rsidRPr="000D3E0F" w:rsidP="0059384D" w14:paraId="5E7047DF" w14:textId="77777777">
            <w:pPr>
              <w:jc w:val="center"/>
              <w:rPr>
                <w:sz w:val="24"/>
                <w:szCs w:val="44"/>
              </w:rPr>
            </w:pPr>
            <w:r w:rsidRPr="000D3E0F">
              <w:rPr>
                <w:sz w:val="24"/>
                <w:szCs w:val="44"/>
              </w:rPr>
              <w:t>880</w:t>
            </w:r>
          </w:p>
        </w:tc>
      </w:tr>
      <w:tr w14:paraId="0937E6B5" w14:textId="77777777" w:rsidTr="000D3E0F">
        <w:tblPrEx>
          <w:tblW w:w="9148" w:type="dxa"/>
          <w:jc w:val="center"/>
          <w:tblLook w:val="04A0"/>
        </w:tblPrEx>
        <w:trPr>
          <w:jc w:val="center"/>
        </w:trPr>
        <w:tc>
          <w:tcPr>
            <w:tcW w:w="4641" w:type="dxa"/>
            <w:shd w:val="clear" w:color="auto" w:fill="auto"/>
            <w:vAlign w:val="center"/>
          </w:tcPr>
          <w:p w:rsidR="009A0A77" w:rsidRPr="000D3E0F" w:rsidP="0059384D" w14:paraId="6055C572" w14:textId="77777777">
            <w:pPr>
              <w:jc w:val="center"/>
              <w:rPr>
                <w:sz w:val="24"/>
                <w:szCs w:val="44"/>
              </w:rPr>
            </w:pPr>
            <w:r w:rsidRPr="000D3E0F">
              <w:rPr>
                <w:sz w:val="24"/>
                <w:szCs w:val="44"/>
              </w:rPr>
              <w:t>.05</w:t>
            </w:r>
          </w:p>
        </w:tc>
        <w:tc>
          <w:tcPr>
            <w:tcW w:w="1790" w:type="dxa"/>
            <w:gridSpan w:val="3"/>
            <w:shd w:val="clear" w:color="auto" w:fill="auto"/>
            <w:vAlign w:val="center"/>
          </w:tcPr>
          <w:p w:rsidR="009A0A77" w:rsidRPr="000D3E0F" w:rsidP="0059384D" w14:paraId="55849D2D" w14:textId="77777777">
            <w:pPr>
              <w:jc w:val="center"/>
              <w:rPr>
                <w:sz w:val="24"/>
                <w:szCs w:val="44"/>
              </w:rPr>
            </w:pPr>
            <w:r w:rsidRPr="000D3E0F">
              <w:rPr>
                <w:sz w:val="24"/>
                <w:szCs w:val="44"/>
              </w:rPr>
              <w:t>94</w:t>
            </w:r>
          </w:p>
        </w:tc>
        <w:tc>
          <w:tcPr>
            <w:tcW w:w="2717" w:type="dxa"/>
            <w:gridSpan w:val="3"/>
            <w:shd w:val="clear" w:color="auto" w:fill="auto"/>
            <w:vAlign w:val="center"/>
          </w:tcPr>
          <w:p w:rsidR="009A0A77" w:rsidRPr="000D3E0F" w:rsidP="0059384D" w14:paraId="5B8E9D5D" w14:textId="77777777">
            <w:pPr>
              <w:jc w:val="center"/>
              <w:rPr>
                <w:sz w:val="24"/>
                <w:szCs w:val="44"/>
              </w:rPr>
            </w:pPr>
            <w:r w:rsidRPr="000D3E0F">
              <w:rPr>
                <w:sz w:val="24"/>
                <w:szCs w:val="44"/>
              </w:rPr>
              <w:t>1,880</w:t>
            </w:r>
          </w:p>
        </w:tc>
      </w:tr>
      <w:tr w14:paraId="31071A37" w14:textId="77777777" w:rsidTr="000D3E0F">
        <w:tblPrEx>
          <w:tblW w:w="9148" w:type="dxa"/>
          <w:jc w:val="center"/>
          <w:tblLook w:val="04A0"/>
        </w:tblPrEx>
        <w:trPr>
          <w:jc w:val="center"/>
        </w:trPr>
        <w:tc>
          <w:tcPr>
            <w:tcW w:w="4641" w:type="dxa"/>
            <w:shd w:val="clear" w:color="auto" w:fill="auto"/>
            <w:vAlign w:val="center"/>
          </w:tcPr>
          <w:p w:rsidR="009A0A77" w:rsidRPr="000D3E0F" w:rsidP="0059384D" w14:paraId="409A7323" w14:textId="77777777">
            <w:pPr>
              <w:jc w:val="center"/>
              <w:rPr>
                <w:sz w:val="24"/>
                <w:szCs w:val="44"/>
              </w:rPr>
            </w:pPr>
            <w:r w:rsidRPr="000D3E0F">
              <w:rPr>
                <w:sz w:val="24"/>
                <w:szCs w:val="44"/>
              </w:rPr>
              <w:t>.10</w:t>
            </w:r>
          </w:p>
        </w:tc>
        <w:tc>
          <w:tcPr>
            <w:tcW w:w="1790" w:type="dxa"/>
            <w:gridSpan w:val="3"/>
            <w:shd w:val="clear" w:color="auto" w:fill="auto"/>
            <w:vAlign w:val="center"/>
          </w:tcPr>
          <w:p w:rsidR="009A0A77" w:rsidRPr="000D3E0F" w:rsidP="0059384D" w14:paraId="003FE733" w14:textId="77777777">
            <w:pPr>
              <w:jc w:val="center"/>
              <w:rPr>
                <w:sz w:val="24"/>
                <w:szCs w:val="44"/>
              </w:rPr>
            </w:pPr>
            <w:r w:rsidRPr="000D3E0F">
              <w:rPr>
                <w:sz w:val="24"/>
                <w:szCs w:val="44"/>
              </w:rPr>
              <w:t>158</w:t>
            </w:r>
          </w:p>
        </w:tc>
        <w:tc>
          <w:tcPr>
            <w:tcW w:w="2717" w:type="dxa"/>
            <w:gridSpan w:val="3"/>
            <w:shd w:val="clear" w:color="auto" w:fill="auto"/>
            <w:vAlign w:val="center"/>
          </w:tcPr>
          <w:p w:rsidR="009A0A77" w:rsidRPr="000D3E0F" w:rsidP="0059384D" w14:paraId="2E954F11" w14:textId="77777777">
            <w:pPr>
              <w:jc w:val="center"/>
              <w:rPr>
                <w:sz w:val="24"/>
                <w:szCs w:val="44"/>
              </w:rPr>
            </w:pPr>
            <w:r w:rsidRPr="000D3E0F">
              <w:rPr>
                <w:sz w:val="24"/>
                <w:szCs w:val="44"/>
              </w:rPr>
              <w:t>3,160</w:t>
            </w:r>
          </w:p>
        </w:tc>
      </w:tr>
      <w:tr w14:paraId="67FCD3AB" w14:textId="77777777" w:rsidTr="000D3E0F">
        <w:tblPrEx>
          <w:tblW w:w="9148" w:type="dxa"/>
          <w:jc w:val="center"/>
          <w:tblLook w:val="04A0"/>
        </w:tblPrEx>
        <w:trPr>
          <w:jc w:val="center"/>
        </w:trPr>
        <w:tc>
          <w:tcPr>
            <w:tcW w:w="4641" w:type="dxa"/>
            <w:shd w:val="clear" w:color="auto" w:fill="auto"/>
            <w:vAlign w:val="center"/>
          </w:tcPr>
          <w:p w:rsidR="009A0A77" w:rsidRPr="000D3E0F" w:rsidP="0059384D" w14:paraId="78858C70" w14:textId="77777777">
            <w:pPr>
              <w:jc w:val="center"/>
              <w:rPr>
                <w:sz w:val="24"/>
                <w:szCs w:val="44"/>
              </w:rPr>
            </w:pPr>
            <w:r w:rsidRPr="000D3E0F">
              <w:rPr>
                <w:sz w:val="24"/>
                <w:szCs w:val="44"/>
              </w:rPr>
              <w:t>.20</w:t>
            </w:r>
          </w:p>
        </w:tc>
        <w:tc>
          <w:tcPr>
            <w:tcW w:w="1790" w:type="dxa"/>
            <w:gridSpan w:val="3"/>
            <w:shd w:val="clear" w:color="auto" w:fill="auto"/>
            <w:vAlign w:val="center"/>
          </w:tcPr>
          <w:p w:rsidR="009A0A77" w:rsidRPr="000D3E0F" w:rsidP="0059384D" w14:paraId="3669AA6F" w14:textId="77777777">
            <w:pPr>
              <w:jc w:val="center"/>
              <w:rPr>
                <w:sz w:val="24"/>
                <w:szCs w:val="44"/>
              </w:rPr>
            </w:pPr>
            <w:r w:rsidRPr="000D3E0F">
              <w:rPr>
                <w:sz w:val="24"/>
                <w:szCs w:val="44"/>
              </w:rPr>
              <w:t>264</w:t>
            </w:r>
          </w:p>
        </w:tc>
        <w:tc>
          <w:tcPr>
            <w:tcW w:w="2717" w:type="dxa"/>
            <w:gridSpan w:val="3"/>
            <w:shd w:val="clear" w:color="auto" w:fill="auto"/>
            <w:vAlign w:val="center"/>
          </w:tcPr>
          <w:p w:rsidR="009A0A77" w:rsidRPr="000D3E0F" w:rsidP="0059384D" w14:paraId="0EBC4702" w14:textId="77777777">
            <w:pPr>
              <w:jc w:val="center"/>
              <w:rPr>
                <w:sz w:val="24"/>
                <w:szCs w:val="44"/>
              </w:rPr>
            </w:pPr>
            <w:r w:rsidRPr="000D3E0F">
              <w:rPr>
                <w:sz w:val="24"/>
                <w:szCs w:val="44"/>
              </w:rPr>
              <w:t>5,200</w:t>
            </w:r>
          </w:p>
        </w:tc>
      </w:tr>
      <w:tr w14:paraId="08F730DA" w14:textId="77777777" w:rsidTr="000D3E0F">
        <w:tblPrEx>
          <w:tblW w:w="9148" w:type="dxa"/>
          <w:jc w:val="center"/>
          <w:tblLook w:val="04A0"/>
        </w:tblPrEx>
        <w:trPr>
          <w:jc w:val="center"/>
        </w:trPr>
        <w:tc>
          <w:tcPr>
            <w:tcW w:w="4641" w:type="dxa"/>
            <w:shd w:val="clear" w:color="auto" w:fill="auto"/>
            <w:vAlign w:val="center"/>
          </w:tcPr>
          <w:p w:rsidR="009A0A77" w:rsidRPr="000D3E0F" w:rsidP="0059384D" w14:paraId="69512CF2" w14:textId="77777777">
            <w:pPr>
              <w:jc w:val="center"/>
              <w:rPr>
                <w:sz w:val="24"/>
                <w:szCs w:val="44"/>
              </w:rPr>
            </w:pPr>
            <w:r w:rsidRPr="000D3E0F">
              <w:rPr>
                <w:sz w:val="24"/>
                <w:szCs w:val="44"/>
              </w:rPr>
              <w:t>.30</w:t>
            </w:r>
          </w:p>
        </w:tc>
        <w:tc>
          <w:tcPr>
            <w:tcW w:w="1790" w:type="dxa"/>
            <w:gridSpan w:val="3"/>
            <w:shd w:val="clear" w:color="auto" w:fill="auto"/>
            <w:vAlign w:val="center"/>
          </w:tcPr>
          <w:p w:rsidR="009A0A77" w:rsidRPr="000D3E0F" w:rsidP="0059384D" w14:paraId="6A363A58" w14:textId="77777777">
            <w:pPr>
              <w:jc w:val="center"/>
              <w:rPr>
                <w:sz w:val="24"/>
                <w:szCs w:val="44"/>
              </w:rPr>
            </w:pPr>
            <w:r w:rsidRPr="000D3E0F">
              <w:rPr>
                <w:sz w:val="24"/>
                <w:szCs w:val="44"/>
              </w:rPr>
              <w:t>341</w:t>
            </w:r>
          </w:p>
        </w:tc>
        <w:tc>
          <w:tcPr>
            <w:tcW w:w="2717" w:type="dxa"/>
            <w:gridSpan w:val="3"/>
            <w:shd w:val="clear" w:color="auto" w:fill="auto"/>
            <w:vAlign w:val="center"/>
          </w:tcPr>
          <w:p w:rsidR="009A0A77" w:rsidRPr="000D3E0F" w:rsidP="0059384D" w14:paraId="3D693A87" w14:textId="77777777">
            <w:pPr>
              <w:jc w:val="center"/>
              <w:rPr>
                <w:sz w:val="24"/>
                <w:szCs w:val="44"/>
              </w:rPr>
            </w:pPr>
            <w:r w:rsidRPr="000D3E0F">
              <w:rPr>
                <w:sz w:val="24"/>
                <w:szCs w:val="44"/>
              </w:rPr>
              <w:t>6,800</w:t>
            </w:r>
          </w:p>
        </w:tc>
      </w:tr>
      <w:tr w14:paraId="518FDF48" w14:textId="77777777" w:rsidTr="000D3E0F">
        <w:tblPrEx>
          <w:tblW w:w="9148" w:type="dxa"/>
          <w:jc w:val="center"/>
          <w:tblLook w:val="04A0"/>
        </w:tblPrEx>
        <w:trPr>
          <w:jc w:val="center"/>
        </w:trPr>
        <w:tc>
          <w:tcPr>
            <w:tcW w:w="4641" w:type="dxa"/>
            <w:shd w:val="clear" w:color="auto" w:fill="auto"/>
            <w:vAlign w:val="center"/>
          </w:tcPr>
          <w:p w:rsidR="009A0A77" w:rsidRPr="000D3E0F" w:rsidP="0059384D" w14:paraId="0E19CC94" w14:textId="77777777">
            <w:pPr>
              <w:jc w:val="center"/>
              <w:rPr>
                <w:sz w:val="24"/>
                <w:szCs w:val="44"/>
              </w:rPr>
            </w:pPr>
            <w:r w:rsidRPr="000D3E0F">
              <w:rPr>
                <w:sz w:val="24"/>
                <w:szCs w:val="44"/>
              </w:rPr>
              <w:t>.50</w:t>
            </w:r>
          </w:p>
        </w:tc>
        <w:tc>
          <w:tcPr>
            <w:tcW w:w="1790" w:type="dxa"/>
            <w:gridSpan w:val="3"/>
            <w:shd w:val="clear" w:color="auto" w:fill="auto"/>
            <w:vAlign w:val="center"/>
          </w:tcPr>
          <w:p w:rsidR="009A0A77" w:rsidRPr="000D3E0F" w:rsidP="0059384D" w14:paraId="0EC9F1C8" w14:textId="77777777">
            <w:pPr>
              <w:jc w:val="center"/>
              <w:rPr>
                <w:sz w:val="24"/>
                <w:szCs w:val="44"/>
              </w:rPr>
            </w:pPr>
            <w:r w:rsidRPr="000D3E0F">
              <w:rPr>
                <w:sz w:val="24"/>
                <w:szCs w:val="44"/>
              </w:rPr>
              <w:t>402</w:t>
            </w:r>
          </w:p>
        </w:tc>
        <w:tc>
          <w:tcPr>
            <w:tcW w:w="2717" w:type="dxa"/>
            <w:gridSpan w:val="3"/>
            <w:shd w:val="clear" w:color="auto" w:fill="auto"/>
            <w:vAlign w:val="center"/>
          </w:tcPr>
          <w:p w:rsidR="009A0A77" w:rsidRPr="000D3E0F" w:rsidP="0059384D" w14:paraId="744D38FB" w14:textId="77777777">
            <w:pPr>
              <w:jc w:val="center"/>
              <w:rPr>
                <w:sz w:val="24"/>
                <w:szCs w:val="44"/>
              </w:rPr>
            </w:pPr>
            <w:r w:rsidRPr="000D3E0F">
              <w:rPr>
                <w:sz w:val="24"/>
                <w:szCs w:val="44"/>
              </w:rPr>
              <w:t>8,400</w:t>
            </w:r>
          </w:p>
        </w:tc>
      </w:tr>
      <w:tr w14:paraId="18BF48DD" w14:textId="77777777" w:rsidTr="000D3E0F">
        <w:tblPrEx>
          <w:tblW w:w="9148" w:type="dxa"/>
          <w:jc w:val="center"/>
          <w:tblLook w:val="04A0"/>
        </w:tblPrEx>
        <w:trPr>
          <w:jc w:val="center"/>
        </w:trPr>
        <w:tc>
          <w:tcPr>
            <w:tcW w:w="9148" w:type="dxa"/>
            <w:gridSpan w:val="7"/>
            <w:shd w:val="clear" w:color="auto" w:fill="auto"/>
            <w:vAlign w:val="center"/>
          </w:tcPr>
          <w:p w:rsidR="009A0A77" w:rsidRPr="000D3E0F" w:rsidP="0059384D" w14:paraId="1775AECA" w14:textId="77777777">
            <w:pPr>
              <w:jc w:val="center"/>
              <w:rPr>
                <w:b/>
                <w:sz w:val="24"/>
                <w:szCs w:val="44"/>
              </w:rPr>
            </w:pPr>
            <w:r w:rsidRPr="000D3E0F">
              <w:rPr>
                <w:b/>
                <w:sz w:val="24"/>
                <w:szCs w:val="44"/>
              </w:rPr>
              <w:t>Interview Completion rate = 0.10</w:t>
            </w:r>
          </w:p>
        </w:tc>
      </w:tr>
      <w:tr w14:paraId="25C8015A" w14:textId="77777777" w:rsidTr="000D3E0F">
        <w:tblPrEx>
          <w:tblW w:w="9148" w:type="dxa"/>
          <w:jc w:val="center"/>
          <w:tblLook w:val="04A0"/>
        </w:tblPrEx>
        <w:trPr>
          <w:jc w:val="center"/>
        </w:trPr>
        <w:tc>
          <w:tcPr>
            <w:tcW w:w="4664" w:type="dxa"/>
            <w:gridSpan w:val="3"/>
            <w:shd w:val="clear" w:color="auto" w:fill="auto"/>
            <w:vAlign w:val="center"/>
          </w:tcPr>
          <w:p w:rsidR="009A0A77" w:rsidRPr="000D3E0F" w:rsidP="0059384D" w14:paraId="7D5AF2B7" w14:textId="77777777">
            <w:pPr>
              <w:jc w:val="center"/>
              <w:rPr>
                <w:sz w:val="24"/>
                <w:szCs w:val="44"/>
              </w:rPr>
            </w:pPr>
            <w:r w:rsidRPr="000D3E0F">
              <w:rPr>
                <w:sz w:val="24"/>
                <w:szCs w:val="44"/>
              </w:rPr>
              <w:t>.01</w:t>
            </w:r>
          </w:p>
        </w:tc>
        <w:tc>
          <w:tcPr>
            <w:tcW w:w="1800" w:type="dxa"/>
            <w:gridSpan w:val="3"/>
            <w:shd w:val="clear" w:color="auto" w:fill="auto"/>
            <w:vAlign w:val="center"/>
          </w:tcPr>
          <w:p w:rsidR="009A0A77" w:rsidRPr="000D3E0F" w:rsidP="0059384D" w14:paraId="251E4BAC" w14:textId="77777777">
            <w:pPr>
              <w:jc w:val="center"/>
              <w:rPr>
                <w:sz w:val="24"/>
                <w:szCs w:val="44"/>
              </w:rPr>
            </w:pPr>
            <w:r w:rsidRPr="000D3E0F">
              <w:rPr>
                <w:sz w:val="24"/>
                <w:szCs w:val="44"/>
              </w:rPr>
              <w:t>44</w:t>
            </w:r>
          </w:p>
        </w:tc>
        <w:tc>
          <w:tcPr>
            <w:tcW w:w="2684" w:type="dxa"/>
            <w:shd w:val="clear" w:color="auto" w:fill="auto"/>
            <w:vAlign w:val="center"/>
          </w:tcPr>
          <w:p w:rsidR="009A0A77" w:rsidRPr="000D3E0F" w:rsidP="0059384D" w14:paraId="1649BC43" w14:textId="77777777">
            <w:pPr>
              <w:jc w:val="center"/>
              <w:rPr>
                <w:sz w:val="24"/>
                <w:szCs w:val="44"/>
              </w:rPr>
            </w:pPr>
            <w:r w:rsidRPr="000D3E0F">
              <w:rPr>
                <w:sz w:val="24"/>
                <w:szCs w:val="44"/>
              </w:rPr>
              <w:t>440</w:t>
            </w:r>
          </w:p>
        </w:tc>
      </w:tr>
      <w:tr w14:paraId="423858A1" w14:textId="77777777" w:rsidTr="000D3E0F">
        <w:tblPrEx>
          <w:tblW w:w="9148" w:type="dxa"/>
          <w:jc w:val="center"/>
          <w:tblLook w:val="04A0"/>
        </w:tblPrEx>
        <w:trPr>
          <w:jc w:val="center"/>
        </w:trPr>
        <w:tc>
          <w:tcPr>
            <w:tcW w:w="4664" w:type="dxa"/>
            <w:gridSpan w:val="3"/>
            <w:shd w:val="clear" w:color="auto" w:fill="auto"/>
            <w:vAlign w:val="center"/>
          </w:tcPr>
          <w:p w:rsidR="009A0A77" w:rsidRPr="000D3E0F" w:rsidP="0059384D" w14:paraId="04E89737" w14:textId="77777777">
            <w:pPr>
              <w:jc w:val="center"/>
              <w:rPr>
                <w:sz w:val="24"/>
                <w:szCs w:val="44"/>
              </w:rPr>
            </w:pPr>
            <w:r w:rsidRPr="000D3E0F">
              <w:rPr>
                <w:sz w:val="24"/>
                <w:szCs w:val="44"/>
              </w:rPr>
              <w:t>.05</w:t>
            </w:r>
          </w:p>
        </w:tc>
        <w:tc>
          <w:tcPr>
            <w:tcW w:w="1800" w:type="dxa"/>
            <w:gridSpan w:val="3"/>
            <w:shd w:val="clear" w:color="auto" w:fill="auto"/>
            <w:vAlign w:val="center"/>
          </w:tcPr>
          <w:p w:rsidR="009A0A77" w:rsidRPr="000D3E0F" w:rsidP="0059384D" w14:paraId="69FDD153" w14:textId="77777777">
            <w:pPr>
              <w:jc w:val="center"/>
              <w:rPr>
                <w:sz w:val="24"/>
                <w:szCs w:val="44"/>
              </w:rPr>
            </w:pPr>
            <w:r w:rsidRPr="000D3E0F">
              <w:rPr>
                <w:sz w:val="24"/>
                <w:szCs w:val="44"/>
              </w:rPr>
              <w:t>94</w:t>
            </w:r>
          </w:p>
        </w:tc>
        <w:tc>
          <w:tcPr>
            <w:tcW w:w="2684" w:type="dxa"/>
            <w:shd w:val="clear" w:color="auto" w:fill="auto"/>
            <w:vAlign w:val="center"/>
          </w:tcPr>
          <w:p w:rsidR="009A0A77" w:rsidRPr="000D3E0F" w:rsidP="0059384D" w14:paraId="49544DC5" w14:textId="77777777">
            <w:pPr>
              <w:jc w:val="center"/>
              <w:rPr>
                <w:sz w:val="24"/>
                <w:szCs w:val="44"/>
              </w:rPr>
            </w:pPr>
            <w:r w:rsidRPr="000D3E0F">
              <w:rPr>
                <w:sz w:val="24"/>
                <w:szCs w:val="44"/>
              </w:rPr>
              <w:t>940</w:t>
            </w:r>
          </w:p>
        </w:tc>
      </w:tr>
      <w:tr w14:paraId="70C8D9B5" w14:textId="77777777" w:rsidTr="000D3E0F">
        <w:tblPrEx>
          <w:tblW w:w="9148" w:type="dxa"/>
          <w:jc w:val="center"/>
          <w:tblLook w:val="04A0"/>
        </w:tblPrEx>
        <w:trPr>
          <w:jc w:val="center"/>
        </w:trPr>
        <w:tc>
          <w:tcPr>
            <w:tcW w:w="4664" w:type="dxa"/>
            <w:gridSpan w:val="3"/>
            <w:shd w:val="clear" w:color="auto" w:fill="auto"/>
            <w:vAlign w:val="center"/>
          </w:tcPr>
          <w:p w:rsidR="009A0A77" w:rsidRPr="000D3E0F" w:rsidP="0059384D" w14:paraId="06ACFF12" w14:textId="77777777">
            <w:pPr>
              <w:jc w:val="center"/>
              <w:rPr>
                <w:sz w:val="24"/>
                <w:szCs w:val="44"/>
              </w:rPr>
            </w:pPr>
            <w:r w:rsidRPr="000D3E0F">
              <w:rPr>
                <w:sz w:val="24"/>
                <w:szCs w:val="44"/>
              </w:rPr>
              <w:t>.10</w:t>
            </w:r>
          </w:p>
        </w:tc>
        <w:tc>
          <w:tcPr>
            <w:tcW w:w="1800" w:type="dxa"/>
            <w:gridSpan w:val="3"/>
            <w:shd w:val="clear" w:color="auto" w:fill="auto"/>
            <w:vAlign w:val="center"/>
          </w:tcPr>
          <w:p w:rsidR="009A0A77" w:rsidRPr="000D3E0F" w:rsidP="0059384D" w14:paraId="35C1FC34" w14:textId="77777777">
            <w:pPr>
              <w:jc w:val="center"/>
              <w:rPr>
                <w:sz w:val="24"/>
                <w:szCs w:val="44"/>
              </w:rPr>
            </w:pPr>
            <w:r w:rsidRPr="000D3E0F">
              <w:rPr>
                <w:sz w:val="24"/>
                <w:szCs w:val="44"/>
              </w:rPr>
              <w:t>158</w:t>
            </w:r>
          </w:p>
        </w:tc>
        <w:tc>
          <w:tcPr>
            <w:tcW w:w="2684" w:type="dxa"/>
            <w:shd w:val="clear" w:color="auto" w:fill="auto"/>
            <w:vAlign w:val="center"/>
          </w:tcPr>
          <w:p w:rsidR="009A0A77" w:rsidRPr="000D3E0F" w:rsidP="0059384D" w14:paraId="6DF5263D" w14:textId="77777777">
            <w:pPr>
              <w:jc w:val="center"/>
              <w:rPr>
                <w:sz w:val="24"/>
                <w:szCs w:val="44"/>
              </w:rPr>
            </w:pPr>
            <w:r w:rsidRPr="000D3E0F">
              <w:rPr>
                <w:sz w:val="24"/>
                <w:szCs w:val="44"/>
              </w:rPr>
              <w:t>1,580</w:t>
            </w:r>
          </w:p>
        </w:tc>
      </w:tr>
      <w:tr w14:paraId="302FD986" w14:textId="77777777" w:rsidTr="000D3E0F">
        <w:tblPrEx>
          <w:tblW w:w="9148" w:type="dxa"/>
          <w:jc w:val="center"/>
          <w:tblLook w:val="04A0"/>
        </w:tblPrEx>
        <w:trPr>
          <w:jc w:val="center"/>
        </w:trPr>
        <w:tc>
          <w:tcPr>
            <w:tcW w:w="4664" w:type="dxa"/>
            <w:gridSpan w:val="3"/>
            <w:shd w:val="clear" w:color="auto" w:fill="auto"/>
            <w:vAlign w:val="center"/>
          </w:tcPr>
          <w:p w:rsidR="009A0A77" w:rsidRPr="000D3E0F" w:rsidP="0059384D" w14:paraId="6454F627" w14:textId="77777777">
            <w:pPr>
              <w:jc w:val="center"/>
              <w:rPr>
                <w:sz w:val="24"/>
                <w:szCs w:val="44"/>
              </w:rPr>
            </w:pPr>
            <w:r w:rsidRPr="000D3E0F">
              <w:rPr>
                <w:sz w:val="24"/>
                <w:szCs w:val="44"/>
              </w:rPr>
              <w:t>.20</w:t>
            </w:r>
          </w:p>
        </w:tc>
        <w:tc>
          <w:tcPr>
            <w:tcW w:w="1800" w:type="dxa"/>
            <w:gridSpan w:val="3"/>
            <w:shd w:val="clear" w:color="auto" w:fill="auto"/>
            <w:vAlign w:val="center"/>
          </w:tcPr>
          <w:p w:rsidR="009A0A77" w:rsidRPr="000D3E0F" w:rsidP="0059384D" w14:paraId="2A742AAF" w14:textId="77777777">
            <w:pPr>
              <w:jc w:val="center"/>
              <w:rPr>
                <w:sz w:val="24"/>
                <w:szCs w:val="44"/>
              </w:rPr>
            </w:pPr>
            <w:r w:rsidRPr="000D3E0F">
              <w:rPr>
                <w:sz w:val="24"/>
                <w:szCs w:val="44"/>
              </w:rPr>
              <w:t>264</w:t>
            </w:r>
          </w:p>
        </w:tc>
        <w:tc>
          <w:tcPr>
            <w:tcW w:w="2684" w:type="dxa"/>
            <w:shd w:val="clear" w:color="auto" w:fill="auto"/>
            <w:vAlign w:val="center"/>
          </w:tcPr>
          <w:p w:rsidR="009A0A77" w:rsidRPr="000D3E0F" w:rsidP="0059384D" w14:paraId="4596405C" w14:textId="77777777">
            <w:pPr>
              <w:jc w:val="center"/>
              <w:rPr>
                <w:sz w:val="24"/>
                <w:szCs w:val="44"/>
              </w:rPr>
            </w:pPr>
            <w:r w:rsidRPr="000D3E0F">
              <w:rPr>
                <w:sz w:val="24"/>
                <w:szCs w:val="44"/>
              </w:rPr>
              <w:t>2,640</w:t>
            </w:r>
          </w:p>
        </w:tc>
      </w:tr>
      <w:tr w14:paraId="300F6F6E" w14:textId="77777777" w:rsidTr="000D3E0F">
        <w:tblPrEx>
          <w:tblW w:w="9148" w:type="dxa"/>
          <w:jc w:val="center"/>
          <w:tblLook w:val="04A0"/>
        </w:tblPrEx>
        <w:trPr>
          <w:jc w:val="center"/>
        </w:trPr>
        <w:tc>
          <w:tcPr>
            <w:tcW w:w="4664" w:type="dxa"/>
            <w:gridSpan w:val="3"/>
            <w:shd w:val="clear" w:color="auto" w:fill="auto"/>
            <w:vAlign w:val="center"/>
          </w:tcPr>
          <w:p w:rsidR="009A0A77" w:rsidRPr="000D3E0F" w:rsidP="0059384D" w14:paraId="36B8A3D3" w14:textId="77777777">
            <w:pPr>
              <w:jc w:val="center"/>
              <w:rPr>
                <w:sz w:val="24"/>
                <w:szCs w:val="44"/>
              </w:rPr>
            </w:pPr>
            <w:r w:rsidRPr="000D3E0F">
              <w:rPr>
                <w:sz w:val="24"/>
                <w:szCs w:val="44"/>
              </w:rPr>
              <w:t>.30</w:t>
            </w:r>
          </w:p>
        </w:tc>
        <w:tc>
          <w:tcPr>
            <w:tcW w:w="1800" w:type="dxa"/>
            <w:gridSpan w:val="3"/>
            <w:shd w:val="clear" w:color="auto" w:fill="auto"/>
            <w:vAlign w:val="center"/>
          </w:tcPr>
          <w:p w:rsidR="009A0A77" w:rsidRPr="000D3E0F" w:rsidP="0059384D" w14:paraId="6471ADB1" w14:textId="77777777">
            <w:pPr>
              <w:jc w:val="center"/>
              <w:rPr>
                <w:sz w:val="24"/>
                <w:szCs w:val="44"/>
              </w:rPr>
            </w:pPr>
            <w:r w:rsidRPr="000D3E0F">
              <w:rPr>
                <w:sz w:val="24"/>
                <w:szCs w:val="44"/>
              </w:rPr>
              <w:t>341</w:t>
            </w:r>
          </w:p>
        </w:tc>
        <w:tc>
          <w:tcPr>
            <w:tcW w:w="2684" w:type="dxa"/>
            <w:shd w:val="clear" w:color="auto" w:fill="auto"/>
            <w:vAlign w:val="center"/>
          </w:tcPr>
          <w:p w:rsidR="009A0A77" w:rsidRPr="000D3E0F" w:rsidP="0059384D" w14:paraId="7821498C" w14:textId="77777777">
            <w:pPr>
              <w:jc w:val="center"/>
              <w:rPr>
                <w:sz w:val="24"/>
                <w:szCs w:val="44"/>
              </w:rPr>
            </w:pPr>
            <w:r w:rsidRPr="000D3E0F">
              <w:rPr>
                <w:sz w:val="24"/>
                <w:szCs w:val="44"/>
              </w:rPr>
              <w:t>3,410</w:t>
            </w:r>
          </w:p>
        </w:tc>
      </w:tr>
      <w:tr w14:paraId="6753D80B" w14:textId="77777777" w:rsidTr="000D3E0F">
        <w:tblPrEx>
          <w:tblW w:w="9148" w:type="dxa"/>
          <w:jc w:val="center"/>
          <w:tblLook w:val="04A0"/>
        </w:tblPrEx>
        <w:trPr>
          <w:jc w:val="center"/>
        </w:trPr>
        <w:tc>
          <w:tcPr>
            <w:tcW w:w="4664" w:type="dxa"/>
            <w:gridSpan w:val="3"/>
            <w:shd w:val="clear" w:color="auto" w:fill="auto"/>
            <w:vAlign w:val="center"/>
          </w:tcPr>
          <w:p w:rsidR="009A0A77" w:rsidRPr="000D3E0F" w:rsidP="0059384D" w14:paraId="5B329445" w14:textId="77777777">
            <w:pPr>
              <w:jc w:val="center"/>
              <w:rPr>
                <w:sz w:val="24"/>
                <w:szCs w:val="44"/>
              </w:rPr>
            </w:pPr>
            <w:r w:rsidRPr="000D3E0F">
              <w:rPr>
                <w:sz w:val="24"/>
                <w:szCs w:val="44"/>
              </w:rPr>
              <w:t>.50</w:t>
            </w:r>
          </w:p>
        </w:tc>
        <w:tc>
          <w:tcPr>
            <w:tcW w:w="1800" w:type="dxa"/>
            <w:gridSpan w:val="3"/>
            <w:shd w:val="clear" w:color="auto" w:fill="auto"/>
            <w:vAlign w:val="center"/>
          </w:tcPr>
          <w:p w:rsidR="009A0A77" w:rsidRPr="000D3E0F" w:rsidP="0059384D" w14:paraId="3E6EF595" w14:textId="77777777">
            <w:pPr>
              <w:jc w:val="center"/>
              <w:rPr>
                <w:sz w:val="24"/>
                <w:szCs w:val="44"/>
              </w:rPr>
            </w:pPr>
            <w:r w:rsidRPr="000D3E0F">
              <w:rPr>
                <w:sz w:val="24"/>
                <w:szCs w:val="44"/>
              </w:rPr>
              <w:t>402</w:t>
            </w:r>
          </w:p>
        </w:tc>
        <w:tc>
          <w:tcPr>
            <w:tcW w:w="2684" w:type="dxa"/>
            <w:shd w:val="clear" w:color="auto" w:fill="auto"/>
            <w:vAlign w:val="center"/>
          </w:tcPr>
          <w:p w:rsidR="009A0A77" w:rsidRPr="000D3E0F" w:rsidP="0059384D" w14:paraId="41D018CA" w14:textId="77777777">
            <w:pPr>
              <w:jc w:val="center"/>
              <w:rPr>
                <w:sz w:val="24"/>
                <w:szCs w:val="44"/>
              </w:rPr>
            </w:pPr>
            <w:r w:rsidRPr="000D3E0F">
              <w:rPr>
                <w:sz w:val="24"/>
                <w:szCs w:val="44"/>
              </w:rPr>
              <w:t>4,020</w:t>
            </w:r>
          </w:p>
        </w:tc>
      </w:tr>
      <w:tr w14:paraId="4A1B2A6D" w14:textId="77777777" w:rsidTr="000D3E0F">
        <w:tblPrEx>
          <w:tblW w:w="9148" w:type="dxa"/>
          <w:jc w:val="center"/>
          <w:tblLook w:val="04A0"/>
        </w:tblPrEx>
        <w:trPr>
          <w:jc w:val="center"/>
        </w:trPr>
        <w:tc>
          <w:tcPr>
            <w:tcW w:w="9148" w:type="dxa"/>
            <w:gridSpan w:val="7"/>
            <w:shd w:val="clear" w:color="auto" w:fill="auto"/>
            <w:vAlign w:val="center"/>
          </w:tcPr>
          <w:p w:rsidR="009A0A77" w:rsidRPr="000D3E0F" w:rsidP="0059384D" w14:paraId="169415F6" w14:textId="77777777">
            <w:pPr>
              <w:jc w:val="center"/>
              <w:rPr>
                <w:b/>
                <w:sz w:val="24"/>
                <w:szCs w:val="44"/>
              </w:rPr>
            </w:pPr>
            <w:r w:rsidRPr="000D3E0F">
              <w:rPr>
                <w:b/>
                <w:sz w:val="24"/>
                <w:szCs w:val="44"/>
              </w:rPr>
              <w:t>Interview Completion rate = .20</w:t>
            </w:r>
          </w:p>
        </w:tc>
      </w:tr>
      <w:tr w14:paraId="68629E82" w14:textId="77777777" w:rsidTr="000D3E0F">
        <w:tblPrEx>
          <w:tblW w:w="9148" w:type="dxa"/>
          <w:jc w:val="center"/>
          <w:tblLook w:val="04A0"/>
        </w:tblPrEx>
        <w:trPr>
          <w:jc w:val="center"/>
        </w:trPr>
        <w:tc>
          <w:tcPr>
            <w:tcW w:w="4641" w:type="dxa"/>
            <w:shd w:val="clear" w:color="auto" w:fill="auto"/>
            <w:vAlign w:val="center"/>
          </w:tcPr>
          <w:p w:rsidR="009A0A77" w:rsidRPr="000D3E0F" w:rsidP="0059384D" w14:paraId="0F3769F2" w14:textId="77777777">
            <w:pPr>
              <w:jc w:val="center"/>
              <w:rPr>
                <w:sz w:val="24"/>
                <w:szCs w:val="44"/>
              </w:rPr>
            </w:pPr>
            <w:r w:rsidRPr="000D3E0F">
              <w:rPr>
                <w:sz w:val="24"/>
                <w:szCs w:val="44"/>
              </w:rPr>
              <w:t>.01</w:t>
            </w:r>
          </w:p>
        </w:tc>
        <w:tc>
          <w:tcPr>
            <w:tcW w:w="1790" w:type="dxa"/>
            <w:gridSpan w:val="3"/>
            <w:shd w:val="clear" w:color="auto" w:fill="auto"/>
            <w:vAlign w:val="center"/>
          </w:tcPr>
          <w:p w:rsidR="009A0A77" w:rsidRPr="000D3E0F" w:rsidP="0059384D" w14:paraId="5BE8344A" w14:textId="77777777">
            <w:pPr>
              <w:jc w:val="center"/>
              <w:rPr>
                <w:sz w:val="24"/>
                <w:szCs w:val="44"/>
              </w:rPr>
            </w:pPr>
            <w:r w:rsidRPr="000D3E0F">
              <w:rPr>
                <w:sz w:val="24"/>
                <w:szCs w:val="44"/>
              </w:rPr>
              <w:t>44</w:t>
            </w:r>
          </w:p>
        </w:tc>
        <w:tc>
          <w:tcPr>
            <w:tcW w:w="2717" w:type="dxa"/>
            <w:gridSpan w:val="3"/>
            <w:shd w:val="clear" w:color="auto" w:fill="auto"/>
            <w:vAlign w:val="center"/>
          </w:tcPr>
          <w:p w:rsidR="009A0A77" w:rsidRPr="000D3E0F" w:rsidP="0059384D" w14:paraId="762AF0BE" w14:textId="77777777">
            <w:pPr>
              <w:jc w:val="center"/>
              <w:rPr>
                <w:sz w:val="24"/>
                <w:szCs w:val="44"/>
              </w:rPr>
            </w:pPr>
            <w:r w:rsidRPr="000D3E0F">
              <w:rPr>
                <w:sz w:val="24"/>
                <w:szCs w:val="44"/>
              </w:rPr>
              <w:t>220</w:t>
            </w:r>
          </w:p>
        </w:tc>
      </w:tr>
      <w:tr w14:paraId="0B5E7F5D" w14:textId="77777777" w:rsidTr="000D3E0F">
        <w:tblPrEx>
          <w:tblW w:w="9148" w:type="dxa"/>
          <w:jc w:val="center"/>
          <w:tblLook w:val="04A0"/>
        </w:tblPrEx>
        <w:trPr>
          <w:jc w:val="center"/>
        </w:trPr>
        <w:tc>
          <w:tcPr>
            <w:tcW w:w="4641" w:type="dxa"/>
            <w:shd w:val="clear" w:color="auto" w:fill="auto"/>
            <w:vAlign w:val="center"/>
          </w:tcPr>
          <w:p w:rsidR="009A0A77" w:rsidRPr="000D3E0F" w:rsidP="0059384D" w14:paraId="2A67DA3D" w14:textId="77777777">
            <w:pPr>
              <w:jc w:val="center"/>
              <w:rPr>
                <w:sz w:val="24"/>
                <w:szCs w:val="44"/>
              </w:rPr>
            </w:pPr>
            <w:r w:rsidRPr="000D3E0F">
              <w:rPr>
                <w:sz w:val="24"/>
                <w:szCs w:val="44"/>
              </w:rPr>
              <w:t>.05</w:t>
            </w:r>
          </w:p>
        </w:tc>
        <w:tc>
          <w:tcPr>
            <w:tcW w:w="1790" w:type="dxa"/>
            <w:gridSpan w:val="3"/>
            <w:shd w:val="clear" w:color="auto" w:fill="auto"/>
            <w:vAlign w:val="center"/>
          </w:tcPr>
          <w:p w:rsidR="009A0A77" w:rsidRPr="000D3E0F" w:rsidP="0059384D" w14:paraId="6D2C170C" w14:textId="77777777">
            <w:pPr>
              <w:jc w:val="center"/>
              <w:rPr>
                <w:sz w:val="24"/>
                <w:szCs w:val="44"/>
              </w:rPr>
            </w:pPr>
            <w:r w:rsidRPr="000D3E0F">
              <w:rPr>
                <w:sz w:val="24"/>
                <w:szCs w:val="44"/>
              </w:rPr>
              <w:t>94</w:t>
            </w:r>
          </w:p>
        </w:tc>
        <w:tc>
          <w:tcPr>
            <w:tcW w:w="2717" w:type="dxa"/>
            <w:gridSpan w:val="3"/>
            <w:shd w:val="clear" w:color="auto" w:fill="auto"/>
            <w:vAlign w:val="center"/>
          </w:tcPr>
          <w:p w:rsidR="009A0A77" w:rsidRPr="000D3E0F" w:rsidP="0059384D" w14:paraId="4F7D0CBD" w14:textId="77777777">
            <w:pPr>
              <w:jc w:val="center"/>
              <w:rPr>
                <w:sz w:val="24"/>
                <w:szCs w:val="44"/>
              </w:rPr>
            </w:pPr>
            <w:r w:rsidRPr="000D3E0F">
              <w:rPr>
                <w:sz w:val="24"/>
                <w:szCs w:val="44"/>
              </w:rPr>
              <w:t>470</w:t>
            </w:r>
          </w:p>
        </w:tc>
      </w:tr>
      <w:tr w14:paraId="18C69C2F" w14:textId="77777777" w:rsidTr="000D3E0F">
        <w:tblPrEx>
          <w:tblW w:w="9148" w:type="dxa"/>
          <w:jc w:val="center"/>
          <w:tblLook w:val="04A0"/>
        </w:tblPrEx>
        <w:trPr>
          <w:jc w:val="center"/>
        </w:trPr>
        <w:tc>
          <w:tcPr>
            <w:tcW w:w="4641" w:type="dxa"/>
            <w:shd w:val="clear" w:color="auto" w:fill="auto"/>
            <w:vAlign w:val="center"/>
          </w:tcPr>
          <w:p w:rsidR="009A0A77" w:rsidRPr="000D3E0F" w:rsidP="0059384D" w14:paraId="4348B7F3" w14:textId="77777777">
            <w:pPr>
              <w:jc w:val="center"/>
              <w:rPr>
                <w:sz w:val="24"/>
                <w:szCs w:val="44"/>
              </w:rPr>
            </w:pPr>
            <w:r w:rsidRPr="000D3E0F">
              <w:rPr>
                <w:sz w:val="24"/>
                <w:szCs w:val="44"/>
              </w:rPr>
              <w:t>.10</w:t>
            </w:r>
          </w:p>
        </w:tc>
        <w:tc>
          <w:tcPr>
            <w:tcW w:w="1790" w:type="dxa"/>
            <w:gridSpan w:val="3"/>
            <w:shd w:val="clear" w:color="auto" w:fill="auto"/>
            <w:vAlign w:val="center"/>
          </w:tcPr>
          <w:p w:rsidR="009A0A77" w:rsidRPr="000D3E0F" w:rsidP="0059384D" w14:paraId="57C5C2B6" w14:textId="77777777">
            <w:pPr>
              <w:jc w:val="center"/>
              <w:rPr>
                <w:sz w:val="24"/>
                <w:szCs w:val="44"/>
              </w:rPr>
            </w:pPr>
            <w:r w:rsidRPr="000D3E0F">
              <w:rPr>
                <w:sz w:val="24"/>
                <w:szCs w:val="44"/>
              </w:rPr>
              <w:t>158</w:t>
            </w:r>
          </w:p>
        </w:tc>
        <w:tc>
          <w:tcPr>
            <w:tcW w:w="2717" w:type="dxa"/>
            <w:gridSpan w:val="3"/>
            <w:shd w:val="clear" w:color="auto" w:fill="auto"/>
            <w:vAlign w:val="center"/>
          </w:tcPr>
          <w:p w:rsidR="009A0A77" w:rsidRPr="000D3E0F" w:rsidP="0059384D" w14:paraId="58CBAD5D" w14:textId="77777777">
            <w:pPr>
              <w:jc w:val="center"/>
              <w:rPr>
                <w:sz w:val="24"/>
                <w:szCs w:val="44"/>
              </w:rPr>
            </w:pPr>
            <w:r w:rsidRPr="000D3E0F">
              <w:rPr>
                <w:sz w:val="24"/>
                <w:szCs w:val="44"/>
              </w:rPr>
              <w:t>790</w:t>
            </w:r>
          </w:p>
        </w:tc>
      </w:tr>
      <w:tr w14:paraId="2FE51997" w14:textId="77777777" w:rsidTr="000D3E0F">
        <w:tblPrEx>
          <w:tblW w:w="9148" w:type="dxa"/>
          <w:jc w:val="center"/>
          <w:tblLook w:val="04A0"/>
        </w:tblPrEx>
        <w:trPr>
          <w:jc w:val="center"/>
        </w:trPr>
        <w:tc>
          <w:tcPr>
            <w:tcW w:w="4641" w:type="dxa"/>
            <w:shd w:val="clear" w:color="auto" w:fill="auto"/>
            <w:vAlign w:val="center"/>
          </w:tcPr>
          <w:p w:rsidR="009A0A77" w:rsidRPr="000D3E0F" w:rsidP="0059384D" w14:paraId="166270EC" w14:textId="77777777">
            <w:pPr>
              <w:jc w:val="center"/>
              <w:rPr>
                <w:sz w:val="24"/>
                <w:szCs w:val="44"/>
              </w:rPr>
            </w:pPr>
            <w:r w:rsidRPr="000D3E0F">
              <w:rPr>
                <w:sz w:val="24"/>
                <w:szCs w:val="44"/>
              </w:rPr>
              <w:t>.20</w:t>
            </w:r>
          </w:p>
        </w:tc>
        <w:tc>
          <w:tcPr>
            <w:tcW w:w="1790" w:type="dxa"/>
            <w:gridSpan w:val="3"/>
            <w:shd w:val="clear" w:color="auto" w:fill="auto"/>
            <w:vAlign w:val="center"/>
          </w:tcPr>
          <w:p w:rsidR="009A0A77" w:rsidRPr="000D3E0F" w:rsidP="0059384D" w14:paraId="5992C9E7" w14:textId="77777777">
            <w:pPr>
              <w:jc w:val="center"/>
              <w:rPr>
                <w:sz w:val="24"/>
                <w:szCs w:val="44"/>
              </w:rPr>
            </w:pPr>
            <w:r w:rsidRPr="000D3E0F">
              <w:rPr>
                <w:sz w:val="24"/>
                <w:szCs w:val="44"/>
              </w:rPr>
              <w:t>264</w:t>
            </w:r>
          </w:p>
        </w:tc>
        <w:tc>
          <w:tcPr>
            <w:tcW w:w="2717" w:type="dxa"/>
            <w:gridSpan w:val="3"/>
            <w:shd w:val="clear" w:color="auto" w:fill="auto"/>
            <w:vAlign w:val="center"/>
          </w:tcPr>
          <w:p w:rsidR="009A0A77" w:rsidRPr="000D3E0F" w:rsidP="0059384D" w14:paraId="6F587749" w14:textId="77777777">
            <w:pPr>
              <w:jc w:val="center"/>
              <w:rPr>
                <w:sz w:val="24"/>
                <w:szCs w:val="44"/>
              </w:rPr>
            </w:pPr>
            <w:r w:rsidRPr="000D3E0F">
              <w:rPr>
                <w:sz w:val="24"/>
                <w:szCs w:val="44"/>
              </w:rPr>
              <w:t>1,320</w:t>
            </w:r>
          </w:p>
        </w:tc>
      </w:tr>
      <w:tr w14:paraId="59E53FA4" w14:textId="77777777" w:rsidTr="000D3E0F">
        <w:tblPrEx>
          <w:tblW w:w="9148" w:type="dxa"/>
          <w:jc w:val="center"/>
          <w:tblLook w:val="04A0"/>
        </w:tblPrEx>
        <w:trPr>
          <w:jc w:val="center"/>
        </w:trPr>
        <w:tc>
          <w:tcPr>
            <w:tcW w:w="4641" w:type="dxa"/>
            <w:shd w:val="clear" w:color="auto" w:fill="auto"/>
            <w:vAlign w:val="center"/>
          </w:tcPr>
          <w:p w:rsidR="009A0A77" w:rsidRPr="000D3E0F" w:rsidP="0059384D" w14:paraId="03138941" w14:textId="77777777">
            <w:pPr>
              <w:jc w:val="center"/>
              <w:rPr>
                <w:sz w:val="24"/>
                <w:szCs w:val="44"/>
              </w:rPr>
            </w:pPr>
            <w:r w:rsidRPr="000D3E0F">
              <w:rPr>
                <w:sz w:val="24"/>
                <w:szCs w:val="44"/>
              </w:rPr>
              <w:t>.30</w:t>
            </w:r>
          </w:p>
        </w:tc>
        <w:tc>
          <w:tcPr>
            <w:tcW w:w="1790" w:type="dxa"/>
            <w:gridSpan w:val="3"/>
            <w:shd w:val="clear" w:color="auto" w:fill="auto"/>
            <w:vAlign w:val="center"/>
          </w:tcPr>
          <w:p w:rsidR="009A0A77" w:rsidRPr="000D3E0F" w:rsidP="0059384D" w14:paraId="1F853C76" w14:textId="77777777">
            <w:pPr>
              <w:jc w:val="center"/>
              <w:rPr>
                <w:sz w:val="24"/>
                <w:szCs w:val="44"/>
              </w:rPr>
            </w:pPr>
            <w:r w:rsidRPr="000D3E0F">
              <w:rPr>
                <w:sz w:val="24"/>
                <w:szCs w:val="44"/>
              </w:rPr>
              <w:t>341</w:t>
            </w:r>
          </w:p>
        </w:tc>
        <w:tc>
          <w:tcPr>
            <w:tcW w:w="2717" w:type="dxa"/>
            <w:gridSpan w:val="3"/>
            <w:shd w:val="clear" w:color="auto" w:fill="auto"/>
            <w:vAlign w:val="center"/>
          </w:tcPr>
          <w:p w:rsidR="009A0A77" w:rsidRPr="000D3E0F" w:rsidP="0059384D" w14:paraId="556D3709" w14:textId="77777777">
            <w:pPr>
              <w:jc w:val="center"/>
              <w:rPr>
                <w:sz w:val="24"/>
                <w:szCs w:val="44"/>
              </w:rPr>
            </w:pPr>
            <w:r w:rsidRPr="000D3E0F">
              <w:rPr>
                <w:sz w:val="24"/>
                <w:szCs w:val="44"/>
              </w:rPr>
              <w:t>1,705</w:t>
            </w:r>
          </w:p>
        </w:tc>
      </w:tr>
      <w:tr w14:paraId="3A8113E7" w14:textId="77777777" w:rsidTr="000D3E0F">
        <w:tblPrEx>
          <w:tblW w:w="9148" w:type="dxa"/>
          <w:jc w:val="center"/>
          <w:tblLook w:val="04A0"/>
        </w:tblPrEx>
        <w:trPr>
          <w:jc w:val="center"/>
        </w:trPr>
        <w:tc>
          <w:tcPr>
            <w:tcW w:w="4641" w:type="dxa"/>
            <w:shd w:val="clear" w:color="auto" w:fill="auto"/>
            <w:vAlign w:val="center"/>
          </w:tcPr>
          <w:p w:rsidR="009A0A77" w:rsidRPr="000D3E0F" w:rsidP="0059384D" w14:paraId="4AC75B95" w14:textId="77777777">
            <w:pPr>
              <w:jc w:val="center"/>
              <w:rPr>
                <w:sz w:val="24"/>
                <w:szCs w:val="44"/>
              </w:rPr>
            </w:pPr>
            <w:r w:rsidRPr="000D3E0F">
              <w:rPr>
                <w:sz w:val="24"/>
                <w:szCs w:val="44"/>
              </w:rPr>
              <w:t>.50</w:t>
            </w:r>
          </w:p>
        </w:tc>
        <w:tc>
          <w:tcPr>
            <w:tcW w:w="1790" w:type="dxa"/>
            <w:gridSpan w:val="3"/>
            <w:shd w:val="clear" w:color="auto" w:fill="auto"/>
            <w:vAlign w:val="center"/>
          </w:tcPr>
          <w:p w:rsidR="009A0A77" w:rsidRPr="000D3E0F" w:rsidP="0059384D" w14:paraId="5D113746" w14:textId="77777777">
            <w:pPr>
              <w:jc w:val="center"/>
              <w:rPr>
                <w:sz w:val="24"/>
                <w:szCs w:val="44"/>
              </w:rPr>
            </w:pPr>
            <w:r w:rsidRPr="000D3E0F">
              <w:rPr>
                <w:sz w:val="24"/>
                <w:szCs w:val="44"/>
              </w:rPr>
              <w:t>402</w:t>
            </w:r>
          </w:p>
        </w:tc>
        <w:tc>
          <w:tcPr>
            <w:tcW w:w="2717" w:type="dxa"/>
            <w:gridSpan w:val="3"/>
            <w:shd w:val="clear" w:color="auto" w:fill="auto"/>
            <w:vAlign w:val="center"/>
          </w:tcPr>
          <w:p w:rsidR="009A0A77" w:rsidRPr="000D3E0F" w:rsidP="0059384D" w14:paraId="78825197" w14:textId="77777777">
            <w:pPr>
              <w:jc w:val="center"/>
              <w:rPr>
                <w:sz w:val="24"/>
                <w:szCs w:val="44"/>
              </w:rPr>
            </w:pPr>
            <w:r w:rsidRPr="000D3E0F">
              <w:rPr>
                <w:sz w:val="24"/>
                <w:szCs w:val="44"/>
              </w:rPr>
              <w:t>2,010</w:t>
            </w:r>
          </w:p>
        </w:tc>
      </w:tr>
      <w:tr w14:paraId="6E31CCFE" w14:textId="77777777" w:rsidTr="000D3E0F">
        <w:tblPrEx>
          <w:tblW w:w="9148" w:type="dxa"/>
          <w:jc w:val="center"/>
          <w:tblLook w:val="04A0"/>
        </w:tblPrEx>
        <w:trPr>
          <w:jc w:val="center"/>
        </w:trPr>
        <w:tc>
          <w:tcPr>
            <w:tcW w:w="9148" w:type="dxa"/>
            <w:gridSpan w:val="7"/>
            <w:shd w:val="clear" w:color="auto" w:fill="auto"/>
            <w:vAlign w:val="center"/>
          </w:tcPr>
          <w:p w:rsidR="009A0A77" w:rsidRPr="000D3E0F" w:rsidP="0059384D" w14:paraId="04E55D1D" w14:textId="77777777">
            <w:pPr>
              <w:jc w:val="center"/>
              <w:rPr>
                <w:b/>
                <w:sz w:val="24"/>
                <w:szCs w:val="44"/>
              </w:rPr>
            </w:pPr>
            <w:r w:rsidRPr="000D3E0F">
              <w:rPr>
                <w:b/>
                <w:sz w:val="24"/>
                <w:szCs w:val="44"/>
              </w:rPr>
              <w:t>Interview Completion rate = .50</w:t>
            </w:r>
          </w:p>
        </w:tc>
      </w:tr>
      <w:tr w14:paraId="36A3D08E" w14:textId="77777777" w:rsidTr="000D3E0F">
        <w:tblPrEx>
          <w:tblW w:w="9148" w:type="dxa"/>
          <w:jc w:val="center"/>
          <w:tblLook w:val="04A0"/>
        </w:tblPrEx>
        <w:trPr>
          <w:jc w:val="center"/>
        </w:trPr>
        <w:tc>
          <w:tcPr>
            <w:tcW w:w="4641" w:type="dxa"/>
            <w:shd w:val="clear" w:color="auto" w:fill="auto"/>
            <w:vAlign w:val="center"/>
          </w:tcPr>
          <w:p w:rsidR="009A0A77" w:rsidRPr="000D3E0F" w:rsidP="0059384D" w14:paraId="0792139A" w14:textId="77777777">
            <w:pPr>
              <w:jc w:val="center"/>
              <w:rPr>
                <w:sz w:val="24"/>
                <w:szCs w:val="44"/>
              </w:rPr>
            </w:pPr>
            <w:r w:rsidRPr="000D3E0F">
              <w:rPr>
                <w:sz w:val="24"/>
                <w:szCs w:val="44"/>
              </w:rPr>
              <w:t>.01</w:t>
            </w:r>
          </w:p>
        </w:tc>
        <w:tc>
          <w:tcPr>
            <w:tcW w:w="1790" w:type="dxa"/>
            <w:gridSpan w:val="3"/>
            <w:shd w:val="clear" w:color="auto" w:fill="auto"/>
            <w:vAlign w:val="center"/>
          </w:tcPr>
          <w:p w:rsidR="009A0A77" w:rsidRPr="000D3E0F" w:rsidP="0059384D" w14:paraId="0A06C102" w14:textId="77777777">
            <w:pPr>
              <w:jc w:val="center"/>
              <w:rPr>
                <w:sz w:val="24"/>
                <w:szCs w:val="44"/>
              </w:rPr>
            </w:pPr>
            <w:r w:rsidRPr="000D3E0F">
              <w:rPr>
                <w:sz w:val="24"/>
                <w:szCs w:val="44"/>
              </w:rPr>
              <w:t>44</w:t>
            </w:r>
          </w:p>
        </w:tc>
        <w:tc>
          <w:tcPr>
            <w:tcW w:w="2717" w:type="dxa"/>
            <w:gridSpan w:val="3"/>
            <w:shd w:val="clear" w:color="auto" w:fill="auto"/>
            <w:vAlign w:val="center"/>
          </w:tcPr>
          <w:p w:rsidR="009A0A77" w:rsidRPr="000D3E0F" w:rsidP="0059384D" w14:paraId="402716D5" w14:textId="77777777">
            <w:pPr>
              <w:jc w:val="center"/>
              <w:rPr>
                <w:sz w:val="24"/>
                <w:szCs w:val="44"/>
              </w:rPr>
            </w:pPr>
            <w:r w:rsidRPr="000D3E0F">
              <w:rPr>
                <w:sz w:val="24"/>
                <w:szCs w:val="44"/>
              </w:rPr>
              <w:t>88</w:t>
            </w:r>
          </w:p>
        </w:tc>
      </w:tr>
      <w:tr w14:paraId="7E67F718" w14:textId="77777777" w:rsidTr="000D3E0F">
        <w:tblPrEx>
          <w:tblW w:w="9148" w:type="dxa"/>
          <w:jc w:val="center"/>
          <w:tblLook w:val="04A0"/>
        </w:tblPrEx>
        <w:trPr>
          <w:jc w:val="center"/>
        </w:trPr>
        <w:tc>
          <w:tcPr>
            <w:tcW w:w="4641" w:type="dxa"/>
            <w:shd w:val="clear" w:color="auto" w:fill="auto"/>
            <w:vAlign w:val="center"/>
          </w:tcPr>
          <w:p w:rsidR="009A0A77" w:rsidRPr="000D3E0F" w:rsidP="0059384D" w14:paraId="4584B5FF" w14:textId="77777777">
            <w:pPr>
              <w:jc w:val="center"/>
              <w:rPr>
                <w:sz w:val="24"/>
                <w:szCs w:val="44"/>
              </w:rPr>
            </w:pPr>
            <w:r w:rsidRPr="000D3E0F">
              <w:rPr>
                <w:sz w:val="24"/>
                <w:szCs w:val="44"/>
              </w:rPr>
              <w:t>.05</w:t>
            </w:r>
          </w:p>
        </w:tc>
        <w:tc>
          <w:tcPr>
            <w:tcW w:w="1790" w:type="dxa"/>
            <w:gridSpan w:val="3"/>
            <w:shd w:val="clear" w:color="auto" w:fill="auto"/>
            <w:vAlign w:val="center"/>
          </w:tcPr>
          <w:p w:rsidR="009A0A77" w:rsidRPr="000D3E0F" w:rsidP="0059384D" w14:paraId="0F46CC62" w14:textId="77777777">
            <w:pPr>
              <w:jc w:val="center"/>
              <w:rPr>
                <w:sz w:val="24"/>
                <w:szCs w:val="44"/>
              </w:rPr>
            </w:pPr>
            <w:r w:rsidRPr="000D3E0F">
              <w:rPr>
                <w:sz w:val="24"/>
                <w:szCs w:val="44"/>
              </w:rPr>
              <w:t>94</w:t>
            </w:r>
          </w:p>
        </w:tc>
        <w:tc>
          <w:tcPr>
            <w:tcW w:w="2717" w:type="dxa"/>
            <w:gridSpan w:val="3"/>
            <w:shd w:val="clear" w:color="auto" w:fill="auto"/>
            <w:vAlign w:val="center"/>
          </w:tcPr>
          <w:p w:rsidR="009A0A77" w:rsidRPr="000D3E0F" w:rsidP="0059384D" w14:paraId="2A1B8FCA" w14:textId="77777777">
            <w:pPr>
              <w:jc w:val="center"/>
              <w:rPr>
                <w:sz w:val="24"/>
                <w:szCs w:val="44"/>
              </w:rPr>
            </w:pPr>
            <w:r w:rsidRPr="000D3E0F">
              <w:rPr>
                <w:sz w:val="24"/>
                <w:szCs w:val="44"/>
              </w:rPr>
              <w:t>47</w:t>
            </w:r>
          </w:p>
        </w:tc>
      </w:tr>
      <w:tr w14:paraId="0ED27288" w14:textId="77777777" w:rsidTr="000D3E0F">
        <w:tblPrEx>
          <w:tblW w:w="9148" w:type="dxa"/>
          <w:jc w:val="center"/>
          <w:tblLook w:val="04A0"/>
        </w:tblPrEx>
        <w:trPr>
          <w:jc w:val="center"/>
        </w:trPr>
        <w:tc>
          <w:tcPr>
            <w:tcW w:w="4641" w:type="dxa"/>
            <w:shd w:val="clear" w:color="auto" w:fill="auto"/>
            <w:vAlign w:val="center"/>
          </w:tcPr>
          <w:p w:rsidR="009A0A77" w:rsidRPr="000D3E0F" w:rsidP="0059384D" w14:paraId="757F5531" w14:textId="77777777">
            <w:pPr>
              <w:jc w:val="center"/>
              <w:rPr>
                <w:sz w:val="24"/>
                <w:szCs w:val="44"/>
              </w:rPr>
            </w:pPr>
            <w:r w:rsidRPr="000D3E0F">
              <w:rPr>
                <w:sz w:val="24"/>
                <w:szCs w:val="44"/>
              </w:rPr>
              <w:t>.10</w:t>
            </w:r>
          </w:p>
        </w:tc>
        <w:tc>
          <w:tcPr>
            <w:tcW w:w="1790" w:type="dxa"/>
            <w:gridSpan w:val="3"/>
            <w:shd w:val="clear" w:color="auto" w:fill="auto"/>
            <w:vAlign w:val="center"/>
          </w:tcPr>
          <w:p w:rsidR="009A0A77" w:rsidRPr="000D3E0F" w:rsidP="0059384D" w14:paraId="30F43435" w14:textId="77777777">
            <w:pPr>
              <w:jc w:val="center"/>
              <w:rPr>
                <w:sz w:val="24"/>
                <w:szCs w:val="44"/>
              </w:rPr>
            </w:pPr>
            <w:r w:rsidRPr="000D3E0F">
              <w:rPr>
                <w:sz w:val="24"/>
                <w:szCs w:val="44"/>
              </w:rPr>
              <w:t>158</w:t>
            </w:r>
          </w:p>
        </w:tc>
        <w:tc>
          <w:tcPr>
            <w:tcW w:w="2717" w:type="dxa"/>
            <w:gridSpan w:val="3"/>
            <w:shd w:val="clear" w:color="auto" w:fill="auto"/>
            <w:vAlign w:val="center"/>
          </w:tcPr>
          <w:p w:rsidR="009A0A77" w:rsidRPr="000D3E0F" w:rsidP="0059384D" w14:paraId="2383B564" w14:textId="77777777">
            <w:pPr>
              <w:jc w:val="center"/>
              <w:rPr>
                <w:sz w:val="24"/>
                <w:szCs w:val="44"/>
              </w:rPr>
            </w:pPr>
            <w:r w:rsidRPr="000D3E0F">
              <w:rPr>
                <w:sz w:val="24"/>
                <w:szCs w:val="44"/>
              </w:rPr>
              <w:t>316</w:t>
            </w:r>
          </w:p>
        </w:tc>
      </w:tr>
      <w:tr w14:paraId="4EB8A270" w14:textId="77777777" w:rsidTr="000D3E0F">
        <w:tblPrEx>
          <w:tblW w:w="9148" w:type="dxa"/>
          <w:jc w:val="center"/>
          <w:tblLook w:val="04A0"/>
        </w:tblPrEx>
        <w:trPr>
          <w:jc w:val="center"/>
        </w:trPr>
        <w:tc>
          <w:tcPr>
            <w:tcW w:w="4641" w:type="dxa"/>
            <w:shd w:val="clear" w:color="auto" w:fill="auto"/>
            <w:vAlign w:val="center"/>
          </w:tcPr>
          <w:p w:rsidR="009A0A77" w:rsidRPr="000D3E0F" w:rsidP="0059384D" w14:paraId="3A807D89" w14:textId="77777777">
            <w:pPr>
              <w:jc w:val="center"/>
              <w:rPr>
                <w:sz w:val="24"/>
                <w:szCs w:val="44"/>
              </w:rPr>
            </w:pPr>
            <w:r w:rsidRPr="000D3E0F">
              <w:rPr>
                <w:sz w:val="24"/>
                <w:szCs w:val="44"/>
              </w:rPr>
              <w:t>.20</w:t>
            </w:r>
          </w:p>
        </w:tc>
        <w:tc>
          <w:tcPr>
            <w:tcW w:w="1790" w:type="dxa"/>
            <w:gridSpan w:val="3"/>
            <w:shd w:val="clear" w:color="auto" w:fill="auto"/>
            <w:vAlign w:val="center"/>
          </w:tcPr>
          <w:p w:rsidR="009A0A77" w:rsidRPr="000D3E0F" w:rsidP="0059384D" w14:paraId="6E5CB819" w14:textId="77777777">
            <w:pPr>
              <w:jc w:val="center"/>
              <w:rPr>
                <w:sz w:val="24"/>
                <w:szCs w:val="44"/>
              </w:rPr>
            </w:pPr>
            <w:r w:rsidRPr="000D3E0F">
              <w:rPr>
                <w:sz w:val="24"/>
                <w:szCs w:val="44"/>
              </w:rPr>
              <w:t>264</w:t>
            </w:r>
          </w:p>
        </w:tc>
        <w:tc>
          <w:tcPr>
            <w:tcW w:w="2717" w:type="dxa"/>
            <w:gridSpan w:val="3"/>
            <w:shd w:val="clear" w:color="auto" w:fill="auto"/>
            <w:vAlign w:val="center"/>
          </w:tcPr>
          <w:p w:rsidR="009A0A77" w:rsidRPr="000D3E0F" w:rsidP="0059384D" w14:paraId="760F9449" w14:textId="77777777">
            <w:pPr>
              <w:jc w:val="center"/>
              <w:rPr>
                <w:sz w:val="24"/>
                <w:szCs w:val="44"/>
              </w:rPr>
            </w:pPr>
            <w:r w:rsidRPr="000D3E0F">
              <w:rPr>
                <w:sz w:val="24"/>
                <w:szCs w:val="44"/>
              </w:rPr>
              <w:t>528</w:t>
            </w:r>
          </w:p>
        </w:tc>
      </w:tr>
      <w:tr w14:paraId="337552E7" w14:textId="77777777" w:rsidTr="000D3E0F">
        <w:tblPrEx>
          <w:tblW w:w="9148" w:type="dxa"/>
          <w:jc w:val="center"/>
          <w:tblLook w:val="04A0"/>
        </w:tblPrEx>
        <w:trPr>
          <w:jc w:val="center"/>
        </w:trPr>
        <w:tc>
          <w:tcPr>
            <w:tcW w:w="4641" w:type="dxa"/>
            <w:shd w:val="clear" w:color="auto" w:fill="auto"/>
            <w:vAlign w:val="center"/>
          </w:tcPr>
          <w:p w:rsidR="009A0A77" w:rsidRPr="000D3E0F" w:rsidP="0059384D" w14:paraId="1C3C8E83" w14:textId="77777777">
            <w:pPr>
              <w:jc w:val="center"/>
              <w:rPr>
                <w:sz w:val="24"/>
                <w:szCs w:val="44"/>
              </w:rPr>
            </w:pPr>
            <w:r w:rsidRPr="000D3E0F">
              <w:rPr>
                <w:sz w:val="24"/>
                <w:szCs w:val="44"/>
              </w:rPr>
              <w:t>.30</w:t>
            </w:r>
          </w:p>
        </w:tc>
        <w:tc>
          <w:tcPr>
            <w:tcW w:w="1790" w:type="dxa"/>
            <w:gridSpan w:val="3"/>
            <w:shd w:val="clear" w:color="auto" w:fill="auto"/>
            <w:vAlign w:val="center"/>
          </w:tcPr>
          <w:p w:rsidR="009A0A77" w:rsidRPr="000D3E0F" w:rsidP="0059384D" w14:paraId="5A33F9AD" w14:textId="77777777">
            <w:pPr>
              <w:jc w:val="center"/>
              <w:rPr>
                <w:sz w:val="24"/>
                <w:szCs w:val="44"/>
              </w:rPr>
            </w:pPr>
            <w:r w:rsidRPr="000D3E0F">
              <w:rPr>
                <w:sz w:val="24"/>
                <w:szCs w:val="44"/>
              </w:rPr>
              <w:t>341</w:t>
            </w:r>
          </w:p>
        </w:tc>
        <w:tc>
          <w:tcPr>
            <w:tcW w:w="2717" w:type="dxa"/>
            <w:gridSpan w:val="3"/>
            <w:shd w:val="clear" w:color="auto" w:fill="auto"/>
            <w:vAlign w:val="center"/>
          </w:tcPr>
          <w:p w:rsidR="009A0A77" w:rsidRPr="000D3E0F" w:rsidP="0059384D" w14:paraId="16FE43A2" w14:textId="77777777">
            <w:pPr>
              <w:jc w:val="center"/>
              <w:rPr>
                <w:sz w:val="24"/>
                <w:szCs w:val="44"/>
              </w:rPr>
            </w:pPr>
            <w:r w:rsidRPr="000D3E0F">
              <w:rPr>
                <w:sz w:val="24"/>
                <w:szCs w:val="44"/>
              </w:rPr>
              <w:t>682</w:t>
            </w:r>
          </w:p>
        </w:tc>
      </w:tr>
      <w:tr w14:paraId="16862B07" w14:textId="77777777" w:rsidTr="000D3E0F">
        <w:tblPrEx>
          <w:tblW w:w="9148" w:type="dxa"/>
          <w:jc w:val="center"/>
          <w:tblLook w:val="04A0"/>
        </w:tblPrEx>
        <w:trPr>
          <w:jc w:val="center"/>
        </w:trPr>
        <w:tc>
          <w:tcPr>
            <w:tcW w:w="4641" w:type="dxa"/>
            <w:shd w:val="clear" w:color="auto" w:fill="auto"/>
            <w:vAlign w:val="center"/>
          </w:tcPr>
          <w:p w:rsidR="009A0A77" w:rsidRPr="000D3E0F" w:rsidP="0059384D" w14:paraId="36FA3279" w14:textId="77777777">
            <w:pPr>
              <w:jc w:val="center"/>
              <w:rPr>
                <w:sz w:val="24"/>
                <w:szCs w:val="44"/>
              </w:rPr>
            </w:pPr>
            <w:r w:rsidRPr="000D3E0F">
              <w:rPr>
                <w:sz w:val="24"/>
                <w:szCs w:val="44"/>
              </w:rPr>
              <w:t>.50</w:t>
            </w:r>
          </w:p>
        </w:tc>
        <w:tc>
          <w:tcPr>
            <w:tcW w:w="1790" w:type="dxa"/>
            <w:gridSpan w:val="3"/>
            <w:shd w:val="clear" w:color="auto" w:fill="auto"/>
            <w:vAlign w:val="center"/>
          </w:tcPr>
          <w:p w:rsidR="009A0A77" w:rsidRPr="000D3E0F" w:rsidP="0059384D" w14:paraId="376F1B88" w14:textId="77777777">
            <w:pPr>
              <w:jc w:val="center"/>
              <w:rPr>
                <w:sz w:val="24"/>
                <w:szCs w:val="44"/>
              </w:rPr>
            </w:pPr>
            <w:r w:rsidRPr="000D3E0F">
              <w:rPr>
                <w:sz w:val="24"/>
                <w:szCs w:val="44"/>
              </w:rPr>
              <w:t>402</w:t>
            </w:r>
          </w:p>
        </w:tc>
        <w:tc>
          <w:tcPr>
            <w:tcW w:w="2717" w:type="dxa"/>
            <w:gridSpan w:val="3"/>
            <w:shd w:val="clear" w:color="auto" w:fill="auto"/>
            <w:vAlign w:val="center"/>
          </w:tcPr>
          <w:p w:rsidR="009A0A77" w:rsidRPr="000D3E0F" w:rsidP="0059384D" w14:paraId="3C800680" w14:textId="77777777">
            <w:pPr>
              <w:jc w:val="center"/>
              <w:rPr>
                <w:sz w:val="24"/>
                <w:szCs w:val="44"/>
              </w:rPr>
            </w:pPr>
            <w:r w:rsidRPr="000D3E0F">
              <w:rPr>
                <w:sz w:val="24"/>
                <w:szCs w:val="44"/>
              </w:rPr>
              <w:t>804</w:t>
            </w:r>
          </w:p>
        </w:tc>
      </w:tr>
      <w:tr w14:paraId="4DB3FCB1" w14:textId="77777777" w:rsidTr="000D3E0F">
        <w:tblPrEx>
          <w:tblW w:w="9148" w:type="dxa"/>
          <w:jc w:val="center"/>
          <w:tblLook w:val="04A0"/>
        </w:tblPrEx>
        <w:trPr>
          <w:trHeight w:val="648"/>
          <w:jc w:val="center"/>
        </w:trPr>
        <w:tc>
          <w:tcPr>
            <w:tcW w:w="9148" w:type="dxa"/>
            <w:gridSpan w:val="7"/>
            <w:shd w:val="clear" w:color="auto" w:fill="F2F2F2"/>
            <w:vAlign w:val="center"/>
          </w:tcPr>
          <w:p w:rsidR="009A0A77" w:rsidRPr="000D3E0F" w:rsidP="0059384D" w14:paraId="342D6CCE" w14:textId="77777777">
            <w:pPr>
              <w:rPr>
                <w:sz w:val="24"/>
                <w:szCs w:val="44"/>
              </w:rPr>
            </w:pPr>
            <w:r w:rsidRPr="000D3E0F">
              <w:rPr>
                <w:sz w:val="22"/>
                <w:szCs w:val="22"/>
              </w:rPr>
              <w:t xml:space="preserve">Calculation:  Exact (Clopper-Pearson) two-sided confidence intervals for one proportion provided by PASS 14 (2015) software:  References:  Fleiss </w:t>
            </w:r>
            <w:r w:rsidRPr="000D3E0F">
              <w:rPr>
                <w:i/>
                <w:sz w:val="22"/>
                <w:szCs w:val="22"/>
              </w:rPr>
              <w:t xml:space="preserve">et al., </w:t>
            </w:r>
            <w:r w:rsidRPr="000D3E0F">
              <w:rPr>
                <w:sz w:val="22"/>
                <w:szCs w:val="22"/>
              </w:rPr>
              <w:t>(2003); Newcombe (1998)</w:t>
            </w:r>
          </w:p>
        </w:tc>
      </w:tr>
    </w:tbl>
    <w:p w:rsidR="009F7106" w:rsidRPr="00FD3712" w:rsidP="0059384D" w14:paraId="0CF1F4AF" w14:textId="77777777">
      <w:pPr>
        <w:kinsoku w:val="0"/>
        <w:overflowPunct w:val="0"/>
        <w:autoSpaceDE/>
        <w:autoSpaceDN/>
        <w:adjustRightInd/>
        <w:ind w:left="72"/>
        <w:jc w:val="both"/>
        <w:textAlignment w:val="baseline"/>
        <w:rPr>
          <w:bCs/>
          <w:color w:val="000000"/>
          <w:sz w:val="24"/>
          <w:szCs w:val="24"/>
        </w:rPr>
      </w:pPr>
      <w:r>
        <w:rPr>
          <w:bCs/>
          <w:color w:val="000000"/>
          <w:sz w:val="24"/>
          <w:szCs w:val="24"/>
        </w:rPr>
        <w:br/>
      </w:r>
      <w:r w:rsidRPr="00FD3712">
        <w:rPr>
          <w:bCs/>
          <w:color w:val="000000"/>
          <w:sz w:val="24"/>
          <w:szCs w:val="24"/>
        </w:rPr>
        <w:t xml:space="preserve">For example, the </w:t>
      </w:r>
      <w:r>
        <w:rPr>
          <w:bCs/>
          <w:color w:val="000000"/>
          <w:sz w:val="24"/>
          <w:szCs w:val="24"/>
        </w:rPr>
        <w:t>shaded</w:t>
      </w:r>
      <w:r w:rsidRPr="00FD3712">
        <w:rPr>
          <w:bCs/>
          <w:color w:val="000000"/>
          <w:sz w:val="24"/>
          <w:szCs w:val="24"/>
        </w:rPr>
        <w:t xml:space="preserve"> row in </w:t>
      </w:r>
      <w:r>
        <w:rPr>
          <w:bCs/>
          <w:color w:val="000000"/>
          <w:sz w:val="24"/>
          <w:szCs w:val="24"/>
        </w:rPr>
        <w:t xml:space="preserve">Table 1 </w:t>
      </w:r>
      <w:r w:rsidRPr="00FD3712">
        <w:rPr>
          <w:bCs/>
          <w:color w:val="000000"/>
          <w:sz w:val="24"/>
          <w:szCs w:val="24"/>
        </w:rPr>
        <w:t>shows that if the interview completion rate were 0.02 (</w:t>
      </w:r>
      <w:r w:rsidRPr="00FD3712">
        <w:rPr>
          <w:bCs/>
          <w:i/>
          <w:color w:val="000000"/>
          <w:sz w:val="24"/>
          <w:szCs w:val="24"/>
        </w:rPr>
        <w:t>i.e.</w:t>
      </w:r>
      <w:r w:rsidRPr="00FD3712">
        <w:rPr>
          <w:bCs/>
          <w:color w:val="000000"/>
          <w:sz w:val="24"/>
          <w:szCs w:val="24"/>
        </w:rPr>
        <w:t xml:space="preserve">, 2 out of every 100 </w:t>
      </w:r>
      <w:r w:rsidR="00851003">
        <w:rPr>
          <w:bCs/>
          <w:color w:val="000000"/>
          <w:sz w:val="24"/>
          <w:szCs w:val="24"/>
        </w:rPr>
        <w:t>contact attempts yielded</w:t>
      </w:r>
      <w:r w:rsidRPr="00FD3712">
        <w:rPr>
          <w:bCs/>
          <w:color w:val="000000"/>
          <w:sz w:val="24"/>
          <w:szCs w:val="24"/>
        </w:rPr>
        <w:t xml:space="preserve"> </w:t>
      </w:r>
      <w:r w:rsidR="00851003">
        <w:rPr>
          <w:bCs/>
          <w:color w:val="000000"/>
          <w:sz w:val="24"/>
          <w:szCs w:val="24"/>
        </w:rPr>
        <w:t xml:space="preserve">a </w:t>
      </w:r>
      <w:r w:rsidRPr="00FD3712">
        <w:rPr>
          <w:bCs/>
          <w:color w:val="000000"/>
          <w:sz w:val="24"/>
          <w:szCs w:val="24"/>
        </w:rPr>
        <w:t>completed interview), and the fraction of respondents reporting high annoyance were 0.10, then 158 completed interviews would be required.  The number of contact attempts (telephone numbers dialed) would have to be 79,000 in order for the 0.10 outcome to fall within the 95% confidence interval of the experimentally-derived high annoyance percentage.</w:t>
      </w:r>
    </w:p>
    <w:p w:rsidR="009F7106" w:rsidRPr="00FD3712" w:rsidP="0059384D" w14:paraId="3944A402" w14:textId="77777777">
      <w:pPr>
        <w:widowControl/>
        <w:kinsoku w:val="0"/>
        <w:overflowPunct w:val="0"/>
        <w:autoSpaceDE/>
        <w:autoSpaceDN/>
        <w:adjustRightInd/>
        <w:ind w:left="90"/>
        <w:jc w:val="both"/>
        <w:textAlignment w:val="baseline"/>
        <w:rPr>
          <w:color w:val="000000"/>
          <w:sz w:val="24"/>
          <w:szCs w:val="24"/>
        </w:rPr>
      </w:pPr>
      <w:r w:rsidRPr="00FD3712">
        <w:rPr>
          <w:color w:val="000000"/>
          <w:sz w:val="24"/>
          <w:szCs w:val="24"/>
        </w:rPr>
        <w:t>Table 1</w:t>
      </w:r>
      <w:r>
        <w:rPr>
          <w:color w:val="000000"/>
          <w:sz w:val="24"/>
          <w:szCs w:val="24"/>
        </w:rPr>
        <w:t xml:space="preserve"> shows</w:t>
      </w:r>
      <w:r w:rsidRPr="00FD3712">
        <w:rPr>
          <w:color w:val="000000"/>
          <w:sz w:val="24"/>
          <w:szCs w:val="24"/>
        </w:rPr>
        <w:t xml:space="preserve"> fewer than 500 complete interviews suffice to confidently estimate proportions of respondents selecting any response category to individual questionnaire items at any interview completion rate.  </w:t>
      </w:r>
      <w:r>
        <w:rPr>
          <w:color w:val="000000"/>
          <w:sz w:val="24"/>
          <w:szCs w:val="24"/>
        </w:rPr>
        <w:t xml:space="preserve">Table </w:t>
      </w:r>
      <w:r w:rsidRPr="00FD3712">
        <w:rPr>
          <w:color w:val="000000"/>
          <w:sz w:val="24"/>
          <w:szCs w:val="24"/>
        </w:rPr>
        <w:t xml:space="preserve">2, however, shows that as many as ~4800 completed interviews could be </w:t>
      </w:r>
      <w:r w:rsidRPr="00FD3712">
        <w:rPr>
          <w:color w:val="000000"/>
          <w:sz w:val="24"/>
          <w:szCs w:val="24"/>
        </w:rPr>
        <w:t xml:space="preserve">required to detect a significant difference between interview completion rates achieved by automated and live agent interviewing.  </w:t>
      </w:r>
    </w:p>
    <w:p w:rsidR="002419D6" w:rsidRPr="00FD3712" w:rsidP="0059384D" w14:paraId="1954B0AE" w14:textId="77777777">
      <w:pPr>
        <w:kinsoku w:val="0"/>
        <w:overflowPunct w:val="0"/>
        <w:autoSpaceDE/>
        <w:autoSpaceDN/>
        <w:adjustRightInd/>
        <w:ind w:left="72"/>
        <w:jc w:val="both"/>
        <w:textAlignment w:val="baseline"/>
        <w:rPr>
          <w:bCs/>
          <w:color w:val="000000"/>
          <w:sz w:val="24"/>
          <w:szCs w:val="24"/>
        </w:rPr>
      </w:pPr>
    </w:p>
    <w:p w:rsidR="002419D6" w:rsidRPr="00FD3712" w:rsidP="0059384D" w14:paraId="610AAF6B" w14:textId="77777777">
      <w:pPr>
        <w:kinsoku w:val="0"/>
        <w:overflowPunct w:val="0"/>
        <w:autoSpaceDE/>
        <w:autoSpaceDN/>
        <w:adjustRightInd/>
        <w:ind w:left="72"/>
        <w:jc w:val="both"/>
        <w:textAlignment w:val="baseline"/>
        <w:rPr>
          <w:bCs/>
          <w:color w:val="000000"/>
          <w:sz w:val="24"/>
          <w:szCs w:val="24"/>
        </w:rPr>
      </w:pPr>
      <w:r>
        <w:rPr>
          <w:bCs/>
          <w:color w:val="000000"/>
          <w:sz w:val="24"/>
          <w:szCs w:val="24"/>
        </w:rPr>
        <w:t xml:space="preserve">Table </w:t>
      </w:r>
      <w:r w:rsidR="002B7827">
        <w:rPr>
          <w:bCs/>
          <w:color w:val="000000"/>
          <w:sz w:val="24"/>
          <w:szCs w:val="24"/>
        </w:rPr>
        <w:t>2</w:t>
      </w:r>
      <w:r w:rsidR="009E7AA1">
        <w:rPr>
          <w:bCs/>
          <w:color w:val="000000"/>
          <w:sz w:val="24"/>
          <w:szCs w:val="24"/>
        </w:rPr>
        <w:t xml:space="preserve"> shows the minimal</w:t>
      </w:r>
      <w:r w:rsidRPr="00FD3712">
        <w:rPr>
          <w:bCs/>
          <w:color w:val="000000"/>
          <w:sz w:val="24"/>
          <w:szCs w:val="24"/>
        </w:rPr>
        <w:t xml:space="preserve"> </w:t>
      </w:r>
      <w:r w:rsidR="002B7827">
        <w:rPr>
          <w:bCs/>
          <w:color w:val="000000"/>
          <w:sz w:val="24"/>
          <w:szCs w:val="24"/>
        </w:rPr>
        <w:t>numbers of</w:t>
      </w:r>
      <w:r w:rsidRPr="00FD3712">
        <w:rPr>
          <w:bCs/>
          <w:color w:val="000000"/>
          <w:sz w:val="24"/>
          <w:szCs w:val="24"/>
        </w:rPr>
        <w:t xml:space="preserve"> completed interviews required for various combinations of CATI and IVR proportions.  The table also shows the number of calls required to achieve those completed interviews for varying interview completion rates.  In all cases, the desired level of confidence (alpha) is p = 0.05, and the power is 0.80</w:t>
      </w:r>
      <w:r>
        <w:rPr>
          <w:bCs/>
          <w:color w:val="000000"/>
          <w:sz w:val="24"/>
          <w:szCs w:val="24"/>
          <w:vertAlign w:val="superscript"/>
        </w:rPr>
        <w:footnoteReference w:id="2"/>
      </w:r>
      <w:r w:rsidRPr="00FD3712">
        <w:rPr>
          <w:bCs/>
          <w:color w:val="000000"/>
          <w:sz w:val="24"/>
          <w:szCs w:val="24"/>
        </w:rPr>
        <w:t xml:space="preserve">.  </w:t>
      </w:r>
    </w:p>
    <w:p w:rsidR="002419D6" w:rsidRPr="00FD3712" w:rsidP="0059384D" w14:paraId="71F87C27" w14:textId="77777777">
      <w:pPr>
        <w:kinsoku w:val="0"/>
        <w:overflowPunct w:val="0"/>
        <w:autoSpaceDE/>
        <w:autoSpaceDN/>
        <w:adjustRightInd/>
        <w:ind w:left="72"/>
        <w:jc w:val="both"/>
        <w:textAlignment w:val="baseline"/>
        <w:rPr>
          <w:bCs/>
          <w:color w:val="000000"/>
          <w:sz w:val="24"/>
          <w:szCs w:val="24"/>
        </w:rPr>
      </w:pPr>
    </w:p>
    <w:p w:rsidR="002419D6" w:rsidRPr="00FD3712" w:rsidP="0059384D" w14:paraId="64BFCDAA" w14:textId="77777777">
      <w:pPr>
        <w:kinsoku w:val="0"/>
        <w:overflowPunct w:val="0"/>
        <w:autoSpaceDE/>
        <w:autoSpaceDN/>
        <w:adjustRightInd/>
        <w:ind w:left="72"/>
        <w:jc w:val="both"/>
        <w:textAlignment w:val="baseline"/>
        <w:rPr>
          <w:bCs/>
          <w:color w:val="000000"/>
          <w:sz w:val="24"/>
          <w:szCs w:val="24"/>
        </w:rPr>
      </w:pPr>
      <w:r>
        <w:rPr>
          <w:bCs/>
          <w:color w:val="000000"/>
          <w:sz w:val="24"/>
          <w:szCs w:val="24"/>
        </w:rPr>
        <w:t xml:space="preserve">Table </w:t>
      </w:r>
      <w:r w:rsidRPr="00FD3712">
        <w:rPr>
          <w:bCs/>
          <w:color w:val="000000"/>
          <w:sz w:val="24"/>
          <w:szCs w:val="24"/>
        </w:rPr>
        <w:t>2:  Minimal number of completed interviews and contact attempts to detect a difference between interview completion proportions for two interviewing methods</w:t>
      </w:r>
    </w:p>
    <w:p w:rsidR="002419D6" w:rsidRPr="00FD3712" w:rsidP="0059384D" w14:paraId="2D41E95F" w14:textId="77777777">
      <w:pPr>
        <w:kinsoku w:val="0"/>
        <w:overflowPunct w:val="0"/>
        <w:autoSpaceDE/>
        <w:autoSpaceDN/>
        <w:adjustRightInd/>
        <w:ind w:left="72"/>
        <w:jc w:val="both"/>
        <w:textAlignment w:val="baseline"/>
        <w:rPr>
          <w:bCs/>
          <w:color w:val="000000"/>
          <w:sz w:val="24"/>
          <w:szCs w:val="24"/>
        </w:rPr>
      </w:pPr>
    </w:p>
    <w:tbl>
      <w:tblPr>
        <w:tblW w:w="9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9"/>
        <w:gridCol w:w="1899"/>
        <w:gridCol w:w="1900"/>
        <w:gridCol w:w="1899"/>
        <w:gridCol w:w="1902"/>
      </w:tblGrid>
      <w:tr w14:paraId="17E916BA" w14:textId="77777777" w:rsidTr="00844108">
        <w:tblPrEx>
          <w:tblW w:w="9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20"/>
          <w:tblHeader/>
        </w:trPr>
        <w:tc>
          <w:tcPr>
            <w:tcW w:w="1899" w:type="dxa"/>
            <w:vMerge w:val="restart"/>
            <w:shd w:val="clear" w:color="auto" w:fill="F2F2F2"/>
            <w:vAlign w:val="center"/>
          </w:tcPr>
          <w:p w:rsidR="002419D6" w:rsidRPr="00FD3712" w:rsidP="0059384D" w14:paraId="54A2A998" w14:textId="77777777">
            <w:pPr>
              <w:kinsoku w:val="0"/>
              <w:overflowPunct w:val="0"/>
              <w:autoSpaceDE/>
              <w:autoSpaceDN/>
              <w:adjustRightInd/>
              <w:ind w:left="72"/>
              <w:textAlignment w:val="baseline"/>
              <w:rPr>
                <w:bCs/>
                <w:color w:val="000000"/>
                <w:sz w:val="24"/>
                <w:szCs w:val="24"/>
              </w:rPr>
            </w:pPr>
            <w:r w:rsidRPr="00FD3712">
              <w:rPr>
                <w:bCs/>
                <w:color w:val="000000"/>
                <w:sz w:val="24"/>
                <w:szCs w:val="24"/>
              </w:rPr>
              <w:t>Proportion of Completed Interviews for Condition with Higher Completion Rate</w:t>
            </w:r>
          </w:p>
          <w:p w:rsidR="002419D6" w:rsidRPr="00FD3712" w:rsidP="0059384D" w14:paraId="7F50FC04"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w:t>
            </w:r>
            <w:r w:rsidRPr="009E7AA1">
              <w:rPr>
                <w:bCs/>
                <w:i/>
                <w:color w:val="000000"/>
                <w:sz w:val="24"/>
                <w:szCs w:val="24"/>
              </w:rPr>
              <w:t>e.g</w:t>
            </w:r>
            <w:r w:rsidRPr="00FD3712">
              <w:rPr>
                <w:bCs/>
                <w:color w:val="000000"/>
                <w:sz w:val="24"/>
                <w:szCs w:val="24"/>
              </w:rPr>
              <w:t>., CATI)</w:t>
            </w:r>
          </w:p>
        </w:tc>
        <w:tc>
          <w:tcPr>
            <w:tcW w:w="3799" w:type="dxa"/>
            <w:gridSpan w:val="2"/>
            <w:shd w:val="clear" w:color="auto" w:fill="F2F2F2"/>
            <w:vAlign w:val="center"/>
          </w:tcPr>
          <w:p w:rsidR="002419D6" w:rsidRPr="00FD3712" w:rsidP="0059384D" w14:paraId="60E11073" w14:textId="77777777">
            <w:pPr>
              <w:kinsoku w:val="0"/>
              <w:overflowPunct w:val="0"/>
              <w:autoSpaceDE/>
              <w:autoSpaceDN/>
              <w:adjustRightInd/>
              <w:ind w:left="72"/>
              <w:jc w:val="center"/>
              <w:textAlignment w:val="baseline"/>
              <w:rPr>
                <w:bCs/>
                <w:color w:val="000000"/>
                <w:sz w:val="24"/>
                <w:szCs w:val="24"/>
              </w:rPr>
            </w:pPr>
            <w:r w:rsidRPr="00FD3712">
              <w:rPr>
                <w:bCs/>
                <w:color w:val="000000"/>
                <w:sz w:val="24"/>
                <w:szCs w:val="24"/>
              </w:rPr>
              <w:t>Required Number of Completed Interviews</w:t>
            </w:r>
          </w:p>
        </w:tc>
        <w:tc>
          <w:tcPr>
            <w:tcW w:w="3801" w:type="dxa"/>
            <w:gridSpan w:val="2"/>
            <w:shd w:val="clear" w:color="auto" w:fill="F2F2F2"/>
            <w:vAlign w:val="center"/>
          </w:tcPr>
          <w:p w:rsidR="002419D6" w:rsidRPr="00FD3712" w:rsidP="0059384D" w14:paraId="3540F44E" w14:textId="77777777">
            <w:pPr>
              <w:kinsoku w:val="0"/>
              <w:overflowPunct w:val="0"/>
              <w:autoSpaceDE/>
              <w:autoSpaceDN/>
              <w:adjustRightInd/>
              <w:ind w:left="72"/>
              <w:jc w:val="center"/>
              <w:textAlignment w:val="baseline"/>
              <w:rPr>
                <w:bCs/>
                <w:color w:val="000000"/>
                <w:sz w:val="24"/>
                <w:szCs w:val="24"/>
              </w:rPr>
            </w:pPr>
            <w:r w:rsidRPr="00FD3712">
              <w:rPr>
                <w:bCs/>
                <w:color w:val="000000"/>
                <w:sz w:val="24"/>
                <w:szCs w:val="24"/>
              </w:rPr>
              <w:t>Required Number of Contact Attempts</w:t>
            </w:r>
          </w:p>
        </w:tc>
      </w:tr>
      <w:tr w14:paraId="30ACF6BE" w14:textId="77777777" w:rsidTr="00844108">
        <w:tblPrEx>
          <w:tblW w:w="9499" w:type="dxa"/>
          <w:tblLook w:val="04A0"/>
        </w:tblPrEx>
        <w:trPr>
          <w:trHeight w:val="720"/>
          <w:tblHeader/>
        </w:trPr>
        <w:tc>
          <w:tcPr>
            <w:tcW w:w="1899" w:type="dxa"/>
            <w:vMerge/>
            <w:shd w:val="clear" w:color="auto" w:fill="F2F2F2"/>
            <w:vAlign w:val="center"/>
          </w:tcPr>
          <w:p w:rsidR="002419D6" w:rsidRPr="00FD3712" w:rsidP="0059384D" w14:paraId="64198E7F" w14:textId="77777777">
            <w:pPr>
              <w:kinsoku w:val="0"/>
              <w:overflowPunct w:val="0"/>
              <w:autoSpaceDE/>
              <w:autoSpaceDN/>
              <w:adjustRightInd/>
              <w:ind w:left="72"/>
              <w:jc w:val="both"/>
              <w:textAlignment w:val="baseline"/>
              <w:rPr>
                <w:bCs/>
                <w:color w:val="000000"/>
                <w:sz w:val="24"/>
                <w:szCs w:val="24"/>
              </w:rPr>
            </w:pPr>
          </w:p>
        </w:tc>
        <w:tc>
          <w:tcPr>
            <w:tcW w:w="1899" w:type="dxa"/>
            <w:shd w:val="clear" w:color="auto" w:fill="F2F2F2"/>
            <w:vAlign w:val="center"/>
          </w:tcPr>
          <w:p w:rsidR="002419D6" w:rsidRPr="00FD3712" w:rsidP="0059384D" w14:paraId="437C8F6E" w14:textId="77777777">
            <w:pPr>
              <w:kinsoku w:val="0"/>
              <w:overflowPunct w:val="0"/>
              <w:autoSpaceDE/>
              <w:autoSpaceDN/>
              <w:adjustRightInd/>
              <w:ind w:left="72"/>
              <w:jc w:val="center"/>
              <w:textAlignment w:val="baseline"/>
              <w:rPr>
                <w:bCs/>
                <w:color w:val="000000"/>
                <w:sz w:val="24"/>
                <w:szCs w:val="24"/>
              </w:rPr>
            </w:pPr>
            <w:r w:rsidRPr="00FD3712">
              <w:rPr>
                <w:bCs/>
                <w:color w:val="000000"/>
                <w:sz w:val="24"/>
                <w:szCs w:val="24"/>
              </w:rPr>
              <w:t>in Condition with Higher Completion Rate</w:t>
            </w:r>
          </w:p>
          <w:p w:rsidR="002419D6" w:rsidRPr="00FD3712" w:rsidP="0059384D" w14:paraId="1C973B04" w14:textId="77777777">
            <w:pPr>
              <w:kinsoku w:val="0"/>
              <w:overflowPunct w:val="0"/>
              <w:autoSpaceDE/>
              <w:autoSpaceDN/>
              <w:adjustRightInd/>
              <w:ind w:left="72"/>
              <w:jc w:val="center"/>
              <w:textAlignment w:val="baseline"/>
              <w:rPr>
                <w:bCs/>
                <w:color w:val="000000"/>
                <w:sz w:val="24"/>
                <w:szCs w:val="24"/>
              </w:rPr>
            </w:pPr>
            <w:r w:rsidRPr="00FD3712">
              <w:rPr>
                <w:bCs/>
                <w:color w:val="000000"/>
                <w:sz w:val="24"/>
                <w:szCs w:val="24"/>
              </w:rPr>
              <w:t>(</w:t>
            </w:r>
            <w:r w:rsidRPr="00FD3712">
              <w:rPr>
                <w:bCs/>
                <w:i/>
                <w:color w:val="000000"/>
                <w:sz w:val="24"/>
                <w:szCs w:val="24"/>
              </w:rPr>
              <w:t>e.g</w:t>
            </w:r>
            <w:r w:rsidRPr="00FD3712">
              <w:rPr>
                <w:bCs/>
                <w:color w:val="000000"/>
                <w:sz w:val="24"/>
                <w:szCs w:val="24"/>
              </w:rPr>
              <w:t>., CATI)</w:t>
            </w:r>
          </w:p>
        </w:tc>
        <w:tc>
          <w:tcPr>
            <w:tcW w:w="1900" w:type="dxa"/>
            <w:shd w:val="clear" w:color="auto" w:fill="F2F2F2"/>
            <w:vAlign w:val="center"/>
          </w:tcPr>
          <w:p w:rsidR="002419D6" w:rsidRPr="00FD3712" w:rsidP="0059384D" w14:paraId="70BFC9F0" w14:textId="77777777">
            <w:pPr>
              <w:kinsoku w:val="0"/>
              <w:overflowPunct w:val="0"/>
              <w:autoSpaceDE/>
              <w:autoSpaceDN/>
              <w:adjustRightInd/>
              <w:ind w:left="72"/>
              <w:jc w:val="center"/>
              <w:textAlignment w:val="baseline"/>
              <w:rPr>
                <w:bCs/>
                <w:color w:val="000000"/>
                <w:sz w:val="24"/>
                <w:szCs w:val="24"/>
              </w:rPr>
            </w:pPr>
            <w:r w:rsidRPr="00FD3712">
              <w:rPr>
                <w:bCs/>
                <w:color w:val="000000"/>
                <w:sz w:val="24"/>
                <w:szCs w:val="24"/>
              </w:rPr>
              <w:t>in Condition with Lower Completion Rate</w:t>
            </w:r>
          </w:p>
          <w:p w:rsidR="002419D6" w:rsidRPr="00FD3712" w:rsidP="0059384D" w14:paraId="08B2F2F4" w14:textId="77777777">
            <w:pPr>
              <w:kinsoku w:val="0"/>
              <w:overflowPunct w:val="0"/>
              <w:autoSpaceDE/>
              <w:autoSpaceDN/>
              <w:adjustRightInd/>
              <w:ind w:left="72"/>
              <w:jc w:val="center"/>
              <w:textAlignment w:val="baseline"/>
              <w:rPr>
                <w:bCs/>
                <w:color w:val="000000"/>
                <w:sz w:val="24"/>
                <w:szCs w:val="24"/>
              </w:rPr>
            </w:pPr>
            <w:r w:rsidRPr="00FD3712">
              <w:rPr>
                <w:bCs/>
                <w:color w:val="000000"/>
                <w:sz w:val="24"/>
                <w:szCs w:val="24"/>
              </w:rPr>
              <w:t>(</w:t>
            </w:r>
            <w:r w:rsidRPr="00FD3712">
              <w:rPr>
                <w:bCs/>
                <w:i/>
                <w:color w:val="000000"/>
                <w:sz w:val="24"/>
                <w:szCs w:val="24"/>
              </w:rPr>
              <w:t>e.g.</w:t>
            </w:r>
            <w:r w:rsidRPr="00FD3712">
              <w:rPr>
                <w:bCs/>
                <w:color w:val="000000"/>
                <w:sz w:val="24"/>
                <w:szCs w:val="24"/>
              </w:rPr>
              <w:t>, IVR)</w:t>
            </w:r>
          </w:p>
        </w:tc>
        <w:tc>
          <w:tcPr>
            <w:tcW w:w="1899" w:type="dxa"/>
            <w:shd w:val="clear" w:color="auto" w:fill="F2F2F2"/>
            <w:vAlign w:val="center"/>
          </w:tcPr>
          <w:p w:rsidR="002419D6" w:rsidRPr="00FD3712" w:rsidP="0059384D" w14:paraId="541F2A5E" w14:textId="77777777">
            <w:pPr>
              <w:kinsoku w:val="0"/>
              <w:overflowPunct w:val="0"/>
              <w:autoSpaceDE/>
              <w:autoSpaceDN/>
              <w:adjustRightInd/>
              <w:ind w:left="72"/>
              <w:jc w:val="center"/>
              <w:textAlignment w:val="baseline"/>
              <w:rPr>
                <w:bCs/>
                <w:color w:val="000000"/>
                <w:sz w:val="24"/>
                <w:szCs w:val="24"/>
              </w:rPr>
            </w:pPr>
            <w:r w:rsidRPr="00FD3712">
              <w:rPr>
                <w:bCs/>
                <w:color w:val="000000"/>
                <w:sz w:val="24"/>
                <w:szCs w:val="24"/>
              </w:rPr>
              <w:t>in Condition with Higher Completion Rate</w:t>
            </w:r>
          </w:p>
          <w:p w:rsidR="002419D6" w:rsidRPr="00FD3712" w:rsidP="0059384D" w14:paraId="4AA94D09" w14:textId="77777777">
            <w:pPr>
              <w:kinsoku w:val="0"/>
              <w:overflowPunct w:val="0"/>
              <w:autoSpaceDE/>
              <w:autoSpaceDN/>
              <w:adjustRightInd/>
              <w:ind w:left="72"/>
              <w:jc w:val="center"/>
              <w:textAlignment w:val="baseline"/>
              <w:rPr>
                <w:bCs/>
                <w:color w:val="000000"/>
                <w:sz w:val="24"/>
                <w:szCs w:val="24"/>
              </w:rPr>
            </w:pPr>
            <w:r w:rsidRPr="00FD3712">
              <w:rPr>
                <w:bCs/>
                <w:color w:val="000000"/>
                <w:sz w:val="24"/>
                <w:szCs w:val="24"/>
              </w:rPr>
              <w:t>(</w:t>
            </w:r>
            <w:r w:rsidRPr="00FD3712">
              <w:rPr>
                <w:bCs/>
                <w:i/>
                <w:color w:val="000000"/>
                <w:sz w:val="24"/>
                <w:szCs w:val="24"/>
              </w:rPr>
              <w:t>e.g.</w:t>
            </w:r>
            <w:r w:rsidRPr="00FD3712">
              <w:rPr>
                <w:bCs/>
                <w:color w:val="000000"/>
                <w:sz w:val="24"/>
                <w:szCs w:val="24"/>
              </w:rPr>
              <w:t>, CATI)</w:t>
            </w:r>
          </w:p>
        </w:tc>
        <w:tc>
          <w:tcPr>
            <w:tcW w:w="1902" w:type="dxa"/>
            <w:shd w:val="clear" w:color="auto" w:fill="F2F2F2"/>
            <w:vAlign w:val="center"/>
          </w:tcPr>
          <w:p w:rsidR="002419D6" w:rsidRPr="00FD3712" w:rsidP="0059384D" w14:paraId="5BFD39E5" w14:textId="77777777">
            <w:pPr>
              <w:kinsoku w:val="0"/>
              <w:overflowPunct w:val="0"/>
              <w:autoSpaceDE/>
              <w:autoSpaceDN/>
              <w:adjustRightInd/>
              <w:ind w:left="72"/>
              <w:jc w:val="center"/>
              <w:textAlignment w:val="baseline"/>
              <w:rPr>
                <w:bCs/>
                <w:color w:val="000000"/>
                <w:sz w:val="24"/>
                <w:szCs w:val="24"/>
              </w:rPr>
            </w:pPr>
            <w:r w:rsidRPr="00FD3712">
              <w:rPr>
                <w:bCs/>
                <w:color w:val="000000"/>
                <w:sz w:val="24"/>
                <w:szCs w:val="24"/>
              </w:rPr>
              <w:t>in Condition with Lower Completion Rate</w:t>
            </w:r>
          </w:p>
          <w:p w:rsidR="002419D6" w:rsidRPr="00FD3712" w:rsidP="0059384D" w14:paraId="1CA2E80D" w14:textId="77777777">
            <w:pPr>
              <w:kinsoku w:val="0"/>
              <w:overflowPunct w:val="0"/>
              <w:autoSpaceDE/>
              <w:autoSpaceDN/>
              <w:adjustRightInd/>
              <w:ind w:left="72"/>
              <w:jc w:val="center"/>
              <w:textAlignment w:val="baseline"/>
              <w:rPr>
                <w:bCs/>
                <w:color w:val="000000"/>
                <w:sz w:val="24"/>
                <w:szCs w:val="24"/>
              </w:rPr>
            </w:pPr>
            <w:r w:rsidRPr="00FD3712">
              <w:rPr>
                <w:bCs/>
                <w:color w:val="000000"/>
                <w:sz w:val="24"/>
                <w:szCs w:val="24"/>
              </w:rPr>
              <w:t>(</w:t>
            </w:r>
            <w:r w:rsidRPr="00FD3712">
              <w:rPr>
                <w:bCs/>
                <w:i/>
                <w:color w:val="000000"/>
                <w:sz w:val="24"/>
                <w:szCs w:val="24"/>
              </w:rPr>
              <w:t>e.g.</w:t>
            </w:r>
            <w:r w:rsidRPr="00FD3712">
              <w:rPr>
                <w:bCs/>
                <w:color w:val="000000"/>
                <w:sz w:val="24"/>
                <w:szCs w:val="24"/>
              </w:rPr>
              <w:t>, IVR)</w:t>
            </w:r>
          </w:p>
        </w:tc>
      </w:tr>
      <w:tr w14:paraId="0BDF6175" w14:textId="77777777" w:rsidTr="00844108">
        <w:tblPrEx>
          <w:tblW w:w="9499" w:type="dxa"/>
          <w:tblLook w:val="04A0"/>
        </w:tblPrEx>
        <w:trPr>
          <w:trHeight w:val="179"/>
        </w:trPr>
        <w:tc>
          <w:tcPr>
            <w:tcW w:w="9499" w:type="dxa"/>
            <w:gridSpan w:val="5"/>
            <w:shd w:val="clear" w:color="auto" w:fill="auto"/>
          </w:tcPr>
          <w:p w:rsidR="002419D6" w:rsidRPr="00FD3712" w:rsidP="0059384D" w14:paraId="76829D74"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Lower completion rate = .01 (</w:t>
            </w:r>
            <w:r w:rsidRPr="00FD3712">
              <w:rPr>
                <w:bCs/>
                <w:i/>
                <w:color w:val="000000"/>
                <w:sz w:val="24"/>
                <w:szCs w:val="24"/>
              </w:rPr>
              <w:t>e.g.</w:t>
            </w:r>
            <w:r w:rsidRPr="00FD3712">
              <w:rPr>
                <w:bCs/>
                <w:color w:val="000000"/>
                <w:sz w:val="24"/>
                <w:szCs w:val="24"/>
              </w:rPr>
              <w:t>, IVR)</w:t>
            </w:r>
          </w:p>
        </w:tc>
      </w:tr>
      <w:tr w14:paraId="1247325C" w14:textId="77777777" w:rsidTr="00844108">
        <w:tblPrEx>
          <w:tblW w:w="9499" w:type="dxa"/>
          <w:tblLook w:val="04A0"/>
        </w:tblPrEx>
        <w:trPr>
          <w:trHeight w:val="255"/>
        </w:trPr>
        <w:tc>
          <w:tcPr>
            <w:tcW w:w="1899" w:type="dxa"/>
            <w:shd w:val="clear" w:color="auto" w:fill="auto"/>
            <w:vAlign w:val="center"/>
          </w:tcPr>
          <w:p w:rsidR="002419D6" w:rsidRPr="00FD3712" w:rsidP="0059384D" w14:paraId="13AA71CA"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0.50</w:t>
            </w:r>
          </w:p>
        </w:tc>
        <w:tc>
          <w:tcPr>
            <w:tcW w:w="1899" w:type="dxa"/>
            <w:shd w:val="clear" w:color="auto" w:fill="auto"/>
          </w:tcPr>
          <w:p w:rsidR="002419D6" w:rsidRPr="00FD3712" w:rsidP="0059384D" w14:paraId="0CDC1346"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9</w:t>
            </w:r>
          </w:p>
        </w:tc>
        <w:tc>
          <w:tcPr>
            <w:tcW w:w="1900" w:type="dxa"/>
            <w:shd w:val="clear" w:color="auto" w:fill="auto"/>
          </w:tcPr>
          <w:p w:rsidR="002419D6" w:rsidRPr="00FD3712" w:rsidP="0059384D" w14:paraId="71DC2371"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450</w:t>
            </w:r>
          </w:p>
        </w:tc>
        <w:tc>
          <w:tcPr>
            <w:tcW w:w="1899" w:type="dxa"/>
            <w:shd w:val="clear" w:color="auto" w:fill="auto"/>
          </w:tcPr>
          <w:p w:rsidR="002419D6" w:rsidRPr="00FD3712" w:rsidP="0059384D" w14:paraId="25489D0A"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18</w:t>
            </w:r>
          </w:p>
        </w:tc>
        <w:tc>
          <w:tcPr>
            <w:tcW w:w="1902" w:type="dxa"/>
            <w:shd w:val="clear" w:color="auto" w:fill="auto"/>
          </w:tcPr>
          <w:p w:rsidR="002419D6" w:rsidRPr="00FD3712" w:rsidP="0059384D" w14:paraId="6DBD4D31"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45,000</w:t>
            </w:r>
          </w:p>
        </w:tc>
      </w:tr>
      <w:tr w14:paraId="34C547FC" w14:textId="77777777" w:rsidTr="00844108">
        <w:tblPrEx>
          <w:tblW w:w="9499" w:type="dxa"/>
          <w:tblLook w:val="04A0"/>
        </w:tblPrEx>
        <w:trPr>
          <w:trHeight w:val="58"/>
        </w:trPr>
        <w:tc>
          <w:tcPr>
            <w:tcW w:w="1899" w:type="dxa"/>
            <w:shd w:val="clear" w:color="auto" w:fill="auto"/>
            <w:vAlign w:val="center"/>
          </w:tcPr>
          <w:p w:rsidR="002419D6" w:rsidRPr="00FD3712" w:rsidP="0059384D" w14:paraId="5063BA14"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0.30</w:t>
            </w:r>
          </w:p>
        </w:tc>
        <w:tc>
          <w:tcPr>
            <w:tcW w:w="1899" w:type="dxa"/>
            <w:shd w:val="clear" w:color="auto" w:fill="auto"/>
          </w:tcPr>
          <w:p w:rsidR="002419D6" w:rsidRPr="00FD3712" w:rsidP="0059384D" w14:paraId="1CE6761F"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20</w:t>
            </w:r>
          </w:p>
        </w:tc>
        <w:tc>
          <w:tcPr>
            <w:tcW w:w="1900" w:type="dxa"/>
            <w:shd w:val="clear" w:color="auto" w:fill="auto"/>
          </w:tcPr>
          <w:p w:rsidR="002419D6" w:rsidRPr="00FD3712" w:rsidP="0059384D" w14:paraId="504E4978"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600</w:t>
            </w:r>
          </w:p>
        </w:tc>
        <w:tc>
          <w:tcPr>
            <w:tcW w:w="1899" w:type="dxa"/>
            <w:shd w:val="clear" w:color="auto" w:fill="auto"/>
          </w:tcPr>
          <w:p w:rsidR="002419D6" w:rsidRPr="00FD3712" w:rsidP="0059384D" w14:paraId="66656200"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67</w:t>
            </w:r>
          </w:p>
        </w:tc>
        <w:tc>
          <w:tcPr>
            <w:tcW w:w="1902" w:type="dxa"/>
            <w:shd w:val="clear" w:color="auto" w:fill="auto"/>
          </w:tcPr>
          <w:p w:rsidR="002419D6" w:rsidRPr="00FD3712" w:rsidP="0059384D" w14:paraId="5A6D78EF"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60,000</w:t>
            </w:r>
          </w:p>
        </w:tc>
      </w:tr>
      <w:tr w14:paraId="5653F5D0" w14:textId="77777777" w:rsidTr="00844108">
        <w:tblPrEx>
          <w:tblW w:w="9499" w:type="dxa"/>
          <w:tblLook w:val="04A0"/>
        </w:tblPrEx>
        <w:trPr>
          <w:trHeight w:val="255"/>
        </w:trPr>
        <w:tc>
          <w:tcPr>
            <w:tcW w:w="1899" w:type="dxa"/>
            <w:shd w:val="clear" w:color="auto" w:fill="auto"/>
            <w:vAlign w:val="center"/>
          </w:tcPr>
          <w:p w:rsidR="002419D6" w:rsidRPr="00FD3712" w:rsidP="0059384D" w14:paraId="0F675C40"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0.20</w:t>
            </w:r>
          </w:p>
        </w:tc>
        <w:tc>
          <w:tcPr>
            <w:tcW w:w="1899" w:type="dxa"/>
            <w:shd w:val="clear" w:color="auto" w:fill="auto"/>
          </w:tcPr>
          <w:p w:rsidR="002419D6" w:rsidRPr="00FD3712" w:rsidP="0059384D" w14:paraId="0B4AC497"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35</w:t>
            </w:r>
          </w:p>
        </w:tc>
        <w:tc>
          <w:tcPr>
            <w:tcW w:w="1900" w:type="dxa"/>
            <w:shd w:val="clear" w:color="auto" w:fill="auto"/>
          </w:tcPr>
          <w:p w:rsidR="002419D6" w:rsidRPr="00FD3712" w:rsidP="0059384D" w14:paraId="4E649751"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700</w:t>
            </w:r>
          </w:p>
        </w:tc>
        <w:tc>
          <w:tcPr>
            <w:tcW w:w="1899" w:type="dxa"/>
            <w:shd w:val="clear" w:color="auto" w:fill="auto"/>
          </w:tcPr>
          <w:p w:rsidR="002419D6" w:rsidRPr="00FD3712" w:rsidP="0059384D" w14:paraId="040DDCB1"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175</w:t>
            </w:r>
          </w:p>
        </w:tc>
        <w:tc>
          <w:tcPr>
            <w:tcW w:w="1902" w:type="dxa"/>
            <w:shd w:val="clear" w:color="auto" w:fill="auto"/>
          </w:tcPr>
          <w:p w:rsidR="002419D6" w:rsidRPr="00FD3712" w:rsidP="0059384D" w14:paraId="22D812BF" w14:textId="77777777">
            <w:pPr>
              <w:kinsoku w:val="0"/>
              <w:overflowPunct w:val="0"/>
              <w:autoSpaceDE/>
              <w:autoSpaceDN/>
              <w:adjustRightInd/>
              <w:ind w:left="72"/>
              <w:jc w:val="both"/>
              <w:textAlignment w:val="baseline"/>
              <w:rPr>
                <w:bCs/>
                <w:color w:val="000000"/>
                <w:sz w:val="24"/>
                <w:szCs w:val="24"/>
              </w:rPr>
            </w:pPr>
            <w:r>
              <w:rPr>
                <w:bCs/>
                <w:color w:val="000000"/>
                <w:sz w:val="24"/>
                <w:szCs w:val="24"/>
              </w:rPr>
              <w:t>70,</w:t>
            </w:r>
            <w:r w:rsidRPr="00FD3712">
              <w:rPr>
                <w:bCs/>
                <w:color w:val="000000"/>
                <w:sz w:val="24"/>
                <w:szCs w:val="24"/>
              </w:rPr>
              <w:t>000</w:t>
            </w:r>
          </w:p>
        </w:tc>
      </w:tr>
      <w:tr w14:paraId="38DEBDAB" w14:textId="77777777" w:rsidTr="00844108">
        <w:tblPrEx>
          <w:tblW w:w="9499" w:type="dxa"/>
          <w:tblLook w:val="04A0"/>
        </w:tblPrEx>
        <w:trPr>
          <w:trHeight w:val="255"/>
        </w:trPr>
        <w:tc>
          <w:tcPr>
            <w:tcW w:w="1899" w:type="dxa"/>
            <w:shd w:val="clear" w:color="auto" w:fill="auto"/>
            <w:vAlign w:val="center"/>
          </w:tcPr>
          <w:p w:rsidR="002419D6" w:rsidRPr="00FD3712" w:rsidP="0059384D" w14:paraId="6E0A10E4"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0.10</w:t>
            </w:r>
          </w:p>
        </w:tc>
        <w:tc>
          <w:tcPr>
            <w:tcW w:w="1899" w:type="dxa"/>
            <w:shd w:val="clear" w:color="auto" w:fill="auto"/>
          </w:tcPr>
          <w:p w:rsidR="002419D6" w:rsidRPr="00FD3712" w:rsidP="0059384D" w14:paraId="1336DCFD"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89</w:t>
            </w:r>
          </w:p>
        </w:tc>
        <w:tc>
          <w:tcPr>
            <w:tcW w:w="1900" w:type="dxa"/>
            <w:shd w:val="clear" w:color="auto" w:fill="auto"/>
          </w:tcPr>
          <w:p w:rsidR="002419D6" w:rsidRPr="00FD3712" w:rsidP="0059384D" w14:paraId="3AC88797"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890</w:t>
            </w:r>
          </w:p>
        </w:tc>
        <w:tc>
          <w:tcPr>
            <w:tcW w:w="1899" w:type="dxa"/>
            <w:shd w:val="clear" w:color="auto" w:fill="auto"/>
          </w:tcPr>
          <w:p w:rsidR="002419D6" w:rsidRPr="00FD3712" w:rsidP="0059384D" w14:paraId="3A066FBE"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890</w:t>
            </w:r>
          </w:p>
        </w:tc>
        <w:tc>
          <w:tcPr>
            <w:tcW w:w="1902" w:type="dxa"/>
            <w:shd w:val="clear" w:color="auto" w:fill="auto"/>
          </w:tcPr>
          <w:p w:rsidR="002419D6" w:rsidRPr="00FD3712" w:rsidP="0059384D" w14:paraId="23F9953B"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89,000</w:t>
            </w:r>
          </w:p>
        </w:tc>
      </w:tr>
      <w:tr w14:paraId="1382069C" w14:textId="77777777" w:rsidTr="00844108">
        <w:tblPrEx>
          <w:tblW w:w="9499" w:type="dxa"/>
          <w:tblLook w:val="04A0"/>
        </w:tblPrEx>
        <w:trPr>
          <w:trHeight w:val="255"/>
        </w:trPr>
        <w:tc>
          <w:tcPr>
            <w:tcW w:w="1899" w:type="dxa"/>
            <w:shd w:val="clear" w:color="auto" w:fill="auto"/>
            <w:vAlign w:val="center"/>
          </w:tcPr>
          <w:p w:rsidR="002419D6" w:rsidRPr="00FD3712" w:rsidP="0059384D" w14:paraId="541F1CAA"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0.05</w:t>
            </w:r>
          </w:p>
        </w:tc>
        <w:tc>
          <w:tcPr>
            <w:tcW w:w="1899" w:type="dxa"/>
            <w:shd w:val="clear" w:color="auto" w:fill="auto"/>
          </w:tcPr>
          <w:p w:rsidR="002419D6" w:rsidRPr="00FD3712" w:rsidP="0059384D" w14:paraId="489B93E7"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238</w:t>
            </w:r>
          </w:p>
        </w:tc>
        <w:tc>
          <w:tcPr>
            <w:tcW w:w="1900" w:type="dxa"/>
            <w:shd w:val="clear" w:color="auto" w:fill="auto"/>
          </w:tcPr>
          <w:p w:rsidR="002419D6" w:rsidRPr="00FD3712" w:rsidP="0059384D" w14:paraId="1385DF36"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2</w:t>
            </w:r>
            <w:r w:rsidR="00391D46">
              <w:rPr>
                <w:bCs/>
                <w:color w:val="000000"/>
                <w:sz w:val="24"/>
                <w:szCs w:val="24"/>
              </w:rPr>
              <w:t>,</w:t>
            </w:r>
            <w:r w:rsidRPr="00FD3712">
              <w:rPr>
                <w:bCs/>
                <w:color w:val="000000"/>
                <w:sz w:val="24"/>
                <w:szCs w:val="24"/>
              </w:rPr>
              <w:t>380</w:t>
            </w:r>
          </w:p>
        </w:tc>
        <w:tc>
          <w:tcPr>
            <w:tcW w:w="1899" w:type="dxa"/>
            <w:shd w:val="clear" w:color="auto" w:fill="auto"/>
          </w:tcPr>
          <w:p w:rsidR="002419D6" w:rsidRPr="00FD3712" w:rsidP="0059384D" w14:paraId="11D0C960"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4</w:t>
            </w:r>
            <w:r w:rsidR="00391D46">
              <w:rPr>
                <w:bCs/>
                <w:color w:val="000000"/>
                <w:sz w:val="24"/>
                <w:szCs w:val="24"/>
              </w:rPr>
              <w:t>,</w:t>
            </w:r>
            <w:r w:rsidRPr="00FD3712">
              <w:rPr>
                <w:bCs/>
                <w:color w:val="000000"/>
                <w:sz w:val="24"/>
                <w:szCs w:val="24"/>
              </w:rPr>
              <w:t>760</w:t>
            </w:r>
          </w:p>
        </w:tc>
        <w:tc>
          <w:tcPr>
            <w:tcW w:w="1902" w:type="dxa"/>
            <w:shd w:val="clear" w:color="auto" w:fill="auto"/>
          </w:tcPr>
          <w:p w:rsidR="002419D6" w:rsidRPr="00FD3712" w:rsidP="0059384D" w14:paraId="11CA288B" w14:textId="77777777">
            <w:pPr>
              <w:kinsoku w:val="0"/>
              <w:overflowPunct w:val="0"/>
              <w:autoSpaceDE/>
              <w:autoSpaceDN/>
              <w:adjustRightInd/>
              <w:ind w:left="72"/>
              <w:jc w:val="both"/>
              <w:textAlignment w:val="baseline"/>
              <w:rPr>
                <w:bCs/>
                <w:color w:val="000000"/>
                <w:sz w:val="24"/>
                <w:szCs w:val="24"/>
              </w:rPr>
            </w:pPr>
            <w:r>
              <w:rPr>
                <w:bCs/>
                <w:color w:val="000000"/>
                <w:sz w:val="24"/>
                <w:szCs w:val="24"/>
              </w:rPr>
              <w:t>238,000</w:t>
            </w:r>
          </w:p>
        </w:tc>
      </w:tr>
      <w:tr w14:paraId="1C23380C" w14:textId="77777777" w:rsidTr="00844108">
        <w:tblPrEx>
          <w:tblW w:w="9499" w:type="dxa"/>
          <w:tblLook w:val="04A0"/>
        </w:tblPrEx>
        <w:trPr>
          <w:trHeight w:val="255"/>
        </w:trPr>
        <w:tc>
          <w:tcPr>
            <w:tcW w:w="9499" w:type="dxa"/>
            <w:gridSpan w:val="5"/>
            <w:shd w:val="clear" w:color="auto" w:fill="auto"/>
            <w:vAlign w:val="center"/>
          </w:tcPr>
          <w:p w:rsidR="002419D6" w:rsidRPr="00FD3712" w:rsidP="0059384D" w14:paraId="7E44454B"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Lower com</w:t>
            </w:r>
            <w:r w:rsidR="00D56111">
              <w:rPr>
                <w:bCs/>
                <w:color w:val="000000"/>
                <w:sz w:val="24"/>
                <w:szCs w:val="24"/>
              </w:rPr>
              <w:t>pl</w:t>
            </w:r>
            <w:r w:rsidRPr="00FD3712">
              <w:rPr>
                <w:bCs/>
                <w:color w:val="000000"/>
                <w:sz w:val="24"/>
                <w:szCs w:val="24"/>
              </w:rPr>
              <w:t>etion rate = .05 (</w:t>
            </w:r>
            <w:r w:rsidRPr="00FD3712">
              <w:rPr>
                <w:bCs/>
                <w:i/>
                <w:color w:val="000000"/>
                <w:sz w:val="24"/>
                <w:szCs w:val="24"/>
              </w:rPr>
              <w:t>e.g.</w:t>
            </w:r>
            <w:r w:rsidRPr="00FD3712">
              <w:rPr>
                <w:bCs/>
                <w:color w:val="000000"/>
                <w:sz w:val="24"/>
                <w:szCs w:val="24"/>
              </w:rPr>
              <w:t>, IVR)</w:t>
            </w:r>
          </w:p>
        </w:tc>
      </w:tr>
      <w:tr w14:paraId="2DCC1D2F" w14:textId="77777777" w:rsidTr="00844108">
        <w:tblPrEx>
          <w:tblW w:w="9499" w:type="dxa"/>
          <w:tblLook w:val="04A0"/>
        </w:tblPrEx>
        <w:trPr>
          <w:trHeight w:val="255"/>
        </w:trPr>
        <w:tc>
          <w:tcPr>
            <w:tcW w:w="1899" w:type="dxa"/>
            <w:tcBorders>
              <w:bottom w:val="single" w:sz="4" w:space="0" w:color="auto"/>
            </w:tcBorders>
            <w:shd w:val="clear" w:color="auto" w:fill="auto"/>
            <w:vAlign w:val="center"/>
          </w:tcPr>
          <w:p w:rsidR="002419D6" w:rsidRPr="00FD3712" w:rsidP="0059384D" w14:paraId="0E29EA1F"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0.50</w:t>
            </w:r>
          </w:p>
        </w:tc>
        <w:tc>
          <w:tcPr>
            <w:tcW w:w="1899" w:type="dxa"/>
            <w:tcBorders>
              <w:bottom w:val="single" w:sz="4" w:space="0" w:color="auto"/>
            </w:tcBorders>
            <w:shd w:val="clear" w:color="auto" w:fill="auto"/>
          </w:tcPr>
          <w:p w:rsidR="002419D6" w:rsidRPr="00FD3712" w:rsidP="0059384D" w14:paraId="79075EDB"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10</w:t>
            </w:r>
          </w:p>
        </w:tc>
        <w:tc>
          <w:tcPr>
            <w:tcW w:w="1900" w:type="dxa"/>
            <w:tcBorders>
              <w:bottom w:val="single" w:sz="4" w:space="0" w:color="auto"/>
            </w:tcBorders>
            <w:shd w:val="clear" w:color="auto" w:fill="auto"/>
          </w:tcPr>
          <w:p w:rsidR="002419D6" w:rsidRPr="00FD3712" w:rsidP="0059384D" w14:paraId="2ACEEF38"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100</w:t>
            </w:r>
          </w:p>
        </w:tc>
        <w:tc>
          <w:tcPr>
            <w:tcW w:w="1899" w:type="dxa"/>
            <w:tcBorders>
              <w:bottom w:val="single" w:sz="4" w:space="0" w:color="auto"/>
            </w:tcBorders>
            <w:shd w:val="clear" w:color="auto" w:fill="auto"/>
          </w:tcPr>
          <w:p w:rsidR="002419D6" w:rsidRPr="00FD3712" w:rsidP="0059384D" w14:paraId="5FBC1454"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20</w:t>
            </w:r>
          </w:p>
        </w:tc>
        <w:tc>
          <w:tcPr>
            <w:tcW w:w="1902" w:type="dxa"/>
            <w:tcBorders>
              <w:bottom w:val="single" w:sz="4" w:space="0" w:color="auto"/>
            </w:tcBorders>
            <w:shd w:val="clear" w:color="auto" w:fill="auto"/>
          </w:tcPr>
          <w:p w:rsidR="002419D6" w:rsidRPr="00FD3712" w:rsidP="0059384D" w14:paraId="4D64C450"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2,000</w:t>
            </w:r>
          </w:p>
        </w:tc>
      </w:tr>
      <w:tr w14:paraId="7B65EE7D" w14:textId="77777777" w:rsidTr="00844108">
        <w:tblPrEx>
          <w:tblW w:w="9499" w:type="dxa"/>
          <w:tblLook w:val="04A0"/>
        </w:tblPrEx>
        <w:trPr>
          <w:trHeight w:val="255"/>
        </w:trPr>
        <w:tc>
          <w:tcPr>
            <w:tcW w:w="1899" w:type="dxa"/>
            <w:shd w:val="clear" w:color="auto" w:fill="E5DFEC"/>
            <w:vAlign w:val="center"/>
          </w:tcPr>
          <w:p w:rsidR="002419D6" w:rsidRPr="00FD3712" w:rsidP="0059384D" w14:paraId="0A88720A"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0.30</w:t>
            </w:r>
          </w:p>
        </w:tc>
        <w:tc>
          <w:tcPr>
            <w:tcW w:w="1899" w:type="dxa"/>
            <w:shd w:val="clear" w:color="auto" w:fill="E5DFEC"/>
          </w:tcPr>
          <w:p w:rsidR="002419D6" w:rsidRPr="00FD3712" w:rsidP="0059384D" w14:paraId="2F8B9491"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28</w:t>
            </w:r>
          </w:p>
        </w:tc>
        <w:tc>
          <w:tcPr>
            <w:tcW w:w="1900" w:type="dxa"/>
            <w:shd w:val="clear" w:color="auto" w:fill="E5DFEC"/>
          </w:tcPr>
          <w:p w:rsidR="002419D6" w:rsidRPr="00FD3712" w:rsidP="0059384D" w14:paraId="18CF5B97"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168</w:t>
            </w:r>
          </w:p>
        </w:tc>
        <w:tc>
          <w:tcPr>
            <w:tcW w:w="1899" w:type="dxa"/>
            <w:shd w:val="clear" w:color="auto" w:fill="E5DFEC"/>
          </w:tcPr>
          <w:p w:rsidR="002419D6" w:rsidRPr="00FD3712" w:rsidP="0059384D" w14:paraId="65F96C52"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94</w:t>
            </w:r>
          </w:p>
        </w:tc>
        <w:tc>
          <w:tcPr>
            <w:tcW w:w="1902" w:type="dxa"/>
            <w:shd w:val="clear" w:color="auto" w:fill="E5DFEC"/>
          </w:tcPr>
          <w:p w:rsidR="002419D6" w:rsidRPr="00FD3712" w:rsidP="0059384D" w14:paraId="2CBD7608"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3,360</w:t>
            </w:r>
          </w:p>
        </w:tc>
      </w:tr>
      <w:tr w14:paraId="3ACD8C7E" w14:textId="77777777" w:rsidTr="00844108">
        <w:tblPrEx>
          <w:tblW w:w="9499" w:type="dxa"/>
          <w:tblLook w:val="04A0"/>
        </w:tblPrEx>
        <w:trPr>
          <w:trHeight w:val="270"/>
        </w:trPr>
        <w:tc>
          <w:tcPr>
            <w:tcW w:w="1899" w:type="dxa"/>
            <w:shd w:val="clear" w:color="auto" w:fill="auto"/>
            <w:vAlign w:val="center"/>
          </w:tcPr>
          <w:p w:rsidR="002419D6" w:rsidRPr="00FD3712" w:rsidP="0059384D" w14:paraId="107B2C98"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0.20</w:t>
            </w:r>
          </w:p>
        </w:tc>
        <w:tc>
          <w:tcPr>
            <w:tcW w:w="1899" w:type="dxa"/>
            <w:shd w:val="clear" w:color="auto" w:fill="auto"/>
          </w:tcPr>
          <w:p w:rsidR="002419D6" w:rsidRPr="00FD3712" w:rsidP="0059384D" w14:paraId="606A8E5F"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60</w:t>
            </w:r>
          </w:p>
        </w:tc>
        <w:tc>
          <w:tcPr>
            <w:tcW w:w="1900" w:type="dxa"/>
            <w:shd w:val="clear" w:color="auto" w:fill="auto"/>
          </w:tcPr>
          <w:p w:rsidR="002419D6" w:rsidRPr="00FD3712" w:rsidP="0059384D" w14:paraId="72E4B377"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240</w:t>
            </w:r>
          </w:p>
        </w:tc>
        <w:tc>
          <w:tcPr>
            <w:tcW w:w="1899" w:type="dxa"/>
            <w:shd w:val="clear" w:color="auto" w:fill="auto"/>
          </w:tcPr>
          <w:p w:rsidR="002419D6" w:rsidRPr="00FD3712" w:rsidP="0059384D" w14:paraId="4AC5DE15"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300</w:t>
            </w:r>
          </w:p>
        </w:tc>
        <w:tc>
          <w:tcPr>
            <w:tcW w:w="1902" w:type="dxa"/>
            <w:shd w:val="clear" w:color="auto" w:fill="auto"/>
          </w:tcPr>
          <w:p w:rsidR="002419D6" w:rsidRPr="00FD3712" w:rsidP="0059384D" w14:paraId="23E59D3A"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4,800</w:t>
            </w:r>
          </w:p>
        </w:tc>
      </w:tr>
      <w:tr w14:paraId="63B31B1D" w14:textId="77777777" w:rsidTr="00844108">
        <w:tblPrEx>
          <w:tblW w:w="9499" w:type="dxa"/>
          <w:tblLook w:val="04A0"/>
        </w:tblPrEx>
        <w:trPr>
          <w:trHeight w:val="255"/>
        </w:trPr>
        <w:tc>
          <w:tcPr>
            <w:tcW w:w="1899" w:type="dxa"/>
            <w:shd w:val="clear" w:color="auto" w:fill="auto"/>
            <w:vAlign w:val="center"/>
          </w:tcPr>
          <w:p w:rsidR="002419D6" w:rsidRPr="00FD3712" w:rsidP="0059384D" w14:paraId="7A93901E"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0.10</w:t>
            </w:r>
          </w:p>
        </w:tc>
        <w:tc>
          <w:tcPr>
            <w:tcW w:w="1899" w:type="dxa"/>
            <w:shd w:val="clear" w:color="auto" w:fill="auto"/>
          </w:tcPr>
          <w:p w:rsidR="002419D6" w:rsidRPr="00FD3712" w:rsidP="0059384D" w14:paraId="0A0CC0A5"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358</w:t>
            </w:r>
          </w:p>
        </w:tc>
        <w:tc>
          <w:tcPr>
            <w:tcW w:w="1900" w:type="dxa"/>
            <w:shd w:val="clear" w:color="auto" w:fill="auto"/>
          </w:tcPr>
          <w:p w:rsidR="002419D6" w:rsidRPr="00FD3712" w:rsidP="0059384D" w14:paraId="2647233B"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716</w:t>
            </w:r>
          </w:p>
        </w:tc>
        <w:tc>
          <w:tcPr>
            <w:tcW w:w="1899" w:type="dxa"/>
            <w:shd w:val="clear" w:color="auto" w:fill="auto"/>
          </w:tcPr>
          <w:p w:rsidR="002419D6" w:rsidRPr="00FD3712" w:rsidP="0059384D" w14:paraId="121F4522"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3,580</w:t>
            </w:r>
          </w:p>
        </w:tc>
        <w:tc>
          <w:tcPr>
            <w:tcW w:w="1902" w:type="dxa"/>
            <w:shd w:val="clear" w:color="auto" w:fill="auto"/>
          </w:tcPr>
          <w:p w:rsidR="002419D6" w:rsidRPr="00FD3712" w:rsidP="0059384D" w14:paraId="54ABF3C1"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14,320</w:t>
            </w:r>
          </w:p>
        </w:tc>
      </w:tr>
      <w:tr w14:paraId="260209CA" w14:textId="77777777" w:rsidTr="00844108">
        <w:tblPrEx>
          <w:tblW w:w="9499" w:type="dxa"/>
          <w:tblLook w:val="04A0"/>
        </w:tblPrEx>
        <w:trPr>
          <w:trHeight w:val="255"/>
        </w:trPr>
        <w:tc>
          <w:tcPr>
            <w:tcW w:w="9499" w:type="dxa"/>
            <w:gridSpan w:val="5"/>
            <w:shd w:val="clear" w:color="auto" w:fill="auto"/>
          </w:tcPr>
          <w:p w:rsidR="002419D6" w:rsidRPr="00FD3712" w:rsidP="0059384D" w14:paraId="692405DE"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Lower completion rate = .10 (</w:t>
            </w:r>
            <w:r w:rsidRPr="00FD3712">
              <w:rPr>
                <w:bCs/>
                <w:i/>
                <w:color w:val="000000"/>
                <w:sz w:val="24"/>
                <w:szCs w:val="24"/>
              </w:rPr>
              <w:t>e.g.</w:t>
            </w:r>
            <w:r w:rsidRPr="00FD3712">
              <w:rPr>
                <w:bCs/>
                <w:color w:val="000000"/>
                <w:sz w:val="24"/>
                <w:szCs w:val="24"/>
              </w:rPr>
              <w:t>, IVR)</w:t>
            </w:r>
          </w:p>
        </w:tc>
      </w:tr>
      <w:tr w14:paraId="2C43DBB6" w14:textId="77777777" w:rsidTr="00844108">
        <w:tblPrEx>
          <w:tblW w:w="9499" w:type="dxa"/>
          <w:tblLook w:val="04A0"/>
        </w:tblPrEx>
        <w:trPr>
          <w:trHeight w:val="255"/>
        </w:trPr>
        <w:tc>
          <w:tcPr>
            <w:tcW w:w="1899" w:type="dxa"/>
            <w:shd w:val="clear" w:color="auto" w:fill="auto"/>
            <w:vAlign w:val="center"/>
          </w:tcPr>
          <w:p w:rsidR="002419D6" w:rsidRPr="00FD3712" w:rsidP="0059384D" w14:paraId="373E52B1"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0.50</w:t>
            </w:r>
          </w:p>
        </w:tc>
        <w:tc>
          <w:tcPr>
            <w:tcW w:w="1899" w:type="dxa"/>
            <w:shd w:val="clear" w:color="auto" w:fill="auto"/>
          </w:tcPr>
          <w:p w:rsidR="002419D6" w:rsidRPr="00FD3712" w:rsidP="0059384D" w14:paraId="6CF70EA4"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14</w:t>
            </w:r>
          </w:p>
        </w:tc>
        <w:tc>
          <w:tcPr>
            <w:tcW w:w="1900" w:type="dxa"/>
            <w:shd w:val="clear" w:color="auto" w:fill="auto"/>
          </w:tcPr>
          <w:p w:rsidR="002419D6" w:rsidRPr="00FD3712" w:rsidP="0059384D" w14:paraId="5CF98836"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70</w:t>
            </w:r>
          </w:p>
        </w:tc>
        <w:tc>
          <w:tcPr>
            <w:tcW w:w="1899" w:type="dxa"/>
            <w:shd w:val="clear" w:color="auto" w:fill="auto"/>
          </w:tcPr>
          <w:p w:rsidR="002419D6" w:rsidRPr="00FD3712" w:rsidP="0059384D" w14:paraId="6BEB6957"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28</w:t>
            </w:r>
          </w:p>
        </w:tc>
        <w:tc>
          <w:tcPr>
            <w:tcW w:w="1902" w:type="dxa"/>
            <w:shd w:val="clear" w:color="auto" w:fill="auto"/>
          </w:tcPr>
          <w:p w:rsidR="002419D6" w:rsidRPr="00FD3712" w:rsidP="0059384D" w14:paraId="413513C2"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700</w:t>
            </w:r>
          </w:p>
        </w:tc>
      </w:tr>
      <w:tr w14:paraId="484D8C74" w14:textId="77777777" w:rsidTr="00844108">
        <w:tblPrEx>
          <w:tblW w:w="9499" w:type="dxa"/>
          <w:tblLook w:val="04A0"/>
        </w:tblPrEx>
        <w:trPr>
          <w:trHeight w:val="255"/>
        </w:trPr>
        <w:tc>
          <w:tcPr>
            <w:tcW w:w="1899" w:type="dxa"/>
            <w:shd w:val="clear" w:color="auto" w:fill="auto"/>
            <w:vAlign w:val="center"/>
          </w:tcPr>
          <w:p w:rsidR="002419D6" w:rsidRPr="00FD3712" w:rsidP="0059384D" w14:paraId="42508D9D"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0.30</w:t>
            </w:r>
          </w:p>
        </w:tc>
        <w:tc>
          <w:tcPr>
            <w:tcW w:w="1899" w:type="dxa"/>
            <w:shd w:val="clear" w:color="auto" w:fill="auto"/>
          </w:tcPr>
          <w:p w:rsidR="002419D6" w:rsidRPr="00FD3712" w:rsidP="0059384D" w14:paraId="2755983A"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48</w:t>
            </w:r>
          </w:p>
        </w:tc>
        <w:tc>
          <w:tcPr>
            <w:tcW w:w="1900" w:type="dxa"/>
            <w:shd w:val="clear" w:color="auto" w:fill="auto"/>
          </w:tcPr>
          <w:p w:rsidR="002419D6" w:rsidRPr="00FD3712" w:rsidP="0059384D" w14:paraId="19BDBAE5"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144</w:t>
            </w:r>
          </w:p>
        </w:tc>
        <w:tc>
          <w:tcPr>
            <w:tcW w:w="1899" w:type="dxa"/>
            <w:shd w:val="clear" w:color="auto" w:fill="auto"/>
          </w:tcPr>
          <w:p w:rsidR="002419D6" w:rsidRPr="00FD3712" w:rsidP="0059384D" w14:paraId="1EB7A428"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160</w:t>
            </w:r>
          </w:p>
        </w:tc>
        <w:tc>
          <w:tcPr>
            <w:tcW w:w="1902" w:type="dxa"/>
            <w:shd w:val="clear" w:color="auto" w:fill="auto"/>
          </w:tcPr>
          <w:p w:rsidR="002419D6" w:rsidRPr="00FD3712" w:rsidP="0059384D" w14:paraId="06215885"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1,440</w:t>
            </w:r>
          </w:p>
        </w:tc>
      </w:tr>
      <w:tr w14:paraId="3AF23582" w14:textId="77777777" w:rsidTr="00844108">
        <w:tblPrEx>
          <w:tblW w:w="9499" w:type="dxa"/>
          <w:tblLook w:val="04A0"/>
        </w:tblPrEx>
        <w:trPr>
          <w:trHeight w:val="255"/>
        </w:trPr>
        <w:tc>
          <w:tcPr>
            <w:tcW w:w="1899" w:type="dxa"/>
            <w:shd w:val="clear" w:color="auto" w:fill="auto"/>
            <w:vAlign w:val="center"/>
          </w:tcPr>
          <w:p w:rsidR="002419D6" w:rsidRPr="00FD3712" w:rsidP="0059384D" w14:paraId="62122970"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0.20</w:t>
            </w:r>
          </w:p>
        </w:tc>
        <w:tc>
          <w:tcPr>
            <w:tcW w:w="1899" w:type="dxa"/>
            <w:shd w:val="clear" w:color="auto" w:fill="auto"/>
          </w:tcPr>
          <w:p w:rsidR="002419D6" w:rsidRPr="00FD3712" w:rsidP="0059384D" w14:paraId="6DCC8BB8"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161</w:t>
            </w:r>
          </w:p>
        </w:tc>
        <w:tc>
          <w:tcPr>
            <w:tcW w:w="1900" w:type="dxa"/>
            <w:shd w:val="clear" w:color="auto" w:fill="auto"/>
          </w:tcPr>
          <w:p w:rsidR="002419D6" w:rsidRPr="00FD3712" w:rsidP="0059384D" w14:paraId="5B191079"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322</w:t>
            </w:r>
          </w:p>
        </w:tc>
        <w:tc>
          <w:tcPr>
            <w:tcW w:w="1899" w:type="dxa"/>
            <w:shd w:val="clear" w:color="auto" w:fill="auto"/>
          </w:tcPr>
          <w:p w:rsidR="002419D6" w:rsidRPr="00FD3712" w:rsidP="0059384D" w14:paraId="6B99CAE5"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805</w:t>
            </w:r>
          </w:p>
        </w:tc>
        <w:tc>
          <w:tcPr>
            <w:tcW w:w="1902" w:type="dxa"/>
            <w:shd w:val="clear" w:color="auto" w:fill="auto"/>
          </w:tcPr>
          <w:p w:rsidR="002419D6" w:rsidRPr="00FD3712" w:rsidP="0059384D" w14:paraId="0609A456"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3,220</w:t>
            </w:r>
          </w:p>
        </w:tc>
      </w:tr>
      <w:tr w14:paraId="66657F99" w14:textId="77777777" w:rsidTr="00844108">
        <w:tblPrEx>
          <w:tblW w:w="9499" w:type="dxa"/>
          <w:tblLook w:val="04A0"/>
        </w:tblPrEx>
        <w:trPr>
          <w:trHeight w:val="255"/>
        </w:trPr>
        <w:tc>
          <w:tcPr>
            <w:tcW w:w="9499" w:type="dxa"/>
            <w:gridSpan w:val="5"/>
            <w:shd w:val="clear" w:color="auto" w:fill="auto"/>
          </w:tcPr>
          <w:p w:rsidR="002419D6" w:rsidRPr="00FD3712" w:rsidP="0059384D" w14:paraId="78FB93E4"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Lower completion rate = .20 (</w:t>
            </w:r>
            <w:r w:rsidRPr="00FD3712">
              <w:rPr>
                <w:bCs/>
                <w:i/>
                <w:color w:val="000000"/>
                <w:sz w:val="24"/>
                <w:szCs w:val="24"/>
              </w:rPr>
              <w:t>e.g.</w:t>
            </w:r>
            <w:r w:rsidRPr="00FD3712">
              <w:rPr>
                <w:bCs/>
                <w:color w:val="000000"/>
                <w:sz w:val="24"/>
                <w:szCs w:val="24"/>
              </w:rPr>
              <w:t>, IVR)</w:t>
            </w:r>
          </w:p>
        </w:tc>
      </w:tr>
      <w:tr w14:paraId="730267EF" w14:textId="77777777" w:rsidTr="00844108">
        <w:tblPrEx>
          <w:tblW w:w="9499" w:type="dxa"/>
          <w:tblLook w:val="04A0"/>
        </w:tblPrEx>
        <w:trPr>
          <w:trHeight w:val="255"/>
        </w:trPr>
        <w:tc>
          <w:tcPr>
            <w:tcW w:w="1899" w:type="dxa"/>
            <w:shd w:val="clear" w:color="auto" w:fill="auto"/>
            <w:vAlign w:val="center"/>
          </w:tcPr>
          <w:p w:rsidR="002419D6" w:rsidRPr="00FD3712" w:rsidP="0059384D" w14:paraId="5EDCEE77"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0.50</w:t>
            </w:r>
          </w:p>
        </w:tc>
        <w:tc>
          <w:tcPr>
            <w:tcW w:w="1899" w:type="dxa"/>
            <w:shd w:val="clear" w:color="auto" w:fill="auto"/>
          </w:tcPr>
          <w:p w:rsidR="002419D6" w:rsidRPr="00FD3712" w:rsidP="0059384D" w14:paraId="5CB53BEC"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29</w:t>
            </w:r>
          </w:p>
        </w:tc>
        <w:tc>
          <w:tcPr>
            <w:tcW w:w="1900" w:type="dxa"/>
            <w:shd w:val="clear" w:color="auto" w:fill="auto"/>
          </w:tcPr>
          <w:p w:rsidR="002419D6" w:rsidRPr="00FD3712" w:rsidP="0059384D" w14:paraId="2FC8ADC5"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70</w:t>
            </w:r>
          </w:p>
        </w:tc>
        <w:tc>
          <w:tcPr>
            <w:tcW w:w="1899" w:type="dxa"/>
            <w:shd w:val="clear" w:color="auto" w:fill="auto"/>
          </w:tcPr>
          <w:p w:rsidR="002419D6" w:rsidRPr="00FD3712" w:rsidP="0059384D" w14:paraId="40BF1AA9"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58</w:t>
            </w:r>
          </w:p>
        </w:tc>
        <w:tc>
          <w:tcPr>
            <w:tcW w:w="1902" w:type="dxa"/>
            <w:shd w:val="clear" w:color="auto" w:fill="auto"/>
          </w:tcPr>
          <w:p w:rsidR="002419D6" w:rsidRPr="00FD3712" w:rsidP="0059384D" w14:paraId="7E6E92CB"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350</w:t>
            </w:r>
          </w:p>
        </w:tc>
      </w:tr>
      <w:tr w14:paraId="709D7775" w14:textId="77777777" w:rsidTr="00844108">
        <w:tblPrEx>
          <w:tblW w:w="9499" w:type="dxa"/>
          <w:tblLook w:val="04A0"/>
        </w:tblPrEx>
        <w:trPr>
          <w:trHeight w:val="255"/>
        </w:trPr>
        <w:tc>
          <w:tcPr>
            <w:tcW w:w="1899" w:type="dxa"/>
            <w:shd w:val="clear" w:color="auto" w:fill="auto"/>
            <w:vAlign w:val="center"/>
          </w:tcPr>
          <w:p w:rsidR="002419D6" w:rsidRPr="00FD3712" w:rsidP="0059384D" w14:paraId="3E5A3522"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0.30</w:t>
            </w:r>
          </w:p>
        </w:tc>
        <w:tc>
          <w:tcPr>
            <w:tcW w:w="1899" w:type="dxa"/>
            <w:shd w:val="clear" w:color="auto" w:fill="auto"/>
          </w:tcPr>
          <w:p w:rsidR="002419D6" w:rsidRPr="00FD3712" w:rsidP="0059384D" w14:paraId="25B53631"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249</w:t>
            </w:r>
          </w:p>
        </w:tc>
        <w:tc>
          <w:tcPr>
            <w:tcW w:w="1900" w:type="dxa"/>
            <w:shd w:val="clear" w:color="auto" w:fill="auto"/>
          </w:tcPr>
          <w:p w:rsidR="002419D6" w:rsidRPr="00FD3712" w:rsidP="0059384D" w14:paraId="33ECAB4D"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374</w:t>
            </w:r>
          </w:p>
        </w:tc>
        <w:tc>
          <w:tcPr>
            <w:tcW w:w="1899" w:type="dxa"/>
            <w:shd w:val="clear" w:color="auto" w:fill="auto"/>
          </w:tcPr>
          <w:p w:rsidR="002419D6" w:rsidRPr="00FD3712" w:rsidP="0059384D" w14:paraId="197476FA"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860</w:t>
            </w:r>
          </w:p>
        </w:tc>
        <w:tc>
          <w:tcPr>
            <w:tcW w:w="1902" w:type="dxa"/>
            <w:shd w:val="clear" w:color="auto" w:fill="auto"/>
          </w:tcPr>
          <w:p w:rsidR="002419D6" w:rsidRPr="00FD3712" w:rsidP="0059384D" w14:paraId="24050BAB"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1,245</w:t>
            </w:r>
          </w:p>
        </w:tc>
      </w:tr>
      <w:tr w14:paraId="73CFDE5B" w14:textId="77777777" w:rsidTr="00844108">
        <w:tblPrEx>
          <w:tblW w:w="9499" w:type="dxa"/>
          <w:tblLook w:val="04A0"/>
        </w:tblPrEx>
        <w:trPr>
          <w:trHeight w:val="255"/>
        </w:trPr>
        <w:tc>
          <w:tcPr>
            <w:tcW w:w="9499" w:type="dxa"/>
            <w:gridSpan w:val="5"/>
            <w:shd w:val="clear" w:color="auto" w:fill="auto"/>
            <w:vAlign w:val="center"/>
          </w:tcPr>
          <w:p w:rsidR="002419D6" w:rsidRPr="00FD3712" w:rsidP="0059384D" w14:paraId="63FCC9A0"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Lower completion rate = .30 (</w:t>
            </w:r>
            <w:r w:rsidRPr="00FD3712">
              <w:rPr>
                <w:bCs/>
                <w:i/>
                <w:color w:val="000000"/>
                <w:sz w:val="24"/>
                <w:szCs w:val="24"/>
              </w:rPr>
              <w:t>e.g.</w:t>
            </w:r>
            <w:r w:rsidRPr="00FD3712">
              <w:rPr>
                <w:bCs/>
                <w:color w:val="000000"/>
                <w:sz w:val="24"/>
                <w:szCs w:val="24"/>
              </w:rPr>
              <w:t>, IVR)</w:t>
            </w:r>
          </w:p>
        </w:tc>
      </w:tr>
      <w:tr w14:paraId="6F5F7601" w14:textId="77777777" w:rsidTr="00844108">
        <w:tblPrEx>
          <w:tblW w:w="9499" w:type="dxa"/>
          <w:tblLook w:val="04A0"/>
        </w:tblPrEx>
        <w:trPr>
          <w:trHeight w:val="255"/>
        </w:trPr>
        <w:tc>
          <w:tcPr>
            <w:tcW w:w="1899" w:type="dxa"/>
            <w:shd w:val="clear" w:color="auto" w:fill="auto"/>
            <w:vAlign w:val="center"/>
          </w:tcPr>
          <w:p w:rsidR="002419D6" w:rsidRPr="00FD3712" w:rsidP="0059384D" w14:paraId="08924418"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0.50</w:t>
            </w:r>
          </w:p>
        </w:tc>
        <w:tc>
          <w:tcPr>
            <w:tcW w:w="1899" w:type="dxa"/>
            <w:shd w:val="clear" w:color="auto" w:fill="auto"/>
          </w:tcPr>
          <w:p w:rsidR="002419D6" w:rsidRPr="00FD3712" w:rsidP="0059384D" w14:paraId="6E4B0A15"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74</w:t>
            </w:r>
          </w:p>
        </w:tc>
        <w:tc>
          <w:tcPr>
            <w:tcW w:w="1900" w:type="dxa"/>
            <w:shd w:val="clear" w:color="auto" w:fill="auto"/>
          </w:tcPr>
          <w:p w:rsidR="002419D6" w:rsidRPr="00FD3712" w:rsidP="0059384D" w14:paraId="4FCEBEC4"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124</w:t>
            </w:r>
          </w:p>
        </w:tc>
        <w:tc>
          <w:tcPr>
            <w:tcW w:w="1899" w:type="dxa"/>
            <w:shd w:val="clear" w:color="auto" w:fill="auto"/>
          </w:tcPr>
          <w:p w:rsidR="002419D6" w:rsidRPr="00FD3712" w:rsidP="0059384D" w14:paraId="497937D9"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144</w:t>
            </w:r>
          </w:p>
        </w:tc>
        <w:tc>
          <w:tcPr>
            <w:tcW w:w="1902" w:type="dxa"/>
            <w:shd w:val="clear" w:color="auto" w:fill="auto"/>
          </w:tcPr>
          <w:p w:rsidR="002419D6" w:rsidRPr="00FD3712" w:rsidP="0059384D" w14:paraId="4A606715"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414</w:t>
            </w:r>
          </w:p>
        </w:tc>
      </w:tr>
      <w:tr w14:paraId="573D7041" w14:textId="77777777" w:rsidTr="00844108">
        <w:tblPrEx>
          <w:tblW w:w="9499" w:type="dxa"/>
          <w:tblLook w:val="04A0"/>
        </w:tblPrEx>
        <w:trPr>
          <w:trHeight w:val="255"/>
        </w:trPr>
        <w:tc>
          <w:tcPr>
            <w:tcW w:w="9499" w:type="dxa"/>
            <w:gridSpan w:val="5"/>
            <w:shd w:val="clear" w:color="auto" w:fill="auto"/>
            <w:vAlign w:val="center"/>
          </w:tcPr>
          <w:p w:rsidR="002419D6" w:rsidRPr="00FD3712" w:rsidP="0059384D" w14:paraId="3C3EFB5A" w14:textId="77777777">
            <w:pPr>
              <w:kinsoku w:val="0"/>
              <w:overflowPunct w:val="0"/>
              <w:autoSpaceDE/>
              <w:autoSpaceDN/>
              <w:adjustRightInd/>
              <w:ind w:left="72"/>
              <w:jc w:val="both"/>
              <w:textAlignment w:val="baseline"/>
              <w:rPr>
                <w:bCs/>
                <w:color w:val="000000"/>
                <w:sz w:val="24"/>
                <w:szCs w:val="24"/>
              </w:rPr>
            </w:pPr>
          </w:p>
        </w:tc>
      </w:tr>
      <w:tr w14:paraId="38D2117E" w14:textId="77777777" w:rsidTr="00844108">
        <w:tblPrEx>
          <w:tblW w:w="9499" w:type="dxa"/>
          <w:tblLook w:val="04A0"/>
        </w:tblPrEx>
        <w:trPr>
          <w:cantSplit/>
          <w:trHeight w:val="936"/>
        </w:trPr>
        <w:tc>
          <w:tcPr>
            <w:tcW w:w="9499" w:type="dxa"/>
            <w:gridSpan w:val="5"/>
            <w:shd w:val="clear" w:color="auto" w:fill="F2F2F2"/>
            <w:vAlign w:val="center"/>
          </w:tcPr>
          <w:p w:rsidR="002419D6" w:rsidRPr="00FD3712" w:rsidP="0059384D" w14:paraId="6B084F2B" w14:textId="77777777">
            <w:pPr>
              <w:kinsoku w:val="0"/>
              <w:overflowPunct w:val="0"/>
              <w:autoSpaceDE/>
              <w:autoSpaceDN/>
              <w:adjustRightInd/>
              <w:ind w:left="72"/>
              <w:jc w:val="both"/>
              <w:textAlignment w:val="baseline"/>
              <w:rPr>
                <w:bCs/>
                <w:color w:val="000000"/>
                <w:sz w:val="24"/>
                <w:szCs w:val="24"/>
              </w:rPr>
            </w:pPr>
            <w:r w:rsidRPr="00FD3712">
              <w:rPr>
                <w:bCs/>
                <w:color w:val="000000"/>
                <w:sz w:val="24"/>
                <w:szCs w:val="24"/>
              </w:rPr>
              <w:t xml:space="preserve">Calculation:  Numeric results for testing two proportions using the z-test with </w:t>
            </w:r>
            <w:r w:rsidRPr="00FD3712">
              <w:rPr>
                <w:bCs/>
                <w:color w:val="000000"/>
                <w:sz w:val="24"/>
                <w:szCs w:val="24"/>
              </w:rPr>
              <w:t>unpooled</w:t>
            </w:r>
            <w:r w:rsidRPr="00FD3712">
              <w:rPr>
                <w:bCs/>
                <w:color w:val="000000"/>
                <w:sz w:val="24"/>
                <w:szCs w:val="24"/>
              </w:rPr>
              <w:t xml:space="preserve"> variance provided by PASS 14 (2015) software.  References:  Chow </w:t>
            </w:r>
            <w:r w:rsidRPr="00FD3712">
              <w:rPr>
                <w:bCs/>
                <w:i/>
                <w:color w:val="000000"/>
                <w:sz w:val="24"/>
                <w:szCs w:val="24"/>
              </w:rPr>
              <w:t>et al.</w:t>
            </w:r>
            <w:r w:rsidRPr="00FD3712">
              <w:rPr>
                <w:bCs/>
                <w:color w:val="000000"/>
                <w:sz w:val="24"/>
                <w:szCs w:val="24"/>
              </w:rPr>
              <w:t xml:space="preserve">, (2008); D’Agostino </w:t>
            </w:r>
            <w:r w:rsidRPr="00FD3712">
              <w:rPr>
                <w:bCs/>
                <w:i/>
                <w:color w:val="000000"/>
                <w:sz w:val="24"/>
                <w:szCs w:val="24"/>
              </w:rPr>
              <w:t>et al</w:t>
            </w:r>
            <w:r w:rsidRPr="00FD3712">
              <w:rPr>
                <w:bCs/>
                <w:color w:val="000000"/>
                <w:sz w:val="24"/>
                <w:szCs w:val="24"/>
              </w:rPr>
              <w:t xml:space="preserve">., (1988); Fleiss </w:t>
            </w:r>
            <w:r w:rsidRPr="00FD3712">
              <w:rPr>
                <w:bCs/>
                <w:i/>
                <w:color w:val="000000"/>
                <w:sz w:val="24"/>
                <w:szCs w:val="24"/>
              </w:rPr>
              <w:t>et al.</w:t>
            </w:r>
            <w:r w:rsidRPr="00FD3712">
              <w:rPr>
                <w:bCs/>
                <w:color w:val="000000"/>
                <w:sz w:val="24"/>
                <w:szCs w:val="24"/>
              </w:rPr>
              <w:t xml:space="preserve">, (2003); Lachin </w:t>
            </w:r>
            <w:r w:rsidRPr="00FD3712">
              <w:rPr>
                <w:bCs/>
                <w:i/>
                <w:color w:val="000000"/>
                <w:sz w:val="24"/>
                <w:szCs w:val="24"/>
              </w:rPr>
              <w:t>et al</w:t>
            </w:r>
            <w:r w:rsidRPr="00FD3712">
              <w:rPr>
                <w:bCs/>
                <w:color w:val="000000"/>
                <w:sz w:val="24"/>
                <w:szCs w:val="24"/>
              </w:rPr>
              <w:t xml:space="preserve">., (2000); Machin </w:t>
            </w:r>
            <w:r w:rsidRPr="00FD3712">
              <w:rPr>
                <w:bCs/>
                <w:i/>
                <w:color w:val="000000"/>
                <w:sz w:val="24"/>
                <w:szCs w:val="24"/>
              </w:rPr>
              <w:t>et al</w:t>
            </w:r>
            <w:r w:rsidRPr="00FD3712">
              <w:rPr>
                <w:bCs/>
                <w:color w:val="000000"/>
                <w:sz w:val="24"/>
                <w:szCs w:val="24"/>
              </w:rPr>
              <w:t>., (1997); Ryan (2013).</w:t>
            </w:r>
          </w:p>
        </w:tc>
      </w:tr>
    </w:tbl>
    <w:p w:rsidR="00851003" w:rsidP="0059384D" w14:paraId="6DF5E5C3" w14:textId="77777777">
      <w:pPr>
        <w:kinsoku w:val="0"/>
        <w:overflowPunct w:val="0"/>
        <w:autoSpaceDE/>
        <w:autoSpaceDN/>
        <w:adjustRightInd/>
        <w:ind w:left="72"/>
        <w:jc w:val="both"/>
        <w:textAlignment w:val="baseline"/>
        <w:rPr>
          <w:bCs/>
          <w:color w:val="000000"/>
          <w:sz w:val="24"/>
          <w:szCs w:val="24"/>
        </w:rPr>
      </w:pPr>
    </w:p>
    <w:p w:rsidR="00851003" w:rsidRPr="00FD3712" w:rsidP="0059384D" w14:paraId="0D7C65A0" w14:textId="77777777">
      <w:pPr>
        <w:kinsoku w:val="0"/>
        <w:overflowPunct w:val="0"/>
        <w:autoSpaceDE/>
        <w:autoSpaceDN/>
        <w:adjustRightInd/>
        <w:jc w:val="both"/>
        <w:textAlignment w:val="baseline"/>
        <w:rPr>
          <w:bCs/>
          <w:color w:val="000000"/>
          <w:sz w:val="24"/>
          <w:szCs w:val="24"/>
        </w:rPr>
      </w:pPr>
      <w:r w:rsidRPr="00FD3712">
        <w:rPr>
          <w:bCs/>
          <w:color w:val="000000"/>
          <w:sz w:val="24"/>
          <w:szCs w:val="24"/>
        </w:rPr>
        <w:t xml:space="preserve">The leftmost column of </w:t>
      </w:r>
      <w:r>
        <w:rPr>
          <w:bCs/>
          <w:color w:val="000000"/>
          <w:sz w:val="24"/>
          <w:szCs w:val="24"/>
        </w:rPr>
        <w:t>T</w:t>
      </w:r>
      <w:r w:rsidRPr="00FD3712">
        <w:rPr>
          <w:bCs/>
          <w:color w:val="000000"/>
          <w:sz w:val="24"/>
          <w:szCs w:val="24"/>
        </w:rPr>
        <w:t xml:space="preserve">able </w:t>
      </w:r>
      <w:r>
        <w:rPr>
          <w:bCs/>
          <w:color w:val="000000"/>
          <w:sz w:val="24"/>
          <w:szCs w:val="24"/>
        </w:rPr>
        <w:t xml:space="preserve">2 </w:t>
      </w:r>
      <w:r w:rsidRPr="00FD3712">
        <w:rPr>
          <w:bCs/>
          <w:color w:val="000000"/>
          <w:sz w:val="24"/>
          <w:szCs w:val="24"/>
        </w:rPr>
        <w:t xml:space="preserve">shows the proportion of completed calls for the condition with the higher completion rate (e.g., CATI).  The next two columns display the number of completed interviews necessary to include the indicated proportion of respondents in the lower-response and higher-response conditions at p &lt; 0.05, power = 0.80 for testing the difference between two proportions.  The rightmost two columns show the number of </w:t>
      </w:r>
      <w:r w:rsidR="006907AD">
        <w:rPr>
          <w:bCs/>
          <w:color w:val="000000"/>
          <w:sz w:val="24"/>
          <w:szCs w:val="24"/>
        </w:rPr>
        <w:t>potential respondents who</w:t>
      </w:r>
      <w:r w:rsidRPr="00FD3712">
        <w:rPr>
          <w:bCs/>
          <w:color w:val="000000"/>
          <w:sz w:val="24"/>
          <w:szCs w:val="24"/>
        </w:rPr>
        <w:t xml:space="preserve"> must be dialed to yield the desired interview completion rates, for a range of completion rates from 0.01 to 0.50.  Sections of the table correspond to the condition with the lower proportion of completed calls (</w:t>
      </w:r>
      <w:r w:rsidRPr="00FD3712">
        <w:rPr>
          <w:bCs/>
          <w:i/>
          <w:color w:val="000000"/>
          <w:sz w:val="24"/>
          <w:szCs w:val="24"/>
        </w:rPr>
        <w:t>e.g.</w:t>
      </w:r>
      <w:r w:rsidRPr="00FD3712">
        <w:rPr>
          <w:bCs/>
          <w:color w:val="000000"/>
          <w:sz w:val="24"/>
          <w:szCs w:val="24"/>
        </w:rPr>
        <w:t>, IVR).</w:t>
      </w:r>
    </w:p>
    <w:p w:rsidR="00851003" w:rsidRPr="00FD3712" w:rsidP="0059384D" w14:paraId="7853614C" w14:textId="77777777">
      <w:pPr>
        <w:kinsoku w:val="0"/>
        <w:overflowPunct w:val="0"/>
        <w:autoSpaceDE/>
        <w:autoSpaceDN/>
        <w:adjustRightInd/>
        <w:jc w:val="both"/>
        <w:textAlignment w:val="baseline"/>
        <w:rPr>
          <w:bCs/>
          <w:color w:val="000000"/>
          <w:sz w:val="24"/>
          <w:szCs w:val="24"/>
        </w:rPr>
      </w:pPr>
    </w:p>
    <w:p w:rsidR="00851003" w:rsidRPr="00FD3712" w:rsidP="0059384D" w14:paraId="31C886F6" w14:textId="77777777">
      <w:pPr>
        <w:kinsoku w:val="0"/>
        <w:overflowPunct w:val="0"/>
        <w:autoSpaceDE/>
        <w:autoSpaceDN/>
        <w:adjustRightInd/>
        <w:jc w:val="both"/>
        <w:textAlignment w:val="baseline"/>
        <w:rPr>
          <w:bCs/>
          <w:color w:val="000000"/>
          <w:sz w:val="24"/>
          <w:szCs w:val="24"/>
        </w:rPr>
      </w:pPr>
      <w:r w:rsidRPr="00FD3712">
        <w:rPr>
          <w:bCs/>
          <w:color w:val="000000"/>
          <w:sz w:val="24"/>
          <w:szCs w:val="24"/>
        </w:rPr>
        <w:t xml:space="preserve">For example, suppose that five percent </w:t>
      </w:r>
      <w:r w:rsidRPr="00FD3712" w:rsidR="006907AD">
        <w:rPr>
          <w:bCs/>
          <w:color w:val="000000"/>
          <w:sz w:val="24"/>
          <w:szCs w:val="24"/>
        </w:rPr>
        <w:t>(0.05)</w:t>
      </w:r>
      <w:r w:rsidR="006907AD">
        <w:rPr>
          <w:bCs/>
          <w:color w:val="000000"/>
          <w:sz w:val="24"/>
          <w:szCs w:val="24"/>
        </w:rPr>
        <w:t xml:space="preserve"> </w:t>
      </w:r>
      <w:r w:rsidRPr="00FD3712">
        <w:rPr>
          <w:bCs/>
          <w:color w:val="000000"/>
          <w:sz w:val="24"/>
          <w:szCs w:val="24"/>
        </w:rPr>
        <w:t xml:space="preserve">of all sample records dialed using the IVR protocol  yielded a completed interview, and thirty percent </w:t>
      </w:r>
      <w:r w:rsidRPr="00FD3712" w:rsidR="006907AD">
        <w:rPr>
          <w:bCs/>
          <w:color w:val="000000"/>
          <w:sz w:val="24"/>
          <w:szCs w:val="24"/>
        </w:rPr>
        <w:t>(0.30)</w:t>
      </w:r>
      <w:r w:rsidR="006907AD">
        <w:rPr>
          <w:bCs/>
          <w:color w:val="000000"/>
          <w:sz w:val="24"/>
          <w:szCs w:val="24"/>
        </w:rPr>
        <w:t xml:space="preserve"> of all sample records</w:t>
      </w:r>
      <w:r w:rsidRPr="00FD3712">
        <w:rPr>
          <w:bCs/>
          <w:color w:val="000000"/>
          <w:sz w:val="24"/>
          <w:szCs w:val="24"/>
        </w:rPr>
        <w:t xml:space="preserve"> dialed using the CATI yielded completed interview</w:t>
      </w:r>
      <w:r w:rsidR="006907AD">
        <w:rPr>
          <w:bCs/>
          <w:color w:val="000000"/>
          <w:sz w:val="24"/>
          <w:szCs w:val="24"/>
        </w:rPr>
        <w:t>s</w:t>
      </w:r>
      <w:r w:rsidRPr="00FD3712">
        <w:rPr>
          <w:bCs/>
          <w:color w:val="000000"/>
          <w:sz w:val="24"/>
          <w:szCs w:val="24"/>
        </w:rPr>
        <w:t xml:space="preserve">.  The highlighted cells in </w:t>
      </w:r>
      <w:r>
        <w:rPr>
          <w:bCs/>
          <w:color w:val="000000"/>
          <w:sz w:val="24"/>
          <w:szCs w:val="24"/>
        </w:rPr>
        <w:t xml:space="preserve">Table </w:t>
      </w:r>
      <w:r w:rsidRPr="00FD3712">
        <w:rPr>
          <w:bCs/>
          <w:color w:val="000000"/>
          <w:sz w:val="24"/>
          <w:szCs w:val="24"/>
        </w:rPr>
        <w:t xml:space="preserve">2 indicate that the number of completed interviews must </w:t>
      </w:r>
      <w:r w:rsidR="006907AD">
        <w:rPr>
          <w:bCs/>
          <w:color w:val="000000"/>
          <w:sz w:val="24"/>
          <w:szCs w:val="24"/>
        </w:rPr>
        <w:t xml:space="preserve">then </w:t>
      </w:r>
      <w:r w:rsidRPr="00FD3712">
        <w:rPr>
          <w:bCs/>
          <w:color w:val="000000"/>
          <w:sz w:val="24"/>
          <w:szCs w:val="24"/>
        </w:rPr>
        <w:t>be 28 and 168 for the CATI and IVR protocols, respectively.  The number of contact attempts, however, would have to be 94 and 3,360, respectively, for the two interviewing protocols.</w:t>
      </w:r>
    </w:p>
    <w:p w:rsidR="002C7BDF" w:rsidRPr="00FD3712" w:rsidP="0059384D" w14:paraId="74EE6A00" w14:textId="77777777">
      <w:pPr>
        <w:widowControl/>
        <w:kinsoku w:val="0"/>
        <w:overflowPunct w:val="0"/>
        <w:autoSpaceDE/>
        <w:autoSpaceDN/>
        <w:adjustRightInd/>
        <w:jc w:val="both"/>
        <w:textAlignment w:val="baseline"/>
        <w:rPr>
          <w:color w:val="000000"/>
          <w:sz w:val="24"/>
          <w:szCs w:val="24"/>
        </w:rPr>
      </w:pPr>
      <w:r>
        <w:rPr>
          <w:color w:val="000000"/>
          <w:sz w:val="24"/>
          <w:szCs w:val="24"/>
        </w:rPr>
        <w:t>N</w:t>
      </w:r>
      <w:r w:rsidRPr="00FD3712">
        <w:rPr>
          <w:color w:val="000000"/>
          <w:sz w:val="24"/>
          <w:szCs w:val="24"/>
        </w:rPr>
        <w:t xml:space="preserve">ote that the figures in Tables 1 and 2 concern only the </w:t>
      </w:r>
      <w:r w:rsidRPr="00EC1E17">
        <w:rPr>
          <w:i/>
          <w:color w:val="000000"/>
          <w:sz w:val="24"/>
          <w:szCs w:val="24"/>
          <w:u w:val="single"/>
        </w:rPr>
        <w:t>minimal</w:t>
      </w:r>
      <w:r w:rsidRPr="00FD3712">
        <w:rPr>
          <w:color w:val="000000"/>
          <w:sz w:val="24"/>
          <w:szCs w:val="24"/>
        </w:rPr>
        <w:t xml:space="preserve"> number of completed interviews necessary to reliably discriminate between automated and live agent interviews.  </w:t>
      </w:r>
      <w:r w:rsidRPr="00FD3712" w:rsidR="00A13381">
        <w:rPr>
          <w:color w:val="000000"/>
          <w:sz w:val="24"/>
          <w:szCs w:val="24"/>
        </w:rPr>
        <w:t xml:space="preserve">Additional </w:t>
      </w:r>
      <w:r w:rsidRPr="00FD3712">
        <w:rPr>
          <w:color w:val="000000"/>
          <w:sz w:val="24"/>
          <w:szCs w:val="24"/>
        </w:rPr>
        <w:t xml:space="preserve">analyses of </w:t>
      </w:r>
      <w:r w:rsidRPr="00FD3712" w:rsidR="00A13381">
        <w:rPr>
          <w:color w:val="000000"/>
          <w:sz w:val="24"/>
          <w:szCs w:val="24"/>
        </w:rPr>
        <w:t xml:space="preserve">interview completion rates (by </w:t>
      </w:r>
      <w:r w:rsidR="009D6138">
        <w:rPr>
          <w:color w:val="000000"/>
          <w:sz w:val="24"/>
          <w:szCs w:val="24"/>
        </w:rPr>
        <w:t xml:space="preserve">population density and </w:t>
      </w:r>
      <w:r w:rsidRPr="00FD3712" w:rsidR="00A13381">
        <w:rPr>
          <w:color w:val="000000"/>
          <w:sz w:val="24"/>
          <w:szCs w:val="24"/>
        </w:rPr>
        <w:t xml:space="preserve">national region, </w:t>
      </w:r>
      <w:r w:rsidR="00EC1E17">
        <w:rPr>
          <w:color w:val="000000"/>
          <w:sz w:val="24"/>
          <w:szCs w:val="24"/>
        </w:rPr>
        <w:t xml:space="preserve">possibly by state, and possibly </w:t>
      </w:r>
      <w:r w:rsidRPr="00FD3712" w:rsidR="00A13381">
        <w:rPr>
          <w:color w:val="000000"/>
          <w:sz w:val="24"/>
          <w:szCs w:val="24"/>
        </w:rPr>
        <w:t xml:space="preserve">by time of day of interview, for </w:t>
      </w:r>
      <w:r w:rsidR="00EC1E17">
        <w:rPr>
          <w:color w:val="000000"/>
          <w:sz w:val="24"/>
          <w:szCs w:val="24"/>
        </w:rPr>
        <w:t>example</w:t>
      </w:r>
      <w:r>
        <w:rPr>
          <w:rStyle w:val="FootnoteReference"/>
          <w:color w:val="000000"/>
          <w:sz w:val="24"/>
          <w:szCs w:val="24"/>
        </w:rPr>
        <w:footnoteReference w:id="3"/>
      </w:r>
      <w:r w:rsidR="00EC1E17">
        <w:rPr>
          <w:color w:val="000000"/>
          <w:sz w:val="24"/>
          <w:szCs w:val="24"/>
        </w:rPr>
        <w:t>)</w:t>
      </w:r>
      <w:r w:rsidRPr="00FD3712" w:rsidR="00A13381">
        <w:rPr>
          <w:color w:val="000000"/>
          <w:sz w:val="24"/>
          <w:szCs w:val="24"/>
        </w:rPr>
        <w:t xml:space="preserve"> </w:t>
      </w:r>
      <w:r w:rsidR="004A5FA3">
        <w:rPr>
          <w:color w:val="000000"/>
          <w:sz w:val="24"/>
          <w:szCs w:val="24"/>
        </w:rPr>
        <w:t xml:space="preserve">may </w:t>
      </w:r>
      <w:r w:rsidRPr="00FD3712" w:rsidR="00A13381">
        <w:rPr>
          <w:color w:val="000000"/>
          <w:sz w:val="24"/>
          <w:szCs w:val="24"/>
        </w:rPr>
        <w:t>require considerably larger sample sizes</w:t>
      </w:r>
      <w:r w:rsidR="00EC1E17">
        <w:rPr>
          <w:color w:val="000000"/>
          <w:sz w:val="24"/>
          <w:szCs w:val="24"/>
        </w:rPr>
        <w:t>.  Th</w:t>
      </w:r>
      <w:r w:rsidRPr="00FD3712" w:rsidR="00A13381">
        <w:rPr>
          <w:color w:val="000000"/>
          <w:sz w:val="24"/>
          <w:szCs w:val="24"/>
        </w:rPr>
        <w:t xml:space="preserve">e level of detail useful for informing </w:t>
      </w:r>
      <w:r w:rsidRPr="00FD3712" w:rsidR="00B97D03">
        <w:rPr>
          <w:color w:val="000000"/>
          <w:sz w:val="24"/>
          <w:szCs w:val="24"/>
        </w:rPr>
        <w:t>f</w:t>
      </w:r>
      <w:r w:rsidRPr="00FD3712" w:rsidR="00A13381">
        <w:rPr>
          <w:color w:val="000000"/>
          <w:sz w:val="24"/>
          <w:szCs w:val="24"/>
        </w:rPr>
        <w:t>light mission</w:t>
      </w:r>
      <w:r w:rsidRPr="00FD3712" w:rsidR="00B97D03">
        <w:rPr>
          <w:color w:val="000000"/>
          <w:sz w:val="24"/>
          <w:szCs w:val="24"/>
        </w:rPr>
        <w:t xml:space="preserve"> planning</w:t>
      </w:r>
      <w:r w:rsidRPr="00FD3712" w:rsidR="00A13381">
        <w:rPr>
          <w:color w:val="000000"/>
          <w:sz w:val="24"/>
          <w:szCs w:val="24"/>
        </w:rPr>
        <w:t xml:space="preserve"> for NASA’s supersonic demonstrator aircraft</w:t>
      </w:r>
      <w:r w:rsidR="00EC1E17">
        <w:rPr>
          <w:color w:val="000000"/>
          <w:sz w:val="24"/>
          <w:szCs w:val="24"/>
        </w:rPr>
        <w:t xml:space="preserve"> determines the number of useful completed interviews</w:t>
      </w:r>
      <w:r w:rsidRPr="00FD3712" w:rsidR="00A13381">
        <w:rPr>
          <w:color w:val="000000"/>
          <w:sz w:val="24"/>
          <w:szCs w:val="24"/>
        </w:rPr>
        <w:t>.</w:t>
      </w:r>
    </w:p>
    <w:p w:rsidR="0059384D" w:rsidP="0059384D" w14:paraId="79656BA5" w14:textId="77777777">
      <w:pPr>
        <w:widowControl/>
        <w:kinsoku w:val="0"/>
        <w:overflowPunct w:val="0"/>
        <w:autoSpaceDE/>
        <w:autoSpaceDN/>
        <w:adjustRightInd/>
        <w:jc w:val="both"/>
        <w:textAlignment w:val="baseline"/>
        <w:rPr>
          <w:color w:val="000000"/>
          <w:sz w:val="24"/>
          <w:szCs w:val="24"/>
        </w:rPr>
      </w:pPr>
      <w:r w:rsidRPr="00FD3712">
        <w:rPr>
          <w:color w:val="000000"/>
          <w:sz w:val="24"/>
          <w:szCs w:val="24"/>
        </w:rPr>
        <w:t>A</w:t>
      </w:r>
      <w:r w:rsidR="004A5FA3">
        <w:rPr>
          <w:color w:val="000000"/>
          <w:sz w:val="24"/>
          <w:szCs w:val="24"/>
        </w:rPr>
        <w:t xml:space="preserve">n upper bound on </w:t>
      </w:r>
      <w:r w:rsidRPr="00FD3712" w:rsidR="00A13381">
        <w:rPr>
          <w:color w:val="000000"/>
          <w:sz w:val="24"/>
          <w:szCs w:val="24"/>
        </w:rPr>
        <w:t>t</w:t>
      </w:r>
      <w:r w:rsidRPr="00FD3712">
        <w:rPr>
          <w:color w:val="000000"/>
          <w:sz w:val="24"/>
          <w:szCs w:val="24"/>
        </w:rPr>
        <w:t xml:space="preserve">he </w:t>
      </w:r>
      <w:r w:rsidR="009E7AA1">
        <w:rPr>
          <w:color w:val="000000"/>
          <w:sz w:val="24"/>
          <w:szCs w:val="24"/>
        </w:rPr>
        <w:t>n</w:t>
      </w:r>
      <w:r w:rsidRPr="00FD3712">
        <w:rPr>
          <w:color w:val="000000"/>
          <w:sz w:val="24"/>
          <w:szCs w:val="24"/>
        </w:rPr>
        <w:t xml:space="preserve">umber of </w:t>
      </w:r>
      <w:r w:rsidR="004A5FA3">
        <w:rPr>
          <w:color w:val="000000"/>
          <w:sz w:val="24"/>
          <w:szCs w:val="24"/>
        </w:rPr>
        <w:t xml:space="preserve">completed </w:t>
      </w:r>
      <w:r w:rsidR="00AA3AB2">
        <w:rPr>
          <w:color w:val="000000"/>
          <w:sz w:val="24"/>
          <w:szCs w:val="24"/>
        </w:rPr>
        <w:t>interviews</w:t>
      </w:r>
      <w:r w:rsidRPr="00FD3712">
        <w:rPr>
          <w:color w:val="000000"/>
          <w:sz w:val="24"/>
          <w:szCs w:val="24"/>
        </w:rPr>
        <w:t xml:space="preserve"> is </w:t>
      </w:r>
      <w:r w:rsidRPr="00FD3712" w:rsidR="00A13381">
        <w:rPr>
          <w:color w:val="000000"/>
          <w:sz w:val="24"/>
          <w:szCs w:val="24"/>
        </w:rPr>
        <w:t>20</w:t>
      </w:r>
      <w:r w:rsidRPr="00FD3712">
        <w:rPr>
          <w:color w:val="000000"/>
          <w:sz w:val="24"/>
          <w:szCs w:val="24"/>
        </w:rPr>
        <w:t>,000</w:t>
      </w:r>
      <w:r w:rsidRPr="00FD3712" w:rsidR="000E6721">
        <w:rPr>
          <w:color w:val="000000"/>
          <w:sz w:val="24"/>
          <w:szCs w:val="24"/>
        </w:rPr>
        <w:t xml:space="preserve">, </w:t>
      </w:r>
      <w:r w:rsidRPr="00FD3712" w:rsidR="006E7E5B">
        <w:rPr>
          <w:color w:val="000000"/>
          <w:sz w:val="24"/>
          <w:szCs w:val="24"/>
        </w:rPr>
        <w:t xml:space="preserve">composed of </w:t>
      </w:r>
      <w:r w:rsidRPr="00FD3712" w:rsidR="00A13381">
        <w:rPr>
          <w:color w:val="000000"/>
          <w:sz w:val="24"/>
          <w:szCs w:val="24"/>
        </w:rPr>
        <w:t xml:space="preserve">10,000 </w:t>
      </w:r>
      <w:r w:rsidRPr="00FD3712" w:rsidR="006E7E5B">
        <w:rPr>
          <w:color w:val="000000"/>
          <w:sz w:val="24"/>
          <w:szCs w:val="24"/>
        </w:rPr>
        <w:t xml:space="preserve">automated and 10,000 live agent </w:t>
      </w:r>
      <w:r w:rsidRPr="00FD3712" w:rsidR="00A13381">
        <w:rPr>
          <w:color w:val="000000"/>
          <w:sz w:val="24"/>
          <w:szCs w:val="24"/>
        </w:rPr>
        <w:t>attempts</w:t>
      </w:r>
      <w:r w:rsidRPr="00FD3712" w:rsidR="006E7E5B">
        <w:rPr>
          <w:color w:val="000000"/>
          <w:sz w:val="24"/>
          <w:szCs w:val="24"/>
        </w:rPr>
        <w:t xml:space="preserve">.  The </w:t>
      </w:r>
      <w:r w:rsidR="008001B6">
        <w:rPr>
          <w:color w:val="000000"/>
          <w:sz w:val="24"/>
          <w:szCs w:val="24"/>
        </w:rPr>
        <w:t xml:space="preserve">corresponding </w:t>
      </w:r>
      <w:r w:rsidRPr="00FD3712" w:rsidR="006E7E5B">
        <w:rPr>
          <w:color w:val="000000"/>
          <w:sz w:val="24"/>
          <w:szCs w:val="24"/>
        </w:rPr>
        <w:t xml:space="preserve">upper </w:t>
      </w:r>
      <w:r w:rsidRPr="00FD3712">
        <w:rPr>
          <w:color w:val="000000"/>
          <w:sz w:val="24"/>
          <w:szCs w:val="24"/>
        </w:rPr>
        <w:t xml:space="preserve">limit on the public hour burden </w:t>
      </w:r>
      <w:r w:rsidRPr="00FD3712" w:rsidR="006E7E5B">
        <w:rPr>
          <w:color w:val="000000"/>
          <w:sz w:val="24"/>
          <w:szCs w:val="24"/>
        </w:rPr>
        <w:t>for completed interview</w:t>
      </w:r>
      <w:r w:rsidRPr="00FD3712" w:rsidR="00FE4F7C">
        <w:rPr>
          <w:color w:val="000000"/>
          <w:sz w:val="24"/>
          <w:szCs w:val="24"/>
        </w:rPr>
        <w:t>s</w:t>
      </w:r>
      <w:r w:rsidRPr="00FD3712" w:rsidR="006E7E5B">
        <w:rPr>
          <w:color w:val="000000"/>
          <w:sz w:val="24"/>
          <w:szCs w:val="24"/>
        </w:rPr>
        <w:t xml:space="preserve"> </w:t>
      </w:r>
      <w:r w:rsidRPr="00FD3712" w:rsidR="00367E5A">
        <w:rPr>
          <w:color w:val="000000"/>
          <w:sz w:val="24"/>
          <w:szCs w:val="24"/>
        </w:rPr>
        <w:t>w</w:t>
      </w:r>
      <w:r w:rsidRPr="00FD3712" w:rsidR="00FE4F7C">
        <w:rPr>
          <w:color w:val="000000"/>
          <w:sz w:val="24"/>
          <w:szCs w:val="24"/>
        </w:rPr>
        <w:t>ould</w:t>
      </w:r>
      <w:r w:rsidRPr="00FD3712" w:rsidR="00367E5A">
        <w:rPr>
          <w:color w:val="000000"/>
          <w:sz w:val="24"/>
          <w:szCs w:val="24"/>
        </w:rPr>
        <w:t xml:space="preserve"> therefore not exceed 1000</w:t>
      </w:r>
      <w:r w:rsidRPr="00FD3712" w:rsidR="006E7E5B">
        <w:rPr>
          <w:color w:val="000000"/>
          <w:sz w:val="24"/>
          <w:szCs w:val="24"/>
        </w:rPr>
        <w:t xml:space="preserve"> </w:t>
      </w:r>
      <w:r w:rsidRPr="00FD3712" w:rsidR="000E6721">
        <w:rPr>
          <w:color w:val="000000"/>
          <w:sz w:val="24"/>
          <w:szCs w:val="24"/>
        </w:rPr>
        <w:t>hours</w:t>
      </w:r>
      <w:r w:rsidRPr="00FD3712" w:rsidR="00B97D03">
        <w:rPr>
          <w:color w:val="000000"/>
          <w:sz w:val="24"/>
          <w:szCs w:val="24"/>
        </w:rPr>
        <w:t xml:space="preserve"> (20,000 * 0.05</w:t>
      </w:r>
      <w:r w:rsidRPr="00FD3712" w:rsidR="006B7902">
        <w:rPr>
          <w:color w:val="000000"/>
          <w:sz w:val="24"/>
          <w:szCs w:val="24"/>
        </w:rPr>
        <w:t xml:space="preserve"> hours per interview</w:t>
      </w:r>
      <w:r w:rsidRPr="00FD3712" w:rsidR="000E6721">
        <w:rPr>
          <w:color w:val="000000"/>
          <w:sz w:val="24"/>
          <w:szCs w:val="24"/>
        </w:rPr>
        <w:t>.</w:t>
      </w:r>
      <w:r w:rsidRPr="00FD3712" w:rsidR="006B7902">
        <w:rPr>
          <w:color w:val="000000"/>
          <w:sz w:val="24"/>
          <w:szCs w:val="24"/>
        </w:rPr>
        <w:t>)</w:t>
      </w:r>
      <w:r w:rsidRPr="00FD3712" w:rsidR="000E6721">
        <w:rPr>
          <w:color w:val="000000"/>
          <w:sz w:val="24"/>
          <w:szCs w:val="24"/>
        </w:rPr>
        <w:t xml:space="preserve">  </w:t>
      </w:r>
      <w:r w:rsidRPr="00FD3712" w:rsidR="000C2056">
        <w:rPr>
          <w:color w:val="000000"/>
          <w:sz w:val="24"/>
          <w:szCs w:val="24"/>
        </w:rPr>
        <w:t xml:space="preserve">The public hour burden associated with non-contacts is zero, while the public hour burden associated with refusals to grant interviews is </w:t>
      </w:r>
      <w:r w:rsidR="00AA3AB2">
        <w:rPr>
          <w:color w:val="000000"/>
          <w:sz w:val="24"/>
          <w:szCs w:val="24"/>
        </w:rPr>
        <w:t>a matter</w:t>
      </w:r>
      <w:r w:rsidRPr="00FD3712" w:rsidR="00FE4F7C">
        <w:rPr>
          <w:color w:val="000000"/>
          <w:sz w:val="24"/>
          <w:szCs w:val="24"/>
        </w:rPr>
        <w:t xml:space="preserve"> of seconds per refusal.</w:t>
      </w:r>
    </w:p>
    <w:p w:rsidR="0059384D" w:rsidP="0059384D" w14:paraId="42DF9DA4" w14:textId="77777777">
      <w:pPr>
        <w:widowControl/>
        <w:kinsoku w:val="0"/>
        <w:overflowPunct w:val="0"/>
        <w:autoSpaceDE/>
        <w:autoSpaceDN/>
        <w:adjustRightInd/>
        <w:jc w:val="both"/>
        <w:textAlignment w:val="baseline"/>
        <w:rPr>
          <w:color w:val="000000"/>
          <w:sz w:val="24"/>
          <w:szCs w:val="24"/>
        </w:rPr>
      </w:pPr>
    </w:p>
    <w:p w:rsidR="00A43E90" w:rsidRPr="008001B6" w:rsidP="0059384D" w14:paraId="17AF6A6E" w14:textId="77777777">
      <w:pPr>
        <w:widowControl/>
        <w:kinsoku w:val="0"/>
        <w:overflowPunct w:val="0"/>
        <w:autoSpaceDE/>
        <w:autoSpaceDN/>
        <w:adjustRightInd/>
        <w:jc w:val="both"/>
        <w:textAlignment w:val="baseline"/>
        <w:rPr>
          <w:b/>
          <w:i/>
          <w:sz w:val="24"/>
          <w:szCs w:val="24"/>
        </w:rPr>
      </w:pPr>
      <w:r w:rsidRPr="008001B6">
        <w:rPr>
          <w:b/>
          <w:i/>
          <w:sz w:val="24"/>
          <w:szCs w:val="24"/>
        </w:rPr>
        <w:t>13</w:t>
      </w:r>
      <w:r w:rsidRPr="008001B6" w:rsidR="000E4979">
        <w:rPr>
          <w:b/>
          <w:i/>
          <w:sz w:val="24"/>
          <w:szCs w:val="24"/>
        </w:rPr>
        <w:t>.</w:t>
      </w:r>
      <w:r w:rsidRPr="008001B6">
        <w:rPr>
          <w:b/>
          <w:i/>
          <w:sz w:val="24"/>
          <w:szCs w:val="24"/>
        </w:rPr>
        <w:t xml:space="preserve">  </w:t>
      </w:r>
      <w:r w:rsidRPr="008001B6">
        <w:rPr>
          <w:b/>
          <w:i/>
          <w:sz w:val="24"/>
          <w:szCs w:val="24"/>
        </w:rPr>
        <w:t xml:space="preserve">Estimate of total annual costs to respondents. </w:t>
      </w:r>
    </w:p>
    <w:p w:rsidR="003C7789" w:rsidP="0059384D" w14:paraId="3F92CD3C" w14:textId="77777777">
      <w:pPr>
        <w:widowControl/>
        <w:kinsoku w:val="0"/>
        <w:overflowPunct w:val="0"/>
        <w:autoSpaceDE/>
        <w:autoSpaceDN/>
        <w:adjustRightInd/>
        <w:jc w:val="both"/>
        <w:textAlignment w:val="baseline"/>
        <w:rPr>
          <w:color w:val="000000"/>
          <w:sz w:val="24"/>
          <w:szCs w:val="24"/>
        </w:rPr>
      </w:pPr>
      <w:r w:rsidRPr="00FD3712">
        <w:rPr>
          <w:color w:val="000000"/>
          <w:sz w:val="24"/>
          <w:szCs w:val="24"/>
        </w:rPr>
        <w:t xml:space="preserve">The </w:t>
      </w:r>
      <w:r w:rsidR="00FB08AF">
        <w:rPr>
          <w:color w:val="000000"/>
          <w:sz w:val="24"/>
          <w:szCs w:val="24"/>
        </w:rPr>
        <w:t xml:space="preserve">annual </w:t>
      </w:r>
      <w:r w:rsidRPr="00FD3712">
        <w:rPr>
          <w:color w:val="000000"/>
          <w:sz w:val="24"/>
          <w:szCs w:val="24"/>
        </w:rPr>
        <w:t xml:space="preserve">cost burden on respondents and record-keepers, other than </w:t>
      </w:r>
      <w:r w:rsidR="008001B6">
        <w:rPr>
          <w:color w:val="000000"/>
          <w:sz w:val="24"/>
          <w:szCs w:val="24"/>
        </w:rPr>
        <w:t>interview time</w:t>
      </w:r>
      <w:r w:rsidRPr="00FD3712">
        <w:rPr>
          <w:color w:val="000000"/>
          <w:sz w:val="24"/>
          <w:szCs w:val="24"/>
        </w:rPr>
        <w:t>, is zero.</w:t>
      </w:r>
    </w:p>
    <w:p w:rsidR="0059384D" w:rsidRPr="00FD3712" w:rsidP="0059384D" w14:paraId="7DD85760" w14:textId="77777777">
      <w:pPr>
        <w:widowControl/>
        <w:kinsoku w:val="0"/>
        <w:overflowPunct w:val="0"/>
        <w:autoSpaceDE/>
        <w:autoSpaceDN/>
        <w:adjustRightInd/>
        <w:jc w:val="both"/>
        <w:textAlignment w:val="baseline"/>
        <w:rPr>
          <w:color w:val="000000"/>
          <w:sz w:val="24"/>
          <w:szCs w:val="24"/>
        </w:rPr>
      </w:pPr>
    </w:p>
    <w:p w:rsidR="00A43E90" w:rsidRPr="008001B6" w:rsidP="0059384D" w14:paraId="6F9D033F" w14:textId="77777777">
      <w:pPr>
        <w:widowControl/>
        <w:kinsoku w:val="0"/>
        <w:overflowPunct w:val="0"/>
        <w:autoSpaceDE/>
        <w:autoSpaceDN/>
        <w:adjustRightInd/>
        <w:jc w:val="both"/>
        <w:textAlignment w:val="baseline"/>
        <w:rPr>
          <w:b/>
          <w:i/>
          <w:sz w:val="24"/>
          <w:szCs w:val="24"/>
        </w:rPr>
      </w:pPr>
      <w:r w:rsidRPr="008001B6">
        <w:rPr>
          <w:b/>
          <w:i/>
          <w:sz w:val="24"/>
          <w:szCs w:val="24"/>
        </w:rPr>
        <w:t xml:space="preserve">14. </w:t>
      </w:r>
      <w:r w:rsidRPr="008001B6" w:rsidR="003C7789">
        <w:rPr>
          <w:b/>
          <w:i/>
          <w:sz w:val="24"/>
          <w:szCs w:val="24"/>
        </w:rPr>
        <w:t xml:space="preserve"> </w:t>
      </w:r>
      <w:r w:rsidRPr="008001B6">
        <w:rPr>
          <w:b/>
          <w:i/>
          <w:sz w:val="24"/>
          <w:szCs w:val="24"/>
        </w:rPr>
        <w:t xml:space="preserve">Estimate of cost to the Federal government. </w:t>
      </w:r>
    </w:p>
    <w:p w:rsidR="003C7789" w:rsidP="0059384D" w14:paraId="75926E03" w14:textId="77777777">
      <w:pPr>
        <w:widowControl/>
        <w:kinsoku w:val="0"/>
        <w:overflowPunct w:val="0"/>
        <w:autoSpaceDE/>
        <w:autoSpaceDN/>
        <w:adjustRightInd/>
        <w:jc w:val="both"/>
        <w:textAlignment w:val="baseline"/>
        <w:rPr>
          <w:color w:val="000000"/>
          <w:sz w:val="24"/>
          <w:szCs w:val="24"/>
        </w:rPr>
      </w:pPr>
      <w:r w:rsidRPr="00FD3712">
        <w:rPr>
          <w:color w:val="000000"/>
          <w:sz w:val="24"/>
          <w:szCs w:val="24"/>
        </w:rPr>
        <w:t xml:space="preserve">The annual costs of Federal employees for monitoring the contract are estimated to be $36,000, or 0.2 FTE. </w:t>
      </w:r>
      <w:r w:rsidRPr="00FD3712" w:rsidR="000E4979">
        <w:rPr>
          <w:color w:val="000000"/>
          <w:sz w:val="24"/>
          <w:szCs w:val="24"/>
        </w:rPr>
        <w:t xml:space="preserve"> </w:t>
      </w:r>
      <w:r w:rsidRPr="00FD3712">
        <w:rPr>
          <w:color w:val="000000"/>
          <w:sz w:val="24"/>
          <w:szCs w:val="24"/>
        </w:rPr>
        <w:t>This estimate includes the Technical Monitor’s time and minimal time from the contracting officer and other NASA employees who participate in technical interchange meetings and reviews.</w:t>
      </w:r>
    </w:p>
    <w:p w:rsidR="000371CF" w:rsidP="0059384D" w14:paraId="0D93591C" w14:textId="77777777">
      <w:pPr>
        <w:widowControl/>
        <w:kinsoku w:val="0"/>
        <w:overflowPunct w:val="0"/>
        <w:autoSpaceDE/>
        <w:autoSpaceDN/>
        <w:adjustRightInd/>
        <w:jc w:val="both"/>
        <w:textAlignment w:val="baseline"/>
        <w:rPr>
          <w:color w:val="000000"/>
          <w:sz w:val="24"/>
          <w:szCs w:val="24"/>
        </w:rPr>
      </w:pPr>
      <w:r w:rsidRPr="000371CF">
        <w:rPr>
          <w:color w:val="000000"/>
          <w:sz w:val="24"/>
          <w:szCs w:val="24"/>
        </w:rPr>
        <w:t xml:space="preserve">This information collection is part of a larger risk reduction effort.  The costs associated with NASA contractors who will develop and administer the survey and analyze data </w:t>
      </w:r>
      <w:r w:rsidR="005E0240">
        <w:rPr>
          <w:color w:val="000000"/>
          <w:sz w:val="24"/>
          <w:szCs w:val="24"/>
        </w:rPr>
        <w:t>are</w:t>
      </w:r>
      <w:r w:rsidRPr="000371CF">
        <w:rPr>
          <w:color w:val="000000"/>
          <w:sz w:val="24"/>
          <w:szCs w:val="24"/>
        </w:rPr>
        <w:t xml:space="preserve"> estimated at $350,000.</w:t>
      </w:r>
    </w:p>
    <w:p w:rsidR="0059384D" w:rsidRPr="00FD3712" w:rsidP="0059384D" w14:paraId="68CE4FED" w14:textId="77777777">
      <w:pPr>
        <w:widowControl/>
        <w:kinsoku w:val="0"/>
        <w:overflowPunct w:val="0"/>
        <w:autoSpaceDE/>
        <w:autoSpaceDN/>
        <w:adjustRightInd/>
        <w:jc w:val="both"/>
        <w:textAlignment w:val="baseline"/>
        <w:rPr>
          <w:color w:val="000000"/>
          <w:sz w:val="24"/>
          <w:szCs w:val="24"/>
        </w:rPr>
      </w:pPr>
    </w:p>
    <w:p w:rsidR="003C7789" w:rsidRPr="008001B6" w:rsidP="0059384D" w14:paraId="4DDD1F3F" w14:textId="77777777">
      <w:pPr>
        <w:kinsoku w:val="0"/>
        <w:overflowPunct w:val="0"/>
        <w:autoSpaceDE/>
        <w:autoSpaceDN/>
        <w:adjustRightInd/>
        <w:jc w:val="both"/>
        <w:textAlignment w:val="baseline"/>
        <w:rPr>
          <w:b/>
          <w:i/>
          <w:sz w:val="24"/>
          <w:szCs w:val="24"/>
        </w:rPr>
      </w:pPr>
      <w:r w:rsidRPr="008001B6">
        <w:rPr>
          <w:b/>
          <w:i/>
          <w:sz w:val="24"/>
          <w:szCs w:val="24"/>
        </w:rPr>
        <w:t>15.  E</w:t>
      </w:r>
      <w:r w:rsidRPr="008001B6" w:rsidR="00A43E90">
        <w:rPr>
          <w:b/>
          <w:i/>
          <w:sz w:val="24"/>
          <w:szCs w:val="24"/>
        </w:rPr>
        <w:t xml:space="preserve">xplanation of program changes or adjustments.  </w:t>
      </w:r>
    </w:p>
    <w:p w:rsidR="00DD47E3" w:rsidP="0059384D" w14:paraId="3704A029" w14:textId="77777777">
      <w:pPr>
        <w:widowControl/>
        <w:kinsoku w:val="0"/>
        <w:overflowPunct w:val="0"/>
        <w:autoSpaceDE/>
        <w:autoSpaceDN/>
        <w:adjustRightInd/>
        <w:jc w:val="both"/>
        <w:textAlignment w:val="baseline"/>
        <w:rPr>
          <w:color w:val="000000"/>
          <w:sz w:val="24"/>
          <w:szCs w:val="24"/>
        </w:rPr>
      </w:pPr>
      <w:r w:rsidRPr="00FD3712">
        <w:rPr>
          <w:color w:val="000000"/>
          <w:sz w:val="24"/>
          <w:szCs w:val="24"/>
        </w:rPr>
        <w:t>This is a new collection,</w:t>
      </w:r>
      <w:r w:rsidRPr="00FD3712" w:rsidR="000E4979">
        <w:rPr>
          <w:color w:val="000000"/>
          <w:sz w:val="24"/>
          <w:szCs w:val="24"/>
        </w:rPr>
        <w:t xml:space="preserve"> and </w:t>
      </w:r>
      <w:r w:rsidRPr="00FD3712" w:rsidR="00261D45">
        <w:rPr>
          <w:color w:val="000000"/>
          <w:sz w:val="24"/>
          <w:szCs w:val="24"/>
        </w:rPr>
        <w:t>hence</w:t>
      </w:r>
      <w:r w:rsidRPr="00FD3712" w:rsidR="000E4979">
        <w:rPr>
          <w:color w:val="000000"/>
          <w:sz w:val="24"/>
          <w:szCs w:val="24"/>
        </w:rPr>
        <w:t>,</w:t>
      </w:r>
      <w:r w:rsidRPr="00FD3712" w:rsidR="00261D45">
        <w:rPr>
          <w:color w:val="000000"/>
          <w:sz w:val="24"/>
          <w:szCs w:val="24"/>
        </w:rPr>
        <w:t xml:space="preserve"> </w:t>
      </w:r>
      <w:r w:rsidRPr="00FD3712">
        <w:rPr>
          <w:color w:val="000000"/>
          <w:sz w:val="24"/>
          <w:szCs w:val="24"/>
        </w:rPr>
        <w:t>a program change.</w:t>
      </w:r>
    </w:p>
    <w:p w:rsidR="0059384D" w:rsidRPr="00FD3712" w:rsidP="0059384D" w14:paraId="47810A6E" w14:textId="77777777">
      <w:pPr>
        <w:widowControl/>
        <w:kinsoku w:val="0"/>
        <w:overflowPunct w:val="0"/>
        <w:autoSpaceDE/>
        <w:autoSpaceDN/>
        <w:adjustRightInd/>
        <w:jc w:val="both"/>
        <w:textAlignment w:val="baseline"/>
        <w:rPr>
          <w:color w:val="000000"/>
          <w:sz w:val="24"/>
          <w:szCs w:val="24"/>
        </w:rPr>
      </w:pPr>
    </w:p>
    <w:p w:rsidR="00A43E90" w:rsidRPr="008001B6" w:rsidP="0059384D" w14:paraId="3C79E704" w14:textId="77777777">
      <w:pPr>
        <w:widowControl/>
        <w:kinsoku w:val="0"/>
        <w:overflowPunct w:val="0"/>
        <w:autoSpaceDE/>
        <w:autoSpaceDN/>
        <w:adjustRightInd/>
        <w:jc w:val="both"/>
        <w:textAlignment w:val="baseline"/>
        <w:rPr>
          <w:b/>
          <w:i/>
          <w:sz w:val="24"/>
          <w:szCs w:val="24"/>
        </w:rPr>
      </w:pPr>
      <w:r w:rsidRPr="008001B6">
        <w:rPr>
          <w:b/>
          <w:i/>
          <w:sz w:val="24"/>
          <w:szCs w:val="24"/>
        </w:rPr>
        <w:t xml:space="preserve">16.  </w:t>
      </w:r>
      <w:r w:rsidRPr="008001B6">
        <w:rPr>
          <w:b/>
          <w:i/>
          <w:sz w:val="24"/>
          <w:szCs w:val="24"/>
        </w:rPr>
        <w:t xml:space="preserve">Publication of results of data collection. </w:t>
      </w:r>
    </w:p>
    <w:p w:rsidR="00986262" w:rsidP="0059384D" w14:paraId="2BA0621D" w14:textId="77777777">
      <w:pPr>
        <w:widowControl/>
        <w:kinsoku w:val="0"/>
        <w:overflowPunct w:val="0"/>
        <w:autoSpaceDE/>
        <w:autoSpaceDN/>
        <w:adjustRightInd/>
        <w:jc w:val="both"/>
        <w:textAlignment w:val="baseline"/>
        <w:rPr>
          <w:color w:val="000000"/>
          <w:sz w:val="24"/>
          <w:szCs w:val="24"/>
        </w:rPr>
      </w:pPr>
      <w:r>
        <w:rPr>
          <w:color w:val="000000"/>
          <w:sz w:val="24"/>
          <w:szCs w:val="24"/>
        </w:rPr>
        <w:t>P</w:t>
      </w:r>
      <w:r w:rsidRPr="00FD3712" w:rsidR="00261D45">
        <w:rPr>
          <w:color w:val="000000"/>
          <w:sz w:val="24"/>
          <w:szCs w:val="24"/>
        </w:rPr>
        <w:t>ublication of t</w:t>
      </w:r>
      <w:r w:rsidRPr="00FD3712" w:rsidR="00A43E90">
        <w:rPr>
          <w:color w:val="000000"/>
          <w:sz w:val="24"/>
          <w:szCs w:val="24"/>
        </w:rPr>
        <w:t xml:space="preserve">he product of this work </w:t>
      </w:r>
      <w:r w:rsidRPr="00FD3712" w:rsidR="00261D45">
        <w:rPr>
          <w:color w:val="000000"/>
          <w:sz w:val="24"/>
          <w:szCs w:val="24"/>
        </w:rPr>
        <w:t>is anticipated</w:t>
      </w:r>
      <w:r>
        <w:rPr>
          <w:color w:val="000000"/>
          <w:sz w:val="24"/>
          <w:szCs w:val="24"/>
        </w:rPr>
        <w:t xml:space="preserve"> as a NASA Contractor Report</w:t>
      </w:r>
      <w:r w:rsidRPr="00FD3712" w:rsidR="00261D45">
        <w:rPr>
          <w:color w:val="000000"/>
          <w:sz w:val="24"/>
          <w:szCs w:val="24"/>
        </w:rPr>
        <w:t xml:space="preserve">.  The results will </w:t>
      </w:r>
      <w:r w:rsidR="00A46134">
        <w:rPr>
          <w:color w:val="000000"/>
          <w:sz w:val="24"/>
          <w:szCs w:val="24"/>
        </w:rPr>
        <w:t>document</w:t>
      </w:r>
      <w:r w:rsidRPr="00FD3712" w:rsidR="00261D45">
        <w:rPr>
          <w:color w:val="000000"/>
          <w:sz w:val="24"/>
          <w:szCs w:val="24"/>
        </w:rPr>
        <w:t xml:space="preserve"> NASA’s </w:t>
      </w:r>
      <w:r w:rsidR="00A46134">
        <w:rPr>
          <w:color w:val="000000"/>
          <w:sz w:val="24"/>
          <w:szCs w:val="24"/>
        </w:rPr>
        <w:t>study</w:t>
      </w:r>
      <w:r w:rsidRPr="00FD3712" w:rsidR="00261D45">
        <w:rPr>
          <w:color w:val="000000"/>
          <w:sz w:val="24"/>
          <w:szCs w:val="24"/>
        </w:rPr>
        <w:t xml:space="preserve"> design </w:t>
      </w:r>
      <w:r w:rsidR="00A46134">
        <w:rPr>
          <w:color w:val="000000"/>
          <w:sz w:val="24"/>
          <w:szCs w:val="24"/>
        </w:rPr>
        <w:t xml:space="preserve">considerations </w:t>
      </w:r>
      <w:r w:rsidRPr="00FD3712">
        <w:rPr>
          <w:color w:val="000000"/>
          <w:sz w:val="24"/>
          <w:szCs w:val="24"/>
        </w:rPr>
        <w:t>for subsequent flight tests of the LBFD aircraft.</w:t>
      </w:r>
    </w:p>
    <w:p w:rsidR="0059384D" w:rsidRPr="00FD3712" w:rsidP="0059384D" w14:paraId="42E0CE53" w14:textId="77777777">
      <w:pPr>
        <w:widowControl/>
        <w:kinsoku w:val="0"/>
        <w:overflowPunct w:val="0"/>
        <w:autoSpaceDE/>
        <w:autoSpaceDN/>
        <w:adjustRightInd/>
        <w:jc w:val="both"/>
        <w:textAlignment w:val="baseline"/>
        <w:rPr>
          <w:color w:val="000000"/>
          <w:sz w:val="24"/>
          <w:szCs w:val="24"/>
        </w:rPr>
      </w:pPr>
    </w:p>
    <w:p w:rsidR="00261D45" w:rsidRPr="008001B6" w:rsidP="0059384D" w14:paraId="45580D2F" w14:textId="77777777">
      <w:pPr>
        <w:widowControl/>
        <w:kinsoku w:val="0"/>
        <w:overflowPunct w:val="0"/>
        <w:autoSpaceDE/>
        <w:autoSpaceDN/>
        <w:adjustRightInd/>
        <w:jc w:val="both"/>
        <w:textAlignment w:val="baseline"/>
        <w:rPr>
          <w:b/>
          <w:i/>
          <w:sz w:val="24"/>
          <w:szCs w:val="24"/>
        </w:rPr>
      </w:pPr>
      <w:r w:rsidRPr="008001B6">
        <w:rPr>
          <w:i/>
          <w:color w:val="000000"/>
          <w:sz w:val="24"/>
          <w:szCs w:val="24"/>
        </w:rPr>
        <w:t xml:space="preserve"> </w:t>
      </w:r>
      <w:r w:rsidRPr="008001B6">
        <w:rPr>
          <w:b/>
          <w:i/>
          <w:sz w:val="24"/>
          <w:szCs w:val="24"/>
        </w:rPr>
        <w:t xml:space="preserve">17.  </w:t>
      </w:r>
      <w:r w:rsidRPr="008001B6" w:rsidR="00A43E90">
        <w:rPr>
          <w:b/>
          <w:i/>
          <w:sz w:val="24"/>
          <w:szCs w:val="24"/>
        </w:rPr>
        <w:t xml:space="preserve">Approval for not displaying the expiration date of OMB approval.  </w:t>
      </w:r>
    </w:p>
    <w:p w:rsidR="00986262" w:rsidP="0059384D" w14:paraId="5DFEA568" w14:textId="77777777">
      <w:pPr>
        <w:widowControl/>
        <w:kinsoku w:val="0"/>
        <w:overflowPunct w:val="0"/>
        <w:autoSpaceDE/>
        <w:autoSpaceDN/>
        <w:adjustRightInd/>
        <w:jc w:val="both"/>
        <w:textAlignment w:val="baseline"/>
        <w:rPr>
          <w:color w:val="000000"/>
          <w:sz w:val="24"/>
          <w:szCs w:val="24"/>
        </w:rPr>
      </w:pPr>
      <w:r w:rsidRPr="004C0F77">
        <w:rPr>
          <w:color w:val="000000"/>
          <w:sz w:val="24"/>
          <w:szCs w:val="24"/>
        </w:rPr>
        <w:t>All interviewing will be administered by telephone, in spoken language.  Since no aspect of the questionnaire will be displayed in writing to any respondent, no approval is sought for not displaying the expiration date of OMB approval.</w:t>
      </w:r>
    </w:p>
    <w:p w:rsidR="0059384D" w:rsidRPr="00FD3712" w:rsidP="0059384D" w14:paraId="0D1C5EC0" w14:textId="77777777">
      <w:pPr>
        <w:widowControl/>
        <w:kinsoku w:val="0"/>
        <w:overflowPunct w:val="0"/>
        <w:autoSpaceDE/>
        <w:autoSpaceDN/>
        <w:adjustRightInd/>
        <w:jc w:val="both"/>
        <w:textAlignment w:val="baseline"/>
        <w:rPr>
          <w:color w:val="000000"/>
          <w:sz w:val="24"/>
          <w:szCs w:val="24"/>
        </w:rPr>
      </w:pPr>
    </w:p>
    <w:p w:rsidR="00261D45" w:rsidRPr="00A46134" w:rsidP="0059384D" w14:paraId="146BA8AB" w14:textId="77777777">
      <w:pPr>
        <w:kinsoku w:val="0"/>
        <w:overflowPunct w:val="0"/>
        <w:autoSpaceDE/>
        <w:autoSpaceDN/>
        <w:adjustRightInd/>
        <w:jc w:val="both"/>
        <w:textAlignment w:val="baseline"/>
        <w:rPr>
          <w:b/>
          <w:i/>
          <w:sz w:val="24"/>
          <w:szCs w:val="24"/>
        </w:rPr>
      </w:pPr>
      <w:r w:rsidRPr="00A46134">
        <w:rPr>
          <w:b/>
          <w:i/>
          <w:sz w:val="24"/>
          <w:szCs w:val="24"/>
        </w:rPr>
        <w:t xml:space="preserve">18.  </w:t>
      </w:r>
      <w:r w:rsidRPr="00A46134" w:rsidR="00A43E90">
        <w:rPr>
          <w:b/>
          <w:i/>
          <w:sz w:val="24"/>
          <w:szCs w:val="24"/>
        </w:rPr>
        <w:t xml:space="preserve">Exceptions to certification statement.  </w:t>
      </w:r>
    </w:p>
    <w:p w:rsidR="00A43E90" w:rsidRPr="00FD3712" w:rsidP="0059384D" w14:paraId="01327574" w14:textId="77777777">
      <w:pPr>
        <w:widowControl/>
        <w:kinsoku w:val="0"/>
        <w:overflowPunct w:val="0"/>
        <w:autoSpaceDE/>
        <w:autoSpaceDN/>
        <w:adjustRightInd/>
        <w:jc w:val="both"/>
        <w:textAlignment w:val="baseline"/>
        <w:rPr>
          <w:color w:val="000000"/>
          <w:sz w:val="24"/>
          <w:szCs w:val="24"/>
        </w:rPr>
      </w:pPr>
      <w:r>
        <w:rPr>
          <w:color w:val="000000"/>
          <w:sz w:val="24"/>
          <w:szCs w:val="24"/>
        </w:rPr>
        <w:t xml:space="preserve">The </w:t>
      </w:r>
      <w:r w:rsidRPr="000371CF">
        <w:rPr>
          <w:color w:val="000000"/>
          <w:sz w:val="24"/>
          <w:szCs w:val="24"/>
        </w:rPr>
        <w:t>NASA Commercial Supersonic Technology Project takes no exception to 5 CFR 1320.9</w:t>
      </w:r>
      <w:r>
        <w:rPr>
          <w:color w:val="000000"/>
          <w:sz w:val="24"/>
          <w:szCs w:val="24"/>
        </w:rPr>
        <w:t>,</w:t>
      </w:r>
      <w:r w:rsidRPr="000371CF">
        <w:rPr>
          <w:color w:val="000000"/>
          <w:sz w:val="24"/>
          <w:szCs w:val="24"/>
        </w:rPr>
        <w:t xml:space="preserve"> per </w:t>
      </w:r>
      <w:r w:rsidR="00901B44">
        <w:rPr>
          <w:color w:val="000000"/>
          <w:sz w:val="24"/>
          <w:szCs w:val="24"/>
        </w:rPr>
        <w:t>Peter Coen.</w:t>
      </w:r>
      <w:r w:rsidR="00FB08AF">
        <w:rPr>
          <w:color w:val="000000"/>
          <w:sz w:val="24"/>
          <w:szCs w:val="24"/>
        </w:rPr>
        <w:t xml:space="preserve"> </w:t>
      </w:r>
      <w:r w:rsidRPr="000371CF">
        <w:rPr>
          <w:color w:val="000000"/>
          <w:sz w:val="24"/>
          <w:szCs w:val="24"/>
        </w:rPr>
        <w:t xml:space="preserve"> </w:t>
      </w:r>
      <w:r w:rsidRPr="00FD3712" w:rsidR="00261D45">
        <w:rPr>
          <w:color w:val="000000"/>
          <w:sz w:val="24"/>
          <w:szCs w:val="24"/>
        </w:rPr>
        <w:t>No e</w:t>
      </w:r>
      <w:r w:rsidRPr="00FD3712">
        <w:rPr>
          <w:color w:val="000000"/>
          <w:sz w:val="24"/>
          <w:szCs w:val="24"/>
        </w:rPr>
        <w:t>xception to the certification statement</w:t>
      </w:r>
      <w:r w:rsidRPr="00FD3712" w:rsidR="00261D45">
        <w:rPr>
          <w:color w:val="000000"/>
          <w:sz w:val="24"/>
          <w:szCs w:val="24"/>
        </w:rPr>
        <w:t xml:space="preserve"> is sought</w:t>
      </w:r>
      <w:r w:rsidRPr="00FD3712">
        <w:rPr>
          <w:color w:val="000000"/>
          <w:sz w:val="24"/>
          <w:szCs w:val="24"/>
        </w:rPr>
        <w:t>.</w:t>
      </w:r>
    </w:p>
    <w:p w:rsidR="000E4979" w:rsidRPr="00FD3712" w:rsidP="0059384D" w14:paraId="07D081A4" w14:textId="77777777">
      <w:pPr>
        <w:kinsoku w:val="0"/>
        <w:overflowPunct w:val="0"/>
        <w:autoSpaceDE/>
        <w:autoSpaceDN/>
        <w:adjustRightInd/>
        <w:jc w:val="both"/>
        <w:textAlignment w:val="baseline"/>
        <w:rPr>
          <w:b/>
          <w:bCs/>
          <w:color w:val="000000"/>
          <w:sz w:val="24"/>
          <w:szCs w:val="24"/>
        </w:rPr>
      </w:pPr>
    </w:p>
    <w:p w:rsidR="003D7906" w:rsidRPr="00FD3712" w:rsidP="0059384D" w14:paraId="650A2148" w14:textId="77777777">
      <w:pPr>
        <w:kinsoku w:val="0"/>
        <w:overflowPunct w:val="0"/>
        <w:autoSpaceDE/>
        <w:autoSpaceDN/>
        <w:adjustRightInd/>
        <w:ind w:left="72"/>
        <w:jc w:val="both"/>
        <w:textAlignment w:val="baseline"/>
        <w:rPr>
          <w:b/>
          <w:bCs/>
          <w:color w:val="000000"/>
          <w:sz w:val="24"/>
          <w:szCs w:val="24"/>
        </w:rPr>
      </w:pPr>
    </w:p>
    <w:p w:rsidR="00AC224B" w:rsidRPr="00FD3712" w:rsidP="0059384D" w14:paraId="50ABAF0B" w14:textId="77777777">
      <w:pPr>
        <w:jc w:val="both"/>
        <w:rPr>
          <w:b/>
          <w:sz w:val="24"/>
          <w:szCs w:val="24"/>
        </w:rPr>
      </w:pPr>
      <w:r w:rsidRPr="00FD3712">
        <w:rPr>
          <w:b/>
          <w:sz w:val="24"/>
          <w:szCs w:val="24"/>
        </w:rPr>
        <w:t>REFERENCES:</w:t>
      </w:r>
    </w:p>
    <w:p w:rsidR="00AC224B" w:rsidRPr="00FD3712" w:rsidP="0059384D" w14:paraId="65672018" w14:textId="77777777">
      <w:pPr>
        <w:jc w:val="both"/>
        <w:rPr>
          <w:b/>
          <w:sz w:val="24"/>
          <w:szCs w:val="24"/>
        </w:rPr>
      </w:pPr>
    </w:p>
    <w:p w:rsidR="00AC224B" w:rsidRPr="00FD3712" w:rsidP="0059384D" w14:paraId="40473686" w14:textId="77777777">
      <w:pPr>
        <w:pStyle w:val="Normal0"/>
        <w:tabs>
          <w:tab w:val="right" w:pos="1667"/>
          <w:tab w:val="right" w:pos="2538"/>
          <w:tab w:val="right" w:pos="3480"/>
          <w:tab w:val="right" w:pos="4422"/>
          <w:tab w:val="right" w:pos="5438"/>
          <w:tab w:val="right" w:pos="6380"/>
          <w:tab w:val="right" w:pos="7395"/>
          <w:tab w:val="right" w:pos="8410"/>
          <w:tab w:val="right" w:pos="9425"/>
          <w:tab w:val="right" w:pos="10005"/>
        </w:tabs>
        <w:jc w:val="both"/>
        <w:rPr>
          <w:rFonts w:ascii="Times New Roman" w:hAnsi="Times New Roman" w:cs="Times New Roman"/>
          <w:color w:val="000000"/>
        </w:rPr>
      </w:pPr>
      <w:r w:rsidRPr="00FD3712">
        <w:rPr>
          <w:rFonts w:ascii="Times New Roman" w:hAnsi="Times New Roman" w:cs="Times New Roman"/>
          <w:color w:val="000000"/>
        </w:rPr>
        <w:t>Chow, S.C., Shao, J., and Wang, H. (</w:t>
      </w:r>
      <w:r w:rsidRPr="00FD3712">
        <w:rPr>
          <w:rFonts w:ascii="Times New Roman" w:hAnsi="Times New Roman" w:cs="Times New Roman"/>
          <w:b/>
          <w:color w:val="000000"/>
        </w:rPr>
        <w:t>2008</w:t>
      </w:r>
      <w:r w:rsidRPr="00FD3712">
        <w:rPr>
          <w:rFonts w:ascii="Times New Roman" w:hAnsi="Times New Roman" w:cs="Times New Roman"/>
          <w:color w:val="000000"/>
        </w:rPr>
        <w:t xml:space="preserve">).  </w:t>
      </w:r>
      <w:r w:rsidRPr="00FD3712">
        <w:rPr>
          <w:rFonts w:ascii="Times New Roman" w:hAnsi="Times New Roman" w:cs="Times New Roman"/>
          <w:i/>
          <w:color w:val="000000"/>
        </w:rPr>
        <w:t>Sample Size Calculations in Clinical Research</w:t>
      </w:r>
      <w:r w:rsidRPr="00FD3712">
        <w:rPr>
          <w:rFonts w:ascii="Times New Roman" w:hAnsi="Times New Roman" w:cs="Times New Roman"/>
          <w:color w:val="000000"/>
        </w:rPr>
        <w:t>, Second Edition.  Chapman &amp; Hall/CRC.  Boca Raton, FL.</w:t>
      </w:r>
    </w:p>
    <w:p w:rsidR="00993010" w:rsidP="0059384D" w14:paraId="07038B8C" w14:textId="77777777">
      <w:pPr>
        <w:pStyle w:val="Normal0"/>
        <w:tabs>
          <w:tab w:val="right" w:pos="1667"/>
          <w:tab w:val="right" w:pos="2538"/>
          <w:tab w:val="right" w:pos="3480"/>
          <w:tab w:val="right" w:pos="4422"/>
          <w:tab w:val="right" w:pos="5438"/>
          <w:tab w:val="right" w:pos="6380"/>
          <w:tab w:val="right" w:pos="7395"/>
          <w:tab w:val="right" w:pos="8410"/>
          <w:tab w:val="right" w:pos="9425"/>
          <w:tab w:val="right" w:pos="10005"/>
        </w:tabs>
        <w:jc w:val="both"/>
        <w:rPr>
          <w:rFonts w:ascii="Times New Roman" w:hAnsi="Times New Roman" w:cs="Times New Roman"/>
          <w:color w:val="000000"/>
        </w:rPr>
      </w:pPr>
    </w:p>
    <w:p w:rsidR="00993010" w:rsidRPr="00993010" w:rsidP="0059384D" w14:paraId="2E0D3DAC" w14:textId="77777777">
      <w:pPr>
        <w:pStyle w:val="Normal0"/>
        <w:tabs>
          <w:tab w:val="right" w:pos="1667"/>
          <w:tab w:val="right" w:pos="2538"/>
          <w:tab w:val="right" w:pos="3480"/>
          <w:tab w:val="right" w:pos="4422"/>
          <w:tab w:val="right" w:pos="5438"/>
          <w:tab w:val="right" w:pos="6380"/>
          <w:tab w:val="right" w:pos="7395"/>
          <w:tab w:val="right" w:pos="8410"/>
          <w:tab w:val="right" w:pos="9425"/>
          <w:tab w:val="right" w:pos="10005"/>
        </w:tabs>
        <w:jc w:val="both"/>
        <w:rPr>
          <w:rFonts w:ascii="Times New Roman" w:hAnsi="Times New Roman" w:cs="Times New Roman"/>
          <w:color w:val="000000"/>
        </w:rPr>
      </w:pPr>
      <w:r w:rsidRPr="00993010">
        <w:rPr>
          <w:rFonts w:ascii="Times New Roman" w:hAnsi="Times New Roman" w:cs="Times New Roman"/>
          <w:color w:val="000000"/>
        </w:rPr>
        <w:t>Fidell</w:t>
      </w:r>
      <w:r w:rsidRPr="00993010">
        <w:rPr>
          <w:rFonts w:ascii="Times New Roman" w:hAnsi="Times New Roman" w:cs="Times New Roman"/>
          <w:color w:val="000000"/>
        </w:rPr>
        <w:t>, S., ed. (1996). “Assessment of Community Response to High Energy Impulsive Sounds,”  National Research Council, National Academy Press, Washington, D.C., 1996.</w:t>
      </w:r>
    </w:p>
    <w:p w:rsidR="00993010" w:rsidRPr="00993010" w:rsidP="0059384D" w14:paraId="4D03B1B8" w14:textId="77777777">
      <w:pPr>
        <w:pStyle w:val="Normal0"/>
        <w:tabs>
          <w:tab w:val="right" w:pos="1667"/>
          <w:tab w:val="right" w:pos="2538"/>
          <w:tab w:val="right" w:pos="3480"/>
          <w:tab w:val="right" w:pos="4422"/>
          <w:tab w:val="right" w:pos="5438"/>
          <w:tab w:val="right" w:pos="6380"/>
          <w:tab w:val="right" w:pos="7395"/>
          <w:tab w:val="right" w:pos="8410"/>
          <w:tab w:val="right" w:pos="9425"/>
          <w:tab w:val="right" w:pos="10005"/>
        </w:tabs>
        <w:jc w:val="both"/>
        <w:rPr>
          <w:rFonts w:ascii="Times New Roman" w:hAnsi="Times New Roman" w:cs="Times New Roman"/>
          <w:color w:val="000000"/>
        </w:rPr>
      </w:pPr>
    </w:p>
    <w:p w:rsidR="00993010" w:rsidRPr="00993010" w:rsidP="0059384D" w14:paraId="21C5CF90" w14:textId="77777777">
      <w:pPr>
        <w:pStyle w:val="Normal0"/>
        <w:tabs>
          <w:tab w:val="right" w:pos="1667"/>
          <w:tab w:val="right" w:pos="2538"/>
          <w:tab w:val="right" w:pos="3480"/>
          <w:tab w:val="right" w:pos="4422"/>
          <w:tab w:val="right" w:pos="5438"/>
          <w:tab w:val="right" w:pos="6380"/>
          <w:tab w:val="right" w:pos="7395"/>
          <w:tab w:val="right" w:pos="8410"/>
          <w:tab w:val="right" w:pos="9425"/>
          <w:tab w:val="right" w:pos="10005"/>
        </w:tabs>
        <w:jc w:val="both"/>
        <w:rPr>
          <w:rFonts w:ascii="Times New Roman" w:hAnsi="Times New Roman" w:cs="Times New Roman"/>
          <w:color w:val="000000"/>
        </w:rPr>
      </w:pPr>
      <w:r w:rsidRPr="00993010">
        <w:rPr>
          <w:rFonts w:ascii="Times New Roman" w:hAnsi="Times New Roman" w:cs="Times New Roman"/>
          <w:color w:val="000000"/>
        </w:rPr>
        <w:t>Fidell</w:t>
      </w:r>
      <w:r w:rsidRPr="00993010">
        <w:rPr>
          <w:rFonts w:ascii="Times New Roman" w:hAnsi="Times New Roman" w:cs="Times New Roman"/>
          <w:color w:val="000000"/>
        </w:rPr>
        <w:t xml:space="preserve">, S., </w:t>
      </w:r>
      <w:r w:rsidRPr="00993010">
        <w:rPr>
          <w:rFonts w:ascii="Times New Roman" w:hAnsi="Times New Roman" w:cs="Times New Roman"/>
          <w:color w:val="000000"/>
        </w:rPr>
        <w:t>Horonjeff</w:t>
      </w:r>
      <w:r w:rsidRPr="00993010">
        <w:rPr>
          <w:rFonts w:ascii="Times New Roman" w:hAnsi="Times New Roman" w:cs="Times New Roman"/>
          <w:color w:val="000000"/>
        </w:rPr>
        <w:t>, R., and Harris, M. (2012).  "Pilot Test of a Novel Method for Assessing Community Response to Low-Amplitude Sonic Booms," NASA CR-2012-217767.</w:t>
      </w:r>
    </w:p>
    <w:p w:rsidR="00993010" w:rsidRPr="00993010" w:rsidP="0059384D" w14:paraId="3CB89A7C" w14:textId="77777777">
      <w:pPr>
        <w:pStyle w:val="Normal0"/>
        <w:tabs>
          <w:tab w:val="right" w:pos="1667"/>
          <w:tab w:val="right" w:pos="2538"/>
          <w:tab w:val="right" w:pos="3480"/>
          <w:tab w:val="right" w:pos="4422"/>
          <w:tab w:val="right" w:pos="5438"/>
          <w:tab w:val="right" w:pos="6380"/>
          <w:tab w:val="right" w:pos="7395"/>
          <w:tab w:val="right" w:pos="8410"/>
          <w:tab w:val="right" w:pos="9425"/>
          <w:tab w:val="right" w:pos="10005"/>
        </w:tabs>
        <w:jc w:val="both"/>
        <w:rPr>
          <w:rFonts w:ascii="Times New Roman" w:hAnsi="Times New Roman" w:cs="Times New Roman"/>
          <w:color w:val="000000"/>
        </w:rPr>
      </w:pPr>
    </w:p>
    <w:p w:rsidR="00AC224B" w:rsidP="0059384D" w14:paraId="110B525A" w14:textId="77777777">
      <w:pPr>
        <w:pStyle w:val="Normal0"/>
        <w:tabs>
          <w:tab w:val="right" w:pos="1667"/>
          <w:tab w:val="right" w:pos="2538"/>
          <w:tab w:val="right" w:pos="3480"/>
          <w:tab w:val="right" w:pos="4422"/>
          <w:tab w:val="right" w:pos="5438"/>
          <w:tab w:val="right" w:pos="6380"/>
          <w:tab w:val="right" w:pos="7395"/>
          <w:tab w:val="right" w:pos="8410"/>
          <w:tab w:val="right" w:pos="9425"/>
          <w:tab w:val="right" w:pos="10005"/>
        </w:tabs>
        <w:jc w:val="both"/>
        <w:rPr>
          <w:rFonts w:ascii="Times New Roman" w:hAnsi="Times New Roman" w:cs="Times New Roman"/>
          <w:color w:val="000000"/>
        </w:rPr>
      </w:pPr>
      <w:r w:rsidRPr="00FD3712">
        <w:rPr>
          <w:rFonts w:ascii="Times New Roman" w:hAnsi="Times New Roman" w:cs="Times New Roman"/>
          <w:color w:val="000000"/>
        </w:rPr>
        <w:t>Fleiss, J. L., Levin, B., Paik, M.C. (</w:t>
      </w:r>
      <w:r w:rsidRPr="00FD3712">
        <w:rPr>
          <w:rFonts w:ascii="Times New Roman" w:hAnsi="Times New Roman" w:cs="Times New Roman"/>
          <w:b/>
          <w:color w:val="000000"/>
        </w:rPr>
        <w:t>2003</w:t>
      </w:r>
      <w:r w:rsidRPr="00FD3712">
        <w:rPr>
          <w:rFonts w:ascii="Times New Roman" w:hAnsi="Times New Roman" w:cs="Times New Roman"/>
          <w:color w:val="000000"/>
        </w:rPr>
        <w:t>). “Statistical Methods for Rates and Proportions.” Third Edition.  John  Wiley &amp; Sons, New York.</w:t>
      </w:r>
    </w:p>
    <w:p w:rsidR="00993010" w:rsidP="0059384D" w14:paraId="7A630F39" w14:textId="77777777">
      <w:pPr>
        <w:pStyle w:val="Normal0"/>
        <w:tabs>
          <w:tab w:val="right" w:pos="1667"/>
          <w:tab w:val="right" w:pos="2538"/>
          <w:tab w:val="right" w:pos="3480"/>
          <w:tab w:val="right" w:pos="4422"/>
          <w:tab w:val="right" w:pos="5438"/>
          <w:tab w:val="right" w:pos="6380"/>
          <w:tab w:val="right" w:pos="7395"/>
          <w:tab w:val="right" w:pos="8410"/>
          <w:tab w:val="right" w:pos="9425"/>
          <w:tab w:val="right" w:pos="10005"/>
        </w:tabs>
        <w:jc w:val="both"/>
        <w:rPr>
          <w:rFonts w:ascii="Times New Roman" w:hAnsi="Times New Roman" w:cs="Times New Roman"/>
          <w:color w:val="000000"/>
        </w:rPr>
      </w:pPr>
    </w:p>
    <w:p w:rsidR="00993010" w:rsidRPr="00BE3BB7" w:rsidP="0059384D" w14:paraId="454BF751" w14:textId="77777777">
      <w:pPr>
        <w:pStyle w:val="Normal0"/>
        <w:tabs>
          <w:tab w:val="right" w:pos="1667"/>
          <w:tab w:val="right" w:pos="2538"/>
          <w:tab w:val="right" w:pos="3480"/>
          <w:tab w:val="right" w:pos="4422"/>
          <w:tab w:val="right" w:pos="5438"/>
          <w:tab w:val="right" w:pos="6380"/>
          <w:tab w:val="right" w:pos="7395"/>
          <w:tab w:val="right" w:pos="8410"/>
          <w:tab w:val="right" w:pos="9425"/>
          <w:tab w:val="right" w:pos="10005"/>
        </w:tabs>
        <w:jc w:val="both"/>
        <w:rPr>
          <w:rFonts w:ascii="Times New Roman" w:hAnsi="Times New Roman" w:cs="Times New Roman"/>
          <w:color w:val="000000"/>
        </w:rPr>
      </w:pPr>
      <w:r w:rsidRPr="00993010">
        <w:rPr>
          <w:rFonts w:ascii="Times New Roman" w:hAnsi="Times New Roman" w:cs="Times New Roman"/>
          <w:color w:val="000000"/>
        </w:rPr>
        <w:t>International Organization for Standardization (ISO) (2016) “Acoustics – Description, Measurement and Assessment of Environmental Noise - Part 1: Basic Quantities and Assessment Procedures” ISO/CD/1996, International Standard 1996-1, ISO, Geneva, Switzerland.</w:t>
      </w:r>
    </w:p>
    <w:p w:rsidR="00AC224B" w:rsidP="0059384D" w14:paraId="0E5BB0C6" w14:textId="77777777">
      <w:pPr>
        <w:pStyle w:val="Normal0"/>
        <w:tabs>
          <w:tab w:val="right" w:pos="1667"/>
          <w:tab w:val="right" w:pos="2538"/>
          <w:tab w:val="right" w:pos="3480"/>
          <w:tab w:val="right" w:pos="4422"/>
          <w:tab w:val="right" w:pos="5438"/>
          <w:tab w:val="right" w:pos="6380"/>
          <w:tab w:val="right" w:pos="7395"/>
          <w:tab w:val="right" w:pos="8410"/>
          <w:tab w:val="right" w:pos="9425"/>
          <w:tab w:val="right" w:pos="10005"/>
        </w:tabs>
        <w:jc w:val="both"/>
        <w:rPr>
          <w:rFonts w:ascii="Times New Roman" w:hAnsi="Times New Roman" w:cs="Times New Roman"/>
          <w:color w:val="000000"/>
        </w:rPr>
      </w:pPr>
    </w:p>
    <w:p w:rsidR="005A3368" w:rsidP="0059384D" w14:paraId="6E99674E" w14:textId="77777777">
      <w:pPr>
        <w:pStyle w:val="Normal0"/>
        <w:tabs>
          <w:tab w:val="right" w:pos="1667"/>
          <w:tab w:val="right" w:pos="2538"/>
          <w:tab w:val="right" w:pos="3480"/>
          <w:tab w:val="right" w:pos="4422"/>
          <w:tab w:val="right" w:pos="5438"/>
          <w:tab w:val="right" w:pos="6380"/>
          <w:tab w:val="right" w:pos="7395"/>
          <w:tab w:val="right" w:pos="8410"/>
          <w:tab w:val="right" w:pos="9425"/>
          <w:tab w:val="right" w:pos="10005"/>
        </w:tabs>
        <w:rPr>
          <w:rFonts w:ascii="Times New Roman" w:hAnsi="Times New Roman" w:cs="Times New Roman"/>
          <w:color w:val="000000"/>
        </w:rPr>
      </w:pPr>
      <w:r w:rsidRPr="005A3368">
        <w:rPr>
          <w:rFonts w:ascii="Times New Roman" w:hAnsi="Times New Roman" w:cs="Times New Roman"/>
          <w:color w:val="000000"/>
        </w:rPr>
        <w:t>NASA Aeronautics Strategic Implementation Plan, March 2017</w:t>
      </w:r>
      <w:r>
        <w:rPr>
          <w:rFonts w:ascii="Times New Roman" w:hAnsi="Times New Roman" w:cs="Times New Roman"/>
          <w:color w:val="000000"/>
        </w:rPr>
        <w:t xml:space="preserve">. </w:t>
      </w:r>
      <w:r w:rsidRPr="0059384D">
        <w:rPr>
          <w:rFonts w:ascii="Times New Roman" w:hAnsi="Times New Roman" w:cs="Times New Roman"/>
          <w:color w:val="000000"/>
        </w:rPr>
        <w:t>https://www.nasa.gov/aeroresearch/strategy</w:t>
      </w:r>
    </w:p>
    <w:p w:rsidR="005A3368" w:rsidP="0059384D" w14:paraId="0E1D1134" w14:textId="77777777">
      <w:pPr>
        <w:pStyle w:val="Normal0"/>
        <w:tabs>
          <w:tab w:val="right" w:pos="1667"/>
          <w:tab w:val="right" w:pos="2538"/>
          <w:tab w:val="right" w:pos="3480"/>
          <w:tab w:val="right" w:pos="4422"/>
          <w:tab w:val="right" w:pos="5438"/>
          <w:tab w:val="right" w:pos="6380"/>
          <w:tab w:val="right" w:pos="7395"/>
          <w:tab w:val="right" w:pos="8410"/>
          <w:tab w:val="right" w:pos="9425"/>
          <w:tab w:val="right" w:pos="10005"/>
        </w:tabs>
        <w:jc w:val="both"/>
        <w:rPr>
          <w:rFonts w:ascii="Times New Roman" w:hAnsi="Times New Roman" w:cs="Times New Roman"/>
          <w:color w:val="000000"/>
        </w:rPr>
      </w:pPr>
    </w:p>
    <w:p w:rsidR="00AC224B" w:rsidP="0059384D" w14:paraId="0C29A0BB" w14:textId="77777777">
      <w:pPr>
        <w:pStyle w:val="Normal0"/>
        <w:tabs>
          <w:tab w:val="right" w:pos="1667"/>
          <w:tab w:val="right" w:pos="2538"/>
          <w:tab w:val="right" w:pos="3480"/>
          <w:tab w:val="right" w:pos="4422"/>
          <w:tab w:val="right" w:pos="5438"/>
          <w:tab w:val="right" w:pos="6380"/>
          <w:tab w:val="right" w:pos="7395"/>
          <w:tab w:val="right" w:pos="8410"/>
          <w:tab w:val="right" w:pos="9425"/>
          <w:tab w:val="right" w:pos="10005"/>
        </w:tabs>
        <w:jc w:val="both"/>
        <w:rPr>
          <w:rFonts w:ascii="Times New Roman" w:hAnsi="Times New Roman" w:cs="Times New Roman"/>
          <w:color w:val="000000"/>
        </w:rPr>
      </w:pPr>
      <w:r w:rsidRPr="00FD3712">
        <w:rPr>
          <w:rFonts w:ascii="Times New Roman" w:hAnsi="Times New Roman" w:cs="Times New Roman"/>
          <w:color w:val="000000"/>
        </w:rPr>
        <w:t>Newcombe, R. G. (</w:t>
      </w:r>
      <w:r w:rsidRPr="00FD3712">
        <w:rPr>
          <w:rFonts w:ascii="Times New Roman" w:hAnsi="Times New Roman" w:cs="Times New Roman"/>
          <w:b/>
          <w:color w:val="000000"/>
        </w:rPr>
        <w:t>1998</w:t>
      </w:r>
      <w:r w:rsidRPr="00FD3712">
        <w:rPr>
          <w:rFonts w:ascii="Times New Roman" w:hAnsi="Times New Roman" w:cs="Times New Roman"/>
          <w:color w:val="000000"/>
        </w:rPr>
        <w:t>).  “Two-Sided Confidence Intervals for the Single Proportion: Comparison of Seven Methods.   Statistics in Medicine, 17, pp. 857-872.</w:t>
      </w:r>
    </w:p>
    <w:p w:rsidR="00915D72" w:rsidP="0059384D" w14:paraId="3407D930" w14:textId="77777777">
      <w:pPr>
        <w:pStyle w:val="Normal0"/>
        <w:tabs>
          <w:tab w:val="right" w:pos="1667"/>
          <w:tab w:val="right" w:pos="2538"/>
          <w:tab w:val="right" w:pos="3480"/>
          <w:tab w:val="right" w:pos="4422"/>
          <w:tab w:val="right" w:pos="5438"/>
          <w:tab w:val="right" w:pos="6380"/>
          <w:tab w:val="right" w:pos="7395"/>
          <w:tab w:val="right" w:pos="8410"/>
          <w:tab w:val="right" w:pos="9425"/>
          <w:tab w:val="right" w:pos="10005"/>
        </w:tabs>
        <w:jc w:val="both"/>
        <w:rPr>
          <w:rFonts w:ascii="Times New Roman" w:hAnsi="Times New Roman" w:cs="Times New Roman"/>
          <w:color w:val="000000"/>
        </w:rPr>
      </w:pPr>
    </w:p>
    <w:p w:rsidR="00BE3BB7" w:rsidP="0059384D" w14:paraId="2C23C335" w14:textId="77777777">
      <w:pPr>
        <w:pStyle w:val="Normal0"/>
        <w:tabs>
          <w:tab w:val="right" w:pos="1667"/>
          <w:tab w:val="right" w:pos="2538"/>
          <w:tab w:val="right" w:pos="3480"/>
          <w:tab w:val="right" w:pos="4422"/>
          <w:tab w:val="right" w:pos="5438"/>
          <w:tab w:val="right" w:pos="6380"/>
          <w:tab w:val="right" w:pos="7395"/>
          <w:tab w:val="right" w:pos="8410"/>
          <w:tab w:val="right" w:pos="9425"/>
          <w:tab w:val="right" w:pos="10005"/>
        </w:tabs>
        <w:jc w:val="both"/>
        <w:rPr>
          <w:rFonts w:ascii="Times New Roman" w:hAnsi="Times New Roman" w:cs="Times New Roman"/>
          <w:color w:val="000000"/>
        </w:rPr>
      </w:pPr>
      <w:r w:rsidRPr="00BE3BB7">
        <w:rPr>
          <w:rFonts w:ascii="Times New Roman" w:hAnsi="Times New Roman" w:cs="Times New Roman"/>
          <w:color w:val="000000"/>
        </w:rPr>
        <w:t xml:space="preserve">Page, J., </w:t>
      </w:r>
      <w:r w:rsidRPr="00BE3BB7">
        <w:rPr>
          <w:rFonts w:ascii="Times New Roman" w:hAnsi="Times New Roman" w:cs="Times New Roman"/>
          <w:color w:val="000000"/>
        </w:rPr>
        <w:t>Hogdon</w:t>
      </w:r>
      <w:r w:rsidRPr="00BE3BB7">
        <w:rPr>
          <w:rFonts w:ascii="Times New Roman" w:hAnsi="Times New Roman" w:cs="Times New Roman"/>
          <w:color w:val="000000"/>
        </w:rPr>
        <w:t xml:space="preserve">, V., </w:t>
      </w:r>
      <w:r w:rsidRPr="00BE3BB7">
        <w:rPr>
          <w:rFonts w:ascii="Times New Roman" w:hAnsi="Times New Roman" w:cs="Times New Roman"/>
          <w:color w:val="000000"/>
        </w:rPr>
        <w:t>Krecker</w:t>
      </w:r>
      <w:r w:rsidRPr="00BE3BB7">
        <w:rPr>
          <w:rFonts w:ascii="Times New Roman" w:hAnsi="Times New Roman" w:cs="Times New Roman"/>
          <w:color w:val="000000"/>
        </w:rPr>
        <w:t xml:space="preserve">, P., Cowart, R., Hobbs, C., Wilmer, C., </w:t>
      </w:r>
      <w:r w:rsidRPr="00BE3BB7">
        <w:rPr>
          <w:rFonts w:ascii="Times New Roman" w:hAnsi="Times New Roman" w:cs="Times New Roman"/>
          <w:color w:val="000000"/>
        </w:rPr>
        <w:t>Koening</w:t>
      </w:r>
      <w:r w:rsidRPr="00BE3BB7">
        <w:rPr>
          <w:rFonts w:ascii="Times New Roman" w:hAnsi="Times New Roman" w:cs="Times New Roman"/>
          <w:color w:val="000000"/>
        </w:rPr>
        <w:t xml:space="preserve">, C., Holmes, T., </w:t>
      </w:r>
      <w:r w:rsidRPr="00BE3BB7">
        <w:rPr>
          <w:rFonts w:ascii="Times New Roman" w:hAnsi="Times New Roman" w:cs="Times New Roman"/>
          <w:color w:val="000000"/>
        </w:rPr>
        <w:t>Gaugler</w:t>
      </w:r>
      <w:r w:rsidRPr="00BE3BB7">
        <w:rPr>
          <w:rFonts w:ascii="Times New Roman" w:hAnsi="Times New Roman" w:cs="Times New Roman"/>
          <w:color w:val="000000"/>
        </w:rPr>
        <w:t>, T., Shumway, J., Rosenberger, J. and Philips, D. (</w:t>
      </w:r>
      <w:r w:rsidRPr="00BE3BB7">
        <w:rPr>
          <w:rFonts w:ascii="Times New Roman" w:hAnsi="Times New Roman" w:cs="Times New Roman"/>
          <w:b/>
          <w:color w:val="000000"/>
        </w:rPr>
        <w:t>2014</w:t>
      </w:r>
      <w:r w:rsidRPr="00BE3BB7">
        <w:rPr>
          <w:rFonts w:ascii="Times New Roman" w:hAnsi="Times New Roman" w:cs="Times New Roman"/>
          <w:color w:val="000000"/>
        </w:rPr>
        <w:t>) "Waveforms and Sonic Boom Perception and Response (WSPR): Low-Boom Community Response Program Pilot Test Design, Execution, and Analysis," NASA CR-2014-218180.</w:t>
      </w:r>
    </w:p>
    <w:p w:rsidR="00AC224B" w:rsidRPr="00FD3712" w:rsidP="0059384D" w14:paraId="730487A4" w14:textId="77777777">
      <w:pPr>
        <w:pStyle w:val="Normal0"/>
        <w:tabs>
          <w:tab w:val="right" w:pos="1667"/>
          <w:tab w:val="right" w:pos="2538"/>
          <w:tab w:val="right" w:pos="3480"/>
          <w:tab w:val="right" w:pos="4422"/>
          <w:tab w:val="right" w:pos="5438"/>
          <w:tab w:val="right" w:pos="6380"/>
          <w:tab w:val="right" w:pos="7395"/>
          <w:tab w:val="right" w:pos="8410"/>
          <w:tab w:val="right" w:pos="9425"/>
          <w:tab w:val="right" w:pos="10005"/>
        </w:tabs>
        <w:jc w:val="both"/>
        <w:rPr>
          <w:rFonts w:ascii="Times New Roman" w:hAnsi="Times New Roman" w:cs="Times New Roman"/>
          <w:color w:val="000000"/>
        </w:rPr>
      </w:pPr>
    </w:p>
    <w:p w:rsidR="00070D9C" w:rsidP="0059384D" w14:paraId="0FD4920C" w14:textId="77777777">
      <w:pPr>
        <w:pStyle w:val="Normal0"/>
        <w:tabs>
          <w:tab w:val="right" w:pos="1667"/>
          <w:tab w:val="right" w:pos="2538"/>
          <w:tab w:val="right" w:pos="3480"/>
          <w:tab w:val="right" w:pos="4422"/>
          <w:tab w:val="right" w:pos="5438"/>
          <w:tab w:val="right" w:pos="6380"/>
          <w:tab w:val="right" w:pos="7395"/>
          <w:tab w:val="right" w:pos="8410"/>
          <w:tab w:val="right" w:pos="9425"/>
          <w:tab w:val="right" w:pos="10005"/>
        </w:tabs>
        <w:jc w:val="both"/>
        <w:rPr>
          <w:rFonts w:ascii="Times New Roman" w:hAnsi="Times New Roman" w:cs="Times New Roman"/>
          <w:color w:val="000000"/>
        </w:rPr>
      </w:pPr>
      <w:r w:rsidRPr="00FD3712">
        <w:rPr>
          <w:rFonts w:ascii="Times New Roman" w:hAnsi="Times New Roman" w:cs="Times New Roman"/>
          <w:color w:val="000000"/>
        </w:rPr>
        <w:t>PASS 14 Power Analysis and Sample Size Software (</w:t>
      </w:r>
      <w:r w:rsidRPr="00FD3712">
        <w:rPr>
          <w:rFonts w:ascii="Times New Roman" w:hAnsi="Times New Roman" w:cs="Times New Roman"/>
          <w:b/>
          <w:color w:val="000000"/>
        </w:rPr>
        <w:t>2015</w:t>
      </w:r>
      <w:r w:rsidRPr="00FD3712">
        <w:rPr>
          <w:rFonts w:ascii="Times New Roman" w:hAnsi="Times New Roman" w:cs="Times New Roman"/>
          <w:color w:val="000000"/>
        </w:rPr>
        <w:t>). NCSS, LLC. Kaysville, UT, ncss.com/software/pass.</w:t>
      </w:r>
    </w:p>
    <w:p w:rsidR="001A50C7" w:rsidRPr="00FD3712" w:rsidP="0059384D" w14:paraId="68F38663" w14:textId="77777777">
      <w:pPr>
        <w:rPr>
          <w:color w:val="000000"/>
        </w:rPr>
      </w:pPr>
    </w:p>
    <w:sectPr w:rsidSect="00B340B7">
      <w:headerReference w:type="even" r:id="rId13"/>
      <w:headerReference w:type="default" r:id="rId14"/>
      <w:footerReference w:type="even" r:id="rId15"/>
      <w:footerReference w:type="default" r:id="rId16"/>
      <w:headerReference w:type="first" r:id="rId17"/>
      <w:footerReference w:type="first" r:id="rId18"/>
      <w:pgSz w:w="12240" w:h="15840"/>
      <w:pgMar w:top="1280" w:right="1325" w:bottom="323" w:left="131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6134" w14:paraId="7BEC2A4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6134" w14:paraId="6BF563A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6134" w14:paraId="120CB2C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7249E" w:rsidP="001A50C7" w14:paraId="61776E5C" w14:textId="77777777">
      <w:r>
        <w:separator/>
      </w:r>
    </w:p>
  </w:footnote>
  <w:footnote w:type="continuationSeparator" w:id="1">
    <w:p w:rsidR="0027249E" w:rsidP="001A50C7" w14:paraId="3249B374" w14:textId="77777777">
      <w:r>
        <w:continuationSeparator/>
      </w:r>
    </w:p>
  </w:footnote>
  <w:footnote w:id="2">
    <w:p w:rsidR="002419D6" w:rsidRPr="00830EAE" w:rsidP="002B7827" w14:paraId="2532FC28" w14:textId="77777777">
      <w:pPr>
        <w:jc w:val="both"/>
      </w:pPr>
      <w:r w:rsidRPr="00830EAE">
        <w:rPr>
          <w:vertAlign w:val="superscript"/>
        </w:rPr>
        <w:footnoteRef/>
      </w:r>
      <w:r w:rsidRPr="00830EAE">
        <w:t xml:space="preserve"> Alpha is the probability of rejecting a true null hypothesis.  Power is the probability of rejecting a false null hypothesis.</w:t>
      </w:r>
    </w:p>
    <w:p w:rsidR="002419D6" w:rsidP="002419D6" w14:paraId="30004414" w14:textId="77777777">
      <w:pPr>
        <w:pStyle w:val="FootnoteText"/>
      </w:pPr>
    </w:p>
  </w:footnote>
  <w:footnote w:id="3">
    <w:p w:rsidR="009D6138" w14:paraId="154079ED" w14:textId="77777777">
      <w:pPr>
        <w:pStyle w:val="FootnoteText"/>
      </w:pPr>
      <w:r>
        <w:rPr>
          <w:rStyle w:val="FootnoteReference"/>
        </w:rPr>
        <w:footnoteRef/>
      </w:r>
      <w:r>
        <w:t xml:space="preserve"> </w:t>
      </w:r>
      <w:r w:rsidR="004A5FA3">
        <w:t>Pr</w:t>
      </w:r>
      <w:r>
        <w:t>agm</w:t>
      </w:r>
      <w:r w:rsidR="00D56111">
        <w:t>atic constraints (for example, o</w:t>
      </w:r>
      <w:r>
        <w:t xml:space="preserve">n numbers of X-planes available for the </w:t>
      </w:r>
      <w:r w:rsidR="00D56111">
        <w:t xml:space="preserve">flight </w:t>
      </w:r>
      <w:r>
        <w:t xml:space="preserve">testing program, aircraft basing and pilot scheduling matters, </w:t>
      </w:r>
      <w:r w:rsidR="004A5FA3">
        <w:t xml:space="preserve">the need and ability to fly at night, </w:t>
      </w:r>
      <w:r>
        <w:t>and various geographic constraints on mis</w:t>
      </w:r>
      <w:r w:rsidR="004A5FA3">
        <w:t>sion routes) affect the need for large sample sizes as greatly as statistical considerations.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6134" w14:paraId="0812F44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430E" w14:paraId="704724AF" w14:textId="77777777">
    <w:pPr>
      <w:pStyle w:val="Header"/>
      <w:jc w:val="right"/>
    </w:pPr>
    <w:r>
      <w:fldChar w:fldCharType="begin"/>
    </w:r>
    <w:r>
      <w:instrText xml:space="preserve"> PAGE   \* MERGEFORMAT </w:instrText>
    </w:r>
    <w:r>
      <w:fldChar w:fldCharType="separate"/>
    </w:r>
    <w:r w:rsidR="00436C63">
      <w:rPr>
        <w:noProof/>
      </w:rPr>
      <w:t>2</w:t>
    </w:r>
    <w:r>
      <w:rPr>
        <w:noProof/>
      </w:rPr>
      <w:fldChar w:fldCharType="end"/>
    </w:r>
  </w:p>
  <w:p w:rsidR="0086430E" w14:paraId="74573F3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6134" w14:paraId="7D3BCD2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2A828"/>
    <w:multiLevelType w:val="singleLevel"/>
    <w:tmpl w:val="70BA4EB8"/>
    <w:lvl w:ilvl="0">
      <w:start w:val="13"/>
      <w:numFmt w:val="decimal"/>
      <w:lvlText w:val="%1."/>
      <w:lvlJc w:val="left"/>
      <w:pPr>
        <w:tabs>
          <w:tab w:val="num" w:pos="504"/>
        </w:tabs>
        <w:ind w:left="144"/>
      </w:pPr>
      <w:rPr>
        <w:snapToGrid/>
        <w:sz w:val="24"/>
        <w:szCs w:val="24"/>
        <w:u w:val="single"/>
      </w:rPr>
    </w:lvl>
  </w:abstractNum>
  <w:abstractNum w:abstractNumId="1">
    <w:nsid w:val="01C7B0FA"/>
    <w:multiLevelType w:val="singleLevel"/>
    <w:tmpl w:val="05358439"/>
    <w:lvl w:ilvl="0">
      <w:start w:val="15"/>
      <w:numFmt w:val="decimal"/>
      <w:lvlText w:val="%1."/>
      <w:lvlJc w:val="left"/>
      <w:pPr>
        <w:tabs>
          <w:tab w:val="num" w:pos="504"/>
        </w:tabs>
        <w:ind w:left="144"/>
      </w:pPr>
      <w:rPr>
        <w:snapToGrid/>
        <w:spacing w:val="-1"/>
        <w:sz w:val="24"/>
        <w:szCs w:val="24"/>
        <w:u w:val="single"/>
      </w:rPr>
    </w:lvl>
  </w:abstractNum>
  <w:abstractNum w:abstractNumId="2">
    <w:nsid w:val="021E8DF4"/>
    <w:multiLevelType w:val="singleLevel"/>
    <w:tmpl w:val="3D3DE396"/>
    <w:lvl w:ilvl="0">
      <w:start w:val="0"/>
      <w:numFmt w:val="bullet"/>
      <w:lvlText w:val="·"/>
      <w:lvlJc w:val="left"/>
      <w:pPr>
        <w:tabs>
          <w:tab w:val="num" w:pos="720"/>
        </w:tabs>
        <w:ind w:left="720" w:hanging="360"/>
      </w:pPr>
      <w:rPr>
        <w:rFonts w:ascii="Symbol" w:hAnsi="Symbol" w:cs="Symbol"/>
        <w:b/>
        <w:bCs/>
        <w:snapToGrid/>
        <w:sz w:val="24"/>
        <w:szCs w:val="24"/>
      </w:rPr>
    </w:lvl>
  </w:abstractNum>
  <w:abstractNum w:abstractNumId="3">
    <w:nsid w:val="022773DB"/>
    <w:multiLevelType w:val="singleLevel"/>
    <w:tmpl w:val="742BA9D7"/>
    <w:lvl w:ilvl="0">
      <w:start w:val="2"/>
      <w:numFmt w:val="decimal"/>
      <w:lvlText w:val="%1."/>
      <w:lvlJc w:val="left"/>
      <w:pPr>
        <w:tabs>
          <w:tab w:val="num" w:pos="288"/>
        </w:tabs>
      </w:pPr>
      <w:rPr>
        <w:snapToGrid/>
        <w:sz w:val="24"/>
        <w:szCs w:val="24"/>
        <w:u w:val="single"/>
      </w:rPr>
    </w:lvl>
  </w:abstractNum>
  <w:abstractNum w:abstractNumId="4">
    <w:nsid w:val="0343DE8E"/>
    <w:multiLevelType w:val="singleLevel"/>
    <w:tmpl w:val="42FE9D90"/>
    <w:lvl w:ilvl="0">
      <w:start w:val="17"/>
      <w:numFmt w:val="decimal"/>
      <w:lvlText w:val="%1."/>
      <w:lvlJc w:val="left"/>
      <w:pPr>
        <w:tabs>
          <w:tab w:val="num" w:pos="360"/>
        </w:tabs>
        <w:ind w:left="0"/>
      </w:pPr>
      <w:rPr>
        <w:b/>
        <w:snapToGrid/>
        <w:sz w:val="24"/>
        <w:szCs w:val="24"/>
        <w:u w:val="single"/>
      </w:rPr>
    </w:lvl>
  </w:abstractNum>
  <w:abstractNum w:abstractNumId="5">
    <w:nsid w:val="07863F08"/>
    <w:multiLevelType w:val="singleLevel"/>
    <w:tmpl w:val="3ED2A2D8"/>
    <w:lvl w:ilvl="0">
      <w:start w:val="10"/>
      <w:numFmt w:val="decimal"/>
      <w:lvlText w:val="%1."/>
      <w:lvlJc w:val="left"/>
      <w:pPr>
        <w:tabs>
          <w:tab w:val="num" w:pos="432"/>
        </w:tabs>
      </w:pPr>
      <w:rPr>
        <w:snapToGrid/>
        <w:spacing w:val="-1"/>
        <w:sz w:val="24"/>
        <w:szCs w:val="24"/>
        <w:u w:val="single"/>
      </w:rPr>
    </w:lvl>
  </w:abstractNum>
  <w:abstractNum w:abstractNumId="6">
    <w:nsid w:val="07F062C2"/>
    <w:multiLevelType w:val="singleLevel"/>
    <w:tmpl w:val="4073D3CE"/>
    <w:lvl w:ilvl="0">
      <w:start w:val="5"/>
      <w:numFmt w:val="decimal"/>
      <w:lvlText w:val="%1."/>
      <w:lvlJc w:val="left"/>
      <w:pPr>
        <w:tabs>
          <w:tab w:val="num" w:pos="288"/>
        </w:tabs>
      </w:pPr>
      <w:rPr>
        <w:snapToGrid/>
        <w:sz w:val="24"/>
        <w:szCs w:val="24"/>
        <w:u w:val="single"/>
      </w:rPr>
    </w:lvl>
  </w:abstractNum>
  <w:abstractNum w:abstractNumId="7">
    <w:nsid w:val="1D4E6D77"/>
    <w:multiLevelType w:val="hybridMultilevel"/>
    <w:tmpl w:val="63CAD3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0324E30"/>
    <w:multiLevelType w:val="multilevel"/>
    <w:tmpl w:val="C088C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6D760C8"/>
    <w:multiLevelType w:val="multilevel"/>
    <w:tmpl w:val="56A2E172"/>
    <w:lvl w:ilvl="0">
      <w:start w:val="1"/>
      <w:numFmt w:val="decimal"/>
      <w:pStyle w:val="Heading1"/>
      <w:lvlText w:val="%1"/>
      <w:lvlJc w:val="left"/>
      <w:pPr>
        <w:tabs>
          <w:tab w:val="num" w:pos="3546"/>
        </w:tabs>
        <w:ind w:left="3546" w:hanging="576"/>
      </w:pPr>
      <w:rPr>
        <w:rFonts w:cs="Times New Roman" w:hint="default"/>
        <w:b/>
        <w:color w:val="auto"/>
      </w:rPr>
    </w:lvl>
    <w:lvl w:ilvl="1">
      <w:start w:val="1"/>
      <w:numFmt w:val="decimal"/>
      <w:pStyle w:val="Heading2STIA"/>
      <w:lvlText w:val="%1.%2"/>
      <w:lvlJc w:val="left"/>
      <w:pPr>
        <w:tabs>
          <w:tab w:val="num" w:pos="846"/>
        </w:tabs>
        <w:ind w:left="846" w:hanging="576"/>
      </w:pPr>
      <w:rPr>
        <w:rFonts w:cs="Times New Roman" w:hint="default"/>
        <w:b/>
        <w:i w:val="0"/>
        <w:color w:val="auto"/>
        <w:sz w:val="24"/>
        <w:szCs w:val="24"/>
      </w:rPr>
    </w:lvl>
    <w:lvl w:ilvl="2">
      <w:start w:val="1"/>
      <w:numFmt w:val="decimal"/>
      <w:pStyle w:val="Heading3STIA"/>
      <w:lvlText w:val="%1.%2.%3"/>
      <w:lvlJc w:val="left"/>
      <w:pPr>
        <w:tabs>
          <w:tab w:val="num" w:pos="7650"/>
        </w:tabs>
        <w:ind w:left="7650" w:hanging="720"/>
      </w:pPr>
      <w:rPr>
        <w:rFonts w:cs="Times New Roman" w:hint="default"/>
        <w:b/>
        <w:i w:val="0"/>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num w:numId="1" w16cid:durableId="1176268421">
    <w:abstractNumId w:val="3"/>
  </w:num>
  <w:num w:numId="2" w16cid:durableId="784083918">
    <w:abstractNumId w:val="6"/>
  </w:num>
  <w:num w:numId="3" w16cid:durableId="1208450753">
    <w:abstractNumId w:val="2"/>
  </w:num>
  <w:num w:numId="4" w16cid:durableId="308437103">
    <w:abstractNumId w:val="5"/>
  </w:num>
  <w:num w:numId="5" w16cid:durableId="1021010584">
    <w:abstractNumId w:val="0"/>
  </w:num>
  <w:num w:numId="6" w16cid:durableId="614797623">
    <w:abstractNumId w:val="1"/>
  </w:num>
  <w:num w:numId="7" w16cid:durableId="609971197">
    <w:abstractNumId w:val="4"/>
  </w:num>
  <w:num w:numId="8" w16cid:durableId="283733385">
    <w:abstractNumId w:val="8"/>
  </w:num>
  <w:num w:numId="9" w16cid:durableId="1574504657">
    <w:abstractNumId w:val="9"/>
  </w:num>
  <w:num w:numId="10" w16cid:durableId="15263638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2"/>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0"/>
    <w:footnote w:id="1"/>
  </w:foot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925"/>
    <w:rsid w:val="00003EAE"/>
    <w:rsid w:val="00006C9F"/>
    <w:rsid w:val="000126C8"/>
    <w:rsid w:val="00015F57"/>
    <w:rsid w:val="00027E8F"/>
    <w:rsid w:val="000371CF"/>
    <w:rsid w:val="00043A39"/>
    <w:rsid w:val="00044A34"/>
    <w:rsid w:val="00044CCB"/>
    <w:rsid w:val="00060CBF"/>
    <w:rsid w:val="00070D9C"/>
    <w:rsid w:val="00077F9A"/>
    <w:rsid w:val="00086A38"/>
    <w:rsid w:val="000B28B2"/>
    <w:rsid w:val="000B5412"/>
    <w:rsid w:val="000C0BB2"/>
    <w:rsid w:val="000C1146"/>
    <w:rsid w:val="000C2056"/>
    <w:rsid w:val="000D343A"/>
    <w:rsid w:val="000D3E0F"/>
    <w:rsid w:val="000D4F43"/>
    <w:rsid w:val="000D6600"/>
    <w:rsid w:val="000D772D"/>
    <w:rsid w:val="000E40A5"/>
    <w:rsid w:val="000E4979"/>
    <w:rsid w:val="000E6721"/>
    <w:rsid w:val="000E680D"/>
    <w:rsid w:val="000F149A"/>
    <w:rsid w:val="00106503"/>
    <w:rsid w:val="00111ACE"/>
    <w:rsid w:val="00112128"/>
    <w:rsid w:val="001239D0"/>
    <w:rsid w:val="0013259A"/>
    <w:rsid w:val="001348CF"/>
    <w:rsid w:val="001367FD"/>
    <w:rsid w:val="00154AA6"/>
    <w:rsid w:val="0015737C"/>
    <w:rsid w:val="001631BB"/>
    <w:rsid w:val="001655F8"/>
    <w:rsid w:val="00186F4B"/>
    <w:rsid w:val="001904B8"/>
    <w:rsid w:val="00195CAE"/>
    <w:rsid w:val="00197837"/>
    <w:rsid w:val="001A1027"/>
    <w:rsid w:val="001A3569"/>
    <w:rsid w:val="001A50C7"/>
    <w:rsid w:val="001A59A5"/>
    <w:rsid w:val="001C6050"/>
    <w:rsid w:val="001C6C2D"/>
    <w:rsid w:val="001D3147"/>
    <w:rsid w:val="001E1D9D"/>
    <w:rsid w:val="001E4B3E"/>
    <w:rsid w:val="001F435D"/>
    <w:rsid w:val="00212186"/>
    <w:rsid w:val="002215AD"/>
    <w:rsid w:val="00224153"/>
    <w:rsid w:val="00225923"/>
    <w:rsid w:val="002419D6"/>
    <w:rsid w:val="00245BA9"/>
    <w:rsid w:val="00246D75"/>
    <w:rsid w:val="00246E0B"/>
    <w:rsid w:val="00261D45"/>
    <w:rsid w:val="00266724"/>
    <w:rsid w:val="002671F9"/>
    <w:rsid w:val="0027249E"/>
    <w:rsid w:val="00284C65"/>
    <w:rsid w:val="002859AE"/>
    <w:rsid w:val="002879CD"/>
    <w:rsid w:val="00294257"/>
    <w:rsid w:val="002B4370"/>
    <w:rsid w:val="002B7827"/>
    <w:rsid w:val="002C0C94"/>
    <w:rsid w:val="002C263C"/>
    <w:rsid w:val="002C50BB"/>
    <w:rsid w:val="002C55B6"/>
    <w:rsid w:val="002C7BDF"/>
    <w:rsid w:val="002E4E27"/>
    <w:rsid w:val="002E60BD"/>
    <w:rsid w:val="002F1CC7"/>
    <w:rsid w:val="00307B7B"/>
    <w:rsid w:val="00312A2C"/>
    <w:rsid w:val="0031421B"/>
    <w:rsid w:val="003240AB"/>
    <w:rsid w:val="0034051C"/>
    <w:rsid w:val="00353386"/>
    <w:rsid w:val="00367E5A"/>
    <w:rsid w:val="00381886"/>
    <w:rsid w:val="00391D46"/>
    <w:rsid w:val="003A550B"/>
    <w:rsid w:val="003A6561"/>
    <w:rsid w:val="003B539A"/>
    <w:rsid w:val="003C7789"/>
    <w:rsid w:val="003D4E21"/>
    <w:rsid w:val="003D693A"/>
    <w:rsid w:val="003D7906"/>
    <w:rsid w:val="003E2EE3"/>
    <w:rsid w:val="003E2FBA"/>
    <w:rsid w:val="003E42C0"/>
    <w:rsid w:val="003F5F55"/>
    <w:rsid w:val="003F7A0D"/>
    <w:rsid w:val="00404AB1"/>
    <w:rsid w:val="00404B6B"/>
    <w:rsid w:val="004108AF"/>
    <w:rsid w:val="00412914"/>
    <w:rsid w:val="00412AEF"/>
    <w:rsid w:val="00436C63"/>
    <w:rsid w:val="00442002"/>
    <w:rsid w:val="00451C59"/>
    <w:rsid w:val="00463C7A"/>
    <w:rsid w:val="0047108E"/>
    <w:rsid w:val="0047370F"/>
    <w:rsid w:val="00473D23"/>
    <w:rsid w:val="00481DB0"/>
    <w:rsid w:val="004870BE"/>
    <w:rsid w:val="00491577"/>
    <w:rsid w:val="00492106"/>
    <w:rsid w:val="004929F0"/>
    <w:rsid w:val="004933C6"/>
    <w:rsid w:val="004A0407"/>
    <w:rsid w:val="004A5FA3"/>
    <w:rsid w:val="004B6912"/>
    <w:rsid w:val="004C0F77"/>
    <w:rsid w:val="00510E4C"/>
    <w:rsid w:val="005308BA"/>
    <w:rsid w:val="00534BB6"/>
    <w:rsid w:val="00565C4F"/>
    <w:rsid w:val="0059384D"/>
    <w:rsid w:val="005A3368"/>
    <w:rsid w:val="005B5F6B"/>
    <w:rsid w:val="005C4136"/>
    <w:rsid w:val="005D0DB5"/>
    <w:rsid w:val="005E0240"/>
    <w:rsid w:val="005F5C43"/>
    <w:rsid w:val="005F6842"/>
    <w:rsid w:val="005F71E7"/>
    <w:rsid w:val="00601BD5"/>
    <w:rsid w:val="00607A7F"/>
    <w:rsid w:val="00610391"/>
    <w:rsid w:val="00610D13"/>
    <w:rsid w:val="0061778C"/>
    <w:rsid w:val="00624EFD"/>
    <w:rsid w:val="006258C2"/>
    <w:rsid w:val="006300A4"/>
    <w:rsid w:val="00651A0C"/>
    <w:rsid w:val="00664B24"/>
    <w:rsid w:val="00665B23"/>
    <w:rsid w:val="00670341"/>
    <w:rsid w:val="00680A46"/>
    <w:rsid w:val="00685C29"/>
    <w:rsid w:val="006907AD"/>
    <w:rsid w:val="00690A02"/>
    <w:rsid w:val="006B7902"/>
    <w:rsid w:val="006C6D7C"/>
    <w:rsid w:val="006D2C5E"/>
    <w:rsid w:val="006D537F"/>
    <w:rsid w:val="006E7E5B"/>
    <w:rsid w:val="007041A3"/>
    <w:rsid w:val="007052D2"/>
    <w:rsid w:val="00712A6B"/>
    <w:rsid w:val="007247A4"/>
    <w:rsid w:val="00735A79"/>
    <w:rsid w:val="00747A2B"/>
    <w:rsid w:val="00757ECA"/>
    <w:rsid w:val="00794A5D"/>
    <w:rsid w:val="007A4216"/>
    <w:rsid w:val="007C7CFA"/>
    <w:rsid w:val="007D5835"/>
    <w:rsid w:val="007E4231"/>
    <w:rsid w:val="007F41EA"/>
    <w:rsid w:val="008001B6"/>
    <w:rsid w:val="008044C6"/>
    <w:rsid w:val="008145E4"/>
    <w:rsid w:val="00821941"/>
    <w:rsid w:val="00821A87"/>
    <w:rsid w:val="00822859"/>
    <w:rsid w:val="00830802"/>
    <w:rsid w:val="00830EAE"/>
    <w:rsid w:val="00836806"/>
    <w:rsid w:val="00844108"/>
    <w:rsid w:val="00846CDF"/>
    <w:rsid w:val="00851003"/>
    <w:rsid w:val="008522FE"/>
    <w:rsid w:val="008609BF"/>
    <w:rsid w:val="0086430E"/>
    <w:rsid w:val="008711B7"/>
    <w:rsid w:val="008714B2"/>
    <w:rsid w:val="008743BC"/>
    <w:rsid w:val="00877B19"/>
    <w:rsid w:val="008808B2"/>
    <w:rsid w:val="0088302F"/>
    <w:rsid w:val="008839CD"/>
    <w:rsid w:val="008946D3"/>
    <w:rsid w:val="008A4925"/>
    <w:rsid w:val="008E7445"/>
    <w:rsid w:val="008F25F9"/>
    <w:rsid w:val="008F3A95"/>
    <w:rsid w:val="00901B44"/>
    <w:rsid w:val="00913C4F"/>
    <w:rsid w:val="00915D72"/>
    <w:rsid w:val="00941AFC"/>
    <w:rsid w:val="00943845"/>
    <w:rsid w:val="00944FC3"/>
    <w:rsid w:val="009459C1"/>
    <w:rsid w:val="009675E6"/>
    <w:rsid w:val="00986262"/>
    <w:rsid w:val="00993010"/>
    <w:rsid w:val="009A0A77"/>
    <w:rsid w:val="009B51B0"/>
    <w:rsid w:val="009C527C"/>
    <w:rsid w:val="009C7DBA"/>
    <w:rsid w:val="009D38AB"/>
    <w:rsid w:val="009D6138"/>
    <w:rsid w:val="009D6941"/>
    <w:rsid w:val="009E6145"/>
    <w:rsid w:val="009E7AA1"/>
    <w:rsid w:val="009F7106"/>
    <w:rsid w:val="00A13381"/>
    <w:rsid w:val="00A209C4"/>
    <w:rsid w:val="00A2251A"/>
    <w:rsid w:val="00A34F02"/>
    <w:rsid w:val="00A43E90"/>
    <w:rsid w:val="00A44178"/>
    <w:rsid w:val="00A46134"/>
    <w:rsid w:val="00A55305"/>
    <w:rsid w:val="00A96D4A"/>
    <w:rsid w:val="00AA2102"/>
    <w:rsid w:val="00AA3429"/>
    <w:rsid w:val="00AA3AB2"/>
    <w:rsid w:val="00AA4D59"/>
    <w:rsid w:val="00AC0790"/>
    <w:rsid w:val="00AC12EB"/>
    <w:rsid w:val="00AC224B"/>
    <w:rsid w:val="00AC68FC"/>
    <w:rsid w:val="00AD4F8E"/>
    <w:rsid w:val="00AF4C82"/>
    <w:rsid w:val="00AF57BE"/>
    <w:rsid w:val="00AF6858"/>
    <w:rsid w:val="00AF6DBB"/>
    <w:rsid w:val="00B0155E"/>
    <w:rsid w:val="00B073B0"/>
    <w:rsid w:val="00B17F9D"/>
    <w:rsid w:val="00B27784"/>
    <w:rsid w:val="00B30879"/>
    <w:rsid w:val="00B31F8B"/>
    <w:rsid w:val="00B340B7"/>
    <w:rsid w:val="00B3769F"/>
    <w:rsid w:val="00B51415"/>
    <w:rsid w:val="00B51F0E"/>
    <w:rsid w:val="00B56072"/>
    <w:rsid w:val="00B60D7A"/>
    <w:rsid w:val="00B84960"/>
    <w:rsid w:val="00B93933"/>
    <w:rsid w:val="00B9551B"/>
    <w:rsid w:val="00B97D03"/>
    <w:rsid w:val="00BA1700"/>
    <w:rsid w:val="00BA5419"/>
    <w:rsid w:val="00BA66C3"/>
    <w:rsid w:val="00BA6839"/>
    <w:rsid w:val="00BA7F2F"/>
    <w:rsid w:val="00BC019C"/>
    <w:rsid w:val="00BD61E4"/>
    <w:rsid w:val="00BE3BB7"/>
    <w:rsid w:val="00BF3362"/>
    <w:rsid w:val="00BF4FA3"/>
    <w:rsid w:val="00C0338E"/>
    <w:rsid w:val="00C037DB"/>
    <w:rsid w:val="00C04383"/>
    <w:rsid w:val="00C32876"/>
    <w:rsid w:val="00C42D9D"/>
    <w:rsid w:val="00C45A5D"/>
    <w:rsid w:val="00C636F6"/>
    <w:rsid w:val="00C66318"/>
    <w:rsid w:val="00C67BEC"/>
    <w:rsid w:val="00C84590"/>
    <w:rsid w:val="00CA28A1"/>
    <w:rsid w:val="00CA5EB1"/>
    <w:rsid w:val="00CA70A4"/>
    <w:rsid w:val="00CC1BC0"/>
    <w:rsid w:val="00CF6838"/>
    <w:rsid w:val="00D01B98"/>
    <w:rsid w:val="00D1770C"/>
    <w:rsid w:val="00D20586"/>
    <w:rsid w:val="00D312C5"/>
    <w:rsid w:val="00D3528F"/>
    <w:rsid w:val="00D36F92"/>
    <w:rsid w:val="00D37A7D"/>
    <w:rsid w:val="00D42B91"/>
    <w:rsid w:val="00D431AA"/>
    <w:rsid w:val="00D56111"/>
    <w:rsid w:val="00D67C22"/>
    <w:rsid w:val="00D72B59"/>
    <w:rsid w:val="00D7397E"/>
    <w:rsid w:val="00D8094C"/>
    <w:rsid w:val="00D922D4"/>
    <w:rsid w:val="00D97345"/>
    <w:rsid w:val="00DA5A9C"/>
    <w:rsid w:val="00DB600A"/>
    <w:rsid w:val="00DD1698"/>
    <w:rsid w:val="00DD47E3"/>
    <w:rsid w:val="00E00880"/>
    <w:rsid w:val="00E12117"/>
    <w:rsid w:val="00E122D0"/>
    <w:rsid w:val="00E24E20"/>
    <w:rsid w:val="00E27FA2"/>
    <w:rsid w:val="00E32748"/>
    <w:rsid w:val="00E3708A"/>
    <w:rsid w:val="00E55253"/>
    <w:rsid w:val="00E61B83"/>
    <w:rsid w:val="00E74107"/>
    <w:rsid w:val="00E84A8C"/>
    <w:rsid w:val="00E93B5A"/>
    <w:rsid w:val="00EA3EC7"/>
    <w:rsid w:val="00EB32D7"/>
    <w:rsid w:val="00EB3A2A"/>
    <w:rsid w:val="00EC1E17"/>
    <w:rsid w:val="00ED667E"/>
    <w:rsid w:val="00EE021E"/>
    <w:rsid w:val="00EE287E"/>
    <w:rsid w:val="00EE2B69"/>
    <w:rsid w:val="00EF4582"/>
    <w:rsid w:val="00EF7FAE"/>
    <w:rsid w:val="00F05FB6"/>
    <w:rsid w:val="00F13B49"/>
    <w:rsid w:val="00F32589"/>
    <w:rsid w:val="00F43AC3"/>
    <w:rsid w:val="00F52720"/>
    <w:rsid w:val="00F57098"/>
    <w:rsid w:val="00F63EFF"/>
    <w:rsid w:val="00F91FDC"/>
    <w:rsid w:val="00F92A06"/>
    <w:rsid w:val="00FA72F5"/>
    <w:rsid w:val="00FB08AF"/>
    <w:rsid w:val="00FB530D"/>
    <w:rsid w:val="00FC4801"/>
    <w:rsid w:val="00FD3712"/>
    <w:rsid w:val="00FE0B80"/>
    <w:rsid w:val="00FE4F7C"/>
    <w:rsid w:val="00FF2FCB"/>
    <w:rsid w:val="00FF344D"/>
    <w:rsid w:val="00FF4BFB"/>
    <w:rsid w:val="00FF6C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39DE137"/>
  <w15:chartTrackingRefBased/>
  <w15:docId w15:val="{EC7D50B0-CEA5-2543-9C21-A35225E6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1A50C7"/>
    <w:pPr>
      <w:widowControl/>
      <w:numPr>
        <w:numId w:val="9"/>
      </w:numPr>
      <w:autoSpaceDE/>
      <w:autoSpaceDN/>
      <w:adjustRightInd/>
      <w:spacing w:before="300" w:after="160"/>
      <w:jc w:val="center"/>
      <w:outlineLvl w:val="0"/>
    </w:pPr>
    <w:rPr>
      <w:b/>
      <w:sz w:val="28"/>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6D2C5E"/>
  </w:style>
  <w:style w:type="character" w:styleId="Hyperlink">
    <w:name w:val="Hyperlink"/>
    <w:uiPriority w:val="99"/>
    <w:unhideWhenUsed/>
    <w:rsid w:val="000C1146"/>
    <w:rPr>
      <w:color w:val="0000FF"/>
      <w:u w:val="single"/>
    </w:rPr>
  </w:style>
  <w:style w:type="character" w:customStyle="1" w:styleId="Heading1Char">
    <w:name w:val="Heading 1 Char"/>
    <w:link w:val="Heading1"/>
    <w:rsid w:val="001A50C7"/>
    <w:rPr>
      <w:rFonts w:ascii="Times New Roman" w:hAnsi="Times New Roman"/>
      <w:b/>
      <w:sz w:val="28"/>
      <w:szCs w:val="24"/>
    </w:rPr>
  </w:style>
  <w:style w:type="paragraph" w:customStyle="1" w:styleId="Heading2STIA">
    <w:name w:val="Heading 2 STI A"/>
    <w:basedOn w:val="Normal"/>
    <w:rsid w:val="001A50C7"/>
    <w:pPr>
      <w:keepNext/>
      <w:widowControl/>
      <w:numPr>
        <w:ilvl w:val="1"/>
        <w:numId w:val="9"/>
      </w:numPr>
      <w:tabs>
        <w:tab w:val="left" w:pos="432"/>
      </w:tabs>
      <w:autoSpaceDE/>
      <w:autoSpaceDN/>
      <w:adjustRightInd/>
      <w:spacing w:before="300" w:after="160"/>
      <w:jc w:val="both"/>
    </w:pPr>
    <w:rPr>
      <w:b/>
      <w:sz w:val="24"/>
      <w:szCs w:val="44"/>
    </w:rPr>
  </w:style>
  <w:style w:type="paragraph" w:styleId="FootnoteText">
    <w:name w:val="footnote text"/>
    <w:basedOn w:val="Normal"/>
    <w:link w:val="FootnoteTextChar"/>
    <w:uiPriority w:val="99"/>
    <w:rsid w:val="001A50C7"/>
    <w:pPr>
      <w:widowControl/>
      <w:autoSpaceDE/>
      <w:autoSpaceDN/>
      <w:adjustRightInd/>
      <w:jc w:val="both"/>
    </w:pPr>
    <w:rPr>
      <w:szCs w:val="44"/>
    </w:rPr>
  </w:style>
  <w:style w:type="character" w:customStyle="1" w:styleId="FootnoteTextChar">
    <w:name w:val="Footnote Text Char"/>
    <w:link w:val="FootnoteText"/>
    <w:uiPriority w:val="99"/>
    <w:rsid w:val="001A50C7"/>
    <w:rPr>
      <w:rFonts w:ascii="Times New Roman" w:hAnsi="Times New Roman"/>
      <w:szCs w:val="44"/>
    </w:rPr>
  </w:style>
  <w:style w:type="character" w:styleId="FootnoteReference">
    <w:name w:val="footnote reference"/>
    <w:uiPriority w:val="99"/>
    <w:rsid w:val="001A50C7"/>
    <w:rPr>
      <w:rFonts w:ascii="Times New Roman" w:hAnsi="Times New Roman"/>
      <w:vertAlign w:val="superscript"/>
    </w:rPr>
  </w:style>
  <w:style w:type="paragraph" w:customStyle="1" w:styleId="Heading3STIA">
    <w:name w:val="Heading 3 STI A"/>
    <w:basedOn w:val="Normal"/>
    <w:rsid w:val="001A50C7"/>
    <w:pPr>
      <w:keepNext/>
      <w:widowControl/>
      <w:numPr>
        <w:ilvl w:val="2"/>
        <w:numId w:val="9"/>
      </w:numPr>
      <w:autoSpaceDE/>
      <w:autoSpaceDN/>
      <w:adjustRightInd/>
      <w:spacing w:before="200" w:after="100"/>
      <w:jc w:val="both"/>
    </w:pPr>
    <w:rPr>
      <w:b/>
      <w:i/>
      <w:sz w:val="24"/>
      <w:szCs w:val="44"/>
    </w:rPr>
  </w:style>
  <w:style w:type="paragraph" w:styleId="Caption">
    <w:name w:val="caption"/>
    <w:basedOn w:val="Normal"/>
    <w:next w:val="Normal"/>
    <w:autoRedefine/>
    <w:qFormat/>
    <w:rsid w:val="001A50C7"/>
    <w:pPr>
      <w:keepNext/>
      <w:widowControl/>
      <w:autoSpaceDE/>
      <w:autoSpaceDN/>
      <w:adjustRightInd/>
      <w:spacing w:after="120"/>
      <w:ind w:left="720"/>
    </w:pPr>
    <w:rPr>
      <w:b/>
      <w:bCs/>
      <w:sz w:val="24"/>
      <w:szCs w:val="24"/>
    </w:rPr>
  </w:style>
  <w:style w:type="table" w:styleId="TableGrid">
    <w:name w:val="Table Grid"/>
    <w:basedOn w:val="TableNormal"/>
    <w:uiPriority w:val="59"/>
    <w:rsid w:val="001A50C7"/>
    <w:pPr>
      <w:spacing w:line="260" w:lineRule="exact"/>
      <w:jc w:val="both"/>
    </w:pPr>
    <w:rPr>
      <w:rFonts w:ascii="Times New Roman" w:hAnsi="Times New Roman"/>
      <w:sz w:val="24"/>
      <w:szCs w:val="4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rsid w:val="001A50C7"/>
    <w:pPr>
      <w:widowControl w:val="0"/>
      <w:autoSpaceDE w:val="0"/>
      <w:autoSpaceDN w:val="0"/>
      <w:adjustRightInd w:val="0"/>
    </w:pPr>
    <w:rPr>
      <w:rFonts w:ascii="Arial" w:hAnsi="Arial" w:cs="Arial"/>
      <w:sz w:val="24"/>
      <w:szCs w:val="24"/>
    </w:rPr>
  </w:style>
  <w:style w:type="paragraph" w:styleId="Header">
    <w:name w:val="header"/>
    <w:basedOn w:val="Normal"/>
    <w:link w:val="HeaderChar"/>
    <w:uiPriority w:val="99"/>
    <w:unhideWhenUsed/>
    <w:rsid w:val="00A55305"/>
    <w:pPr>
      <w:tabs>
        <w:tab w:val="center" w:pos="4680"/>
        <w:tab w:val="right" w:pos="9360"/>
      </w:tabs>
    </w:pPr>
  </w:style>
  <w:style w:type="character" w:customStyle="1" w:styleId="HeaderChar">
    <w:name w:val="Header Char"/>
    <w:link w:val="Header"/>
    <w:uiPriority w:val="99"/>
    <w:rsid w:val="00A55305"/>
    <w:rPr>
      <w:rFonts w:ascii="Times New Roman" w:hAnsi="Times New Roman"/>
    </w:rPr>
  </w:style>
  <w:style w:type="paragraph" w:styleId="BalloonText">
    <w:name w:val="Balloon Text"/>
    <w:basedOn w:val="Normal"/>
    <w:link w:val="BalloonTextChar"/>
    <w:uiPriority w:val="99"/>
    <w:semiHidden/>
    <w:unhideWhenUsed/>
    <w:rsid w:val="00006C9F"/>
    <w:rPr>
      <w:rFonts w:ascii="Segoe UI" w:hAnsi="Segoe UI" w:cs="Segoe UI"/>
      <w:sz w:val="18"/>
      <w:szCs w:val="18"/>
    </w:rPr>
  </w:style>
  <w:style w:type="character" w:customStyle="1" w:styleId="BalloonTextChar">
    <w:name w:val="Balloon Text Char"/>
    <w:link w:val="BalloonText"/>
    <w:uiPriority w:val="99"/>
    <w:semiHidden/>
    <w:rsid w:val="00006C9F"/>
    <w:rPr>
      <w:rFonts w:ascii="Segoe UI" w:hAnsi="Segoe UI" w:cs="Segoe UI"/>
      <w:sz w:val="18"/>
      <w:szCs w:val="18"/>
    </w:rPr>
  </w:style>
  <w:style w:type="paragraph" w:styleId="Footer">
    <w:name w:val="footer"/>
    <w:basedOn w:val="Normal"/>
    <w:link w:val="FooterChar"/>
    <w:uiPriority w:val="99"/>
    <w:unhideWhenUsed/>
    <w:rsid w:val="002419D6"/>
    <w:pPr>
      <w:tabs>
        <w:tab w:val="center" w:pos="4680"/>
        <w:tab w:val="right" w:pos="9360"/>
      </w:tabs>
    </w:pPr>
  </w:style>
  <w:style w:type="character" w:customStyle="1" w:styleId="FooterChar">
    <w:name w:val="Footer Char"/>
    <w:link w:val="Footer"/>
    <w:uiPriority w:val="99"/>
    <w:rsid w:val="002419D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optimizeForBrowser/>
  <w:allowPNG/>
  <w:pixelsPerInch w:val="120"/>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law.cornell.edu/cfr/text/14/chapter-I/subchapter-F" TargetMode="External" /><Relationship Id="rId11" Type="http://schemas.openxmlformats.org/officeDocument/2006/relationships/hyperlink" Target="https://www.law.cornell.edu/cfr/text/14/part-91" TargetMode="External" /><Relationship Id="rId12" Type="http://schemas.openxmlformats.org/officeDocument/2006/relationships/hyperlink" Target="https://www.law.cornell.edu/cfr/text/14/part-91/subpart-I"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s://www.law.cornell.edu/cfr/text/14" TargetMode="External" /><Relationship Id="rId9" Type="http://schemas.openxmlformats.org/officeDocument/2006/relationships/hyperlink" Target="https://www.law.cornell.edu/cfr/text/14/chapter-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2" ma:contentTypeDescription="Create a new document." ma:contentTypeScope="" ma:versionID="487bbc508acdd9e58ea460a0331fb258">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acfcdd691effea22bfadfdf9e2de293d"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F75A01-F9E4-FB41-BCDC-D4A40F2C2D65}">
  <ds:schemaRefs>
    <ds:schemaRef ds:uri="http://schemas.openxmlformats.org/officeDocument/2006/bibliography"/>
  </ds:schemaRefs>
</ds:datastoreItem>
</file>

<file path=customXml/itemProps2.xml><?xml version="1.0" encoding="utf-8"?>
<ds:datastoreItem xmlns:ds="http://schemas.openxmlformats.org/officeDocument/2006/customXml" ds:itemID="{91FD4014-21FE-B947-BB53-C8DF57013EED}">
  <ds:schemaRefs>
    <ds:schemaRef ds:uri="http://schemas.microsoft.com/sharepoint/v3/contenttype/forms"/>
  </ds:schemaRefs>
</ds:datastoreItem>
</file>

<file path=customXml/itemProps3.xml><?xml version="1.0" encoding="utf-8"?>
<ds:datastoreItem xmlns:ds="http://schemas.openxmlformats.org/officeDocument/2006/customXml" ds:itemID="{3A73AFB0-4A1E-49CF-B398-5AC020A28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0e265-3c98-4989-82f8-db0e13907c63"/>
    <ds:schemaRef ds:uri="022946b7-a681-4ee6-a5ff-b236f47f2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3714</Words>
  <Characters>21170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NEMO</dc:creator>
  <cp:lastModifiedBy>Reiff, Scott (LARC-B713)[LAMPS 2]</cp:lastModifiedBy>
  <cp:revision>2</cp:revision>
  <cp:lastPrinted>2017-07-23T20:44:00Z</cp:lastPrinted>
  <dcterms:created xsi:type="dcterms:W3CDTF">2023-08-25T20:42:00Z</dcterms:created>
  <dcterms:modified xsi:type="dcterms:W3CDTF">2023-08-25T20:42:00Z</dcterms:modified>
</cp:coreProperties>
</file>