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D49C1" w:rsidRPr="004D49C1" w:rsidP="004D49C1" w14:paraId="0EB22BE1" w14:textId="77777777">
      <w:pPr>
        <w:pStyle w:val="Header"/>
        <w:jc w:val="center"/>
        <w:rPr>
          <w:rFonts w:ascii="Arial" w:hAnsi="Arial" w:cs="Arial"/>
          <w:b/>
        </w:rPr>
      </w:pPr>
      <w:r>
        <w:rPr>
          <w:rFonts w:ascii="Arial" w:hAnsi="Arial" w:cs="Arial"/>
          <w:b/>
        </w:rPr>
        <w:t xml:space="preserve">SUPPORTING STATEMENT </w:t>
      </w:r>
    </w:p>
    <w:p w:rsidR="000A3F7A" w:rsidP="000A3F7A" w14:paraId="7B5300F9" w14:textId="77777777">
      <w:pPr>
        <w:pStyle w:val="Header"/>
        <w:jc w:val="center"/>
        <w:rPr>
          <w:rFonts w:ascii="Arial" w:hAnsi="Arial" w:cs="Arial"/>
          <w:b/>
        </w:rPr>
      </w:pPr>
      <w:r w:rsidRPr="000A3F7A">
        <w:rPr>
          <w:rFonts w:ascii="Arial" w:hAnsi="Arial" w:cs="Arial"/>
          <w:b/>
        </w:rPr>
        <w:t xml:space="preserve">Application for Assumption Approval and/or Release from Personal Liability </w:t>
      </w:r>
    </w:p>
    <w:p w:rsidR="000A3F7A" w:rsidRPr="000A3F7A" w:rsidP="000A3F7A" w14:paraId="50C8621D" w14:textId="7B8A14F5">
      <w:pPr>
        <w:pStyle w:val="Header"/>
        <w:jc w:val="center"/>
        <w:rPr>
          <w:rFonts w:ascii="Arial" w:hAnsi="Arial" w:cs="Arial"/>
          <w:b/>
        </w:rPr>
      </w:pPr>
      <w:r w:rsidRPr="000A3F7A">
        <w:rPr>
          <w:rFonts w:ascii="Arial" w:hAnsi="Arial" w:cs="Arial"/>
          <w:b/>
        </w:rPr>
        <w:t>to the Government on a Home Loan</w:t>
      </w:r>
    </w:p>
    <w:p w:rsidR="004D49C1" w:rsidP="004D49C1" w14:paraId="06AA9AD7" w14:textId="17ECE946">
      <w:pPr>
        <w:pStyle w:val="Header"/>
        <w:jc w:val="center"/>
        <w:rPr>
          <w:rFonts w:ascii="Arial" w:hAnsi="Arial" w:cs="Arial"/>
          <w:b/>
        </w:rPr>
      </w:pPr>
      <w:r w:rsidRPr="004D49C1">
        <w:rPr>
          <w:rFonts w:ascii="Arial" w:hAnsi="Arial" w:cs="Arial"/>
          <w:b/>
        </w:rPr>
        <w:t>OMB 2900-0</w:t>
      </w:r>
      <w:r w:rsidR="000A3F7A">
        <w:rPr>
          <w:rFonts w:ascii="Arial" w:hAnsi="Arial" w:cs="Arial"/>
          <w:b/>
        </w:rPr>
        <w:t>110</w:t>
      </w:r>
    </w:p>
    <w:p w:rsidR="004D49C1" w:rsidP="004D49C1" w14:paraId="5A02CED2" w14:textId="554F263D">
      <w:pPr>
        <w:pStyle w:val="Header"/>
        <w:jc w:val="center"/>
        <w:rPr>
          <w:rFonts w:ascii="Arial" w:hAnsi="Arial" w:cs="Arial"/>
          <w:b/>
        </w:rPr>
      </w:pPr>
      <w:r w:rsidRPr="004D49C1">
        <w:rPr>
          <w:rFonts w:ascii="Arial" w:hAnsi="Arial" w:cs="Arial"/>
          <w:b/>
        </w:rPr>
        <w:t>VA Form 26-</w:t>
      </w:r>
      <w:r w:rsidR="000A3F7A">
        <w:rPr>
          <w:rFonts w:ascii="Arial" w:hAnsi="Arial" w:cs="Arial"/>
          <w:b/>
        </w:rPr>
        <w:t>6381</w:t>
      </w:r>
    </w:p>
    <w:p w:rsidR="0029768E" w:rsidRPr="00C83AC6" w:rsidP="004D49C1" w14:paraId="587ADB49" w14:textId="7C3B5349">
      <w:pPr>
        <w:pStyle w:val="Header"/>
        <w:jc w:val="center"/>
        <w:rPr>
          <w:rFonts w:ascii="Arial" w:hAnsi="Arial" w:cs="Arial"/>
          <w:b/>
        </w:rPr>
      </w:pPr>
    </w:p>
    <w:p w:rsidR="00C83AC6" w:rsidP="00C83AC6" w14:paraId="35568781" w14:textId="2D600AB2">
      <w:pPr>
        <w:rPr>
          <w:rFonts w:ascii="Arial" w:hAnsi="Arial" w:cs="Arial"/>
        </w:rPr>
      </w:pPr>
      <w:r w:rsidRPr="00C83AC6">
        <w:rPr>
          <w:rFonts w:ascii="Arial" w:hAnsi="Arial" w:cs="Arial"/>
        </w:rPr>
        <w:t>Summary of Changes</w:t>
      </w:r>
      <w:r>
        <w:rPr>
          <w:rFonts w:ascii="Arial" w:hAnsi="Arial" w:cs="Arial"/>
        </w:rPr>
        <w:t>:</w:t>
      </w:r>
    </w:p>
    <w:p w:rsidR="00C83AC6" w:rsidP="00C83AC6" w14:paraId="581A83C3" w14:textId="77777777">
      <w:pPr>
        <w:pStyle w:val="ListParagraph"/>
        <w:ind w:left="0"/>
        <w:jc w:val="both"/>
        <w:rPr>
          <w:rFonts w:ascii="Arial" w:hAnsi="Arial" w:cs="Arial"/>
          <w:szCs w:val="24"/>
        </w:rPr>
      </w:pPr>
    </w:p>
    <w:p w:rsidR="00325E58" w:rsidRPr="00C83AC6" w:rsidP="00C83AC6" w14:paraId="3824339A" w14:textId="6EAF59F2">
      <w:pPr>
        <w:pStyle w:val="ListParagraph"/>
        <w:numPr>
          <w:ilvl w:val="0"/>
          <w:numId w:val="22"/>
        </w:numPr>
        <w:jc w:val="both"/>
        <w:rPr>
          <w:szCs w:val="24"/>
        </w:rPr>
      </w:pPr>
      <w:r w:rsidRPr="00C83AC6">
        <w:rPr>
          <w:rFonts w:ascii="Arial" w:hAnsi="Arial" w:cs="Arial"/>
          <w:szCs w:val="24"/>
        </w:rPr>
        <w:t>VA Form 26-</w:t>
      </w:r>
      <w:r w:rsidRPr="00C83AC6" w:rsidR="00CE079C">
        <w:rPr>
          <w:rFonts w:ascii="Arial" w:hAnsi="Arial" w:cs="Arial"/>
          <w:szCs w:val="24"/>
        </w:rPr>
        <w:t>6381</w:t>
      </w:r>
      <w:r w:rsidRPr="00C83AC6">
        <w:rPr>
          <w:rFonts w:ascii="Arial" w:hAnsi="Arial" w:cs="Arial"/>
          <w:szCs w:val="24"/>
        </w:rPr>
        <w:t xml:space="preserve"> is being updated to include the following changes</w:t>
      </w:r>
      <w:r w:rsidRPr="00C83AC6">
        <w:rPr>
          <w:szCs w:val="24"/>
        </w:rPr>
        <w:t>:</w:t>
      </w:r>
    </w:p>
    <w:p w:rsidR="00CE079C" w:rsidRPr="00C83AC6" w:rsidP="00CE079C" w14:paraId="0702B8A6" w14:textId="37112204">
      <w:pPr>
        <w:pStyle w:val="ListParagraph"/>
        <w:numPr>
          <w:ilvl w:val="0"/>
          <w:numId w:val="19"/>
        </w:numPr>
        <w:rPr>
          <w:rFonts w:ascii="Arial" w:hAnsi="Arial" w:cs="Arial"/>
        </w:rPr>
      </w:pPr>
      <w:r w:rsidRPr="00C83AC6">
        <w:rPr>
          <w:rFonts w:ascii="Arial" w:hAnsi="Arial" w:cs="Arial"/>
        </w:rPr>
        <w:t xml:space="preserve">Revisions to instrument: </w:t>
      </w:r>
    </w:p>
    <w:p w:rsidR="00CE079C" w:rsidRPr="00CE079C" w:rsidP="00CE079C" w14:paraId="0E725A1A" w14:textId="77777777">
      <w:pPr>
        <w:pStyle w:val="ListParagraph"/>
        <w:numPr>
          <w:ilvl w:val="1"/>
          <w:numId w:val="19"/>
        </w:numPr>
        <w:rPr>
          <w:rFonts w:ascii="Arial" w:hAnsi="Arial" w:cs="Arial"/>
        </w:rPr>
      </w:pPr>
      <w:r w:rsidRPr="00CE079C">
        <w:rPr>
          <w:rFonts w:ascii="Arial" w:hAnsi="Arial" w:cs="Arial"/>
        </w:rPr>
        <w:t>3A - remove "HOME" from Phone number</w:t>
      </w:r>
    </w:p>
    <w:p w:rsidR="00CE079C" w:rsidRPr="00CE079C" w:rsidP="00CE079C" w14:paraId="53F747D9" w14:textId="77777777">
      <w:pPr>
        <w:pStyle w:val="ListParagraph"/>
        <w:numPr>
          <w:ilvl w:val="1"/>
          <w:numId w:val="19"/>
        </w:numPr>
        <w:rPr>
          <w:rFonts w:ascii="Arial" w:hAnsi="Arial" w:cs="Arial"/>
        </w:rPr>
      </w:pPr>
      <w:r w:rsidRPr="00CE079C">
        <w:rPr>
          <w:rFonts w:ascii="Arial" w:hAnsi="Arial" w:cs="Arial"/>
        </w:rPr>
        <w:t>3B - change "WORK TELEPHONE" to "EMAIL ADDRESS"</w:t>
      </w:r>
    </w:p>
    <w:p w:rsidR="00CE079C" w:rsidRPr="00CE079C" w:rsidP="00CE079C" w14:paraId="508C36B5" w14:textId="77777777">
      <w:pPr>
        <w:pStyle w:val="ListParagraph"/>
        <w:numPr>
          <w:ilvl w:val="1"/>
          <w:numId w:val="19"/>
        </w:numPr>
        <w:rPr>
          <w:rFonts w:ascii="Arial" w:hAnsi="Arial" w:cs="Arial"/>
        </w:rPr>
      </w:pPr>
      <w:r w:rsidRPr="00CE079C">
        <w:rPr>
          <w:rFonts w:ascii="Arial" w:hAnsi="Arial" w:cs="Arial"/>
        </w:rPr>
        <w:t>7A - Add "IF APPLICABLE" as some requests do not require a payment from the applicant</w:t>
      </w:r>
    </w:p>
    <w:p w:rsidR="00CE079C" w:rsidRPr="00CE079C" w:rsidP="00CE079C" w14:paraId="2E1BA6A8" w14:textId="77777777">
      <w:pPr>
        <w:pStyle w:val="ListParagraph"/>
        <w:numPr>
          <w:ilvl w:val="1"/>
          <w:numId w:val="19"/>
        </w:numPr>
        <w:rPr>
          <w:rFonts w:ascii="Arial" w:hAnsi="Arial" w:cs="Arial"/>
        </w:rPr>
      </w:pPr>
      <w:r w:rsidRPr="00CE079C">
        <w:rPr>
          <w:rFonts w:ascii="Arial" w:hAnsi="Arial" w:cs="Arial"/>
        </w:rPr>
        <w:t>8A - change "LENDER" to "SERVICER" - correcting terminology</w:t>
      </w:r>
    </w:p>
    <w:p w:rsidR="00CE079C" w:rsidRPr="00CE079C" w:rsidP="00CE079C" w14:paraId="75D539E5" w14:textId="77777777">
      <w:pPr>
        <w:pStyle w:val="ListParagraph"/>
        <w:numPr>
          <w:ilvl w:val="1"/>
          <w:numId w:val="19"/>
        </w:numPr>
        <w:rPr>
          <w:rFonts w:ascii="Arial" w:hAnsi="Arial" w:cs="Arial"/>
        </w:rPr>
      </w:pPr>
      <w:r w:rsidRPr="00CE079C">
        <w:rPr>
          <w:rFonts w:ascii="Arial" w:hAnsi="Arial" w:cs="Arial"/>
        </w:rPr>
        <w:t>11 - update language to "HAVE VA FORMS 26-6382 AND 26-6807 BEEN PROVIDED TO YOUR PURCHASER FOR COMPLETION"</w:t>
      </w:r>
    </w:p>
    <w:p w:rsidR="00CE079C" w:rsidP="00CE079C" w14:paraId="101AEF3E" w14:textId="2752BADD">
      <w:pPr>
        <w:pStyle w:val="ListParagraph"/>
        <w:numPr>
          <w:ilvl w:val="1"/>
          <w:numId w:val="19"/>
        </w:numPr>
        <w:rPr>
          <w:rFonts w:ascii="Arial" w:hAnsi="Arial" w:cs="Arial"/>
        </w:rPr>
      </w:pPr>
      <w:r w:rsidRPr="00CE079C">
        <w:rPr>
          <w:rFonts w:ascii="Arial" w:hAnsi="Arial" w:cs="Arial"/>
        </w:rPr>
        <w:t>12A</w:t>
      </w:r>
      <w:r w:rsidRPr="00CE079C">
        <w:rPr>
          <w:rFonts w:ascii="Arial" w:hAnsi="Arial" w:cs="Arial"/>
        </w:rPr>
        <w:t xml:space="preserve"> - electronic signatures are acceptable, remove (Sign in ink)</w:t>
      </w:r>
    </w:p>
    <w:p w:rsidR="0029768E" w:rsidRPr="00CE079C" w:rsidP="00CE079C" w14:paraId="0CD759D9" w14:textId="0E999636">
      <w:pPr>
        <w:pStyle w:val="ListParagraph"/>
        <w:numPr>
          <w:ilvl w:val="1"/>
          <w:numId w:val="19"/>
        </w:numPr>
        <w:rPr>
          <w:rFonts w:ascii="Arial" w:hAnsi="Arial" w:cs="Arial"/>
        </w:rPr>
      </w:pPr>
      <w:r w:rsidRPr="00CE079C">
        <w:rPr>
          <w:rFonts w:ascii="Arial" w:hAnsi="Arial" w:cs="Arial"/>
        </w:rPr>
        <w:t>Remove reference to Loan Guaranty Officer</w:t>
      </w:r>
    </w:p>
    <w:p w:rsidR="0029768E" w:rsidRPr="00CE079C" w:rsidP="0029768E" w14:paraId="4DD27216" w14:textId="23078EA8">
      <w:pPr>
        <w:pStyle w:val="ListParagraph"/>
        <w:numPr>
          <w:ilvl w:val="0"/>
          <w:numId w:val="18"/>
        </w:numPr>
        <w:spacing w:after="200" w:line="276" w:lineRule="auto"/>
        <w:rPr>
          <w:rFonts w:ascii="Arial" w:hAnsi="Arial" w:cs="Arial"/>
          <w:iCs/>
        </w:rPr>
      </w:pPr>
      <w:r w:rsidRPr="00CE079C">
        <w:rPr>
          <w:rFonts w:ascii="Arial" w:hAnsi="Arial" w:cs="Arial"/>
          <w:iCs/>
        </w:rPr>
        <w:t>Burden hours increased due to an increased volume of submitted applications</w:t>
      </w:r>
    </w:p>
    <w:p w:rsidR="0029768E" w:rsidRPr="00CE079C" w:rsidP="0029768E" w14:paraId="1D6FA1D1" w14:textId="0F045822">
      <w:pPr>
        <w:pStyle w:val="ListParagraph"/>
        <w:numPr>
          <w:ilvl w:val="0"/>
          <w:numId w:val="18"/>
        </w:numPr>
        <w:spacing w:after="200" w:line="276" w:lineRule="auto"/>
        <w:rPr>
          <w:rFonts w:asciiTheme="majorHAnsi" w:hAnsiTheme="majorHAnsi"/>
        </w:rPr>
      </w:pPr>
      <w:r>
        <w:rPr>
          <w:rFonts w:ascii="Arial" w:hAnsi="Arial" w:cs="Arial"/>
        </w:rPr>
        <w:t>No comments received</w:t>
      </w:r>
      <w:r w:rsidR="00C83AC6">
        <w:rPr>
          <w:rFonts w:ascii="Arial" w:hAnsi="Arial" w:cs="Arial"/>
        </w:rPr>
        <w:t xml:space="preserve"> on the 60-day</w:t>
      </w:r>
    </w:p>
    <w:p w:rsidR="0029768E" w:rsidRPr="004D49C1" w:rsidP="0029768E" w14:paraId="0AF71A93" w14:textId="77777777">
      <w:pPr>
        <w:pStyle w:val="Header"/>
        <w:rPr>
          <w:rFonts w:ascii="Arial" w:hAnsi="Arial" w:cs="Arial"/>
          <w:b/>
        </w:rPr>
      </w:pPr>
    </w:p>
    <w:p w:rsidR="00A23DF4" w:rsidRPr="004D49C1" w:rsidP="003A4449" w14:paraId="215985B3" w14:textId="4D41C24A">
      <w:pPr>
        <w:tabs>
          <w:tab w:val="left" w:pos="480"/>
          <w:tab w:val="left" w:pos="6639"/>
        </w:tabs>
        <w:ind w:right="684"/>
        <w:rPr>
          <w:rFonts w:ascii="Arial" w:hAnsi="Arial" w:cs="Arial"/>
          <w:b/>
          <w:bCs/>
          <w:szCs w:val="24"/>
        </w:rPr>
      </w:pPr>
      <w:r w:rsidRPr="004D49C1">
        <w:rPr>
          <w:rFonts w:ascii="Arial" w:hAnsi="Arial" w:cs="Arial"/>
          <w:b/>
          <w:bCs/>
          <w:szCs w:val="24"/>
        </w:rPr>
        <w:t xml:space="preserve">A.  </w:t>
      </w:r>
      <w:r w:rsidRPr="004D49C1">
        <w:rPr>
          <w:rFonts w:ascii="Arial" w:hAnsi="Arial" w:cs="Arial"/>
          <w:b/>
          <w:bCs/>
          <w:szCs w:val="24"/>
          <w:u w:val="single"/>
        </w:rPr>
        <w:t>Justification</w:t>
      </w:r>
      <w:r w:rsidRPr="004D49C1" w:rsidR="00FC15DE">
        <w:rPr>
          <w:rFonts w:ascii="Arial" w:hAnsi="Arial" w:cs="Arial"/>
          <w:b/>
          <w:bCs/>
          <w:szCs w:val="24"/>
        </w:rPr>
        <w:tab/>
      </w:r>
    </w:p>
    <w:p w:rsidR="003A4449" w:rsidRPr="004D49C1" w:rsidP="003A4449" w14:paraId="6EC77E47" w14:textId="77777777">
      <w:pPr>
        <w:tabs>
          <w:tab w:val="left" w:pos="480"/>
          <w:tab w:val="left" w:pos="6639"/>
        </w:tabs>
        <w:ind w:right="684"/>
        <w:rPr>
          <w:rFonts w:ascii="Arial" w:hAnsi="Arial" w:cs="Arial"/>
          <w:szCs w:val="24"/>
        </w:rPr>
      </w:pPr>
    </w:p>
    <w:p w:rsidR="00A23DF4" w:rsidRPr="004D49C1" w:rsidP="00D92B00" w14:paraId="6B5B1C4C" w14:textId="7CA2F710">
      <w:pPr>
        <w:pStyle w:val="Heading2"/>
        <w:numPr>
          <w:ilvl w:val="0"/>
          <w:numId w:val="16"/>
        </w:numPr>
        <w:ind w:left="0" w:firstLine="0"/>
        <w:jc w:val="both"/>
        <w:rPr>
          <w:rFonts w:ascii="Arial" w:hAnsi="Arial" w:cs="Arial"/>
          <w:szCs w:val="24"/>
        </w:rPr>
      </w:pPr>
      <w:r w:rsidRPr="004D49C1">
        <w:rPr>
          <w:rFonts w:ascii="Arial" w:hAnsi="Arial" w:cs="Arial"/>
          <w:szCs w:val="24"/>
        </w:rPr>
        <w:t xml:space="preserve">Explain the </w:t>
      </w:r>
      <w:r w:rsidRPr="004D49C1">
        <w:rPr>
          <w:rFonts w:ascii="Arial" w:hAnsi="Arial" w:cs="Arial"/>
          <w:szCs w:val="24"/>
        </w:rPr>
        <w:t>circumstances that make the collection of information necessary.  Identify legal or administrative requirements that necessitate the collection of information.</w:t>
      </w:r>
    </w:p>
    <w:p w:rsidR="000A3F7A" w:rsidRPr="000A3F7A" w:rsidP="00D92B00" w14:paraId="6D8493E2" w14:textId="4C39EDEE">
      <w:pPr>
        <w:pStyle w:val="List2"/>
        <w:ind w:left="90" w:firstLine="0"/>
        <w:rPr>
          <w:rFonts w:ascii="Arial" w:hAnsi="Arial" w:cs="Arial"/>
        </w:rPr>
      </w:pPr>
      <w:r w:rsidRPr="000A3F7A">
        <w:rPr>
          <w:rFonts w:ascii="Arial" w:hAnsi="Arial" w:cs="Arial"/>
        </w:rPr>
        <w:t>VA Form 26-6381 is completed by Veterans who are selling their homes by assumption rather than r</w:t>
      </w:r>
      <w:r w:rsidRPr="000A3F7A">
        <w:rPr>
          <w:rFonts w:ascii="Arial" w:hAnsi="Arial" w:cs="Arial"/>
        </w:rPr>
        <w:t xml:space="preserve">equiring purchasers to obtain their own financing to pay off the </w:t>
      </w:r>
      <w:r w:rsidR="006D5246">
        <w:rPr>
          <w:rFonts w:ascii="Arial" w:hAnsi="Arial" w:cs="Arial"/>
        </w:rPr>
        <w:t xml:space="preserve">VA-guaranteed </w:t>
      </w:r>
      <w:r w:rsidRPr="000A3F7A">
        <w:rPr>
          <w:rFonts w:ascii="Arial" w:hAnsi="Arial" w:cs="Arial"/>
        </w:rPr>
        <w:t xml:space="preserve">loan. The data furnished on the form is essential to determinations for assumption approval, release of liability, and substitution of entitlement in accordance with 38 U.S.C. </w:t>
      </w:r>
      <w:r w:rsidR="001759DA">
        <w:rPr>
          <w:rFonts w:ascii="Arial" w:hAnsi="Arial" w:cs="Arial"/>
        </w:rPr>
        <w:t xml:space="preserve">§§ </w:t>
      </w:r>
      <w:r w:rsidRPr="000A3F7A">
        <w:rPr>
          <w:rFonts w:ascii="Arial" w:hAnsi="Arial" w:cs="Arial"/>
        </w:rPr>
        <w:t>3713(a)</w:t>
      </w:r>
      <w:r w:rsidR="001759DA">
        <w:rPr>
          <w:rFonts w:ascii="Arial" w:hAnsi="Arial" w:cs="Arial"/>
        </w:rPr>
        <w:t>,</w:t>
      </w:r>
      <w:r w:rsidRPr="000A3F7A">
        <w:rPr>
          <w:rFonts w:ascii="Arial" w:hAnsi="Arial" w:cs="Arial"/>
        </w:rPr>
        <w:t xml:space="preserve"> 3714</w:t>
      </w:r>
      <w:r w:rsidR="001759DA">
        <w:rPr>
          <w:rFonts w:ascii="Arial" w:hAnsi="Arial" w:cs="Arial"/>
        </w:rPr>
        <w:t>,</w:t>
      </w:r>
      <w:r w:rsidRPr="000A3F7A">
        <w:rPr>
          <w:rFonts w:ascii="Arial" w:hAnsi="Arial" w:cs="Arial"/>
        </w:rPr>
        <w:t xml:space="preserve"> and 3702(b)(2).</w:t>
      </w:r>
    </w:p>
    <w:p w:rsidR="000A3F7A" w:rsidRPr="000A3F7A" w:rsidP="00D92B00" w14:paraId="122A3E7D" w14:textId="77777777">
      <w:pPr>
        <w:pStyle w:val="List2"/>
        <w:ind w:left="0" w:firstLine="0"/>
        <w:rPr>
          <w:rFonts w:ascii="Arial" w:hAnsi="Arial" w:cs="Arial"/>
        </w:rPr>
      </w:pPr>
    </w:p>
    <w:p w:rsidR="000A3F7A" w:rsidP="00D92B00" w14:paraId="79ABFEC6" w14:textId="2CF2BA67">
      <w:pPr>
        <w:pStyle w:val="List2"/>
        <w:ind w:left="0" w:firstLine="0"/>
        <w:rPr>
          <w:rFonts w:ascii="Arial" w:hAnsi="Arial" w:cs="Arial"/>
        </w:rPr>
      </w:pPr>
      <w:r>
        <w:rPr>
          <w:rFonts w:ascii="Arial" w:hAnsi="Arial" w:cs="Arial"/>
        </w:rPr>
        <w:t xml:space="preserve">For loans for which a commitment was issued prior to March 1, </w:t>
      </w:r>
      <w:r w:rsidR="00517A84">
        <w:rPr>
          <w:rFonts w:ascii="Arial" w:hAnsi="Arial" w:cs="Arial"/>
        </w:rPr>
        <w:t xml:space="preserve">1988, </w:t>
      </w:r>
      <w:r w:rsidRPr="44B56FCB">
        <w:rPr>
          <w:rFonts w:ascii="Arial" w:hAnsi="Arial" w:cs="Arial"/>
        </w:rPr>
        <w:t>Title 38 U.S.C.</w:t>
      </w:r>
      <w:r w:rsidR="00926EF0">
        <w:rPr>
          <w:rFonts w:ascii="Arial" w:hAnsi="Arial" w:cs="Arial"/>
        </w:rPr>
        <w:t xml:space="preserve"> § </w:t>
      </w:r>
      <w:r w:rsidRPr="44B56FCB">
        <w:rPr>
          <w:rFonts w:ascii="Arial" w:hAnsi="Arial" w:cs="Arial"/>
        </w:rPr>
        <w:t>37</w:t>
      </w:r>
      <w:r w:rsidRPr="44B56FCB" w:rsidR="75E34035">
        <w:rPr>
          <w:rFonts w:ascii="Arial" w:hAnsi="Arial" w:cs="Arial"/>
        </w:rPr>
        <w:t>1</w:t>
      </w:r>
      <w:r w:rsidRPr="44B56FCB">
        <w:rPr>
          <w:rFonts w:ascii="Arial" w:hAnsi="Arial" w:cs="Arial"/>
        </w:rPr>
        <w:t xml:space="preserve">3(a) provides that when a Veteran disposes of </w:t>
      </w:r>
      <w:r w:rsidR="00B05329">
        <w:rPr>
          <w:rFonts w:ascii="Arial" w:hAnsi="Arial" w:cs="Arial"/>
        </w:rPr>
        <w:t xml:space="preserve">their </w:t>
      </w:r>
      <w:r w:rsidRPr="44B56FCB">
        <w:rPr>
          <w:rFonts w:ascii="Arial" w:hAnsi="Arial" w:cs="Arial"/>
        </w:rPr>
        <w:t xml:space="preserve">interest in the property securing the loan, VA may, upon </w:t>
      </w:r>
      <w:r w:rsidR="000D0BE0">
        <w:rPr>
          <w:rFonts w:ascii="Arial" w:hAnsi="Arial" w:cs="Arial"/>
        </w:rPr>
        <w:t xml:space="preserve">the Veteran’s </w:t>
      </w:r>
      <w:r w:rsidRPr="44B56FCB">
        <w:rPr>
          <w:rFonts w:ascii="Arial" w:hAnsi="Arial" w:cs="Arial"/>
        </w:rPr>
        <w:t>request, r</w:t>
      </w:r>
      <w:r w:rsidRPr="44B56FCB">
        <w:rPr>
          <w:rFonts w:ascii="Arial" w:hAnsi="Arial" w:cs="Arial"/>
        </w:rPr>
        <w:t xml:space="preserve">elease the original Veteran-borrower from personal liability to the Government only if three requirements are fulfilled.  First, the loan must be current.  Second, the purchaser must assume </w:t>
      </w:r>
      <w:r w:rsidRPr="44B56FCB" w:rsidR="00F9421D">
        <w:rPr>
          <w:rFonts w:ascii="Arial" w:hAnsi="Arial" w:cs="Arial"/>
        </w:rPr>
        <w:t>all</w:t>
      </w:r>
      <w:r w:rsidRPr="44B56FCB">
        <w:rPr>
          <w:rFonts w:ascii="Arial" w:hAnsi="Arial" w:cs="Arial"/>
        </w:rPr>
        <w:t xml:space="preserve"> the Veteran's liability to the Government and to the mortgage holder on the guaranteed loan.  Third, the purchaser must qualify </w:t>
      </w:r>
      <w:r w:rsidRPr="44B56FCB" w:rsidR="00F9421D">
        <w:rPr>
          <w:rFonts w:ascii="Arial" w:hAnsi="Arial" w:cs="Arial"/>
        </w:rPr>
        <w:t>from a credit and income standpoint</w:t>
      </w:r>
      <w:r w:rsidRPr="44B56FCB">
        <w:rPr>
          <w:rFonts w:ascii="Arial" w:hAnsi="Arial" w:cs="Arial"/>
        </w:rPr>
        <w:t xml:space="preserve"> to the same extent as if </w:t>
      </w:r>
      <w:r w:rsidR="00E577E6">
        <w:rPr>
          <w:rFonts w:ascii="Arial" w:hAnsi="Arial" w:cs="Arial"/>
        </w:rPr>
        <w:t>they</w:t>
      </w:r>
      <w:r w:rsidRPr="44B56FCB">
        <w:rPr>
          <w:rFonts w:ascii="Arial" w:hAnsi="Arial" w:cs="Arial"/>
        </w:rPr>
        <w:t xml:space="preserve"> were a Veteran applying for a VA-guaranteed loan in the same </w:t>
      </w:r>
      <w:r w:rsidRPr="44B56FCB">
        <w:rPr>
          <w:rFonts w:ascii="Arial" w:hAnsi="Arial" w:cs="Arial"/>
        </w:rPr>
        <w:t>amount</w:t>
      </w:r>
      <w:r w:rsidR="00DF1956">
        <w:rPr>
          <w:rFonts w:ascii="Arial" w:hAnsi="Arial" w:cs="Arial"/>
        </w:rPr>
        <w:t>, and with the same terms,</w:t>
      </w:r>
      <w:r w:rsidRPr="44B56FCB">
        <w:rPr>
          <w:rFonts w:ascii="Arial" w:hAnsi="Arial" w:cs="Arial"/>
        </w:rPr>
        <w:t xml:space="preserve"> as the loan being assumed.</w:t>
      </w:r>
    </w:p>
    <w:p w:rsidR="00707B89" w:rsidP="00D92B00" w14:paraId="02A51E63" w14:textId="77777777">
      <w:pPr>
        <w:pStyle w:val="List2"/>
        <w:ind w:left="0" w:firstLine="0"/>
        <w:rPr>
          <w:rFonts w:ascii="Arial" w:hAnsi="Arial" w:cs="Arial"/>
        </w:rPr>
      </w:pPr>
    </w:p>
    <w:p w:rsidR="00DC508C" w:rsidP="00D92B00" w14:paraId="4C2B0C12" w14:textId="47575CF6">
      <w:pPr>
        <w:pStyle w:val="List2"/>
        <w:ind w:left="0" w:firstLine="0"/>
        <w:rPr>
          <w:rFonts w:ascii="Arial" w:hAnsi="Arial" w:cs="Arial"/>
        </w:rPr>
      </w:pPr>
      <w:r>
        <w:rPr>
          <w:rFonts w:ascii="Arial" w:hAnsi="Arial" w:cs="Arial"/>
        </w:rPr>
        <w:t xml:space="preserve">For loans for which a </w:t>
      </w:r>
      <w:r w:rsidR="00F9421D">
        <w:rPr>
          <w:rFonts w:ascii="Arial" w:hAnsi="Arial" w:cs="Arial"/>
        </w:rPr>
        <w:t>commitment</w:t>
      </w:r>
      <w:r>
        <w:rPr>
          <w:rFonts w:ascii="Arial" w:hAnsi="Arial" w:cs="Arial"/>
        </w:rPr>
        <w:t xml:space="preserve"> was made on or after March 1, 1988,</w:t>
      </w:r>
      <w:r w:rsidR="00490C61">
        <w:rPr>
          <w:rFonts w:ascii="Arial" w:hAnsi="Arial" w:cs="Arial"/>
        </w:rPr>
        <w:t xml:space="preserve"> and </w:t>
      </w:r>
      <w:r w:rsidR="00285127">
        <w:rPr>
          <w:rFonts w:ascii="Arial" w:hAnsi="Arial" w:cs="Arial"/>
        </w:rPr>
        <w:t>purchase transactions</w:t>
      </w:r>
      <w:r w:rsidR="00490C61">
        <w:rPr>
          <w:rFonts w:ascii="Arial" w:hAnsi="Arial" w:cs="Arial"/>
        </w:rPr>
        <w:t xml:space="preserve"> closing after January 1, 1989, </w:t>
      </w:r>
      <w:r w:rsidR="00000E4A">
        <w:rPr>
          <w:rFonts w:ascii="Arial" w:hAnsi="Arial" w:cs="Arial"/>
        </w:rPr>
        <w:t>Title 38 U.S.C. § 3714(a)</w:t>
      </w:r>
      <w:r w:rsidR="004F404B">
        <w:rPr>
          <w:rFonts w:ascii="Arial" w:hAnsi="Arial" w:cs="Arial"/>
        </w:rPr>
        <w:t>,</w:t>
      </w:r>
      <w:r w:rsidR="009F0818">
        <w:rPr>
          <w:rFonts w:ascii="Arial" w:hAnsi="Arial" w:cs="Arial"/>
        </w:rPr>
        <w:t xml:space="preserve"> provides that when a Veteran wishes to dispose of </w:t>
      </w:r>
      <w:r w:rsidR="00F9421D">
        <w:rPr>
          <w:rFonts w:ascii="Arial" w:hAnsi="Arial" w:cs="Arial"/>
        </w:rPr>
        <w:t>their</w:t>
      </w:r>
      <w:r w:rsidR="009F0818">
        <w:rPr>
          <w:rFonts w:ascii="Arial" w:hAnsi="Arial" w:cs="Arial"/>
        </w:rPr>
        <w:t xml:space="preserve"> interest in the property securing the loan through an assumption, </w:t>
      </w:r>
      <w:r w:rsidR="001C07CD">
        <w:rPr>
          <w:rFonts w:ascii="Arial" w:hAnsi="Arial" w:cs="Arial"/>
        </w:rPr>
        <w:t xml:space="preserve">they </w:t>
      </w:r>
      <w:r w:rsidR="00281A38">
        <w:rPr>
          <w:rFonts w:ascii="Arial" w:hAnsi="Arial" w:cs="Arial"/>
        </w:rPr>
        <w:t>must</w:t>
      </w:r>
      <w:r w:rsidR="001C07CD">
        <w:rPr>
          <w:rFonts w:ascii="Arial" w:hAnsi="Arial" w:cs="Arial"/>
        </w:rPr>
        <w:t xml:space="preserve"> apply to the loan holder </w:t>
      </w:r>
      <w:r w:rsidR="00FB0604">
        <w:rPr>
          <w:rFonts w:ascii="Arial" w:hAnsi="Arial" w:cs="Arial"/>
        </w:rPr>
        <w:t xml:space="preserve">to approve the </w:t>
      </w:r>
      <w:r w:rsidR="00281A38">
        <w:rPr>
          <w:rFonts w:ascii="Arial" w:hAnsi="Arial" w:cs="Arial"/>
        </w:rPr>
        <w:t>transfer of ownership and release of liability</w:t>
      </w:r>
      <w:r w:rsidR="00BC4894">
        <w:rPr>
          <w:rFonts w:ascii="Arial" w:hAnsi="Arial" w:cs="Arial"/>
        </w:rPr>
        <w:t xml:space="preserve">. </w:t>
      </w:r>
      <w:r w:rsidR="00281A38">
        <w:rPr>
          <w:rFonts w:ascii="Arial" w:hAnsi="Arial" w:cs="Arial"/>
        </w:rPr>
        <w:t>T</w:t>
      </w:r>
      <w:r w:rsidR="009F0818">
        <w:rPr>
          <w:rFonts w:ascii="Arial" w:hAnsi="Arial" w:cs="Arial"/>
        </w:rPr>
        <w:t xml:space="preserve">he </w:t>
      </w:r>
      <w:r w:rsidR="00BC77CF">
        <w:rPr>
          <w:rFonts w:ascii="Arial" w:hAnsi="Arial" w:cs="Arial"/>
        </w:rPr>
        <w:t xml:space="preserve">loan holder </w:t>
      </w:r>
      <w:r w:rsidR="00F11127">
        <w:rPr>
          <w:rFonts w:ascii="Arial" w:hAnsi="Arial" w:cs="Arial"/>
        </w:rPr>
        <w:t xml:space="preserve">shall approve the assumption application, </w:t>
      </w:r>
      <w:r w:rsidR="00BC77CF">
        <w:rPr>
          <w:rFonts w:ascii="Arial" w:hAnsi="Arial" w:cs="Arial"/>
        </w:rPr>
        <w:t>releas</w:t>
      </w:r>
      <w:r w:rsidR="00F11127">
        <w:rPr>
          <w:rFonts w:ascii="Arial" w:hAnsi="Arial" w:cs="Arial"/>
        </w:rPr>
        <w:t>ing</w:t>
      </w:r>
      <w:r w:rsidR="00BC77CF">
        <w:rPr>
          <w:rFonts w:ascii="Arial" w:hAnsi="Arial" w:cs="Arial"/>
        </w:rPr>
        <w:t xml:space="preserve"> the Veteran-borrow</w:t>
      </w:r>
      <w:r w:rsidR="00212F7C">
        <w:rPr>
          <w:rFonts w:ascii="Arial" w:hAnsi="Arial" w:cs="Arial"/>
        </w:rPr>
        <w:t>e</w:t>
      </w:r>
      <w:r w:rsidR="00BC77CF">
        <w:rPr>
          <w:rFonts w:ascii="Arial" w:hAnsi="Arial" w:cs="Arial"/>
        </w:rPr>
        <w:t>r from personal liability to the Government</w:t>
      </w:r>
      <w:r w:rsidR="00F11127">
        <w:rPr>
          <w:rFonts w:ascii="Arial" w:hAnsi="Arial" w:cs="Arial"/>
        </w:rPr>
        <w:t>,</w:t>
      </w:r>
      <w:r w:rsidR="00BC77CF">
        <w:rPr>
          <w:rFonts w:ascii="Arial" w:hAnsi="Arial" w:cs="Arial"/>
        </w:rPr>
        <w:t xml:space="preserve"> </w:t>
      </w:r>
      <w:r w:rsidR="00987963">
        <w:rPr>
          <w:rFonts w:ascii="Arial" w:hAnsi="Arial" w:cs="Arial"/>
        </w:rPr>
        <w:t>if the holder determines that (1) the loan is current, (2) that the purchaser is obligated by cont</w:t>
      </w:r>
      <w:r w:rsidR="00E02AA7">
        <w:rPr>
          <w:rFonts w:ascii="Arial" w:hAnsi="Arial" w:cs="Arial"/>
        </w:rPr>
        <w:t xml:space="preserve">ract to purchase the property and assume full liability for repayment of the balance of the loan, at the existing terms of the loan, and (3) that the purchaser qualifies from a credit </w:t>
      </w:r>
      <w:r w:rsidR="00212F7C">
        <w:rPr>
          <w:rFonts w:ascii="Arial" w:hAnsi="Arial" w:cs="Arial"/>
        </w:rPr>
        <w:t xml:space="preserve"> and income </w:t>
      </w:r>
      <w:r w:rsidR="00E02AA7">
        <w:rPr>
          <w:rFonts w:ascii="Arial" w:hAnsi="Arial" w:cs="Arial"/>
        </w:rPr>
        <w:t xml:space="preserve">standpoint, </w:t>
      </w:r>
      <w:r w:rsidRPr="44B56FCB" w:rsidR="00212F7C">
        <w:rPr>
          <w:rFonts w:ascii="Arial" w:hAnsi="Arial" w:cs="Arial"/>
        </w:rPr>
        <w:t xml:space="preserve">to the same extent as if </w:t>
      </w:r>
      <w:r w:rsidR="00212F7C">
        <w:rPr>
          <w:rFonts w:ascii="Arial" w:hAnsi="Arial" w:cs="Arial"/>
        </w:rPr>
        <w:t>they</w:t>
      </w:r>
      <w:r w:rsidRPr="44B56FCB" w:rsidR="00212F7C">
        <w:rPr>
          <w:rFonts w:ascii="Arial" w:hAnsi="Arial" w:cs="Arial"/>
        </w:rPr>
        <w:t xml:space="preserve"> were a Veteran applying for a VA-guaranteed loan in the same amount</w:t>
      </w:r>
      <w:r w:rsidR="00212F7C">
        <w:rPr>
          <w:rFonts w:ascii="Arial" w:hAnsi="Arial" w:cs="Arial"/>
        </w:rPr>
        <w:t>, and with the same terms,</w:t>
      </w:r>
      <w:r w:rsidRPr="44B56FCB" w:rsidR="00212F7C">
        <w:rPr>
          <w:rFonts w:ascii="Arial" w:hAnsi="Arial" w:cs="Arial"/>
        </w:rPr>
        <w:t xml:space="preserve"> as the loan being assumed.</w:t>
      </w:r>
      <w:r w:rsidRPr="003F42BA" w:rsidR="003F42BA">
        <w:rPr>
          <w:rFonts w:ascii="Arial" w:hAnsi="Arial" w:cs="Arial"/>
        </w:rPr>
        <w:t xml:space="preserve"> </w:t>
      </w:r>
      <w:r w:rsidR="003F42BA">
        <w:rPr>
          <w:rFonts w:ascii="Arial" w:hAnsi="Arial" w:cs="Arial"/>
        </w:rPr>
        <w:t>The Secretary is considered the holder if the actual holder is not an approved lender as described in 38 U.S.C. § 3702.</w:t>
      </w:r>
      <w:r w:rsidR="00281A38">
        <w:rPr>
          <w:rFonts w:ascii="Arial" w:hAnsi="Arial" w:cs="Arial"/>
        </w:rPr>
        <w:t xml:space="preserve"> </w:t>
      </w:r>
      <w:r w:rsidR="007879E2">
        <w:rPr>
          <w:rFonts w:ascii="Arial" w:hAnsi="Arial" w:cs="Arial"/>
        </w:rPr>
        <w:t>I</w:t>
      </w:r>
      <w:r w:rsidR="009213A3">
        <w:rPr>
          <w:rFonts w:ascii="Arial" w:hAnsi="Arial" w:cs="Arial"/>
        </w:rPr>
        <w:t xml:space="preserve">f the holder denies an </w:t>
      </w:r>
      <w:r w:rsidR="007879E2">
        <w:rPr>
          <w:rFonts w:ascii="Arial" w:hAnsi="Arial" w:cs="Arial"/>
        </w:rPr>
        <w:t>assumption application, the</w:t>
      </w:r>
      <w:r w:rsidR="00C82B01">
        <w:rPr>
          <w:rFonts w:ascii="Arial" w:hAnsi="Arial" w:cs="Arial"/>
        </w:rPr>
        <w:t xml:space="preserve">y must notify the buyer and seller of </w:t>
      </w:r>
      <w:r w:rsidR="009213A3">
        <w:rPr>
          <w:rFonts w:ascii="Arial" w:hAnsi="Arial" w:cs="Arial"/>
        </w:rPr>
        <w:t xml:space="preserve">the reason(s) for denial and </w:t>
      </w:r>
      <w:r w:rsidR="00C82B01">
        <w:rPr>
          <w:rFonts w:ascii="Arial" w:hAnsi="Arial" w:cs="Arial"/>
        </w:rPr>
        <w:t xml:space="preserve">their right to appeal the decision to VA. In such cases, the buyer or seller must </w:t>
      </w:r>
      <w:r w:rsidR="00615F09">
        <w:rPr>
          <w:rFonts w:ascii="Arial" w:hAnsi="Arial" w:cs="Arial"/>
        </w:rPr>
        <w:t xml:space="preserve">make their </w:t>
      </w:r>
      <w:r w:rsidR="00C82B01">
        <w:rPr>
          <w:rFonts w:ascii="Arial" w:hAnsi="Arial" w:cs="Arial"/>
        </w:rPr>
        <w:t>a</w:t>
      </w:r>
      <w:r w:rsidR="007879E2">
        <w:rPr>
          <w:rFonts w:ascii="Arial" w:hAnsi="Arial" w:cs="Arial"/>
        </w:rPr>
        <w:t>ppeal</w:t>
      </w:r>
      <w:r w:rsidR="00615F09">
        <w:rPr>
          <w:rFonts w:ascii="Arial" w:hAnsi="Arial" w:cs="Arial"/>
        </w:rPr>
        <w:t xml:space="preserve"> to VA</w:t>
      </w:r>
      <w:r w:rsidR="00C079F5">
        <w:rPr>
          <w:rFonts w:ascii="Arial" w:hAnsi="Arial" w:cs="Arial"/>
        </w:rPr>
        <w:t xml:space="preserve"> within 30 days</w:t>
      </w:r>
      <w:r w:rsidR="007879E2">
        <w:rPr>
          <w:rFonts w:ascii="Arial" w:hAnsi="Arial" w:cs="Arial"/>
        </w:rPr>
        <w:t xml:space="preserve">. </w:t>
      </w:r>
    </w:p>
    <w:p w:rsidR="000A3F7A" w:rsidRPr="000A3F7A" w:rsidP="00D92B00" w14:paraId="5659E911" w14:textId="77777777">
      <w:pPr>
        <w:pStyle w:val="List2"/>
        <w:ind w:left="0" w:firstLine="0"/>
        <w:rPr>
          <w:rFonts w:ascii="Arial" w:hAnsi="Arial" w:cs="Arial"/>
        </w:rPr>
      </w:pPr>
    </w:p>
    <w:p w:rsidR="00C80CEC" w:rsidP="00D92B00" w14:paraId="18F45241" w14:textId="697779CB">
      <w:pPr>
        <w:pStyle w:val="List2"/>
        <w:ind w:left="0" w:firstLine="0"/>
        <w:rPr>
          <w:rFonts w:ascii="Arial" w:hAnsi="Arial" w:cs="Arial"/>
        </w:rPr>
      </w:pPr>
      <w:r>
        <w:rPr>
          <w:rFonts w:ascii="Arial" w:hAnsi="Arial" w:cs="Arial"/>
        </w:rPr>
        <w:t xml:space="preserve">If </w:t>
      </w:r>
      <w:r w:rsidR="005E3C29">
        <w:rPr>
          <w:rFonts w:ascii="Arial" w:hAnsi="Arial" w:cs="Arial"/>
        </w:rPr>
        <w:t xml:space="preserve">the purchaser for an assumption application </w:t>
      </w:r>
      <w:r>
        <w:rPr>
          <w:rFonts w:ascii="Arial" w:hAnsi="Arial" w:cs="Arial"/>
        </w:rPr>
        <w:t>is an eligible Veteran</w:t>
      </w:r>
      <w:r w:rsidR="00122964">
        <w:rPr>
          <w:rFonts w:ascii="Arial" w:hAnsi="Arial" w:cs="Arial"/>
        </w:rPr>
        <w:t>,</w:t>
      </w:r>
      <w:r w:rsidR="001838DD">
        <w:rPr>
          <w:rFonts w:ascii="Arial" w:hAnsi="Arial" w:cs="Arial"/>
        </w:rPr>
        <w:t xml:space="preserve"> </w:t>
      </w:r>
      <w:r w:rsidR="00D6688F">
        <w:rPr>
          <w:rFonts w:ascii="Arial" w:hAnsi="Arial" w:cs="Arial"/>
        </w:rPr>
        <w:t xml:space="preserve">who meets the criteria above and </w:t>
      </w:r>
      <w:r w:rsidR="005748D0">
        <w:rPr>
          <w:rFonts w:ascii="Arial" w:hAnsi="Arial" w:cs="Arial"/>
        </w:rPr>
        <w:t>certifies</w:t>
      </w:r>
      <w:r w:rsidR="00D6688F">
        <w:rPr>
          <w:rFonts w:ascii="Arial" w:hAnsi="Arial" w:cs="Arial"/>
        </w:rPr>
        <w:t xml:space="preserve"> they will occupy the property as their home,</w:t>
      </w:r>
      <w:r w:rsidR="00122964">
        <w:rPr>
          <w:rFonts w:ascii="Arial" w:hAnsi="Arial" w:cs="Arial"/>
        </w:rPr>
        <w:t xml:space="preserve"> th</w:t>
      </w:r>
      <w:r w:rsidR="001838DD">
        <w:rPr>
          <w:rFonts w:ascii="Arial" w:hAnsi="Arial" w:cs="Arial"/>
        </w:rPr>
        <w:t xml:space="preserve">ey may also agree to “substitute” their </w:t>
      </w:r>
      <w:r w:rsidR="006A0F0B">
        <w:rPr>
          <w:rFonts w:ascii="Arial" w:hAnsi="Arial" w:cs="Arial"/>
        </w:rPr>
        <w:t>entitlement</w:t>
      </w:r>
      <w:r>
        <w:rPr>
          <w:rFonts w:ascii="Arial" w:hAnsi="Arial" w:cs="Arial"/>
        </w:rPr>
        <w:t xml:space="preserve"> for the same amount of entitlement the Veteran-seller used to obtain the VA-guaranteed loan</w:t>
      </w:r>
      <w:r w:rsidR="00140802">
        <w:rPr>
          <w:rFonts w:ascii="Arial" w:hAnsi="Arial" w:cs="Arial"/>
        </w:rPr>
        <w:t xml:space="preserve">. This Substitution of Entitlement </w:t>
      </w:r>
      <w:r w:rsidR="008B7052">
        <w:rPr>
          <w:rFonts w:ascii="Arial" w:hAnsi="Arial" w:cs="Arial"/>
        </w:rPr>
        <w:t>allow</w:t>
      </w:r>
      <w:r w:rsidR="00140802">
        <w:rPr>
          <w:rFonts w:ascii="Arial" w:hAnsi="Arial" w:cs="Arial"/>
        </w:rPr>
        <w:t>s</w:t>
      </w:r>
      <w:r w:rsidR="008B7052">
        <w:rPr>
          <w:rFonts w:ascii="Arial" w:hAnsi="Arial" w:cs="Arial"/>
        </w:rPr>
        <w:t xml:space="preserve"> the Veteran</w:t>
      </w:r>
      <w:r w:rsidR="00A63CF7">
        <w:rPr>
          <w:rFonts w:ascii="Arial" w:hAnsi="Arial" w:cs="Arial"/>
        </w:rPr>
        <w:t>-seller</w:t>
      </w:r>
      <w:r w:rsidR="008B7052">
        <w:rPr>
          <w:rFonts w:ascii="Arial" w:hAnsi="Arial" w:cs="Arial"/>
        </w:rPr>
        <w:t xml:space="preserve"> to obtain a restoration of entitlement</w:t>
      </w:r>
      <w:r w:rsidRPr="0002248B" w:rsidR="0002248B">
        <w:rPr>
          <w:rFonts w:ascii="Arial" w:hAnsi="Arial" w:cs="Arial"/>
        </w:rPr>
        <w:t xml:space="preserve"> </w:t>
      </w:r>
      <w:r w:rsidR="0002248B">
        <w:rPr>
          <w:rFonts w:ascii="Arial" w:hAnsi="Arial" w:cs="Arial"/>
        </w:rPr>
        <w:t>under Title 38 U.S.C. §3702(b)(2)</w:t>
      </w:r>
      <w:r w:rsidR="008B7052">
        <w:rPr>
          <w:rFonts w:ascii="Arial" w:hAnsi="Arial" w:cs="Arial"/>
        </w:rPr>
        <w:t xml:space="preserve"> </w:t>
      </w:r>
      <w:r w:rsidR="003E396E">
        <w:rPr>
          <w:rFonts w:ascii="Arial" w:hAnsi="Arial" w:cs="Arial"/>
        </w:rPr>
        <w:t xml:space="preserve">for </w:t>
      </w:r>
      <w:r w:rsidR="00C302F7">
        <w:rPr>
          <w:rFonts w:ascii="Arial" w:hAnsi="Arial" w:cs="Arial"/>
        </w:rPr>
        <w:t xml:space="preserve">the entitlement </w:t>
      </w:r>
      <w:r w:rsidR="0002248B">
        <w:rPr>
          <w:rFonts w:ascii="Arial" w:hAnsi="Arial" w:cs="Arial"/>
        </w:rPr>
        <w:t xml:space="preserve">originally </w:t>
      </w:r>
      <w:r w:rsidR="00C302F7">
        <w:rPr>
          <w:rFonts w:ascii="Arial" w:hAnsi="Arial" w:cs="Arial"/>
        </w:rPr>
        <w:t>used to guaranty the loan</w:t>
      </w:r>
      <w:r w:rsidR="0002248B">
        <w:rPr>
          <w:rFonts w:ascii="Arial" w:hAnsi="Arial" w:cs="Arial"/>
        </w:rPr>
        <w:t>.</w:t>
      </w:r>
    </w:p>
    <w:p w:rsidR="000A3F7A" w:rsidP="00D92B00" w14:paraId="429A7183" w14:textId="77777777">
      <w:pPr>
        <w:pStyle w:val="List2"/>
        <w:ind w:left="0" w:firstLine="0"/>
        <w:rPr>
          <w:rFonts w:ascii="Arial" w:hAnsi="Arial" w:cs="Arial"/>
        </w:rPr>
      </w:pPr>
    </w:p>
    <w:p w:rsidR="00926EF0" w:rsidP="00D92B00" w14:paraId="13132601" w14:textId="5A9C117C">
      <w:pPr>
        <w:pStyle w:val="List2"/>
        <w:ind w:left="0" w:firstLine="0"/>
        <w:rPr>
          <w:rFonts w:ascii="Arial" w:hAnsi="Arial" w:cs="Arial"/>
        </w:rPr>
      </w:pPr>
      <w:r>
        <w:rPr>
          <w:rFonts w:ascii="Arial" w:hAnsi="Arial" w:cs="Arial"/>
        </w:rPr>
        <w:t xml:space="preserve">Most </w:t>
      </w:r>
      <w:r w:rsidR="00E65A6E">
        <w:rPr>
          <w:rFonts w:ascii="Arial" w:hAnsi="Arial" w:cs="Arial"/>
        </w:rPr>
        <w:t xml:space="preserve">assumption and </w:t>
      </w:r>
      <w:r>
        <w:rPr>
          <w:rFonts w:ascii="Arial" w:hAnsi="Arial" w:cs="Arial"/>
        </w:rPr>
        <w:t xml:space="preserve">release of liability </w:t>
      </w:r>
      <w:r w:rsidR="00E65A6E">
        <w:rPr>
          <w:rFonts w:ascii="Arial" w:hAnsi="Arial" w:cs="Arial"/>
        </w:rPr>
        <w:t>applications</w:t>
      </w:r>
      <w:r>
        <w:rPr>
          <w:rFonts w:ascii="Arial" w:hAnsi="Arial" w:cs="Arial"/>
        </w:rPr>
        <w:t xml:space="preserve"> are processed by </w:t>
      </w:r>
      <w:r w:rsidR="0078076E">
        <w:rPr>
          <w:rFonts w:ascii="Arial" w:hAnsi="Arial" w:cs="Arial"/>
        </w:rPr>
        <w:t>holders or their authorized servicing agents</w:t>
      </w:r>
      <w:r>
        <w:rPr>
          <w:rFonts w:ascii="Arial" w:hAnsi="Arial" w:cs="Arial"/>
        </w:rPr>
        <w:t xml:space="preserve">, </w:t>
      </w:r>
      <w:r>
        <w:rPr>
          <w:rFonts w:ascii="Arial" w:hAnsi="Arial" w:cs="Arial"/>
        </w:rPr>
        <w:t>rather that the Department of Veterans Affairs (VA).  However, VA may</w:t>
      </w:r>
      <w:r w:rsidR="009C22A5">
        <w:rPr>
          <w:rFonts w:ascii="Arial" w:hAnsi="Arial" w:cs="Arial"/>
        </w:rPr>
        <w:t xml:space="preserve"> also</w:t>
      </w:r>
      <w:r>
        <w:rPr>
          <w:rFonts w:ascii="Arial" w:hAnsi="Arial" w:cs="Arial"/>
        </w:rPr>
        <w:t xml:space="preserve"> use the form in the limited number of cases where VA staff is processing the request</w:t>
      </w:r>
      <w:r w:rsidR="003C371F">
        <w:rPr>
          <w:rFonts w:ascii="Arial" w:hAnsi="Arial" w:cs="Arial"/>
        </w:rPr>
        <w:t xml:space="preserve"> or </w:t>
      </w:r>
      <w:r w:rsidR="004A578E">
        <w:rPr>
          <w:rFonts w:ascii="Arial" w:hAnsi="Arial" w:cs="Arial"/>
        </w:rPr>
        <w:t xml:space="preserve">the </w:t>
      </w:r>
      <w:r>
        <w:rPr>
          <w:rFonts w:ascii="Arial" w:hAnsi="Arial" w:cs="Arial"/>
        </w:rPr>
        <w:t>holder’s</w:t>
      </w:r>
      <w:r w:rsidR="004A578E">
        <w:rPr>
          <w:rFonts w:ascii="Arial" w:hAnsi="Arial" w:cs="Arial"/>
        </w:rPr>
        <w:t xml:space="preserve"> decision is appealed</w:t>
      </w:r>
      <w:r w:rsidR="009C22A5">
        <w:rPr>
          <w:rFonts w:ascii="Arial" w:hAnsi="Arial" w:cs="Arial"/>
        </w:rPr>
        <w:t>.</w:t>
      </w:r>
    </w:p>
    <w:p w:rsidR="00234A4D" w:rsidRPr="004D49C1" w:rsidP="000A3F7A" w14:paraId="299589CA" w14:textId="77777777">
      <w:pPr>
        <w:pStyle w:val="List2"/>
        <w:ind w:left="360" w:firstLine="0"/>
        <w:rPr>
          <w:rFonts w:ascii="Arial" w:hAnsi="Arial" w:cs="Arial"/>
        </w:rPr>
      </w:pPr>
    </w:p>
    <w:p w:rsidR="00A23DF4" w:rsidRPr="004D49C1" w:rsidP="00D92B00" w14:paraId="52A1F350" w14:textId="6E2DDEB4">
      <w:pPr>
        <w:pStyle w:val="Heading2"/>
        <w:numPr>
          <w:ilvl w:val="0"/>
          <w:numId w:val="16"/>
        </w:numPr>
        <w:ind w:left="0" w:firstLine="0"/>
        <w:jc w:val="both"/>
        <w:rPr>
          <w:rFonts w:ascii="Arial" w:hAnsi="Arial" w:cs="Arial"/>
          <w:szCs w:val="24"/>
        </w:rPr>
      </w:pPr>
      <w:r w:rsidRPr="004D49C1">
        <w:rPr>
          <w:rFonts w:ascii="Arial" w:hAnsi="Arial" w:cs="Arial"/>
          <w:szCs w:val="24"/>
        </w:rPr>
        <w:t>Indicate how, by whom, and for what purposes the informat</w:t>
      </w:r>
      <w:r w:rsidRPr="004D49C1">
        <w:rPr>
          <w:rFonts w:ascii="Arial" w:hAnsi="Arial" w:cs="Arial"/>
          <w:szCs w:val="24"/>
        </w:rPr>
        <w:t>ion is to be used; indicate actual use the agency has made of the information received from current collection.</w:t>
      </w:r>
    </w:p>
    <w:p w:rsidR="005378DD" w:rsidRPr="00D92B00" w:rsidP="00D92B00" w14:paraId="46665FBB" w14:textId="5969082B">
      <w:pPr>
        <w:pStyle w:val="List2"/>
        <w:ind w:left="0" w:firstLine="0"/>
        <w:rPr>
          <w:rFonts w:ascii="Arial" w:hAnsi="Arial" w:cs="Arial"/>
        </w:rPr>
      </w:pPr>
      <w:r w:rsidRPr="00D92B00">
        <w:rPr>
          <w:rFonts w:ascii="Arial" w:hAnsi="Arial" w:cs="Arial"/>
        </w:rPr>
        <w:t xml:space="preserve">The information collected on VA Form 26-6381 is essential for VA </w:t>
      </w:r>
      <w:r w:rsidRPr="00D92B00" w:rsidR="00D92B00">
        <w:rPr>
          <w:rFonts w:ascii="Arial" w:hAnsi="Arial" w:cs="Arial"/>
        </w:rPr>
        <w:t xml:space="preserve">or the holder </w:t>
      </w:r>
      <w:r w:rsidRPr="00D92B00">
        <w:rPr>
          <w:rFonts w:ascii="Arial" w:hAnsi="Arial" w:cs="Arial"/>
        </w:rPr>
        <w:t xml:space="preserve">to make </w:t>
      </w:r>
      <w:r w:rsidRPr="00D92B00" w:rsidR="00D92B00">
        <w:rPr>
          <w:rFonts w:ascii="Arial" w:hAnsi="Arial" w:cs="Arial"/>
        </w:rPr>
        <w:t>credit underwriting decisions on assumption applications and for</w:t>
      </w:r>
      <w:r w:rsidRPr="00D92B00">
        <w:rPr>
          <w:rFonts w:ascii="Arial" w:hAnsi="Arial" w:cs="Arial"/>
        </w:rPr>
        <w:t xml:space="preserve"> release of liability</w:t>
      </w:r>
      <w:r w:rsidRPr="00D92B00" w:rsidR="00D92B00">
        <w:rPr>
          <w:rFonts w:ascii="Arial" w:hAnsi="Arial" w:cs="Arial"/>
        </w:rPr>
        <w:t xml:space="preserve"> determinations</w:t>
      </w:r>
      <w:r w:rsidRPr="00D92B00">
        <w:rPr>
          <w:rFonts w:ascii="Arial" w:hAnsi="Arial" w:cs="Arial"/>
        </w:rPr>
        <w:t xml:space="preserve"> as well as for substitution of entitlement cases as required in 38 U.S.C. 3710(b)(2) and (3).</w:t>
      </w:r>
    </w:p>
    <w:p w:rsidR="005378DD" w:rsidP="005378DD" w14:paraId="60736CBD" w14:textId="77777777"/>
    <w:p w:rsidR="00A23DF4" w:rsidRPr="004D49C1" w:rsidP="00F85A8B" w14:paraId="642A1F46" w14:textId="77777777">
      <w:pPr>
        <w:pStyle w:val="Heading2"/>
        <w:jc w:val="both"/>
        <w:rPr>
          <w:rFonts w:ascii="Arial" w:hAnsi="Arial" w:cs="Arial"/>
          <w:szCs w:val="24"/>
        </w:rPr>
      </w:pPr>
      <w:r w:rsidRPr="004D49C1">
        <w:rPr>
          <w:rFonts w:ascii="Arial" w:hAnsi="Arial" w:cs="Arial"/>
          <w:szCs w:val="24"/>
        </w:rPr>
        <w:t>3.</w:t>
      </w:r>
      <w:r w:rsidRPr="004D49C1">
        <w:rPr>
          <w:rFonts w:ascii="Arial" w:hAnsi="Arial" w:cs="Arial"/>
          <w:szCs w:val="24"/>
        </w:rPr>
        <w:tab/>
        <w:t>Describe whether, and to what extent, the collection of information involves the use of automated, electronic, mec</w:t>
      </w:r>
      <w:r w:rsidRPr="004D49C1">
        <w:rPr>
          <w:rFonts w:ascii="Arial" w:hAnsi="Arial" w:cs="Arial"/>
          <w:szCs w:val="24"/>
        </w:rPr>
        <w:t>hanical, or other technological collection techniques or other forms of information technology, e.g. permitting electronic submission of responses, and the basis for the decision for adopting this means of collection.  Also describe any consideration of us</w:t>
      </w:r>
      <w:r w:rsidRPr="004D49C1">
        <w:rPr>
          <w:rFonts w:ascii="Arial" w:hAnsi="Arial" w:cs="Arial"/>
          <w:szCs w:val="24"/>
        </w:rPr>
        <w:t>ing information technology to reduce burden.</w:t>
      </w:r>
    </w:p>
    <w:p w:rsidR="008774D0" w:rsidRPr="004D49C1" w:rsidP="000A3F7A" w14:paraId="38B87D5E" w14:textId="2447784E">
      <w:pPr>
        <w:pStyle w:val="List2"/>
        <w:ind w:left="0" w:firstLine="0"/>
        <w:rPr>
          <w:rFonts w:ascii="Arial" w:hAnsi="Arial" w:cs="Arial"/>
        </w:rPr>
      </w:pPr>
      <w:r>
        <w:rPr>
          <w:rFonts w:ascii="Arial" w:hAnsi="Arial" w:cs="Arial"/>
        </w:rPr>
        <w:t>VA F</w:t>
      </w:r>
      <w:r w:rsidRPr="004D49C1" w:rsidR="003F5CBF">
        <w:rPr>
          <w:rFonts w:ascii="Arial" w:hAnsi="Arial" w:cs="Arial"/>
        </w:rPr>
        <w:t>orm</w:t>
      </w:r>
      <w:r>
        <w:rPr>
          <w:rFonts w:ascii="Arial" w:hAnsi="Arial" w:cs="Arial"/>
        </w:rPr>
        <w:t xml:space="preserve"> 26-6381</w:t>
      </w:r>
      <w:r w:rsidRPr="004D49C1" w:rsidR="003F5CBF">
        <w:rPr>
          <w:rFonts w:ascii="Arial" w:hAnsi="Arial" w:cs="Arial"/>
        </w:rPr>
        <w:t xml:space="preserve"> is available in a fillable electronic format on the VA </w:t>
      </w:r>
      <w:r w:rsidR="000A7ADE">
        <w:rPr>
          <w:rFonts w:ascii="Arial" w:hAnsi="Arial" w:cs="Arial"/>
        </w:rPr>
        <w:t>F</w:t>
      </w:r>
      <w:r w:rsidRPr="004D49C1" w:rsidR="003F5CBF">
        <w:rPr>
          <w:rFonts w:ascii="Arial" w:hAnsi="Arial" w:cs="Arial"/>
        </w:rPr>
        <w:t xml:space="preserve">orms website at </w:t>
      </w:r>
      <w:hyperlink r:id="rId8" w:history="1">
        <w:r w:rsidRPr="004D49C1" w:rsidR="003F5CBF">
          <w:rPr>
            <w:rStyle w:val="Hyperlink"/>
            <w:rFonts w:ascii="Arial" w:hAnsi="Arial" w:cs="Arial"/>
          </w:rPr>
          <w:t>http://www.va.gov/vaforms</w:t>
        </w:r>
      </w:hyperlink>
      <w:r w:rsidRPr="004D49C1" w:rsidR="003F5CBF">
        <w:rPr>
          <w:rFonts w:ascii="Arial" w:hAnsi="Arial" w:cs="Arial"/>
        </w:rPr>
        <w:t xml:space="preserve">.  </w:t>
      </w:r>
      <w:r w:rsidR="00FE1160">
        <w:rPr>
          <w:rFonts w:ascii="Arial" w:hAnsi="Arial" w:cs="Arial"/>
        </w:rPr>
        <w:t>Due to the limited use of this form, a</w:t>
      </w:r>
      <w:r w:rsidR="00043FA4">
        <w:rPr>
          <w:rFonts w:ascii="Arial" w:hAnsi="Arial" w:cs="Arial"/>
        </w:rPr>
        <w:t>n</w:t>
      </w:r>
      <w:r w:rsidRPr="004D49C1" w:rsidR="003F5CBF">
        <w:rPr>
          <w:rFonts w:ascii="Arial" w:hAnsi="Arial" w:cs="Arial"/>
        </w:rPr>
        <w:t xml:space="preserve"> </w:t>
      </w:r>
      <w:r w:rsidR="00FE1160">
        <w:rPr>
          <w:rFonts w:ascii="Arial" w:hAnsi="Arial" w:cs="Arial"/>
        </w:rPr>
        <w:t xml:space="preserve">automated or </w:t>
      </w:r>
      <w:r w:rsidRPr="004D49C1" w:rsidR="003F5CBF">
        <w:rPr>
          <w:rFonts w:ascii="Arial" w:hAnsi="Arial" w:cs="Arial"/>
        </w:rPr>
        <w:t xml:space="preserve">electronic </w:t>
      </w:r>
      <w:r w:rsidR="00FE1160">
        <w:rPr>
          <w:rFonts w:ascii="Arial" w:hAnsi="Arial" w:cs="Arial"/>
        </w:rPr>
        <w:t>entry</w:t>
      </w:r>
      <w:r w:rsidRPr="004D49C1" w:rsidR="003F5CBF">
        <w:rPr>
          <w:rFonts w:ascii="Arial" w:hAnsi="Arial" w:cs="Arial"/>
        </w:rPr>
        <w:t xml:space="preserve"> system is not cost beneficial to the government at this time.</w:t>
      </w:r>
      <w:r w:rsidR="00F760A1">
        <w:rPr>
          <w:rFonts w:ascii="Arial" w:hAnsi="Arial" w:cs="Arial"/>
        </w:rPr>
        <w:t xml:space="preserve"> Holders, or their authorized</w:t>
      </w:r>
      <w:r w:rsidR="00823C82">
        <w:rPr>
          <w:rFonts w:ascii="Arial" w:hAnsi="Arial" w:cs="Arial"/>
        </w:rPr>
        <w:t xml:space="preserve"> servicing agent, may submit this form electronically though VA’s web-based</w:t>
      </w:r>
      <w:r w:rsidR="007B7AF9">
        <w:rPr>
          <w:rFonts w:ascii="Arial" w:hAnsi="Arial" w:cs="Arial"/>
        </w:rPr>
        <w:t xml:space="preserve"> origination system, webLGY, or VA’s</w:t>
      </w:r>
      <w:r w:rsidR="00823C82">
        <w:rPr>
          <w:rFonts w:ascii="Arial" w:hAnsi="Arial" w:cs="Arial"/>
        </w:rPr>
        <w:t xml:space="preserve"> servicing system, VALERI</w:t>
      </w:r>
      <w:r w:rsidR="007B7AF9">
        <w:rPr>
          <w:rFonts w:ascii="Arial" w:hAnsi="Arial" w:cs="Arial"/>
        </w:rPr>
        <w:t>.</w:t>
      </w:r>
    </w:p>
    <w:p w:rsidR="002F68E9" w:rsidRPr="004D49C1" w:rsidP="00F85A8B" w14:paraId="1DDA07E5" w14:textId="77777777">
      <w:pPr>
        <w:tabs>
          <w:tab w:val="left" w:pos="480"/>
          <w:tab w:val="right" w:pos="8640"/>
        </w:tabs>
        <w:ind w:right="684"/>
        <w:jc w:val="both"/>
        <w:rPr>
          <w:rFonts w:ascii="Arial" w:hAnsi="Arial" w:cs="Arial"/>
          <w:szCs w:val="24"/>
        </w:rPr>
      </w:pPr>
    </w:p>
    <w:p w:rsidR="00A23DF4" w:rsidRPr="004D49C1" w:rsidP="00F85A8B" w14:paraId="4BD533AE" w14:textId="77777777">
      <w:pPr>
        <w:pStyle w:val="Heading2"/>
        <w:jc w:val="both"/>
        <w:rPr>
          <w:rFonts w:ascii="Arial" w:hAnsi="Arial" w:cs="Arial"/>
          <w:szCs w:val="24"/>
        </w:rPr>
      </w:pPr>
      <w:r w:rsidRPr="004D49C1">
        <w:rPr>
          <w:rFonts w:ascii="Arial" w:hAnsi="Arial" w:cs="Arial"/>
          <w:szCs w:val="24"/>
        </w:rPr>
        <w:t>4.</w:t>
      </w:r>
      <w:r w:rsidRPr="004D49C1">
        <w:rPr>
          <w:rFonts w:ascii="Arial" w:hAnsi="Arial" w:cs="Arial"/>
          <w:szCs w:val="24"/>
        </w:rPr>
        <w:tab/>
        <w:t xml:space="preserve">Describe efforts to identify duplication.  Show specifically why any similar information already available cannot be used or modified for use for the purposes </w:t>
      </w:r>
      <w:r w:rsidRPr="004D49C1">
        <w:rPr>
          <w:rFonts w:ascii="Arial" w:hAnsi="Arial" w:cs="Arial"/>
          <w:szCs w:val="24"/>
        </w:rPr>
        <w:t>described in Item 2 above.</w:t>
      </w:r>
    </w:p>
    <w:p w:rsidR="002F68E9" w:rsidRPr="004D49C1" w:rsidP="00F85A8B" w14:paraId="1A69140A" w14:textId="02D22A4C">
      <w:pPr>
        <w:tabs>
          <w:tab w:val="left" w:pos="480"/>
          <w:tab w:val="right" w:pos="8640"/>
        </w:tabs>
        <w:ind w:right="684"/>
        <w:jc w:val="both"/>
        <w:rPr>
          <w:rFonts w:ascii="Arial" w:hAnsi="Arial" w:cs="Arial"/>
          <w:szCs w:val="24"/>
        </w:rPr>
      </w:pPr>
      <w:r w:rsidRPr="004D49C1">
        <w:rPr>
          <w:rFonts w:ascii="Arial" w:hAnsi="Arial" w:cs="Arial"/>
          <w:szCs w:val="24"/>
        </w:rPr>
        <w:t>Program reviews were conducted to identify potential areas of duplication; however, none were found to exist.  There is no known Department or Agency which maintains the necessary information, nor is it available from other sourc</w:t>
      </w:r>
      <w:r w:rsidRPr="004D49C1">
        <w:rPr>
          <w:rFonts w:ascii="Arial" w:hAnsi="Arial" w:cs="Arial"/>
          <w:szCs w:val="24"/>
        </w:rPr>
        <w:t>es within our Department.</w:t>
      </w:r>
    </w:p>
    <w:p w:rsidR="009C0211" w:rsidRPr="004D49C1" w:rsidP="00F85A8B" w14:paraId="53AD4ED2" w14:textId="77777777">
      <w:pPr>
        <w:tabs>
          <w:tab w:val="left" w:pos="480"/>
          <w:tab w:val="right" w:pos="8640"/>
        </w:tabs>
        <w:ind w:right="684"/>
        <w:jc w:val="both"/>
        <w:rPr>
          <w:rFonts w:ascii="Arial" w:hAnsi="Arial" w:cs="Arial"/>
          <w:szCs w:val="24"/>
        </w:rPr>
      </w:pPr>
    </w:p>
    <w:p w:rsidR="00A23DF4" w:rsidRPr="004D49C1" w:rsidP="00F85A8B" w14:paraId="18B97139" w14:textId="77777777">
      <w:pPr>
        <w:pStyle w:val="Heading2"/>
        <w:jc w:val="both"/>
        <w:rPr>
          <w:rFonts w:ascii="Arial" w:hAnsi="Arial" w:cs="Arial"/>
          <w:szCs w:val="24"/>
        </w:rPr>
      </w:pPr>
      <w:r w:rsidRPr="004D49C1">
        <w:rPr>
          <w:rFonts w:ascii="Arial" w:hAnsi="Arial" w:cs="Arial"/>
          <w:szCs w:val="24"/>
        </w:rPr>
        <w:t>5.</w:t>
      </w:r>
      <w:r w:rsidRPr="004D49C1">
        <w:rPr>
          <w:rFonts w:ascii="Arial" w:hAnsi="Arial" w:cs="Arial"/>
          <w:szCs w:val="24"/>
        </w:rPr>
        <w:tab/>
        <w:t>If the collection of information impacts small businesses or other small entities, describe any methods used to minimize burden.</w:t>
      </w:r>
    </w:p>
    <w:p w:rsidR="00EA7611" w:rsidRPr="007B7AF9" w:rsidP="007B7AF9" w14:paraId="7A3FAAED" w14:textId="7EDAFB3E">
      <w:pPr>
        <w:tabs>
          <w:tab w:val="left" w:pos="480"/>
          <w:tab w:val="right" w:pos="8640"/>
        </w:tabs>
        <w:ind w:right="684"/>
        <w:jc w:val="both"/>
        <w:rPr>
          <w:rFonts w:ascii="Arial" w:hAnsi="Arial" w:cs="Arial"/>
          <w:szCs w:val="24"/>
        </w:rPr>
      </w:pPr>
      <w:r w:rsidRPr="007B7AF9">
        <w:rPr>
          <w:rFonts w:ascii="Arial" w:hAnsi="Arial" w:cs="Arial"/>
          <w:szCs w:val="24"/>
        </w:rPr>
        <w:t xml:space="preserve">Small organizations are generally not involved. </w:t>
      </w:r>
    </w:p>
    <w:p w:rsidR="00271073" w:rsidRPr="004D49C1" w:rsidP="00F85A8B" w14:paraId="0172D58D" w14:textId="2CF19961">
      <w:pPr>
        <w:pStyle w:val="ListParagraph"/>
        <w:jc w:val="both"/>
        <w:rPr>
          <w:rFonts w:ascii="Arial" w:hAnsi="Arial" w:cs="Arial"/>
          <w:szCs w:val="24"/>
        </w:rPr>
      </w:pPr>
      <w:r>
        <w:rPr>
          <w:rFonts w:ascii="Arial" w:hAnsi="Arial" w:cs="Arial"/>
          <w:szCs w:val="24"/>
        </w:rPr>
        <w:t xml:space="preserve"> </w:t>
      </w:r>
    </w:p>
    <w:p w:rsidR="00A23DF4" w:rsidRPr="004D49C1" w:rsidP="00F85A8B" w14:paraId="7E8B58A3" w14:textId="77777777">
      <w:pPr>
        <w:pStyle w:val="Heading2"/>
        <w:jc w:val="both"/>
        <w:rPr>
          <w:rFonts w:ascii="Arial" w:hAnsi="Arial" w:cs="Arial"/>
          <w:szCs w:val="24"/>
        </w:rPr>
      </w:pPr>
      <w:r w:rsidRPr="004D49C1">
        <w:rPr>
          <w:rFonts w:ascii="Arial" w:hAnsi="Arial" w:cs="Arial"/>
          <w:szCs w:val="24"/>
        </w:rPr>
        <w:t>6.</w:t>
      </w:r>
      <w:r w:rsidRPr="004D49C1">
        <w:rPr>
          <w:rFonts w:ascii="Arial" w:hAnsi="Arial" w:cs="Arial"/>
          <w:szCs w:val="24"/>
        </w:rPr>
        <w:tab/>
        <w:t xml:space="preserve">Describe the consequences to Federal </w:t>
      </w:r>
      <w:r w:rsidRPr="004D49C1">
        <w:rPr>
          <w:rFonts w:ascii="Arial" w:hAnsi="Arial" w:cs="Arial"/>
          <w:szCs w:val="24"/>
        </w:rPr>
        <w:t>program or policy activities if the collection is not conducted or is conducted less frequently as well as any technical or legal obstacles to reducing burden.</w:t>
      </w:r>
    </w:p>
    <w:p w:rsidR="000A3F7A" w:rsidP="00F85A8B" w14:paraId="504219F9" w14:textId="476306ED">
      <w:pPr>
        <w:rPr>
          <w:rFonts w:ascii="Arial" w:hAnsi="Arial" w:cs="Arial"/>
          <w:szCs w:val="24"/>
        </w:rPr>
      </w:pPr>
      <w:r w:rsidRPr="00532BD7">
        <w:rPr>
          <w:rFonts w:ascii="Arial" w:hAnsi="Arial" w:cs="Arial"/>
          <w:szCs w:val="24"/>
        </w:rPr>
        <w:t xml:space="preserve">The information collected on this form is completed by Veterans who </w:t>
      </w:r>
      <w:r w:rsidRPr="00532BD7" w:rsidR="00787662">
        <w:rPr>
          <w:rFonts w:ascii="Arial" w:hAnsi="Arial" w:cs="Arial"/>
          <w:szCs w:val="24"/>
        </w:rPr>
        <w:t xml:space="preserve">are </w:t>
      </w:r>
      <w:r w:rsidRPr="00532BD7">
        <w:rPr>
          <w:rFonts w:ascii="Arial" w:hAnsi="Arial" w:cs="Arial"/>
          <w:szCs w:val="24"/>
        </w:rPr>
        <w:t xml:space="preserve">selling their </w:t>
      </w:r>
      <w:r w:rsidRPr="00532BD7" w:rsidR="0015587D">
        <w:rPr>
          <w:rFonts w:ascii="Arial" w:hAnsi="Arial" w:cs="Arial"/>
          <w:szCs w:val="24"/>
        </w:rPr>
        <w:t>VA</w:t>
      </w:r>
      <w:r w:rsidRPr="00532BD7" w:rsidR="00787662">
        <w:rPr>
          <w:rFonts w:ascii="Arial" w:hAnsi="Arial" w:cs="Arial"/>
          <w:szCs w:val="24"/>
        </w:rPr>
        <w:t>-</w:t>
      </w:r>
      <w:r w:rsidRPr="00532BD7">
        <w:rPr>
          <w:rFonts w:ascii="Arial" w:hAnsi="Arial" w:cs="Arial"/>
          <w:szCs w:val="24"/>
        </w:rPr>
        <w:t>guarant</w:t>
      </w:r>
      <w:r w:rsidRPr="00532BD7">
        <w:rPr>
          <w:rFonts w:ascii="Arial" w:hAnsi="Arial" w:cs="Arial"/>
          <w:szCs w:val="24"/>
        </w:rPr>
        <w:t xml:space="preserve">eed, insured, </w:t>
      </w:r>
      <w:r w:rsidRPr="00532BD7" w:rsidR="0015587D">
        <w:rPr>
          <w:rFonts w:ascii="Arial" w:hAnsi="Arial" w:cs="Arial"/>
          <w:szCs w:val="24"/>
        </w:rPr>
        <w:t>or</w:t>
      </w:r>
      <w:r w:rsidRPr="00532BD7">
        <w:rPr>
          <w:rFonts w:ascii="Arial" w:hAnsi="Arial" w:cs="Arial"/>
          <w:szCs w:val="24"/>
        </w:rPr>
        <w:t xml:space="preserve"> direct home loan</w:t>
      </w:r>
      <w:r w:rsidRPr="00532BD7" w:rsidR="0015587D">
        <w:rPr>
          <w:rFonts w:ascii="Arial" w:hAnsi="Arial" w:cs="Arial"/>
          <w:szCs w:val="24"/>
        </w:rPr>
        <w:t xml:space="preserve"> by assumption</w:t>
      </w:r>
      <w:r w:rsidRPr="00532BD7">
        <w:rPr>
          <w:rFonts w:ascii="Arial" w:hAnsi="Arial" w:cs="Arial"/>
          <w:szCs w:val="24"/>
        </w:rPr>
        <w:t>.  The data furnished on this form is essential to determinations for release of liability and substitution of entitlement in accordance with 38 U.S.C.</w:t>
      </w:r>
      <w:r w:rsidRPr="00532BD7" w:rsidR="00086373">
        <w:rPr>
          <w:rFonts w:ascii="Arial" w:hAnsi="Arial" w:cs="Arial"/>
          <w:szCs w:val="24"/>
        </w:rPr>
        <w:t xml:space="preserve"> §§</w:t>
      </w:r>
      <w:r w:rsidRPr="00532BD7">
        <w:rPr>
          <w:rFonts w:ascii="Arial" w:hAnsi="Arial" w:cs="Arial"/>
          <w:szCs w:val="24"/>
        </w:rPr>
        <w:t xml:space="preserve"> 3713(a)</w:t>
      </w:r>
      <w:r w:rsidRPr="00532BD7" w:rsidR="00086373">
        <w:rPr>
          <w:rFonts w:ascii="Arial" w:hAnsi="Arial" w:cs="Arial"/>
          <w:szCs w:val="24"/>
        </w:rPr>
        <w:t xml:space="preserve">, </w:t>
      </w:r>
      <w:r w:rsidRPr="00532BD7" w:rsidR="00A9441D">
        <w:rPr>
          <w:rFonts w:ascii="Arial" w:hAnsi="Arial" w:cs="Arial"/>
          <w:szCs w:val="24"/>
        </w:rPr>
        <w:t>3714</w:t>
      </w:r>
      <w:r w:rsidRPr="00532BD7" w:rsidR="00086373">
        <w:rPr>
          <w:rFonts w:ascii="Arial" w:hAnsi="Arial" w:cs="Arial"/>
          <w:szCs w:val="24"/>
        </w:rPr>
        <w:t>,</w:t>
      </w:r>
      <w:r w:rsidRPr="00532BD7">
        <w:rPr>
          <w:rFonts w:ascii="Arial" w:hAnsi="Arial" w:cs="Arial"/>
          <w:szCs w:val="24"/>
        </w:rPr>
        <w:t xml:space="preserve"> and 3702(b)(2).  </w:t>
      </w:r>
      <w:r w:rsidRPr="000A3F7A">
        <w:rPr>
          <w:rFonts w:ascii="Arial" w:hAnsi="Arial" w:cs="Arial"/>
          <w:szCs w:val="24"/>
        </w:rPr>
        <w:t>The collection is gene</w:t>
      </w:r>
      <w:r w:rsidRPr="000A3F7A">
        <w:rPr>
          <w:rFonts w:ascii="Arial" w:hAnsi="Arial" w:cs="Arial"/>
          <w:szCs w:val="24"/>
        </w:rPr>
        <w:t>rally conducted only once.</w:t>
      </w:r>
    </w:p>
    <w:p w:rsidR="00A23DF4" w:rsidRPr="004D49C1" w:rsidP="00F85A8B" w14:paraId="0CCF3E2F" w14:textId="5B8D2144">
      <w:pPr>
        <w:rPr>
          <w:rFonts w:ascii="Arial" w:hAnsi="Arial" w:cs="Arial"/>
          <w:szCs w:val="24"/>
        </w:rPr>
      </w:pPr>
      <w:r w:rsidRPr="004D49C1">
        <w:rPr>
          <w:rFonts w:ascii="Arial" w:hAnsi="Arial" w:cs="Arial"/>
          <w:szCs w:val="24"/>
        </w:rPr>
        <w:t xml:space="preserve">  </w:t>
      </w:r>
    </w:p>
    <w:p w:rsidR="00A23DF4" w:rsidRPr="004D49C1" w:rsidP="00A23DF4" w14:paraId="059144DB" w14:textId="77777777">
      <w:pPr>
        <w:pStyle w:val="Heading2"/>
        <w:rPr>
          <w:rFonts w:ascii="Arial" w:hAnsi="Arial" w:cs="Arial"/>
          <w:szCs w:val="24"/>
        </w:rPr>
      </w:pPr>
      <w:r w:rsidRPr="004D49C1">
        <w:rPr>
          <w:rFonts w:ascii="Arial" w:hAnsi="Arial" w:cs="Arial"/>
          <w:szCs w:val="24"/>
        </w:rPr>
        <w:t>7.</w:t>
      </w:r>
      <w:r w:rsidRPr="004D49C1">
        <w:rPr>
          <w:rFonts w:ascii="Arial" w:hAnsi="Arial" w:cs="Arial"/>
          <w:szCs w:val="24"/>
        </w:rPr>
        <w:tab/>
        <w:t>Explain any special circumstances that would cause an information collection to be conducted more often than quarterly or require respondents to prepare written responses to a collection of information in fewer than 30 days</w:t>
      </w:r>
      <w:r w:rsidRPr="004D49C1">
        <w:rPr>
          <w:rFonts w:ascii="Arial" w:hAnsi="Arial" w:cs="Arial"/>
          <w:szCs w:val="24"/>
        </w:rPr>
        <w:t xml:space="preserve"> after receipt of it; submit more than an original and two copies of any document; retain records, other than health, medical, government contract, grant-in-aid, or tax records for more than three years; in connection with a statistical survey that is not </w:t>
      </w:r>
      <w:r w:rsidRPr="004D49C1">
        <w:rPr>
          <w:rFonts w:ascii="Arial" w:hAnsi="Arial" w:cs="Arial"/>
          <w:szCs w:val="24"/>
        </w:rPr>
        <w:t>designed to produce valid and reliable results that can be generalized to the universe of study and require the use of a statistical data classification that has not been reviewed and approved by OMB.</w:t>
      </w:r>
    </w:p>
    <w:p w:rsidR="00271073" w:rsidP="00271073" w14:paraId="3D2F01F8" w14:textId="0218D917">
      <w:pPr>
        <w:rPr>
          <w:rFonts w:ascii="Arial" w:hAnsi="Arial" w:cs="Arial"/>
          <w:szCs w:val="24"/>
        </w:rPr>
      </w:pPr>
      <w:r w:rsidRPr="004D49C1">
        <w:rPr>
          <w:rFonts w:ascii="Arial" w:hAnsi="Arial" w:cs="Arial"/>
          <w:szCs w:val="24"/>
        </w:rPr>
        <w:t>There are no special circumstances that require the col</w:t>
      </w:r>
      <w:r w:rsidRPr="004D49C1">
        <w:rPr>
          <w:rFonts w:ascii="Arial" w:hAnsi="Arial" w:cs="Arial"/>
          <w:szCs w:val="24"/>
        </w:rPr>
        <w:t>lection to be conducted in a manner that is inconsistent with the guidelines in 5 CFR 1320.6.</w:t>
      </w:r>
    </w:p>
    <w:p w:rsidR="002D26DD" w:rsidRPr="004D49C1" w:rsidP="00271073" w14:paraId="31293E7F" w14:textId="77777777">
      <w:pPr>
        <w:rPr>
          <w:rFonts w:ascii="Arial" w:hAnsi="Arial" w:cs="Arial"/>
          <w:szCs w:val="24"/>
        </w:rPr>
      </w:pPr>
    </w:p>
    <w:p w:rsidR="00A23DF4" w:rsidRPr="004D49C1" w:rsidP="00A23DF4" w14:paraId="49255E49" w14:textId="77777777">
      <w:pPr>
        <w:pStyle w:val="Heading2"/>
        <w:rPr>
          <w:rFonts w:ascii="Arial" w:hAnsi="Arial" w:cs="Arial"/>
          <w:szCs w:val="24"/>
        </w:rPr>
      </w:pPr>
      <w:r w:rsidRPr="004D49C1">
        <w:rPr>
          <w:rFonts w:ascii="Arial" w:hAnsi="Arial" w:cs="Arial"/>
          <w:szCs w:val="24"/>
        </w:rPr>
        <w:t>8.      If applicable, provide a copy and identify the date and page number of publication in the Federal Register of the sponsor’s notice, required by 5 CFR 1320.8(d), soliciting comments on the information collection prior to submission to OMB.  Summariz</w:t>
      </w:r>
      <w:r w:rsidRPr="004D49C1">
        <w:rPr>
          <w:rFonts w:ascii="Arial" w:hAnsi="Arial" w:cs="Arial"/>
          <w:szCs w:val="24"/>
        </w:rPr>
        <w:t xml:space="preserve">e public comments received in response to that notice and </w:t>
      </w:r>
      <w:r w:rsidRPr="004D49C1">
        <w:rPr>
          <w:rFonts w:ascii="Arial" w:hAnsi="Arial" w:cs="Arial"/>
          <w:szCs w:val="24"/>
        </w:rPr>
        <w:t>describe actions taken by the sponsor in responses to these comments.  Specifically address comments received on cost and hour burden.</w:t>
      </w:r>
    </w:p>
    <w:p w:rsidR="0029768E" w:rsidP="0029768E" w14:paraId="5D71017D" w14:textId="67CDD368">
      <w:pPr>
        <w:rPr>
          <w:rFonts w:ascii="Arial" w:hAnsi="Arial" w:cs="Arial"/>
          <w:szCs w:val="24"/>
        </w:rPr>
      </w:pPr>
      <w:r>
        <w:rPr>
          <w:rFonts w:ascii="Arial" w:hAnsi="Arial" w:cs="Arial"/>
          <w:szCs w:val="24"/>
        </w:rPr>
        <w:t>A 60-Day Federal Register Notice for the collection published o</w:t>
      </w:r>
      <w:r>
        <w:rPr>
          <w:rFonts w:ascii="Arial" w:hAnsi="Arial" w:cs="Arial"/>
          <w:szCs w:val="24"/>
        </w:rPr>
        <w:t>n Thursday, October 5, 2023.  The 60-Day FRN citation is Volume 88 FRN 69289.</w:t>
      </w:r>
    </w:p>
    <w:p w:rsidR="0029768E" w:rsidRPr="0029768E" w:rsidP="0029768E" w14:paraId="2DCDDE38" w14:textId="0027F11C">
      <w:pPr>
        <w:pStyle w:val="NormalWeb"/>
        <w:rPr>
          <w:rFonts w:ascii="Arial" w:hAnsi="Arial" w:eastAsiaTheme="minorHAnsi" w:cs="Arial"/>
          <w:szCs w:val="22"/>
        </w:rPr>
      </w:pPr>
      <w:r w:rsidRPr="0029768E">
        <w:rPr>
          <w:rFonts w:ascii="Arial" w:hAnsi="Arial" w:eastAsiaTheme="minorHAnsi" w:cs="Arial"/>
          <w:szCs w:val="22"/>
        </w:rPr>
        <w:t xml:space="preserve">A 30-Day Federal Register Notice for the collection published on </w:t>
      </w:r>
      <w:r>
        <w:rPr>
          <w:rFonts w:ascii="Arial" w:hAnsi="Arial" w:eastAsiaTheme="minorHAnsi" w:cs="Arial"/>
          <w:szCs w:val="22"/>
        </w:rPr>
        <w:t>Monday</w:t>
      </w:r>
      <w:r w:rsidRPr="000D492E">
        <w:rPr>
          <w:rFonts w:ascii="Arial" w:hAnsi="Arial" w:eastAsiaTheme="minorHAnsi" w:cs="Arial"/>
          <w:szCs w:val="22"/>
        </w:rPr>
        <w:t xml:space="preserve">, </w:t>
      </w:r>
      <w:r>
        <w:rPr>
          <w:rFonts w:ascii="Arial" w:hAnsi="Arial" w:eastAsiaTheme="minorHAnsi" w:cs="Arial"/>
          <w:szCs w:val="22"/>
        </w:rPr>
        <w:t>December 11, 2023</w:t>
      </w:r>
      <w:r w:rsidRPr="000D492E">
        <w:rPr>
          <w:rFonts w:ascii="Arial" w:hAnsi="Arial" w:eastAsiaTheme="minorHAnsi" w:cs="Arial"/>
          <w:szCs w:val="22"/>
        </w:rPr>
        <w:t xml:space="preserve">.  The 30-Day FRN citation is </w:t>
      </w:r>
      <w:r>
        <w:rPr>
          <w:rFonts w:ascii="Arial" w:hAnsi="Arial" w:eastAsiaTheme="minorHAnsi" w:cs="Arial"/>
          <w:szCs w:val="22"/>
        </w:rPr>
        <w:t>88</w:t>
      </w:r>
      <w:r w:rsidRPr="000D492E">
        <w:rPr>
          <w:rFonts w:ascii="Arial" w:hAnsi="Arial" w:eastAsiaTheme="minorHAnsi" w:cs="Arial"/>
          <w:szCs w:val="22"/>
        </w:rPr>
        <w:t xml:space="preserve"> FRN </w:t>
      </w:r>
      <w:r>
        <w:rPr>
          <w:rFonts w:ascii="Arial" w:hAnsi="Arial" w:eastAsiaTheme="minorHAnsi" w:cs="Arial"/>
          <w:szCs w:val="22"/>
        </w:rPr>
        <w:t>86017</w:t>
      </w:r>
      <w:r w:rsidRPr="000D492E">
        <w:rPr>
          <w:rFonts w:ascii="Arial" w:hAnsi="Arial" w:eastAsiaTheme="minorHAnsi" w:cs="Arial"/>
          <w:szCs w:val="22"/>
        </w:rPr>
        <w:t>.</w:t>
      </w:r>
    </w:p>
    <w:p w:rsidR="00A23DF4" w:rsidRPr="004D49C1" w:rsidP="00CE0610" w14:paraId="2287B486" w14:textId="77777777">
      <w:pPr>
        <w:pStyle w:val="Heading2"/>
        <w:ind w:right="90"/>
        <w:rPr>
          <w:rFonts w:ascii="Arial" w:hAnsi="Arial" w:cs="Arial"/>
          <w:szCs w:val="24"/>
        </w:rPr>
      </w:pPr>
      <w:r w:rsidRPr="004D49C1">
        <w:rPr>
          <w:rFonts w:ascii="Arial" w:hAnsi="Arial" w:cs="Arial"/>
          <w:szCs w:val="24"/>
        </w:rPr>
        <w:t>9.</w:t>
      </w:r>
      <w:r w:rsidRPr="004D49C1">
        <w:rPr>
          <w:rFonts w:ascii="Arial" w:hAnsi="Arial" w:cs="Arial"/>
          <w:szCs w:val="24"/>
        </w:rPr>
        <w:tab/>
        <w:t>Explain any</w:t>
      </w:r>
      <w:r w:rsidRPr="004D49C1">
        <w:rPr>
          <w:rFonts w:ascii="Arial" w:hAnsi="Arial" w:cs="Arial"/>
          <w:szCs w:val="24"/>
        </w:rPr>
        <w:t xml:space="preserve"> decision to provide any payment or gift to respondents, other than remuneration of contractors or grantees.</w:t>
      </w:r>
    </w:p>
    <w:p w:rsidR="002F68E9" w:rsidRPr="004D49C1" w:rsidP="00CE0610" w14:paraId="0037B2F5" w14:textId="6D093B15">
      <w:pPr>
        <w:tabs>
          <w:tab w:val="left" w:pos="480"/>
          <w:tab w:val="right" w:pos="8640"/>
        </w:tabs>
        <w:ind w:right="90"/>
        <w:rPr>
          <w:rFonts w:ascii="Arial" w:hAnsi="Arial" w:cs="Arial"/>
          <w:szCs w:val="24"/>
        </w:rPr>
      </w:pPr>
      <w:r w:rsidRPr="004D49C1">
        <w:rPr>
          <w:rFonts w:ascii="Arial" w:hAnsi="Arial" w:cs="Arial"/>
          <w:szCs w:val="24"/>
        </w:rPr>
        <w:t>No payments or gifts to respondents have been made under this collection of information.</w:t>
      </w:r>
    </w:p>
    <w:p w:rsidR="009C0211" w:rsidRPr="004D49C1" w:rsidP="00CE0610" w14:paraId="175683C1" w14:textId="77777777">
      <w:pPr>
        <w:tabs>
          <w:tab w:val="left" w:pos="480"/>
          <w:tab w:val="right" w:pos="8640"/>
        </w:tabs>
        <w:ind w:right="90"/>
        <w:rPr>
          <w:rFonts w:ascii="Arial" w:hAnsi="Arial" w:cs="Arial"/>
          <w:szCs w:val="24"/>
        </w:rPr>
      </w:pPr>
    </w:p>
    <w:p w:rsidR="00A23DF4" w:rsidRPr="004D49C1" w:rsidP="00CE0610" w14:paraId="2C124AE6" w14:textId="1296326B">
      <w:pPr>
        <w:ind w:right="90"/>
        <w:rPr>
          <w:rFonts w:ascii="Arial" w:hAnsi="Arial" w:cs="Arial"/>
          <w:b/>
          <w:szCs w:val="24"/>
        </w:rPr>
      </w:pPr>
      <w:r w:rsidRPr="004D49C1">
        <w:rPr>
          <w:rFonts w:ascii="Arial" w:hAnsi="Arial" w:cs="Arial"/>
          <w:b/>
          <w:szCs w:val="24"/>
        </w:rPr>
        <w:t>10.</w:t>
      </w:r>
      <w:r w:rsidRPr="004D49C1">
        <w:rPr>
          <w:rFonts w:ascii="Arial" w:hAnsi="Arial" w:cs="Arial"/>
          <w:b/>
          <w:szCs w:val="24"/>
        </w:rPr>
        <w:tab/>
      </w:r>
      <w:r w:rsidRPr="004D49C1">
        <w:rPr>
          <w:rFonts w:ascii="Arial" w:hAnsi="Arial" w:cs="Arial"/>
          <w:b/>
          <w:szCs w:val="24"/>
        </w:rPr>
        <w:t xml:space="preserve">Describe any assurance of privacy to the extent permitted by law provided to respondents and the basis for the assurance in statute, regulation, or agency policy. </w:t>
      </w:r>
    </w:p>
    <w:p w:rsidR="00A23DF4" w:rsidP="00A23DF4" w14:paraId="4F9E9A67" w14:textId="77777777">
      <w:pPr>
        <w:rPr>
          <w:rFonts w:ascii="Arial" w:hAnsi="Arial" w:cs="Arial"/>
          <w:szCs w:val="24"/>
        </w:rPr>
      </w:pPr>
    </w:p>
    <w:p w:rsidR="001879BD" w:rsidRPr="004D49C1" w:rsidP="00803547" w14:paraId="7B1C183F" w14:textId="50AD22DE">
      <w:pPr>
        <w:tabs>
          <w:tab w:val="left" w:pos="480"/>
          <w:tab w:val="right" w:pos="8640"/>
        </w:tabs>
        <w:ind w:right="90"/>
        <w:rPr>
          <w:rFonts w:ascii="Arial" w:hAnsi="Arial" w:cs="Arial"/>
          <w:szCs w:val="24"/>
        </w:rPr>
      </w:pPr>
      <w:r w:rsidRPr="00803547">
        <w:rPr>
          <w:rFonts w:ascii="Arial" w:hAnsi="Arial" w:cs="Arial"/>
          <w:szCs w:val="24"/>
        </w:rPr>
        <w:t>VA will not disclose information collected on this form to any source other than what has b</w:t>
      </w:r>
      <w:r w:rsidRPr="00803547">
        <w:rPr>
          <w:rFonts w:ascii="Arial" w:hAnsi="Arial" w:cs="Arial"/>
          <w:szCs w:val="24"/>
        </w:rPr>
        <w:t>een authorized under the Privacy Act of 1974 or Title 38, Code of Federal Regulations 1.576 for routine uses identified in the VA system of records, 55VA26, Loan Guaranty Home, Condominium and Manufactured Home Loan Applicant Records, Specially Adapted Hou</w:t>
      </w:r>
      <w:r w:rsidRPr="00803547">
        <w:rPr>
          <w:rFonts w:ascii="Arial" w:hAnsi="Arial" w:cs="Arial"/>
          <w:szCs w:val="24"/>
        </w:rPr>
        <w:t xml:space="preserve">sing Applicant Records, and Vendee Loan Applicants Records – VA, and published in the Federal Register.  </w:t>
      </w:r>
    </w:p>
    <w:p w:rsidR="000A3F7A" w:rsidRPr="004D49C1" w:rsidP="00CE0610" w14:paraId="3B59D05E" w14:textId="77777777">
      <w:pPr>
        <w:jc w:val="both"/>
        <w:rPr>
          <w:rFonts w:ascii="Arial" w:hAnsi="Arial" w:cs="Arial"/>
          <w:szCs w:val="24"/>
        </w:rPr>
      </w:pPr>
    </w:p>
    <w:p w:rsidR="00A23DF4" w:rsidRPr="004D49C1" w:rsidP="00CE0610" w14:paraId="3229FB0A" w14:textId="77777777">
      <w:pPr>
        <w:pStyle w:val="Heading2"/>
        <w:jc w:val="both"/>
        <w:rPr>
          <w:rFonts w:ascii="Arial" w:hAnsi="Arial" w:cs="Arial"/>
          <w:szCs w:val="24"/>
        </w:rPr>
      </w:pPr>
      <w:r w:rsidRPr="004D49C1">
        <w:rPr>
          <w:rFonts w:ascii="Arial" w:hAnsi="Arial" w:cs="Arial"/>
          <w:szCs w:val="24"/>
        </w:rPr>
        <w:t>11.</w:t>
      </w:r>
      <w:r w:rsidRPr="004D49C1">
        <w:rPr>
          <w:rFonts w:ascii="Arial" w:hAnsi="Arial" w:cs="Arial"/>
          <w:szCs w:val="24"/>
        </w:rPr>
        <w:tab/>
        <w:t>Provide additional justification for any questions of a sensitive nature</w:t>
      </w:r>
      <w:r w:rsidRPr="004D49C1">
        <w:rPr>
          <w:rFonts w:ascii="Arial" w:hAnsi="Arial" w:cs="Arial"/>
          <w:color w:val="0000FF"/>
          <w:szCs w:val="24"/>
        </w:rPr>
        <w:t xml:space="preserve"> </w:t>
      </w:r>
      <w:r w:rsidRPr="004D49C1">
        <w:rPr>
          <w:rFonts w:ascii="Arial" w:hAnsi="Arial" w:cs="Arial"/>
          <w:szCs w:val="24"/>
        </w:rPr>
        <w:t xml:space="preserve">(Information that, with a reasonable degree of medical </w:t>
      </w:r>
      <w:r w:rsidRPr="004D49C1">
        <w:rPr>
          <w:rFonts w:ascii="Arial" w:hAnsi="Arial" w:cs="Arial"/>
          <w:szCs w:val="24"/>
        </w:rPr>
        <w:t>certainty, is likely to have a serious adverse effect on an individual's mental or physical health if revealed to him or her), such as sexual behavior and attitudes, religious beliefs, and other matters that are commonly considered private; include specifi</w:t>
      </w:r>
      <w:r w:rsidRPr="004D49C1">
        <w:rPr>
          <w:rFonts w:ascii="Arial" w:hAnsi="Arial" w:cs="Arial"/>
          <w:szCs w:val="24"/>
        </w:rPr>
        <w:t>c uses to be made of the information, the explanation to be given to persons from whom the information is requested, and any steps to be taken to obtain their consent.</w:t>
      </w:r>
    </w:p>
    <w:p w:rsidR="00BD08F7" w14:paraId="77034710" w14:textId="3CEA71C1">
      <w:pPr>
        <w:tabs>
          <w:tab w:val="left" w:pos="480"/>
          <w:tab w:val="right" w:pos="8640"/>
        </w:tabs>
        <w:ind w:right="684"/>
        <w:rPr>
          <w:rFonts w:ascii="Arial" w:hAnsi="Arial" w:cs="Arial"/>
          <w:szCs w:val="24"/>
        </w:rPr>
      </w:pPr>
      <w:r w:rsidRPr="004D49C1">
        <w:rPr>
          <w:rFonts w:ascii="Arial" w:hAnsi="Arial" w:cs="Arial"/>
          <w:szCs w:val="24"/>
        </w:rPr>
        <w:t>There are no questions of a sensitive nature.</w:t>
      </w:r>
    </w:p>
    <w:p w:rsidR="000A0AD7" w:rsidRPr="004D49C1" w14:paraId="4D9F11F5" w14:textId="77777777">
      <w:pPr>
        <w:tabs>
          <w:tab w:val="left" w:pos="480"/>
          <w:tab w:val="right" w:pos="8640"/>
        </w:tabs>
        <w:ind w:right="684"/>
        <w:rPr>
          <w:rFonts w:ascii="Arial" w:hAnsi="Arial" w:cs="Arial"/>
          <w:szCs w:val="24"/>
        </w:rPr>
      </w:pPr>
    </w:p>
    <w:p w:rsidR="00A23DF4" w:rsidP="00A23DF4" w14:paraId="231F8E69" w14:textId="77777777">
      <w:pPr>
        <w:pStyle w:val="Heading2"/>
        <w:rPr>
          <w:rFonts w:ascii="Arial" w:hAnsi="Arial" w:cs="Arial"/>
          <w:szCs w:val="24"/>
        </w:rPr>
      </w:pPr>
      <w:r w:rsidRPr="004D49C1">
        <w:rPr>
          <w:rFonts w:ascii="Arial" w:hAnsi="Arial" w:cs="Arial"/>
          <w:szCs w:val="24"/>
        </w:rPr>
        <w:t>12. Estimate of the hour burden of the co</w:t>
      </w:r>
      <w:r w:rsidRPr="004D49C1">
        <w:rPr>
          <w:rFonts w:ascii="Arial" w:hAnsi="Arial" w:cs="Arial"/>
          <w:szCs w:val="24"/>
        </w:rPr>
        <w:t>llection of information:</w:t>
      </w:r>
    </w:p>
    <w:p w:rsidR="005100AD" w:rsidP="005100AD" w14:paraId="42C41E45" w14:textId="77777777"/>
    <w:tbl>
      <w:tblPr>
        <w:tblStyle w:val="TableGrid"/>
        <w:tblW w:w="0" w:type="auto"/>
        <w:tblLook w:val="04A0"/>
      </w:tblPr>
      <w:tblGrid>
        <w:gridCol w:w="1702"/>
        <w:gridCol w:w="1350"/>
        <w:gridCol w:w="1417"/>
        <w:gridCol w:w="1297"/>
        <w:gridCol w:w="1158"/>
        <w:gridCol w:w="1142"/>
        <w:gridCol w:w="1284"/>
      </w:tblGrid>
      <w:tr w14:paraId="0E59538B" w14:textId="77777777" w:rsidTr="00FF274A">
        <w:tblPrEx>
          <w:tblW w:w="0" w:type="auto"/>
          <w:tblLook w:val="04A0"/>
        </w:tblPrEx>
        <w:tc>
          <w:tcPr>
            <w:tcW w:w="1885" w:type="dxa"/>
          </w:tcPr>
          <w:p w:rsidR="004E0620" w:rsidRPr="001E41AF" w:rsidP="008903E8" w14:paraId="4EF466A5" w14:textId="77777777">
            <w:pPr>
              <w:rPr>
                <w:rFonts w:ascii="Arial" w:hAnsi="Arial" w:cs="Arial"/>
              </w:rPr>
            </w:pPr>
            <w:r w:rsidRPr="001E41AF">
              <w:rPr>
                <w:rFonts w:ascii="Arial" w:hAnsi="Arial" w:cs="Arial"/>
              </w:rPr>
              <w:t>Description of Information Collection</w:t>
            </w:r>
          </w:p>
        </w:tc>
        <w:tc>
          <w:tcPr>
            <w:tcW w:w="882" w:type="dxa"/>
          </w:tcPr>
          <w:p w:rsidR="004E0620" w:rsidRPr="001E41AF" w:rsidP="008903E8" w14:paraId="1112A12F" w14:textId="77777777">
            <w:pPr>
              <w:rPr>
                <w:rFonts w:ascii="Arial" w:hAnsi="Arial" w:cs="Arial"/>
              </w:rPr>
            </w:pPr>
            <w:r w:rsidRPr="001E41AF">
              <w:rPr>
                <w:rFonts w:ascii="Arial" w:hAnsi="Arial" w:cs="Arial"/>
              </w:rPr>
              <w:t>Frequency of Response</w:t>
            </w:r>
          </w:p>
        </w:tc>
        <w:tc>
          <w:tcPr>
            <w:tcW w:w="1417" w:type="dxa"/>
          </w:tcPr>
          <w:p w:rsidR="004E0620" w:rsidRPr="001E41AF" w:rsidP="008903E8" w14:paraId="12BE485E" w14:textId="77777777">
            <w:pPr>
              <w:rPr>
                <w:rFonts w:ascii="Arial" w:hAnsi="Arial" w:cs="Arial"/>
              </w:rPr>
            </w:pPr>
            <w:r w:rsidRPr="001E41AF">
              <w:rPr>
                <w:rFonts w:ascii="Arial" w:hAnsi="Arial" w:cs="Arial"/>
              </w:rPr>
              <w:t>Total Annual Responses</w:t>
            </w:r>
          </w:p>
        </w:tc>
        <w:tc>
          <w:tcPr>
            <w:tcW w:w="1297" w:type="dxa"/>
          </w:tcPr>
          <w:p w:rsidR="004E0620" w:rsidRPr="001E41AF" w:rsidP="008903E8" w14:paraId="28EAEBC8" w14:textId="77777777">
            <w:pPr>
              <w:rPr>
                <w:rFonts w:ascii="Arial" w:hAnsi="Arial" w:cs="Arial"/>
              </w:rPr>
            </w:pPr>
            <w:r w:rsidRPr="001E41AF">
              <w:rPr>
                <w:rFonts w:ascii="Arial" w:hAnsi="Arial" w:cs="Arial"/>
              </w:rPr>
              <w:t>Hours per Response</w:t>
            </w:r>
          </w:p>
        </w:tc>
        <w:tc>
          <w:tcPr>
            <w:tcW w:w="1265" w:type="dxa"/>
          </w:tcPr>
          <w:p w:rsidR="004E0620" w:rsidRPr="001E41AF" w:rsidP="008903E8" w14:paraId="576422E2" w14:textId="77777777">
            <w:pPr>
              <w:rPr>
                <w:rFonts w:ascii="Arial" w:hAnsi="Arial" w:cs="Arial"/>
              </w:rPr>
            </w:pPr>
            <w:r w:rsidRPr="001E41AF">
              <w:rPr>
                <w:rFonts w:ascii="Arial" w:hAnsi="Arial" w:cs="Arial"/>
              </w:rPr>
              <w:t>Annual Burden Hours</w:t>
            </w:r>
          </w:p>
        </w:tc>
        <w:tc>
          <w:tcPr>
            <w:tcW w:w="1265" w:type="dxa"/>
          </w:tcPr>
          <w:p w:rsidR="004E0620" w:rsidRPr="001E41AF" w:rsidP="008903E8" w14:paraId="379B2007" w14:textId="77777777">
            <w:pPr>
              <w:rPr>
                <w:rFonts w:ascii="Arial" w:hAnsi="Arial" w:cs="Arial"/>
              </w:rPr>
            </w:pPr>
            <w:r w:rsidRPr="001E41AF">
              <w:rPr>
                <w:rFonts w:ascii="Arial" w:hAnsi="Arial" w:cs="Arial"/>
              </w:rPr>
              <w:t>Hourly Cost</w:t>
            </w:r>
          </w:p>
        </w:tc>
        <w:tc>
          <w:tcPr>
            <w:tcW w:w="1284" w:type="dxa"/>
          </w:tcPr>
          <w:p w:rsidR="004E0620" w:rsidRPr="001E41AF" w:rsidP="008903E8" w14:paraId="552883E9" w14:textId="77777777">
            <w:pPr>
              <w:rPr>
                <w:rFonts w:ascii="Arial" w:hAnsi="Arial" w:cs="Arial"/>
              </w:rPr>
            </w:pPr>
            <w:r w:rsidRPr="001E41AF">
              <w:rPr>
                <w:rFonts w:ascii="Arial" w:hAnsi="Arial" w:cs="Arial"/>
              </w:rPr>
              <w:t>Total Annual Cost</w:t>
            </w:r>
          </w:p>
        </w:tc>
      </w:tr>
      <w:tr w14:paraId="1515A6B6" w14:textId="77777777" w:rsidTr="00FF274A">
        <w:tblPrEx>
          <w:tblW w:w="0" w:type="auto"/>
          <w:tblLook w:val="04A0"/>
        </w:tblPrEx>
        <w:tc>
          <w:tcPr>
            <w:tcW w:w="1885" w:type="dxa"/>
          </w:tcPr>
          <w:p w:rsidR="004E0620" w:rsidRPr="001E41AF" w:rsidP="008903E8" w14:paraId="13E6C36E" w14:textId="428440CB">
            <w:pPr>
              <w:rPr>
                <w:rFonts w:ascii="Arial" w:hAnsi="Arial" w:cs="Arial"/>
              </w:rPr>
            </w:pPr>
            <w:r w:rsidRPr="001E41AF">
              <w:rPr>
                <w:rFonts w:ascii="Arial" w:hAnsi="Arial" w:cs="Arial"/>
              </w:rPr>
              <w:t>VA Form 26-</w:t>
            </w:r>
            <w:r w:rsidRPr="001E41AF" w:rsidR="008215D5">
              <w:rPr>
                <w:rFonts w:ascii="Arial" w:hAnsi="Arial" w:cs="Arial"/>
              </w:rPr>
              <w:t>6381</w:t>
            </w:r>
          </w:p>
        </w:tc>
        <w:tc>
          <w:tcPr>
            <w:tcW w:w="882" w:type="dxa"/>
          </w:tcPr>
          <w:p w:rsidR="004E0620" w:rsidRPr="001E41AF" w:rsidP="008903E8" w14:paraId="16E414D3" w14:textId="77777777">
            <w:pPr>
              <w:rPr>
                <w:rFonts w:ascii="Arial" w:hAnsi="Arial" w:cs="Arial"/>
              </w:rPr>
            </w:pPr>
            <w:r w:rsidRPr="001E41AF">
              <w:rPr>
                <w:rFonts w:ascii="Arial" w:hAnsi="Arial" w:cs="Arial"/>
              </w:rPr>
              <w:t>1</w:t>
            </w:r>
          </w:p>
        </w:tc>
        <w:tc>
          <w:tcPr>
            <w:tcW w:w="1417" w:type="dxa"/>
          </w:tcPr>
          <w:p w:rsidR="004E0620" w:rsidRPr="001E41AF" w:rsidP="008903E8" w14:paraId="46FFAF87" w14:textId="0B9C5309">
            <w:pPr>
              <w:rPr>
                <w:rFonts w:ascii="Arial" w:hAnsi="Arial" w:cs="Arial"/>
              </w:rPr>
            </w:pPr>
            <w:r w:rsidRPr="001E41AF">
              <w:rPr>
                <w:rFonts w:ascii="Arial" w:hAnsi="Arial" w:cs="Arial"/>
              </w:rPr>
              <w:t>1,000</w:t>
            </w:r>
          </w:p>
        </w:tc>
        <w:tc>
          <w:tcPr>
            <w:tcW w:w="1297" w:type="dxa"/>
          </w:tcPr>
          <w:p w:rsidR="004E0620" w:rsidRPr="001E41AF" w:rsidP="008903E8" w14:paraId="59FDB5D1" w14:textId="4E7A55ED">
            <w:pPr>
              <w:rPr>
                <w:rFonts w:ascii="Arial" w:hAnsi="Arial" w:cs="Arial"/>
              </w:rPr>
            </w:pPr>
            <w:r w:rsidRPr="001E41AF">
              <w:rPr>
                <w:rFonts w:ascii="Arial" w:hAnsi="Arial" w:cs="Arial"/>
              </w:rPr>
              <w:t>.167</w:t>
            </w:r>
          </w:p>
        </w:tc>
        <w:tc>
          <w:tcPr>
            <w:tcW w:w="1265" w:type="dxa"/>
          </w:tcPr>
          <w:p w:rsidR="004E0620" w:rsidRPr="001E41AF" w:rsidP="008903E8" w14:paraId="753502B7" w14:textId="303DBB0B">
            <w:pPr>
              <w:rPr>
                <w:rFonts w:ascii="Arial" w:hAnsi="Arial" w:cs="Arial"/>
              </w:rPr>
            </w:pPr>
            <w:r w:rsidRPr="001E41AF">
              <w:rPr>
                <w:rFonts w:ascii="Arial" w:hAnsi="Arial" w:cs="Arial"/>
              </w:rPr>
              <w:t>167</w:t>
            </w:r>
          </w:p>
        </w:tc>
        <w:tc>
          <w:tcPr>
            <w:tcW w:w="1265" w:type="dxa"/>
          </w:tcPr>
          <w:p w:rsidR="004E0620" w:rsidRPr="001E41AF" w:rsidP="008903E8" w14:paraId="0DB626FC" w14:textId="5AF49520">
            <w:pPr>
              <w:rPr>
                <w:rFonts w:ascii="Arial" w:hAnsi="Arial" w:cs="Arial"/>
              </w:rPr>
            </w:pPr>
            <w:r w:rsidRPr="001E41AF">
              <w:rPr>
                <w:rFonts w:ascii="Arial" w:hAnsi="Arial" w:cs="Arial"/>
              </w:rPr>
              <w:t>$</w:t>
            </w:r>
            <w:r w:rsidR="00994C6E">
              <w:rPr>
                <w:rFonts w:ascii="Arial" w:hAnsi="Arial" w:cs="Arial"/>
              </w:rPr>
              <w:t>29.76</w:t>
            </w:r>
          </w:p>
        </w:tc>
        <w:tc>
          <w:tcPr>
            <w:tcW w:w="1284" w:type="dxa"/>
          </w:tcPr>
          <w:p w:rsidR="004E0620" w:rsidRPr="001E41AF" w:rsidP="008903E8" w14:paraId="200258CE" w14:textId="51EDF2E1">
            <w:pPr>
              <w:rPr>
                <w:rFonts w:ascii="Arial" w:hAnsi="Arial" w:cs="Arial"/>
              </w:rPr>
            </w:pPr>
            <w:r w:rsidRPr="001E41AF">
              <w:rPr>
                <w:rFonts w:ascii="Arial" w:hAnsi="Arial" w:cs="Arial"/>
              </w:rPr>
              <w:t>$</w:t>
            </w:r>
            <w:r w:rsidR="00FA71ED">
              <w:rPr>
                <w:rFonts w:ascii="Arial" w:hAnsi="Arial" w:cs="Arial"/>
              </w:rPr>
              <w:t>4,</w:t>
            </w:r>
            <w:r w:rsidR="00994C6E">
              <w:rPr>
                <w:rFonts w:ascii="Arial" w:hAnsi="Arial" w:cs="Arial"/>
              </w:rPr>
              <w:t>969.92</w:t>
            </w:r>
          </w:p>
        </w:tc>
      </w:tr>
    </w:tbl>
    <w:p w:rsidR="005100AD" w:rsidRPr="00FA71ED" w:rsidP="00843CEE" w14:paraId="4C2281EE" w14:textId="77777777"/>
    <w:p w:rsidR="004E0620" w:rsidP="003F5CBF" w14:paraId="056DA071" w14:textId="2E2B57F1">
      <w:pPr>
        <w:pStyle w:val="List2"/>
        <w:ind w:left="1080"/>
        <w:rPr>
          <w:rFonts w:ascii="Arial" w:hAnsi="Arial" w:cs="Arial"/>
        </w:rPr>
      </w:pPr>
      <w:r>
        <w:rPr>
          <w:rFonts w:ascii="Arial" w:hAnsi="Arial" w:cs="Arial"/>
        </w:rPr>
        <w:t xml:space="preserve">Estimate of </w:t>
      </w:r>
      <w:r>
        <w:rPr>
          <w:rFonts w:ascii="Arial" w:hAnsi="Arial" w:cs="Arial"/>
        </w:rPr>
        <w:t>Information Collection Burden</w:t>
      </w:r>
      <w:r w:rsidR="00FF274A">
        <w:rPr>
          <w:rFonts w:ascii="Arial" w:hAnsi="Arial" w:cs="Arial"/>
        </w:rPr>
        <w:t>:</w:t>
      </w:r>
    </w:p>
    <w:p w:rsidR="004E0620" w:rsidP="003F5CBF" w14:paraId="6E7FD987" w14:textId="77777777">
      <w:pPr>
        <w:pStyle w:val="List2"/>
        <w:ind w:left="1080"/>
        <w:rPr>
          <w:rFonts w:ascii="Arial" w:hAnsi="Arial" w:cs="Arial"/>
        </w:rPr>
      </w:pPr>
    </w:p>
    <w:p w:rsidR="003F5CBF" w:rsidRPr="004D49C1" w:rsidP="003F5CBF" w14:paraId="2CCBC593" w14:textId="39D65C76">
      <w:pPr>
        <w:pStyle w:val="List2"/>
        <w:ind w:left="1080"/>
        <w:rPr>
          <w:rFonts w:ascii="Arial" w:hAnsi="Arial" w:cs="Arial"/>
        </w:rPr>
      </w:pPr>
      <w:r w:rsidRPr="004D49C1">
        <w:rPr>
          <w:rFonts w:ascii="Arial" w:hAnsi="Arial" w:cs="Arial"/>
        </w:rPr>
        <w:t xml:space="preserve">a.  Number of respondents is estimated at </w:t>
      </w:r>
      <w:r w:rsidR="005C2128">
        <w:rPr>
          <w:rFonts w:ascii="Arial" w:hAnsi="Arial" w:cs="Arial"/>
        </w:rPr>
        <w:t>1,000</w:t>
      </w:r>
      <w:r w:rsidRPr="004D49C1" w:rsidR="005C2128">
        <w:rPr>
          <w:rFonts w:ascii="Arial" w:hAnsi="Arial" w:cs="Arial"/>
        </w:rPr>
        <w:t xml:space="preserve"> </w:t>
      </w:r>
      <w:r w:rsidRPr="004D49C1">
        <w:rPr>
          <w:rFonts w:ascii="Arial" w:hAnsi="Arial" w:cs="Arial"/>
        </w:rPr>
        <w:t>per year.</w:t>
      </w:r>
    </w:p>
    <w:p w:rsidR="003F5CBF" w:rsidRPr="004D49C1" w:rsidP="003F5CBF" w14:paraId="206750FA" w14:textId="77777777">
      <w:pPr>
        <w:pStyle w:val="List2"/>
        <w:ind w:left="1440"/>
        <w:rPr>
          <w:rFonts w:ascii="Arial" w:hAnsi="Arial" w:cs="Arial"/>
        </w:rPr>
      </w:pPr>
    </w:p>
    <w:p w:rsidR="003F5CBF" w:rsidRPr="004D49C1" w:rsidP="003F5CBF" w14:paraId="369A3F9E" w14:textId="602063B4">
      <w:pPr>
        <w:pStyle w:val="List2"/>
        <w:ind w:firstLine="0"/>
        <w:rPr>
          <w:rFonts w:ascii="Arial" w:hAnsi="Arial" w:cs="Arial"/>
        </w:rPr>
      </w:pPr>
      <w:r w:rsidRPr="004D49C1">
        <w:rPr>
          <w:rFonts w:ascii="Arial" w:hAnsi="Arial" w:cs="Arial"/>
        </w:rPr>
        <w:t>b.  Frequency of response is generally o</w:t>
      </w:r>
      <w:r w:rsidR="000A3F7A">
        <w:rPr>
          <w:rFonts w:ascii="Arial" w:hAnsi="Arial" w:cs="Arial"/>
        </w:rPr>
        <w:t>ne time</w:t>
      </w:r>
      <w:r w:rsidRPr="004D49C1">
        <w:rPr>
          <w:rFonts w:ascii="Arial" w:hAnsi="Arial" w:cs="Arial"/>
        </w:rPr>
        <w:t>.</w:t>
      </w:r>
    </w:p>
    <w:p w:rsidR="003F5CBF" w:rsidRPr="004D49C1" w:rsidP="003F5CBF" w14:paraId="56875E19" w14:textId="77777777">
      <w:pPr>
        <w:pStyle w:val="List2"/>
        <w:ind w:left="1080" w:firstLine="0"/>
        <w:rPr>
          <w:rFonts w:ascii="Arial" w:hAnsi="Arial" w:cs="Arial"/>
        </w:rPr>
      </w:pPr>
    </w:p>
    <w:p w:rsidR="003F5CBF" w:rsidRPr="004D49C1" w:rsidP="003F5CBF" w14:paraId="2231CCC9" w14:textId="7690551B">
      <w:pPr>
        <w:pStyle w:val="List2"/>
        <w:ind w:firstLine="0"/>
        <w:rPr>
          <w:rFonts w:ascii="Arial" w:hAnsi="Arial" w:cs="Arial"/>
        </w:rPr>
      </w:pPr>
      <w:r w:rsidRPr="004D49C1">
        <w:rPr>
          <w:rFonts w:ascii="Arial" w:hAnsi="Arial" w:cs="Arial"/>
        </w:rPr>
        <w:t xml:space="preserve">c.  Annual burden is estimated at </w:t>
      </w:r>
      <w:r w:rsidR="0011582B">
        <w:rPr>
          <w:rFonts w:ascii="Arial" w:hAnsi="Arial" w:cs="Arial"/>
        </w:rPr>
        <w:t>167</w:t>
      </w:r>
      <w:r w:rsidR="00C5536F">
        <w:rPr>
          <w:rFonts w:ascii="Arial" w:hAnsi="Arial" w:cs="Arial"/>
        </w:rPr>
        <w:t xml:space="preserve"> </w:t>
      </w:r>
      <w:r w:rsidRPr="004D49C1">
        <w:rPr>
          <w:rFonts w:ascii="Arial" w:hAnsi="Arial" w:cs="Arial"/>
        </w:rPr>
        <w:t>hours.</w:t>
      </w:r>
    </w:p>
    <w:p w:rsidR="003F5CBF" w:rsidRPr="004D49C1" w:rsidP="003F5CBF" w14:paraId="6B89FD7B" w14:textId="77777777">
      <w:pPr>
        <w:pStyle w:val="List2"/>
        <w:ind w:left="1080" w:firstLine="0"/>
        <w:rPr>
          <w:rFonts w:ascii="Arial" w:hAnsi="Arial" w:cs="Arial"/>
        </w:rPr>
      </w:pPr>
    </w:p>
    <w:p w:rsidR="003F5CBF" w:rsidP="004416EC" w14:paraId="2CF84BB9" w14:textId="3A554A73">
      <w:pPr>
        <w:pStyle w:val="List2"/>
        <w:ind w:firstLine="0"/>
        <w:rPr>
          <w:rFonts w:ascii="Arial" w:hAnsi="Arial" w:cs="Arial"/>
        </w:rPr>
      </w:pPr>
      <w:r w:rsidRPr="004D49C1">
        <w:rPr>
          <w:rFonts w:ascii="Arial" w:hAnsi="Arial" w:cs="Arial"/>
        </w:rPr>
        <w:t xml:space="preserve">d.  The estimated response time </w:t>
      </w:r>
      <w:r w:rsidRPr="00C5536F">
        <w:rPr>
          <w:rFonts w:ascii="Arial" w:hAnsi="Arial" w:cs="Arial"/>
        </w:rPr>
        <w:t xml:space="preserve">of </w:t>
      </w:r>
      <w:r w:rsidRPr="00C5536F" w:rsidR="000A3F7A">
        <w:rPr>
          <w:rFonts w:ascii="Arial" w:hAnsi="Arial" w:cs="Arial"/>
        </w:rPr>
        <w:t>10</w:t>
      </w:r>
      <w:r w:rsidRPr="00C5536F">
        <w:rPr>
          <w:rFonts w:ascii="Arial" w:hAnsi="Arial" w:cs="Arial"/>
        </w:rPr>
        <w:t xml:space="preserve"> minutes has been determined to be an average time spent to report the information</w:t>
      </w:r>
      <w:r w:rsidRPr="004D49C1">
        <w:rPr>
          <w:rFonts w:ascii="Arial" w:hAnsi="Arial" w:cs="Arial"/>
        </w:rPr>
        <w:t xml:space="preserve"> requested and no wide variance is likely</w:t>
      </w:r>
      <w:r w:rsidR="004416EC">
        <w:rPr>
          <w:rFonts w:ascii="Arial" w:hAnsi="Arial" w:cs="Arial"/>
        </w:rPr>
        <w:t>.</w:t>
      </w:r>
    </w:p>
    <w:p w:rsidR="004E0620" w:rsidRPr="004D49C1" w:rsidP="004416EC" w14:paraId="60794DAE" w14:textId="77777777">
      <w:pPr>
        <w:pStyle w:val="List2"/>
        <w:ind w:firstLine="0"/>
        <w:rPr>
          <w:rFonts w:ascii="Arial" w:hAnsi="Arial" w:cs="Arial"/>
        </w:rPr>
      </w:pPr>
    </w:p>
    <w:p w:rsidR="008774D0" w:rsidRPr="00AC22D7" w:rsidP="00FA71ED" w14:paraId="28E3E402" w14:textId="032DC481">
      <w:pPr>
        <w:tabs>
          <w:tab w:val="left" w:pos="480"/>
          <w:tab w:val="right" w:pos="8640"/>
        </w:tabs>
        <w:spacing w:after="240"/>
        <w:ind w:left="720"/>
        <w:rPr>
          <w:rFonts w:ascii="Arial" w:eastAsia="Calibri" w:hAnsi="Arial" w:cs="Arial"/>
          <w:color w:val="C00000"/>
          <w:szCs w:val="24"/>
        </w:rPr>
      </w:pPr>
      <w:r w:rsidRPr="00AC22D7">
        <w:rPr>
          <w:rFonts w:ascii="Arial" w:hAnsi="Arial" w:cs="Arial"/>
        </w:rPr>
        <w:t xml:space="preserve">e.  </w:t>
      </w:r>
      <w:r w:rsidRPr="00AC22D7" w:rsidR="00AC22D7">
        <w:rPr>
          <w:rFonts w:ascii="Arial" w:hAnsi="Arial" w:cs="Arial"/>
          <w:szCs w:val="24"/>
        </w:rPr>
        <w:t>The respondent population is composed of Veterans</w:t>
      </w:r>
      <w:r w:rsidR="009A5C1F">
        <w:rPr>
          <w:rFonts w:ascii="Arial" w:hAnsi="Arial" w:cs="Arial"/>
          <w:szCs w:val="24"/>
        </w:rPr>
        <w:t xml:space="preserve"> or </w:t>
      </w:r>
      <w:r w:rsidR="0050193F">
        <w:rPr>
          <w:rFonts w:ascii="Arial" w:hAnsi="Arial" w:cs="Arial"/>
          <w:szCs w:val="24"/>
        </w:rPr>
        <w:t>l</w:t>
      </w:r>
      <w:r w:rsidR="00562CA5">
        <w:rPr>
          <w:rFonts w:ascii="Arial" w:hAnsi="Arial" w:cs="Arial"/>
          <w:szCs w:val="24"/>
        </w:rPr>
        <w:t>ender/</w:t>
      </w:r>
      <w:r w:rsidR="0050193F">
        <w:rPr>
          <w:rFonts w:ascii="Arial" w:hAnsi="Arial" w:cs="Arial"/>
          <w:szCs w:val="24"/>
        </w:rPr>
        <w:t>s</w:t>
      </w:r>
      <w:r w:rsidR="009A5C1F">
        <w:rPr>
          <w:rFonts w:ascii="Arial" w:hAnsi="Arial" w:cs="Arial"/>
          <w:szCs w:val="24"/>
        </w:rPr>
        <w:t>ervicers on behalf of Veterans</w:t>
      </w:r>
      <w:r w:rsidRPr="00AC22D7" w:rsidR="00AC22D7">
        <w:rPr>
          <w:rFonts w:ascii="Arial" w:hAnsi="Arial" w:cs="Arial"/>
          <w:szCs w:val="24"/>
        </w:rPr>
        <w:t xml:space="preserve">. VBA cannot make further </w:t>
      </w:r>
      <w:r w:rsidR="00FA71ED">
        <w:rPr>
          <w:rFonts w:ascii="Arial" w:hAnsi="Arial" w:cs="Arial"/>
          <w:szCs w:val="24"/>
        </w:rPr>
        <w:t>a</w:t>
      </w:r>
      <w:r w:rsidRPr="00AC22D7" w:rsidR="00AC22D7">
        <w:rPr>
          <w:rFonts w:ascii="Arial" w:hAnsi="Arial" w:cs="Arial"/>
          <w:szCs w:val="24"/>
        </w:rPr>
        <w:t>ssumptions about the population of respondents because of the variability of factors such as the educational background and wage potential of respondents.  Therefore, VBA used general wage data to estimate the respondents’ costs associated with completing the information collection.</w:t>
      </w:r>
    </w:p>
    <w:p w:rsidR="00AF7250" w:rsidP="00AF7250" w14:paraId="1C37A28D" w14:textId="754EDC0E">
      <w:pPr>
        <w:tabs>
          <w:tab w:val="left" w:pos="480"/>
          <w:tab w:val="right" w:pos="8640"/>
        </w:tabs>
        <w:ind w:right="684"/>
        <w:rPr>
          <w:rFonts w:ascii="Arial" w:hAnsi="Arial" w:cs="Arial"/>
        </w:rPr>
      </w:pPr>
      <w:r w:rsidRPr="00AF7250">
        <w:rPr>
          <w:rFonts w:ascii="Arial" w:hAnsi="Arial" w:cs="Arial"/>
        </w:rPr>
        <w:t>The Bureau of Labor Statistics (BLS) gathers information on full-time wage and salary workers</w:t>
      </w:r>
      <w:r>
        <w:rPr>
          <w:rFonts w:ascii="Arial" w:hAnsi="Arial" w:cs="Arial"/>
        </w:rPr>
        <w:t xml:space="preserve"> are $1,190.40 assuming a forty (40) hour work week</w:t>
      </w:r>
      <w:r w:rsidRPr="00AF7250">
        <w:rPr>
          <w:rFonts w:ascii="Arial" w:hAnsi="Arial" w:cs="Arial"/>
        </w:rPr>
        <w:t>.  According to the latest available BLS data, the mean hourly wage is $</w:t>
      </w:r>
      <w:r>
        <w:rPr>
          <w:rFonts w:ascii="Arial" w:hAnsi="Arial" w:cs="Arial"/>
        </w:rPr>
        <w:t>29.76</w:t>
      </w:r>
      <w:r w:rsidRPr="00AF7250">
        <w:rPr>
          <w:rFonts w:ascii="Arial" w:hAnsi="Arial" w:cs="Arial"/>
        </w:rPr>
        <w:t xml:space="preserve"> based on the B</w:t>
      </w:r>
      <w:r w:rsidRPr="00AF7250">
        <w:rPr>
          <w:rFonts w:ascii="Arial" w:hAnsi="Arial" w:cs="Arial"/>
        </w:rPr>
        <w:t xml:space="preserve">LS wage code – “00-0000 All Occupations.”  This information was taken from the following website: </w:t>
      </w:r>
      <w:hyperlink r:id="rId9" w:history="1">
        <w:r w:rsidRPr="00AF7250">
          <w:rPr>
            <w:rStyle w:val="Hyperlink"/>
            <w:rFonts w:ascii="Arial" w:hAnsi="Arial" w:cs="Arial"/>
          </w:rPr>
          <w:t>https://www.b</w:t>
        </w:r>
        <w:r w:rsidRPr="00AF7250">
          <w:rPr>
            <w:rStyle w:val="Hyperlink"/>
            <w:rFonts w:ascii="Arial" w:hAnsi="Arial" w:cs="Arial"/>
          </w:rPr>
          <w:t>ls.gov/oes/current/oes_nat.htm</w:t>
        </w:r>
      </w:hyperlink>
      <w:r>
        <w:rPr>
          <w:rFonts w:ascii="Arial" w:hAnsi="Arial" w:cs="Arial"/>
        </w:rPr>
        <w:t>, May 2022.</w:t>
      </w:r>
      <w:r w:rsidRPr="00AF7250">
        <w:rPr>
          <w:rFonts w:ascii="Arial" w:hAnsi="Arial" w:cs="Arial"/>
        </w:rPr>
        <w:t> </w:t>
      </w:r>
    </w:p>
    <w:p w:rsidR="00AF7250" w:rsidP="00AF7250" w14:paraId="177934F0" w14:textId="77777777">
      <w:pPr>
        <w:tabs>
          <w:tab w:val="left" w:pos="480"/>
          <w:tab w:val="right" w:pos="8640"/>
        </w:tabs>
        <w:ind w:right="684"/>
        <w:rPr>
          <w:rFonts w:ascii="Arial" w:hAnsi="Arial" w:cs="Arial"/>
        </w:rPr>
      </w:pPr>
    </w:p>
    <w:p w:rsidR="002F68E9" w:rsidP="006E4D2F" w14:paraId="37CF392E" w14:textId="37E48EFC">
      <w:pPr>
        <w:tabs>
          <w:tab w:val="left" w:pos="480"/>
          <w:tab w:val="right" w:pos="8640"/>
        </w:tabs>
        <w:ind w:right="684"/>
        <w:rPr>
          <w:rFonts w:ascii="Arial" w:hAnsi="Arial" w:cs="Arial"/>
        </w:rPr>
      </w:pPr>
      <w:r w:rsidRPr="00AF7250">
        <w:rPr>
          <w:rFonts w:ascii="Arial" w:hAnsi="Arial" w:cs="Arial"/>
        </w:rPr>
        <w:t xml:space="preserve">Legally, respondents may not pay a person or business for assistance in completing the information collection. Therefore, there are no expected overhead costs for </w:t>
      </w:r>
      <w:r w:rsidRPr="00AF7250">
        <w:rPr>
          <w:rFonts w:ascii="Arial" w:hAnsi="Arial" w:cs="Arial"/>
        </w:rPr>
        <w:t>completing the information collection. VBA estimates the total cost to all respondents to be $</w:t>
      </w:r>
      <w:r>
        <w:rPr>
          <w:rFonts w:ascii="Arial" w:hAnsi="Arial" w:cs="Arial"/>
        </w:rPr>
        <w:t>4,969.92</w:t>
      </w:r>
      <w:r w:rsidRPr="00AF7250">
        <w:rPr>
          <w:rFonts w:ascii="Arial" w:hAnsi="Arial" w:cs="Arial"/>
        </w:rPr>
        <w:t xml:space="preserve"> (</w:t>
      </w:r>
      <w:r>
        <w:rPr>
          <w:rFonts w:ascii="Arial" w:hAnsi="Arial" w:cs="Arial"/>
        </w:rPr>
        <w:t>167</w:t>
      </w:r>
      <w:r w:rsidRPr="00AF7250">
        <w:rPr>
          <w:rFonts w:ascii="Arial" w:hAnsi="Arial" w:cs="Arial"/>
        </w:rPr>
        <w:t xml:space="preserve"> burden hours x $</w:t>
      </w:r>
      <w:r>
        <w:rPr>
          <w:rFonts w:ascii="Arial" w:hAnsi="Arial" w:cs="Arial"/>
        </w:rPr>
        <w:t>29.76</w:t>
      </w:r>
      <w:r w:rsidRPr="00AF7250">
        <w:rPr>
          <w:rFonts w:ascii="Arial" w:hAnsi="Arial" w:cs="Arial"/>
        </w:rPr>
        <w:t xml:space="preserve"> per hour).   </w:t>
      </w:r>
    </w:p>
    <w:p w:rsidR="006E4D2F" w:rsidRPr="006E4D2F" w:rsidP="006E4D2F" w14:paraId="564E278C" w14:textId="77777777">
      <w:pPr>
        <w:tabs>
          <w:tab w:val="left" w:pos="480"/>
          <w:tab w:val="right" w:pos="8640"/>
        </w:tabs>
        <w:ind w:right="684"/>
        <w:rPr>
          <w:rFonts w:ascii="Arial" w:hAnsi="Arial" w:cs="Arial"/>
        </w:rPr>
      </w:pPr>
    </w:p>
    <w:p w:rsidR="00A23DF4" w:rsidRPr="004D49C1" w:rsidP="00786FEA" w14:paraId="6F735EEB" w14:textId="77777777">
      <w:pPr>
        <w:pStyle w:val="Heading2"/>
        <w:jc w:val="both"/>
        <w:rPr>
          <w:rFonts w:ascii="Arial" w:hAnsi="Arial" w:cs="Arial"/>
          <w:szCs w:val="24"/>
        </w:rPr>
      </w:pPr>
      <w:r w:rsidRPr="004D49C1">
        <w:rPr>
          <w:rFonts w:ascii="Arial" w:hAnsi="Arial" w:cs="Arial"/>
          <w:szCs w:val="24"/>
        </w:rPr>
        <w:t>13.</w:t>
      </w:r>
      <w:r w:rsidRPr="004D49C1">
        <w:rPr>
          <w:rFonts w:ascii="Arial" w:hAnsi="Arial" w:cs="Arial"/>
          <w:szCs w:val="24"/>
        </w:rPr>
        <w:tab/>
        <w:t>Provide an estimate of the total annual cost burden to respondents or record-keepers resulting from the col</w:t>
      </w:r>
      <w:r w:rsidRPr="004D49C1">
        <w:rPr>
          <w:rFonts w:ascii="Arial" w:hAnsi="Arial" w:cs="Arial"/>
          <w:szCs w:val="24"/>
        </w:rPr>
        <w:t>lection of information.  (Do not include the cost of any hour burden shown in Items 12 and 14).</w:t>
      </w:r>
    </w:p>
    <w:p w:rsidR="00A23DF4" w:rsidRPr="004D49C1" w:rsidP="00786FEA" w14:paraId="53D0476C" w14:textId="77777777">
      <w:pPr>
        <w:tabs>
          <w:tab w:val="left" w:pos="480"/>
          <w:tab w:val="right" w:pos="8640"/>
        </w:tabs>
        <w:ind w:right="684"/>
        <w:jc w:val="both"/>
        <w:rPr>
          <w:rFonts w:ascii="Arial" w:hAnsi="Arial" w:cs="Arial"/>
          <w:szCs w:val="24"/>
        </w:rPr>
      </w:pPr>
      <w:r w:rsidRPr="004D49C1">
        <w:rPr>
          <w:rFonts w:ascii="Arial" w:hAnsi="Arial" w:cs="Arial"/>
          <w:szCs w:val="24"/>
        </w:rPr>
        <w:t>This submission does not involve any recordkeeping costs.</w:t>
      </w:r>
    </w:p>
    <w:p w:rsidR="00A23DF4" w:rsidRPr="004D49C1" w:rsidP="00786FEA" w14:paraId="39D8F8DF" w14:textId="77777777">
      <w:pPr>
        <w:jc w:val="both"/>
        <w:rPr>
          <w:rFonts w:ascii="Arial" w:hAnsi="Arial" w:cs="Arial"/>
          <w:szCs w:val="24"/>
        </w:rPr>
      </w:pPr>
    </w:p>
    <w:p w:rsidR="004416EC" w:rsidP="002C4A66" w14:paraId="229EC0BB" w14:textId="77777777">
      <w:pPr>
        <w:pStyle w:val="Heading2"/>
        <w:jc w:val="both"/>
        <w:rPr>
          <w:rFonts w:ascii="Arial" w:hAnsi="Arial" w:cs="Arial"/>
          <w:szCs w:val="24"/>
        </w:rPr>
      </w:pPr>
      <w:r w:rsidRPr="004D49C1">
        <w:rPr>
          <w:rFonts w:ascii="Arial" w:hAnsi="Arial" w:cs="Arial"/>
          <w:szCs w:val="24"/>
        </w:rPr>
        <w:t>14.</w:t>
      </w:r>
      <w:r w:rsidRPr="004D49C1">
        <w:rPr>
          <w:rFonts w:ascii="Arial" w:hAnsi="Arial" w:cs="Arial"/>
          <w:szCs w:val="24"/>
        </w:rPr>
        <w:tab/>
        <w:t>Provide estimates of annual cost to the Federal Government.  Also, provide a description of the m</w:t>
      </w:r>
      <w:r w:rsidRPr="004D49C1">
        <w:rPr>
          <w:rFonts w:ascii="Arial" w:hAnsi="Arial" w:cs="Arial"/>
          <w:szCs w:val="24"/>
        </w:rPr>
        <w:t xml:space="preserve">ethod used to estimate cost, which should include quantification of hours, operation expenses (such as equipment, overhead, printing, and support staff), and any other expense that would not have been </w:t>
      </w:r>
      <w:r w:rsidRPr="004D49C1">
        <w:rPr>
          <w:rFonts w:ascii="Arial" w:hAnsi="Arial" w:cs="Arial"/>
          <w:szCs w:val="24"/>
        </w:rPr>
        <w:t>incurred without this collection of information.  Agenc</w:t>
      </w:r>
      <w:r w:rsidRPr="004D49C1">
        <w:rPr>
          <w:rFonts w:ascii="Arial" w:hAnsi="Arial" w:cs="Arial"/>
          <w:szCs w:val="24"/>
        </w:rPr>
        <w:t>ies also may aggregate cost estimates from Items 12, 13, and 14 in a single table.</w:t>
      </w:r>
      <w:r w:rsidRPr="004416EC">
        <w:rPr>
          <w:rFonts w:ascii="Arial" w:hAnsi="Arial" w:cs="Arial"/>
          <w:szCs w:val="24"/>
        </w:rPr>
        <w:t xml:space="preserve"> </w:t>
      </w:r>
    </w:p>
    <w:p w:rsidR="009A40FC" w:rsidP="002C4A66" w14:paraId="0636164F" w14:textId="77777777">
      <w:pPr>
        <w:pStyle w:val="Heading2"/>
        <w:jc w:val="both"/>
        <w:rPr>
          <w:rFonts w:ascii="Arial" w:hAnsi="Arial" w:cs="Arial"/>
          <w:b w:val="0"/>
          <w:bCs/>
          <w:szCs w:val="24"/>
        </w:rPr>
      </w:pPr>
      <w:r>
        <w:rPr>
          <w:rFonts w:ascii="Arial" w:hAnsi="Arial" w:cs="Arial"/>
          <w:b w:val="0"/>
          <w:bCs/>
          <w:szCs w:val="24"/>
        </w:rPr>
        <w:t>There are no printing costs.  VA Form 26-6381 can be downloaded from the VA website and filled out (fillable form).</w:t>
      </w:r>
    </w:p>
    <w:p w:rsidR="00B2606E" w:rsidRPr="004416EC" w:rsidP="00843CEE" w14:paraId="7CFB7907" w14:textId="36693EE8">
      <w:pPr>
        <w:pStyle w:val="Heading2"/>
        <w:rPr>
          <w:rFonts w:ascii="Arial" w:hAnsi="Arial" w:cs="Arial"/>
          <w:b w:val="0"/>
          <w:bCs/>
          <w:szCs w:val="24"/>
        </w:rPr>
      </w:pPr>
      <w:r w:rsidRPr="00843CEE">
        <w:rPr>
          <w:rFonts w:ascii="Arial" w:hAnsi="Arial" w:cs="Arial"/>
          <w:b w:val="0"/>
          <w:bCs/>
          <w:szCs w:val="24"/>
        </w:rPr>
        <w:t>Estimated</w:t>
      </w:r>
      <w:r w:rsidRPr="00843CEE">
        <w:rPr>
          <w:rFonts w:ascii="Arial" w:hAnsi="Arial" w:cs="Arial"/>
          <w:b w:val="0"/>
          <w:bCs/>
          <w:spacing w:val="26"/>
          <w:szCs w:val="24"/>
        </w:rPr>
        <w:t xml:space="preserve"> </w:t>
      </w:r>
      <w:r w:rsidRPr="00843CEE">
        <w:rPr>
          <w:rFonts w:ascii="Arial" w:hAnsi="Arial" w:cs="Arial"/>
          <w:b w:val="0"/>
          <w:bCs/>
          <w:szCs w:val="24"/>
        </w:rPr>
        <w:t>Costs</w:t>
      </w:r>
      <w:r w:rsidRPr="00843CEE">
        <w:rPr>
          <w:rFonts w:ascii="Arial" w:hAnsi="Arial" w:cs="Arial"/>
          <w:b w:val="0"/>
          <w:bCs/>
          <w:spacing w:val="13"/>
          <w:szCs w:val="24"/>
        </w:rPr>
        <w:t xml:space="preserve"> </w:t>
      </w:r>
      <w:r w:rsidRPr="00843CEE">
        <w:rPr>
          <w:rFonts w:ascii="Arial" w:hAnsi="Arial" w:cs="Arial"/>
          <w:b w:val="0"/>
          <w:bCs/>
          <w:szCs w:val="24"/>
        </w:rPr>
        <w:t>to</w:t>
      </w:r>
      <w:r w:rsidRPr="00843CEE">
        <w:rPr>
          <w:rFonts w:ascii="Arial" w:hAnsi="Arial" w:cs="Arial"/>
          <w:b w:val="0"/>
          <w:bCs/>
          <w:spacing w:val="21"/>
          <w:szCs w:val="24"/>
        </w:rPr>
        <w:t xml:space="preserve"> </w:t>
      </w:r>
      <w:r w:rsidRPr="00843CEE">
        <w:rPr>
          <w:rFonts w:ascii="Arial" w:hAnsi="Arial" w:cs="Arial"/>
          <w:b w:val="0"/>
          <w:bCs/>
          <w:szCs w:val="24"/>
        </w:rPr>
        <w:t>the</w:t>
      </w:r>
      <w:r w:rsidRPr="00843CEE">
        <w:rPr>
          <w:rFonts w:ascii="Arial" w:hAnsi="Arial" w:cs="Arial"/>
          <w:b w:val="0"/>
          <w:bCs/>
          <w:spacing w:val="32"/>
          <w:szCs w:val="24"/>
        </w:rPr>
        <w:t xml:space="preserve"> </w:t>
      </w:r>
      <w:r w:rsidRPr="00843CEE">
        <w:rPr>
          <w:rFonts w:ascii="Arial" w:hAnsi="Arial" w:cs="Arial"/>
          <w:b w:val="0"/>
          <w:bCs/>
          <w:szCs w:val="24"/>
        </w:rPr>
        <w:t>Federal</w:t>
      </w:r>
      <w:r w:rsidRPr="00843CEE">
        <w:rPr>
          <w:rFonts w:ascii="Arial" w:hAnsi="Arial" w:cs="Arial"/>
          <w:b w:val="0"/>
          <w:bCs/>
          <w:spacing w:val="16"/>
          <w:szCs w:val="24"/>
        </w:rPr>
        <w:t xml:space="preserve"> </w:t>
      </w:r>
      <w:r w:rsidRPr="00843CEE">
        <w:rPr>
          <w:rFonts w:ascii="Arial" w:hAnsi="Arial" w:cs="Arial"/>
          <w:b w:val="0"/>
          <w:bCs/>
          <w:szCs w:val="24"/>
        </w:rPr>
        <w:t>Government</w:t>
      </w:r>
      <w:r w:rsidRPr="00843CEE" w:rsidR="00836501">
        <w:rPr>
          <w:rFonts w:ascii="Arial" w:hAnsi="Arial" w:cs="Arial"/>
          <w:b w:val="0"/>
          <w:bCs/>
          <w:szCs w:val="24"/>
        </w:rPr>
        <w:t xml:space="preserve"> are accessible through this link:</w:t>
      </w:r>
      <w:r w:rsidRPr="00843CEE" w:rsidR="009F7A05">
        <w:rPr>
          <w:rFonts w:ascii="Arial" w:hAnsi="Arial" w:cs="Arial"/>
          <w:b w:val="0"/>
          <w:bCs/>
          <w:szCs w:val="24"/>
        </w:rPr>
        <w:t xml:space="preserve"> </w:t>
      </w:r>
      <w:hyperlink r:id="rId10" w:history="1">
        <w:r w:rsidRPr="00843CEE" w:rsidR="009F7A05">
          <w:rPr>
            <w:rStyle w:val="Hyperlink"/>
            <w:rFonts w:ascii="Arial" w:hAnsi="Arial" w:cs="Arial"/>
          </w:rPr>
          <w:t>https://www.opm.gov/policy-data-oversight/pay-leave/salaries-wages/salary-tables/pdf/2023/RUS_h.pdf</w:t>
        </w:r>
      </w:hyperlink>
    </w:p>
    <w:p w:rsidR="00B2606E" w:rsidRPr="004416EC" w:rsidP="004416EC" w14:paraId="3259E957" w14:textId="02CE4A9D">
      <w:pPr>
        <w:overflowPunct w:val="0"/>
        <w:autoSpaceDE w:val="0"/>
        <w:autoSpaceDN w:val="0"/>
        <w:adjustRightInd w:val="0"/>
        <w:textAlignment w:val="baseline"/>
        <w:rPr>
          <w:rFonts w:ascii="Arial" w:hAnsi="Arial" w:cs="Arial"/>
          <w:color w:val="000000"/>
        </w:rPr>
      </w:pPr>
    </w:p>
    <w:tbl>
      <w:tblPr>
        <w:tblpPr w:leftFromText="180" w:rightFromText="180" w:vertAnchor="text" w:horzAnchor="page" w:tblpX="1853" w:tblpY="-129"/>
        <w:tblW w:w="9478" w:type="dxa"/>
        <w:tblLook w:val="04A0"/>
      </w:tblPr>
      <w:tblGrid>
        <w:gridCol w:w="884"/>
        <w:gridCol w:w="229"/>
        <w:gridCol w:w="481"/>
        <w:gridCol w:w="990"/>
        <w:gridCol w:w="1113"/>
        <w:gridCol w:w="1113"/>
        <w:gridCol w:w="1404"/>
        <w:gridCol w:w="1535"/>
        <w:gridCol w:w="1729"/>
      </w:tblGrid>
      <w:tr w14:paraId="330FAF37" w14:textId="77777777" w:rsidTr="00843CEE">
        <w:tblPrEx>
          <w:tblW w:w="9478" w:type="dxa"/>
          <w:tblLook w:val="04A0"/>
        </w:tblPrEx>
        <w:trPr>
          <w:trHeight w:val="492"/>
        </w:trPr>
        <w:tc>
          <w:tcPr>
            <w:tcW w:w="88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43CEE" w:rsidRPr="004D49C1" w:rsidP="008903E8" w14:paraId="3E597E41" w14:textId="77777777">
            <w:pPr>
              <w:jc w:val="center"/>
              <w:rPr>
                <w:rFonts w:ascii="Arial" w:hAnsi="Arial" w:cs="Arial"/>
                <w:color w:val="000000"/>
                <w:szCs w:val="24"/>
              </w:rPr>
            </w:pPr>
            <w:r w:rsidRPr="004D49C1">
              <w:rPr>
                <w:rFonts w:ascii="Arial" w:hAnsi="Arial" w:cs="Arial"/>
                <w:color w:val="000000"/>
                <w:szCs w:val="24"/>
              </w:rPr>
              <w:t>Grade</w:t>
            </w:r>
          </w:p>
        </w:tc>
        <w:tc>
          <w:tcPr>
            <w:tcW w:w="710" w:type="dxa"/>
            <w:gridSpan w:val="2"/>
            <w:tcBorders>
              <w:top w:val="single" w:sz="4" w:space="0" w:color="auto"/>
              <w:left w:val="nil"/>
              <w:bottom w:val="single" w:sz="4" w:space="0" w:color="auto"/>
              <w:right w:val="single" w:sz="4" w:space="0" w:color="auto"/>
            </w:tcBorders>
            <w:shd w:val="clear" w:color="auto" w:fill="auto"/>
            <w:vAlign w:val="bottom"/>
            <w:hideMark/>
          </w:tcPr>
          <w:p w:rsidR="00843CEE" w:rsidRPr="004D49C1" w:rsidP="008903E8" w14:paraId="0A4D60AE" w14:textId="77777777">
            <w:pPr>
              <w:jc w:val="center"/>
              <w:rPr>
                <w:rFonts w:ascii="Arial" w:hAnsi="Arial" w:cs="Arial"/>
                <w:color w:val="000000"/>
                <w:szCs w:val="24"/>
              </w:rPr>
            </w:pPr>
            <w:r w:rsidRPr="004D49C1">
              <w:rPr>
                <w:rFonts w:ascii="Arial" w:hAnsi="Arial" w:cs="Arial"/>
                <w:color w:val="000000"/>
                <w:szCs w:val="24"/>
              </w:rPr>
              <w:t>Step</w:t>
            </w:r>
          </w:p>
        </w:tc>
        <w:tc>
          <w:tcPr>
            <w:tcW w:w="990" w:type="dxa"/>
            <w:tcBorders>
              <w:top w:val="single" w:sz="4" w:space="0" w:color="auto"/>
              <w:left w:val="nil"/>
              <w:bottom w:val="single" w:sz="4" w:space="0" w:color="auto"/>
              <w:right w:val="single" w:sz="4" w:space="0" w:color="auto"/>
            </w:tcBorders>
            <w:shd w:val="clear" w:color="auto" w:fill="auto"/>
            <w:vAlign w:val="bottom"/>
            <w:hideMark/>
          </w:tcPr>
          <w:p w:rsidR="00843CEE" w:rsidRPr="004D49C1" w:rsidP="008903E8" w14:paraId="55829740" w14:textId="7364DE02">
            <w:pPr>
              <w:jc w:val="center"/>
              <w:rPr>
                <w:rFonts w:ascii="Arial" w:hAnsi="Arial" w:cs="Arial"/>
                <w:color w:val="000000"/>
                <w:szCs w:val="24"/>
              </w:rPr>
            </w:pPr>
            <w:r w:rsidRPr="004D49C1">
              <w:rPr>
                <w:rFonts w:ascii="Arial" w:hAnsi="Arial" w:cs="Arial"/>
                <w:color w:val="000000"/>
                <w:szCs w:val="24"/>
              </w:rPr>
              <w:t>Burden Time</w:t>
            </w:r>
            <w:r>
              <w:rPr>
                <w:rFonts w:ascii="Arial" w:hAnsi="Arial" w:cs="Arial"/>
                <w:color w:val="000000"/>
                <w:szCs w:val="24"/>
              </w:rPr>
              <w:t xml:space="preserve"> (min)</w:t>
            </w:r>
          </w:p>
        </w:tc>
        <w:tc>
          <w:tcPr>
            <w:tcW w:w="1113" w:type="dxa"/>
            <w:tcBorders>
              <w:top w:val="single" w:sz="4" w:space="0" w:color="auto"/>
              <w:left w:val="nil"/>
              <w:bottom w:val="single" w:sz="4" w:space="0" w:color="auto"/>
              <w:right w:val="single" w:sz="4" w:space="0" w:color="auto"/>
            </w:tcBorders>
          </w:tcPr>
          <w:p w:rsidR="00843CEE" w:rsidRPr="004D49C1" w:rsidP="008903E8" w14:paraId="4AD85078" w14:textId="0AC9DA33">
            <w:pPr>
              <w:jc w:val="center"/>
              <w:rPr>
                <w:rFonts w:ascii="Arial" w:hAnsi="Arial" w:cs="Arial"/>
                <w:color w:val="000000"/>
                <w:szCs w:val="24"/>
              </w:rPr>
            </w:pPr>
            <w:r>
              <w:rPr>
                <w:rFonts w:ascii="Arial" w:hAnsi="Arial" w:cs="Arial"/>
                <w:color w:val="000000"/>
                <w:szCs w:val="24"/>
              </w:rPr>
              <w:t>Fraction of Hour</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43CEE" w:rsidRPr="004D49C1" w:rsidP="008903E8" w14:paraId="0DF15A41" w14:textId="6E54EB6B">
            <w:pPr>
              <w:jc w:val="center"/>
              <w:rPr>
                <w:rFonts w:ascii="Arial" w:hAnsi="Arial" w:cs="Arial"/>
                <w:color w:val="000000"/>
                <w:szCs w:val="24"/>
              </w:rPr>
            </w:pPr>
            <w:r w:rsidRPr="004D49C1">
              <w:rPr>
                <w:rFonts w:ascii="Arial" w:hAnsi="Arial" w:cs="Arial"/>
                <w:color w:val="000000"/>
                <w:szCs w:val="24"/>
              </w:rPr>
              <w:t>Hourly Rate</w:t>
            </w:r>
          </w:p>
        </w:tc>
        <w:tc>
          <w:tcPr>
            <w:tcW w:w="1404" w:type="dxa"/>
            <w:tcBorders>
              <w:top w:val="single" w:sz="4" w:space="0" w:color="auto"/>
              <w:left w:val="nil"/>
              <w:bottom w:val="single" w:sz="4" w:space="0" w:color="auto"/>
              <w:right w:val="single" w:sz="4" w:space="0" w:color="auto"/>
            </w:tcBorders>
            <w:shd w:val="clear" w:color="auto" w:fill="auto"/>
            <w:vAlign w:val="bottom"/>
            <w:hideMark/>
          </w:tcPr>
          <w:p w:rsidR="00843CEE" w:rsidRPr="004D49C1" w:rsidP="008903E8" w14:paraId="7F202795" w14:textId="77777777">
            <w:pPr>
              <w:jc w:val="center"/>
              <w:rPr>
                <w:rFonts w:ascii="Arial" w:hAnsi="Arial" w:cs="Arial"/>
                <w:color w:val="000000"/>
                <w:szCs w:val="24"/>
              </w:rPr>
            </w:pPr>
            <w:r w:rsidRPr="004D49C1">
              <w:rPr>
                <w:rFonts w:ascii="Arial" w:hAnsi="Arial" w:cs="Arial"/>
                <w:color w:val="000000"/>
                <w:szCs w:val="24"/>
              </w:rPr>
              <w:t xml:space="preserve"> Cost Per Response </w:t>
            </w:r>
          </w:p>
        </w:tc>
        <w:tc>
          <w:tcPr>
            <w:tcW w:w="1535" w:type="dxa"/>
            <w:tcBorders>
              <w:top w:val="single" w:sz="4" w:space="0" w:color="auto"/>
              <w:left w:val="nil"/>
              <w:bottom w:val="single" w:sz="4" w:space="0" w:color="auto"/>
              <w:right w:val="single" w:sz="4" w:space="0" w:color="auto"/>
            </w:tcBorders>
            <w:shd w:val="clear" w:color="auto" w:fill="auto"/>
            <w:vAlign w:val="bottom"/>
            <w:hideMark/>
          </w:tcPr>
          <w:p w:rsidR="00843CEE" w:rsidRPr="004D49C1" w:rsidP="008903E8" w14:paraId="0F9B7345" w14:textId="77777777">
            <w:pPr>
              <w:jc w:val="center"/>
              <w:rPr>
                <w:rFonts w:ascii="Arial" w:hAnsi="Arial" w:cs="Arial"/>
                <w:color w:val="000000"/>
                <w:szCs w:val="24"/>
              </w:rPr>
            </w:pPr>
            <w:r w:rsidRPr="004D49C1">
              <w:rPr>
                <w:rFonts w:ascii="Arial" w:hAnsi="Arial" w:cs="Arial"/>
                <w:color w:val="000000"/>
                <w:szCs w:val="24"/>
              </w:rPr>
              <w:t>Total Responses</w:t>
            </w:r>
          </w:p>
        </w:tc>
        <w:tc>
          <w:tcPr>
            <w:tcW w:w="1729" w:type="dxa"/>
            <w:tcBorders>
              <w:top w:val="single" w:sz="4" w:space="0" w:color="auto"/>
              <w:left w:val="nil"/>
              <w:bottom w:val="single" w:sz="4" w:space="0" w:color="auto"/>
              <w:right w:val="single" w:sz="4" w:space="0" w:color="auto"/>
            </w:tcBorders>
            <w:shd w:val="clear" w:color="auto" w:fill="auto"/>
            <w:vAlign w:val="bottom"/>
            <w:hideMark/>
          </w:tcPr>
          <w:p w:rsidR="00843CEE" w:rsidRPr="004D49C1" w:rsidP="008903E8" w14:paraId="59A1E65F" w14:textId="77777777">
            <w:pPr>
              <w:jc w:val="center"/>
              <w:rPr>
                <w:rFonts w:ascii="Arial" w:hAnsi="Arial" w:cs="Arial"/>
                <w:color w:val="000000"/>
                <w:szCs w:val="24"/>
              </w:rPr>
            </w:pPr>
            <w:r w:rsidRPr="004D49C1">
              <w:rPr>
                <w:rFonts w:ascii="Arial" w:hAnsi="Arial" w:cs="Arial"/>
                <w:color w:val="000000"/>
                <w:szCs w:val="24"/>
              </w:rPr>
              <w:t>Total</w:t>
            </w:r>
          </w:p>
        </w:tc>
      </w:tr>
      <w:tr w14:paraId="137539B7" w14:textId="77777777" w:rsidTr="00843CEE">
        <w:tblPrEx>
          <w:tblW w:w="9478" w:type="dxa"/>
          <w:tblLook w:val="04A0"/>
        </w:tblPrEx>
        <w:trPr>
          <w:trHeight w:val="288"/>
        </w:trPr>
        <w:tc>
          <w:tcPr>
            <w:tcW w:w="884" w:type="dxa"/>
            <w:tcBorders>
              <w:top w:val="nil"/>
              <w:left w:val="single" w:sz="4" w:space="0" w:color="auto"/>
              <w:bottom w:val="single" w:sz="4" w:space="0" w:color="auto"/>
              <w:right w:val="single" w:sz="4" w:space="0" w:color="auto"/>
            </w:tcBorders>
            <w:shd w:val="clear" w:color="auto" w:fill="auto"/>
            <w:vAlign w:val="bottom"/>
            <w:hideMark/>
          </w:tcPr>
          <w:p w:rsidR="00843CEE" w:rsidRPr="004D49C1" w:rsidP="008903E8" w14:paraId="7BC1AF9D" w14:textId="18E196E5">
            <w:pPr>
              <w:jc w:val="center"/>
              <w:rPr>
                <w:rFonts w:ascii="Arial" w:hAnsi="Arial" w:cs="Arial"/>
                <w:color w:val="000000"/>
                <w:szCs w:val="24"/>
              </w:rPr>
            </w:pPr>
            <w:r w:rsidRPr="004D49C1">
              <w:rPr>
                <w:rFonts w:ascii="Arial" w:hAnsi="Arial" w:cs="Arial"/>
                <w:color w:val="000000"/>
                <w:szCs w:val="24"/>
              </w:rPr>
              <w:t>11</w:t>
            </w:r>
          </w:p>
        </w:tc>
        <w:tc>
          <w:tcPr>
            <w:tcW w:w="710" w:type="dxa"/>
            <w:gridSpan w:val="2"/>
            <w:tcBorders>
              <w:top w:val="nil"/>
              <w:left w:val="nil"/>
              <w:bottom w:val="single" w:sz="4" w:space="0" w:color="auto"/>
              <w:right w:val="single" w:sz="4" w:space="0" w:color="auto"/>
            </w:tcBorders>
            <w:shd w:val="clear" w:color="auto" w:fill="auto"/>
            <w:vAlign w:val="bottom"/>
            <w:hideMark/>
          </w:tcPr>
          <w:p w:rsidR="00843CEE" w:rsidRPr="004D49C1" w:rsidP="008903E8" w14:paraId="507B03AF" w14:textId="58CD9E6F">
            <w:pPr>
              <w:jc w:val="center"/>
              <w:rPr>
                <w:rFonts w:ascii="Arial" w:hAnsi="Arial" w:cs="Arial"/>
                <w:color w:val="000000"/>
                <w:szCs w:val="24"/>
              </w:rPr>
            </w:pPr>
            <w:r>
              <w:rPr>
                <w:rFonts w:ascii="Arial" w:hAnsi="Arial" w:cs="Arial"/>
                <w:color w:val="000000"/>
                <w:szCs w:val="24"/>
              </w:rPr>
              <w:t>6</w:t>
            </w:r>
          </w:p>
        </w:tc>
        <w:tc>
          <w:tcPr>
            <w:tcW w:w="990" w:type="dxa"/>
            <w:tcBorders>
              <w:top w:val="nil"/>
              <w:left w:val="nil"/>
              <w:bottom w:val="single" w:sz="4" w:space="0" w:color="auto"/>
              <w:right w:val="single" w:sz="4" w:space="0" w:color="auto"/>
            </w:tcBorders>
            <w:shd w:val="clear" w:color="auto" w:fill="auto"/>
            <w:vAlign w:val="bottom"/>
            <w:hideMark/>
          </w:tcPr>
          <w:p w:rsidR="00843CEE" w:rsidRPr="004D49C1" w:rsidP="008903E8" w14:paraId="1A492EC3" w14:textId="70D66510">
            <w:pPr>
              <w:jc w:val="center"/>
              <w:rPr>
                <w:rFonts w:ascii="Arial" w:hAnsi="Arial" w:cs="Arial"/>
                <w:color w:val="000000"/>
                <w:szCs w:val="24"/>
              </w:rPr>
            </w:pPr>
            <w:r>
              <w:rPr>
                <w:rFonts w:ascii="Arial" w:hAnsi="Arial" w:cs="Arial"/>
                <w:color w:val="000000"/>
                <w:szCs w:val="24"/>
              </w:rPr>
              <w:t>15</w:t>
            </w:r>
          </w:p>
        </w:tc>
        <w:tc>
          <w:tcPr>
            <w:tcW w:w="1113" w:type="dxa"/>
            <w:tcBorders>
              <w:top w:val="single" w:sz="4" w:space="0" w:color="auto"/>
              <w:left w:val="nil"/>
              <w:bottom w:val="single" w:sz="4" w:space="0" w:color="auto"/>
              <w:right w:val="single" w:sz="4" w:space="0" w:color="auto"/>
            </w:tcBorders>
          </w:tcPr>
          <w:p w:rsidR="00843CEE" w:rsidRPr="004D49C1" w:rsidP="00B2606E" w14:paraId="331CFF3C" w14:textId="523B094E">
            <w:pPr>
              <w:jc w:val="center"/>
              <w:rPr>
                <w:rFonts w:ascii="Arial" w:hAnsi="Arial" w:cs="Arial"/>
                <w:color w:val="000000"/>
                <w:szCs w:val="24"/>
              </w:rPr>
            </w:pPr>
            <w:r>
              <w:rPr>
                <w:rFonts w:ascii="Arial" w:hAnsi="Arial" w:cs="Arial"/>
                <w:color w:val="000000"/>
                <w:szCs w:val="24"/>
              </w:rPr>
              <w:t>0.25</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843CEE" w:rsidRPr="004D49C1" w:rsidP="00B2606E" w14:paraId="0493AEAF" w14:textId="6793FB4F">
            <w:pPr>
              <w:jc w:val="center"/>
              <w:rPr>
                <w:rFonts w:ascii="Arial" w:hAnsi="Arial" w:cs="Arial"/>
                <w:color w:val="000000"/>
                <w:szCs w:val="24"/>
              </w:rPr>
            </w:pPr>
            <w:r w:rsidRPr="004D49C1">
              <w:rPr>
                <w:rFonts w:ascii="Arial" w:hAnsi="Arial" w:cs="Arial"/>
                <w:color w:val="000000"/>
                <w:szCs w:val="24"/>
              </w:rPr>
              <w:t xml:space="preserve"> $</w:t>
            </w:r>
            <w:r>
              <w:rPr>
                <w:rFonts w:ascii="Arial" w:hAnsi="Arial" w:cs="Arial"/>
                <w:color w:val="000000"/>
                <w:szCs w:val="24"/>
              </w:rPr>
              <w:t>38.63</w:t>
            </w:r>
            <w:r w:rsidRPr="004D49C1">
              <w:rPr>
                <w:rFonts w:ascii="Arial" w:hAnsi="Arial" w:cs="Arial"/>
                <w:color w:val="000000"/>
                <w:szCs w:val="24"/>
              </w:rPr>
              <w:t xml:space="preserve"> </w:t>
            </w:r>
          </w:p>
        </w:tc>
        <w:tc>
          <w:tcPr>
            <w:tcW w:w="1404" w:type="dxa"/>
            <w:tcBorders>
              <w:top w:val="nil"/>
              <w:left w:val="nil"/>
              <w:bottom w:val="single" w:sz="4" w:space="0" w:color="auto"/>
              <w:right w:val="single" w:sz="4" w:space="0" w:color="auto"/>
            </w:tcBorders>
            <w:shd w:val="clear" w:color="auto" w:fill="auto"/>
            <w:vAlign w:val="bottom"/>
            <w:hideMark/>
          </w:tcPr>
          <w:p w:rsidR="00843CEE" w:rsidRPr="004D49C1" w:rsidP="000635D2" w14:paraId="30A119C3" w14:textId="388BE0A5">
            <w:pPr>
              <w:jc w:val="center"/>
              <w:rPr>
                <w:rFonts w:ascii="Arial" w:hAnsi="Arial" w:cs="Arial"/>
                <w:color w:val="000000"/>
                <w:szCs w:val="24"/>
              </w:rPr>
            </w:pPr>
            <w:r>
              <w:rPr>
                <w:rFonts w:ascii="Arial" w:hAnsi="Arial" w:cs="Arial"/>
                <w:color w:val="000000"/>
                <w:szCs w:val="24"/>
              </w:rPr>
              <w:t>$9.66</w:t>
            </w:r>
            <w:r w:rsidRPr="004D49C1">
              <w:rPr>
                <w:rFonts w:ascii="Arial" w:hAnsi="Arial" w:cs="Arial"/>
                <w:color w:val="000000"/>
                <w:szCs w:val="24"/>
              </w:rPr>
              <w:t xml:space="preserve"> </w:t>
            </w:r>
          </w:p>
        </w:tc>
        <w:tc>
          <w:tcPr>
            <w:tcW w:w="1535" w:type="dxa"/>
            <w:tcBorders>
              <w:top w:val="nil"/>
              <w:left w:val="nil"/>
              <w:bottom w:val="single" w:sz="4" w:space="0" w:color="auto"/>
              <w:right w:val="single" w:sz="4" w:space="0" w:color="auto"/>
            </w:tcBorders>
            <w:shd w:val="clear" w:color="auto" w:fill="auto"/>
            <w:vAlign w:val="bottom"/>
            <w:hideMark/>
          </w:tcPr>
          <w:p w:rsidR="00843CEE" w:rsidRPr="004D49C1" w:rsidP="000635D2" w14:paraId="2F660B6F" w14:textId="26FD3AD0">
            <w:pPr>
              <w:jc w:val="center"/>
              <w:rPr>
                <w:rFonts w:ascii="Arial" w:hAnsi="Arial" w:cs="Arial"/>
                <w:color w:val="000000"/>
                <w:szCs w:val="24"/>
              </w:rPr>
            </w:pPr>
            <w:r w:rsidRPr="004D49C1">
              <w:rPr>
                <w:rFonts w:ascii="Arial" w:hAnsi="Arial" w:cs="Arial"/>
                <w:color w:val="000000"/>
                <w:szCs w:val="24"/>
              </w:rPr>
              <w:t xml:space="preserve"> </w:t>
            </w:r>
            <w:r>
              <w:rPr>
                <w:rFonts w:ascii="Arial" w:hAnsi="Arial" w:cs="Arial"/>
                <w:color w:val="000000"/>
                <w:szCs w:val="24"/>
              </w:rPr>
              <w:t>1,000</w:t>
            </w:r>
            <w:r w:rsidRPr="004D49C1">
              <w:rPr>
                <w:rFonts w:ascii="Arial" w:hAnsi="Arial" w:cs="Arial"/>
                <w:color w:val="000000"/>
                <w:szCs w:val="24"/>
              </w:rPr>
              <w:t xml:space="preserve"> </w:t>
            </w:r>
          </w:p>
        </w:tc>
        <w:tc>
          <w:tcPr>
            <w:tcW w:w="1729" w:type="dxa"/>
            <w:tcBorders>
              <w:top w:val="nil"/>
              <w:left w:val="nil"/>
              <w:bottom w:val="single" w:sz="4" w:space="0" w:color="auto"/>
              <w:right w:val="single" w:sz="4" w:space="0" w:color="auto"/>
            </w:tcBorders>
            <w:shd w:val="clear" w:color="auto" w:fill="auto"/>
            <w:vAlign w:val="bottom"/>
            <w:hideMark/>
          </w:tcPr>
          <w:p w:rsidR="00843CEE" w:rsidRPr="004D49C1" w:rsidP="000635D2" w14:paraId="78D160A3" w14:textId="5E089FE0">
            <w:pPr>
              <w:jc w:val="center"/>
              <w:rPr>
                <w:rFonts w:ascii="Arial" w:hAnsi="Arial" w:cs="Arial"/>
                <w:color w:val="000000"/>
                <w:szCs w:val="24"/>
              </w:rPr>
            </w:pPr>
            <w:r>
              <w:rPr>
                <w:rFonts w:ascii="Arial" w:hAnsi="Arial" w:cs="Arial"/>
                <w:color w:val="000000"/>
                <w:szCs w:val="24"/>
              </w:rPr>
              <w:t>$9,657.50</w:t>
            </w:r>
          </w:p>
        </w:tc>
      </w:tr>
      <w:tr w14:paraId="3B84DD7E" w14:textId="77777777" w:rsidTr="00843CEE">
        <w:tblPrEx>
          <w:tblW w:w="9478" w:type="dxa"/>
          <w:tblLook w:val="04A0"/>
        </w:tblPrEx>
        <w:trPr>
          <w:trHeight w:val="288"/>
        </w:trPr>
        <w:tc>
          <w:tcPr>
            <w:tcW w:w="1113" w:type="dxa"/>
            <w:gridSpan w:val="2"/>
            <w:tcBorders>
              <w:top w:val="nil"/>
              <w:left w:val="single" w:sz="4" w:space="0" w:color="auto"/>
              <w:bottom w:val="single" w:sz="4" w:space="0" w:color="auto"/>
              <w:right w:val="single" w:sz="4" w:space="0" w:color="auto"/>
            </w:tcBorders>
          </w:tcPr>
          <w:p w:rsidR="00843CEE" w:rsidP="00843CEE" w14:paraId="78D7E9F9" w14:textId="77777777">
            <w:pPr>
              <w:rPr>
                <w:rFonts w:ascii="Arial" w:hAnsi="Arial" w:cs="Arial"/>
                <w:color w:val="000000"/>
                <w:szCs w:val="24"/>
              </w:rPr>
            </w:pPr>
          </w:p>
        </w:tc>
        <w:tc>
          <w:tcPr>
            <w:tcW w:w="8365" w:type="dxa"/>
            <w:gridSpan w:val="7"/>
            <w:tcBorders>
              <w:top w:val="nil"/>
              <w:left w:val="single" w:sz="4" w:space="0" w:color="auto"/>
              <w:bottom w:val="single" w:sz="4" w:space="0" w:color="auto"/>
              <w:right w:val="single" w:sz="4" w:space="0" w:color="auto"/>
            </w:tcBorders>
            <w:shd w:val="clear" w:color="auto" w:fill="auto"/>
            <w:vAlign w:val="bottom"/>
          </w:tcPr>
          <w:p w:rsidR="00843CEE" w:rsidRPr="004D49C1" w:rsidP="00843CEE" w14:paraId="47F92172" w14:textId="7A786C19">
            <w:pPr>
              <w:rPr>
                <w:rFonts w:ascii="Arial" w:hAnsi="Arial" w:cs="Arial"/>
                <w:color w:val="000000"/>
                <w:szCs w:val="24"/>
              </w:rPr>
            </w:pPr>
            <w:r>
              <w:rPr>
                <w:rFonts w:ascii="Arial" w:hAnsi="Arial" w:cs="Arial"/>
                <w:color w:val="000000"/>
                <w:szCs w:val="24"/>
              </w:rPr>
              <w:t>Overhead at 100% salary</w:t>
            </w:r>
          </w:p>
        </w:tc>
      </w:tr>
      <w:tr w14:paraId="2FD51F99" w14:textId="77777777" w:rsidTr="00843CEE">
        <w:tblPrEx>
          <w:tblW w:w="9478" w:type="dxa"/>
          <w:tblLook w:val="04A0"/>
        </w:tblPrEx>
        <w:trPr>
          <w:trHeight w:val="288"/>
        </w:trPr>
        <w:tc>
          <w:tcPr>
            <w:tcW w:w="884" w:type="dxa"/>
            <w:tcBorders>
              <w:top w:val="nil"/>
              <w:left w:val="single" w:sz="4" w:space="0" w:color="auto"/>
              <w:bottom w:val="single" w:sz="4" w:space="0" w:color="auto"/>
              <w:right w:val="single" w:sz="4" w:space="0" w:color="auto"/>
            </w:tcBorders>
            <w:shd w:val="clear" w:color="auto" w:fill="auto"/>
            <w:vAlign w:val="bottom"/>
          </w:tcPr>
          <w:p w:rsidR="00843CEE" w:rsidRPr="004D49C1" w:rsidP="008903E8" w14:paraId="0AEADCFC" w14:textId="361F39C1">
            <w:pPr>
              <w:jc w:val="center"/>
              <w:rPr>
                <w:rFonts w:ascii="Arial" w:hAnsi="Arial" w:cs="Arial"/>
                <w:color w:val="000000"/>
                <w:szCs w:val="24"/>
              </w:rPr>
            </w:pPr>
            <w:r>
              <w:rPr>
                <w:rFonts w:ascii="Arial" w:hAnsi="Arial" w:cs="Arial"/>
                <w:color w:val="000000"/>
                <w:szCs w:val="24"/>
              </w:rPr>
              <w:t>12</w:t>
            </w:r>
          </w:p>
        </w:tc>
        <w:tc>
          <w:tcPr>
            <w:tcW w:w="710" w:type="dxa"/>
            <w:gridSpan w:val="2"/>
            <w:tcBorders>
              <w:top w:val="nil"/>
              <w:left w:val="nil"/>
              <w:bottom w:val="single" w:sz="4" w:space="0" w:color="auto"/>
              <w:right w:val="single" w:sz="4" w:space="0" w:color="auto"/>
            </w:tcBorders>
            <w:shd w:val="clear" w:color="auto" w:fill="auto"/>
            <w:vAlign w:val="bottom"/>
          </w:tcPr>
          <w:p w:rsidR="00843CEE" w:rsidP="008903E8" w14:paraId="6F2C78E6" w14:textId="413D6DD0">
            <w:pPr>
              <w:jc w:val="center"/>
              <w:rPr>
                <w:rFonts w:ascii="Arial" w:hAnsi="Arial" w:cs="Arial"/>
                <w:color w:val="000000"/>
                <w:szCs w:val="24"/>
              </w:rPr>
            </w:pPr>
            <w:r>
              <w:rPr>
                <w:rFonts w:ascii="Arial" w:hAnsi="Arial" w:cs="Arial"/>
                <w:color w:val="000000"/>
                <w:szCs w:val="24"/>
              </w:rPr>
              <w:t>6</w:t>
            </w:r>
          </w:p>
        </w:tc>
        <w:tc>
          <w:tcPr>
            <w:tcW w:w="990" w:type="dxa"/>
            <w:tcBorders>
              <w:top w:val="nil"/>
              <w:left w:val="nil"/>
              <w:bottom w:val="single" w:sz="4" w:space="0" w:color="auto"/>
              <w:right w:val="single" w:sz="4" w:space="0" w:color="auto"/>
            </w:tcBorders>
            <w:shd w:val="clear" w:color="auto" w:fill="auto"/>
            <w:vAlign w:val="bottom"/>
          </w:tcPr>
          <w:p w:rsidR="00843CEE" w:rsidRPr="004D49C1" w:rsidP="008903E8" w14:paraId="18270917" w14:textId="0F7E06F9">
            <w:pPr>
              <w:jc w:val="center"/>
              <w:rPr>
                <w:rFonts w:ascii="Arial" w:hAnsi="Arial" w:cs="Arial"/>
                <w:color w:val="000000"/>
                <w:szCs w:val="24"/>
              </w:rPr>
            </w:pPr>
            <w:r>
              <w:rPr>
                <w:rFonts w:ascii="Arial" w:hAnsi="Arial" w:cs="Arial"/>
                <w:color w:val="000000"/>
                <w:szCs w:val="24"/>
              </w:rPr>
              <w:t>9</w:t>
            </w:r>
          </w:p>
        </w:tc>
        <w:tc>
          <w:tcPr>
            <w:tcW w:w="1113" w:type="dxa"/>
            <w:tcBorders>
              <w:top w:val="single" w:sz="4" w:space="0" w:color="auto"/>
              <w:left w:val="nil"/>
              <w:bottom w:val="single" w:sz="4" w:space="0" w:color="auto"/>
              <w:right w:val="single" w:sz="4" w:space="0" w:color="auto"/>
            </w:tcBorders>
          </w:tcPr>
          <w:p w:rsidR="00843CEE" w:rsidP="00B2606E" w14:paraId="12DB3186" w14:textId="551E765A">
            <w:pPr>
              <w:jc w:val="center"/>
              <w:rPr>
                <w:rFonts w:ascii="Arial" w:hAnsi="Arial" w:cs="Arial"/>
                <w:color w:val="000000"/>
                <w:szCs w:val="24"/>
              </w:rPr>
            </w:pPr>
            <w:r>
              <w:rPr>
                <w:rFonts w:ascii="Arial" w:hAnsi="Arial" w:cs="Arial"/>
                <w:color w:val="000000"/>
                <w:szCs w:val="24"/>
              </w:rPr>
              <w:t>0.15</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bottom"/>
          </w:tcPr>
          <w:p w:rsidR="00843CEE" w:rsidRPr="004D49C1" w:rsidP="00B2606E" w14:paraId="2C9482CF" w14:textId="0E37EF12">
            <w:pPr>
              <w:jc w:val="center"/>
              <w:rPr>
                <w:rFonts w:ascii="Arial" w:hAnsi="Arial" w:cs="Arial"/>
                <w:color w:val="000000"/>
                <w:szCs w:val="24"/>
              </w:rPr>
            </w:pPr>
            <w:r>
              <w:rPr>
                <w:rFonts w:ascii="Arial" w:hAnsi="Arial" w:cs="Arial"/>
                <w:color w:val="000000"/>
                <w:szCs w:val="24"/>
              </w:rPr>
              <w:t>$46.30</w:t>
            </w:r>
          </w:p>
        </w:tc>
        <w:tc>
          <w:tcPr>
            <w:tcW w:w="1404" w:type="dxa"/>
            <w:tcBorders>
              <w:top w:val="nil"/>
              <w:left w:val="nil"/>
              <w:bottom w:val="single" w:sz="4" w:space="0" w:color="auto"/>
              <w:right w:val="single" w:sz="4" w:space="0" w:color="auto"/>
            </w:tcBorders>
            <w:shd w:val="clear" w:color="auto" w:fill="auto"/>
            <w:vAlign w:val="bottom"/>
          </w:tcPr>
          <w:p w:rsidR="00843CEE" w:rsidRPr="004D49C1" w:rsidP="000635D2" w14:paraId="586B15AA" w14:textId="485D2A54">
            <w:pPr>
              <w:jc w:val="center"/>
              <w:rPr>
                <w:rFonts w:ascii="Arial" w:hAnsi="Arial" w:cs="Arial"/>
                <w:color w:val="000000"/>
                <w:szCs w:val="24"/>
              </w:rPr>
            </w:pPr>
            <w:r>
              <w:rPr>
                <w:rFonts w:ascii="Arial" w:hAnsi="Arial" w:cs="Arial"/>
                <w:color w:val="000000"/>
                <w:szCs w:val="24"/>
              </w:rPr>
              <w:t>$6.95</w:t>
            </w:r>
          </w:p>
        </w:tc>
        <w:tc>
          <w:tcPr>
            <w:tcW w:w="1535" w:type="dxa"/>
            <w:tcBorders>
              <w:top w:val="nil"/>
              <w:left w:val="nil"/>
              <w:bottom w:val="single" w:sz="4" w:space="0" w:color="auto"/>
              <w:right w:val="single" w:sz="4" w:space="0" w:color="auto"/>
            </w:tcBorders>
            <w:shd w:val="clear" w:color="auto" w:fill="auto"/>
            <w:vAlign w:val="bottom"/>
          </w:tcPr>
          <w:p w:rsidR="00843CEE" w:rsidRPr="004D49C1" w:rsidP="000635D2" w14:paraId="1F2B0C20" w14:textId="0475A4C5">
            <w:pPr>
              <w:jc w:val="center"/>
              <w:rPr>
                <w:rFonts w:ascii="Arial" w:hAnsi="Arial" w:cs="Arial"/>
                <w:color w:val="000000"/>
                <w:szCs w:val="24"/>
              </w:rPr>
            </w:pPr>
            <w:r>
              <w:rPr>
                <w:rFonts w:ascii="Arial" w:hAnsi="Arial" w:cs="Arial"/>
                <w:color w:val="000000"/>
                <w:szCs w:val="24"/>
              </w:rPr>
              <w:t>500</w:t>
            </w:r>
          </w:p>
        </w:tc>
        <w:tc>
          <w:tcPr>
            <w:tcW w:w="1729" w:type="dxa"/>
            <w:tcBorders>
              <w:top w:val="nil"/>
              <w:left w:val="nil"/>
              <w:bottom w:val="single" w:sz="4" w:space="0" w:color="auto"/>
              <w:right w:val="single" w:sz="4" w:space="0" w:color="auto"/>
            </w:tcBorders>
            <w:shd w:val="clear" w:color="auto" w:fill="auto"/>
            <w:vAlign w:val="bottom"/>
          </w:tcPr>
          <w:p w:rsidR="00843CEE" w:rsidRPr="004D49C1" w:rsidP="000635D2" w14:paraId="517CFAA5" w14:textId="0647AF45">
            <w:pPr>
              <w:jc w:val="center"/>
              <w:rPr>
                <w:rFonts w:ascii="Arial" w:hAnsi="Arial" w:cs="Arial"/>
                <w:color w:val="000000"/>
                <w:szCs w:val="24"/>
              </w:rPr>
            </w:pPr>
            <w:r>
              <w:rPr>
                <w:rFonts w:ascii="Arial" w:hAnsi="Arial" w:cs="Arial"/>
                <w:color w:val="000000"/>
                <w:szCs w:val="24"/>
              </w:rPr>
              <w:t>$3,472.50</w:t>
            </w:r>
          </w:p>
        </w:tc>
      </w:tr>
      <w:tr w14:paraId="3E55F306" w14:textId="77777777" w:rsidTr="00843CEE">
        <w:tblPrEx>
          <w:tblW w:w="9478" w:type="dxa"/>
          <w:tblLook w:val="04A0"/>
        </w:tblPrEx>
        <w:trPr>
          <w:trHeight w:val="288"/>
        </w:trPr>
        <w:tc>
          <w:tcPr>
            <w:tcW w:w="1113" w:type="dxa"/>
            <w:gridSpan w:val="2"/>
            <w:tcBorders>
              <w:top w:val="nil"/>
              <w:left w:val="single" w:sz="4" w:space="0" w:color="auto"/>
              <w:bottom w:val="single" w:sz="4" w:space="0" w:color="auto"/>
              <w:right w:val="single" w:sz="4" w:space="0" w:color="auto"/>
            </w:tcBorders>
          </w:tcPr>
          <w:p w:rsidR="00843CEE" w:rsidP="00843CEE" w14:paraId="0786E7F4" w14:textId="77777777">
            <w:pPr>
              <w:rPr>
                <w:rFonts w:ascii="Arial" w:hAnsi="Arial" w:cs="Arial"/>
                <w:color w:val="000000"/>
                <w:szCs w:val="24"/>
              </w:rPr>
            </w:pPr>
          </w:p>
        </w:tc>
        <w:tc>
          <w:tcPr>
            <w:tcW w:w="8365" w:type="dxa"/>
            <w:gridSpan w:val="7"/>
            <w:tcBorders>
              <w:top w:val="nil"/>
              <w:left w:val="single" w:sz="4" w:space="0" w:color="auto"/>
              <w:bottom w:val="single" w:sz="4" w:space="0" w:color="auto"/>
              <w:right w:val="single" w:sz="4" w:space="0" w:color="auto"/>
            </w:tcBorders>
            <w:shd w:val="clear" w:color="auto" w:fill="auto"/>
            <w:vAlign w:val="bottom"/>
          </w:tcPr>
          <w:p w:rsidR="00843CEE" w:rsidRPr="004D49C1" w:rsidP="00843CEE" w14:paraId="446DAB6B" w14:textId="7E07AD0E">
            <w:pPr>
              <w:rPr>
                <w:rFonts w:ascii="Arial" w:hAnsi="Arial" w:cs="Arial"/>
                <w:color w:val="000000"/>
                <w:szCs w:val="24"/>
              </w:rPr>
            </w:pPr>
            <w:r>
              <w:rPr>
                <w:rFonts w:ascii="Arial" w:hAnsi="Arial" w:cs="Arial"/>
                <w:color w:val="000000"/>
                <w:szCs w:val="24"/>
              </w:rPr>
              <w:t>Overhead at 100% salary</w:t>
            </w:r>
          </w:p>
        </w:tc>
      </w:tr>
      <w:tr w14:paraId="69874910" w14:textId="77777777" w:rsidTr="00843CEE">
        <w:tblPrEx>
          <w:tblW w:w="9478" w:type="dxa"/>
          <w:tblLook w:val="04A0"/>
        </w:tblPrEx>
        <w:trPr>
          <w:trHeight w:val="288"/>
        </w:trPr>
        <w:tc>
          <w:tcPr>
            <w:tcW w:w="884" w:type="dxa"/>
            <w:tcBorders>
              <w:top w:val="nil"/>
              <w:left w:val="single" w:sz="4" w:space="0" w:color="auto"/>
              <w:bottom w:val="single" w:sz="4" w:space="0" w:color="auto"/>
              <w:right w:val="single" w:sz="4" w:space="0" w:color="auto"/>
            </w:tcBorders>
            <w:shd w:val="clear" w:color="auto" w:fill="auto"/>
            <w:vAlign w:val="bottom"/>
          </w:tcPr>
          <w:p w:rsidR="00843CEE" w:rsidRPr="004D49C1" w:rsidP="008903E8" w14:paraId="7CB2AC0B" w14:textId="7A4D7118">
            <w:pPr>
              <w:jc w:val="center"/>
              <w:rPr>
                <w:rFonts w:ascii="Arial" w:hAnsi="Arial" w:cs="Arial"/>
                <w:color w:val="000000"/>
                <w:szCs w:val="24"/>
              </w:rPr>
            </w:pPr>
            <w:r>
              <w:rPr>
                <w:rFonts w:ascii="Arial" w:hAnsi="Arial" w:cs="Arial"/>
                <w:color w:val="000000"/>
                <w:szCs w:val="24"/>
              </w:rPr>
              <w:t>13</w:t>
            </w:r>
          </w:p>
        </w:tc>
        <w:tc>
          <w:tcPr>
            <w:tcW w:w="710" w:type="dxa"/>
            <w:gridSpan w:val="2"/>
            <w:tcBorders>
              <w:top w:val="nil"/>
              <w:left w:val="nil"/>
              <w:bottom w:val="single" w:sz="4" w:space="0" w:color="auto"/>
              <w:right w:val="single" w:sz="4" w:space="0" w:color="auto"/>
            </w:tcBorders>
            <w:shd w:val="clear" w:color="auto" w:fill="auto"/>
            <w:vAlign w:val="bottom"/>
          </w:tcPr>
          <w:p w:rsidR="00843CEE" w:rsidP="008903E8" w14:paraId="6D7F1276" w14:textId="1B8D1E0D">
            <w:pPr>
              <w:jc w:val="center"/>
              <w:rPr>
                <w:rFonts w:ascii="Arial" w:hAnsi="Arial" w:cs="Arial"/>
                <w:color w:val="000000"/>
                <w:szCs w:val="24"/>
              </w:rPr>
            </w:pPr>
            <w:r>
              <w:rPr>
                <w:rFonts w:ascii="Arial" w:hAnsi="Arial" w:cs="Arial"/>
                <w:color w:val="000000"/>
                <w:szCs w:val="24"/>
              </w:rPr>
              <w:t>6</w:t>
            </w:r>
          </w:p>
        </w:tc>
        <w:tc>
          <w:tcPr>
            <w:tcW w:w="990" w:type="dxa"/>
            <w:tcBorders>
              <w:top w:val="nil"/>
              <w:left w:val="nil"/>
              <w:bottom w:val="single" w:sz="4" w:space="0" w:color="auto"/>
              <w:right w:val="single" w:sz="4" w:space="0" w:color="auto"/>
            </w:tcBorders>
            <w:shd w:val="clear" w:color="auto" w:fill="auto"/>
            <w:vAlign w:val="bottom"/>
          </w:tcPr>
          <w:p w:rsidR="00843CEE" w:rsidRPr="004D49C1" w:rsidP="008903E8" w14:paraId="3EF42B6F" w14:textId="5E2C9643">
            <w:pPr>
              <w:jc w:val="center"/>
              <w:rPr>
                <w:rFonts w:ascii="Arial" w:hAnsi="Arial" w:cs="Arial"/>
                <w:color w:val="000000"/>
                <w:szCs w:val="24"/>
              </w:rPr>
            </w:pPr>
            <w:r>
              <w:rPr>
                <w:rFonts w:ascii="Arial" w:hAnsi="Arial" w:cs="Arial"/>
                <w:color w:val="000000"/>
                <w:szCs w:val="24"/>
              </w:rPr>
              <w:t>5</w:t>
            </w:r>
          </w:p>
        </w:tc>
        <w:tc>
          <w:tcPr>
            <w:tcW w:w="1113" w:type="dxa"/>
            <w:tcBorders>
              <w:top w:val="single" w:sz="4" w:space="0" w:color="auto"/>
              <w:left w:val="nil"/>
              <w:bottom w:val="single" w:sz="4" w:space="0" w:color="auto"/>
              <w:right w:val="single" w:sz="4" w:space="0" w:color="auto"/>
            </w:tcBorders>
          </w:tcPr>
          <w:p w:rsidR="00843CEE" w:rsidP="00B2606E" w14:paraId="24ED35F0" w14:textId="42396F71">
            <w:pPr>
              <w:jc w:val="center"/>
              <w:rPr>
                <w:rFonts w:ascii="Arial" w:hAnsi="Arial" w:cs="Arial"/>
                <w:color w:val="000000"/>
                <w:szCs w:val="24"/>
              </w:rPr>
            </w:pPr>
            <w:r>
              <w:rPr>
                <w:rFonts w:ascii="Arial" w:hAnsi="Arial" w:cs="Arial"/>
                <w:color w:val="000000"/>
                <w:szCs w:val="24"/>
              </w:rPr>
              <w:t>0.083</w:t>
            </w:r>
          </w:p>
        </w:tc>
        <w:tc>
          <w:tcPr>
            <w:tcW w:w="1113" w:type="dxa"/>
            <w:tcBorders>
              <w:top w:val="single" w:sz="4" w:space="0" w:color="auto"/>
              <w:left w:val="single" w:sz="4" w:space="0" w:color="auto"/>
              <w:bottom w:val="single" w:sz="4" w:space="0" w:color="auto"/>
              <w:right w:val="single" w:sz="4" w:space="0" w:color="auto"/>
            </w:tcBorders>
            <w:shd w:val="clear" w:color="auto" w:fill="auto"/>
            <w:vAlign w:val="bottom"/>
          </w:tcPr>
          <w:p w:rsidR="00843CEE" w:rsidRPr="004D49C1" w:rsidP="00B2606E" w14:paraId="383310D3" w14:textId="5D7D247A">
            <w:pPr>
              <w:jc w:val="center"/>
              <w:rPr>
                <w:rFonts w:ascii="Arial" w:hAnsi="Arial" w:cs="Arial"/>
                <w:color w:val="000000"/>
                <w:szCs w:val="24"/>
              </w:rPr>
            </w:pPr>
            <w:r>
              <w:rPr>
                <w:rFonts w:ascii="Arial" w:hAnsi="Arial" w:cs="Arial"/>
                <w:color w:val="000000"/>
                <w:szCs w:val="24"/>
              </w:rPr>
              <w:t>$55.06</w:t>
            </w:r>
          </w:p>
        </w:tc>
        <w:tc>
          <w:tcPr>
            <w:tcW w:w="1404" w:type="dxa"/>
            <w:tcBorders>
              <w:top w:val="nil"/>
              <w:left w:val="nil"/>
              <w:bottom w:val="single" w:sz="4" w:space="0" w:color="auto"/>
              <w:right w:val="single" w:sz="4" w:space="0" w:color="auto"/>
            </w:tcBorders>
            <w:shd w:val="clear" w:color="auto" w:fill="auto"/>
            <w:vAlign w:val="bottom"/>
          </w:tcPr>
          <w:p w:rsidR="00843CEE" w:rsidRPr="004D49C1" w:rsidP="000635D2" w14:paraId="1A193DC7" w14:textId="1F59AB82">
            <w:pPr>
              <w:jc w:val="center"/>
              <w:rPr>
                <w:rFonts w:ascii="Arial" w:hAnsi="Arial" w:cs="Arial"/>
                <w:color w:val="000000"/>
                <w:szCs w:val="24"/>
              </w:rPr>
            </w:pPr>
            <w:r>
              <w:rPr>
                <w:rFonts w:ascii="Arial" w:hAnsi="Arial" w:cs="Arial"/>
                <w:color w:val="000000"/>
                <w:szCs w:val="24"/>
              </w:rPr>
              <w:t>$4.</w:t>
            </w:r>
            <w:r w:rsidR="001B46F3">
              <w:rPr>
                <w:rFonts w:ascii="Arial" w:hAnsi="Arial" w:cs="Arial"/>
                <w:color w:val="000000"/>
                <w:szCs w:val="24"/>
              </w:rPr>
              <w:t>57</w:t>
            </w:r>
          </w:p>
        </w:tc>
        <w:tc>
          <w:tcPr>
            <w:tcW w:w="1535" w:type="dxa"/>
            <w:tcBorders>
              <w:top w:val="nil"/>
              <w:left w:val="nil"/>
              <w:bottom w:val="single" w:sz="4" w:space="0" w:color="auto"/>
              <w:right w:val="single" w:sz="4" w:space="0" w:color="auto"/>
            </w:tcBorders>
            <w:shd w:val="clear" w:color="auto" w:fill="auto"/>
            <w:vAlign w:val="bottom"/>
          </w:tcPr>
          <w:p w:rsidR="00843CEE" w:rsidRPr="004D49C1" w:rsidP="000635D2" w14:paraId="5563CDF0" w14:textId="2BD9EB83">
            <w:pPr>
              <w:jc w:val="center"/>
              <w:rPr>
                <w:rFonts w:ascii="Arial" w:hAnsi="Arial" w:cs="Arial"/>
                <w:color w:val="000000"/>
                <w:szCs w:val="24"/>
              </w:rPr>
            </w:pPr>
            <w:r>
              <w:rPr>
                <w:rFonts w:ascii="Arial" w:hAnsi="Arial" w:cs="Arial"/>
                <w:color w:val="000000"/>
                <w:szCs w:val="24"/>
              </w:rPr>
              <w:t>250</w:t>
            </w:r>
          </w:p>
        </w:tc>
        <w:tc>
          <w:tcPr>
            <w:tcW w:w="1729" w:type="dxa"/>
            <w:tcBorders>
              <w:top w:val="nil"/>
              <w:left w:val="nil"/>
              <w:bottom w:val="single" w:sz="4" w:space="0" w:color="auto"/>
              <w:right w:val="single" w:sz="4" w:space="0" w:color="auto"/>
            </w:tcBorders>
            <w:shd w:val="clear" w:color="auto" w:fill="auto"/>
            <w:vAlign w:val="bottom"/>
          </w:tcPr>
          <w:p w:rsidR="00843CEE" w:rsidRPr="004D49C1" w:rsidP="000635D2" w14:paraId="70E05770" w14:textId="0C1B118D">
            <w:pPr>
              <w:jc w:val="center"/>
              <w:rPr>
                <w:rFonts w:ascii="Arial" w:hAnsi="Arial" w:cs="Arial"/>
                <w:color w:val="000000"/>
                <w:szCs w:val="24"/>
              </w:rPr>
            </w:pPr>
            <w:r>
              <w:rPr>
                <w:rFonts w:ascii="Arial" w:hAnsi="Arial" w:cs="Arial"/>
                <w:color w:val="000000"/>
                <w:szCs w:val="24"/>
              </w:rPr>
              <w:t>$1,14</w:t>
            </w:r>
            <w:r w:rsidR="001B46F3">
              <w:rPr>
                <w:rFonts w:ascii="Arial" w:hAnsi="Arial" w:cs="Arial"/>
                <w:color w:val="000000"/>
                <w:szCs w:val="24"/>
              </w:rPr>
              <w:t>2</w:t>
            </w:r>
            <w:r>
              <w:rPr>
                <w:rFonts w:ascii="Arial" w:hAnsi="Arial" w:cs="Arial"/>
                <w:color w:val="000000"/>
                <w:szCs w:val="24"/>
              </w:rPr>
              <w:t>.</w:t>
            </w:r>
            <w:r w:rsidR="001B46F3">
              <w:rPr>
                <w:rFonts w:ascii="Arial" w:hAnsi="Arial" w:cs="Arial"/>
                <w:color w:val="000000"/>
                <w:szCs w:val="24"/>
              </w:rPr>
              <w:t>50</w:t>
            </w:r>
          </w:p>
        </w:tc>
      </w:tr>
      <w:tr w14:paraId="03E7DE56" w14:textId="77777777" w:rsidTr="00843CEE">
        <w:tblPrEx>
          <w:tblW w:w="9478" w:type="dxa"/>
          <w:tblLook w:val="04A0"/>
        </w:tblPrEx>
        <w:trPr>
          <w:trHeight w:val="288"/>
        </w:trPr>
        <w:tc>
          <w:tcPr>
            <w:tcW w:w="1113" w:type="dxa"/>
            <w:gridSpan w:val="2"/>
            <w:tcBorders>
              <w:top w:val="single" w:sz="4" w:space="0" w:color="auto"/>
              <w:left w:val="single" w:sz="4" w:space="0" w:color="auto"/>
              <w:bottom w:val="single" w:sz="4" w:space="0" w:color="auto"/>
              <w:right w:val="single" w:sz="4" w:space="0" w:color="auto"/>
            </w:tcBorders>
          </w:tcPr>
          <w:p w:rsidR="00843CEE" w:rsidRPr="004D49C1" w:rsidP="008903E8" w14:paraId="5FD41A64" w14:textId="77777777">
            <w:pPr>
              <w:rPr>
                <w:rFonts w:ascii="Arial" w:hAnsi="Arial" w:cs="Arial"/>
                <w:color w:val="000000"/>
                <w:szCs w:val="24"/>
              </w:rPr>
            </w:pPr>
          </w:p>
        </w:tc>
        <w:tc>
          <w:tcPr>
            <w:tcW w:w="663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843CEE" w:rsidRPr="004D49C1" w:rsidP="008903E8" w14:paraId="5416B88A" w14:textId="3B3AF4F4">
            <w:pPr>
              <w:rPr>
                <w:rFonts w:ascii="Arial" w:hAnsi="Arial" w:cs="Arial"/>
                <w:color w:val="000000"/>
                <w:szCs w:val="24"/>
              </w:rPr>
            </w:pPr>
            <w:r w:rsidRPr="004D49C1">
              <w:rPr>
                <w:rFonts w:ascii="Arial" w:hAnsi="Arial" w:cs="Arial"/>
                <w:color w:val="000000"/>
                <w:szCs w:val="24"/>
              </w:rPr>
              <w:t>Overhead at 100% Salary</w:t>
            </w:r>
          </w:p>
        </w:tc>
        <w:tc>
          <w:tcPr>
            <w:tcW w:w="1729" w:type="dxa"/>
            <w:tcBorders>
              <w:top w:val="nil"/>
              <w:left w:val="nil"/>
              <w:bottom w:val="single" w:sz="4" w:space="0" w:color="auto"/>
              <w:right w:val="single" w:sz="4" w:space="0" w:color="auto"/>
            </w:tcBorders>
            <w:shd w:val="clear" w:color="auto" w:fill="auto"/>
            <w:vAlign w:val="bottom"/>
            <w:hideMark/>
          </w:tcPr>
          <w:p w:rsidR="00843CEE" w:rsidRPr="004D49C1" w:rsidP="000635D2" w14:paraId="06B25EB4" w14:textId="27FE3BDE">
            <w:pPr>
              <w:jc w:val="center"/>
              <w:rPr>
                <w:rFonts w:ascii="Arial" w:hAnsi="Arial" w:cs="Arial"/>
                <w:color w:val="000000"/>
                <w:szCs w:val="24"/>
              </w:rPr>
            </w:pPr>
          </w:p>
        </w:tc>
      </w:tr>
      <w:tr w14:paraId="3407B8F6" w14:textId="77777777" w:rsidTr="00843CEE">
        <w:tblPrEx>
          <w:tblW w:w="9478" w:type="dxa"/>
          <w:tblLook w:val="04A0"/>
        </w:tblPrEx>
        <w:trPr>
          <w:trHeight w:val="587"/>
        </w:trPr>
        <w:tc>
          <w:tcPr>
            <w:tcW w:w="1113" w:type="dxa"/>
            <w:gridSpan w:val="2"/>
            <w:tcBorders>
              <w:top w:val="single" w:sz="4" w:space="0" w:color="auto"/>
              <w:left w:val="single" w:sz="4" w:space="0" w:color="auto"/>
              <w:bottom w:val="single" w:sz="4" w:space="0" w:color="auto"/>
              <w:right w:val="single" w:sz="4" w:space="0" w:color="auto"/>
            </w:tcBorders>
          </w:tcPr>
          <w:p w:rsidR="00843CEE" w:rsidRPr="004D49C1" w:rsidP="008903E8" w14:paraId="54857F10" w14:textId="77777777">
            <w:pPr>
              <w:tabs>
                <w:tab w:val="left" w:pos="480"/>
                <w:tab w:val="right" w:pos="4680"/>
                <w:tab w:val="right" w:pos="8640"/>
              </w:tabs>
              <w:ind w:right="35"/>
              <w:jc w:val="center"/>
              <w:rPr>
                <w:rFonts w:ascii="Arial" w:hAnsi="Arial" w:cs="Arial"/>
                <w:b/>
                <w:szCs w:val="24"/>
              </w:rPr>
            </w:pPr>
          </w:p>
        </w:tc>
        <w:tc>
          <w:tcPr>
            <w:tcW w:w="6636"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rsidR="00843CEE" w:rsidRPr="004D49C1" w:rsidP="008903E8" w14:paraId="71492C88" w14:textId="670561CA">
            <w:pPr>
              <w:tabs>
                <w:tab w:val="left" w:pos="480"/>
                <w:tab w:val="right" w:pos="4680"/>
                <w:tab w:val="right" w:pos="8640"/>
              </w:tabs>
              <w:ind w:right="35"/>
              <w:jc w:val="center"/>
              <w:rPr>
                <w:rFonts w:ascii="Arial" w:hAnsi="Arial" w:cs="Arial"/>
                <w:b/>
                <w:szCs w:val="24"/>
              </w:rPr>
            </w:pPr>
          </w:p>
        </w:tc>
        <w:tc>
          <w:tcPr>
            <w:tcW w:w="1729" w:type="dxa"/>
            <w:tcBorders>
              <w:top w:val="nil"/>
              <w:left w:val="nil"/>
              <w:bottom w:val="single" w:sz="4" w:space="0" w:color="auto"/>
              <w:right w:val="single" w:sz="4" w:space="0" w:color="auto"/>
            </w:tcBorders>
            <w:shd w:val="clear" w:color="auto" w:fill="auto"/>
            <w:vAlign w:val="bottom"/>
            <w:hideMark/>
          </w:tcPr>
          <w:p w:rsidR="00843CEE" w:rsidRPr="004D49C1" w:rsidP="008903E8" w14:paraId="1F3E4C74" w14:textId="77777777">
            <w:pPr>
              <w:jc w:val="center"/>
              <w:rPr>
                <w:rFonts w:ascii="Arial" w:hAnsi="Arial" w:cs="Arial"/>
                <w:color w:val="000000"/>
                <w:szCs w:val="24"/>
              </w:rPr>
            </w:pPr>
            <w:r w:rsidRPr="004D49C1">
              <w:rPr>
                <w:rFonts w:ascii="Arial" w:hAnsi="Arial" w:cs="Arial"/>
                <w:color w:val="000000"/>
                <w:szCs w:val="24"/>
              </w:rPr>
              <w:t> </w:t>
            </w:r>
          </w:p>
        </w:tc>
      </w:tr>
      <w:tr w14:paraId="6D87D78E" w14:textId="77777777" w:rsidTr="00843CEE">
        <w:tblPrEx>
          <w:tblW w:w="9478" w:type="dxa"/>
          <w:tblLook w:val="04A0"/>
        </w:tblPrEx>
        <w:trPr>
          <w:trHeight w:val="288"/>
        </w:trPr>
        <w:tc>
          <w:tcPr>
            <w:tcW w:w="1113" w:type="dxa"/>
            <w:gridSpan w:val="2"/>
            <w:tcBorders>
              <w:top w:val="single" w:sz="4" w:space="0" w:color="auto"/>
              <w:left w:val="single" w:sz="4" w:space="0" w:color="auto"/>
              <w:bottom w:val="single" w:sz="4" w:space="0" w:color="auto"/>
              <w:right w:val="single" w:sz="4" w:space="0" w:color="auto"/>
            </w:tcBorders>
          </w:tcPr>
          <w:p w:rsidR="00843CEE" w:rsidRPr="004D49C1" w:rsidP="008903E8" w14:paraId="610D61C9" w14:textId="77777777">
            <w:pPr>
              <w:rPr>
                <w:rFonts w:ascii="Arial" w:hAnsi="Arial" w:cs="Arial"/>
                <w:color w:val="000000"/>
                <w:szCs w:val="24"/>
              </w:rPr>
            </w:pPr>
          </w:p>
        </w:tc>
        <w:tc>
          <w:tcPr>
            <w:tcW w:w="663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843CEE" w:rsidRPr="004D49C1" w:rsidP="008903E8" w14:paraId="274F7F66" w14:textId="20686C3F">
            <w:pPr>
              <w:rPr>
                <w:rFonts w:ascii="Arial" w:hAnsi="Arial" w:cs="Arial"/>
                <w:color w:val="000000"/>
                <w:szCs w:val="24"/>
              </w:rPr>
            </w:pPr>
            <w:r w:rsidRPr="004D49C1">
              <w:rPr>
                <w:rFonts w:ascii="Arial" w:hAnsi="Arial" w:cs="Arial"/>
                <w:color w:val="000000"/>
                <w:szCs w:val="24"/>
              </w:rPr>
              <w:t>Processing / Analyzing Costs</w:t>
            </w:r>
          </w:p>
        </w:tc>
        <w:tc>
          <w:tcPr>
            <w:tcW w:w="1729" w:type="dxa"/>
            <w:tcBorders>
              <w:top w:val="nil"/>
              <w:left w:val="nil"/>
              <w:bottom w:val="single" w:sz="4" w:space="0" w:color="auto"/>
              <w:right w:val="single" w:sz="4" w:space="0" w:color="auto"/>
            </w:tcBorders>
            <w:shd w:val="clear" w:color="auto" w:fill="auto"/>
            <w:vAlign w:val="bottom"/>
            <w:hideMark/>
          </w:tcPr>
          <w:p w:rsidR="00843CEE" w:rsidRPr="004D49C1" w:rsidP="008903E8" w14:paraId="2FD73137" w14:textId="22AE00F4">
            <w:pPr>
              <w:jc w:val="center"/>
              <w:rPr>
                <w:rFonts w:ascii="Arial" w:hAnsi="Arial" w:cs="Arial"/>
                <w:color w:val="000000"/>
                <w:szCs w:val="24"/>
              </w:rPr>
            </w:pPr>
            <w:r w:rsidRPr="004D49C1">
              <w:rPr>
                <w:rFonts w:ascii="Arial" w:hAnsi="Arial" w:cs="Arial"/>
                <w:color w:val="000000"/>
                <w:szCs w:val="24"/>
              </w:rPr>
              <w:t>$</w:t>
            </w:r>
            <w:r>
              <w:rPr>
                <w:rFonts w:ascii="Arial" w:hAnsi="Arial" w:cs="Arial"/>
                <w:color w:val="000000"/>
                <w:szCs w:val="24"/>
              </w:rPr>
              <w:t>14,27</w:t>
            </w:r>
            <w:r w:rsidR="001B46F3">
              <w:rPr>
                <w:rFonts w:ascii="Arial" w:hAnsi="Arial" w:cs="Arial"/>
                <w:color w:val="000000"/>
                <w:szCs w:val="24"/>
              </w:rPr>
              <w:t>2</w:t>
            </w:r>
            <w:r>
              <w:rPr>
                <w:rFonts w:ascii="Arial" w:hAnsi="Arial" w:cs="Arial"/>
                <w:color w:val="000000"/>
                <w:szCs w:val="24"/>
              </w:rPr>
              <w:t>.</w:t>
            </w:r>
            <w:r w:rsidR="001B46F3">
              <w:rPr>
                <w:rFonts w:ascii="Arial" w:hAnsi="Arial" w:cs="Arial"/>
                <w:color w:val="000000"/>
                <w:szCs w:val="24"/>
              </w:rPr>
              <w:t>50</w:t>
            </w:r>
          </w:p>
        </w:tc>
      </w:tr>
      <w:tr w14:paraId="4DEE2FAF" w14:textId="77777777" w:rsidTr="00843CEE">
        <w:tblPrEx>
          <w:tblW w:w="9478" w:type="dxa"/>
          <w:tblLook w:val="04A0"/>
        </w:tblPrEx>
        <w:trPr>
          <w:trHeight w:val="288"/>
        </w:trPr>
        <w:tc>
          <w:tcPr>
            <w:tcW w:w="1113" w:type="dxa"/>
            <w:gridSpan w:val="2"/>
            <w:tcBorders>
              <w:top w:val="single" w:sz="4" w:space="0" w:color="auto"/>
              <w:left w:val="single" w:sz="4" w:space="0" w:color="auto"/>
              <w:bottom w:val="single" w:sz="4" w:space="0" w:color="auto"/>
              <w:right w:val="single" w:sz="4" w:space="0" w:color="auto"/>
            </w:tcBorders>
          </w:tcPr>
          <w:p w:rsidR="00843CEE" w:rsidRPr="004D49C1" w:rsidP="008903E8" w14:paraId="4F16BAD1" w14:textId="77777777">
            <w:pPr>
              <w:rPr>
                <w:rFonts w:ascii="Arial" w:hAnsi="Arial" w:cs="Arial"/>
                <w:color w:val="000000"/>
                <w:szCs w:val="24"/>
              </w:rPr>
            </w:pPr>
          </w:p>
        </w:tc>
        <w:tc>
          <w:tcPr>
            <w:tcW w:w="663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843CEE" w:rsidRPr="004D49C1" w:rsidP="008903E8" w14:paraId="0F6554DB" w14:textId="596D3F00">
            <w:pPr>
              <w:rPr>
                <w:rFonts w:ascii="Arial" w:hAnsi="Arial" w:cs="Arial"/>
                <w:color w:val="000000"/>
                <w:szCs w:val="24"/>
              </w:rPr>
            </w:pPr>
            <w:r w:rsidRPr="004D49C1">
              <w:rPr>
                <w:rFonts w:ascii="Arial" w:hAnsi="Arial" w:cs="Arial"/>
                <w:color w:val="000000"/>
                <w:szCs w:val="24"/>
              </w:rPr>
              <w:t>Printing and Production Cost</w:t>
            </w:r>
          </w:p>
        </w:tc>
        <w:tc>
          <w:tcPr>
            <w:tcW w:w="1729" w:type="dxa"/>
            <w:tcBorders>
              <w:top w:val="nil"/>
              <w:left w:val="nil"/>
              <w:bottom w:val="single" w:sz="4" w:space="0" w:color="auto"/>
              <w:right w:val="single" w:sz="4" w:space="0" w:color="auto"/>
            </w:tcBorders>
            <w:shd w:val="clear" w:color="auto" w:fill="auto"/>
            <w:vAlign w:val="bottom"/>
            <w:hideMark/>
          </w:tcPr>
          <w:p w:rsidR="00843CEE" w:rsidRPr="004D49C1" w:rsidP="000635D2" w14:paraId="3D75092F" w14:textId="37F3F6E3">
            <w:pPr>
              <w:jc w:val="center"/>
              <w:rPr>
                <w:rFonts w:ascii="Arial" w:hAnsi="Arial" w:cs="Arial"/>
                <w:color w:val="000000"/>
                <w:szCs w:val="24"/>
              </w:rPr>
            </w:pPr>
            <w:r w:rsidRPr="004D49C1">
              <w:rPr>
                <w:rFonts w:ascii="Arial" w:hAnsi="Arial" w:cs="Arial"/>
                <w:color w:val="000000"/>
                <w:szCs w:val="24"/>
              </w:rPr>
              <w:t xml:space="preserve"> $0 </w:t>
            </w:r>
          </w:p>
        </w:tc>
      </w:tr>
      <w:tr w14:paraId="6E64FCC8" w14:textId="77777777" w:rsidTr="00843CEE">
        <w:tblPrEx>
          <w:tblW w:w="9478" w:type="dxa"/>
          <w:tblLook w:val="04A0"/>
        </w:tblPrEx>
        <w:trPr>
          <w:trHeight w:val="288"/>
        </w:trPr>
        <w:tc>
          <w:tcPr>
            <w:tcW w:w="1113" w:type="dxa"/>
            <w:gridSpan w:val="2"/>
            <w:tcBorders>
              <w:top w:val="single" w:sz="4" w:space="0" w:color="auto"/>
              <w:left w:val="single" w:sz="4" w:space="0" w:color="auto"/>
              <w:bottom w:val="single" w:sz="4" w:space="0" w:color="auto"/>
              <w:right w:val="single" w:sz="4" w:space="0" w:color="auto"/>
            </w:tcBorders>
          </w:tcPr>
          <w:p w:rsidR="00843CEE" w:rsidRPr="004D49C1" w:rsidP="008903E8" w14:paraId="2E1561A3" w14:textId="77777777">
            <w:pPr>
              <w:rPr>
                <w:rFonts w:ascii="Arial" w:hAnsi="Arial" w:cs="Arial"/>
                <w:color w:val="000000"/>
                <w:szCs w:val="24"/>
              </w:rPr>
            </w:pPr>
          </w:p>
        </w:tc>
        <w:tc>
          <w:tcPr>
            <w:tcW w:w="6636" w:type="dxa"/>
            <w:gridSpan w:val="6"/>
            <w:tcBorders>
              <w:top w:val="single" w:sz="4" w:space="0" w:color="auto"/>
              <w:left w:val="single" w:sz="4" w:space="0" w:color="auto"/>
              <w:bottom w:val="single" w:sz="4" w:space="0" w:color="auto"/>
              <w:right w:val="single" w:sz="4" w:space="0" w:color="auto"/>
            </w:tcBorders>
            <w:shd w:val="clear" w:color="auto" w:fill="auto"/>
            <w:vAlign w:val="bottom"/>
            <w:hideMark/>
          </w:tcPr>
          <w:p w:rsidR="00843CEE" w:rsidRPr="004D49C1" w:rsidP="008903E8" w14:paraId="45A81DB9" w14:textId="3609B945">
            <w:pPr>
              <w:rPr>
                <w:rFonts w:ascii="Arial" w:hAnsi="Arial" w:cs="Arial"/>
                <w:color w:val="000000"/>
                <w:szCs w:val="24"/>
              </w:rPr>
            </w:pPr>
            <w:r w:rsidRPr="004D49C1">
              <w:rPr>
                <w:rFonts w:ascii="Arial" w:hAnsi="Arial" w:cs="Arial"/>
                <w:color w:val="000000"/>
                <w:szCs w:val="24"/>
              </w:rPr>
              <w:t>Total Cost to Government</w:t>
            </w:r>
          </w:p>
        </w:tc>
        <w:tc>
          <w:tcPr>
            <w:tcW w:w="1729" w:type="dxa"/>
            <w:tcBorders>
              <w:top w:val="nil"/>
              <w:left w:val="nil"/>
              <w:bottom w:val="single" w:sz="4" w:space="0" w:color="auto"/>
              <w:right w:val="single" w:sz="4" w:space="0" w:color="auto"/>
            </w:tcBorders>
            <w:shd w:val="clear" w:color="auto" w:fill="auto"/>
            <w:vAlign w:val="bottom"/>
            <w:hideMark/>
          </w:tcPr>
          <w:p w:rsidR="00843CEE" w:rsidRPr="004D49C1" w:rsidP="000635D2" w14:paraId="5D89112E" w14:textId="3871998C">
            <w:pPr>
              <w:jc w:val="center"/>
              <w:rPr>
                <w:rFonts w:ascii="Arial" w:hAnsi="Arial" w:cs="Arial"/>
                <w:color w:val="000000"/>
                <w:szCs w:val="24"/>
              </w:rPr>
            </w:pPr>
            <w:r w:rsidRPr="004D49C1">
              <w:rPr>
                <w:rFonts w:ascii="Arial" w:hAnsi="Arial" w:cs="Arial"/>
                <w:color w:val="000000"/>
                <w:szCs w:val="24"/>
              </w:rPr>
              <w:t xml:space="preserve"> </w:t>
            </w:r>
            <w:r w:rsidRPr="000A3F7A">
              <w:rPr>
                <w:rFonts w:ascii="Arial" w:hAnsi="Arial" w:cs="Arial"/>
                <w:color w:val="000000"/>
                <w:szCs w:val="24"/>
              </w:rPr>
              <w:t>$</w:t>
            </w:r>
            <w:r>
              <w:rPr>
                <w:rFonts w:ascii="Arial" w:hAnsi="Arial" w:cs="Arial"/>
                <w:color w:val="000000"/>
                <w:szCs w:val="24"/>
              </w:rPr>
              <w:t>14,27</w:t>
            </w:r>
            <w:r w:rsidR="001B46F3">
              <w:rPr>
                <w:rFonts w:ascii="Arial" w:hAnsi="Arial" w:cs="Arial"/>
                <w:color w:val="000000"/>
                <w:szCs w:val="24"/>
              </w:rPr>
              <w:t>2</w:t>
            </w:r>
            <w:r>
              <w:rPr>
                <w:rFonts w:ascii="Arial" w:hAnsi="Arial" w:cs="Arial"/>
                <w:color w:val="000000"/>
                <w:szCs w:val="24"/>
              </w:rPr>
              <w:t>.</w:t>
            </w:r>
            <w:r w:rsidR="001B46F3">
              <w:rPr>
                <w:rFonts w:ascii="Arial" w:hAnsi="Arial" w:cs="Arial"/>
                <w:color w:val="000000"/>
                <w:szCs w:val="24"/>
              </w:rPr>
              <w:t>50</w:t>
            </w:r>
          </w:p>
        </w:tc>
      </w:tr>
    </w:tbl>
    <w:p w:rsidR="00AC22D7" w:rsidP="009C0211" w14:paraId="6204DC17" w14:textId="6F7C3B60">
      <w:pPr>
        <w:jc w:val="both"/>
        <w:rPr>
          <w:rFonts w:ascii="Arial" w:hAnsi="Arial" w:cs="Arial"/>
          <w:szCs w:val="24"/>
        </w:rPr>
      </w:pPr>
    </w:p>
    <w:p w:rsidR="00AC22D7" w:rsidP="009C0211" w14:paraId="4DC53FFD" w14:textId="2334BA62">
      <w:pPr>
        <w:jc w:val="both"/>
        <w:rPr>
          <w:rFonts w:ascii="Arial" w:hAnsi="Arial" w:cs="Arial"/>
          <w:szCs w:val="24"/>
        </w:rPr>
      </w:pPr>
    </w:p>
    <w:p w:rsidR="00023C38" w:rsidRPr="004D49C1" w:rsidP="009C0211" w14:paraId="0C13D679" w14:textId="77777777">
      <w:pPr>
        <w:jc w:val="both"/>
        <w:rPr>
          <w:rFonts w:ascii="Arial" w:hAnsi="Arial" w:cs="Arial"/>
          <w:szCs w:val="24"/>
        </w:rPr>
      </w:pPr>
    </w:p>
    <w:p w:rsidR="009C0211" w:rsidRPr="004D49C1" w:rsidP="009C0211" w14:paraId="25F9EA2B" w14:textId="77777777">
      <w:pPr>
        <w:jc w:val="both"/>
        <w:rPr>
          <w:rFonts w:ascii="Arial" w:hAnsi="Arial" w:cs="Arial"/>
          <w:szCs w:val="24"/>
        </w:rPr>
      </w:pPr>
      <w:r w:rsidRPr="004D49C1">
        <w:rPr>
          <w:rFonts w:ascii="Arial" w:hAnsi="Arial" w:cs="Arial"/>
          <w:szCs w:val="24"/>
        </w:rPr>
        <w:t xml:space="preserve">The processing time estimates </w:t>
      </w:r>
      <w:r w:rsidRPr="004D49C1">
        <w:rPr>
          <w:rFonts w:ascii="Arial" w:hAnsi="Arial" w:cs="Arial"/>
          <w:szCs w:val="24"/>
        </w:rPr>
        <w:t>above are based on the actual amount of time employees of each grade level spend to process to completion a claim received on this form.  The within-grade step (3) of each employee represents the average experience of employees within each grade.</w:t>
      </w:r>
    </w:p>
    <w:p w:rsidR="009C0211" w:rsidRPr="004D49C1" w:rsidP="00786FEA" w14:paraId="672D365B" w14:textId="77777777">
      <w:pPr>
        <w:tabs>
          <w:tab w:val="left" w:pos="480"/>
          <w:tab w:val="right" w:pos="8640"/>
        </w:tabs>
        <w:ind w:right="684"/>
        <w:jc w:val="both"/>
        <w:rPr>
          <w:rFonts w:ascii="Arial" w:hAnsi="Arial" w:cs="Arial"/>
          <w:szCs w:val="24"/>
        </w:rPr>
      </w:pPr>
    </w:p>
    <w:p w:rsidR="009C0211" w:rsidRPr="004D49C1" w:rsidP="00786FEA" w14:paraId="4C8B3EA3" w14:textId="77777777">
      <w:pPr>
        <w:tabs>
          <w:tab w:val="left" w:pos="480"/>
          <w:tab w:val="right" w:pos="8640"/>
        </w:tabs>
        <w:ind w:right="684"/>
        <w:jc w:val="both"/>
        <w:rPr>
          <w:rFonts w:ascii="Arial" w:hAnsi="Arial" w:cs="Arial"/>
          <w:szCs w:val="24"/>
        </w:rPr>
      </w:pPr>
    </w:p>
    <w:p w:rsidR="004E3BE8" w:rsidRPr="004D49C1" w:rsidP="00786FEA" w14:paraId="22C5185E" w14:textId="77777777">
      <w:pPr>
        <w:pStyle w:val="Heading2"/>
        <w:jc w:val="both"/>
        <w:rPr>
          <w:rFonts w:ascii="Arial" w:hAnsi="Arial" w:cs="Arial"/>
          <w:szCs w:val="24"/>
        </w:rPr>
      </w:pPr>
      <w:r w:rsidRPr="004D49C1">
        <w:rPr>
          <w:rFonts w:ascii="Arial" w:hAnsi="Arial" w:cs="Arial"/>
          <w:szCs w:val="24"/>
        </w:rPr>
        <w:t>15.</w:t>
      </w:r>
      <w:r w:rsidRPr="004D49C1">
        <w:rPr>
          <w:rFonts w:ascii="Arial" w:hAnsi="Arial" w:cs="Arial"/>
          <w:szCs w:val="24"/>
        </w:rPr>
        <w:tab/>
      </w:r>
      <w:r w:rsidRPr="004D49C1">
        <w:rPr>
          <w:rFonts w:ascii="Arial" w:hAnsi="Arial" w:cs="Arial"/>
          <w:szCs w:val="24"/>
        </w:rPr>
        <w:t>Explain the reason for any burden hour changes since the last submission.</w:t>
      </w:r>
    </w:p>
    <w:p w:rsidR="000B2981" w:rsidP="00FA71ED" w14:paraId="35C5B3CC" w14:textId="38CEBFC5">
      <w:pPr>
        <w:pStyle w:val="paragraph"/>
        <w:spacing w:before="0" w:beforeAutospacing="0" w:after="0" w:afterAutospacing="0"/>
        <w:textAlignment w:val="baseline"/>
        <w:rPr>
          <w:rFonts w:ascii="Segoe UI" w:hAnsi="Segoe UI" w:cs="Segoe UI"/>
          <w:sz w:val="18"/>
          <w:szCs w:val="18"/>
        </w:rPr>
      </w:pPr>
      <w:r>
        <w:rPr>
          <w:rFonts w:ascii="Arial" w:hAnsi="Arial" w:cs="Arial"/>
        </w:rPr>
        <w:t xml:space="preserve">The response burden time has not increased but the overall burden hours increased due to an increased volume of submitted applications. </w:t>
      </w:r>
      <w:r w:rsidR="00630B38">
        <w:rPr>
          <w:rFonts w:ascii="Arial" w:hAnsi="Arial" w:cs="Arial"/>
        </w:rPr>
        <w:t xml:space="preserve"> </w:t>
      </w:r>
    </w:p>
    <w:p w:rsidR="000B2981" w:rsidP="000B2981" w14:paraId="7C8F72CC" w14:textId="77777777">
      <w:pPr>
        <w:pStyle w:val="paragraph"/>
        <w:spacing w:before="0" w:beforeAutospacing="0" w:after="0" w:afterAutospacing="0"/>
        <w:ind w:firstLine="7920"/>
        <w:textAlignment w:val="baseline"/>
        <w:rPr>
          <w:rFonts w:ascii="Segoe UI" w:hAnsi="Segoe UI" w:cs="Segoe UI"/>
          <w:sz w:val="18"/>
          <w:szCs w:val="18"/>
        </w:rPr>
      </w:pPr>
      <w:r>
        <w:rPr>
          <w:rStyle w:val="eop"/>
        </w:rPr>
        <w:t> </w:t>
      </w:r>
    </w:p>
    <w:p w:rsidR="004E3BE8" w:rsidRPr="004D49C1" w:rsidP="00786FEA" w14:paraId="5AE19958" w14:textId="77777777">
      <w:pPr>
        <w:pStyle w:val="Heading2"/>
        <w:jc w:val="both"/>
        <w:rPr>
          <w:rFonts w:ascii="Arial" w:hAnsi="Arial" w:cs="Arial"/>
          <w:szCs w:val="24"/>
        </w:rPr>
      </w:pPr>
      <w:r w:rsidRPr="004D49C1">
        <w:rPr>
          <w:rFonts w:ascii="Arial" w:hAnsi="Arial" w:cs="Arial"/>
          <w:szCs w:val="24"/>
        </w:rPr>
        <w:t>16.</w:t>
      </w:r>
      <w:r w:rsidRPr="004D49C1">
        <w:rPr>
          <w:rFonts w:ascii="Arial" w:hAnsi="Arial" w:cs="Arial"/>
          <w:szCs w:val="24"/>
        </w:rPr>
        <w:tab/>
        <w:t>For collections of information whose r</w:t>
      </w:r>
      <w:r w:rsidRPr="004D49C1">
        <w:rPr>
          <w:rFonts w:ascii="Arial" w:hAnsi="Arial" w:cs="Arial"/>
          <w:szCs w:val="24"/>
        </w:rPr>
        <w:t xml:space="preserve">esults will be published, outline plans for tabulation and publication.  Address any complex analytical techniques that will be used.  Provide the time schedule for the entire project, including beginning and ending dates of the collection of information, </w:t>
      </w:r>
      <w:r w:rsidRPr="004D49C1">
        <w:rPr>
          <w:rFonts w:ascii="Arial" w:hAnsi="Arial" w:cs="Arial"/>
          <w:szCs w:val="24"/>
        </w:rPr>
        <w:t>completion of report, publication dates, and other actions.</w:t>
      </w:r>
    </w:p>
    <w:p w:rsidR="002F68E9" w:rsidRPr="004D49C1" w:rsidP="00786FEA" w14:paraId="0123627B" w14:textId="34861DD9">
      <w:pPr>
        <w:tabs>
          <w:tab w:val="left" w:pos="480"/>
          <w:tab w:val="right" w:pos="8640"/>
        </w:tabs>
        <w:ind w:right="684"/>
        <w:jc w:val="both"/>
        <w:rPr>
          <w:rFonts w:ascii="Arial" w:hAnsi="Arial" w:cs="Arial"/>
          <w:szCs w:val="24"/>
        </w:rPr>
      </w:pPr>
      <w:r w:rsidRPr="004D49C1">
        <w:rPr>
          <w:rFonts w:ascii="Arial" w:hAnsi="Arial" w:cs="Arial"/>
          <w:szCs w:val="24"/>
        </w:rPr>
        <w:t>Information</w:t>
      </w:r>
      <w:r w:rsidR="00E03FF8">
        <w:rPr>
          <w:rFonts w:ascii="Arial" w:hAnsi="Arial" w:cs="Arial"/>
          <w:szCs w:val="24"/>
        </w:rPr>
        <w:t xml:space="preserve"> collection</w:t>
      </w:r>
      <w:r w:rsidRPr="004D49C1">
        <w:rPr>
          <w:rFonts w:ascii="Arial" w:hAnsi="Arial" w:cs="Arial"/>
          <w:szCs w:val="24"/>
        </w:rPr>
        <w:t xml:space="preserve"> is not for </w:t>
      </w:r>
      <w:r w:rsidR="003775A1">
        <w:rPr>
          <w:rFonts w:ascii="Arial" w:hAnsi="Arial" w:cs="Arial"/>
          <w:szCs w:val="24"/>
        </w:rPr>
        <w:t xml:space="preserve">tabulation or </w:t>
      </w:r>
      <w:r w:rsidRPr="004D49C1">
        <w:rPr>
          <w:rFonts w:ascii="Arial" w:hAnsi="Arial" w:cs="Arial"/>
          <w:szCs w:val="24"/>
        </w:rPr>
        <w:t>publication purposes.</w:t>
      </w:r>
    </w:p>
    <w:p w:rsidR="003F5CBF" w:rsidRPr="004D49C1" w:rsidP="00786FEA" w14:paraId="6DDBCB02" w14:textId="77777777">
      <w:pPr>
        <w:tabs>
          <w:tab w:val="left" w:pos="480"/>
          <w:tab w:val="right" w:pos="8640"/>
        </w:tabs>
        <w:ind w:right="684"/>
        <w:jc w:val="both"/>
        <w:rPr>
          <w:rFonts w:ascii="Arial" w:hAnsi="Arial" w:cs="Arial"/>
          <w:szCs w:val="24"/>
        </w:rPr>
      </w:pPr>
    </w:p>
    <w:p w:rsidR="004E3BE8" w:rsidRPr="004D49C1" w:rsidP="00786FEA" w14:paraId="6D7AD43A" w14:textId="77777777">
      <w:pPr>
        <w:pStyle w:val="Heading2"/>
        <w:jc w:val="both"/>
        <w:rPr>
          <w:rFonts w:ascii="Arial" w:hAnsi="Arial" w:cs="Arial"/>
          <w:szCs w:val="24"/>
        </w:rPr>
      </w:pPr>
      <w:r w:rsidRPr="004D49C1">
        <w:rPr>
          <w:rFonts w:ascii="Arial" w:hAnsi="Arial" w:cs="Arial"/>
          <w:szCs w:val="24"/>
        </w:rPr>
        <w:t>17.</w:t>
      </w:r>
      <w:r w:rsidRPr="004D49C1">
        <w:rPr>
          <w:rFonts w:ascii="Arial" w:hAnsi="Arial" w:cs="Arial"/>
          <w:szCs w:val="24"/>
        </w:rPr>
        <w:tab/>
        <w:t>If seeking approval to omit the expiration date</w:t>
      </w:r>
      <w:r w:rsidRPr="004D49C1">
        <w:rPr>
          <w:rFonts w:ascii="Arial" w:hAnsi="Arial" w:cs="Arial"/>
          <w:color w:val="0000FF"/>
          <w:szCs w:val="24"/>
        </w:rPr>
        <w:t xml:space="preserve"> </w:t>
      </w:r>
      <w:r w:rsidRPr="004D49C1">
        <w:rPr>
          <w:rFonts w:ascii="Arial" w:hAnsi="Arial" w:cs="Arial"/>
          <w:szCs w:val="24"/>
        </w:rPr>
        <w:t xml:space="preserve">for OMB approval of the information collection, explain the reasons that </w:t>
      </w:r>
      <w:r w:rsidRPr="004D49C1">
        <w:rPr>
          <w:rFonts w:ascii="Arial" w:hAnsi="Arial" w:cs="Arial"/>
          <w:szCs w:val="24"/>
        </w:rPr>
        <w:t xml:space="preserve">display would be inappropriate. </w:t>
      </w:r>
    </w:p>
    <w:p w:rsidR="003F5CBF" w:rsidRPr="004D49C1" w:rsidP="00433665" w14:paraId="3E28113F" w14:textId="52935CEC">
      <w:pPr>
        <w:pStyle w:val="List2"/>
        <w:ind w:left="0" w:firstLine="0"/>
        <w:rPr>
          <w:rFonts w:ascii="Arial" w:hAnsi="Arial" w:cs="Arial"/>
        </w:rPr>
      </w:pPr>
      <w:r w:rsidRPr="004D49C1">
        <w:rPr>
          <w:rFonts w:ascii="Arial" w:hAnsi="Arial" w:cs="Arial"/>
        </w:rPr>
        <w:t>We are not seeking approval to omit the expiration date for OMB approval.</w:t>
      </w:r>
    </w:p>
    <w:p w:rsidR="00433665" w:rsidRPr="004D49C1" w:rsidP="00433665" w14:paraId="7A609BDA" w14:textId="77777777">
      <w:pPr>
        <w:pStyle w:val="List2"/>
        <w:ind w:left="0" w:firstLine="0"/>
        <w:rPr>
          <w:rFonts w:ascii="Arial" w:hAnsi="Arial" w:cs="Arial"/>
        </w:rPr>
      </w:pPr>
    </w:p>
    <w:p w:rsidR="002F68E9" w:rsidRPr="004D49C1" w:rsidP="00433665" w14:paraId="25F2CCC3" w14:textId="21FEF676">
      <w:pPr>
        <w:pStyle w:val="Heading2"/>
        <w:rPr>
          <w:rFonts w:ascii="Arial" w:hAnsi="Arial" w:cs="Arial"/>
          <w:szCs w:val="24"/>
        </w:rPr>
      </w:pPr>
      <w:r w:rsidRPr="004D49C1">
        <w:rPr>
          <w:rFonts w:ascii="Arial" w:hAnsi="Arial" w:cs="Arial"/>
          <w:szCs w:val="24"/>
        </w:rPr>
        <w:t>18.</w:t>
      </w:r>
      <w:r w:rsidRPr="004D49C1">
        <w:rPr>
          <w:rFonts w:ascii="Arial" w:hAnsi="Arial" w:cs="Arial"/>
          <w:szCs w:val="24"/>
        </w:rPr>
        <w:tab/>
        <w:t>Explain each exception to the certification s</w:t>
      </w:r>
      <w:r w:rsidRPr="004D49C1" w:rsidR="003A4449">
        <w:rPr>
          <w:rFonts w:ascii="Arial" w:hAnsi="Arial" w:cs="Arial"/>
          <w:szCs w:val="24"/>
        </w:rPr>
        <w:t xml:space="preserve">tatement identified in Item 19, </w:t>
      </w:r>
      <w:r w:rsidRPr="004D49C1">
        <w:rPr>
          <w:rFonts w:ascii="Arial" w:hAnsi="Arial" w:cs="Arial"/>
          <w:szCs w:val="24"/>
        </w:rPr>
        <w:t>“Certification for Paperw</w:t>
      </w:r>
      <w:r w:rsidRPr="004D49C1" w:rsidR="003A4449">
        <w:rPr>
          <w:rFonts w:ascii="Arial" w:hAnsi="Arial" w:cs="Arial"/>
          <w:szCs w:val="24"/>
        </w:rPr>
        <w:t xml:space="preserve">ork Reduction Act Submissions,” </w:t>
      </w:r>
      <w:r w:rsidRPr="004D49C1">
        <w:rPr>
          <w:rFonts w:ascii="Arial" w:hAnsi="Arial" w:cs="Arial"/>
          <w:szCs w:val="24"/>
        </w:rPr>
        <w:t>of OMB 83-I.</w:t>
      </w:r>
    </w:p>
    <w:p w:rsidR="00B2606E" w:rsidP="00B2606E" w14:paraId="620DED55" w14:textId="61DEED24">
      <w:pPr>
        <w:autoSpaceDE w:val="0"/>
        <w:autoSpaceDN w:val="0"/>
        <w:adjustRightInd w:val="0"/>
        <w:jc w:val="both"/>
        <w:rPr>
          <w:rFonts w:ascii="Arial" w:hAnsi="Arial" w:cs="Arial"/>
          <w:szCs w:val="24"/>
        </w:rPr>
      </w:pPr>
      <w:r w:rsidRPr="004D49C1">
        <w:rPr>
          <w:rFonts w:ascii="Arial" w:hAnsi="Arial" w:cs="Arial"/>
          <w:szCs w:val="24"/>
        </w:rPr>
        <w:t>This submission does not contain any exceptions to the certification statement.</w:t>
      </w:r>
    </w:p>
    <w:p w:rsidR="00FA71ED" w:rsidRPr="004D49C1" w:rsidP="00B2606E" w14:paraId="403C6B8C" w14:textId="77777777">
      <w:pPr>
        <w:autoSpaceDE w:val="0"/>
        <w:autoSpaceDN w:val="0"/>
        <w:adjustRightInd w:val="0"/>
        <w:jc w:val="both"/>
        <w:rPr>
          <w:rFonts w:ascii="Arial" w:hAnsi="Arial" w:cs="Arial"/>
          <w:szCs w:val="24"/>
        </w:rPr>
      </w:pPr>
    </w:p>
    <w:p w:rsidR="00023C38" w:rsidRPr="004D49C1" w:rsidP="00B2606E" w14:paraId="78428564" w14:textId="77777777">
      <w:pPr>
        <w:autoSpaceDE w:val="0"/>
        <w:autoSpaceDN w:val="0"/>
        <w:adjustRightInd w:val="0"/>
        <w:jc w:val="both"/>
        <w:rPr>
          <w:rFonts w:ascii="Arial" w:hAnsi="Arial" w:cs="Arial"/>
          <w:szCs w:val="24"/>
        </w:rPr>
      </w:pPr>
      <w:r w:rsidRPr="004D49C1">
        <w:rPr>
          <w:rFonts w:ascii="Arial" w:hAnsi="Arial" w:cs="Arial"/>
          <w:szCs w:val="24"/>
        </w:rPr>
        <w:t xml:space="preserve">B.  </w:t>
      </w:r>
      <w:r w:rsidRPr="004D49C1">
        <w:rPr>
          <w:rFonts w:ascii="Arial" w:hAnsi="Arial" w:cs="Arial"/>
          <w:szCs w:val="24"/>
          <w:u w:val="single"/>
        </w:rPr>
        <w:t>Collection of Information Employing Statistical Methods</w:t>
      </w:r>
    </w:p>
    <w:p w:rsidR="00023C38" w:rsidRPr="004D49C1" w:rsidP="00023C38" w14:paraId="5EA67195" w14:textId="77777777">
      <w:pPr>
        <w:autoSpaceDE w:val="0"/>
        <w:autoSpaceDN w:val="0"/>
        <w:adjustRightInd w:val="0"/>
        <w:jc w:val="both"/>
        <w:rPr>
          <w:rFonts w:ascii="Arial" w:hAnsi="Arial" w:cs="Arial"/>
          <w:szCs w:val="24"/>
        </w:rPr>
      </w:pPr>
    </w:p>
    <w:p w:rsidR="00B2606E" w:rsidRPr="004D49C1" w:rsidP="00023C38" w14:paraId="525A888F" w14:textId="0ACF2448">
      <w:pPr>
        <w:autoSpaceDE w:val="0"/>
        <w:autoSpaceDN w:val="0"/>
        <w:adjustRightInd w:val="0"/>
        <w:jc w:val="both"/>
        <w:rPr>
          <w:rFonts w:ascii="Arial" w:hAnsi="Arial" w:cs="Arial"/>
          <w:szCs w:val="24"/>
        </w:rPr>
      </w:pPr>
      <w:r>
        <w:rPr>
          <w:rFonts w:ascii="Arial" w:hAnsi="Arial" w:cs="Arial"/>
          <w:szCs w:val="24"/>
        </w:rPr>
        <w:t xml:space="preserve">VA does not collect </w:t>
      </w:r>
      <w:r w:rsidR="00F84BF1">
        <w:rPr>
          <w:rFonts w:ascii="Arial" w:hAnsi="Arial" w:cs="Arial"/>
          <w:szCs w:val="24"/>
        </w:rPr>
        <w:t xml:space="preserve">information </w:t>
      </w:r>
      <w:r w:rsidRPr="004D49C1">
        <w:rPr>
          <w:rFonts w:ascii="Arial" w:hAnsi="Arial" w:cs="Arial"/>
          <w:szCs w:val="24"/>
        </w:rPr>
        <w:t>employ</w:t>
      </w:r>
      <w:r w:rsidR="00F84BF1">
        <w:rPr>
          <w:rFonts w:ascii="Arial" w:hAnsi="Arial" w:cs="Arial"/>
          <w:szCs w:val="24"/>
        </w:rPr>
        <w:t>ing</w:t>
      </w:r>
      <w:r w:rsidRPr="004D49C1">
        <w:rPr>
          <w:rFonts w:ascii="Arial" w:hAnsi="Arial" w:cs="Arial"/>
          <w:szCs w:val="24"/>
        </w:rPr>
        <w:t xml:space="preserve"> statistical methods.  </w:t>
      </w:r>
    </w:p>
    <w:p w:rsidR="002F68E9" w:rsidRPr="004D49C1" w:rsidP="00786FEA" w14:paraId="6735FB50" w14:textId="3764F9ED">
      <w:pPr>
        <w:autoSpaceDE w:val="0"/>
        <w:autoSpaceDN w:val="0"/>
        <w:adjustRightInd w:val="0"/>
        <w:jc w:val="both"/>
        <w:rPr>
          <w:rFonts w:ascii="Arial" w:hAnsi="Arial" w:cs="Arial"/>
          <w:szCs w:val="24"/>
        </w:rPr>
      </w:pPr>
    </w:p>
    <w:p w:rsidR="002F68E9" w:rsidRPr="004D49C1" w14:paraId="1CF71FD4" w14:textId="77777777">
      <w:pPr>
        <w:tabs>
          <w:tab w:val="left" w:pos="480"/>
          <w:tab w:val="right" w:pos="8640"/>
        </w:tabs>
        <w:ind w:right="684"/>
        <w:rPr>
          <w:rFonts w:ascii="Arial" w:hAnsi="Arial" w:cs="Arial"/>
          <w:szCs w:val="24"/>
        </w:rPr>
      </w:pPr>
    </w:p>
    <w:sectPr w:rsidSect="00E118CB">
      <w:footerReference w:type="default" r:id="rId1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402824231"/>
      <w:docPartObj>
        <w:docPartGallery w:val="Page Numbers (Bottom of Page)"/>
        <w:docPartUnique/>
      </w:docPartObj>
    </w:sdtPr>
    <w:sdtEndPr>
      <w:rPr>
        <w:noProof/>
        <w:sz w:val="16"/>
        <w:szCs w:val="16"/>
      </w:rPr>
    </w:sdtEndPr>
    <w:sdtContent>
      <w:p w:rsidR="00F85A8B" w:rsidRPr="00F85A8B" w14:paraId="68DA5432" w14:textId="2B1848AD">
        <w:pPr>
          <w:pStyle w:val="Footer"/>
          <w:jc w:val="right"/>
          <w:rPr>
            <w:sz w:val="16"/>
            <w:szCs w:val="16"/>
          </w:rPr>
        </w:pPr>
        <w:r w:rsidRPr="00F85A8B">
          <w:rPr>
            <w:sz w:val="16"/>
            <w:szCs w:val="16"/>
          </w:rPr>
          <w:fldChar w:fldCharType="begin"/>
        </w:r>
        <w:r w:rsidRPr="00F85A8B">
          <w:rPr>
            <w:sz w:val="16"/>
            <w:szCs w:val="16"/>
          </w:rPr>
          <w:instrText xml:space="preserve"> PAGE   \* MERGEFORMAT </w:instrText>
        </w:r>
        <w:r w:rsidRPr="00F85A8B">
          <w:rPr>
            <w:sz w:val="16"/>
            <w:szCs w:val="16"/>
          </w:rPr>
          <w:fldChar w:fldCharType="separate"/>
        </w:r>
        <w:r w:rsidR="001D0228">
          <w:rPr>
            <w:noProof/>
            <w:sz w:val="16"/>
            <w:szCs w:val="16"/>
          </w:rPr>
          <w:t>1</w:t>
        </w:r>
        <w:r w:rsidRPr="00F85A8B">
          <w:rPr>
            <w:noProof/>
            <w:sz w:val="16"/>
            <w:szCs w:val="16"/>
          </w:rPr>
          <w:fldChar w:fldCharType="end"/>
        </w:r>
      </w:p>
    </w:sdtContent>
  </w:sdt>
  <w:p w:rsidR="00F85A8B" w14:paraId="344EBFF8"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9E5517"/>
    <w:multiLevelType w:val="hybridMultilevel"/>
    <w:tmpl w:val="72DCDFD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15B459FA"/>
    <w:multiLevelType w:val="hybridMultilevel"/>
    <w:tmpl w:val="61348C8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E107BFA"/>
    <w:multiLevelType w:val="singleLevel"/>
    <w:tmpl w:val="0B2CE188"/>
    <w:lvl w:ilvl="0">
      <w:start w:val="15"/>
      <w:numFmt w:val="decimal"/>
      <w:lvlText w:val="%1."/>
      <w:lvlJc w:val="left"/>
      <w:pPr>
        <w:tabs>
          <w:tab w:val="num" w:pos="420"/>
        </w:tabs>
        <w:ind w:left="420" w:hanging="420"/>
      </w:pPr>
      <w:rPr>
        <w:rFonts w:hint="default"/>
      </w:rPr>
    </w:lvl>
  </w:abstractNum>
  <w:abstractNum w:abstractNumId="4">
    <w:nsid w:val="203B3B08"/>
    <w:multiLevelType w:val="hybridMultilevel"/>
    <w:tmpl w:val="FCD6685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7E52F5B"/>
    <w:multiLevelType w:val="hybridMultilevel"/>
    <w:tmpl w:val="B1D48B86"/>
    <w:lvl w:ilvl="0">
      <w:start w:val="1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2A525729"/>
    <w:multiLevelType w:val="hybridMultilevel"/>
    <w:tmpl w:val="63E01852"/>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342C4B86"/>
    <w:multiLevelType w:val="hybridMultilevel"/>
    <w:tmpl w:val="310C0278"/>
    <w:lvl w:ilvl="0">
      <w:start w:val="5"/>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8">
    <w:nsid w:val="34E567C0"/>
    <w:multiLevelType w:val="hybridMultilevel"/>
    <w:tmpl w:val="03BE0A6E"/>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4FD02E5"/>
    <w:multiLevelType w:val="hybridMultilevel"/>
    <w:tmpl w:val="721E46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11">
    <w:nsid w:val="3EA75094"/>
    <w:multiLevelType w:val="hybridMultilevel"/>
    <w:tmpl w:val="EC9E08F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09260E8"/>
    <w:multiLevelType w:val="hybridMultilevel"/>
    <w:tmpl w:val="7DCA2954"/>
    <w:lvl w:ilvl="0">
      <w:start w:val="1"/>
      <w:numFmt w:val="lowerLetter"/>
      <w:lvlText w:val="%1."/>
      <w:lvlJc w:val="left"/>
      <w:pPr>
        <w:ind w:left="720" w:hanging="360"/>
      </w:pPr>
    </w:lvl>
    <w:lvl w:ilvl="1">
      <w:start w:val="1"/>
      <w:numFmt w:val="lowerLetter"/>
      <w:lvlText w:val="%2."/>
      <w:lvlJc w:val="left"/>
      <w:pPr>
        <w:ind w:left="990" w:hanging="360"/>
      </w:pPr>
    </w:lvl>
    <w:lvl w:ilvl="2">
      <w:start w:val="1"/>
      <w:numFmt w:val="lowerRoman"/>
      <w:lvlText w:val="%3."/>
      <w:lvlJc w:val="right"/>
      <w:pPr>
        <w:ind w:left="1710" w:hanging="180"/>
      </w:pPr>
    </w:lvl>
    <w:lvl w:ilvl="3" w:tentative="1">
      <w:start w:val="1"/>
      <w:numFmt w:val="decimal"/>
      <w:lvlText w:val="%4."/>
      <w:lvlJc w:val="left"/>
      <w:pPr>
        <w:ind w:left="2430" w:hanging="360"/>
      </w:pPr>
    </w:lvl>
    <w:lvl w:ilvl="4" w:tentative="1">
      <w:start w:val="1"/>
      <w:numFmt w:val="lowerLetter"/>
      <w:lvlText w:val="%5."/>
      <w:lvlJc w:val="left"/>
      <w:pPr>
        <w:ind w:left="3150" w:hanging="360"/>
      </w:pPr>
    </w:lvl>
    <w:lvl w:ilvl="5" w:tentative="1">
      <w:start w:val="1"/>
      <w:numFmt w:val="lowerRoman"/>
      <w:lvlText w:val="%6."/>
      <w:lvlJc w:val="right"/>
      <w:pPr>
        <w:ind w:left="3870" w:hanging="180"/>
      </w:pPr>
    </w:lvl>
    <w:lvl w:ilvl="6" w:tentative="1">
      <w:start w:val="1"/>
      <w:numFmt w:val="decimal"/>
      <w:lvlText w:val="%7."/>
      <w:lvlJc w:val="left"/>
      <w:pPr>
        <w:ind w:left="4590" w:hanging="360"/>
      </w:pPr>
    </w:lvl>
    <w:lvl w:ilvl="7" w:tentative="1">
      <w:start w:val="1"/>
      <w:numFmt w:val="lowerLetter"/>
      <w:lvlText w:val="%8."/>
      <w:lvlJc w:val="left"/>
      <w:pPr>
        <w:ind w:left="5310" w:hanging="360"/>
      </w:pPr>
    </w:lvl>
    <w:lvl w:ilvl="8" w:tentative="1">
      <w:start w:val="1"/>
      <w:numFmt w:val="lowerRoman"/>
      <w:lvlText w:val="%9."/>
      <w:lvlJc w:val="right"/>
      <w:pPr>
        <w:ind w:left="6030" w:hanging="180"/>
      </w:pPr>
    </w:lvl>
  </w:abstractNum>
  <w:abstractNum w:abstractNumId="13">
    <w:nsid w:val="46A612AB"/>
    <w:multiLevelType w:val="hybridMultilevel"/>
    <w:tmpl w:val="CFA0AA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34C558B"/>
    <w:multiLevelType w:val="hybridMultilevel"/>
    <w:tmpl w:val="2B82635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6">
    <w:nsid w:val="587549A6"/>
    <w:multiLevelType w:val="hybridMultilevel"/>
    <w:tmpl w:val="45C28184"/>
    <w:lvl w:ilvl="0">
      <w:start w:val="2"/>
      <w:numFmt w:val="lowerLetter"/>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17">
    <w:nsid w:val="58A85EEA"/>
    <w:multiLevelType w:val="hybridMultilevel"/>
    <w:tmpl w:val="EFAE6990"/>
    <w:lvl w:ilvl="0">
      <w:start w:val="1"/>
      <w:numFmt w:val="lowerRoman"/>
      <w:lvlText w:val="%1."/>
      <w:lvlJc w:val="righ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6466678E"/>
    <w:multiLevelType w:val="hybridMultilevel"/>
    <w:tmpl w:val="4D9CC3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75F4190"/>
    <w:multiLevelType w:val="hybridMultilevel"/>
    <w:tmpl w:val="0EA4F36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894213C"/>
    <w:multiLevelType w:val="hybridMultilevel"/>
    <w:tmpl w:val="7D2C684C"/>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9A7543F"/>
    <w:multiLevelType w:val="hybridMultilevel"/>
    <w:tmpl w:val="9516D8B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77971876">
    <w:abstractNumId w:val="15"/>
  </w:num>
  <w:num w:numId="2" w16cid:durableId="736169762">
    <w:abstractNumId w:val="3"/>
  </w:num>
  <w:num w:numId="3" w16cid:durableId="1737361099">
    <w:abstractNumId w:val="10"/>
  </w:num>
  <w:num w:numId="4" w16cid:durableId="367492206">
    <w:abstractNumId w:val="11"/>
  </w:num>
  <w:num w:numId="5" w16cid:durableId="1464618817">
    <w:abstractNumId w:val="14"/>
  </w:num>
  <w:num w:numId="6" w16cid:durableId="1394154214">
    <w:abstractNumId w:val="12"/>
  </w:num>
  <w:num w:numId="7" w16cid:durableId="538278498">
    <w:abstractNumId w:val="19"/>
  </w:num>
  <w:num w:numId="8" w16cid:durableId="1208644329">
    <w:abstractNumId w:val="6"/>
  </w:num>
  <w:num w:numId="9" w16cid:durableId="1305740974">
    <w:abstractNumId w:val="17"/>
  </w:num>
  <w:num w:numId="10" w16cid:durableId="718867567">
    <w:abstractNumId w:val="20"/>
  </w:num>
  <w:num w:numId="11" w16cid:durableId="673649285">
    <w:abstractNumId w:val="1"/>
  </w:num>
  <w:num w:numId="12" w16cid:durableId="1927182461">
    <w:abstractNumId w:val="4"/>
  </w:num>
  <w:num w:numId="13" w16cid:durableId="1029911813">
    <w:abstractNumId w:val="7"/>
  </w:num>
  <w:num w:numId="14" w16cid:durableId="834762823">
    <w:abstractNumId w:val="8"/>
  </w:num>
  <w:num w:numId="15" w16cid:durableId="971445084">
    <w:abstractNumId w:val="5"/>
  </w:num>
  <w:num w:numId="16" w16cid:durableId="1716343330">
    <w:abstractNumId w:val="0"/>
  </w:num>
  <w:num w:numId="17" w16cid:durableId="1208562994">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01989225">
    <w:abstractNumId w:val="2"/>
  </w:num>
  <w:num w:numId="19" w16cid:durableId="776484569">
    <w:abstractNumId w:val="18"/>
  </w:num>
  <w:num w:numId="20" w16cid:durableId="1391346673">
    <w:abstractNumId w:val="13"/>
  </w:num>
  <w:num w:numId="21" w16cid:durableId="1734891148">
    <w:abstractNumId w:val="21"/>
  </w:num>
  <w:num w:numId="22" w16cid:durableId="28654603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8CB"/>
    <w:rsid w:val="00000E4A"/>
    <w:rsid w:val="0000503B"/>
    <w:rsid w:val="0002248B"/>
    <w:rsid w:val="00023C38"/>
    <w:rsid w:val="00031811"/>
    <w:rsid w:val="000347DB"/>
    <w:rsid w:val="00043FA4"/>
    <w:rsid w:val="00053499"/>
    <w:rsid w:val="000635D2"/>
    <w:rsid w:val="0006796C"/>
    <w:rsid w:val="000747F0"/>
    <w:rsid w:val="00086373"/>
    <w:rsid w:val="00086C4B"/>
    <w:rsid w:val="000A0AD7"/>
    <w:rsid w:val="000A2AC6"/>
    <w:rsid w:val="000A3F7A"/>
    <w:rsid w:val="000A6EF5"/>
    <w:rsid w:val="000A7ADE"/>
    <w:rsid w:val="000B2228"/>
    <w:rsid w:val="000B2981"/>
    <w:rsid w:val="000B2D1C"/>
    <w:rsid w:val="000B3E3D"/>
    <w:rsid w:val="000D0BE0"/>
    <w:rsid w:val="000D492E"/>
    <w:rsid w:val="0011582B"/>
    <w:rsid w:val="00122964"/>
    <w:rsid w:val="00140802"/>
    <w:rsid w:val="00143842"/>
    <w:rsid w:val="00146D0F"/>
    <w:rsid w:val="0015587D"/>
    <w:rsid w:val="001759DA"/>
    <w:rsid w:val="001838DD"/>
    <w:rsid w:val="001879BD"/>
    <w:rsid w:val="001971A7"/>
    <w:rsid w:val="001A2CAA"/>
    <w:rsid w:val="001A369C"/>
    <w:rsid w:val="001B46F3"/>
    <w:rsid w:val="001C07CD"/>
    <w:rsid w:val="001D0228"/>
    <w:rsid w:val="001D7582"/>
    <w:rsid w:val="001E0481"/>
    <w:rsid w:val="001E41AF"/>
    <w:rsid w:val="002111E4"/>
    <w:rsid w:val="00212F7C"/>
    <w:rsid w:val="00215ACF"/>
    <w:rsid w:val="00224DDA"/>
    <w:rsid w:val="0023216F"/>
    <w:rsid w:val="00234A4D"/>
    <w:rsid w:val="00261763"/>
    <w:rsid w:val="0027086C"/>
    <w:rsid w:val="00271073"/>
    <w:rsid w:val="00281A38"/>
    <w:rsid w:val="002824F1"/>
    <w:rsid w:val="00285127"/>
    <w:rsid w:val="00292B35"/>
    <w:rsid w:val="0029768E"/>
    <w:rsid w:val="002B7DC6"/>
    <w:rsid w:val="002C4A66"/>
    <w:rsid w:val="002D26DD"/>
    <w:rsid w:val="002D5324"/>
    <w:rsid w:val="002E18FE"/>
    <w:rsid w:val="002E5D76"/>
    <w:rsid w:val="002F68E9"/>
    <w:rsid w:val="00325E58"/>
    <w:rsid w:val="0033357B"/>
    <w:rsid w:val="00351A6D"/>
    <w:rsid w:val="0035205C"/>
    <w:rsid w:val="00357723"/>
    <w:rsid w:val="00370C77"/>
    <w:rsid w:val="00375A17"/>
    <w:rsid w:val="003775A1"/>
    <w:rsid w:val="00384766"/>
    <w:rsid w:val="00392E7A"/>
    <w:rsid w:val="003A4449"/>
    <w:rsid w:val="003A6529"/>
    <w:rsid w:val="003C371F"/>
    <w:rsid w:val="003C4D78"/>
    <w:rsid w:val="003D2158"/>
    <w:rsid w:val="003E235E"/>
    <w:rsid w:val="003E396E"/>
    <w:rsid w:val="003F1E54"/>
    <w:rsid w:val="003F42BA"/>
    <w:rsid w:val="003F5CBF"/>
    <w:rsid w:val="004056FE"/>
    <w:rsid w:val="00412ECD"/>
    <w:rsid w:val="00423C97"/>
    <w:rsid w:val="00433665"/>
    <w:rsid w:val="00434018"/>
    <w:rsid w:val="00434F70"/>
    <w:rsid w:val="00437C7B"/>
    <w:rsid w:val="004416EC"/>
    <w:rsid w:val="00447929"/>
    <w:rsid w:val="0045413A"/>
    <w:rsid w:val="004543C9"/>
    <w:rsid w:val="0045743D"/>
    <w:rsid w:val="00457475"/>
    <w:rsid w:val="00490C61"/>
    <w:rsid w:val="004939EE"/>
    <w:rsid w:val="00496AE6"/>
    <w:rsid w:val="004A4A83"/>
    <w:rsid w:val="004A578E"/>
    <w:rsid w:val="004B1EA5"/>
    <w:rsid w:val="004B6CCF"/>
    <w:rsid w:val="004D49C1"/>
    <w:rsid w:val="004E0620"/>
    <w:rsid w:val="004E3BE8"/>
    <w:rsid w:val="004F404B"/>
    <w:rsid w:val="0050193F"/>
    <w:rsid w:val="00503334"/>
    <w:rsid w:val="00506AA1"/>
    <w:rsid w:val="005100AD"/>
    <w:rsid w:val="00517A84"/>
    <w:rsid w:val="00532BD7"/>
    <w:rsid w:val="005378DD"/>
    <w:rsid w:val="005426EF"/>
    <w:rsid w:val="00562635"/>
    <w:rsid w:val="00562CA5"/>
    <w:rsid w:val="0057421F"/>
    <w:rsid w:val="005748D0"/>
    <w:rsid w:val="0057572F"/>
    <w:rsid w:val="00575FC2"/>
    <w:rsid w:val="00576055"/>
    <w:rsid w:val="005A4091"/>
    <w:rsid w:val="005B0B02"/>
    <w:rsid w:val="005B0E7E"/>
    <w:rsid w:val="005C2128"/>
    <w:rsid w:val="005D4722"/>
    <w:rsid w:val="005E2E59"/>
    <w:rsid w:val="005E3C29"/>
    <w:rsid w:val="005F2BD9"/>
    <w:rsid w:val="005F3700"/>
    <w:rsid w:val="006036EA"/>
    <w:rsid w:val="006136D2"/>
    <w:rsid w:val="00615F09"/>
    <w:rsid w:val="00616B5F"/>
    <w:rsid w:val="00630B38"/>
    <w:rsid w:val="00635288"/>
    <w:rsid w:val="00640C78"/>
    <w:rsid w:val="006570E3"/>
    <w:rsid w:val="00693F4B"/>
    <w:rsid w:val="006A0F0B"/>
    <w:rsid w:val="006B1501"/>
    <w:rsid w:val="006C1BC4"/>
    <w:rsid w:val="006D183C"/>
    <w:rsid w:val="006D5246"/>
    <w:rsid w:val="006E4D2F"/>
    <w:rsid w:val="006F6ACF"/>
    <w:rsid w:val="0070121B"/>
    <w:rsid w:val="00706DD3"/>
    <w:rsid w:val="00707B89"/>
    <w:rsid w:val="00726339"/>
    <w:rsid w:val="007271BA"/>
    <w:rsid w:val="007372D0"/>
    <w:rsid w:val="00744A04"/>
    <w:rsid w:val="00750AE7"/>
    <w:rsid w:val="0075770E"/>
    <w:rsid w:val="0078076E"/>
    <w:rsid w:val="00786FEA"/>
    <w:rsid w:val="00787662"/>
    <w:rsid w:val="007879E2"/>
    <w:rsid w:val="007B7AF9"/>
    <w:rsid w:val="007C6E0D"/>
    <w:rsid w:val="007E0C0D"/>
    <w:rsid w:val="007E77AE"/>
    <w:rsid w:val="00803547"/>
    <w:rsid w:val="008065D7"/>
    <w:rsid w:val="008215D5"/>
    <w:rsid w:val="00823C82"/>
    <w:rsid w:val="00836501"/>
    <w:rsid w:val="00841D34"/>
    <w:rsid w:val="00843CEE"/>
    <w:rsid w:val="0085512D"/>
    <w:rsid w:val="0085790B"/>
    <w:rsid w:val="008667E0"/>
    <w:rsid w:val="00872119"/>
    <w:rsid w:val="00874E6A"/>
    <w:rsid w:val="008774D0"/>
    <w:rsid w:val="008903E8"/>
    <w:rsid w:val="008B7052"/>
    <w:rsid w:val="008E7BB7"/>
    <w:rsid w:val="008F3134"/>
    <w:rsid w:val="008F3418"/>
    <w:rsid w:val="008F7FA7"/>
    <w:rsid w:val="00907044"/>
    <w:rsid w:val="0091073E"/>
    <w:rsid w:val="009213A3"/>
    <w:rsid w:val="00925BEA"/>
    <w:rsid w:val="00926EF0"/>
    <w:rsid w:val="00930F4A"/>
    <w:rsid w:val="00934849"/>
    <w:rsid w:val="0094168D"/>
    <w:rsid w:val="00960C51"/>
    <w:rsid w:val="00974DF6"/>
    <w:rsid w:val="00987963"/>
    <w:rsid w:val="00994C6E"/>
    <w:rsid w:val="009A40FC"/>
    <w:rsid w:val="009A5C1F"/>
    <w:rsid w:val="009C0211"/>
    <w:rsid w:val="009C22A5"/>
    <w:rsid w:val="009C6BF7"/>
    <w:rsid w:val="009D7221"/>
    <w:rsid w:val="009F0818"/>
    <w:rsid w:val="009F7A05"/>
    <w:rsid w:val="00A20583"/>
    <w:rsid w:val="00A237B2"/>
    <w:rsid w:val="00A23DF4"/>
    <w:rsid w:val="00A25B55"/>
    <w:rsid w:val="00A3006E"/>
    <w:rsid w:val="00A478FF"/>
    <w:rsid w:val="00A62221"/>
    <w:rsid w:val="00A63CF7"/>
    <w:rsid w:val="00A659D8"/>
    <w:rsid w:val="00A840D4"/>
    <w:rsid w:val="00A852EF"/>
    <w:rsid w:val="00A91EA6"/>
    <w:rsid w:val="00A92A26"/>
    <w:rsid w:val="00A9441D"/>
    <w:rsid w:val="00AA1244"/>
    <w:rsid w:val="00AB5420"/>
    <w:rsid w:val="00AC22D7"/>
    <w:rsid w:val="00AF7250"/>
    <w:rsid w:val="00B05329"/>
    <w:rsid w:val="00B16789"/>
    <w:rsid w:val="00B2507D"/>
    <w:rsid w:val="00B2606E"/>
    <w:rsid w:val="00B34B32"/>
    <w:rsid w:val="00B35690"/>
    <w:rsid w:val="00B502E6"/>
    <w:rsid w:val="00B507B6"/>
    <w:rsid w:val="00B617FA"/>
    <w:rsid w:val="00B7343C"/>
    <w:rsid w:val="00B80F71"/>
    <w:rsid w:val="00BA1F40"/>
    <w:rsid w:val="00BA415B"/>
    <w:rsid w:val="00BB3630"/>
    <w:rsid w:val="00BC1258"/>
    <w:rsid w:val="00BC3082"/>
    <w:rsid w:val="00BC4894"/>
    <w:rsid w:val="00BC77CF"/>
    <w:rsid w:val="00BD08F7"/>
    <w:rsid w:val="00BE291A"/>
    <w:rsid w:val="00BE38AA"/>
    <w:rsid w:val="00BF1D09"/>
    <w:rsid w:val="00C03C73"/>
    <w:rsid w:val="00C079F5"/>
    <w:rsid w:val="00C302F7"/>
    <w:rsid w:val="00C437E1"/>
    <w:rsid w:val="00C5536F"/>
    <w:rsid w:val="00C6381F"/>
    <w:rsid w:val="00C666A3"/>
    <w:rsid w:val="00C679E8"/>
    <w:rsid w:val="00C77A38"/>
    <w:rsid w:val="00C80CEC"/>
    <w:rsid w:val="00C82B01"/>
    <w:rsid w:val="00C83AC6"/>
    <w:rsid w:val="00C87191"/>
    <w:rsid w:val="00C87ADD"/>
    <w:rsid w:val="00C91FBB"/>
    <w:rsid w:val="00CC191B"/>
    <w:rsid w:val="00CC27D5"/>
    <w:rsid w:val="00CD2798"/>
    <w:rsid w:val="00CD4667"/>
    <w:rsid w:val="00CE0610"/>
    <w:rsid w:val="00CE079C"/>
    <w:rsid w:val="00CE3317"/>
    <w:rsid w:val="00CF251A"/>
    <w:rsid w:val="00D01097"/>
    <w:rsid w:val="00D30BD6"/>
    <w:rsid w:val="00D3124B"/>
    <w:rsid w:val="00D34111"/>
    <w:rsid w:val="00D6688F"/>
    <w:rsid w:val="00D80A84"/>
    <w:rsid w:val="00D92B00"/>
    <w:rsid w:val="00D96F7D"/>
    <w:rsid w:val="00DC0378"/>
    <w:rsid w:val="00DC508C"/>
    <w:rsid w:val="00DC59FF"/>
    <w:rsid w:val="00DD2ABF"/>
    <w:rsid w:val="00DD552B"/>
    <w:rsid w:val="00DD6A49"/>
    <w:rsid w:val="00DF1956"/>
    <w:rsid w:val="00E02AA7"/>
    <w:rsid w:val="00E03FF8"/>
    <w:rsid w:val="00E118CB"/>
    <w:rsid w:val="00E11B3C"/>
    <w:rsid w:val="00E26862"/>
    <w:rsid w:val="00E3711C"/>
    <w:rsid w:val="00E533F1"/>
    <w:rsid w:val="00E577E6"/>
    <w:rsid w:val="00E65A6E"/>
    <w:rsid w:val="00E6669A"/>
    <w:rsid w:val="00E67D96"/>
    <w:rsid w:val="00EA5691"/>
    <w:rsid w:val="00EA7611"/>
    <w:rsid w:val="00EB7A81"/>
    <w:rsid w:val="00ED06EC"/>
    <w:rsid w:val="00ED502E"/>
    <w:rsid w:val="00EE2F4E"/>
    <w:rsid w:val="00EE655F"/>
    <w:rsid w:val="00EF5CF8"/>
    <w:rsid w:val="00F11127"/>
    <w:rsid w:val="00F175A5"/>
    <w:rsid w:val="00F37A74"/>
    <w:rsid w:val="00F66C95"/>
    <w:rsid w:val="00F760A1"/>
    <w:rsid w:val="00F7615D"/>
    <w:rsid w:val="00F84BF1"/>
    <w:rsid w:val="00F85A8B"/>
    <w:rsid w:val="00F87A1C"/>
    <w:rsid w:val="00F90522"/>
    <w:rsid w:val="00F9421D"/>
    <w:rsid w:val="00FA1218"/>
    <w:rsid w:val="00FA71ED"/>
    <w:rsid w:val="00FB0604"/>
    <w:rsid w:val="00FC15DE"/>
    <w:rsid w:val="00FE1160"/>
    <w:rsid w:val="00FE236F"/>
    <w:rsid w:val="00FF274A"/>
    <w:rsid w:val="00FF5FFA"/>
    <w:rsid w:val="00FF6A05"/>
    <w:rsid w:val="44B56FCB"/>
    <w:rsid w:val="75E34035"/>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ocId w14:val="68A7D86A"/>
  <w15:docId w15:val="{30731955-FA82-47C2-BABB-8ACFA88AF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1073"/>
    <w:rPr>
      <w:rFonts w:ascii="Times New Roman" w:hAnsi="Times New Roman"/>
      <w:sz w:val="24"/>
    </w:rPr>
  </w:style>
  <w:style w:type="paragraph" w:styleId="Heading2">
    <w:name w:val="heading 2"/>
    <w:basedOn w:val="Normal"/>
    <w:next w:val="Normal"/>
    <w:link w:val="Heading2Char"/>
    <w:qFormat/>
    <w:rsid w:val="00A23DF4"/>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spacing w:after="24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snapToGrid w:val="0"/>
    </w:rPr>
  </w:style>
  <w:style w:type="character" w:styleId="Strong">
    <w:name w:val="Strong"/>
    <w:basedOn w:val="DefaultParagraphFont"/>
    <w:qFormat/>
    <w:rPr>
      <w:b/>
    </w:rPr>
  </w:style>
  <w:style w:type="paragraph" w:styleId="BodyText">
    <w:name w:val="Body Text"/>
    <w:basedOn w:val="Normal"/>
  </w:style>
  <w:style w:type="paragraph" w:styleId="BodyText2">
    <w:name w:val="Body Text 2"/>
    <w:basedOn w:val="Normal"/>
    <w:pPr>
      <w:tabs>
        <w:tab w:val="left" w:pos="480"/>
        <w:tab w:val="right" w:pos="8640"/>
      </w:tabs>
      <w:ind w:right="684"/>
    </w:pPr>
    <w:rPr>
      <w:rFonts w:ascii="Arial" w:hAnsi="Arial"/>
    </w:rPr>
  </w:style>
  <w:style w:type="paragraph" w:customStyle="1" w:styleId="labeltext-2">
    <w:name w:val="labeltext-2"/>
    <w:basedOn w:val="Normal"/>
    <w:pPr>
      <w:spacing w:before="100" w:beforeAutospacing="1" w:after="100" w:afterAutospacing="1"/>
      <w:ind w:left="1224" w:firstLine="480"/>
    </w:pPr>
  </w:style>
  <w:style w:type="paragraph" w:customStyle="1" w:styleId="catchline">
    <w:name w:val="catchline"/>
    <w:basedOn w:val="Normal"/>
    <w:pPr>
      <w:spacing w:before="100" w:beforeAutospacing="1" w:after="100" w:afterAutospacing="1"/>
    </w:pPr>
    <w:rPr>
      <w:b/>
      <w:bCs/>
      <w:szCs w:val="24"/>
    </w:rPr>
  </w:style>
  <w:style w:type="paragraph" w:customStyle="1" w:styleId="labelleader-nohead-1">
    <w:name w:val="labelleader-nohead-1"/>
    <w:basedOn w:val="Normal"/>
    <w:pPr>
      <w:spacing w:before="100" w:beforeAutospacing="1"/>
    </w:pPr>
  </w:style>
  <w:style w:type="paragraph" w:customStyle="1" w:styleId="labeltext-1">
    <w:name w:val="labeltext-1"/>
    <w:basedOn w:val="Normal"/>
    <w:pPr>
      <w:spacing w:before="100" w:beforeAutospacing="1" w:after="100" w:afterAutospacing="1"/>
      <w:ind w:left="612" w:firstLine="480"/>
    </w:pPr>
  </w:style>
  <w:style w:type="paragraph" w:customStyle="1" w:styleId="labelleader-nohead-2">
    <w:name w:val="labelleader-nohead-2"/>
    <w:basedOn w:val="Normal"/>
    <w:pPr>
      <w:spacing w:before="100" w:beforeAutospacing="1"/>
      <w:ind w:left="612"/>
    </w:pPr>
  </w:style>
  <w:style w:type="paragraph" w:customStyle="1" w:styleId="labelleader-nohead-3">
    <w:name w:val="labelleader-nohead-3"/>
    <w:basedOn w:val="Normal"/>
    <w:pPr>
      <w:spacing w:before="100" w:beforeAutospacing="1"/>
      <w:ind w:left="1224"/>
    </w:pPr>
  </w:style>
  <w:style w:type="paragraph" w:customStyle="1" w:styleId="labeltext-3">
    <w:name w:val="labeltext-3"/>
    <w:basedOn w:val="Normal"/>
    <w:pPr>
      <w:spacing w:before="100" w:beforeAutospacing="1" w:after="100" w:afterAutospacing="1"/>
      <w:ind w:left="1836" w:firstLine="480"/>
    </w:pPr>
  </w:style>
  <w:style w:type="character" w:customStyle="1" w:styleId="backtrail">
    <w:name w:val="backtrail"/>
    <w:basedOn w:val="DefaultParagraphFont"/>
    <w:rPr>
      <w:b/>
      <w:bCs/>
      <w:sz w:val="20"/>
      <w:szCs w:val="20"/>
    </w:rPr>
  </w:style>
  <w:style w:type="character" w:customStyle="1" w:styleId="label-1">
    <w:name w:val="label-1"/>
    <w:basedOn w:val="DefaultParagraphFont"/>
    <w:rPr>
      <w:b/>
      <w:bCs/>
      <w:sz w:val="20"/>
      <w:szCs w:val="20"/>
    </w:rPr>
  </w:style>
  <w:style w:type="character" w:customStyle="1" w:styleId="label-2">
    <w:name w:val="label-2"/>
    <w:basedOn w:val="DefaultParagraphFont"/>
    <w:rPr>
      <w:b/>
      <w:bCs/>
      <w:w w:val="0"/>
      <w:sz w:val="20"/>
      <w:szCs w:val="20"/>
    </w:rPr>
  </w:style>
  <w:style w:type="character" w:customStyle="1" w:styleId="label-3">
    <w:name w:val="label-3"/>
    <w:basedOn w:val="DefaultParagraphFont"/>
    <w:rPr>
      <w:b/>
      <w:bCs/>
      <w:sz w:val="20"/>
      <w:szCs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eastAsia="Courier New" w:cs="Courier New"/>
    </w:rPr>
  </w:style>
  <w:style w:type="table" w:styleId="TableGrid">
    <w:name w:val="Table Grid"/>
    <w:basedOn w:val="TableNormal"/>
    <w:uiPriority w:val="59"/>
    <w:rsid w:val="00960C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0C51"/>
    <w:pPr>
      <w:ind w:left="720"/>
      <w:contextualSpacing/>
    </w:pPr>
  </w:style>
  <w:style w:type="paragraph" w:styleId="Header">
    <w:name w:val="header"/>
    <w:basedOn w:val="Normal"/>
    <w:link w:val="HeaderChar"/>
    <w:rsid w:val="00A23DF4"/>
    <w:pPr>
      <w:tabs>
        <w:tab w:val="center" w:pos="4680"/>
        <w:tab w:val="right" w:pos="9360"/>
      </w:tabs>
    </w:pPr>
  </w:style>
  <w:style w:type="character" w:customStyle="1" w:styleId="HeaderChar">
    <w:name w:val="Header Char"/>
    <w:basedOn w:val="DefaultParagraphFont"/>
    <w:link w:val="Header"/>
    <w:rsid w:val="00A23DF4"/>
    <w:rPr>
      <w:rFonts w:ascii="Times New Roman" w:hAnsi="Times New Roman"/>
      <w:sz w:val="24"/>
    </w:rPr>
  </w:style>
  <w:style w:type="paragraph" w:styleId="Footer">
    <w:name w:val="footer"/>
    <w:basedOn w:val="Normal"/>
    <w:link w:val="FooterChar"/>
    <w:uiPriority w:val="99"/>
    <w:rsid w:val="00A23DF4"/>
    <w:pPr>
      <w:tabs>
        <w:tab w:val="center" w:pos="4680"/>
        <w:tab w:val="right" w:pos="9360"/>
      </w:tabs>
    </w:pPr>
  </w:style>
  <w:style w:type="character" w:customStyle="1" w:styleId="FooterChar">
    <w:name w:val="Footer Char"/>
    <w:basedOn w:val="DefaultParagraphFont"/>
    <w:link w:val="Footer"/>
    <w:uiPriority w:val="99"/>
    <w:rsid w:val="00A23DF4"/>
    <w:rPr>
      <w:rFonts w:ascii="Times New Roman" w:hAnsi="Times New Roman"/>
      <w:sz w:val="24"/>
    </w:rPr>
  </w:style>
  <w:style w:type="character" w:customStyle="1" w:styleId="Heading2Char">
    <w:name w:val="Heading 2 Char"/>
    <w:basedOn w:val="DefaultParagraphFont"/>
    <w:link w:val="Heading2"/>
    <w:rsid w:val="00A23DF4"/>
    <w:rPr>
      <w:rFonts w:ascii="Times New Roman" w:hAnsi="Times New Roman"/>
      <w:b/>
      <w:sz w:val="24"/>
    </w:rPr>
  </w:style>
  <w:style w:type="paragraph" w:styleId="NoSpacing">
    <w:name w:val="No Spacing"/>
    <w:uiPriority w:val="1"/>
    <w:qFormat/>
    <w:rsid w:val="00A23DF4"/>
    <w:rPr>
      <w:rFonts w:ascii="Times New Roman" w:hAnsi="Times New Roman"/>
      <w:sz w:val="24"/>
    </w:rPr>
  </w:style>
  <w:style w:type="character" w:styleId="CommentReference">
    <w:name w:val="annotation reference"/>
    <w:basedOn w:val="DefaultParagraphFont"/>
    <w:uiPriority w:val="99"/>
    <w:rsid w:val="00B2507D"/>
    <w:rPr>
      <w:sz w:val="16"/>
      <w:szCs w:val="16"/>
    </w:rPr>
  </w:style>
  <w:style w:type="paragraph" w:styleId="CommentText">
    <w:name w:val="annotation text"/>
    <w:basedOn w:val="Normal"/>
    <w:link w:val="CommentTextChar"/>
    <w:uiPriority w:val="99"/>
    <w:rsid w:val="00B2507D"/>
    <w:rPr>
      <w:sz w:val="20"/>
    </w:rPr>
  </w:style>
  <w:style w:type="character" w:customStyle="1" w:styleId="CommentTextChar">
    <w:name w:val="Comment Text Char"/>
    <w:basedOn w:val="DefaultParagraphFont"/>
    <w:link w:val="CommentText"/>
    <w:uiPriority w:val="99"/>
    <w:rsid w:val="00B2507D"/>
    <w:rPr>
      <w:rFonts w:ascii="Times New Roman" w:hAnsi="Times New Roman"/>
    </w:rPr>
  </w:style>
  <w:style w:type="paragraph" w:styleId="CommentSubject">
    <w:name w:val="annotation subject"/>
    <w:basedOn w:val="CommentText"/>
    <w:next w:val="CommentText"/>
    <w:link w:val="CommentSubjectChar"/>
    <w:rsid w:val="00B2507D"/>
    <w:rPr>
      <w:b/>
      <w:bCs/>
    </w:rPr>
  </w:style>
  <w:style w:type="character" w:customStyle="1" w:styleId="CommentSubjectChar">
    <w:name w:val="Comment Subject Char"/>
    <w:basedOn w:val="CommentTextChar"/>
    <w:link w:val="CommentSubject"/>
    <w:rsid w:val="00B2507D"/>
    <w:rPr>
      <w:rFonts w:ascii="Times New Roman" w:hAnsi="Times New Roman"/>
      <w:b/>
      <w:bCs/>
    </w:rPr>
  </w:style>
  <w:style w:type="paragraph" w:styleId="BalloonText">
    <w:name w:val="Balloon Text"/>
    <w:basedOn w:val="Normal"/>
    <w:link w:val="BalloonTextChar"/>
    <w:rsid w:val="00B2507D"/>
    <w:rPr>
      <w:rFonts w:ascii="Tahoma" w:hAnsi="Tahoma" w:cs="Tahoma"/>
      <w:sz w:val="16"/>
      <w:szCs w:val="16"/>
    </w:rPr>
  </w:style>
  <w:style w:type="character" w:customStyle="1" w:styleId="BalloonTextChar">
    <w:name w:val="Balloon Text Char"/>
    <w:basedOn w:val="DefaultParagraphFont"/>
    <w:link w:val="BalloonText"/>
    <w:rsid w:val="00B2507D"/>
    <w:rPr>
      <w:rFonts w:ascii="Tahoma" w:hAnsi="Tahoma" w:cs="Tahoma"/>
      <w:sz w:val="16"/>
      <w:szCs w:val="16"/>
    </w:rPr>
  </w:style>
  <w:style w:type="paragraph" w:styleId="List2">
    <w:name w:val="List 2"/>
    <w:basedOn w:val="Normal"/>
    <w:rsid w:val="003F5CBF"/>
    <w:pPr>
      <w:ind w:left="720" w:hanging="360"/>
    </w:pPr>
    <w:rPr>
      <w:szCs w:val="24"/>
    </w:rPr>
  </w:style>
  <w:style w:type="paragraph" w:styleId="BodyTextIndent2">
    <w:name w:val="Body Text Indent 2"/>
    <w:basedOn w:val="Normal"/>
    <w:link w:val="BodyTextIndent2Char"/>
    <w:rsid w:val="00023C38"/>
    <w:pPr>
      <w:spacing w:after="120" w:line="480" w:lineRule="auto"/>
      <w:ind w:left="360"/>
    </w:pPr>
  </w:style>
  <w:style w:type="character" w:customStyle="1" w:styleId="BodyTextIndent2Char">
    <w:name w:val="Body Text Indent 2 Char"/>
    <w:basedOn w:val="DefaultParagraphFont"/>
    <w:link w:val="BodyTextIndent2"/>
    <w:rsid w:val="00023C38"/>
    <w:rPr>
      <w:rFonts w:ascii="Times New Roman" w:hAnsi="Times New Roman"/>
      <w:sz w:val="24"/>
    </w:rPr>
  </w:style>
  <w:style w:type="character" w:styleId="UnresolvedMention">
    <w:name w:val="Unresolved Mention"/>
    <w:basedOn w:val="DefaultParagraphFont"/>
    <w:uiPriority w:val="99"/>
    <w:semiHidden/>
    <w:unhideWhenUsed/>
    <w:rsid w:val="000A3F7A"/>
    <w:rPr>
      <w:color w:val="605E5C"/>
      <w:shd w:val="clear" w:color="auto" w:fill="E1DFDD"/>
    </w:rPr>
  </w:style>
  <w:style w:type="paragraph" w:styleId="Revision">
    <w:name w:val="Revision"/>
    <w:hidden/>
    <w:uiPriority w:val="99"/>
    <w:semiHidden/>
    <w:rsid w:val="00ED06EC"/>
    <w:rPr>
      <w:rFonts w:ascii="Times New Roman" w:hAnsi="Times New Roman"/>
      <w:sz w:val="24"/>
    </w:rPr>
  </w:style>
  <w:style w:type="paragraph" w:customStyle="1" w:styleId="paragraph">
    <w:name w:val="paragraph"/>
    <w:basedOn w:val="Normal"/>
    <w:rsid w:val="000B2981"/>
    <w:pPr>
      <w:spacing w:before="100" w:beforeAutospacing="1" w:after="100" w:afterAutospacing="1"/>
    </w:pPr>
    <w:rPr>
      <w:szCs w:val="24"/>
    </w:rPr>
  </w:style>
  <w:style w:type="character" w:customStyle="1" w:styleId="normaltextrun">
    <w:name w:val="normaltextrun"/>
    <w:basedOn w:val="DefaultParagraphFont"/>
    <w:rsid w:val="000B2981"/>
  </w:style>
  <w:style w:type="character" w:customStyle="1" w:styleId="eop">
    <w:name w:val="eop"/>
    <w:basedOn w:val="DefaultParagraphFont"/>
    <w:rsid w:val="000B2981"/>
  </w:style>
  <w:style w:type="paragraph" w:styleId="NormalWeb">
    <w:name w:val="Normal (Web)"/>
    <w:basedOn w:val="Normal"/>
    <w:unhideWhenUsed/>
    <w:rsid w:val="0029768E"/>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opm.gov/policy-data-oversight/pay-leave/salaries-wages/salary-tables/pdf/2023/RUS_h.pdf" TargetMode="Externa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va.gov/vaforms" TargetMode="External" /><Relationship Id="rId9" Type="http://schemas.openxmlformats.org/officeDocument/2006/relationships/hyperlink" Target="https://gcc02.safelinks.protection.outlook.com/?url=https%3A%2F%2Fwww.bls.gov%2Foes%2Fcurrent%2Foes_nat.htm&amp;data=04%7C01%7C%7Cf25157b219c94fda493c08da1885f308%7Ce95f1b23abaf45ee821db7ab251ab3bf%7C0%7C0%7C637849260824516891%7CUnknown%7CTWFpbGZsb3d8eyJWIjoiMC4wLjAwMDAiLCJQIjoiV2luMzIiLCJBTiI6Ik1haWwiLCJXVCI6Mn0%3D%7C3000&amp;sdata=6FMBbXqnwDriEoUkYtNJRwJ0qQRagwa2cZgnEK%2FiPP8%3D&amp;reserved=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B4B0D01DFFAA4CB674301DF58497D6" ma:contentTypeVersion="12" ma:contentTypeDescription="Create a new document." ma:contentTypeScope="" ma:versionID="072b903d41bc6f3d5c543dcb9314a37e">
  <xsd:schema xmlns:xsd="http://www.w3.org/2001/XMLSchema" xmlns:xs="http://www.w3.org/2001/XMLSchema" xmlns:p="http://schemas.microsoft.com/office/2006/metadata/properties" xmlns:ns1="http://schemas.microsoft.com/sharepoint/v3" xmlns:ns2="48fc63ee-df9b-4763-adee-c4648d77b334" xmlns:ns3="97d99adc-df4a-4ba2-87cb-6ecd24d9133c" targetNamespace="http://schemas.microsoft.com/office/2006/metadata/properties" ma:root="true" ma:fieldsID="d8a786817ad4c8e9e86d4178ff17646c" ns1:_="" ns2:_="" ns3:_="">
    <xsd:import namespace="http://schemas.microsoft.com/sharepoint/v3"/>
    <xsd:import namespace="48fc63ee-df9b-4763-adee-c4648d77b334"/>
    <xsd:import namespace="97d99adc-df4a-4ba2-87cb-6ecd24d9133c"/>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fc63ee-df9b-4763-adee-c4648d77b3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d99adc-df4a-4ba2-87cb-6ecd24d9133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2DB27B9-6305-4979-B39A-54E6A0642D2D}">
  <ds:schemaRefs>
    <ds:schemaRef ds:uri="http://schemas.openxmlformats.org/officeDocument/2006/bibliography"/>
  </ds:schemaRefs>
</ds:datastoreItem>
</file>

<file path=customXml/itemProps2.xml><?xml version="1.0" encoding="utf-8"?>
<ds:datastoreItem xmlns:ds="http://schemas.openxmlformats.org/officeDocument/2006/customXml" ds:itemID="{DEF7E68D-F347-4BAD-9AC6-9C079991E2C4}">
  <ds:schemaRefs>
    <ds:schemaRef ds:uri="http://schemas.microsoft.com/sharepoint/v3/contenttype/forms"/>
  </ds:schemaRefs>
</ds:datastoreItem>
</file>

<file path=customXml/itemProps3.xml><?xml version="1.0" encoding="utf-8"?>
<ds:datastoreItem xmlns:ds="http://schemas.openxmlformats.org/officeDocument/2006/customXml" ds:itemID="{3662FF07-2AFC-4D79-9B2D-A79B6B201C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8fc63ee-df9b-4763-adee-c4648d77b334"/>
    <ds:schemaRef ds:uri="97d99adc-df4a-4ba2-87cb-6ecd24d91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4883E7-44AF-4314-A86A-60A4FC50B04B}">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2241</Words>
  <Characters>12780</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SF 83 SS VAF 21-8926</vt:lpstr>
    </vt:vector>
  </TitlesOfParts>
  <Company>Veterans Benefits Administration</Company>
  <LinksUpToDate>false</LinksUpToDate>
  <CharactersWithSpaces>14992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SF 83 SS VAF 21-8926</dc:title>
  <dc:creator>D.Gonzalez</dc:creator>
  <cp:lastModifiedBy>Allmond, Yvette M., VBAVACO</cp:lastModifiedBy>
  <cp:revision>2</cp:revision>
  <cp:lastPrinted>2017-08-30T14:02:00Z</cp:lastPrinted>
  <dcterms:created xsi:type="dcterms:W3CDTF">2023-12-11T11:57:00Z</dcterms:created>
  <dcterms:modified xsi:type="dcterms:W3CDTF">2023-12-11T11:57:00Z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0x01010090B4B0D01DFFAA4CB674301DF58497D6</vt:lpwstr>
  </property>
</Properties>
</file>