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20B6" w:rsidRPr="001E3E7B" w:rsidP="00F92988" w14:paraId="711E72F6" w14:textId="71CBB4B8">
      <w:pPr>
        <w:widowControl w:val="0"/>
        <w:jc w:val="center"/>
        <w:rPr>
          <w:rFonts w:ascii="Times New Roman" w:hAnsi="Times New Roman"/>
          <w:b/>
          <w:bCs/>
          <w:szCs w:val="22"/>
        </w:rPr>
      </w:pPr>
      <w:r w:rsidRPr="001E3E7B">
        <w:rPr>
          <w:rFonts w:ascii="Times New Roman" w:hAnsi="Times New Roman"/>
          <w:b/>
          <w:bCs/>
          <w:szCs w:val="22"/>
        </w:rPr>
        <w:t xml:space="preserve">Corporation for National and Community Service (AmeriCorps) </w:t>
      </w:r>
    </w:p>
    <w:p w:rsidR="00254DEF" w:rsidRPr="009227B0" w:rsidP="00F92988" w14:paraId="3F8C7FD6" w14:textId="5C961741">
      <w:pPr>
        <w:widowControl w:val="0"/>
        <w:jc w:val="center"/>
        <w:rPr>
          <w:rFonts w:ascii="Times New Roman" w:hAnsi="Times New Roman"/>
          <w:szCs w:val="22"/>
        </w:rPr>
      </w:pPr>
      <w:r>
        <w:rPr>
          <w:rFonts w:ascii="Times New Roman" w:hAnsi="Times New Roman"/>
          <w:szCs w:val="22"/>
        </w:rPr>
        <w:t>President’s Volunteer Service Award</w:t>
      </w:r>
    </w:p>
    <w:p w:rsidR="00254DEF" w:rsidRPr="009227B0" w:rsidP="00F92988" w14:paraId="0C1112EE" w14:textId="4A428B89">
      <w:pPr>
        <w:widowControl w:val="0"/>
        <w:jc w:val="center"/>
        <w:rPr>
          <w:rFonts w:ascii="Times New Roman" w:hAnsi="Times New Roman"/>
          <w:szCs w:val="22"/>
        </w:rPr>
      </w:pPr>
      <w:r w:rsidRPr="009227B0">
        <w:rPr>
          <w:rFonts w:ascii="Times New Roman" w:hAnsi="Times New Roman"/>
          <w:szCs w:val="22"/>
        </w:rPr>
        <w:t>OMB Control Number</w:t>
      </w:r>
      <w:r w:rsidR="001E3E7B">
        <w:rPr>
          <w:rFonts w:ascii="Times New Roman" w:hAnsi="Times New Roman"/>
          <w:szCs w:val="22"/>
        </w:rPr>
        <w:t xml:space="preserve"> 3045-0086</w:t>
      </w:r>
    </w:p>
    <w:p w:rsidR="00254DEF" w:rsidRPr="00436E5C" w:rsidP="00F92988" w14:paraId="26001846" w14:textId="67730DC1">
      <w:pPr>
        <w:widowControl w:val="0"/>
        <w:jc w:val="center"/>
        <w:rPr>
          <w:rFonts w:ascii="Times New Roman" w:hAnsi="Times New Roman"/>
          <w:szCs w:val="22"/>
        </w:rPr>
      </w:pPr>
      <w:r w:rsidRPr="009227B0">
        <w:rPr>
          <w:rFonts w:ascii="Times New Roman" w:hAnsi="Times New Roman"/>
          <w:szCs w:val="22"/>
        </w:rPr>
        <w:t>Justification – Part A Supporting Statement</w:t>
      </w:r>
    </w:p>
    <w:p w:rsidR="00254DEF" w:rsidP="00F92988" w14:paraId="354D0985" w14:textId="4C1B8D08">
      <w:pPr>
        <w:widowControl w:val="0"/>
        <w:rPr>
          <w:rFonts w:ascii="Times New Roman" w:hAnsi="Times New Roman"/>
        </w:rPr>
      </w:pPr>
    </w:p>
    <w:p w:rsidR="00B20F59" w:rsidP="00F92988" w14:paraId="57FE58A0" w14:textId="77777777">
      <w:pPr>
        <w:widowControl w:val="0"/>
        <w:rPr>
          <w:rFonts w:ascii="Times New Roman" w:hAnsi="Times New Roman"/>
        </w:rPr>
      </w:pPr>
    </w:p>
    <w:p w:rsidR="00EE7780" w:rsidP="00F92988" w14:paraId="0AD772FE" w14:textId="77777777">
      <w:pPr>
        <w:widowControl w:val="0"/>
        <w:rPr>
          <w:rFonts w:ascii="Times New Roman" w:hAnsi="Times New Roman"/>
          <w:u w:val="single"/>
        </w:rPr>
      </w:pPr>
      <w:r w:rsidRPr="00B20F59">
        <w:rPr>
          <w:rFonts w:ascii="Times New Roman" w:hAnsi="Times New Roman"/>
          <w:u w:val="single"/>
        </w:rPr>
        <w:t xml:space="preserve">Overview of Information Collection: </w:t>
      </w:r>
    </w:p>
    <w:p w:rsidR="00EE7780" w:rsidP="00F92988" w14:paraId="278B3D27" w14:textId="77777777">
      <w:pPr>
        <w:widowControl w:val="0"/>
        <w:rPr>
          <w:rFonts w:ascii="Times New Roman" w:hAnsi="Times New Roman"/>
          <w:u w:val="single"/>
        </w:rPr>
      </w:pPr>
    </w:p>
    <w:p w:rsidR="00B20F59" w:rsidP="00F92988" w14:paraId="5A4044F2" w14:textId="393C6633">
      <w:pPr>
        <w:widowControl w:val="0"/>
        <w:rPr>
          <w:rFonts w:ascii="Times New Roman" w:hAnsi="Times New Roman"/>
        </w:rPr>
      </w:pPr>
      <w:r>
        <w:rPr>
          <w:rFonts w:ascii="Times New Roman" w:hAnsi="Times New Roman"/>
        </w:rPr>
        <w:t>This is a request for reinstatement of a previously approved information collection to allow AmeriCorps to coll</w:t>
      </w:r>
      <w:r w:rsidR="008B221B">
        <w:rPr>
          <w:rFonts w:ascii="Times New Roman" w:hAnsi="Times New Roman"/>
        </w:rPr>
        <w:t xml:space="preserve">ect information to identify recipients for the President’s Volunteer Service Awards. AmeriCorps discontinued the </w:t>
      </w:r>
      <w:r w:rsidR="00F23C40">
        <w:rPr>
          <w:rFonts w:ascii="Times New Roman" w:hAnsi="Times New Roman"/>
        </w:rPr>
        <w:t xml:space="preserve">information collection briefly in early August 2023 </w:t>
      </w:r>
      <w:r w:rsidR="00F23C40">
        <w:rPr>
          <w:rFonts w:ascii="Times New Roman" w:hAnsi="Times New Roman"/>
        </w:rPr>
        <w:t>in order to</w:t>
      </w:r>
      <w:r w:rsidR="00F23C40">
        <w:rPr>
          <w:rFonts w:ascii="Times New Roman" w:hAnsi="Times New Roman"/>
        </w:rPr>
        <w:t xml:space="preserve"> allow the full 60-day period for comments, which expired </w:t>
      </w:r>
      <w:r w:rsidR="004C24D3">
        <w:rPr>
          <w:rFonts w:ascii="Times New Roman" w:hAnsi="Times New Roman"/>
        </w:rPr>
        <w:t xml:space="preserve">August 2, 2023. AmeriCorps now seeks to reinstate the collection and seeks approval to begin collecting information for the next round of </w:t>
      </w:r>
      <w:r w:rsidR="00784769">
        <w:rPr>
          <w:rFonts w:ascii="Times New Roman" w:hAnsi="Times New Roman"/>
        </w:rPr>
        <w:t xml:space="preserve">awards. </w:t>
      </w:r>
    </w:p>
    <w:p w:rsidR="00915D3E" w:rsidRPr="00436E5C" w:rsidP="00F92988" w14:paraId="631F22A9" w14:textId="77777777">
      <w:pPr>
        <w:widowControl w:val="0"/>
        <w:rPr>
          <w:rFonts w:ascii="Times New Roman" w:hAnsi="Times New Roman"/>
        </w:rPr>
      </w:pPr>
    </w:p>
    <w:p w:rsidR="00374987" w:rsidP="00F92988" w14:paraId="12F32D46"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Need</w:t>
      </w:r>
      <w:r w:rsidR="00960321">
        <w:rPr>
          <w:rFonts w:ascii="Times New Roman" w:hAnsi="Times New Roman"/>
          <w:u w:val="single"/>
        </w:rPr>
        <w:t xml:space="preserve"> &amp; Method</w:t>
      </w:r>
      <w:r w:rsidRPr="00505E03">
        <w:rPr>
          <w:rFonts w:ascii="Times New Roman" w:hAnsi="Times New Roman"/>
          <w:u w:val="single"/>
        </w:rPr>
        <w:t xml:space="preserve"> for the Information Collection</w:t>
      </w:r>
      <w:r w:rsidR="00FB7D5B">
        <w:rPr>
          <w:rFonts w:ascii="Times New Roman" w:hAnsi="Times New Roman"/>
          <w:u w:val="single"/>
        </w:rPr>
        <w:t xml:space="preserve">. </w:t>
      </w:r>
    </w:p>
    <w:p w:rsidR="00374987" w:rsidP="00374987" w14:paraId="0221AF58" w14:textId="77777777">
      <w:pPr>
        <w:pStyle w:val="ListParagraph"/>
        <w:widowControl w:val="0"/>
        <w:tabs>
          <w:tab w:val="left" w:pos="360"/>
          <w:tab w:val="left" w:pos="630"/>
          <w:tab w:val="left" w:pos="720"/>
          <w:tab w:val="left" w:pos="1080"/>
        </w:tabs>
        <w:ind w:left="0"/>
        <w:rPr>
          <w:rFonts w:ascii="Times New Roman" w:hAnsi="Times New Roman"/>
          <w:u w:val="single"/>
        </w:rPr>
      </w:pPr>
    </w:p>
    <w:p w:rsidR="00374987" w:rsidP="00374987" w14:paraId="0A328753" w14:textId="77777777">
      <w:r w:rsidRPr="002549FA">
        <w:t xml:space="preserve">The President’s Volunteer Service Awards are administered by CNCS per Executive Order 13285 and were established to recognize individuals, schools, and organizations that excel in efforts to support volunteer service and civic participation, especially with respect to students in primary schools, secondary schools, and institutions of higher learning. The information collected will be used to identify recipients of the President’s Volunteer Service Awards.  </w:t>
      </w:r>
    </w:p>
    <w:p w:rsidR="00120A92" w:rsidP="00374987" w14:paraId="1DC040EE" w14:textId="77777777"/>
    <w:p w:rsidR="00120A92" w:rsidP="00374987" w14:paraId="3494D3EE" w14:textId="48A04A32">
      <w:r>
        <w:t>The information is collected on three forms:</w:t>
      </w:r>
    </w:p>
    <w:p w:rsidR="00E920D0" w:rsidP="00D2020C" w14:paraId="4301F006" w14:textId="77777777">
      <w:pPr>
        <w:pStyle w:val="ListParagraph"/>
        <w:numPr>
          <w:ilvl w:val="0"/>
          <w:numId w:val="33"/>
        </w:numPr>
      </w:pPr>
      <w:r>
        <w:t>Form A:  Certifying Organization Application – collects information on the organization and contact person for the organization</w:t>
      </w:r>
      <w:r w:rsidR="00F40D51">
        <w:t xml:space="preserve">, the organization’s focus areas, </w:t>
      </w:r>
      <w:r w:rsidR="004F321B">
        <w:t xml:space="preserve">approximately how many volunteers the organization expects to recognize each year, and opt-in preferences for </w:t>
      </w:r>
      <w:r>
        <w:t xml:space="preserve">information the organization is interested in receiving. </w:t>
      </w:r>
    </w:p>
    <w:p w:rsidR="00CE1BA2" w:rsidP="00CE1BA2" w14:paraId="7378D8FF" w14:textId="669A3B56">
      <w:pPr>
        <w:pStyle w:val="ListParagraph"/>
        <w:numPr>
          <w:ilvl w:val="0"/>
          <w:numId w:val="33"/>
        </w:numPr>
      </w:pPr>
      <w:r>
        <w:t xml:space="preserve">Form B:  </w:t>
      </w:r>
      <w:r w:rsidR="00ED085C">
        <w:t>Leadership Organization Application – collects information on the organization and contact person and leadership of the organization,</w:t>
      </w:r>
      <w:r w:rsidR="001144A9">
        <w:t xml:space="preserve"> </w:t>
      </w:r>
      <w:r>
        <w:t xml:space="preserve">the organization’s focus areas, </w:t>
      </w:r>
      <w:r w:rsidR="00B84A2B">
        <w:t xml:space="preserve">a commitment to issue at least 1,000 President’s Volunteer Service Awards within a 12-month </w:t>
      </w:r>
      <w:r w:rsidR="00B84A2B">
        <w:t>time period</w:t>
      </w:r>
      <w:r w:rsidR="00B84A2B">
        <w:t xml:space="preserve"> and promotion of the award</w:t>
      </w:r>
      <w:r>
        <w:t xml:space="preserve">, and opt-in preferences for information the organization is interested in receiving. </w:t>
      </w:r>
    </w:p>
    <w:p w:rsidR="00D2020C" w:rsidP="00D2020C" w14:paraId="2E5C2C67" w14:textId="20C82B93">
      <w:pPr>
        <w:pStyle w:val="ListParagraph"/>
        <w:numPr>
          <w:ilvl w:val="0"/>
          <w:numId w:val="33"/>
        </w:numPr>
      </w:pPr>
      <w:r>
        <w:t xml:space="preserve">Form C:  Volunteer Profile Application – collects information </w:t>
      </w:r>
      <w:r w:rsidR="004F54B7">
        <w:t>on the volunteer to be recognized and provides opt-in preferences for information the individual is interested in receiving.</w:t>
      </w:r>
    </w:p>
    <w:p w:rsidR="004F54B7" w:rsidP="00D2020C" w14:paraId="3D97E1A1" w14:textId="2688734C">
      <w:pPr>
        <w:pStyle w:val="ListParagraph"/>
        <w:numPr>
          <w:ilvl w:val="0"/>
          <w:numId w:val="33"/>
        </w:numPr>
      </w:pPr>
      <w:r>
        <w:t xml:space="preserve">Form D:  Report Templates for Hours Tracked Externally – collects information </w:t>
      </w:r>
      <w:r w:rsidR="008D2DA0">
        <w:t>for hours tracked externally for individual awards and for groups and families.</w:t>
      </w:r>
    </w:p>
    <w:p w:rsidR="008D2DA0" w:rsidP="00D2020C" w14:paraId="54DB9A47" w14:textId="5EA0239D">
      <w:pPr>
        <w:pStyle w:val="ListParagraph"/>
        <w:numPr>
          <w:ilvl w:val="0"/>
          <w:numId w:val="33"/>
        </w:numPr>
      </w:pPr>
      <w:r>
        <w:t>Form E</w:t>
      </w:r>
      <w:r w:rsidR="00EF3F8F">
        <w:t xml:space="preserve">: Award Order Form – collects information on individuals’ and groups’ volunteer service, the award packages requested, </w:t>
      </w:r>
      <w:r w:rsidR="00BD03B2">
        <w:t>shipping and billing addresses, delivery options and payment information</w:t>
      </w:r>
      <w:r w:rsidR="00991387">
        <w:t>.</w:t>
      </w:r>
    </w:p>
    <w:p w:rsidR="00120A92" w:rsidRPr="002549FA" w:rsidP="00374987" w14:paraId="06AA04CF" w14:textId="77777777"/>
    <w:p w:rsidR="00FB7D5B" w:rsidRPr="00665E0D" w:rsidP="00F92988" w14:paraId="5E1BB01F" w14:textId="6BEB6483">
      <w:pPr>
        <w:widowControl w:val="0"/>
        <w:tabs>
          <w:tab w:val="left" w:pos="360"/>
          <w:tab w:val="left" w:pos="630"/>
          <w:tab w:val="left" w:pos="720"/>
          <w:tab w:val="left" w:pos="1080"/>
        </w:tabs>
        <w:rPr>
          <w:rFonts w:ascii="Times New Roman" w:hAnsi="Times New Roman"/>
        </w:rPr>
      </w:pPr>
      <w:r>
        <w:rPr>
          <w:rFonts w:ascii="Times New Roman" w:hAnsi="Times New Roman"/>
        </w:rPr>
        <w:t xml:space="preserve">If this information </w:t>
      </w:r>
      <w:r w:rsidR="00E279C2">
        <w:rPr>
          <w:rFonts w:ascii="Times New Roman" w:hAnsi="Times New Roman"/>
        </w:rPr>
        <w:t>were</w:t>
      </w:r>
      <w:r>
        <w:rPr>
          <w:rFonts w:ascii="Times New Roman" w:hAnsi="Times New Roman"/>
        </w:rPr>
        <w:t xml:space="preserve"> not collected, AmeriCorps would be unable to administer the </w:t>
      </w:r>
      <w:r w:rsidR="00E279C2">
        <w:rPr>
          <w:rFonts w:ascii="Times New Roman" w:hAnsi="Times New Roman"/>
        </w:rPr>
        <w:t xml:space="preserve">President’s Volunteer Service Awards. </w:t>
      </w:r>
    </w:p>
    <w:p w:rsidR="00FB7D5B" w:rsidRPr="00FB7D5B" w:rsidP="00F92988" w14:paraId="4851B423" w14:textId="77777777">
      <w:pPr>
        <w:widowControl w:val="0"/>
        <w:tabs>
          <w:tab w:val="left" w:pos="360"/>
          <w:tab w:val="left" w:pos="630"/>
          <w:tab w:val="left" w:pos="720"/>
          <w:tab w:val="left" w:pos="1080"/>
        </w:tabs>
        <w:rPr>
          <w:rFonts w:ascii="Times New Roman" w:hAnsi="Times New Roman"/>
          <w:u w:val="single"/>
        </w:rPr>
      </w:pPr>
    </w:p>
    <w:p w:rsidR="00E62723" w:rsidRPr="00E62723" w:rsidP="00F92988" w14:paraId="7213BBD5" w14:textId="77777777">
      <w:pPr>
        <w:pStyle w:val="ListParagraph"/>
        <w:widowControl w:val="0"/>
        <w:numPr>
          <w:ilvl w:val="0"/>
          <w:numId w:val="19"/>
        </w:numPr>
        <w:tabs>
          <w:tab w:val="left" w:pos="360"/>
          <w:tab w:val="left" w:pos="630"/>
          <w:tab w:val="left" w:pos="720"/>
          <w:tab w:val="left" w:pos="1080"/>
        </w:tabs>
        <w:ind w:left="0"/>
        <w:rPr>
          <w:rFonts w:ascii="Times New Roman" w:hAnsi="Times New Roman"/>
          <w:u w:val="single"/>
        </w:rPr>
      </w:pPr>
      <w:r w:rsidRPr="00505E03">
        <w:rPr>
          <w:rFonts w:ascii="Times New Roman" w:hAnsi="Times New Roman"/>
          <w:u w:val="single"/>
        </w:rPr>
        <w:t>Use of the Information</w:t>
      </w:r>
      <w:r w:rsidR="00FB7D5B">
        <w:rPr>
          <w:rFonts w:ascii="Times New Roman" w:hAnsi="Times New Roman"/>
          <w:u w:val="single"/>
        </w:rPr>
        <w:t>.</w:t>
      </w:r>
      <w:r w:rsidRPr="00390F87" w:rsidR="00390F87">
        <w:t xml:space="preserve"> </w:t>
      </w:r>
    </w:p>
    <w:p w:rsidR="00A770D7" w:rsidP="00E62723" w14:paraId="1DEB4055" w14:textId="77777777">
      <w:r w:rsidRPr="002549FA">
        <w:t xml:space="preserve">The information collected will be used to identify recipients of the President’s Volunteer Service Awards.  The information is collected electronically using a web-based system administered by contractor to </w:t>
      </w:r>
      <w:r>
        <w:t xml:space="preserve">AmeriCorps. </w:t>
      </w:r>
      <w:r w:rsidR="00E6643A">
        <w:t xml:space="preserve">No learning costs have been identified as the questions and means of entry are straightforward and no psychological costs to the collection have been identified as </w:t>
      </w:r>
      <w:r>
        <w:t>the purpose for the collection is to recognize positive achievements.</w:t>
      </w:r>
    </w:p>
    <w:p w:rsidR="00D479C8" w:rsidP="00F92988" w14:paraId="7AF63F38" w14:textId="61A4CD88">
      <w:pPr>
        <w:widowControl w:val="0"/>
        <w:tabs>
          <w:tab w:val="left" w:pos="360"/>
          <w:tab w:val="left" w:pos="630"/>
          <w:tab w:val="left" w:pos="720"/>
          <w:tab w:val="left" w:pos="1080"/>
        </w:tabs>
        <w:rPr>
          <w:rFonts w:ascii="Times New Roman" w:hAnsi="Times New Roman"/>
          <w:u w:val="single"/>
        </w:rPr>
      </w:pPr>
    </w:p>
    <w:p w:rsidR="00A770D7" w:rsidRPr="00A770D7" w:rsidP="00F92988" w14:paraId="3BE2ECF2" w14:textId="77777777">
      <w:pPr>
        <w:pStyle w:val="ListParagraph"/>
        <w:widowControl w:val="0"/>
        <w:numPr>
          <w:ilvl w:val="0"/>
          <w:numId w:val="19"/>
        </w:numPr>
        <w:tabs>
          <w:tab w:val="left" w:pos="360"/>
          <w:tab w:val="left" w:pos="720"/>
          <w:tab w:val="left" w:pos="1080"/>
        </w:tabs>
        <w:ind w:left="0"/>
        <w:rPr>
          <w:rFonts w:ascii="Times New Roman" w:hAnsi="Times New Roman"/>
          <w:bCs/>
        </w:rPr>
      </w:pPr>
      <w:r w:rsidRPr="00505E03">
        <w:rPr>
          <w:rFonts w:ascii="Times New Roman" w:hAnsi="Times New Roman"/>
          <w:bCs/>
          <w:u w:val="single"/>
        </w:rPr>
        <w:t>Use of Information Technology</w:t>
      </w:r>
      <w:r w:rsidR="00B460D3">
        <w:rPr>
          <w:rFonts w:ascii="Times New Roman" w:hAnsi="Times New Roman"/>
          <w:bCs/>
          <w:u w:val="single"/>
        </w:rPr>
        <w:t xml:space="preserve">. </w:t>
      </w:r>
    </w:p>
    <w:p w:rsidR="00A770D7" w:rsidP="00A770D7" w14:paraId="6C300F51" w14:textId="77777777">
      <w:pPr>
        <w:pStyle w:val="ListParagraph"/>
        <w:widowControl w:val="0"/>
        <w:tabs>
          <w:tab w:val="left" w:pos="360"/>
          <w:tab w:val="left" w:pos="720"/>
          <w:tab w:val="left" w:pos="1080"/>
        </w:tabs>
        <w:ind w:left="0"/>
        <w:rPr>
          <w:rFonts w:ascii="Times New Roman" w:hAnsi="Times New Roman"/>
          <w:bCs/>
          <w:u w:val="single"/>
        </w:rPr>
      </w:pPr>
    </w:p>
    <w:p w:rsidR="00B460D3" w:rsidRPr="00300E83" w:rsidP="00300E83" w14:paraId="057B5D91" w14:textId="597469CA">
      <w:pPr>
        <w:pStyle w:val="ListParagraph"/>
        <w:widowControl w:val="0"/>
        <w:tabs>
          <w:tab w:val="left" w:pos="360"/>
          <w:tab w:val="left" w:pos="720"/>
          <w:tab w:val="left" w:pos="1080"/>
        </w:tabs>
        <w:ind w:left="0"/>
      </w:pPr>
      <w:r>
        <w:t xml:space="preserve">AmeriCorps elicits and accepts applicants’ responses to these questions electronically via eGrants, AmeriCorps’ secure online grants management system. </w:t>
      </w:r>
      <w:r w:rsidRPr="001C4327">
        <w:t xml:space="preserve"> If applicants are unable to </w:t>
      </w:r>
      <w:r>
        <w:t>apply or report</w:t>
      </w:r>
      <w:r w:rsidRPr="001C4327">
        <w:t xml:space="preserve"> on-line, they can use </w:t>
      </w:r>
      <w:r>
        <w:t>the attached forms</w:t>
      </w:r>
      <w:r w:rsidRPr="001C4327">
        <w:t xml:space="preserve"> and instru</w:t>
      </w:r>
      <w:r>
        <w:t>ctions to submit their application.</w:t>
      </w:r>
    </w:p>
    <w:p w:rsidR="00B460D3" w:rsidRPr="00B460D3" w:rsidP="00F92988" w14:paraId="0F87824D" w14:textId="77777777">
      <w:pPr>
        <w:widowControl w:val="0"/>
        <w:tabs>
          <w:tab w:val="left" w:pos="360"/>
          <w:tab w:val="left" w:pos="720"/>
          <w:tab w:val="left" w:pos="1080"/>
        </w:tabs>
        <w:rPr>
          <w:rFonts w:ascii="Times New Roman" w:hAnsi="Times New Roman"/>
          <w:bCs/>
        </w:rPr>
      </w:pPr>
    </w:p>
    <w:p w:rsidR="00505E03" w:rsidRPr="000E03B1" w:rsidP="00F92988" w14:paraId="5E3B72AD" w14:textId="1F5483AB">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Non-duplication</w:t>
      </w:r>
      <w:r w:rsidR="00BE696E">
        <w:rPr>
          <w:u w:val="single"/>
        </w:rPr>
        <w:t>.</w:t>
      </w:r>
    </w:p>
    <w:p w:rsidR="000E03B1" w:rsidP="000E03B1" w14:paraId="3E8951AA" w14:textId="77777777">
      <w:pPr>
        <w:rPr>
          <w:bCs/>
        </w:rPr>
      </w:pPr>
    </w:p>
    <w:p w:rsidR="008F57CC" w:rsidRPr="000E03B1" w:rsidP="000E03B1" w14:paraId="2F549CAB" w14:textId="5BB726DC">
      <w:pPr>
        <w:rPr>
          <w:rFonts w:ascii="Arial Narrow" w:hAnsi="Arial Narrow"/>
        </w:rPr>
      </w:pPr>
      <w:r w:rsidRPr="000E03B1">
        <w:rPr>
          <w:bCs/>
        </w:rPr>
        <w:t xml:space="preserve">There are no other sources of information by which </w:t>
      </w:r>
      <w:r>
        <w:rPr>
          <w:bCs/>
        </w:rPr>
        <w:t>AmeriCorps</w:t>
      </w:r>
      <w:r w:rsidRPr="000E03B1">
        <w:rPr>
          <w:bCs/>
        </w:rPr>
        <w:t xml:space="preserve"> can meet the purposes described in A2 (above).  </w:t>
      </w:r>
    </w:p>
    <w:p w:rsidR="00BE696E" w:rsidRPr="00505E03" w:rsidP="00F92988" w14:paraId="40CB2E12" w14:textId="77777777">
      <w:pPr>
        <w:pStyle w:val="NormalWeb"/>
        <w:widowControl w:val="0"/>
        <w:tabs>
          <w:tab w:val="left" w:pos="360"/>
          <w:tab w:val="left" w:pos="720"/>
          <w:tab w:val="left" w:pos="1080"/>
          <w:tab w:val="left" w:pos="1440"/>
        </w:tabs>
        <w:spacing w:before="0" w:beforeAutospacing="0" w:after="0" w:afterAutospacing="0"/>
      </w:pPr>
    </w:p>
    <w:p w:rsidR="00BE696E" w:rsidP="00A526A3" w14:paraId="3EE26CC2" w14:textId="4DBAFB00">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D12955">
        <w:rPr>
          <w:u w:val="single"/>
        </w:rPr>
        <w:t>Burden on Small Business</w:t>
      </w:r>
      <w:r w:rsidRPr="00D12955">
        <w:rPr>
          <w:u w:val="single"/>
        </w:rPr>
        <w:t xml:space="preserve">. </w:t>
      </w:r>
    </w:p>
    <w:p w:rsidR="00D12955" w:rsidP="00D12955" w14:paraId="3A268A26" w14:textId="77777777">
      <w:pPr>
        <w:pStyle w:val="NormalWeb"/>
        <w:widowControl w:val="0"/>
        <w:tabs>
          <w:tab w:val="left" w:pos="360"/>
          <w:tab w:val="left" w:pos="720"/>
          <w:tab w:val="left" w:pos="1080"/>
          <w:tab w:val="left" w:pos="1440"/>
        </w:tabs>
        <w:spacing w:before="0" w:beforeAutospacing="0" w:after="0" w:afterAutospacing="0"/>
      </w:pPr>
    </w:p>
    <w:p w:rsidR="00D12955" w:rsidP="00D12955" w14:paraId="44DBF6C7" w14:textId="26CA5DA1">
      <w:r w:rsidRPr="001C4327">
        <w:t xml:space="preserve">This collection of information does not impact small businesses because they are not eligible to apply for </w:t>
      </w:r>
      <w:r>
        <w:t>the awards</w:t>
      </w:r>
      <w:r w:rsidRPr="001C4327">
        <w:t>.  There is no economic burden to any other small entities beyond the co</w:t>
      </w:r>
      <w:r>
        <w:t>st of staff time to complete the applications</w:t>
      </w:r>
      <w:r w:rsidRPr="001C4327">
        <w:t xml:space="preserve">.  This is minimized to the degree possible by only asking for the information </w:t>
      </w:r>
      <w:r w:rsidRPr="001C4327">
        <w:t>absolutely necessary</w:t>
      </w:r>
      <w:r w:rsidRPr="001C4327">
        <w:t xml:space="preserve"> to </w:t>
      </w:r>
      <w:r>
        <w:t>assess an organization’s eligibility to apply and receive the awards.</w:t>
      </w:r>
    </w:p>
    <w:p w:rsidR="00BE696E" w:rsidRPr="00505E03" w:rsidP="00F92988" w14:paraId="4FE15CF8" w14:textId="77777777">
      <w:pPr>
        <w:pStyle w:val="NormalWeb"/>
        <w:widowControl w:val="0"/>
        <w:tabs>
          <w:tab w:val="left" w:pos="360"/>
          <w:tab w:val="left" w:pos="720"/>
          <w:tab w:val="left" w:pos="1080"/>
          <w:tab w:val="left" w:pos="1440"/>
        </w:tabs>
        <w:spacing w:before="0" w:beforeAutospacing="0" w:after="0" w:afterAutospacing="0"/>
      </w:pPr>
    </w:p>
    <w:p w:rsidR="00D12955" w:rsidP="00F92988" w14:paraId="32DCE2F0" w14:textId="77777777">
      <w:pPr>
        <w:pStyle w:val="ListParagraph"/>
        <w:widowControl w:val="0"/>
        <w:numPr>
          <w:ilvl w:val="0"/>
          <w:numId w:val="19"/>
        </w:numPr>
        <w:tabs>
          <w:tab w:val="left" w:pos="360"/>
          <w:tab w:val="left" w:pos="720"/>
          <w:tab w:val="left" w:pos="1080"/>
        </w:tabs>
        <w:ind w:left="0"/>
        <w:rPr>
          <w:rFonts w:ascii="Times New Roman" w:hAnsi="Times New Roman"/>
          <w:u w:val="single"/>
        </w:rPr>
      </w:pPr>
      <w:r w:rsidRPr="00505E03">
        <w:rPr>
          <w:rFonts w:ascii="Times New Roman" w:hAnsi="Times New Roman"/>
          <w:u w:val="single"/>
        </w:rPr>
        <w:t>Less Frequent Collection</w:t>
      </w:r>
      <w:r w:rsidR="00BB5AB7">
        <w:rPr>
          <w:rFonts w:ascii="Times New Roman" w:hAnsi="Times New Roman"/>
          <w:u w:val="single"/>
        </w:rPr>
        <w:t xml:space="preserve">. </w:t>
      </w:r>
    </w:p>
    <w:p w:rsidR="00D12955" w:rsidP="00D12955" w14:paraId="5BAF965C" w14:textId="77777777">
      <w:pPr>
        <w:pStyle w:val="ListParagraph"/>
        <w:widowControl w:val="0"/>
        <w:tabs>
          <w:tab w:val="left" w:pos="360"/>
          <w:tab w:val="left" w:pos="720"/>
          <w:tab w:val="left" w:pos="1080"/>
        </w:tabs>
        <w:ind w:left="0"/>
        <w:rPr>
          <w:rFonts w:ascii="Times New Roman" w:hAnsi="Times New Roman"/>
          <w:u w:val="single"/>
        </w:rPr>
      </w:pPr>
    </w:p>
    <w:p w:rsidR="00BB5AB7" w:rsidP="00F92988" w14:paraId="58FC65EE" w14:textId="1D2D7B5D">
      <w:pPr>
        <w:widowControl w:val="0"/>
        <w:tabs>
          <w:tab w:val="left" w:pos="360"/>
          <w:tab w:val="left" w:pos="720"/>
          <w:tab w:val="left" w:pos="1080"/>
        </w:tabs>
        <w:rPr>
          <w:rFonts w:ascii="Times New Roman" w:hAnsi="Times New Roman"/>
          <w:u w:val="single"/>
        </w:rPr>
      </w:pPr>
      <w:r w:rsidRPr="00E340D8">
        <w:t>The President’s Volunteer Service Awards would have to be discontinued if the collection is not conducted. There is no workable solution to do conduct it less often, this information is required each award given to verify eligibility.</w:t>
      </w:r>
    </w:p>
    <w:p w:rsidR="00BB5AB7" w:rsidRPr="00BB5AB7" w:rsidP="00F92988" w14:paraId="188015B4" w14:textId="77777777">
      <w:pPr>
        <w:widowControl w:val="0"/>
        <w:tabs>
          <w:tab w:val="left" w:pos="360"/>
          <w:tab w:val="left" w:pos="720"/>
          <w:tab w:val="left" w:pos="1080"/>
        </w:tabs>
        <w:rPr>
          <w:rFonts w:ascii="Times New Roman" w:hAnsi="Times New Roman"/>
          <w:u w:val="single"/>
        </w:rPr>
      </w:pPr>
    </w:p>
    <w:p w:rsidR="00FB1740" w:rsidRPr="00FB1740" w:rsidP="00F92988" w14:paraId="18F2EEE2"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Paperwork Reduction Act Guidelines</w:t>
      </w:r>
      <w:r w:rsidR="00BB5AB7">
        <w:rPr>
          <w:u w:val="single"/>
        </w:rPr>
        <w:t xml:space="preserve">. </w:t>
      </w:r>
    </w:p>
    <w:p w:rsidR="00FB1740" w:rsidP="00FB1740" w14:paraId="6811DE68" w14:textId="77777777">
      <w:pPr>
        <w:pStyle w:val="NormalWeb"/>
        <w:widowControl w:val="0"/>
        <w:tabs>
          <w:tab w:val="left" w:pos="360"/>
          <w:tab w:val="left" w:pos="720"/>
          <w:tab w:val="left" w:pos="1080"/>
          <w:tab w:val="left" w:pos="1440"/>
        </w:tabs>
        <w:spacing w:before="0" w:beforeAutospacing="0" w:after="0" w:afterAutospacing="0"/>
        <w:rPr>
          <w:u w:val="single"/>
        </w:rPr>
      </w:pPr>
    </w:p>
    <w:p w:rsidR="00BB5AB7" w:rsidRPr="00FB1740" w:rsidP="00FB1740" w14:paraId="7725A00B" w14:textId="614B3FF5">
      <w:pPr>
        <w:tabs>
          <w:tab w:val="left" w:pos="540"/>
          <w:tab w:val="left" w:pos="900"/>
        </w:tabs>
        <w:outlineLvl w:val="0"/>
        <w:rPr>
          <w:rFonts w:ascii="Arial Narrow" w:hAnsi="Arial Narrow"/>
        </w:rPr>
      </w:pPr>
      <w:r w:rsidRPr="001C4327">
        <w:rPr>
          <w:bCs/>
        </w:rPr>
        <w:t xml:space="preserve">There are no special circumstances that would require the collection of information in </w:t>
      </w:r>
      <w:r>
        <w:rPr>
          <w:bCs/>
        </w:rPr>
        <w:t>these</w:t>
      </w:r>
      <w:r w:rsidRPr="001C4327">
        <w:rPr>
          <w:bCs/>
        </w:rPr>
        <w:t xml:space="preserve"> ways.</w:t>
      </w:r>
    </w:p>
    <w:p w:rsidR="00BB5AB7" w:rsidRPr="00505E03" w:rsidP="00F92988" w14:paraId="4BD890C3" w14:textId="77777777">
      <w:pPr>
        <w:pStyle w:val="NormalWeb"/>
        <w:widowControl w:val="0"/>
        <w:tabs>
          <w:tab w:val="left" w:pos="360"/>
          <w:tab w:val="left" w:pos="720"/>
          <w:tab w:val="left" w:pos="1080"/>
          <w:tab w:val="left" w:pos="1440"/>
        </w:tabs>
        <w:spacing w:before="0" w:beforeAutospacing="0" w:after="0" w:afterAutospacing="0"/>
      </w:pPr>
    </w:p>
    <w:p w:rsidR="008F1CB1" w:rsidRPr="00FB1740" w:rsidP="00FB1740" w14:paraId="21072DD3" w14:textId="2F39A75B">
      <w:pPr>
        <w:pStyle w:val="NormalWeb"/>
        <w:widowControl w:val="0"/>
        <w:numPr>
          <w:ilvl w:val="0"/>
          <w:numId w:val="19"/>
        </w:numPr>
        <w:tabs>
          <w:tab w:val="left" w:pos="360"/>
          <w:tab w:val="left" w:pos="720"/>
          <w:tab w:val="left" w:pos="1080"/>
          <w:tab w:val="left" w:pos="1440"/>
        </w:tabs>
        <w:spacing w:before="0" w:beforeAutospacing="0" w:after="0" w:afterAutospacing="0"/>
        <w:ind w:left="0" w:right="183"/>
      </w:pPr>
      <w:r w:rsidRPr="008F1CB1">
        <w:rPr>
          <w:u w:val="single"/>
        </w:rPr>
        <w:t>Consultation and Public Comments</w:t>
      </w:r>
      <w:r w:rsidRPr="008F1CB1">
        <w:rPr>
          <w:u w:val="single"/>
        </w:rPr>
        <w:t xml:space="preserve">. </w:t>
      </w:r>
    </w:p>
    <w:p w:rsidR="00933700" w:rsidP="00FB1740" w14:paraId="0C825EA7" w14:textId="77777777">
      <w:pPr>
        <w:pStyle w:val="NormalWeb"/>
        <w:widowControl w:val="0"/>
        <w:tabs>
          <w:tab w:val="left" w:pos="360"/>
          <w:tab w:val="left" w:pos="720"/>
          <w:tab w:val="left" w:pos="1080"/>
          <w:tab w:val="left" w:pos="1440"/>
        </w:tabs>
        <w:spacing w:before="0" w:beforeAutospacing="0" w:after="0" w:afterAutospacing="0"/>
        <w:ind w:right="183"/>
      </w:pPr>
    </w:p>
    <w:p w:rsidR="00FB1740" w:rsidRPr="00FB1740" w:rsidP="00FB1740" w14:paraId="1D2D721A" w14:textId="1537816F">
      <w:pPr>
        <w:pStyle w:val="NormalWeb"/>
        <w:widowControl w:val="0"/>
        <w:tabs>
          <w:tab w:val="left" w:pos="360"/>
          <w:tab w:val="left" w:pos="720"/>
          <w:tab w:val="left" w:pos="1080"/>
          <w:tab w:val="left" w:pos="1440"/>
        </w:tabs>
        <w:spacing w:before="0" w:beforeAutospacing="0" w:after="0" w:afterAutospacing="0"/>
        <w:ind w:right="183"/>
      </w:pPr>
      <w:r>
        <w:t xml:space="preserve">The 60-day </w:t>
      </w:r>
      <w:r w:rsidR="00B2179B">
        <w:t xml:space="preserve">notice soliciting public comment on this information collection was published on </w:t>
      </w:r>
      <w:r w:rsidR="00004C23">
        <w:t xml:space="preserve">June 2, 2023 (88 Fed. Reg. 36284).  No comments </w:t>
      </w:r>
      <w:r w:rsidR="006F048C">
        <w:t xml:space="preserve">were received in response to that notice and AmeriCorps </w:t>
      </w:r>
      <w:r w:rsidR="00D432FE">
        <w:t xml:space="preserve">also </w:t>
      </w:r>
      <w:r w:rsidR="00EC7574">
        <w:t>proactively reached out to a few grant recipients and received feedback that the time estimate</w:t>
      </w:r>
      <w:r w:rsidR="00670D8F">
        <w:t xml:space="preserve"> of 20 minutes is accurate and the instructions </w:t>
      </w:r>
      <w:r w:rsidR="00384BD5">
        <w:t>and formatting are clear</w:t>
      </w:r>
      <w:r w:rsidR="0052597F">
        <w:t xml:space="preserve"> but made </w:t>
      </w:r>
      <w:r w:rsidR="00CE251B">
        <w:t xml:space="preserve">some general suggestions for </w:t>
      </w:r>
      <w:r w:rsidR="002E288D">
        <w:t>re</w:t>
      </w:r>
      <w:r w:rsidR="004E50EF">
        <w:t xml:space="preserve">ducing </w:t>
      </w:r>
      <w:r w:rsidR="00CE251B">
        <w:t xml:space="preserve">he forms and allowing batch submission of forms that AmeriCorps </w:t>
      </w:r>
      <w:r w:rsidR="001565A3">
        <w:t>is taking into consideration; if AmeriCorps ultimately decides to make changes to the form as a result of this input, it will request a revision</w:t>
      </w:r>
      <w:r w:rsidR="00384BD5">
        <w:t xml:space="preserve">. </w:t>
      </w:r>
    </w:p>
    <w:p w:rsidR="005F28B2" w:rsidRPr="00505E03" w:rsidP="00F92988" w14:paraId="6418D3B1" w14:textId="77777777">
      <w:pPr>
        <w:pStyle w:val="NormalWeb"/>
        <w:widowControl w:val="0"/>
        <w:tabs>
          <w:tab w:val="left" w:pos="360"/>
          <w:tab w:val="left" w:pos="720"/>
          <w:tab w:val="left" w:pos="1080"/>
          <w:tab w:val="left" w:pos="1440"/>
        </w:tabs>
        <w:spacing w:before="0" w:beforeAutospacing="0" w:after="0" w:afterAutospacing="0"/>
      </w:pPr>
    </w:p>
    <w:p w:rsidR="00933700" w:rsidRPr="00933700" w:rsidP="00F92988" w14:paraId="19BF6D2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Gifts or Payment</w:t>
      </w:r>
      <w:r w:rsidR="00DB6E44">
        <w:rPr>
          <w:u w:val="single"/>
        </w:rPr>
        <w:t xml:space="preserve">. </w:t>
      </w:r>
    </w:p>
    <w:p w:rsidR="00933700" w:rsidP="00933700" w14:paraId="3531EB03" w14:textId="77777777">
      <w:pPr>
        <w:pStyle w:val="NormalWeb"/>
        <w:widowControl w:val="0"/>
        <w:tabs>
          <w:tab w:val="left" w:pos="360"/>
          <w:tab w:val="left" w:pos="720"/>
          <w:tab w:val="left" w:pos="1080"/>
          <w:tab w:val="left" w:pos="1440"/>
        </w:tabs>
        <w:spacing w:before="0" w:beforeAutospacing="0" w:after="0" w:afterAutospacing="0"/>
        <w:rPr>
          <w:u w:val="single"/>
        </w:rPr>
      </w:pPr>
    </w:p>
    <w:p w:rsidR="00933700" w:rsidP="00933700" w14:paraId="047970BA" w14:textId="77777777">
      <w:pPr>
        <w:pStyle w:val="NormalWeb"/>
        <w:widowControl w:val="0"/>
        <w:tabs>
          <w:tab w:val="left" w:pos="360"/>
          <w:tab w:val="left" w:pos="720"/>
          <w:tab w:val="left" w:pos="1080"/>
          <w:tab w:val="left" w:pos="1440"/>
        </w:tabs>
        <w:spacing w:before="0" w:beforeAutospacing="0" w:after="0" w:afterAutospacing="0"/>
      </w:pPr>
      <w:r>
        <w:t>There are no payments or gifts to respondents.</w:t>
      </w:r>
    </w:p>
    <w:p w:rsidR="00DB6E44" w:rsidRPr="00505E03" w:rsidP="00F92988" w14:paraId="1813E4F5" w14:textId="77777777">
      <w:pPr>
        <w:pStyle w:val="NormalWeb"/>
        <w:widowControl w:val="0"/>
        <w:tabs>
          <w:tab w:val="left" w:pos="360"/>
          <w:tab w:val="left" w:pos="720"/>
          <w:tab w:val="left" w:pos="1080"/>
          <w:tab w:val="left" w:pos="1440"/>
        </w:tabs>
        <w:spacing w:before="0" w:beforeAutospacing="0" w:after="0" w:afterAutospacing="0"/>
      </w:pPr>
    </w:p>
    <w:p w:rsidR="00933700" w:rsidRPr="00933700" w:rsidP="00F92988" w14:paraId="062E83BD"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Pr>
          <w:u w:val="single"/>
        </w:rPr>
        <w:t xml:space="preserve">Privacy &amp; </w:t>
      </w:r>
      <w:r w:rsidRPr="00505E03" w:rsidR="00D3303B">
        <w:rPr>
          <w:u w:val="single"/>
        </w:rPr>
        <w:t>Confidentiality</w:t>
      </w:r>
      <w:r w:rsidR="00F02924">
        <w:rPr>
          <w:u w:val="single"/>
        </w:rPr>
        <w:t xml:space="preserve">.  </w:t>
      </w:r>
    </w:p>
    <w:p w:rsidR="0006472B" w:rsidP="00933700" w14:paraId="0B0DB939" w14:textId="77777777">
      <w:pPr>
        <w:pStyle w:val="NormalWeb"/>
        <w:widowControl w:val="0"/>
        <w:tabs>
          <w:tab w:val="left" w:pos="360"/>
          <w:tab w:val="left" w:pos="720"/>
          <w:tab w:val="left" w:pos="1080"/>
          <w:tab w:val="left" w:pos="1440"/>
        </w:tabs>
        <w:spacing w:before="0" w:beforeAutospacing="0" w:after="0" w:afterAutospacing="0"/>
        <w:rPr>
          <w:u w:val="single"/>
        </w:rPr>
      </w:pPr>
    </w:p>
    <w:p w:rsidR="0006472B" w:rsidRPr="0006472B" w:rsidP="00933700" w14:paraId="3F028B71" w14:textId="77777777">
      <w:pPr>
        <w:pStyle w:val="NormalWeb"/>
        <w:widowControl w:val="0"/>
        <w:tabs>
          <w:tab w:val="left" w:pos="360"/>
          <w:tab w:val="left" w:pos="720"/>
          <w:tab w:val="left" w:pos="1080"/>
          <w:tab w:val="left" w:pos="1440"/>
        </w:tabs>
        <w:spacing w:before="0" w:beforeAutospacing="0" w:after="0" w:afterAutospacing="0"/>
      </w:pPr>
      <w:r w:rsidRPr="0006472B">
        <w:t>Responses to the information are disclosed as appropriate unless prohibited by law.</w:t>
      </w:r>
    </w:p>
    <w:p w:rsidR="00F02924" w:rsidRPr="00505E03" w:rsidP="00F92988" w14:paraId="5B2F491D" w14:textId="77777777">
      <w:pPr>
        <w:widowControl w:val="0"/>
        <w:tabs>
          <w:tab w:val="left" w:pos="360"/>
          <w:tab w:val="left" w:pos="720"/>
          <w:tab w:val="left" w:pos="820"/>
          <w:tab w:val="left" w:pos="821"/>
          <w:tab w:val="left" w:pos="1080"/>
          <w:tab w:val="left" w:pos="1440"/>
        </w:tabs>
        <w:overflowPunct/>
        <w:adjustRightInd/>
        <w:ind w:right="183"/>
        <w:textAlignment w:val="auto"/>
      </w:pPr>
    </w:p>
    <w:p w:rsidR="0006472B" w:rsidRPr="0006472B" w:rsidP="00F92988" w14:paraId="240F6D03" w14:textId="77777777">
      <w:pPr>
        <w:pStyle w:val="NormalWeb"/>
        <w:widowControl w:val="0"/>
        <w:numPr>
          <w:ilvl w:val="0"/>
          <w:numId w:val="19"/>
        </w:numPr>
        <w:tabs>
          <w:tab w:val="left" w:pos="360"/>
          <w:tab w:val="left" w:pos="720"/>
          <w:tab w:val="left" w:pos="1080"/>
          <w:tab w:val="left" w:pos="1440"/>
        </w:tabs>
        <w:spacing w:before="0" w:beforeAutospacing="0" w:after="0" w:afterAutospacing="0"/>
        <w:ind w:left="0"/>
      </w:pPr>
      <w:r w:rsidRPr="00505E03">
        <w:rPr>
          <w:u w:val="single"/>
        </w:rPr>
        <w:t>Sensitive Questions</w:t>
      </w:r>
      <w:r w:rsidR="00376161">
        <w:rPr>
          <w:u w:val="single"/>
        </w:rPr>
        <w:t xml:space="preserve">.  </w:t>
      </w:r>
    </w:p>
    <w:p w:rsidR="0006472B" w:rsidP="0006472B" w14:paraId="69456DCB" w14:textId="77777777">
      <w:pPr>
        <w:pStyle w:val="NormalWeb"/>
        <w:widowControl w:val="0"/>
        <w:tabs>
          <w:tab w:val="left" w:pos="360"/>
          <w:tab w:val="left" w:pos="720"/>
          <w:tab w:val="left" w:pos="1080"/>
          <w:tab w:val="left" w:pos="1440"/>
        </w:tabs>
        <w:spacing w:before="0" w:beforeAutospacing="0" w:after="0" w:afterAutospacing="0"/>
        <w:rPr>
          <w:u w:val="single"/>
        </w:rPr>
      </w:pPr>
    </w:p>
    <w:p w:rsidR="001B4976" w:rsidRPr="001B4976" w:rsidP="0006472B" w14:paraId="54369E5D" w14:textId="4D59B70E">
      <w:pPr>
        <w:widowControl w:val="0"/>
        <w:tabs>
          <w:tab w:val="left" w:pos="820"/>
          <w:tab w:val="left" w:pos="821"/>
        </w:tabs>
        <w:overflowPunct/>
        <w:adjustRightInd/>
        <w:ind w:right="195"/>
        <w:textAlignment w:val="auto"/>
      </w:pPr>
      <w:r>
        <w:t xml:space="preserve">This information collection does not include any questions of a sensitive nature. </w:t>
      </w:r>
    </w:p>
    <w:p w:rsidR="001B4976" w:rsidP="00F92988" w14:paraId="57FFE4D3" w14:textId="77777777">
      <w:pPr>
        <w:pStyle w:val="NormalWeb"/>
        <w:widowControl w:val="0"/>
        <w:tabs>
          <w:tab w:val="left" w:pos="360"/>
          <w:tab w:val="left" w:pos="720"/>
          <w:tab w:val="left" w:pos="1080"/>
          <w:tab w:val="left" w:pos="1440"/>
        </w:tabs>
        <w:spacing w:before="0" w:beforeAutospacing="0" w:after="0" w:afterAutospacing="0"/>
      </w:pPr>
    </w:p>
    <w:p w:rsidR="00376161" w:rsidRPr="00505E03" w:rsidP="00F92988" w14:paraId="1F8FDC75" w14:textId="77777777">
      <w:pPr>
        <w:pStyle w:val="NormalWeb"/>
        <w:widowControl w:val="0"/>
        <w:tabs>
          <w:tab w:val="left" w:pos="360"/>
          <w:tab w:val="left" w:pos="720"/>
          <w:tab w:val="left" w:pos="1080"/>
          <w:tab w:val="left" w:pos="1440"/>
        </w:tabs>
        <w:spacing w:before="0" w:beforeAutospacing="0" w:after="0" w:afterAutospacing="0"/>
      </w:pPr>
    </w:p>
    <w:p w:rsidR="00A8429B" w:rsidRPr="00A8429B" w:rsidP="00A8429B" w14:paraId="69D7D25E" w14:textId="48CCA775">
      <w:pPr>
        <w:pStyle w:val="NormalWeb"/>
        <w:widowControl w:val="0"/>
        <w:numPr>
          <w:ilvl w:val="0"/>
          <w:numId w:val="19"/>
        </w:numPr>
        <w:tabs>
          <w:tab w:val="left" w:pos="360"/>
          <w:tab w:val="left" w:pos="720"/>
          <w:tab w:val="left" w:pos="1080"/>
          <w:tab w:val="left" w:pos="1440"/>
        </w:tabs>
        <w:spacing w:before="0" w:beforeAutospacing="0" w:after="0" w:afterAutospacing="0"/>
        <w:ind w:left="0"/>
        <w:rPr>
          <w:u w:val="single"/>
        </w:rPr>
      </w:pPr>
      <w:r w:rsidRPr="002F3296">
        <w:rPr>
          <w:u w:val="single"/>
        </w:rPr>
        <w:t xml:space="preserve">Burden </w:t>
      </w:r>
      <w:r w:rsidR="00E77C9D">
        <w:rPr>
          <w:u w:val="single"/>
        </w:rPr>
        <w:t>Estimate</w:t>
      </w:r>
      <w:r w:rsidRPr="002F3296" w:rsidR="005E436B">
        <w:rPr>
          <w:u w:val="single"/>
        </w:rPr>
        <w:t xml:space="preserve">. </w:t>
      </w:r>
    </w:p>
    <w:p w:rsidR="00A8429B" w:rsidRPr="00CF36A8" w:rsidP="00A8429B" w14:paraId="17AE53EA" w14:textId="77777777">
      <w:pPr>
        <w:pStyle w:val="NormalWeb"/>
      </w:pPr>
      <w:r>
        <w:t>Hour burden for the President’s Volunteer Service Awards Part A, B, C, D, and E.</w:t>
      </w:r>
    </w:p>
    <w:p w:rsidR="00A8429B" w:rsidRPr="001C4327" w:rsidP="00A8429B" w14:paraId="15D603D7" w14:textId="6E40FE0E">
      <w:r>
        <w:t xml:space="preserve">We expect approximately 200,000 annual responses, at an average of 20 minutes per response, the total Hour Burden for these forms would be 66,666.  </w:t>
      </w:r>
    </w:p>
    <w:p w:rsidR="00CB0981" w:rsidRPr="00A8429B" w:rsidP="00A8429B" w14:paraId="587708E3" w14:textId="4C59050F">
      <w:pPr>
        <w:rPr>
          <w:rFonts w:ascii="Arial Narrow" w:hAnsi="Arial Narrow"/>
        </w:rPr>
      </w:pPr>
      <w:r w:rsidRPr="001C4327">
        <w:t> </w:t>
      </w:r>
    </w:p>
    <w:tbl>
      <w:tblPr>
        <w:tblW w:w="5000" w:type="pct"/>
        <w:tblCellSpacing w:w="22" w:type="dxa"/>
        <w:tblCellMar>
          <w:left w:w="0" w:type="dxa"/>
          <w:right w:w="0" w:type="dxa"/>
        </w:tblCellMar>
        <w:tblLook w:val="04A0"/>
      </w:tblPr>
      <w:tblGrid>
        <w:gridCol w:w="9360"/>
      </w:tblGrid>
      <w:tr w14:paraId="348262C3" w14:textId="77777777" w:rsidTr="0004462F">
        <w:tblPrEx>
          <w:tblW w:w="5000" w:type="pct"/>
          <w:tblCellSpacing w:w="22" w:type="dxa"/>
          <w:tblCellMar>
            <w:left w:w="0" w:type="dxa"/>
            <w:right w:w="0" w:type="dxa"/>
          </w:tblCellMar>
          <w:tblLook w:val="04A0"/>
        </w:tblPrEx>
        <w:trPr>
          <w:tblCellSpacing w:w="22" w:type="dxa"/>
        </w:trPr>
        <w:tc>
          <w:tcPr>
            <w:tcW w:w="4500" w:type="pct"/>
            <w:tcMar>
              <w:top w:w="15" w:type="dxa"/>
              <w:left w:w="15" w:type="dxa"/>
              <w:bottom w:w="15" w:type="dxa"/>
              <w:right w:w="15" w:type="dxa"/>
            </w:tcMar>
            <w:vAlign w:val="bottom"/>
            <w:hideMark/>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796"/>
              <w:gridCol w:w="1334"/>
              <w:gridCol w:w="1336"/>
              <w:gridCol w:w="1336"/>
              <w:gridCol w:w="1336"/>
              <w:gridCol w:w="977"/>
              <w:gridCol w:w="1111"/>
            </w:tblGrid>
            <w:tr w14:paraId="007E05CC" w14:textId="77777777" w:rsidTr="00BC47D6">
              <w:tblPrEx>
                <w:tblW w:w="5000"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3F424691" w14:textId="655295BC">
                  <w:pPr>
                    <w:widowControl w:val="0"/>
                    <w:rPr>
                      <w:b/>
                      <w:bCs/>
                      <w:szCs w:val="22"/>
                    </w:rPr>
                  </w:pPr>
                </w:p>
              </w:tc>
              <w:tc>
                <w:tcPr>
                  <w:tcW w:w="72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9A0822" w14:textId="2C473F30">
                  <w:pPr>
                    <w:widowControl w:val="0"/>
                    <w:rPr>
                      <w:b/>
                      <w:bCs/>
                      <w:szCs w:val="22"/>
                    </w:rPr>
                  </w:pPr>
                  <w:r w:rsidRPr="00915869">
                    <w:rPr>
                      <w:b/>
                      <w:bCs/>
                      <w:szCs w:val="22"/>
                    </w:rPr>
                    <w:t>Requested</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C36E9EC" w14:textId="444FF1E0">
                  <w:pPr>
                    <w:widowControl w:val="0"/>
                    <w:rPr>
                      <w:b/>
                      <w:bCs/>
                      <w:szCs w:val="22"/>
                    </w:rPr>
                  </w:pPr>
                  <w:r w:rsidRPr="00915869">
                    <w:rPr>
                      <w:b/>
                      <w:bCs/>
                      <w:szCs w:val="22"/>
                    </w:rPr>
                    <w:t>Program Change Due to New Statute</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1B90064" w14:textId="49FEE542">
                  <w:pPr>
                    <w:widowControl w:val="0"/>
                    <w:rPr>
                      <w:b/>
                      <w:bCs/>
                      <w:szCs w:val="22"/>
                    </w:rPr>
                  </w:pPr>
                  <w:r w:rsidRPr="00915869">
                    <w:rPr>
                      <w:b/>
                      <w:bCs/>
                      <w:szCs w:val="22"/>
                    </w:rPr>
                    <w:t>Program Change Due to Agency Discretion</w:t>
                  </w:r>
                </w:p>
              </w:tc>
              <w:tc>
                <w:tcPr>
                  <w:tcW w:w="724"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0150C756" w14:textId="52ADE85F">
                  <w:pPr>
                    <w:widowControl w:val="0"/>
                    <w:rPr>
                      <w:b/>
                      <w:bCs/>
                      <w:szCs w:val="22"/>
                    </w:rPr>
                  </w:pPr>
                  <w:r w:rsidRPr="00915869">
                    <w:rPr>
                      <w:b/>
                      <w:bCs/>
                      <w:szCs w:val="22"/>
                    </w:rPr>
                    <w:t>Change Due to Adjustment in Agency Estimate</w:t>
                  </w:r>
                </w:p>
              </w:tc>
              <w:tc>
                <w:tcPr>
                  <w:tcW w:w="52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2FBDAE7" w14:textId="74B864B7">
                  <w:pPr>
                    <w:widowControl w:val="0"/>
                    <w:rPr>
                      <w:b/>
                      <w:bCs/>
                      <w:szCs w:val="22"/>
                    </w:rPr>
                  </w:pPr>
                  <w:r w:rsidRPr="00915869">
                    <w:rPr>
                      <w:b/>
                      <w:bCs/>
                      <w:szCs w:val="22"/>
                    </w:rPr>
                    <w:t>Change Due to Potential Violation of the PRA</w:t>
                  </w:r>
                </w:p>
              </w:tc>
              <w:tc>
                <w:tcPr>
                  <w:tcW w:w="60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3098D49" w14:textId="60FCC95F">
                  <w:pPr>
                    <w:widowControl w:val="0"/>
                    <w:rPr>
                      <w:b/>
                      <w:bCs/>
                      <w:szCs w:val="22"/>
                    </w:rPr>
                  </w:pPr>
                  <w:r w:rsidRPr="00915869">
                    <w:rPr>
                      <w:b/>
                      <w:bCs/>
                      <w:szCs w:val="22"/>
                    </w:rPr>
                    <w:t>Previously Approved</w:t>
                  </w:r>
                </w:p>
              </w:tc>
            </w:tr>
            <w:tr w14:paraId="6750197D"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7DB11DDA" w14:textId="5CC63C51">
                  <w:pPr>
                    <w:widowControl w:val="0"/>
                    <w:rPr>
                      <w:szCs w:val="22"/>
                    </w:rPr>
                  </w:pPr>
                  <w:r w:rsidRPr="00915869">
                    <w:rPr>
                      <w:szCs w:val="22"/>
                    </w:rPr>
                    <w:t>Annual Number of Responses for this IC</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0ED31DA0" w14:textId="12455879">
                  <w:pPr>
                    <w:widowControl w:val="0"/>
                    <w:rPr>
                      <w:szCs w:val="22"/>
                    </w:rPr>
                  </w:pPr>
                  <w:r>
                    <w:rPr>
                      <w:szCs w:val="22"/>
                    </w:rPr>
                    <w:t>20,000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542431A8"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0B91CC28" w14:textId="744D4D3C">
                  <w:pPr>
                    <w:widowControl w:val="0"/>
                    <w:rPr>
                      <w:szCs w:val="22"/>
                    </w:rPr>
                  </w:pPr>
                  <w:r>
                    <w:rPr>
                      <w:szCs w:val="22"/>
                    </w:rPr>
                    <w:t>20,000</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7351D100"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24CBEF3A"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3EA55239" w14:textId="77777777">
                  <w:pPr>
                    <w:widowControl w:val="0"/>
                    <w:rPr>
                      <w:szCs w:val="22"/>
                    </w:rPr>
                  </w:pPr>
                </w:p>
              </w:tc>
            </w:tr>
            <w:tr w14:paraId="7371ED47"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06EEC6E0" w14:textId="3C04E477">
                  <w:pPr>
                    <w:widowControl w:val="0"/>
                    <w:rPr>
                      <w:szCs w:val="22"/>
                    </w:rPr>
                  </w:pPr>
                  <w:r w:rsidRPr="00915869">
                    <w:rPr>
                      <w:szCs w:val="22"/>
                    </w:rPr>
                    <w:t>Annual IC Time Burden (Hour)</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11503986" w14:textId="1A71A8E0">
                  <w:pPr>
                    <w:widowControl w:val="0"/>
                    <w:rPr>
                      <w:szCs w:val="22"/>
                    </w:rPr>
                  </w:pPr>
                  <w:r>
                    <w:rPr>
                      <w:szCs w:val="22"/>
                    </w:rPr>
                    <w:t>66,666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4DBB7B5B"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2C783C4F" w14:textId="5498F713">
                  <w:pPr>
                    <w:widowControl w:val="0"/>
                    <w:rPr>
                      <w:szCs w:val="22"/>
                    </w:rPr>
                  </w:pPr>
                  <w:r>
                    <w:rPr>
                      <w:szCs w:val="22"/>
                    </w:rPr>
                    <w:t>66,666</w:t>
                  </w: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1BAE6BE8"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0D6E6885"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5FAC637F" w14:textId="77777777">
                  <w:pPr>
                    <w:widowControl w:val="0"/>
                    <w:rPr>
                      <w:szCs w:val="22"/>
                    </w:rPr>
                  </w:pPr>
                </w:p>
              </w:tc>
            </w:tr>
            <w:tr w14:paraId="5A736FEC" w14:textId="77777777" w:rsidTr="00BC47D6">
              <w:tblPrEx>
                <w:tblW w:w="5000" w:type="pct"/>
                <w:tblCellSpacing w:w="0" w:type="dxa"/>
                <w:shd w:val="clear" w:color="auto" w:fill="EFEFEF"/>
                <w:tblCellMar>
                  <w:left w:w="0" w:type="dxa"/>
                  <w:right w:w="0" w:type="dxa"/>
                </w:tblCellMar>
                <w:tblLook w:val="04A0"/>
              </w:tblPrEx>
              <w:trPr>
                <w:tblCellSpacing w:w="0" w:type="dxa"/>
              </w:trPr>
              <w:tc>
                <w:tcPr>
                  <w:tcW w:w="97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74A8BD71" w14:textId="22BD786F">
                  <w:pPr>
                    <w:widowControl w:val="0"/>
                    <w:rPr>
                      <w:szCs w:val="22"/>
                    </w:rPr>
                  </w:pPr>
                  <w:r w:rsidRPr="00915869">
                    <w:rPr>
                      <w:szCs w:val="22"/>
                    </w:rPr>
                    <w:t>Annual IC Cost Burden (Dollars)</w:t>
                  </w:r>
                </w:p>
              </w:tc>
              <w:tc>
                <w:tcPr>
                  <w:tcW w:w="72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0878939C"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14C38F62"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2D604F8F" w14:textId="77777777">
                  <w:pPr>
                    <w:widowControl w:val="0"/>
                    <w:rPr>
                      <w:szCs w:val="22"/>
                    </w:rPr>
                  </w:pPr>
                </w:p>
              </w:tc>
              <w:tc>
                <w:tcPr>
                  <w:tcW w:w="724"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62D8FA30" w14:textId="77777777">
                  <w:pPr>
                    <w:widowControl w:val="0"/>
                    <w:rPr>
                      <w:szCs w:val="22"/>
                    </w:rPr>
                  </w:pPr>
                </w:p>
              </w:tc>
              <w:tc>
                <w:tcPr>
                  <w:tcW w:w="52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3902EA17" w14:textId="77777777">
                  <w:pPr>
                    <w:widowControl w:val="0"/>
                    <w:rPr>
                      <w:szCs w:val="22"/>
                    </w:rPr>
                  </w:pPr>
                </w:p>
              </w:tc>
              <w:tc>
                <w:tcPr>
                  <w:tcW w:w="60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162BF5" w:rsidRPr="00915869" w:rsidP="00162BF5" w14:paraId="3FDB485A" w14:textId="77777777">
                  <w:pPr>
                    <w:widowControl w:val="0"/>
                    <w:rPr>
                      <w:szCs w:val="22"/>
                    </w:rPr>
                  </w:pPr>
                </w:p>
              </w:tc>
            </w:tr>
          </w:tbl>
          <w:p w:rsidR="00CB0981" w:rsidRPr="00915869" w:rsidP="00F92988" w14:paraId="199998AA" w14:textId="77777777">
            <w:pPr>
              <w:widowControl w:val="0"/>
              <w:rPr>
                <w:szCs w:val="22"/>
              </w:rPr>
            </w:pPr>
          </w:p>
        </w:tc>
      </w:tr>
    </w:tbl>
    <w:p w:rsidR="00CB0981" w:rsidRPr="00915869" w:rsidP="00F92988" w14:paraId="746F0968" w14:textId="77777777">
      <w:pPr>
        <w:pStyle w:val="Default"/>
        <w:widowControl w:val="0"/>
        <w:rPr>
          <w:rFonts w:ascii="Times New Roman" w:hAnsi="Times New Roman"/>
          <w:szCs w:val="22"/>
        </w:rPr>
      </w:pPr>
    </w:p>
    <w:tbl>
      <w:tblPr>
        <w:tblW w:w="5000" w:type="pct"/>
        <w:tblCellSpacing w:w="22" w:type="dxa"/>
        <w:tblCellMar>
          <w:left w:w="0" w:type="dxa"/>
          <w:right w:w="0" w:type="dxa"/>
        </w:tblCellMar>
        <w:tblLook w:val="04A0"/>
      </w:tblPr>
      <w:tblGrid>
        <w:gridCol w:w="9248"/>
        <w:gridCol w:w="112"/>
      </w:tblGrid>
      <w:tr w14:paraId="4425DE0B" w14:textId="77777777" w:rsidTr="00483D0A">
        <w:tblPrEx>
          <w:tblW w:w="5000" w:type="pct"/>
          <w:tblCellSpacing w:w="22" w:type="dxa"/>
          <w:tblCellMar>
            <w:left w:w="0" w:type="dxa"/>
            <w:right w:w="0" w:type="dxa"/>
          </w:tblCellMar>
          <w:tblLook w:val="04A0"/>
        </w:tblPrEx>
        <w:trPr>
          <w:gridAfter w:val="1"/>
          <w:wAfter w:w="2" w:type="dxa"/>
          <w:tblCellSpacing w:w="22" w:type="dxa"/>
        </w:trPr>
        <w:tc>
          <w:tcPr>
            <w:tcW w:w="4929" w:type="pct"/>
            <w:tcMar>
              <w:top w:w="15" w:type="dxa"/>
              <w:left w:w="15" w:type="dxa"/>
              <w:bottom w:w="15" w:type="dxa"/>
              <w:right w:w="15" w:type="dxa"/>
            </w:tcMar>
            <w:vAlign w:val="center"/>
            <w:hideMark/>
          </w:tcPr>
          <w:p w:rsidR="00CB0981" w:rsidRPr="00915869" w:rsidP="00F92988" w14:paraId="62C8C793" w14:textId="77777777">
            <w:pPr>
              <w:widowControl w:val="0"/>
              <w:rPr>
                <w:szCs w:val="22"/>
              </w:rPr>
            </w:pPr>
            <w:r w:rsidRPr="00915869">
              <w:rPr>
                <w:szCs w:val="22"/>
              </w:rPr>
              <w:t xml:space="preserve">Burden per Response: </w:t>
            </w:r>
          </w:p>
          <w:tbl>
            <w:tblPr>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348"/>
              <w:gridCol w:w="2153"/>
              <w:gridCol w:w="1807"/>
              <w:gridCol w:w="2087"/>
            </w:tblGrid>
            <w:tr w14:paraId="65F4EF67" w14:textId="77777777" w:rsidTr="00683A02">
              <w:tblPrEx>
                <w:tblW w:w="7395" w:type="dxa"/>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B9D48B7" w14:textId="77777777">
                  <w:pPr>
                    <w:widowControl w:val="0"/>
                    <w:jc w:val="center"/>
                    <w:rPr>
                      <w:b/>
                      <w:bCs/>
                      <w:szCs w:val="22"/>
                    </w:rPr>
                  </w:pPr>
                  <w:r w:rsidRPr="00915869">
                    <w:rPr>
                      <w:b/>
                      <w:bCs/>
                      <w:szCs w:val="22"/>
                    </w:rPr>
                    <w:t xml:space="preserve">  </w:t>
                  </w:r>
                </w:p>
              </w:tc>
              <w:tc>
                <w:tcPr>
                  <w:tcW w:w="1456"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6BFB670D" w14:textId="77777777">
                  <w:pPr>
                    <w:widowControl w:val="0"/>
                    <w:jc w:val="center"/>
                    <w:rPr>
                      <w:b/>
                      <w:bCs/>
                      <w:szCs w:val="22"/>
                    </w:rPr>
                  </w:pPr>
                  <w:r w:rsidRPr="00915869">
                    <w:rPr>
                      <w:b/>
                      <w:bCs/>
                      <w:szCs w:val="22"/>
                    </w:rPr>
                    <w:t xml:space="preserve">Time Per Response </w:t>
                  </w:r>
                </w:p>
              </w:tc>
              <w:tc>
                <w:tcPr>
                  <w:tcW w:w="1222"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26AD3E02" w14:textId="77777777">
                  <w:pPr>
                    <w:widowControl w:val="0"/>
                    <w:jc w:val="center"/>
                    <w:rPr>
                      <w:b/>
                      <w:bCs/>
                      <w:szCs w:val="22"/>
                    </w:rPr>
                  </w:pPr>
                  <w:r w:rsidRPr="00915869">
                    <w:rPr>
                      <w:b/>
                      <w:bCs/>
                      <w:szCs w:val="22"/>
                    </w:rPr>
                    <w:t xml:space="preserve">Hours </w:t>
                  </w:r>
                </w:p>
              </w:tc>
              <w:tc>
                <w:tcPr>
                  <w:tcW w:w="1411"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5F3095F0" w14:textId="77777777">
                  <w:pPr>
                    <w:widowControl w:val="0"/>
                    <w:jc w:val="center"/>
                    <w:rPr>
                      <w:b/>
                      <w:bCs/>
                      <w:szCs w:val="22"/>
                    </w:rPr>
                  </w:pPr>
                  <w:r w:rsidRPr="00915869">
                    <w:rPr>
                      <w:b/>
                      <w:bCs/>
                      <w:szCs w:val="22"/>
                    </w:rPr>
                    <w:t xml:space="preserve">Cost Per Response </w:t>
                  </w:r>
                </w:p>
              </w:tc>
            </w:tr>
            <w:tr w14:paraId="065BCFFA"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0912CBF" w14:textId="77777777">
                  <w:pPr>
                    <w:widowControl w:val="0"/>
                    <w:rPr>
                      <w:szCs w:val="22"/>
                    </w:rPr>
                  </w:pPr>
                  <w:r w:rsidRPr="00915869">
                    <w:rPr>
                      <w:szCs w:val="22"/>
                    </w:rPr>
                    <w:t xml:space="preserve">Reporting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C6E4532" w14:textId="7CBC0BA9">
                  <w:pPr>
                    <w:widowControl w:val="0"/>
                    <w:rPr>
                      <w:szCs w:val="22"/>
                    </w:rPr>
                  </w:pPr>
                  <w:r>
                    <w:rPr>
                      <w:szCs w:val="22"/>
                    </w:rPr>
                    <w:t>20 minutes</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D6176A5" w14:textId="72ED1D6D">
                  <w:pPr>
                    <w:widowControl w:val="0"/>
                    <w:rPr>
                      <w:szCs w:val="22"/>
                    </w:rPr>
                  </w:pPr>
                  <w:r>
                    <w:rPr>
                      <w:szCs w:val="22"/>
                    </w:rPr>
                    <w:t>0.333333333</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F1150F6" w14:textId="01B65728">
                  <w:pPr>
                    <w:widowControl w:val="0"/>
                    <w:rPr>
                      <w:szCs w:val="22"/>
                    </w:rPr>
                  </w:pPr>
                  <w:r>
                    <w:rPr>
                      <w:szCs w:val="22"/>
                    </w:rPr>
                    <w:t>20.85</w:t>
                  </w:r>
                </w:p>
              </w:tc>
            </w:tr>
            <w:tr w14:paraId="1860E121"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B465ECC" w14:textId="77777777">
                  <w:pPr>
                    <w:widowControl w:val="0"/>
                    <w:rPr>
                      <w:szCs w:val="22"/>
                    </w:rPr>
                  </w:pPr>
                  <w:r w:rsidRPr="00915869">
                    <w:rPr>
                      <w:szCs w:val="22"/>
                    </w:rPr>
                    <w:t xml:space="preserve">Record Keeping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5AF7BB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8292F5C"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3F0AB224" w14:textId="77777777">
                  <w:pPr>
                    <w:widowControl w:val="0"/>
                    <w:rPr>
                      <w:szCs w:val="22"/>
                    </w:rPr>
                  </w:pPr>
                </w:p>
              </w:tc>
            </w:tr>
            <w:tr w14:paraId="2B4EFC4C"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7A95E7E" w14:textId="77777777">
                  <w:pPr>
                    <w:widowControl w:val="0"/>
                    <w:rPr>
                      <w:szCs w:val="22"/>
                    </w:rPr>
                  </w:pPr>
                  <w:r w:rsidRPr="00915869">
                    <w:rPr>
                      <w:szCs w:val="22"/>
                    </w:rPr>
                    <w:t xml:space="preserve">Third Party Disclosure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179AE7C2" w14:textId="77777777">
                  <w:pPr>
                    <w:widowControl w:val="0"/>
                    <w:rPr>
                      <w:szCs w:val="22"/>
                    </w:rPr>
                  </w:pP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2CB9CB1B" w14:textId="77777777">
                  <w:pPr>
                    <w:widowControl w:val="0"/>
                    <w:rPr>
                      <w:szCs w:val="22"/>
                    </w:rPr>
                  </w:pP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EB1852D" w14:textId="77777777">
                  <w:pPr>
                    <w:widowControl w:val="0"/>
                    <w:rPr>
                      <w:szCs w:val="22"/>
                    </w:rPr>
                  </w:pPr>
                </w:p>
              </w:tc>
            </w:tr>
            <w:tr w14:paraId="42676A53" w14:textId="77777777" w:rsidTr="00683A02">
              <w:tblPrEx>
                <w:tblW w:w="7395" w:type="dxa"/>
                <w:tblCellSpacing w:w="0" w:type="dxa"/>
                <w:shd w:val="clear" w:color="auto" w:fill="EFEFEF"/>
                <w:tblCellMar>
                  <w:left w:w="0" w:type="dxa"/>
                  <w:right w:w="0" w:type="dxa"/>
                </w:tblCellMar>
                <w:tblLook w:val="04A0"/>
              </w:tblPrEx>
              <w:trPr>
                <w:tblCellSpacing w:w="0" w:type="dxa"/>
              </w:trPr>
              <w:tc>
                <w:tcPr>
                  <w:tcW w:w="9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1031A749" w14:textId="77777777">
                  <w:pPr>
                    <w:widowControl w:val="0"/>
                    <w:rPr>
                      <w:szCs w:val="22"/>
                    </w:rPr>
                  </w:pPr>
                  <w:r w:rsidRPr="00915869">
                    <w:rPr>
                      <w:szCs w:val="22"/>
                    </w:rPr>
                    <w:t xml:space="preserve">Total </w:t>
                  </w:r>
                </w:p>
              </w:tc>
              <w:tc>
                <w:tcPr>
                  <w:tcW w:w="1456"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5BEB4D6C" w14:textId="77777777">
                  <w:pPr>
                    <w:widowControl w:val="0"/>
                    <w:rPr>
                      <w:szCs w:val="22"/>
                    </w:rPr>
                  </w:pPr>
                  <w:r w:rsidRPr="00915869">
                    <w:rPr>
                      <w:szCs w:val="22"/>
                    </w:rPr>
                    <w:t xml:space="preserve">  </w:t>
                  </w:r>
                </w:p>
              </w:tc>
              <w:tc>
                <w:tcPr>
                  <w:tcW w:w="1222"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6D060106" w14:textId="1F39F2DF">
                  <w:pPr>
                    <w:widowControl w:val="0"/>
                    <w:rPr>
                      <w:szCs w:val="22"/>
                    </w:rPr>
                  </w:pPr>
                  <w:r>
                    <w:rPr>
                      <w:szCs w:val="22"/>
                    </w:rPr>
                    <w:t>0.333333333</w:t>
                  </w:r>
                </w:p>
              </w:tc>
              <w:tc>
                <w:tcPr>
                  <w:tcW w:w="1411"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1A622663" w14:textId="2F99DCC5">
                  <w:pPr>
                    <w:widowControl w:val="0"/>
                    <w:jc w:val="right"/>
                    <w:rPr>
                      <w:szCs w:val="22"/>
                    </w:rPr>
                  </w:pPr>
                  <w:r>
                    <w:rPr>
                      <w:szCs w:val="22"/>
                    </w:rPr>
                    <w:t>20.85</w:t>
                  </w:r>
                </w:p>
              </w:tc>
            </w:tr>
          </w:tbl>
          <w:p w:rsidR="00CB0981" w:rsidRPr="00915869" w:rsidP="00F92988" w14:paraId="1466BB23" w14:textId="77777777">
            <w:pPr>
              <w:widowControl w:val="0"/>
              <w:rPr>
                <w:szCs w:val="22"/>
              </w:rPr>
            </w:pPr>
          </w:p>
        </w:tc>
      </w:tr>
      <w:tr w14:paraId="593A7842" w14:textId="77777777" w:rsidTr="00483D0A">
        <w:tblPrEx>
          <w:tblW w:w="5000" w:type="pct"/>
          <w:tblCellSpacing w:w="22" w:type="dxa"/>
          <w:tblCellMar>
            <w:left w:w="0" w:type="dxa"/>
            <w:right w:w="0" w:type="dxa"/>
          </w:tblCellMar>
          <w:tblLook w:val="04A0"/>
        </w:tblPrEx>
        <w:trPr>
          <w:tblCellSpacing w:w="22" w:type="dxa"/>
        </w:trPr>
        <w:tc>
          <w:tcPr>
            <w:tcW w:w="4954" w:type="pct"/>
            <w:gridSpan w:val="2"/>
            <w:tcMar>
              <w:top w:w="15" w:type="dxa"/>
              <w:left w:w="15" w:type="dxa"/>
              <w:bottom w:w="15" w:type="dxa"/>
              <w:right w:w="15" w:type="dxa"/>
            </w:tcMar>
            <w:vAlign w:val="center"/>
            <w:hideMark/>
          </w:tcPr>
          <w:p w:rsidR="00CB0981" w:rsidRPr="00915869" w:rsidP="00F92988" w14:paraId="7BC42BE7" w14:textId="77777777">
            <w:pPr>
              <w:widowControl w:val="0"/>
              <w:rPr>
                <w:szCs w:val="22"/>
              </w:rPr>
            </w:pPr>
          </w:p>
          <w:p w:rsidR="00CB0981" w:rsidRPr="00915869" w:rsidP="00F92988" w14:paraId="2FD529F1" w14:textId="77777777">
            <w:pPr>
              <w:widowControl w:val="0"/>
              <w:rPr>
                <w:szCs w:val="22"/>
              </w:rPr>
            </w:pPr>
            <w:r w:rsidRPr="00915869">
              <w:rPr>
                <w:szCs w:val="22"/>
              </w:rPr>
              <w:t xml:space="preserve">Annual Burden: </w:t>
            </w:r>
          </w:p>
          <w:tbl>
            <w:tblPr>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
            <w:tblGrid>
              <w:gridCol w:w="1661"/>
              <w:gridCol w:w="3229"/>
              <w:gridCol w:w="3268"/>
            </w:tblGrid>
            <w:tr w14:paraId="76D79FBE" w14:textId="77777777" w:rsidTr="00683A02">
              <w:tblPrEx>
                <w:tblW w:w="4421" w:type="pct"/>
                <w:tblCellSpacing w:w="0" w:type="dxa"/>
                <w:tblBorders>
                  <w:top w:val="outset" w:sz="6" w:space="0" w:color="auto"/>
                  <w:left w:val="outset" w:sz="6" w:space="0" w:color="auto"/>
                  <w:bottom w:val="outset" w:sz="6" w:space="0" w:color="auto"/>
                  <w:right w:val="outset" w:sz="6" w:space="0" w:color="auto"/>
                </w:tblBorders>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1FB6C11E" w14:textId="77777777">
                  <w:pPr>
                    <w:widowControl w:val="0"/>
                    <w:jc w:val="center"/>
                    <w:rPr>
                      <w:b/>
                      <w:bCs/>
                      <w:szCs w:val="22"/>
                    </w:rPr>
                  </w:pPr>
                  <w:r w:rsidRPr="00915869">
                    <w:rPr>
                      <w:b/>
                      <w:bCs/>
                      <w:szCs w:val="22"/>
                    </w:rPr>
                    <w:t xml:space="preserve">  </w:t>
                  </w:r>
                </w:p>
              </w:tc>
              <w:tc>
                <w:tcPr>
                  <w:tcW w:w="1979"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CB0981" w:rsidRPr="00915869" w:rsidP="00F92988" w14:paraId="411B6913" w14:textId="77777777">
                  <w:pPr>
                    <w:widowControl w:val="0"/>
                    <w:jc w:val="center"/>
                    <w:rPr>
                      <w:b/>
                      <w:bCs/>
                      <w:szCs w:val="22"/>
                    </w:rPr>
                  </w:pPr>
                  <w:r w:rsidRPr="00915869">
                    <w:rPr>
                      <w:b/>
                      <w:bCs/>
                      <w:szCs w:val="22"/>
                    </w:rPr>
                    <w:t xml:space="preserve">Annual Time Burden (Hours) </w:t>
                  </w:r>
                </w:p>
              </w:tc>
              <w:tc>
                <w:tcPr>
                  <w:tcW w:w="2003" w:type="pct"/>
                  <w:tcBorders>
                    <w:top w:val="outset" w:sz="6" w:space="0" w:color="auto"/>
                    <w:left w:val="outset" w:sz="6" w:space="0" w:color="auto"/>
                    <w:bottom w:val="outset" w:sz="6" w:space="0" w:color="auto"/>
                    <w:right w:val="outset" w:sz="6" w:space="0" w:color="auto"/>
                  </w:tcBorders>
                  <w:shd w:val="clear" w:color="auto" w:fill="003399"/>
                  <w:vAlign w:val="center"/>
                  <w:hideMark/>
                </w:tcPr>
                <w:p w:rsidR="00683A02" w:rsidP="00F92988" w14:paraId="052B5986" w14:textId="77777777">
                  <w:pPr>
                    <w:widowControl w:val="0"/>
                    <w:jc w:val="center"/>
                    <w:rPr>
                      <w:b/>
                      <w:bCs/>
                      <w:szCs w:val="22"/>
                    </w:rPr>
                  </w:pPr>
                  <w:r w:rsidRPr="00915869">
                    <w:rPr>
                      <w:b/>
                      <w:bCs/>
                      <w:szCs w:val="22"/>
                    </w:rPr>
                    <w:t>Annual Cost Burden</w:t>
                  </w:r>
                </w:p>
                <w:p w:rsidR="00CB0981" w:rsidRPr="00915869" w:rsidP="00F92988" w14:paraId="539ADB30" w14:textId="6B161D14">
                  <w:pPr>
                    <w:widowControl w:val="0"/>
                    <w:jc w:val="center"/>
                    <w:rPr>
                      <w:b/>
                      <w:bCs/>
                      <w:szCs w:val="22"/>
                    </w:rPr>
                  </w:pPr>
                  <w:r w:rsidRPr="00915869">
                    <w:rPr>
                      <w:b/>
                      <w:bCs/>
                      <w:szCs w:val="22"/>
                    </w:rPr>
                    <w:t xml:space="preserve">(Dollars) </w:t>
                  </w:r>
                </w:p>
              </w:tc>
            </w:tr>
            <w:tr w14:paraId="4BEFA77D"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9183E06" w14:textId="77777777">
                  <w:pPr>
                    <w:widowControl w:val="0"/>
                    <w:rPr>
                      <w:szCs w:val="22"/>
                    </w:rPr>
                  </w:pPr>
                  <w:r w:rsidRPr="00915869">
                    <w:rPr>
                      <w:szCs w:val="22"/>
                    </w:rPr>
                    <w:t xml:space="preserve">Reporting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2104BB7" w14:textId="0284D1E6">
                  <w:pPr>
                    <w:widowControl w:val="0"/>
                    <w:rPr>
                      <w:szCs w:val="22"/>
                    </w:rPr>
                  </w:pPr>
                  <w:r>
                    <w:rPr>
                      <w:szCs w:val="22"/>
                    </w:rPr>
                    <w:t>66</w:t>
                  </w:r>
                  <w:r w:rsidR="004C1A06">
                    <w:rPr>
                      <w:szCs w:val="22"/>
                    </w:rPr>
                    <w:t>,666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063575AA" w14:textId="29CE85C2">
                  <w:pPr>
                    <w:widowControl w:val="0"/>
                    <w:jc w:val="right"/>
                    <w:rPr>
                      <w:szCs w:val="22"/>
                    </w:rPr>
                  </w:pPr>
                  <w:r>
                    <w:rPr>
                      <w:szCs w:val="22"/>
                    </w:rPr>
                    <w:t>4,170,000</w:t>
                  </w:r>
                </w:p>
              </w:tc>
            </w:tr>
            <w:tr w14:paraId="3F0FFA79"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3F9511C" w14:textId="77777777">
                  <w:pPr>
                    <w:widowControl w:val="0"/>
                    <w:rPr>
                      <w:szCs w:val="22"/>
                    </w:rPr>
                  </w:pPr>
                  <w:r w:rsidRPr="00915869">
                    <w:rPr>
                      <w:szCs w:val="22"/>
                    </w:rPr>
                    <w:t xml:space="preserve">Record Keeping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4EA96BD3"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549A5086" w14:textId="77777777">
                  <w:pPr>
                    <w:widowControl w:val="0"/>
                    <w:jc w:val="right"/>
                    <w:rPr>
                      <w:szCs w:val="22"/>
                    </w:rPr>
                  </w:pPr>
                  <w:r w:rsidRPr="00915869">
                    <w:rPr>
                      <w:szCs w:val="22"/>
                    </w:rPr>
                    <w:t> </w:t>
                  </w:r>
                </w:p>
              </w:tc>
            </w:tr>
            <w:tr w14:paraId="30FD2E5B"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08CCF8" w14:textId="77777777">
                  <w:pPr>
                    <w:widowControl w:val="0"/>
                    <w:rPr>
                      <w:szCs w:val="22"/>
                    </w:rPr>
                  </w:pPr>
                  <w:r w:rsidRPr="00915869">
                    <w:rPr>
                      <w:szCs w:val="22"/>
                    </w:rPr>
                    <w:t xml:space="preserve">Third Party Disclosure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3AC3E34" w14:textId="77777777">
                  <w:pPr>
                    <w:widowControl w:val="0"/>
                    <w:rPr>
                      <w:szCs w:val="22"/>
                    </w:rPr>
                  </w:pP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CB0981" w:rsidRPr="00915869" w:rsidP="00F92988" w14:paraId="61DB313F" w14:textId="77777777">
                  <w:pPr>
                    <w:widowControl w:val="0"/>
                    <w:jc w:val="right"/>
                    <w:rPr>
                      <w:szCs w:val="22"/>
                    </w:rPr>
                  </w:pPr>
                  <w:r w:rsidRPr="00915869">
                    <w:rPr>
                      <w:szCs w:val="22"/>
                    </w:rPr>
                    <w:t> </w:t>
                  </w:r>
                </w:p>
              </w:tc>
            </w:tr>
            <w:tr w14:paraId="098174DC" w14:textId="77777777" w:rsidTr="00683A02">
              <w:tblPrEx>
                <w:tblW w:w="4421" w:type="pct"/>
                <w:tblCellSpacing w:w="0" w:type="dxa"/>
                <w:shd w:val="clear" w:color="auto" w:fill="EFEFEF"/>
                <w:tblCellMar>
                  <w:left w:w="0" w:type="dxa"/>
                  <w:right w:w="0" w:type="dxa"/>
                </w:tblCellMar>
                <w:tblLook w:val="04A0"/>
              </w:tblPrEx>
              <w:trPr>
                <w:tblCellSpacing w:w="0" w:type="dxa"/>
              </w:trPr>
              <w:tc>
                <w:tcPr>
                  <w:tcW w:w="1018"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7BE8252F" w14:textId="77777777">
                  <w:pPr>
                    <w:widowControl w:val="0"/>
                    <w:rPr>
                      <w:szCs w:val="22"/>
                    </w:rPr>
                  </w:pPr>
                  <w:r w:rsidRPr="00915869">
                    <w:rPr>
                      <w:szCs w:val="22"/>
                    </w:rPr>
                    <w:t xml:space="preserve">Total </w:t>
                  </w:r>
                </w:p>
              </w:tc>
              <w:tc>
                <w:tcPr>
                  <w:tcW w:w="1979"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13E76AE5" w14:textId="084F92BC">
                  <w:pPr>
                    <w:widowControl w:val="0"/>
                    <w:rPr>
                      <w:szCs w:val="22"/>
                    </w:rPr>
                  </w:pPr>
                  <w:r>
                    <w:rPr>
                      <w:szCs w:val="22"/>
                    </w:rPr>
                    <w:t>66,666</w:t>
                  </w:r>
                </w:p>
              </w:tc>
              <w:tc>
                <w:tcPr>
                  <w:tcW w:w="2003" w:type="pct"/>
                  <w:tcBorders>
                    <w:top w:val="outset" w:sz="6" w:space="0" w:color="auto"/>
                    <w:left w:val="outset" w:sz="6" w:space="0" w:color="auto"/>
                    <w:bottom w:val="outset" w:sz="6" w:space="0" w:color="auto"/>
                    <w:right w:val="outset" w:sz="6" w:space="0" w:color="auto"/>
                  </w:tcBorders>
                  <w:shd w:val="clear" w:color="auto" w:fill="FFFFFF"/>
                  <w:tcMar>
                    <w:top w:w="24" w:type="dxa"/>
                    <w:left w:w="24" w:type="dxa"/>
                    <w:bottom w:w="24" w:type="dxa"/>
                    <w:right w:w="24" w:type="dxa"/>
                  </w:tcMar>
                  <w:vAlign w:val="center"/>
                  <w:hideMark/>
                </w:tcPr>
                <w:p w:rsidR="004C1A06" w:rsidRPr="00915869" w:rsidP="004C1A06" w14:paraId="2FFC9F8B" w14:textId="7B9AE62E">
                  <w:pPr>
                    <w:widowControl w:val="0"/>
                    <w:jc w:val="right"/>
                    <w:rPr>
                      <w:szCs w:val="22"/>
                    </w:rPr>
                  </w:pPr>
                  <w:r>
                    <w:rPr>
                      <w:szCs w:val="22"/>
                    </w:rPr>
                    <w:t>4,170,000</w:t>
                  </w:r>
                </w:p>
              </w:tc>
            </w:tr>
          </w:tbl>
          <w:p w:rsidR="00CB0981" w:rsidRPr="00915869" w:rsidP="00F92988" w14:paraId="466CDBD6" w14:textId="77777777">
            <w:pPr>
              <w:widowControl w:val="0"/>
              <w:rPr>
                <w:szCs w:val="22"/>
              </w:rPr>
            </w:pPr>
          </w:p>
        </w:tc>
      </w:tr>
    </w:tbl>
    <w:p w:rsidR="00854472" w:rsidP="00F92988" w14:paraId="0CC5E21E" w14:textId="77777777">
      <w:pPr>
        <w:pStyle w:val="NormalWeb"/>
        <w:widowControl w:val="0"/>
        <w:tabs>
          <w:tab w:val="left" w:pos="360"/>
          <w:tab w:val="left" w:pos="720"/>
          <w:tab w:val="left" w:pos="1080"/>
          <w:tab w:val="left" w:pos="1440"/>
        </w:tabs>
        <w:spacing w:before="0" w:beforeAutospacing="0" w:after="0" w:afterAutospacing="0"/>
        <w:rPr>
          <w:u w:val="single"/>
        </w:rPr>
      </w:pPr>
    </w:p>
    <w:p w:rsidR="00A671D5" w:rsidP="00F92988" w14:paraId="60F98D7D" w14:textId="77777777">
      <w:pPr>
        <w:pStyle w:val="NormalWeb"/>
        <w:widowControl w:val="0"/>
        <w:tabs>
          <w:tab w:val="left" w:pos="360"/>
          <w:tab w:val="left" w:pos="720"/>
          <w:tab w:val="left" w:pos="1080"/>
          <w:tab w:val="left" w:pos="1440"/>
        </w:tabs>
        <w:spacing w:before="0" w:beforeAutospacing="0" w:after="0" w:afterAutospacing="0"/>
        <w:rPr>
          <w:u w:val="single"/>
        </w:rPr>
      </w:pPr>
    </w:p>
    <w:p w:rsidR="00A671D5" w:rsidRPr="00A671D5" w:rsidP="001A5ED6" w14:paraId="086BFDDB"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The estimated respondent burdens and labor costs are shown in the following table. </w:t>
      </w:r>
    </w:p>
    <w:p w:rsidR="00A671D5" w:rsidRPr="00A671D5" w:rsidP="00A671D5" w14:paraId="31F66053"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6994"/>
        <w:gridCol w:w="2245"/>
      </w:tblGrid>
      <w:tr w14:paraId="70EEE4F2" w14:textId="77777777" w:rsidTr="00A671D5">
        <w:tblPrEx>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Ex>
        <w:trPr>
          <w:trHeight w:val="375"/>
        </w:trPr>
        <w:tc>
          <w:tcPr>
            <w:tcW w:w="927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A671D5" w:rsidRPr="00A671D5" w:rsidP="00A671D5" w14:paraId="53DA189B" w14:textId="77777777">
            <w:pPr>
              <w:divId w:val="1478257312"/>
              <w:overflowPunct/>
              <w:autoSpaceDE/>
              <w:autoSpaceDN/>
              <w:adjustRightInd/>
              <w:jc w:val="center"/>
              <w:rPr>
                <w:rFonts w:ascii="Times New Roman" w:hAnsi="Times New Roman"/>
                <w:szCs w:val="24"/>
              </w:rPr>
            </w:pPr>
            <w:r w:rsidRPr="00A671D5">
              <w:rPr>
                <w:rFonts w:ascii="Times New Roman" w:hAnsi="Times New Roman"/>
                <w:color w:val="201F1E"/>
                <w:szCs w:val="24"/>
              </w:rPr>
              <w:t>Estimation of Respondent Burden </w:t>
            </w:r>
          </w:p>
        </w:tc>
      </w:tr>
      <w:tr w14:paraId="69557B54" w14:textId="77777777" w:rsidTr="00A671D5">
        <w:tblPrEx>
          <w:tblW w:w="0" w:type="dxa"/>
          <w:tblInd w:w="105" w:type="dxa"/>
          <w:shd w:val="clear" w:color="auto" w:fill="FFFFFF"/>
          <w:tblCellMar>
            <w:left w:w="0" w:type="dxa"/>
            <w:right w:w="0" w:type="dxa"/>
          </w:tblCellMar>
          <w:tblLook w:val="04A0"/>
        </w:tblPrEx>
        <w:trPr>
          <w:trHeight w:val="37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17D214AC"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respondents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716FCE97" w14:textId="4C2DF385">
            <w:pPr>
              <w:overflowPunct/>
              <w:autoSpaceDE/>
              <w:autoSpaceDN/>
              <w:adjustRightInd/>
              <w:rPr>
                <w:rFonts w:ascii="Times New Roman" w:hAnsi="Times New Roman"/>
                <w:szCs w:val="24"/>
              </w:rPr>
            </w:pPr>
            <w:r>
              <w:rPr>
                <w:rFonts w:ascii="Times New Roman" w:hAnsi="Times New Roman"/>
                <w:color w:val="201F1E"/>
                <w:szCs w:val="24"/>
              </w:rPr>
              <w:t>200,000</w:t>
            </w:r>
          </w:p>
        </w:tc>
      </w:tr>
      <w:tr w14:paraId="3B37227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F6924C1" w14:textId="77777777">
            <w:pPr>
              <w:overflowPunct/>
              <w:autoSpaceDE/>
              <w:autoSpaceDN/>
              <w:adjustRightInd/>
              <w:rPr>
                <w:rFonts w:ascii="Times New Roman" w:hAnsi="Times New Roman"/>
                <w:szCs w:val="24"/>
              </w:rPr>
            </w:pPr>
            <w:r w:rsidRPr="00A671D5">
              <w:rPr>
                <w:rFonts w:ascii="Times New Roman" w:hAnsi="Times New Roman"/>
                <w:color w:val="000000"/>
                <w:szCs w:val="24"/>
              </w:rPr>
              <w:t>Responses per respondent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4FB3AE6B" w14:textId="77777777">
            <w:pPr>
              <w:overflowPunct/>
              <w:autoSpaceDE/>
              <w:autoSpaceDN/>
              <w:adjustRightInd/>
              <w:rPr>
                <w:rFonts w:ascii="Times New Roman" w:hAnsi="Times New Roman"/>
                <w:szCs w:val="24"/>
              </w:rPr>
            </w:pPr>
            <w:r w:rsidRPr="00A671D5">
              <w:rPr>
                <w:rFonts w:ascii="Times New Roman" w:hAnsi="Times New Roman"/>
                <w:color w:val="000000"/>
                <w:szCs w:val="24"/>
              </w:rPr>
              <w:t>1 </w:t>
            </w:r>
          </w:p>
        </w:tc>
      </w:tr>
      <w:tr w14:paraId="1C51A184"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4D317EFA" w14:textId="77777777">
            <w:pPr>
              <w:overflowPunct/>
              <w:autoSpaceDE/>
              <w:autoSpaceDN/>
              <w:adjustRightInd/>
              <w:rPr>
                <w:rFonts w:ascii="Times New Roman" w:hAnsi="Times New Roman"/>
                <w:szCs w:val="24"/>
              </w:rPr>
            </w:pPr>
            <w:r w:rsidRPr="00A671D5">
              <w:rPr>
                <w:rFonts w:ascii="Times New Roman" w:hAnsi="Times New Roman"/>
                <w:color w:val="000000"/>
                <w:szCs w:val="24"/>
              </w:rPr>
              <w:t>Number of responses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7EE1178E" w14:textId="646FFB39">
            <w:pPr>
              <w:overflowPunct/>
              <w:autoSpaceDE/>
              <w:autoSpaceDN/>
              <w:adjustRightInd/>
              <w:rPr>
                <w:rFonts w:ascii="Times New Roman" w:hAnsi="Times New Roman"/>
                <w:szCs w:val="24"/>
              </w:rPr>
            </w:pPr>
            <w:r>
              <w:rPr>
                <w:rFonts w:ascii="Times New Roman" w:hAnsi="Times New Roman"/>
                <w:color w:val="201F1E"/>
                <w:szCs w:val="24"/>
              </w:rPr>
              <w:t>200,000</w:t>
            </w:r>
          </w:p>
        </w:tc>
      </w:tr>
      <w:tr w14:paraId="73ECB9E1"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2AE1368" w14:textId="77777777">
            <w:pPr>
              <w:overflowPunct/>
              <w:autoSpaceDE/>
              <w:autoSpaceDN/>
              <w:adjustRightInd/>
              <w:rPr>
                <w:rFonts w:ascii="Times New Roman" w:hAnsi="Times New Roman"/>
                <w:szCs w:val="24"/>
              </w:rPr>
            </w:pPr>
            <w:r w:rsidRPr="00A671D5">
              <w:rPr>
                <w:rFonts w:ascii="Times New Roman" w:hAnsi="Times New Roman"/>
                <w:color w:val="000000"/>
                <w:szCs w:val="24"/>
              </w:rPr>
              <w:t>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6B2B3713" w14:textId="4250CA46">
            <w:pPr>
              <w:overflowPunct/>
              <w:autoSpaceDE/>
              <w:autoSpaceDN/>
              <w:adjustRightInd/>
              <w:rPr>
                <w:rFonts w:ascii="Times New Roman" w:hAnsi="Times New Roman"/>
                <w:szCs w:val="24"/>
              </w:rPr>
            </w:pPr>
            <w:r w:rsidRPr="00A671D5">
              <w:rPr>
                <w:rFonts w:ascii="Times New Roman" w:hAnsi="Times New Roman"/>
                <w:color w:val="000000"/>
                <w:szCs w:val="24"/>
              </w:rPr>
              <w:t>0.</w:t>
            </w:r>
            <w:r w:rsidR="00C760FB">
              <w:rPr>
                <w:rFonts w:ascii="Times New Roman" w:hAnsi="Times New Roman"/>
                <w:color w:val="000000"/>
                <w:szCs w:val="24"/>
              </w:rPr>
              <w:t>33</w:t>
            </w:r>
          </w:p>
        </w:tc>
      </w:tr>
      <w:tr w14:paraId="71E1AD76"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5BA3E5BF" w14:textId="77777777">
            <w:pPr>
              <w:overflowPunct/>
              <w:autoSpaceDE/>
              <w:autoSpaceDN/>
              <w:adjustRightInd/>
              <w:rPr>
                <w:rFonts w:ascii="Times New Roman" w:hAnsi="Times New Roman"/>
                <w:szCs w:val="24"/>
              </w:rPr>
            </w:pPr>
            <w:r w:rsidRPr="00A671D5">
              <w:rPr>
                <w:rFonts w:ascii="Times New Roman" w:hAnsi="Times New Roman"/>
                <w:color w:val="000000"/>
                <w:szCs w:val="24"/>
              </w:rPr>
              <w:t>Total estimated hours (number of responses multiplied by hours per response)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39B1B7B7" w14:textId="7AAE501C">
            <w:pPr>
              <w:overflowPunct/>
              <w:autoSpaceDE/>
              <w:autoSpaceDN/>
              <w:adjustRightInd/>
              <w:rPr>
                <w:rFonts w:ascii="Times New Roman" w:hAnsi="Times New Roman"/>
                <w:szCs w:val="24"/>
              </w:rPr>
            </w:pPr>
            <w:r>
              <w:rPr>
                <w:rFonts w:ascii="Times New Roman" w:hAnsi="Times New Roman"/>
                <w:color w:val="201F1E"/>
                <w:szCs w:val="24"/>
              </w:rPr>
              <w:t>66,666</w:t>
            </w:r>
          </w:p>
        </w:tc>
      </w:tr>
      <w:tr w14:paraId="3337EC6A" w14:textId="77777777" w:rsidTr="00A671D5">
        <w:tblPrEx>
          <w:tblW w:w="0" w:type="dxa"/>
          <w:tblInd w:w="105" w:type="dxa"/>
          <w:shd w:val="clear" w:color="auto" w:fill="FFFFFF"/>
          <w:tblCellMar>
            <w:left w:w="0" w:type="dxa"/>
            <w:right w:w="0" w:type="dxa"/>
          </w:tblCellMar>
          <w:tblLook w:val="04A0"/>
        </w:tblPrEx>
        <w:trPr>
          <w:trHeight w:val="420"/>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79C87ABB" w14:textId="77777777">
            <w:pPr>
              <w:overflowPunct/>
              <w:autoSpaceDE/>
              <w:autoSpaceDN/>
              <w:adjustRightInd/>
              <w:rPr>
                <w:rFonts w:ascii="Times New Roman" w:hAnsi="Times New Roman"/>
                <w:szCs w:val="24"/>
              </w:rPr>
            </w:pPr>
            <w:r w:rsidRPr="00A671D5">
              <w:rPr>
                <w:rFonts w:ascii="Times New Roman" w:hAnsi="Times New Roman"/>
                <w:color w:val="000000"/>
                <w:szCs w:val="24"/>
              </w:rPr>
              <w:t>Cost per hour (hourly wage)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1B19434F" w14:textId="3BB8C990">
            <w:pPr>
              <w:overflowPunct/>
              <w:autoSpaceDE/>
              <w:autoSpaceDN/>
              <w:adjustRightInd/>
              <w:rPr>
                <w:rFonts w:ascii="Times New Roman" w:hAnsi="Times New Roman"/>
                <w:szCs w:val="24"/>
              </w:rPr>
            </w:pPr>
            <w:r w:rsidRPr="00A671D5">
              <w:rPr>
                <w:rFonts w:ascii="Times New Roman" w:hAnsi="Times New Roman"/>
                <w:color w:val="201F1E"/>
                <w:szCs w:val="24"/>
              </w:rPr>
              <w:t>$</w:t>
            </w:r>
            <w:r w:rsidR="001A5775">
              <w:rPr>
                <w:rFonts w:ascii="Times New Roman" w:hAnsi="Times New Roman"/>
                <w:color w:val="201F1E"/>
                <w:szCs w:val="24"/>
              </w:rPr>
              <w:t>62.55</w:t>
            </w:r>
          </w:p>
        </w:tc>
      </w:tr>
      <w:tr w14:paraId="20FDC7E5" w14:textId="77777777" w:rsidTr="00A671D5">
        <w:tblPrEx>
          <w:tblW w:w="0" w:type="dxa"/>
          <w:tblInd w:w="105" w:type="dxa"/>
          <w:shd w:val="clear" w:color="auto" w:fill="FFFFFF"/>
          <w:tblCellMar>
            <w:left w:w="0" w:type="dxa"/>
            <w:right w:w="0" w:type="dxa"/>
          </w:tblCellMar>
          <w:tblLook w:val="04A0"/>
        </w:tblPrEx>
        <w:trPr>
          <w:trHeight w:val="435"/>
        </w:trPr>
        <w:tc>
          <w:tcPr>
            <w:tcW w:w="7020" w:type="dxa"/>
            <w:tcBorders>
              <w:top w:val="nil"/>
              <w:left w:val="single" w:sz="6" w:space="0" w:color="auto"/>
              <w:bottom w:val="single" w:sz="6" w:space="0" w:color="auto"/>
              <w:right w:val="single" w:sz="6" w:space="0" w:color="auto"/>
            </w:tcBorders>
            <w:shd w:val="clear" w:color="auto" w:fill="FFFFFF"/>
            <w:vAlign w:val="center"/>
            <w:hideMark/>
          </w:tcPr>
          <w:p w:rsidR="00A671D5" w:rsidRPr="00A671D5" w:rsidP="00A671D5" w14:paraId="037579A0" w14:textId="77777777">
            <w:pPr>
              <w:overflowPunct/>
              <w:autoSpaceDE/>
              <w:autoSpaceDN/>
              <w:adjustRightInd/>
              <w:rPr>
                <w:rFonts w:ascii="Times New Roman" w:hAnsi="Times New Roman"/>
                <w:szCs w:val="24"/>
              </w:rPr>
            </w:pPr>
            <w:r w:rsidRPr="00A671D5">
              <w:rPr>
                <w:rFonts w:ascii="Times New Roman" w:hAnsi="Times New Roman"/>
                <w:color w:val="000000"/>
                <w:szCs w:val="24"/>
              </w:rPr>
              <w:t>Annual public burden (estimated hours multiplied by cost per hour) </w:t>
            </w:r>
          </w:p>
        </w:tc>
        <w:tc>
          <w:tcPr>
            <w:tcW w:w="2250" w:type="dxa"/>
            <w:tcBorders>
              <w:top w:val="nil"/>
              <w:left w:val="nil"/>
              <w:bottom w:val="single" w:sz="6" w:space="0" w:color="auto"/>
              <w:right w:val="single" w:sz="6" w:space="0" w:color="auto"/>
            </w:tcBorders>
            <w:shd w:val="clear" w:color="auto" w:fill="FFFFFF"/>
            <w:vAlign w:val="center"/>
            <w:hideMark/>
          </w:tcPr>
          <w:p w:rsidR="00A671D5" w:rsidRPr="00A671D5" w:rsidP="00A671D5" w14:paraId="4CC79DCE" w14:textId="5B3C3F66">
            <w:pPr>
              <w:overflowPunct/>
              <w:autoSpaceDE/>
              <w:autoSpaceDN/>
              <w:adjustRightInd/>
              <w:rPr>
                <w:rFonts w:ascii="Times New Roman" w:hAnsi="Times New Roman"/>
                <w:szCs w:val="24"/>
              </w:rPr>
            </w:pPr>
            <w:r w:rsidRPr="00A671D5">
              <w:rPr>
                <w:rFonts w:ascii="Times New Roman" w:hAnsi="Times New Roman"/>
                <w:color w:val="201F1E"/>
                <w:szCs w:val="24"/>
              </w:rPr>
              <w:t>$</w:t>
            </w:r>
            <w:r w:rsidR="00645562">
              <w:rPr>
                <w:rFonts w:ascii="Times New Roman" w:hAnsi="Times New Roman"/>
                <w:color w:val="201F1E"/>
                <w:szCs w:val="24"/>
              </w:rPr>
              <w:t>4,</w:t>
            </w:r>
            <w:r w:rsidR="00356907">
              <w:rPr>
                <w:rFonts w:ascii="Times New Roman" w:hAnsi="Times New Roman"/>
                <w:color w:val="201F1E"/>
                <w:szCs w:val="24"/>
              </w:rPr>
              <w:t>170,000 (rounded)</w:t>
            </w:r>
          </w:p>
        </w:tc>
      </w:tr>
    </w:tbl>
    <w:p w:rsidR="00A671D5" w:rsidRPr="00A671D5" w:rsidP="00A671D5" w14:paraId="42EA70C9" w14:textId="77777777">
      <w:pPr>
        <w:shd w:val="clear" w:color="auto" w:fill="FFFFFF"/>
        <w:overflowPunct/>
        <w:autoSpaceDE/>
        <w:autoSpaceDN/>
        <w:adjustRightInd/>
        <w:rPr>
          <w:rFonts w:ascii="Segoe UI" w:hAnsi="Segoe UI" w:cs="Segoe UI"/>
          <w:sz w:val="18"/>
          <w:szCs w:val="18"/>
        </w:rPr>
      </w:pPr>
      <w:r w:rsidRPr="00A671D5">
        <w:rPr>
          <w:rFonts w:ascii="Times New Roman" w:hAnsi="Times New Roman"/>
          <w:b/>
          <w:bCs/>
          <w:color w:val="201F1E"/>
          <w:szCs w:val="24"/>
        </w:rPr>
        <w:t> </w:t>
      </w:r>
      <w:r w:rsidRPr="00A671D5">
        <w:rPr>
          <w:rFonts w:ascii="Times New Roman" w:hAnsi="Times New Roman"/>
          <w:color w:val="201F1E"/>
          <w:szCs w:val="24"/>
        </w:rPr>
        <w:t> </w:t>
      </w:r>
    </w:p>
    <w:p w:rsidR="00A671D5" w:rsidRPr="00A671D5" w:rsidP="00A671D5" w14:paraId="36F5ABA2" w14:textId="14A60040">
      <w:pPr>
        <w:shd w:val="clear" w:color="auto" w:fill="FFFFFF"/>
        <w:overflowPunct/>
        <w:autoSpaceDE/>
        <w:autoSpaceDN/>
        <w:adjustRightInd/>
        <w:rPr>
          <w:rFonts w:ascii="Segoe UI" w:hAnsi="Segoe UI" w:cs="Segoe UI"/>
          <w:sz w:val="18"/>
          <w:szCs w:val="18"/>
        </w:rPr>
      </w:pPr>
      <w:r w:rsidRPr="00A671D5">
        <w:rPr>
          <w:rFonts w:ascii="Times New Roman" w:hAnsi="Times New Roman"/>
          <w:b/>
          <w:bCs/>
          <w:color w:val="201F1E"/>
          <w:szCs w:val="24"/>
        </w:rPr>
        <w:t>Note:</w:t>
      </w:r>
      <w:r w:rsidRPr="00A671D5">
        <w:rPr>
          <w:rFonts w:ascii="Times New Roman" w:hAnsi="Times New Roman"/>
          <w:color w:val="201F1E"/>
          <w:szCs w:val="24"/>
        </w:rPr>
        <w:t xml:space="preserve"> The cost per hour is based on the </w:t>
      </w:r>
      <w:r w:rsidR="001449F2">
        <w:rPr>
          <w:rFonts w:ascii="Times New Roman" w:hAnsi="Times New Roman"/>
          <w:color w:val="201F1E"/>
          <w:szCs w:val="24"/>
        </w:rPr>
        <w:t>GS 13, step 5</w:t>
      </w:r>
      <w:r w:rsidR="00AB1B95">
        <w:rPr>
          <w:rFonts w:ascii="Times New Roman" w:hAnsi="Times New Roman"/>
          <w:color w:val="201F1E"/>
          <w:szCs w:val="24"/>
        </w:rPr>
        <w:t xml:space="preserve"> salary of $</w:t>
      </w:r>
      <w:r w:rsidR="001B3A76">
        <w:rPr>
          <w:rFonts w:ascii="Times New Roman" w:hAnsi="Times New Roman"/>
          <w:color w:val="201F1E"/>
          <w:szCs w:val="24"/>
        </w:rPr>
        <w:t>45.91</w:t>
      </w:r>
      <w:r w:rsidR="00AB1B95">
        <w:rPr>
          <w:rFonts w:ascii="Times New Roman" w:hAnsi="Times New Roman"/>
          <w:color w:val="201F1E"/>
          <w:szCs w:val="24"/>
        </w:rPr>
        <w:t xml:space="preserve"> (</w:t>
      </w:r>
      <w:hyperlink r:id="rId7" w:history="1">
        <w:r w:rsidRPr="00425966" w:rsidR="001B3A76">
          <w:rPr>
            <w:rStyle w:val="Hyperlink"/>
            <w:rFonts w:ascii="Times New Roman" w:hAnsi="Times New Roman"/>
            <w:szCs w:val="24"/>
          </w:rPr>
          <w:t>Salary</w:t>
        </w:r>
        <w:r w:rsidRPr="00425966" w:rsidR="00AB1B95">
          <w:rPr>
            <w:rStyle w:val="Hyperlink"/>
            <w:rFonts w:ascii="Times New Roman" w:hAnsi="Times New Roman"/>
            <w:szCs w:val="24"/>
          </w:rPr>
          <w:t xml:space="preserve"> Table 202</w:t>
        </w:r>
        <w:r w:rsidRPr="00425966" w:rsidR="001B3A76">
          <w:rPr>
            <w:rStyle w:val="Hyperlink"/>
            <w:rFonts w:ascii="Times New Roman" w:hAnsi="Times New Roman"/>
            <w:szCs w:val="24"/>
          </w:rPr>
          <w:t>3</w:t>
        </w:r>
        <w:r w:rsidRPr="00425966" w:rsidR="00B27722">
          <w:rPr>
            <w:rStyle w:val="Hyperlink"/>
            <w:rFonts w:ascii="Times New Roman" w:hAnsi="Times New Roman"/>
            <w:szCs w:val="24"/>
          </w:rPr>
          <w:t>-GS, Effective January 2023</w:t>
        </w:r>
      </w:hyperlink>
      <w:r w:rsidR="00B27722">
        <w:rPr>
          <w:rFonts w:ascii="Times New Roman" w:hAnsi="Times New Roman"/>
          <w:color w:val="201F1E"/>
          <w:szCs w:val="24"/>
        </w:rPr>
        <w:t xml:space="preserve">), </w:t>
      </w:r>
      <w:r w:rsidRPr="00A671D5">
        <w:rPr>
          <w:rFonts w:ascii="Times New Roman" w:hAnsi="Times New Roman"/>
          <w:color w:val="201F1E"/>
          <w:szCs w:val="24"/>
        </w:rPr>
        <w:t>plus the 36.25% civilian personnel full fringe benefit rate from OMB memorandum M-08-13. The average cost per hour is $</w:t>
      </w:r>
      <w:r w:rsidR="00A265FA">
        <w:rPr>
          <w:rFonts w:ascii="Times New Roman" w:hAnsi="Times New Roman"/>
          <w:color w:val="201F1E"/>
          <w:szCs w:val="24"/>
        </w:rPr>
        <w:t>45.91</w:t>
      </w:r>
      <w:r w:rsidRPr="00A671D5">
        <w:rPr>
          <w:rFonts w:ascii="Times New Roman" w:hAnsi="Times New Roman"/>
          <w:color w:val="201F1E"/>
          <w:szCs w:val="24"/>
        </w:rPr>
        <w:t xml:space="preserve"> (average hourly rate) + $</w:t>
      </w:r>
      <w:r w:rsidR="00A265FA">
        <w:rPr>
          <w:rFonts w:ascii="Times New Roman" w:hAnsi="Times New Roman"/>
          <w:color w:val="201F1E"/>
          <w:szCs w:val="24"/>
        </w:rPr>
        <w:t>16.64</w:t>
      </w:r>
      <w:r w:rsidRPr="00A671D5">
        <w:rPr>
          <w:rFonts w:ascii="Times New Roman" w:hAnsi="Times New Roman"/>
          <w:color w:val="201F1E"/>
          <w:szCs w:val="24"/>
        </w:rPr>
        <w:t xml:space="preserve"> ($</w:t>
      </w:r>
      <w:r w:rsidR="009957FD">
        <w:rPr>
          <w:rFonts w:ascii="Times New Roman" w:hAnsi="Times New Roman"/>
          <w:color w:val="201F1E"/>
          <w:szCs w:val="24"/>
        </w:rPr>
        <w:t>45.91</w:t>
      </w:r>
      <w:r w:rsidRPr="00A671D5">
        <w:rPr>
          <w:rFonts w:ascii="Times New Roman" w:hAnsi="Times New Roman"/>
          <w:color w:val="201F1E"/>
          <w:szCs w:val="24"/>
        </w:rPr>
        <w:t xml:space="preserve"> average hourly rate x 36.25% fringe) = $</w:t>
      </w:r>
      <w:r w:rsidR="009957FD">
        <w:rPr>
          <w:rFonts w:ascii="Times New Roman" w:hAnsi="Times New Roman"/>
          <w:color w:val="201F1E"/>
          <w:szCs w:val="24"/>
        </w:rPr>
        <w:t>62.55</w:t>
      </w:r>
      <w:r w:rsidRPr="00A671D5">
        <w:rPr>
          <w:rFonts w:ascii="Times New Roman" w:hAnsi="Times New Roman"/>
          <w:color w:val="201F1E"/>
          <w:szCs w:val="24"/>
        </w:rPr>
        <w:t>/hour (rounded to the nearest penny). </w:t>
      </w:r>
    </w:p>
    <w:p w:rsidR="00A671D5" w:rsidRPr="001A5ED6" w:rsidP="001A5ED6" w14:paraId="3CF22524" w14:textId="00A12491">
      <w:pPr>
        <w:shd w:val="clear" w:color="auto" w:fill="FFFFFF"/>
        <w:overflowPunct/>
        <w:autoSpaceDE/>
        <w:autoSpaceDN/>
        <w:adjustRightInd/>
        <w:rPr>
          <w:rFonts w:ascii="Segoe UI" w:hAnsi="Segoe UI" w:cs="Segoe UI"/>
          <w:sz w:val="18"/>
          <w:szCs w:val="18"/>
        </w:rPr>
      </w:pPr>
      <w:r w:rsidRPr="00A671D5">
        <w:rPr>
          <w:rFonts w:ascii="Times New Roman" w:hAnsi="Times New Roman"/>
          <w:color w:val="201F1E"/>
          <w:szCs w:val="24"/>
        </w:rPr>
        <w:t>  </w:t>
      </w:r>
    </w:p>
    <w:p w:rsidR="004A6972" w:rsidP="00F92988" w14:paraId="675AD171"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505E03">
        <w:rPr>
          <w:rFonts w:ascii="Times New Roman" w:hAnsi="Times New Roman"/>
          <w:szCs w:val="24"/>
          <w:u w:val="single"/>
        </w:rPr>
        <w:t>Estimated nonrecurring costs</w:t>
      </w:r>
      <w:r w:rsidRPr="00505E03">
        <w:rPr>
          <w:rFonts w:ascii="Times New Roman" w:hAnsi="Times New Roman"/>
          <w:szCs w:val="24"/>
        </w:rPr>
        <w:t xml:space="preserve">. </w:t>
      </w:r>
    </w:p>
    <w:p w:rsidR="004A6972" w:rsidP="004A6972" w14:paraId="02853AEB" w14:textId="77777777">
      <w:pPr>
        <w:pStyle w:val="ListParagraph"/>
        <w:widowControl w:val="0"/>
        <w:tabs>
          <w:tab w:val="left" w:pos="360"/>
          <w:tab w:val="left" w:pos="720"/>
          <w:tab w:val="left" w:pos="1080"/>
        </w:tabs>
        <w:ind w:left="0"/>
        <w:rPr>
          <w:rFonts w:ascii="Times New Roman" w:hAnsi="Times New Roman"/>
          <w:szCs w:val="24"/>
          <w:u w:val="single"/>
        </w:rPr>
      </w:pPr>
    </w:p>
    <w:p w:rsidR="004A6972" w:rsidP="004A6972" w14:paraId="77AEBD0C" w14:textId="479CE718">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No nonrecurring costs, such as capital or start-up costs or operation and maintenance costs, are associated with this information collection.</w:t>
      </w:r>
    </w:p>
    <w:p w:rsidR="009277BA" w:rsidRPr="009277BA" w:rsidP="00F92988" w14:paraId="1E2B50AA" w14:textId="77777777">
      <w:pPr>
        <w:widowControl w:val="0"/>
        <w:tabs>
          <w:tab w:val="left" w:pos="360"/>
          <w:tab w:val="left" w:pos="720"/>
          <w:tab w:val="left" w:pos="1080"/>
        </w:tabs>
        <w:rPr>
          <w:rFonts w:ascii="Times New Roman" w:hAnsi="Times New Roman"/>
          <w:szCs w:val="24"/>
        </w:rPr>
      </w:pPr>
    </w:p>
    <w:p w:rsidR="000158C5" w:rsidRPr="000158C5" w:rsidP="000158C5" w14:paraId="44A99ED2" w14:textId="77777777">
      <w:pPr>
        <w:pStyle w:val="ListParagraph"/>
        <w:widowControl w:val="0"/>
        <w:numPr>
          <w:ilvl w:val="0"/>
          <w:numId w:val="19"/>
        </w:numPr>
        <w:tabs>
          <w:tab w:val="left" w:pos="360"/>
          <w:tab w:val="left" w:pos="720"/>
          <w:tab w:val="left" w:pos="1080"/>
        </w:tabs>
        <w:ind w:left="0"/>
        <w:rPr>
          <w:rFonts w:ascii="Segoe UI" w:hAnsi="Segoe UI" w:cs="Segoe UI"/>
          <w:sz w:val="18"/>
          <w:szCs w:val="18"/>
        </w:rPr>
      </w:pPr>
      <w:r w:rsidRPr="00505E03">
        <w:rPr>
          <w:rFonts w:ascii="Times New Roman" w:hAnsi="Times New Roman"/>
          <w:szCs w:val="24"/>
          <w:u w:val="single"/>
        </w:rPr>
        <w:t>Estimated cost to the Government</w:t>
      </w:r>
      <w:r w:rsidRPr="00505E03">
        <w:rPr>
          <w:rFonts w:ascii="Times New Roman" w:hAnsi="Times New Roman"/>
          <w:szCs w:val="24"/>
        </w:rPr>
        <w:t xml:space="preserve">. </w:t>
      </w:r>
    </w:p>
    <w:p w:rsidR="000158C5" w:rsidP="000158C5" w14:paraId="131F1C2E" w14:textId="77777777">
      <w:pPr>
        <w:pStyle w:val="ListParagraph"/>
        <w:widowControl w:val="0"/>
        <w:tabs>
          <w:tab w:val="left" w:pos="360"/>
          <w:tab w:val="left" w:pos="720"/>
          <w:tab w:val="left" w:pos="1080"/>
        </w:tabs>
        <w:ind w:left="0"/>
        <w:rPr>
          <w:rFonts w:ascii="Times New Roman" w:hAnsi="Times New Roman"/>
          <w:szCs w:val="24"/>
          <w:u w:val="single"/>
        </w:rPr>
      </w:pPr>
    </w:p>
    <w:p w:rsidR="00956B81" w:rsidRPr="00956B81" w:rsidP="000158C5" w14:paraId="23F029FE" w14:textId="12F5D19C">
      <w:pPr>
        <w:pStyle w:val="ListParagraph"/>
        <w:widowControl w:val="0"/>
        <w:tabs>
          <w:tab w:val="left" w:pos="360"/>
          <w:tab w:val="left" w:pos="720"/>
          <w:tab w:val="left" w:pos="1080"/>
        </w:tabs>
        <w:ind w:left="0"/>
        <w:rPr>
          <w:rFonts w:ascii="Segoe UI" w:hAnsi="Segoe UI" w:cs="Segoe UI"/>
          <w:sz w:val="18"/>
          <w:szCs w:val="18"/>
        </w:rPr>
      </w:pPr>
      <w:r w:rsidRPr="00956B81">
        <w:rPr>
          <w:rFonts w:ascii="Times New Roman" w:hAnsi="Times New Roman"/>
          <w:color w:val="201F1E"/>
          <w:szCs w:val="24"/>
        </w:rPr>
        <w:t>The estimated cost to the Government is shown in the following table</w:t>
      </w:r>
      <w:r w:rsidR="00CA0670">
        <w:rPr>
          <w:rFonts w:ascii="Times New Roman" w:hAnsi="Times New Roman"/>
          <w:color w:val="201F1E"/>
          <w:szCs w:val="24"/>
        </w:rPr>
        <w:t xml:space="preserve"> to total $3,175</w:t>
      </w:r>
      <w:r w:rsidRPr="00956B81">
        <w:rPr>
          <w:rFonts w:ascii="Times New Roman" w:hAnsi="Times New Roman"/>
          <w:color w:val="201F1E"/>
          <w:szCs w:val="24"/>
        </w:rPr>
        <w:t xml:space="preserve">. </w:t>
      </w:r>
    </w:p>
    <w:p w:rsidR="00956B81" w:rsidRPr="00956B81" w:rsidP="00956B81" w14:paraId="4F87BE67" w14:textId="77777777">
      <w:pPr>
        <w:shd w:val="clear" w:color="auto" w:fill="FFFFFF"/>
        <w:overflowPunct/>
        <w:autoSpaceDE/>
        <w:autoSpaceDN/>
        <w:adjustRightInd/>
        <w:rPr>
          <w:rFonts w:ascii="Segoe UI" w:hAnsi="Segoe UI" w:cs="Segoe UI"/>
          <w:sz w:val="18"/>
          <w:szCs w:val="18"/>
        </w:rPr>
      </w:pPr>
      <w:r w:rsidRPr="00956B81">
        <w:rPr>
          <w:rFonts w:ascii="Times New Roman" w:hAnsi="Times New Roman"/>
          <w:color w:val="201F1E"/>
          <w:szCs w:val="24"/>
        </w:rPr>
        <w:t>  </w:t>
      </w:r>
    </w:p>
    <w:tbl>
      <w:tblPr>
        <w:tblW w:w="9521" w:type="dxa"/>
        <w:tblInd w:w="78" w:type="dxa"/>
        <w:tblLayout w:type="fixed"/>
        <w:tblLook w:val="0000"/>
      </w:tblPr>
      <w:tblGrid>
        <w:gridCol w:w="1939"/>
        <w:gridCol w:w="811"/>
        <w:gridCol w:w="1263"/>
        <w:gridCol w:w="852"/>
        <w:gridCol w:w="3077"/>
        <w:gridCol w:w="1579"/>
      </w:tblGrid>
      <w:tr w14:paraId="3A7D3DDE" w14:textId="77777777" w:rsidTr="006676C5">
        <w:tblPrEx>
          <w:tblW w:w="9521" w:type="dxa"/>
          <w:tblInd w:w="78" w:type="dxa"/>
          <w:tblLayout w:type="fixed"/>
          <w:tblLook w:val="0000"/>
        </w:tblPrEx>
        <w:trPr>
          <w:trHeight w:val="581"/>
        </w:trPr>
        <w:tc>
          <w:tcPr>
            <w:tcW w:w="1939" w:type="dxa"/>
            <w:tcBorders>
              <w:top w:val="single" w:sz="6" w:space="0" w:color="auto"/>
              <w:left w:val="single" w:sz="6" w:space="0" w:color="auto"/>
              <w:bottom w:val="single" w:sz="6" w:space="0" w:color="auto"/>
              <w:right w:val="single" w:sz="6" w:space="0" w:color="auto"/>
            </w:tcBorders>
          </w:tcPr>
          <w:p w:rsidR="00C7652E" w:rsidP="006676C5" w14:paraId="53741E17" w14:textId="77777777">
            <w:pPr>
              <w:rPr>
                <w:rFonts w:ascii="Calibri" w:hAnsi="Calibri" w:cs="Calibri"/>
                <w:b/>
                <w:bCs/>
                <w:color w:val="000000"/>
                <w:sz w:val="22"/>
                <w:szCs w:val="22"/>
              </w:rPr>
            </w:pPr>
            <w:r>
              <w:rPr>
                <w:rFonts w:ascii="Calibri" w:hAnsi="Calibri" w:cs="Calibri"/>
                <w:b/>
                <w:bCs/>
                <w:color w:val="000000"/>
                <w:sz w:val="22"/>
                <w:szCs w:val="22"/>
              </w:rPr>
              <w:t>Cost Category</w:t>
            </w:r>
          </w:p>
        </w:tc>
        <w:tc>
          <w:tcPr>
            <w:tcW w:w="811" w:type="dxa"/>
            <w:tcBorders>
              <w:top w:val="single" w:sz="6" w:space="0" w:color="auto"/>
              <w:left w:val="single" w:sz="6" w:space="0" w:color="auto"/>
              <w:bottom w:val="single" w:sz="6" w:space="0" w:color="auto"/>
              <w:right w:val="single" w:sz="6" w:space="0" w:color="auto"/>
            </w:tcBorders>
          </w:tcPr>
          <w:p w:rsidR="00C7652E" w:rsidP="006676C5" w14:paraId="28B34514" w14:textId="77777777">
            <w:pPr>
              <w:rPr>
                <w:rFonts w:ascii="Calibri" w:hAnsi="Calibri" w:cs="Calibri"/>
                <w:b/>
                <w:bCs/>
                <w:color w:val="000000"/>
                <w:sz w:val="22"/>
                <w:szCs w:val="22"/>
              </w:rPr>
            </w:pPr>
            <w:r>
              <w:rPr>
                <w:rFonts w:ascii="Calibri" w:hAnsi="Calibri" w:cs="Calibri"/>
                <w:b/>
                <w:bCs/>
                <w:color w:val="000000"/>
                <w:sz w:val="22"/>
                <w:szCs w:val="22"/>
              </w:rPr>
              <w:t>Pay Band</w:t>
            </w:r>
          </w:p>
        </w:tc>
        <w:tc>
          <w:tcPr>
            <w:tcW w:w="1263" w:type="dxa"/>
            <w:tcBorders>
              <w:top w:val="single" w:sz="6" w:space="0" w:color="auto"/>
              <w:left w:val="single" w:sz="6" w:space="0" w:color="auto"/>
              <w:bottom w:val="single" w:sz="6" w:space="0" w:color="auto"/>
              <w:right w:val="single" w:sz="6" w:space="0" w:color="auto"/>
            </w:tcBorders>
          </w:tcPr>
          <w:p w:rsidR="00C7652E" w:rsidP="006676C5" w14:paraId="006DD940" w14:textId="77777777">
            <w:pPr>
              <w:rPr>
                <w:rFonts w:ascii="Calibri" w:hAnsi="Calibri" w:cs="Calibri"/>
                <w:b/>
                <w:bCs/>
                <w:color w:val="000000"/>
                <w:sz w:val="22"/>
                <w:szCs w:val="22"/>
              </w:rPr>
            </w:pPr>
            <w:r>
              <w:rPr>
                <w:rFonts w:ascii="Calibri" w:hAnsi="Calibri" w:cs="Calibri"/>
                <w:b/>
                <w:bCs/>
                <w:color w:val="000000"/>
                <w:sz w:val="22"/>
                <w:szCs w:val="22"/>
              </w:rPr>
              <w:t>Salary*</w:t>
            </w:r>
          </w:p>
        </w:tc>
        <w:tc>
          <w:tcPr>
            <w:tcW w:w="852" w:type="dxa"/>
            <w:tcBorders>
              <w:top w:val="single" w:sz="6" w:space="0" w:color="auto"/>
              <w:left w:val="single" w:sz="6" w:space="0" w:color="auto"/>
              <w:bottom w:val="single" w:sz="6" w:space="0" w:color="auto"/>
              <w:right w:val="single" w:sz="6" w:space="0" w:color="auto"/>
            </w:tcBorders>
          </w:tcPr>
          <w:p w:rsidR="00C7652E" w:rsidP="006676C5" w14:paraId="11341C95" w14:textId="77777777">
            <w:pPr>
              <w:rPr>
                <w:rFonts w:ascii="Calibri" w:hAnsi="Calibri" w:cs="Calibri"/>
                <w:b/>
                <w:bCs/>
                <w:color w:val="000000"/>
                <w:sz w:val="22"/>
                <w:szCs w:val="22"/>
              </w:rPr>
            </w:pPr>
            <w:r>
              <w:rPr>
                <w:rFonts w:ascii="Calibri" w:hAnsi="Calibri" w:cs="Calibri"/>
                <w:b/>
                <w:bCs/>
                <w:color w:val="000000"/>
                <w:sz w:val="22"/>
                <w:szCs w:val="22"/>
              </w:rPr>
              <w:t>% of Effort</w:t>
            </w:r>
          </w:p>
        </w:tc>
        <w:tc>
          <w:tcPr>
            <w:tcW w:w="3077" w:type="dxa"/>
            <w:tcBorders>
              <w:top w:val="single" w:sz="6" w:space="0" w:color="auto"/>
              <w:left w:val="single" w:sz="6" w:space="0" w:color="auto"/>
              <w:bottom w:val="single" w:sz="6" w:space="0" w:color="auto"/>
              <w:right w:val="single" w:sz="6" w:space="0" w:color="auto"/>
            </w:tcBorders>
          </w:tcPr>
          <w:p w:rsidR="00C7652E" w:rsidP="006676C5" w14:paraId="173939AE" w14:textId="77777777">
            <w:pPr>
              <w:rPr>
                <w:rFonts w:ascii="Calibri" w:hAnsi="Calibri" w:cs="Calibri"/>
                <w:b/>
                <w:bCs/>
                <w:color w:val="000000"/>
                <w:sz w:val="22"/>
                <w:szCs w:val="22"/>
              </w:rPr>
            </w:pPr>
            <w:r>
              <w:rPr>
                <w:rFonts w:ascii="Calibri" w:hAnsi="Calibri" w:cs="Calibri"/>
                <w:b/>
                <w:bCs/>
                <w:color w:val="000000"/>
                <w:sz w:val="22"/>
                <w:szCs w:val="22"/>
              </w:rPr>
              <w:t>Costs</w:t>
            </w:r>
          </w:p>
        </w:tc>
        <w:tc>
          <w:tcPr>
            <w:tcW w:w="1579" w:type="dxa"/>
            <w:tcBorders>
              <w:top w:val="single" w:sz="6" w:space="0" w:color="auto"/>
              <w:left w:val="single" w:sz="6" w:space="0" w:color="auto"/>
              <w:bottom w:val="single" w:sz="6" w:space="0" w:color="auto"/>
              <w:right w:val="single" w:sz="6" w:space="0" w:color="auto"/>
            </w:tcBorders>
          </w:tcPr>
          <w:p w:rsidR="00C7652E" w:rsidP="006676C5" w14:paraId="09667403" w14:textId="77777777">
            <w:pPr>
              <w:rPr>
                <w:rFonts w:ascii="Calibri" w:hAnsi="Calibri" w:cs="Calibri"/>
                <w:b/>
                <w:bCs/>
                <w:color w:val="000000"/>
                <w:sz w:val="22"/>
                <w:szCs w:val="22"/>
              </w:rPr>
            </w:pPr>
            <w:r>
              <w:rPr>
                <w:rFonts w:ascii="Calibri" w:hAnsi="Calibri" w:cs="Calibri"/>
                <w:b/>
                <w:bCs/>
                <w:color w:val="000000"/>
                <w:sz w:val="22"/>
                <w:szCs w:val="22"/>
              </w:rPr>
              <w:t>Total Cost to Government</w:t>
            </w:r>
          </w:p>
        </w:tc>
      </w:tr>
      <w:tr w14:paraId="030C2D4B" w14:textId="77777777" w:rsidTr="006676C5">
        <w:tblPrEx>
          <w:tblW w:w="9521" w:type="dxa"/>
          <w:tblInd w:w="78" w:type="dxa"/>
          <w:tblLayout w:type="fixed"/>
          <w:tblLook w:val="0000"/>
        </w:tblPrEx>
        <w:trPr>
          <w:trHeight w:val="290"/>
        </w:trPr>
        <w:tc>
          <w:tcPr>
            <w:tcW w:w="1939" w:type="dxa"/>
            <w:tcBorders>
              <w:top w:val="single" w:sz="6" w:space="0" w:color="auto"/>
              <w:left w:val="single" w:sz="6" w:space="0" w:color="auto"/>
              <w:bottom w:val="single" w:sz="6" w:space="0" w:color="auto"/>
              <w:right w:val="single" w:sz="6" w:space="0" w:color="auto"/>
            </w:tcBorders>
          </w:tcPr>
          <w:p w:rsidR="00C7652E" w:rsidP="006676C5" w14:paraId="71BB3444" w14:textId="77777777">
            <w:pPr>
              <w:rPr>
                <w:rFonts w:ascii="Calibri" w:hAnsi="Calibri" w:cs="Calibri"/>
                <w:color w:val="000000"/>
                <w:sz w:val="22"/>
                <w:szCs w:val="22"/>
              </w:rPr>
            </w:pPr>
            <w:r>
              <w:rPr>
                <w:rFonts w:ascii="Calibri" w:hAnsi="Calibri" w:cs="Calibri"/>
                <w:color w:val="000000"/>
                <w:sz w:val="22"/>
                <w:szCs w:val="22"/>
              </w:rPr>
              <w:t>Federal Oversight</w:t>
            </w:r>
          </w:p>
        </w:tc>
        <w:tc>
          <w:tcPr>
            <w:tcW w:w="811" w:type="dxa"/>
            <w:tcBorders>
              <w:top w:val="single" w:sz="6" w:space="0" w:color="auto"/>
              <w:left w:val="single" w:sz="6" w:space="0" w:color="auto"/>
              <w:bottom w:val="single" w:sz="6" w:space="0" w:color="auto"/>
              <w:right w:val="single" w:sz="6" w:space="0" w:color="auto"/>
            </w:tcBorders>
          </w:tcPr>
          <w:p w:rsidR="00C7652E" w:rsidP="006676C5" w14:paraId="35D1094B" w14:textId="77777777">
            <w:pPr>
              <w:rPr>
                <w:rFonts w:ascii="Calibri" w:hAnsi="Calibri" w:cs="Calibri"/>
                <w:color w:val="000000"/>
                <w:sz w:val="22"/>
                <w:szCs w:val="22"/>
              </w:rPr>
            </w:pPr>
            <w:r>
              <w:rPr>
                <w:rFonts w:ascii="Calibri" w:hAnsi="Calibri" w:cs="Calibri"/>
                <w:color w:val="000000"/>
                <w:sz w:val="22"/>
                <w:szCs w:val="22"/>
              </w:rPr>
              <w:t>NY3</w:t>
            </w:r>
          </w:p>
        </w:tc>
        <w:tc>
          <w:tcPr>
            <w:tcW w:w="1263" w:type="dxa"/>
            <w:tcBorders>
              <w:top w:val="single" w:sz="6" w:space="0" w:color="auto"/>
              <w:left w:val="single" w:sz="6" w:space="0" w:color="auto"/>
              <w:bottom w:val="single" w:sz="6" w:space="0" w:color="auto"/>
              <w:right w:val="single" w:sz="6" w:space="0" w:color="auto"/>
            </w:tcBorders>
          </w:tcPr>
          <w:p w:rsidR="00C7652E" w:rsidP="006676C5" w14:paraId="2F5E4E00" w14:textId="77777777">
            <w:pPr>
              <w:jc w:val="right"/>
              <w:rPr>
                <w:rFonts w:ascii="Calibri" w:hAnsi="Calibri" w:cs="Calibri"/>
                <w:color w:val="000000"/>
                <w:sz w:val="22"/>
                <w:szCs w:val="22"/>
              </w:rPr>
            </w:pPr>
            <w:r>
              <w:rPr>
                <w:rFonts w:ascii="Calibri" w:hAnsi="Calibri" w:cs="Calibri"/>
                <w:color w:val="000000"/>
                <w:sz w:val="22"/>
                <w:szCs w:val="22"/>
              </w:rPr>
              <w:t>$95,000.00</w:t>
            </w:r>
          </w:p>
        </w:tc>
        <w:tc>
          <w:tcPr>
            <w:tcW w:w="852" w:type="dxa"/>
            <w:tcBorders>
              <w:top w:val="single" w:sz="6" w:space="0" w:color="auto"/>
              <w:left w:val="single" w:sz="6" w:space="0" w:color="auto"/>
              <w:bottom w:val="single" w:sz="6" w:space="0" w:color="auto"/>
              <w:right w:val="single" w:sz="6" w:space="0" w:color="auto"/>
            </w:tcBorders>
          </w:tcPr>
          <w:p w:rsidR="00C7652E" w:rsidP="006676C5" w14:paraId="4FE321FA" w14:textId="77777777">
            <w:pPr>
              <w:jc w:val="right"/>
              <w:rPr>
                <w:rFonts w:ascii="Calibri" w:hAnsi="Calibri" w:cs="Calibri"/>
                <w:color w:val="000000"/>
                <w:sz w:val="22"/>
                <w:szCs w:val="22"/>
              </w:rPr>
            </w:pPr>
            <w:r>
              <w:rPr>
                <w:rFonts w:ascii="Calibri" w:hAnsi="Calibri" w:cs="Calibri"/>
                <w:color w:val="000000"/>
                <w:sz w:val="22"/>
                <w:szCs w:val="22"/>
              </w:rPr>
              <w:t>0.50%</w:t>
            </w:r>
          </w:p>
        </w:tc>
        <w:tc>
          <w:tcPr>
            <w:tcW w:w="3077" w:type="dxa"/>
            <w:tcBorders>
              <w:top w:val="single" w:sz="6" w:space="0" w:color="auto"/>
              <w:left w:val="single" w:sz="6" w:space="0" w:color="auto"/>
              <w:bottom w:val="single" w:sz="6" w:space="0" w:color="auto"/>
              <w:right w:val="single" w:sz="6" w:space="0" w:color="auto"/>
            </w:tcBorders>
            <w:shd w:val="solid" w:color="969696" w:fill="auto"/>
          </w:tcPr>
          <w:p w:rsidR="00C7652E" w:rsidP="006676C5" w14:paraId="579B54B4" w14:textId="77777777">
            <w:pPr>
              <w:jc w:val="right"/>
              <w:rPr>
                <w:rFonts w:ascii="Calibri" w:hAnsi="Calibri" w:cs="Calibri"/>
                <w:color w:val="000000"/>
                <w:sz w:val="22"/>
                <w:szCs w:val="22"/>
              </w:rPr>
            </w:pPr>
          </w:p>
        </w:tc>
        <w:tc>
          <w:tcPr>
            <w:tcW w:w="1579" w:type="dxa"/>
            <w:tcBorders>
              <w:top w:val="single" w:sz="6" w:space="0" w:color="auto"/>
              <w:left w:val="single" w:sz="6" w:space="0" w:color="auto"/>
              <w:bottom w:val="single" w:sz="6" w:space="0" w:color="auto"/>
              <w:right w:val="single" w:sz="6" w:space="0" w:color="auto"/>
            </w:tcBorders>
          </w:tcPr>
          <w:p w:rsidR="00C7652E" w:rsidP="006676C5" w14:paraId="7D0D51E8" w14:textId="77777777">
            <w:pPr>
              <w:jc w:val="right"/>
              <w:rPr>
                <w:rFonts w:ascii="Calibri" w:hAnsi="Calibri" w:cs="Calibri"/>
                <w:color w:val="000000"/>
                <w:sz w:val="22"/>
                <w:szCs w:val="22"/>
              </w:rPr>
            </w:pPr>
            <w:r>
              <w:rPr>
                <w:rFonts w:ascii="Calibri" w:hAnsi="Calibri" w:cs="Calibri"/>
                <w:color w:val="000000"/>
                <w:sz w:val="22"/>
                <w:szCs w:val="22"/>
              </w:rPr>
              <w:t>$475.00</w:t>
            </w:r>
          </w:p>
        </w:tc>
      </w:tr>
      <w:tr w14:paraId="2E469ABB" w14:textId="77777777" w:rsidTr="006676C5">
        <w:tblPrEx>
          <w:tblW w:w="9521" w:type="dxa"/>
          <w:tblInd w:w="78" w:type="dxa"/>
          <w:tblLayout w:type="fixed"/>
          <w:tblLook w:val="0000"/>
        </w:tblPrEx>
        <w:trPr>
          <w:trHeight w:val="290"/>
        </w:trPr>
        <w:tc>
          <w:tcPr>
            <w:tcW w:w="1939" w:type="dxa"/>
            <w:tcBorders>
              <w:top w:val="single" w:sz="6" w:space="0" w:color="auto"/>
              <w:left w:val="single" w:sz="6" w:space="0" w:color="auto"/>
              <w:bottom w:val="single" w:sz="6" w:space="0" w:color="auto"/>
              <w:right w:val="single" w:sz="6" w:space="0" w:color="auto"/>
            </w:tcBorders>
          </w:tcPr>
          <w:p w:rsidR="00C7652E" w:rsidP="006676C5" w14:paraId="05323B0A" w14:textId="77777777">
            <w:pPr>
              <w:rPr>
                <w:rFonts w:ascii="Calibri" w:hAnsi="Calibri" w:cs="Calibri"/>
                <w:color w:val="000000"/>
                <w:sz w:val="22"/>
                <w:szCs w:val="22"/>
              </w:rPr>
            </w:pPr>
            <w:r>
              <w:rPr>
                <w:rFonts w:ascii="Calibri" w:hAnsi="Calibri" w:cs="Calibri"/>
                <w:color w:val="000000"/>
                <w:sz w:val="22"/>
                <w:szCs w:val="22"/>
              </w:rPr>
              <w:t>Federal Oversight</w:t>
            </w:r>
          </w:p>
        </w:tc>
        <w:tc>
          <w:tcPr>
            <w:tcW w:w="811" w:type="dxa"/>
            <w:tcBorders>
              <w:top w:val="single" w:sz="6" w:space="0" w:color="auto"/>
              <w:left w:val="single" w:sz="6" w:space="0" w:color="auto"/>
              <w:bottom w:val="single" w:sz="6" w:space="0" w:color="auto"/>
              <w:right w:val="single" w:sz="6" w:space="0" w:color="auto"/>
            </w:tcBorders>
          </w:tcPr>
          <w:p w:rsidR="00C7652E" w:rsidP="006676C5" w14:paraId="730FA93A" w14:textId="77777777">
            <w:pPr>
              <w:rPr>
                <w:rFonts w:ascii="Calibri" w:hAnsi="Calibri" w:cs="Calibri"/>
                <w:color w:val="000000"/>
                <w:sz w:val="22"/>
                <w:szCs w:val="22"/>
              </w:rPr>
            </w:pPr>
            <w:r>
              <w:rPr>
                <w:rFonts w:ascii="Calibri" w:hAnsi="Calibri" w:cs="Calibri"/>
                <w:color w:val="000000"/>
                <w:sz w:val="22"/>
                <w:szCs w:val="22"/>
              </w:rPr>
              <w:t>NY4</w:t>
            </w:r>
          </w:p>
        </w:tc>
        <w:tc>
          <w:tcPr>
            <w:tcW w:w="1263" w:type="dxa"/>
            <w:tcBorders>
              <w:top w:val="single" w:sz="6" w:space="0" w:color="auto"/>
              <w:left w:val="single" w:sz="6" w:space="0" w:color="auto"/>
              <w:bottom w:val="single" w:sz="6" w:space="0" w:color="auto"/>
              <w:right w:val="single" w:sz="6" w:space="0" w:color="auto"/>
            </w:tcBorders>
          </w:tcPr>
          <w:p w:rsidR="00C7652E" w:rsidP="006676C5" w14:paraId="3ADC088D" w14:textId="77777777">
            <w:pPr>
              <w:jc w:val="right"/>
              <w:rPr>
                <w:rFonts w:ascii="Calibri" w:hAnsi="Calibri" w:cs="Calibri"/>
                <w:color w:val="000000"/>
                <w:sz w:val="22"/>
                <w:szCs w:val="22"/>
              </w:rPr>
            </w:pPr>
            <w:r>
              <w:rPr>
                <w:rFonts w:ascii="Calibri" w:hAnsi="Calibri" w:cs="Calibri"/>
                <w:color w:val="000000"/>
                <w:sz w:val="22"/>
                <w:szCs w:val="22"/>
              </w:rPr>
              <w:t>$135,000.00</w:t>
            </w:r>
          </w:p>
        </w:tc>
        <w:tc>
          <w:tcPr>
            <w:tcW w:w="852" w:type="dxa"/>
            <w:tcBorders>
              <w:top w:val="single" w:sz="6" w:space="0" w:color="auto"/>
              <w:left w:val="single" w:sz="6" w:space="0" w:color="auto"/>
              <w:bottom w:val="single" w:sz="6" w:space="0" w:color="auto"/>
              <w:right w:val="single" w:sz="6" w:space="0" w:color="auto"/>
            </w:tcBorders>
          </w:tcPr>
          <w:p w:rsidR="00C7652E" w:rsidP="006676C5" w14:paraId="2640E8E8" w14:textId="77777777">
            <w:pPr>
              <w:jc w:val="right"/>
              <w:rPr>
                <w:rFonts w:ascii="Calibri" w:hAnsi="Calibri" w:cs="Calibri"/>
                <w:color w:val="000000"/>
                <w:sz w:val="22"/>
                <w:szCs w:val="22"/>
              </w:rPr>
            </w:pPr>
            <w:r>
              <w:rPr>
                <w:rFonts w:ascii="Calibri" w:hAnsi="Calibri" w:cs="Calibri"/>
                <w:color w:val="000000"/>
                <w:sz w:val="22"/>
                <w:szCs w:val="22"/>
              </w:rPr>
              <w:t>2.00%</w:t>
            </w:r>
          </w:p>
        </w:tc>
        <w:tc>
          <w:tcPr>
            <w:tcW w:w="3077" w:type="dxa"/>
            <w:tcBorders>
              <w:top w:val="single" w:sz="6" w:space="0" w:color="auto"/>
              <w:left w:val="single" w:sz="6" w:space="0" w:color="auto"/>
              <w:bottom w:val="single" w:sz="6" w:space="0" w:color="auto"/>
              <w:right w:val="single" w:sz="6" w:space="0" w:color="auto"/>
            </w:tcBorders>
            <w:shd w:val="solid" w:color="969696" w:fill="auto"/>
          </w:tcPr>
          <w:p w:rsidR="00C7652E" w:rsidP="006676C5" w14:paraId="2333E466" w14:textId="77777777">
            <w:pPr>
              <w:jc w:val="right"/>
              <w:rPr>
                <w:rFonts w:ascii="Calibri" w:hAnsi="Calibri" w:cs="Calibri"/>
                <w:color w:val="000000"/>
                <w:sz w:val="22"/>
                <w:szCs w:val="22"/>
              </w:rPr>
            </w:pPr>
          </w:p>
        </w:tc>
        <w:tc>
          <w:tcPr>
            <w:tcW w:w="1579" w:type="dxa"/>
            <w:tcBorders>
              <w:top w:val="single" w:sz="6" w:space="0" w:color="auto"/>
              <w:left w:val="single" w:sz="6" w:space="0" w:color="auto"/>
              <w:bottom w:val="single" w:sz="6" w:space="0" w:color="auto"/>
              <w:right w:val="single" w:sz="6" w:space="0" w:color="auto"/>
            </w:tcBorders>
          </w:tcPr>
          <w:p w:rsidR="00C7652E" w:rsidP="006676C5" w14:paraId="18CDE7E9" w14:textId="77777777">
            <w:pPr>
              <w:jc w:val="right"/>
              <w:rPr>
                <w:rFonts w:ascii="Calibri" w:hAnsi="Calibri" w:cs="Calibri"/>
                <w:color w:val="000000"/>
                <w:sz w:val="22"/>
                <w:szCs w:val="22"/>
              </w:rPr>
            </w:pPr>
            <w:r>
              <w:rPr>
                <w:rFonts w:ascii="Calibri" w:hAnsi="Calibri" w:cs="Calibri"/>
                <w:color w:val="000000"/>
                <w:sz w:val="22"/>
                <w:szCs w:val="22"/>
              </w:rPr>
              <w:t>$2,700.00</w:t>
            </w:r>
          </w:p>
        </w:tc>
      </w:tr>
      <w:tr w14:paraId="57F09ABF" w14:textId="77777777" w:rsidTr="006676C5">
        <w:tblPrEx>
          <w:tblW w:w="9521" w:type="dxa"/>
          <w:tblInd w:w="78" w:type="dxa"/>
          <w:tblLayout w:type="fixed"/>
          <w:tblLook w:val="0000"/>
        </w:tblPrEx>
        <w:trPr>
          <w:trHeight w:val="290"/>
        </w:trPr>
        <w:tc>
          <w:tcPr>
            <w:tcW w:w="1939" w:type="dxa"/>
            <w:tcBorders>
              <w:top w:val="single" w:sz="6" w:space="0" w:color="auto"/>
              <w:left w:val="single" w:sz="6" w:space="0" w:color="auto"/>
              <w:bottom w:val="single" w:sz="6" w:space="0" w:color="auto"/>
              <w:right w:val="single" w:sz="6" w:space="0" w:color="auto"/>
            </w:tcBorders>
          </w:tcPr>
          <w:p w:rsidR="00C7652E" w:rsidP="006676C5" w14:paraId="65AABD8A" w14:textId="77777777">
            <w:pPr>
              <w:rPr>
                <w:rFonts w:ascii="Calibri" w:hAnsi="Calibri" w:cs="Calibri"/>
                <w:b/>
                <w:bCs/>
                <w:color w:val="000000"/>
                <w:sz w:val="22"/>
                <w:szCs w:val="22"/>
              </w:rPr>
            </w:pPr>
            <w:r>
              <w:rPr>
                <w:rFonts w:ascii="Calibri" w:hAnsi="Calibri" w:cs="Calibri"/>
                <w:b/>
                <w:bCs/>
                <w:color w:val="000000"/>
                <w:sz w:val="22"/>
                <w:szCs w:val="22"/>
              </w:rPr>
              <w:t>Total</w:t>
            </w:r>
          </w:p>
        </w:tc>
        <w:tc>
          <w:tcPr>
            <w:tcW w:w="811" w:type="dxa"/>
            <w:tcBorders>
              <w:top w:val="single" w:sz="6" w:space="0" w:color="auto"/>
              <w:left w:val="single" w:sz="6" w:space="0" w:color="auto"/>
              <w:bottom w:val="single" w:sz="6" w:space="0" w:color="auto"/>
              <w:right w:val="single" w:sz="6" w:space="0" w:color="auto"/>
            </w:tcBorders>
          </w:tcPr>
          <w:p w:rsidR="00C7652E" w:rsidP="006676C5" w14:paraId="62364D85" w14:textId="77777777">
            <w:pPr>
              <w:jc w:val="right"/>
              <w:rPr>
                <w:rFonts w:ascii="Calibri" w:hAnsi="Calibri" w:cs="Calibri"/>
                <w:color w:val="000000"/>
                <w:sz w:val="22"/>
                <w:szCs w:val="22"/>
              </w:rPr>
            </w:pPr>
          </w:p>
        </w:tc>
        <w:tc>
          <w:tcPr>
            <w:tcW w:w="1263" w:type="dxa"/>
            <w:tcBorders>
              <w:top w:val="single" w:sz="6" w:space="0" w:color="auto"/>
              <w:left w:val="single" w:sz="6" w:space="0" w:color="auto"/>
              <w:bottom w:val="single" w:sz="6" w:space="0" w:color="auto"/>
              <w:right w:val="single" w:sz="6" w:space="0" w:color="auto"/>
            </w:tcBorders>
          </w:tcPr>
          <w:p w:rsidR="00C7652E" w:rsidP="006676C5" w14:paraId="5848C0DB" w14:textId="77777777">
            <w:pPr>
              <w:jc w:val="right"/>
              <w:rPr>
                <w:rFonts w:ascii="Calibri" w:hAnsi="Calibri" w:cs="Calibri"/>
                <w:color w:val="000000"/>
                <w:sz w:val="22"/>
                <w:szCs w:val="22"/>
              </w:rPr>
            </w:pPr>
          </w:p>
        </w:tc>
        <w:tc>
          <w:tcPr>
            <w:tcW w:w="852" w:type="dxa"/>
            <w:tcBorders>
              <w:top w:val="single" w:sz="6" w:space="0" w:color="auto"/>
              <w:left w:val="single" w:sz="6" w:space="0" w:color="auto"/>
              <w:bottom w:val="single" w:sz="6" w:space="0" w:color="auto"/>
              <w:right w:val="single" w:sz="6" w:space="0" w:color="auto"/>
            </w:tcBorders>
          </w:tcPr>
          <w:p w:rsidR="00C7652E" w:rsidP="006676C5" w14:paraId="7A1B6DB8" w14:textId="77777777">
            <w:pPr>
              <w:jc w:val="right"/>
              <w:rPr>
                <w:rFonts w:ascii="Calibri" w:hAnsi="Calibri" w:cs="Calibri"/>
                <w:color w:val="000000"/>
                <w:sz w:val="22"/>
                <w:szCs w:val="22"/>
              </w:rPr>
            </w:pPr>
          </w:p>
        </w:tc>
        <w:tc>
          <w:tcPr>
            <w:tcW w:w="3077" w:type="dxa"/>
            <w:tcBorders>
              <w:top w:val="single" w:sz="6" w:space="0" w:color="auto"/>
              <w:left w:val="single" w:sz="6" w:space="0" w:color="auto"/>
              <w:bottom w:val="single" w:sz="6" w:space="0" w:color="auto"/>
              <w:right w:val="single" w:sz="6" w:space="0" w:color="auto"/>
            </w:tcBorders>
          </w:tcPr>
          <w:p w:rsidR="00C7652E" w:rsidP="006676C5" w14:paraId="094D15B9" w14:textId="77777777">
            <w:pPr>
              <w:jc w:val="right"/>
              <w:rPr>
                <w:rFonts w:ascii="Calibri" w:hAnsi="Calibri" w:cs="Calibri"/>
                <w:color w:val="000000"/>
                <w:sz w:val="22"/>
                <w:szCs w:val="22"/>
              </w:rPr>
            </w:pPr>
          </w:p>
        </w:tc>
        <w:tc>
          <w:tcPr>
            <w:tcW w:w="1579" w:type="dxa"/>
            <w:tcBorders>
              <w:top w:val="single" w:sz="6" w:space="0" w:color="auto"/>
              <w:left w:val="single" w:sz="6" w:space="0" w:color="auto"/>
              <w:bottom w:val="single" w:sz="6" w:space="0" w:color="auto"/>
              <w:right w:val="single" w:sz="6" w:space="0" w:color="auto"/>
            </w:tcBorders>
            <w:shd w:val="solid" w:color="FFCC00" w:fill="auto"/>
          </w:tcPr>
          <w:p w:rsidR="00C7652E" w:rsidP="006676C5" w14:paraId="6D4700A5" w14:textId="77777777">
            <w:pPr>
              <w:jc w:val="right"/>
              <w:rPr>
                <w:rFonts w:ascii="Calibri" w:hAnsi="Calibri" w:cs="Calibri"/>
                <w:b/>
                <w:bCs/>
                <w:color w:val="000000"/>
                <w:sz w:val="22"/>
                <w:szCs w:val="22"/>
              </w:rPr>
            </w:pPr>
            <w:r>
              <w:rPr>
                <w:rFonts w:ascii="Calibri" w:hAnsi="Calibri" w:cs="Calibri"/>
                <w:b/>
                <w:bCs/>
                <w:color w:val="000000"/>
                <w:sz w:val="22"/>
                <w:szCs w:val="22"/>
              </w:rPr>
              <w:t>$3,175.00</w:t>
            </w:r>
          </w:p>
        </w:tc>
      </w:tr>
    </w:tbl>
    <w:p w:rsidR="00956B81" w:rsidRPr="00C7652E" w:rsidP="00C7652E" w14:paraId="5498258D" w14:textId="47852073">
      <w:pPr>
        <w:shd w:val="clear" w:color="auto" w:fill="FFFFFF"/>
        <w:overflowPunct/>
        <w:autoSpaceDE/>
        <w:autoSpaceDN/>
        <w:adjustRightInd/>
        <w:rPr>
          <w:rFonts w:ascii="Segoe UI" w:hAnsi="Segoe UI" w:cs="Segoe UI"/>
          <w:sz w:val="18"/>
          <w:szCs w:val="18"/>
        </w:rPr>
      </w:pPr>
      <w:r w:rsidRPr="00956B81">
        <w:rPr>
          <w:rFonts w:ascii="Times New Roman" w:hAnsi="Times New Roman"/>
          <w:color w:val="201F1E"/>
          <w:szCs w:val="24"/>
        </w:rPr>
        <w:t>  </w:t>
      </w:r>
    </w:p>
    <w:p w:rsidR="006D3366" w:rsidP="00F92988" w14:paraId="001732B4" w14:textId="72F675B7">
      <w:pPr>
        <w:widowControl w:val="0"/>
        <w:tabs>
          <w:tab w:val="left" w:pos="360"/>
          <w:tab w:val="left" w:pos="720"/>
          <w:tab w:val="left" w:pos="1080"/>
        </w:tabs>
        <w:rPr>
          <w:rFonts w:ascii="Times New Roman" w:hAnsi="Times New Roman"/>
          <w:szCs w:val="24"/>
        </w:rPr>
      </w:pPr>
    </w:p>
    <w:p w:rsidR="006D3366" w:rsidRPr="006D3366" w:rsidP="00F92988" w14:paraId="740ED973" w14:textId="77777777">
      <w:pPr>
        <w:widowControl w:val="0"/>
        <w:tabs>
          <w:tab w:val="left" w:pos="360"/>
          <w:tab w:val="left" w:pos="720"/>
          <w:tab w:val="left" w:pos="1080"/>
        </w:tabs>
        <w:rPr>
          <w:rFonts w:ascii="Times New Roman" w:hAnsi="Times New Roman"/>
          <w:szCs w:val="24"/>
        </w:rPr>
      </w:pPr>
    </w:p>
    <w:p w:rsidR="00366678" w:rsidRPr="007B78AB" w:rsidP="00F92988" w14:paraId="142F779A" w14:textId="0D6FA45A">
      <w:pPr>
        <w:pStyle w:val="ListParagraph"/>
        <w:widowControl w:val="0"/>
        <w:numPr>
          <w:ilvl w:val="0"/>
          <w:numId w:val="19"/>
        </w:numPr>
        <w:tabs>
          <w:tab w:val="left" w:pos="360"/>
          <w:tab w:val="left" w:pos="720"/>
          <w:tab w:val="left" w:pos="1080"/>
        </w:tabs>
        <w:ind w:left="0"/>
        <w:rPr>
          <w:rFonts w:ascii="Times New Roman" w:hAnsi="Times New Roman"/>
          <w:szCs w:val="24"/>
        </w:rPr>
      </w:pPr>
      <w:r w:rsidRPr="00366678">
        <w:rPr>
          <w:rFonts w:ascii="Times New Roman" w:hAnsi="Times New Roman"/>
          <w:szCs w:val="24"/>
          <w:u w:val="single"/>
        </w:rPr>
        <w:t>Reasons for changes</w:t>
      </w:r>
      <w:r w:rsidRPr="00366678" w:rsidR="00F56608">
        <w:rPr>
          <w:rFonts w:ascii="Times New Roman" w:hAnsi="Times New Roman"/>
          <w:szCs w:val="24"/>
        </w:rPr>
        <w:t>.</w:t>
      </w:r>
      <w:r w:rsidRPr="00366678" w:rsidR="006D3366">
        <w:rPr>
          <w:rFonts w:ascii="Times New Roman" w:hAnsi="Times New Roman"/>
          <w:szCs w:val="24"/>
        </w:rPr>
        <w:t xml:space="preserve">  </w:t>
      </w:r>
    </w:p>
    <w:p w:rsidR="007B78AB" w:rsidP="007B78AB" w14:paraId="5324A42F" w14:textId="77777777">
      <w:pPr>
        <w:pStyle w:val="ListParagraph"/>
        <w:widowControl w:val="0"/>
        <w:tabs>
          <w:tab w:val="left" w:pos="360"/>
          <w:tab w:val="left" w:pos="720"/>
          <w:tab w:val="left" w:pos="1080"/>
        </w:tabs>
        <w:ind w:left="0"/>
        <w:rPr>
          <w:rFonts w:ascii="Times New Roman" w:hAnsi="Times New Roman"/>
          <w:szCs w:val="24"/>
          <w:u w:val="single"/>
        </w:rPr>
      </w:pPr>
    </w:p>
    <w:p w:rsidR="007B78AB" w:rsidP="007B78AB" w14:paraId="1679566A" w14:textId="7303EEE9">
      <w:pPr>
        <w:pStyle w:val="ListParagraph"/>
        <w:widowControl w:val="0"/>
        <w:tabs>
          <w:tab w:val="left" w:pos="360"/>
          <w:tab w:val="left" w:pos="720"/>
          <w:tab w:val="left" w:pos="1080"/>
        </w:tabs>
        <w:ind w:left="0"/>
        <w:rPr>
          <w:rFonts w:ascii="Times New Roman" w:hAnsi="Times New Roman"/>
          <w:szCs w:val="24"/>
        </w:rPr>
      </w:pPr>
      <w:r w:rsidRPr="007B78AB">
        <w:rPr>
          <w:rFonts w:ascii="Times New Roman" w:hAnsi="Times New Roman"/>
          <w:szCs w:val="24"/>
        </w:rPr>
        <w:t xml:space="preserve">The program change due to agency discretion was a decision to pause collection of this information briefly in early August 2023 </w:t>
      </w:r>
      <w:r w:rsidRPr="007B78AB">
        <w:rPr>
          <w:rFonts w:ascii="Times New Roman" w:hAnsi="Times New Roman"/>
          <w:szCs w:val="24"/>
        </w:rPr>
        <w:t>in order to</w:t>
      </w:r>
      <w:r w:rsidRPr="007B78AB">
        <w:rPr>
          <w:rFonts w:ascii="Times New Roman" w:hAnsi="Times New Roman"/>
          <w:szCs w:val="24"/>
        </w:rPr>
        <w:t xml:space="preserve"> allow the full 60-day period for comments, which expired August 2, 2023. AmeriCorps now seeks to reinstate the collection and seeks approval to begin collecting information for the next round of awards.</w:t>
      </w:r>
    </w:p>
    <w:p w:rsidR="00CF6D43" w:rsidP="007B78AB" w14:paraId="2D4B766E" w14:textId="2FE7DE7F">
      <w:pPr>
        <w:pStyle w:val="ListParagraph"/>
        <w:widowControl w:val="0"/>
        <w:tabs>
          <w:tab w:val="left" w:pos="360"/>
          <w:tab w:val="left" w:pos="720"/>
          <w:tab w:val="left" w:pos="1080"/>
        </w:tabs>
        <w:ind w:left="0"/>
        <w:rPr>
          <w:rFonts w:ascii="Times New Roman" w:hAnsi="Times New Roman"/>
          <w:szCs w:val="24"/>
        </w:rPr>
      </w:pPr>
    </w:p>
    <w:p w:rsidR="00CF6D43" w:rsidRPr="00366678" w:rsidP="007B78AB" w14:paraId="1B210189" w14:textId="039A1F6D">
      <w:pPr>
        <w:pStyle w:val="ListParagraph"/>
        <w:widowControl w:val="0"/>
        <w:tabs>
          <w:tab w:val="left" w:pos="360"/>
          <w:tab w:val="left" w:pos="720"/>
          <w:tab w:val="left" w:pos="1080"/>
        </w:tabs>
        <w:ind w:left="0"/>
        <w:rPr>
          <w:rFonts w:ascii="Times New Roman" w:hAnsi="Times New Roman"/>
          <w:szCs w:val="24"/>
        </w:rPr>
      </w:pPr>
      <w:r>
        <w:rPr>
          <w:rFonts w:ascii="Times New Roman" w:hAnsi="Times New Roman"/>
          <w:szCs w:val="24"/>
        </w:rPr>
        <w:t xml:space="preserve">The cost </w:t>
      </w:r>
      <w:r w:rsidR="00FD1873">
        <w:rPr>
          <w:rFonts w:ascii="Times New Roman" w:hAnsi="Times New Roman"/>
          <w:szCs w:val="24"/>
        </w:rPr>
        <w:t xml:space="preserve">burden </w:t>
      </w:r>
      <w:r>
        <w:rPr>
          <w:rFonts w:ascii="Times New Roman" w:hAnsi="Times New Roman"/>
          <w:szCs w:val="24"/>
        </w:rPr>
        <w:t xml:space="preserve">change </w:t>
      </w:r>
      <w:r w:rsidR="00402216">
        <w:rPr>
          <w:rFonts w:ascii="Times New Roman" w:hAnsi="Times New Roman"/>
          <w:szCs w:val="24"/>
        </w:rPr>
        <w:t>due to</w:t>
      </w:r>
      <w:r>
        <w:rPr>
          <w:rFonts w:ascii="Times New Roman" w:hAnsi="Times New Roman"/>
          <w:szCs w:val="24"/>
        </w:rPr>
        <w:t xml:space="preserve"> adjustment </w:t>
      </w:r>
      <w:r w:rsidR="00402216">
        <w:rPr>
          <w:rFonts w:ascii="Times New Roman" w:hAnsi="Times New Roman"/>
          <w:szCs w:val="24"/>
        </w:rPr>
        <w:t xml:space="preserve">in </w:t>
      </w:r>
      <w:r>
        <w:rPr>
          <w:rFonts w:ascii="Times New Roman" w:hAnsi="Times New Roman"/>
          <w:szCs w:val="24"/>
        </w:rPr>
        <w:t xml:space="preserve">agency estimate </w:t>
      </w:r>
      <w:r w:rsidR="00725E14">
        <w:rPr>
          <w:rFonts w:ascii="Times New Roman" w:hAnsi="Times New Roman"/>
          <w:szCs w:val="24"/>
        </w:rPr>
        <w:t xml:space="preserve">is because the previous submission did not include any cost estimate. </w:t>
      </w:r>
    </w:p>
    <w:p w:rsidR="00366678" w:rsidRPr="00366678" w:rsidP="00F92988" w14:paraId="759D25B2" w14:textId="77777777">
      <w:pPr>
        <w:pStyle w:val="ListParagraph"/>
        <w:widowControl w:val="0"/>
        <w:tabs>
          <w:tab w:val="left" w:pos="360"/>
          <w:tab w:val="left" w:pos="720"/>
          <w:tab w:val="left" w:pos="1080"/>
        </w:tabs>
        <w:ind w:left="0"/>
        <w:rPr>
          <w:rFonts w:ascii="Times New Roman" w:hAnsi="Times New Roman"/>
          <w:szCs w:val="24"/>
        </w:rPr>
      </w:pPr>
    </w:p>
    <w:p w:rsidR="00366678" w:rsidRPr="00366678" w:rsidP="00F92988" w14:paraId="503AC8C7" w14:textId="77777777">
      <w:pPr>
        <w:pStyle w:val="ListParagraph"/>
        <w:widowControl w:val="0"/>
        <w:tabs>
          <w:tab w:val="left" w:pos="360"/>
          <w:tab w:val="left" w:pos="720"/>
          <w:tab w:val="left" w:pos="1080"/>
        </w:tabs>
        <w:ind w:left="0"/>
        <w:rPr>
          <w:rFonts w:ascii="Times New Roman" w:hAnsi="Times New Roman"/>
          <w:szCs w:val="24"/>
        </w:rPr>
      </w:pPr>
    </w:p>
    <w:p w:rsidR="00725E14" w:rsidRPr="00725E14" w:rsidP="00F92988" w14:paraId="103127D5"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366EE4">
        <w:rPr>
          <w:u w:val="single"/>
        </w:rPr>
        <w:t xml:space="preserve">Publicizing Results. </w:t>
      </w:r>
    </w:p>
    <w:p w:rsidR="00725E14" w:rsidP="00725E14" w14:paraId="36BA7FE2" w14:textId="77777777">
      <w:pPr>
        <w:pStyle w:val="ListParagraph"/>
        <w:widowControl w:val="0"/>
        <w:tabs>
          <w:tab w:val="left" w:pos="360"/>
          <w:tab w:val="left" w:pos="720"/>
          <w:tab w:val="left" w:pos="1080"/>
        </w:tabs>
        <w:ind w:left="0"/>
        <w:rPr>
          <w:u w:val="single"/>
        </w:rPr>
      </w:pPr>
    </w:p>
    <w:p w:rsidR="006D3366" w:rsidP="00F92988" w14:paraId="567730AE" w14:textId="6AFF57B3">
      <w:pPr>
        <w:widowControl w:val="0"/>
        <w:tabs>
          <w:tab w:val="left" w:pos="360"/>
          <w:tab w:val="left" w:pos="720"/>
          <w:tab w:val="left" w:pos="1080"/>
        </w:tabs>
      </w:pPr>
      <w:r w:rsidRPr="00465C50">
        <w:t xml:space="preserve">No individually identifiable information will be published, only aggregate information </w:t>
      </w:r>
      <w:r>
        <w:t>may possibly be publicized</w:t>
      </w:r>
      <w:r w:rsidRPr="00465C50">
        <w:t>.</w:t>
      </w:r>
    </w:p>
    <w:p w:rsidR="00465C50" w:rsidRPr="006D3366" w:rsidP="00F92988" w14:paraId="3944BBBD" w14:textId="77777777">
      <w:pPr>
        <w:widowControl w:val="0"/>
        <w:tabs>
          <w:tab w:val="left" w:pos="360"/>
          <w:tab w:val="left" w:pos="720"/>
          <w:tab w:val="left" w:pos="1080"/>
        </w:tabs>
        <w:rPr>
          <w:rFonts w:ascii="Times New Roman" w:hAnsi="Times New Roman"/>
          <w:szCs w:val="24"/>
        </w:rPr>
      </w:pPr>
    </w:p>
    <w:p w:rsidR="00725E14" w:rsidP="00F92988" w14:paraId="019A185A"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AF35E3">
        <w:rPr>
          <w:rFonts w:ascii="Times New Roman" w:hAnsi="Times New Roman"/>
          <w:szCs w:val="24"/>
          <w:u w:val="single"/>
        </w:rPr>
        <w:t xml:space="preserve">OMB </w:t>
      </w:r>
      <w:r w:rsidR="00683F7A">
        <w:rPr>
          <w:rFonts w:ascii="Times New Roman" w:hAnsi="Times New Roman"/>
          <w:szCs w:val="24"/>
          <w:u w:val="single"/>
        </w:rPr>
        <w:t xml:space="preserve">Not to </w:t>
      </w:r>
      <w:r w:rsidRPr="00AF35E3">
        <w:rPr>
          <w:rFonts w:ascii="Times New Roman" w:hAnsi="Times New Roman"/>
          <w:szCs w:val="24"/>
          <w:u w:val="single"/>
        </w:rPr>
        <w:t>Display</w:t>
      </w:r>
      <w:r w:rsidRPr="00683F7A" w:rsidR="00683F7A">
        <w:rPr>
          <w:rFonts w:ascii="Times New Roman" w:hAnsi="Times New Roman"/>
          <w:szCs w:val="24"/>
          <w:u w:val="single"/>
        </w:rPr>
        <w:t xml:space="preserve"> </w:t>
      </w:r>
      <w:r w:rsidRPr="00AF35E3" w:rsidR="00683F7A">
        <w:rPr>
          <w:rFonts w:ascii="Times New Roman" w:hAnsi="Times New Roman"/>
          <w:szCs w:val="24"/>
          <w:u w:val="single"/>
        </w:rPr>
        <w:t>Approval</w:t>
      </w:r>
      <w:r w:rsidRPr="00AF35E3" w:rsidR="00F56608">
        <w:rPr>
          <w:rFonts w:ascii="Times New Roman" w:hAnsi="Times New Roman"/>
          <w:szCs w:val="24"/>
          <w:u w:val="single"/>
        </w:rPr>
        <w:t>.</w:t>
      </w:r>
    </w:p>
    <w:p w:rsidR="00725E14" w:rsidP="00725E14" w14:paraId="434F1E76" w14:textId="77777777">
      <w:pPr>
        <w:pStyle w:val="ListParagraph"/>
        <w:widowControl w:val="0"/>
        <w:tabs>
          <w:tab w:val="left" w:pos="360"/>
          <w:tab w:val="left" w:pos="720"/>
          <w:tab w:val="left" w:pos="1080"/>
        </w:tabs>
        <w:ind w:left="0"/>
        <w:rPr>
          <w:rFonts w:ascii="Times New Roman" w:hAnsi="Times New Roman"/>
          <w:szCs w:val="24"/>
        </w:rPr>
      </w:pPr>
    </w:p>
    <w:p w:rsidR="000149AE" w:rsidRPr="00AF35E3" w:rsidP="00725E14" w14:paraId="7D5010B4" w14:textId="1CD124BD">
      <w:pPr>
        <w:pStyle w:val="ListParagraph"/>
        <w:widowControl w:val="0"/>
        <w:tabs>
          <w:tab w:val="left" w:pos="360"/>
          <w:tab w:val="left" w:pos="720"/>
          <w:tab w:val="left" w:pos="1080"/>
        </w:tabs>
        <w:ind w:left="0"/>
        <w:rPr>
          <w:rFonts w:ascii="Times New Roman" w:hAnsi="Times New Roman"/>
          <w:szCs w:val="24"/>
        </w:rPr>
      </w:pPr>
      <w:r>
        <w:t>Not applicable.</w:t>
      </w:r>
    </w:p>
    <w:p w:rsidR="00AF35E3" w:rsidP="00F92988" w14:paraId="1388C285" w14:textId="2464BB99">
      <w:pPr>
        <w:widowControl w:val="0"/>
        <w:tabs>
          <w:tab w:val="left" w:pos="360"/>
          <w:tab w:val="left" w:pos="720"/>
          <w:tab w:val="left" w:pos="1080"/>
        </w:tabs>
        <w:rPr>
          <w:rFonts w:ascii="Times New Roman" w:hAnsi="Times New Roman"/>
          <w:szCs w:val="24"/>
        </w:rPr>
      </w:pPr>
    </w:p>
    <w:p w:rsidR="00725E14" w:rsidRPr="00725E14" w:rsidP="00483D0A" w14:paraId="21425C80" w14:textId="77777777">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rPr>
        <w:t xml:space="preserve"> </w:t>
      </w:r>
      <w:r w:rsidRPr="00E7756D" w:rsidR="00683F7A">
        <w:rPr>
          <w:rFonts w:ascii="Times New Roman" w:hAnsi="Times New Roman"/>
          <w:szCs w:val="24"/>
          <w:u w:val="single"/>
        </w:rPr>
        <w:t>Exceptions to "Certification for Paperwork Reduction Submissions</w:t>
      </w:r>
      <w:r w:rsidRPr="00E7756D" w:rsidR="00235CEA">
        <w:rPr>
          <w:rFonts w:ascii="Times New Roman" w:hAnsi="Times New Roman"/>
          <w:szCs w:val="24"/>
          <w:u w:val="single"/>
        </w:rPr>
        <w:t>.</w:t>
      </w:r>
      <w:r w:rsidRPr="00E7756D" w:rsidR="00683F7A">
        <w:rPr>
          <w:rFonts w:ascii="Times New Roman" w:hAnsi="Times New Roman"/>
          <w:szCs w:val="24"/>
          <w:u w:val="single"/>
        </w:rPr>
        <w:t>"</w:t>
      </w:r>
      <w:r w:rsidRPr="00E7756D" w:rsidR="00235CEA">
        <w:rPr>
          <w:rFonts w:ascii="Times New Roman" w:hAnsi="Times New Roman"/>
          <w:szCs w:val="24"/>
          <w:u w:val="single"/>
        </w:rPr>
        <w:t xml:space="preserve"> </w:t>
      </w:r>
    </w:p>
    <w:p w:rsidR="00725E14" w:rsidP="00725E14" w14:paraId="7102382E" w14:textId="77777777">
      <w:pPr>
        <w:pStyle w:val="ListParagraph"/>
        <w:widowControl w:val="0"/>
        <w:tabs>
          <w:tab w:val="left" w:pos="360"/>
          <w:tab w:val="left" w:pos="720"/>
          <w:tab w:val="left" w:pos="1080"/>
        </w:tabs>
        <w:ind w:left="0"/>
        <w:rPr>
          <w:rFonts w:ascii="Times New Roman" w:hAnsi="Times New Roman"/>
          <w:szCs w:val="24"/>
          <w:u w:val="single"/>
        </w:rPr>
      </w:pPr>
    </w:p>
    <w:p w:rsidR="00E7756D" w:rsidRPr="00E7756D" w:rsidP="00725E14" w14:paraId="5A69325D" w14:textId="07668DEB">
      <w:pPr>
        <w:pStyle w:val="ListParagraph"/>
        <w:widowControl w:val="0"/>
        <w:tabs>
          <w:tab w:val="left" w:pos="360"/>
          <w:tab w:val="left" w:pos="720"/>
          <w:tab w:val="left" w:pos="1080"/>
        </w:tabs>
        <w:ind w:left="0"/>
        <w:rPr>
          <w:rFonts w:ascii="Times New Roman" w:hAnsi="Times New Roman"/>
          <w:szCs w:val="24"/>
        </w:rPr>
      </w:pPr>
      <w:r>
        <w:t>No exceptions are sought.</w:t>
      </w:r>
    </w:p>
    <w:p w:rsidR="00E7756D" w:rsidP="00E7756D" w14:paraId="648DF7E5" w14:textId="44700989">
      <w:pPr>
        <w:widowControl w:val="0"/>
        <w:tabs>
          <w:tab w:val="left" w:pos="360"/>
          <w:tab w:val="left" w:pos="720"/>
          <w:tab w:val="left" w:pos="1080"/>
        </w:tabs>
        <w:rPr>
          <w:rFonts w:ascii="Times New Roman" w:hAnsi="Times New Roman"/>
          <w:szCs w:val="24"/>
        </w:rPr>
      </w:pPr>
    </w:p>
    <w:p w:rsidR="002C3CE5" w:rsidP="00483D0A" w14:paraId="1C5F2E24" w14:textId="633F2CBE">
      <w:pPr>
        <w:pStyle w:val="ListParagraph"/>
        <w:widowControl w:val="0"/>
        <w:numPr>
          <w:ilvl w:val="0"/>
          <w:numId w:val="19"/>
        </w:numPr>
        <w:tabs>
          <w:tab w:val="left" w:pos="360"/>
          <w:tab w:val="left" w:pos="720"/>
          <w:tab w:val="left" w:pos="1080"/>
        </w:tabs>
        <w:ind w:left="0"/>
        <w:rPr>
          <w:rFonts w:ascii="Times New Roman" w:hAnsi="Times New Roman"/>
          <w:szCs w:val="24"/>
        </w:rPr>
      </w:pPr>
      <w:r w:rsidRPr="00E7756D">
        <w:rPr>
          <w:rFonts w:ascii="Times New Roman" w:hAnsi="Times New Roman"/>
          <w:szCs w:val="24"/>
          <w:u w:val="single"/>
        </w:rPr>
        <w:t>Surveys, Censuses, and Other Collections that Employ Statistical Methods.</w:t>
      </w:r>
      <w:r w:rsidRPr="00E7756D">
        <w:rPr>
          <w:rFonts w:ascii="Times New Roman" w:hAnsi="Times New Roman"/>
          <w:szCs w:val="24"/>
        </w:rPr>
        <w:t xml:space="preserve">  </w:t>
      </w:r>
    </w:p>
    <w:p w:rsidR="00A4028E" w:rsidP="00A4028E" w14:paraId="51B93616" w14:textId="77777777">
      <w:pPr>
        <w:widowControl w:val="0"/>
        <w:tabs>
          <w:tab w:val="left" w:pos="360"/>
          <w:tab w:val="left" w:pos="720"/>
          <w:tab w:val="left" w:pos="1080"/>
        </w:tabs>
        <w:rPr>
          <w:rFonts w:ascii="Times New Roman" w:hAnsi="Times New Roman"/>
          <w:szCs w:val="24"/>
        </w:rPr>
      </w:pPr>
    </w:p>
    <w:p w:rsidR="00A4028E" w:rsidRPr="00A4028E" w:rsidP="00A4028E" w14:paraId="345B6C92" w14:textId="2257E7AB">
      <w:pPr>
        <w:widowControl w:val="0"/>
        <w:tabs>
          <w:tab w:val="left" w:pos="360"/>
          <w:tab w:val="left" w:pos="720"/>
          <w:tab w:val="left" w:pos="1080"/>
        </w:tabs>
        <w:rPr>
          <w:rFonts w:ascii="Times New Roman" w:hAnsi="Times New Roman"/>
          <w:szCs w:val="24"/>
        </w:rPr>
      </w:pPr>
      <w:r>
        <w:rPr>
          <w:rFonts w:ascii="Times New Roman" w:hAnsi="Times New Roman"/>
          <w:szCs w:val="24"/>
        </w:rPr>
        <w:t xml:space="preserve">Not applicable. </w:t>
      </w:r>
    </w:p>
    <w:sectPr w:rsidSect="00090BD1">
      <w:type w:val="continuous"/>
      <w:pgSz w:w="12240" w:h="15840"/>
      <w:pgMar w:top="1440" w:right="1440" w:bottom="1440" w:left="1440" w:header="720" w:footer="720" w:gutter="0"/>
      <w:paperSrc w:first="15" w:other="15"/>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58FE"/>
    <w:multiLevelType w:val="hybridMultilevel"/>
    <w:tmpl w:val="416EAA3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E777B"/>
    <w:multiLevelType w:val="hybridMultilevel"/>
    <w:tmpl w:val="10FA9D9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3550F"/>
    <w:multiLevelType w:val="hybridMultilevel"/>
    <w:tmpl w:val="F9ACF6C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33E8A"/>
    <w:multiLevelType w:val="hybridMultilevel"/>
    <w:tmpl w:val="C5723E4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233763"/>
    <w:multiLevelType w:val="hybridMultilevel"/>
    <w:tmpl w:val="AB74264A"/>
    <w:lvl w:ilvl="0">
      <w:start w:val="1"/>
      <w:numFmt w:val="lowerLetter"/>
      <w:lvlText w:val="%1."/>
      <w:lvlJc w:val="left"/>
      <w:pPr>
        <w:ind w:left="0" w:firstLine="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E947905"/>
    <w:multiLevelType w:val="hybridMultilevel"/>
    <w:tmpl w:val="475CF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F31E78"/>
    <w:multiLevelType w:val="hybridMultilevel"/>
    <w:tmpl w:val="C3EE1A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0E0D93"/>
    <w:multiLevelType w:val="hybridMultilevel"/>
    <w:tmpl w:val="F9D29E5A"/>
    <w:lvl w:ilvl="0">
      <w:start w:val="1"/>
      <w:numFmt w:val="decimal"/>
      <w:lvlText w:val="%1."/>
      <w:lvlJc w:val="left"/>
      <w:pPr>
        <w:ind w:left="460" w:hanging="360"/>
      </w:pPr>
      <w:rPr>
        <w:rFonts w:ascii="Times New Roman" w:eastAsia="Times New Roman" w:hAnsi="Times New Roman" w:cs="Times New Roman" w:hint="default"/>
        <w:spacing w:val="-6"/>
        <w:w w:val="99"/>
        <w:sz w:val="24"/>
        <w:szCs w:val="24"/>
        <w:lang w:val="en-US" w:eastAsia="en-US" w:bidi="en-US"/>
      </w:rPr>
    </w:lvl>
    <w:lvl w:ilvl="1">
      <w:start w:val="0"/>
      <w:numFmt w:val="bullet"/>
      <w:lvlText w:val=""/>
      <w:lvlJc w:val="left"/>
      <w:pPr>
        <w:ind w:left="820" w:hanging="360"/>
      </w:pPr>
      <w:rPr>
        <w:rFonts w:ascii="Symbol" w:eastAsia="Symbol" w:hAnsi="Symbol" w:cs="Symbol" w:hint="default"/>
        <w:w w:val="100"/>
        <w:sz w:val="24"/>
        <w:szCs w:val="24"/>
        <w:lang w:val="en-US" w:eastAsia="en-US" w:bidi="en-US"/>
      </w:rPr>
    </w:lvl>
    <w:lvl w:ilvl="2">
      <w:start w:val="0"/>
      <w:numFmt w:val="bullet"/>
      <w:lvlText w:val="•"/>
      <w:lvlJc w:val="left"/>
      <w:pPr>
        <w:ind w:left="1791" w:hanging="360"/>
      </w:pPr>
      <w:rPr>
        <w:rFonts w:hint="default"/>
        <w:lang w:val="en-US" w:eastAsia="en-US" w:bidi="en-US"/>
      </w:rPr>
    </w:lvl>
    <w:lvl w:ilvl="3">
      <w:start w:val="0"/>
      <w:numFmt w:val="bullet"/>
      <w:lvlText w:val="•"/>
      <w:lvlJc w:val="left"/>
      <w:pPr>
        <w:ind w:left="2762" w:hanging="360"/>
      </w:pPr>
      <w:rPr>
        <w:rFonts w:hint="default"/>
        <w:lang w:val="en-US" w:eastAsia="en-US" w:bidi="en-US"/>
      </w:rPr>
    </w:lvl>
    <w:lvl w:ilvl="4">
      <w:start w:val="0"/>
      <w:numFmt w:val="bullet"/>
      <w:lvlText w:val="•"/>
      <w:lvlJc w:val="left"/>
      <w:pPr>
        <w:ind w:left="3733" w:hanging="360"/>
      </w:pPr>
      <w:rPr>
        <w:rFonts w:hint="default"/>
        <w:lang w:val="en-US" w:eastAsia="en-US" w:bidi="en-US"/>
      </w:rPr>
    </w:lvl>
    <w:lvl w:ilvl="5">
      <w:start w:val="0"/>
      <w:numFmt w:val="bullet"/>
      <w:lvlText w:val="•"/>
      <w:lvlJc w:val="left"/>
      <w:pPr>
        <w:ind w:left="4704" w:hanging="360"/>
      </w:pPr>
      <w:rPr>
        <w:rFonts w:hint="default"/>
        <w:lang w:val="en-US" w:eastAsia="en-US" w:bidi="en-US"/>
      </w:rPr>
    </w:lvl>
    <w:lvl w:ilvl="6">
      <w:start w:val="0"/>
      <w:numFmt w:val="bullet"/>
      <w:lvlText w:val="•"/>
      <w:lvlJc w:val="left"/>
      <w:pPr>
        <w:ind w:left="5675" w:hanging="360"/>
      </w:pPr>
      <w:rPr>
        <w:rFonts w:hint="default"/>
        <w:lang w:val="en-US" w:eastAsia="en-US" w:bidi="en-US"/>
      </w:rPr>
    </w:lvl>
    <w:lvl w:ilvl="7">
      <w:start w:val="0"/>
      <w:numFmt w:val="bullet"/>
      <w:lvlText w:val="•"/>
      <w:lvlJc w:val="left"/>
      <w:pPr>
        <w:ind w:left="6646" w:hanging="360"/>
      </w:pPr>
      <w:rPr>
        <w:rFonts w:hint="default"/>
        <w:lang w:val="en-US" w:eastAsia="en-US" w:bidi="en-US"/>
      </w:rPr>
    </w:lvl>
    <w:lvl w:ilvl="8">
      <w:start w:val="0"/>
      <w:numFmt w:val="bullet"/>
      <w:lvlText w:val="•"/>
      <w:lvlJc w:val="left"/>
      <w:pPr>
        <w:ind w:left="7617" w:hanging="360"/>
      </w:pPr>
      <w:rPr>
        <w:rFonts w:hint="default"/>
        <w:lang w:val="en-US" w:eastAsia="en-US" w:bidi="en-US"/>
      </w:rPr>
    </w:lvl>
  </w:abstractNum>
  <w:abstractNum w:abstractNumId="9">
    <w:nsid w:val="103C123E"/>
    <w:multiLevelType w:val="hybridMultilevel"/>
    <w:tmpl w:val="196EDA9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7505EA"/>
    <w:multiLevelType w:val="hybridMultilevel"/>
    <w:tmpl w:val="ABC2C25A"/>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2A4541B"/>
    <w:multiLevelType w:val="hybridMultilevel"/>
    <w:tmpl w:val="9A5651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120861"/>
    <w:multiLevelType w:val="hybridMultilevel"/>
    <w:tmpl w:val="1660CC98"/>
    <w:lvl w:ilvl="0">
      <w:start w:val="1"/>
      <w:numFmt w:val="lowerLetter"/>
      <w:lvlText w:val="(%1)"/>
      <w:lvlJc w:val="left"/>
      <w:pPr>
        <w:ind w:left="720" w:hanging="360"/>
      </w:pPr>
      <w:rPr>
        <w:rFonts w:ascii="Times New Roman" w:eastAsia="Times New Roman" w:hAnsi="Times New Roman"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0D71EA3"/>
    <w:multiLevelType w:val="hybridMultilevel"/>
    <w:tmpl w:val="ACBE6D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A6C92"/>
    <w:multiLevelType w:val="hybridMultilevel"/>
    <w:tmpl w:val="B1FEDAB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A900C5A"/>
    <w:multiLevelType w:val="hybridMultilevel"/>
    <w:tmpl w:val="2C7E59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447B4B"/>
    <w:multiLevelType w:val="hybridMultilevel"/>
    <w:tmpl w:val="84E2653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8C0EB4"/>
    <w:multiLevelType w:val="hybridMultilevel"/>
    <w:tmpl w:val="812CE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84268A"/>
    <w:multiLevelType w:val="hybridMultilevel"/>
    <w:tmpl w:val="6B4264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95501"/>
    <w:multiLevelType w:val="hybridMultilevel"/>
    <w:tmpl w:val="BD584E8E"/>
    <w:lvl w:ilvl="0">
      <w:start w:val="2"/>
      <w:numFmt w:val="upperLetter"/>
      <w:lvlText w:val="%1."/>
      <w:lvlJc w:val="left"/>
      <w:pPr>
        <w:tabs>
          <w:tab w:val="num" w:pos="945"/>
        </w:tabs>
        <w:ind w:left="945" w:hanging="58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37E0CA0"/>
    <w:multiLevelType w:val="hybridMultilevel"/>
    <w:tmpl w:val="1DE68B4C"/>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7FD7981"/>
    <w:multiLevelType w:val="hybridMultilevel"/>
    <w:tmpl w:val="86444C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0121981"/>
    <w:multiLevelType w:val="hybridMultilevel"/>
    <w:tmpl w:val="351025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030C6"/>
    <w:multiLevelType w:val="hybridMultilevel"/>
    <w:tmpl w:val="3558D5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492314"/>
    <w:multiLevelType w:val="hybridMultilevel"/>
    <w:tmpl w:val="D3A88A3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D023037"/>
    <w:multiLevelType w:val="hybridMultilevel"/>
    <w:tmpl w:val="B4C69A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65D2A81"/>
    <w:multiLevelType w:val="hybridMultilevel"/>
    <w:tmpl w:val="C1FC830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1C3FF1"/>
    <w:multiLevelType w:val="hybridMultilevel"/>
    <w:tmpl w:val="6BC03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23F51"/>
    <w:multiLevelType w:val="hybridMultilevel"/>
    <w:tmpl w:val="9A38ECE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5230145">
    <w:abstractNumId w:val="20"/>
  </w:num>
  <w:num w:numId="2" w16cid:durableId="1360424789">
    <w:abstractNumId w:val="9"/>
  </w:num>
  <w:num w:numId="3" w16cid:durableId="650408467">
    <w:abstractNumId w:val="14"/>
  </w:num>
  <w:num w:numId="4" w16cid:durableId="2084528440">
    <w:abstractNumId w:val="1"/>
  </w:num>
  <w:num w:numId="5" w16cid:durableId="471143467">
    <w:abstractNumId w:val="26"/>
  </w:num>
  <w:num w:numId="6" w16cid:durableId="825169388">
    <w:abstractNumId w:val="30"/>
  </w:num>
  <w:num w:numId="7" w16cid:durableId="2067096296">
    <w:abstractNumId w:val="24"/>
  </w:num>
  <w:num w:numId="8" w16cid:durableId="651756397">
    <w:abstractNumId w:val="19"/>
  </w:num>
  <w:num w:numId="9" w16cid:durableId="1047489955">
    <w:abstractNumId w:val="0"/>
  </w:num>
  <w:num w:numId="10" w16cid:durableId="356392817">
    <w:abstractNumId w:val="13"/>
  </w:num>
  <w:num w:numId="11" w16cid:durableId="2096584752">
    <w:abstractNumId w:val="10"/>
  </w:num>
  <w:num w:numId="12" w16cid:durableId="939531824">
    <w:abstractNumId w:val="21"/>
  </w:num>
  <w:num w:numId="13" w16cid:durableId="2003895223">
    <w:abstractNumId w:val="7"/>
  </w:num>
  <w:num w:numId="14" w16cid:durableId="169151170">
    <w:abstractNumId w:val="15"/>
  </w:num>
  <w:num w:numId="15" w16cid:durableId="1758164178">
    <w:abstractNumId w:val="4"/>
  </w:num>
  <w:num w:numId="16" w16cid:durableId="1631127903">
    <w:abstractNumId w:val="28"/>
  </w:num>
  <w:num w:numId="17" w16cid:durableId="2113671323">
    <w:abstractNumId w:val="17"/>
  </w:num>
  <w:num w:numId="18" w16cid:durableId="1728601957">
    <w:abstractNumId w:val="29"/>
  </w:num>
  <w:num w:numId="19" w16cid:durableId="1135493062">
    <w:abstractNumId w:val="23"/>
  </w:num>
  <w:num w:numId="20" w16cid:durableId="781995877">
    <w:abstractNumId w:val="8"/>
  </w:num>
  <w:num w:numId="21" w16cid:durableId="1855880408">
    <w:abstractNumId w:val="27"/>
  </w:num>
  <w:num w:numId="22" w16cid:durableId="1386175684">
    <w:abstractNumId w:val="2"/>
  </w:num>
  <w:num w:numId="23" w16cid:durableId="203102921">
    <w:abstractNumId w:val="16"/>
  </w:num>
  <w:num w:numId="24" w16cid:durableId="1694578248">
    <w:abstractNumId w:val="3"/>
  </w:num>
  <w:num w:numId="25" w16cid:durableId="1473449165">
    <w:abstractNumId w:val="25"/>
  </w:num>
  <w:num w:numId="26" w16cid:durableId="1571577527">
    <w:abstractNumId w:val="6"/>
  </w:num>
  <w:num w:numId="27" w16cid:durableId="937719292">
    <w:abstractNumId w:val="18"/>
  </w:num>
  <w:num w:numId="28" w16cid:durableId="1013651417">
    <w:abstractNumId w:val="5"/>
  </w:num>
  <w:num w:numId="29" w16cid:durableId="304430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06018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0482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55707689">
    <w:abstractNumId w:val="12"/>
  </w:num>
  <w:num w:numId="33" w16cid:durableId="760642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C1"/>
    <w:rsid w:val="00001364"/>
    <w:rsid w:val="0000295F"/>
    <w:rsid w:val="00002E6B"/>
    <w:rsid w:val="0000491F"/>
    <w:rsid w:val="00004C23"/>
    <w:rsid w:val="00005518"/>
    <w:rsid w:val="000134CA"/>
    <w:rsid w:val="000140C3"/>
    <w:rsid w:val="000149AE"/>
    <w:rsid w:val="000158C5"/>
    <w:rsid w:val="00016E21"/>
    <w:rsid w:val="00022A4F"/>
    <w:rsid w:val="00023965"/>
    <w:rsid w:val="0002498E"/>
    <w:rsid w:val="00026F3E"/>
    <w:rsid w:val="00030AC1"/>
    <w:rsid w:val="0003126D"/>
    <w:rsid w:val="0003220D"/>
    <w:rsid w:val="0003501C"/>
    <w:rsid w:val="00036235"/>
    <w:rsid w:val="00042FAC"/>
    <w:rsid w:val="0004462F"/>
    <w:rsid w:val="000462C2"/>
    <w:rsid w:val="00046E87"/>
    <w:rsid w:val="00050816"/>
    <w:rsid w:val="00053D0A"/>
    <w:rsid w:val="00054BAB"/>
    <w:rsid w:val="00060C91"/>
    <w:rsid w:val="000625F2"/>
    <w:rsid w:val="0006472B"/>
    <w:rsid w:val="000678B0"/>
    <w:rsid w:val="0007581A"/>
    <w:rsid w:val="00081C3A"/>
    <w:rsid w:val="00084787"/>
    <w:rsid w:val="000851CA"/>
    <w:rsid w:val="00085466"/>
    <w:rsid w:val="00090BD1"/>
    <w:rsid w:val="00091301"/>
    <w:rsid w:val="00092540"/>
    <w:rsid w:val="0009357D"/>
    <w:rsid w:val="00093C96"/>
    <w:rsid w:val="000971FC"/>
    <w:rsid w:val="00097374"/>
    <w:rsid w:val="00097623"/>
    <w:rsid w:val="000A5E65"/>
    <w:rsid w:val="000B09B0"/>
    <w:rsid w:val="000B3903"/>
    <w:rsid w:val="000B7F24"/>
    <w:rsid w:val="000C020F"/>
    <w:rsid w:val="000C351A"/>
    <w:rsid w:val="000C5E8A"/>
    <w:rsid w:val="000C60C1"/>
    <w:rsid w:val="000C6C83"/>
    <w:rsid w:val="000D3375"/>
    <w:rsid w:val="000D4A96"/>
    <w:rsid w:val="000E03B1"/>
    <w:rsid w:val="000E0C51"/>
    <w:rsid w:val="000E2F3F"/>
    <w:rsid w:val="000E5530"/>
    <w:rsid w:val="000F0C87"/>
    <w:rsid w:val="000F1640"/>
    <w:rsid w:val="00103A0C"/>
    <w:rsid w:val="00103C07"/>
    <w:rsid w:val="001053FE"/>
    <w:rsid w:val="00105F88"/>
    <w:rsid w:val="001072DD"/>
    <w:rsid w:val="00107633"/>
    <w:rsid w:val="001116E7"/>
    <w:rsid w:val="00113ADB"/>
    <w:rsid w:val="001144A9"/>
    <w:rsid w:val="00120A92"/>
    <w:rsid w:val="00120ADD"/>
    <w:rsid w:val="00127394"/>
    <w:rsid w:val="0013256A"/>
    <w:rsid w:val="001334C0"/>
    <w:rsid w:val="001426A8"/>
    <w:rsid w:val="001449F2"/>
    <w:rsid w:val="00151AEA"/>
    <w:rsid w:val="00151BC8"/>
    <w:rsid w:val="00151F5F"/>
    <w:rsid w:val="001520A7"/>
    <w:rsid w:val="001565A3"/>
    <w:rsid w:val="00162BF5"/>
    <w:rsid w:val="0016369C"/>
    <w:rsid w:val="00171CAF"/>
    <w:rsid w:val="0018679A"/>
    <w:rsid w:val="00194F35"/>
    <w:rsid w:val="00196DA7"/>
    <w:rsid w:val="0019725C"/>
    <w:rsid w:val="001A1F3D"/>
    <w:rsid w:val="001A213E"/>
    <w:rsid w:val="001A5775"/>
    <w:rsid w:val="001A5ED6"/>
    <w:rsid w:val="001A7320"/>
    <w:rsid w:val="001B03E7"/>
    <w:rsid w:val="001B3193"/>
    <w:rsid w:val="001B3A76"/>
    <w:rsid w:val="001B4976"/>
    <w:rsid w:val="001B5D2C"/>
    <w:rsid w:val="001C4327"/>
    <w:rsid w:val="001D7A5E"/>
    <w:rsid w:val="001E3368"/>
    <w:rsid w:val="001E3E7B"/>
    <w:rsid w:val="001F1F35"/>
    <w:rsid w:val="001F4540"/>
    <w:rsid w:val="001F4BB1"/>
    <w:rsid w:val="001F5174"/>
    <w:rsid w:val="002012A1"/>
    <w:rsid w:val="00206121"/>
    <w:rsid w:val="00206D73"/>
    <w:rsid w:val="002105EC"/>
    <w:rsid w:val="00211744"/>
    <w:rsid w:val="00211C5C"/>
    <w:rsid w:val="00220C6C"/>
    <w:rsid w:val="0022212E"/>
    <w:rsid w:val="002230BA"/>
    <w:rsid w:val="00226AD3"/>
    <w:rsid w:val="00226E24"/>
    <w:rsid w:val="002319A5"/>
    <w:rsid w:val="00235CEA"/>
    <w:rsid w:val="00244F01"/>
    <w:rsid w:val="0025004D"/>
    <w:rsid w:val="002549FA"/>
    <w:rsid w:val="00254DEF"/>
    <w:rsid w:val="0025713B"/>
    <w:rsid w:val="002623BD"/>
    <w:rsid w:val="002645EC"/>
    <w:rsid w:val="00270D13"/>
    <w:rsid w:val="00280620"/>
    <w:rsid w:val="00280DC7"/>
    <w:rsid w:val="00283E87"/>
    <w:rsid w:val="00284099"/>
    <w:rsid w:val="00292FF0"/>
    <w:rsid w:val="002A1F4F"/>
    <w:rsid w:val="002A3308"/>
    <w:rsid w:val="002A4151"/>
    <w:rsid w:val="002A6787"/>
    <w:rsid w:val="002B46A3"/>
    <w:rsid w:val="002B6BA9"/>
    <w:rsid w:val="002C3C07"/>
    <w:rsid w:val="002C3CE5"/>
    <w:rsid w:val="002C7FF3"/>
    <w:rsid w:val="002D1020"/>
    <w:rsid w:val="002D5D7F"/>
    <w:rsid w:val="002D650A"/>
    <w:rsid w:val="002D7409"/>
    <w:rsid w:val="002E288D"/>
    <w:rsid w:val="002E4D72"/>
    <w:rsid w:val="002F14E6"/>
    <w:rsid w:val="002F3296"/>
    <w:rsid w:val="002F58A0"/>
    <w:rsid w:val="002F65C0"/>
    <w:rsid w:val="002F71C1"/>
    <w:rsid w:val="00300E83"/>
    <w:rsid w:val="00301237"/>
    <w:rsid w:val="00302147"/>
    <w:rsid w:val="003027CB"/>
    <w:rsid w:val="00321071"/>
    <w:rsid w:val="00321966"/>
    <w:rsid w:val="003249C8"/>
    <w:rsid w:val="00324B3C"/>
    <w:rsid w:val="003326C3"/>
    <w:rsid w:val="00334CB5"/>
    <w:rsid w:val="00335B06"/>
    <w:rsid w:val="00356907"/>
    <w:rsid w:val="00361CBE"/>
    <w:rsid w:val="003622F2"/>
    <w:rsid w:val="00366678"/>
    <w:rsid w:val="00366EE4"/>
    <w:rsid w:val="0036703A"/>
    <w:rsid w:val="00367F88"/>
    <w:rsid w:val="0037038A"/>
    <w:rsid w:val="00370492"/>
    <w:rsid w:val="003730AE"/>
    <w:rsid w:val="00374987"/>
    <w:rsid w:val="00376161"/>
    <w:rsid w:val="003810DC"/>
    <w:rsid w:val="0038144F"/>
    <w:rsid w:val="00382CAF"/>
    <w:rsid w:val="0038345C"/>
    <w:rsid w:val="00384BD5"/>
    <w:rsid w:val="00390F87"/>
    <w:rsid w:val="003915B2"/>
    <w:rsid w:val="003937BC"/>
    <w:rsid w:val="003A0D2B"/>
    <w:rsid w:val="003A73AE"/>
    <w:rsid w:val="003B082E"/>
    <w:rsid w:val="003B0E85"/>
    <w:rsid w:val="003B3CFA"/>
    <w:rsid w:val="003C1BED"/>
    <w:rsid w:val="003D56AC"/>
    <w:rsid w:val="003D57B0"/>
    <w:rsid w:val="003D5DE8"/>
    <w:rsid w:val="003D7CD7"/>
    <w:rsid w:val="003E0518"/>
    <w:rsid w:val="003E0A44"/>
    <w:rsid w:val="003E64D2"/>
    <w:rsid w:val="00402216"/>
    <w:rsid w:val="004120DB"/>
    <w:rsid w:val="004165AA"/>
    <w:rsid w:val="00417CA0"/>
    <w:rsid w:val="00420004"/>
    <w:rsid w:val="00424068"/>
    <w:rsid w:val="00425966"/>
    <w:rsid w:val="00432B3C"/>
    <w:rsid w:val="00436A3E"/>
    <w:rsid w:val="00436E5C"/>
    <w:rsid w:val="00440401"/>
    <w:rsid w:val="00441EFD"/>
    <w:rsid w:val="00442CC0"/>
    <w:rsid w:val="004457DA"/>
    <w:rsid w:val="004531D2"/>
    <w:rsid w:val="0045417A"/>
    <w:rsid w:val="0045707D"/>
    <w:rsid w:val="00465C50"/>
    <w:rsid w:val="00467A7A"/>
    <w:rsid w:val="004761FB"/>
    <w:rsid w:val="00477CCF"/>
    <w:rsid w:val="00482B73"/>
    <w:rsid w:val="00483D0A"/>
    <w:rsid w:val="00483FDC"/>
    <w:rsid w:val="00484A81"/>
    <w:rsid w:val="004856A6"/>
    <w:rsid w:val="00496B38"/>
    <w:rsid w:val="00497C2F"/>
    <w:rsid w:val="004A1B0F"/>
    <w:rsid w:val="004A42A6"/>
    <w:rsid w:val="004A465F"/>
    <w:rsid w:val="004A6972"/>
    <w:rsid w:val="004A7CA5"/>
    <w:rsid w:val="004C0139"/>
    <w:rsid w:val="004C0BFC"/>
    <w:rsid w:val="004C1A06"/>
    <w:rsid w:val="004C24D3"/>
    <w:rsid w:val="004C2E87"/>
    <w:rsid w:val="004C593E"/>
    <w:rsid w:val="004E2DEA"/>
    <w:rsid w:val="004E50EF"/>
    <w:rsid w:val="004E5A3D"/>
    <w:rsid w:val="004E5E82"/>
    <w:rsid w:val="004F1C4C"/>
    <w:rsid w:val="004F26A1"/>
    <w:rsid w:val="004F321B"/>
    <w:rsid w:val="004F51B8"/>
    <w:rsid w:val="004F54B7"/>
    <w:rsid w:val="00500D46"/>
    <w:rsid w:val="00503B9A"/>
    <w:rsid w:val="00503CED"/>
    <w:rsid w:val="00504EDB"/>
    <w:rsid w:val="00505E03"/>
    <w:rsid w:val="00507AD2"/>
    <w:rsid w:val="00510B5A"/>
    <w:rsid w:val="00510E83"/>
    <w:rsid w:val="00513C2B"/>
    <w:rsid w:val="0051498F"/>
    <w:rsid w:val="005177C0"/>
    <w:rsid w:val="005179D8"/>
    <w:rsid w:val="00520EBC"/>
    <w:rsid w:val="0052597F"/>
    <w:rsid w:val="005271A4"/>
    <w:rsid w:val="0053064C"/>
    <w:rsid w:val="0053089F"/>
    <w:rsid w:val="00532889"/>
    <w:rsid w:val="00552665"/>
    <w:rsid w:val="005558E3"/>
    <w:rsid w:val="00555E16"/>
    <w:rsid w:val="005571CD"/>
    <w:rsid w:val="00557BFF"/>
    <w:rsid w:val="00576DBC"/>
    <w:rsid w:val="0058055E"/>
    <w:rsid w:val="00581D52"/>
    <w:rsid w:val="00582FF2"/>
    <w:rsid w:val="00584E82"/>
    <w:rsid w:val="005879B5"/>
    <w:rsid w:val="00590F0B"/>
    <w:rsid w:val="00591A47"/>
    <w:rsid w:val="00591B88"/>
    <w:rsid w:val="00592CC8"/>
    <w:rsid w:val="005A7224"/>
    <w:rsid w:val="005A74BD"/>
    <w:rsid w:val="005B0276"/>
    <w:rsid w:val="005B352A"/>
    <w:rsid w:val="005B35C0"/>
    <w:rsid w:val="005B38E9"/>
    <w:rsid w:val="005B4333"/>
    <w:rsid w:val="005B5B26"/>
    <w:rsid w:val="005C0503"/>
    <w:rsid w:val="005C480E"/>
    <w:rsid w:val="005C6EC9"/>
    <w:rsid w:val="005D0B5E"/>
    <w:rsid w:val="005D2AB9"/>
    <w:rsid w:val="005D2F31"/>
    <w:rsid w:val="005D705D"/>
    <w:rsid w:val="005D7326"/>
    <w:rsid w:val="005E1E94"/>
    <w:rsid w:val="005E436B"/>
    <w:rsid w:val="005E65F7"/>
    <w:rsid w:val="005F28B2"/>
    <w:rsid w:val="005F64CC"/>
    <w:rsid w:val="00606059"/>
    <w:rsid w:val="00606E0D"/>
    <w:rsid w:val="00610950"/>
    <w:rsid w:val="00611C76"/>
    <w:rsid w:val="00613491"/>
    <w:rsid w:val="00616B3E"/>
    <w:rsid w:val="00621C77"/>
    <w:rsid w:val="00630750"/>
    <w:rsid w:val="00640C71"/>
    <w:rsid w:val="00645562"/>
    <w:rsid w:val="006505E8"/>
    <w:rsid w:val="006624E7"/>
    <w:rsid w:val="0066291E"/>
    <w:rsid w:val="00663CD8"/>
    <w:rsid w:val="006652C4"/>
    <w:rsid w:val="00665349"/>
    <w:rsid w:val="00665E0D"/>
    <w:rsid w:val="006676C5"/>
    <w:rsid w:val="00670D8F"/>
    <w:rsid w:val="00672D99"/>
    <w:rsid w:val="00680B8E"/>
    <w:rsid w:val="00681D3E"/>
    <w:rsid w:val="00683A02"/>
    <w:rsid w:val="00683F7A"/>
    <w:rsid w:val="006844AA"/>
    <w:rsid w:val="00691EBA"/>
    <w:rsid w:val="00692D47"/>
    <w:rsid w:val="00693FCC"/>
    <w:rsid w:val="006A5BDB"/>
    <w:rsid w:val="006C102B"/>
    <w:rsid w:val="006D2D21"/>
    <w:rsid w:val="006D3366"/>
    <w:rsid w:val="006D5C48"/>
    <w:rsid w:val="006E15CA"/>
    <w:rsid w:val="006E3DA6"/>
    <w:rsid w:val="006F048C"/>
    <w:rsid w:val="006F073C"/>
    <w:rsid w:val="006F6A21"/>
    <w:rsid w:val="006F7B9F"/>
    <w:rsid w:val="00700A54"/>
    <w:rsid w:val="0070434B"/>
    <w:rsid w:val="007102AF"/>
    <w:rsid w:val="00715050"/>
    <w:rsid w:val="0071552E"/>
    <w:rsid w:val="0071578D"/>
    <w:rsid w:val="00716B3B"/>
    <w:rsid w:val="00720548"/>
    <w:rsid w:val="007205C9"/>
    <w:rsid w:val="00723403"/>
    <w:rsid w:val="00725E14"/>
    <w:rsid w:val="00730C41"/>
    <w:rsid w:val="007316DC"/>
    <w:rsid w:val="0073249E"/>
    <w:rsid w:val="007354CE"/>
    <w:rsid w:val="007371AC"/>
    <w:rsid w:val="007426BC"/>
    <w:rsid w:val="00746CC2"/>
    <w:rsid w:val="00746D63"/>
    <w:rsid w:val="00754148"/>
    <w:rsid w:val="007605C9"/>
    <w:rsid w:val="00760837"/>
    <w:rsid w:val="00760B66"/>
    <w:rsid w:val="007637D8"/>
    <w:rsid w:val="00763B21"/>
    <w:rsid w:val="007757BD"/>
    <w:rsid w:val="00777A0A"/>
    <w:rsid w:val="00784769"/>
    <w:rsid w:val="007859FD"/>
    <w:rsid w:val="00785ED8"/>
    <w:rsid w:val="00790021"/>
    <w:rsid w:val="00793D27"/>
    <w:rsid w:val="007A4AFE"/>
    <w:rsid w:val="007A595B"/>
    <w:rsid w:val="007A6C07"/>
    <w:rsid w:val="007A7294"/>
    <w:rsid w:val="007A76E9"/>
    <w:rsid w:val="007A7FBD"/>
    <w:rsid w:val="007B1629"/>
    <w:rsid w:val="007B5B42"/>
    <w:rsid w:val="007B78AB"/>
    <w:rsid w:val="007B7E52"/>
    <w:rsid w:val="007C1471"/>
    <w:rsid w:val="007C7E2E"/>
    <w:rsid w:val="007D0B7D"/>
    <w:rsid w:val="007E01E4"/>
    <w:rsid w:val="007E2520"/>
    <w:rsid w:val="007E560E"/>
    <w:rsid w:val="007F09C2"/>
    <w:rsid w:val="007F4B93"/>
    <w:rsid w:val="007F58DB"/>
    <w:rsid w:val="00805C83"/>
    <w:rsid w:val="00814982"/>
    <w:rsid w:val="0082543F"/>
    <w:rsid w:val="00840E47"/>
    <w:rsid w:val="00842061"/>
    <w:rsid w:val="00842DC8"/>
    <w:rsid w:val="00854472"/>
    <w:rsid w:val="0085449C"/>
    <w:rsid w:val="00855E0B"/>
    <w:rsid w:val="00856834"/>
    <w:rsid w:val="0085782E"/>
    <w:rsid w:val="00873DAB"/>
    <w:rsid w:val="00887030"/>
    <w:rsid w:val="008873DA"/>
    <w:rsid w:val="00895C6B"/>
    <w:rsid w:val="008A1C7F"/>
    <w:rsid w:val="008B06F0"/>
    <w:rsid w:val="008B221B"/>
    <w:rsid w:val="008B52EE"/>
    <w:rsid w:val="008B5F1F"/>
    <w:rsid w:val="008B71E6"/>
    <w:rsid w:val="008C03DE"/>
    <w:rsid w:val="008C4487"/>
    <w:rsid w:val="008C4C50"/>
    <w:rsid w:val="008D043B"/>
    <w:rsid w:val="008D2DA0"/>
    <w:rsid w:val="008D5990"/>
    <w:rsid w:val="008E263E"/>
    <w:rsid w:val="008E7A5E"/>
    <w:rsid w:val="008F1CB1"/>
    <w:rsid w:val="008F2CFC"/>
    <w:rsid w:val="008F57CC"/>
    <w:rsid w:val="00905BDB"/>
    <w:rsid w:val="0090629C"/>
    <w:rsid w:val="009133A9"/>
    <w:rsid w:val="00915869"/>
    <w:rsid w:val="00915D3E"/>
    <w:rsid w:val="009227B0"/>
    <w:rsid w:val="00923687"/>
    <w:rsid w:val="009277BA"/>
    <w:rsid w:val="00933700"/>
    <w:rsid w:val="00936BBB"/>
    <w:rsid w:val="00944404"/>
    <w:rsid w:val="00952ECE"/>
    <w:rsid w:val="00956B81"/>
    <w:rsid w:val="00960321"/>
    <w:rsid w:val="00961571"/>
    <w:rsid w:val="009632A5"/>
    <w:rsid w:val="009634B0"/>
    <w:rsid w:val="00964080"/>
    <w:rsid w:val="009643BA"/>
    <w:rsid w:val="00971EE7"/>
    <w:rsid w:val="0098049A"/>
    <w:rsid w:val="0098728A"/>
    <w:rsid w:val="0099028E"/>
    <w:rsid w:val="00991387"/>
    <w:rsid w:val="00993A71"/>
    <w:rsid w:val="009957FD"/>
    <w:rsid w:val="009B355C"/>
    <w:rsid w:val="009B4F6D"/>
    <w:rsid w:val="009B5E98"/>
    <w:rsid w:val="009B67FC"/>
    <w:rsid w:val="009C0002"/>
    <w:rsid w:val="009C0672"/>
    <w:rsid w:val="009C4E2F"/>
    <w:rsid w:val="009C52FF"/>
    <w:rsid w:val="009C683B"/>
    <w:rsid w:val="009D0CEA"/>
    <w:rsid w:val="009F0481"/>
    <w:rsid w:val="009F111F"/>
    <w:rsid w:val="009F3865"/>
    <w:rsid w:val="009F47DA"/>
    <w:rsid w:val="009F5DCE"/>
    <w:rsid w:val="00A006F2"/>
    <w:rsid w:val="00A059FD"/>
    <w:rsid w:val="00A10ED1"/>
    <w:rsid w:val="00A157D1"/>
    <w:rsid w:val="00A22035"/>
    <w:rsid w:val="00A2402D"/>
    <w:rsid w:val="00A246F4"/>
    <w:rsid w:val="00A25543"/>
    <w:rsid w:val="00A265FA"/>
    <w:rsid w:val="00A3022D"/>
    <w:rsid w:val="00A326A0"/>
    <w:rsid w:val="00A4028E"/>
    <w:rsid w:val="00A40B87"/>
    <w:rsid w:val="00A44858"/>
    <w:rsid w:val="00A50EA7"/>
    <w:rsid w:val="00A526A3"/>
    <w:rsid w:val="00A54F08"/>
    <w:rsid w:val="00A64E67"/>
    <w:rsid w:val="00A65FB8"/>
    <w:rsid w:val="00A671D5"/>
    <w:rsid w:val="00A70D8C"/>
    <w:rsid w:val="00A71034"/>
    <w:rsid w:val="00A72BEE"/>
    <w:rsid w:val="00A7690A"/>
    <w:rsid w:val="00A770D7"/>
    <w:rsid w:val="00A77674"/>
    <w:rsid w:val="00A81AEA"/>
    <w:rsid w:val="00A81D89"/>
    <w:rsid w:val="00A8429B"/>
    <w:rsid w:val="00A9765C"/>
    <w:rsid w:val="00AA3C9E"/>
    <w:rsid w:val="00AA496B"/>
    <w:rsid w:val="00AA4E93"/>
    <w:rsid w:val="00AB1B95"/>
    <w:rsid w:val="00AB4777"/>
    <w:rsid w:val="00AC35FF"/>
    <w:rsid w:val="00AD394C"/>
    <w:rsid w:val="00AD68BF"/>
    <w:rsid w:val="00AD78A9"/>
    <w:rsid w:val="00AE1895"/>
    <w:rsid w:val="00AE4C7F"/>
    <w:rsid w:val="00AF35E3"/>
    <w:rsid w:val="00AF7718"/>
    <w:rsid w:val="00B00F95"/>
    <w:rsid w:val="00B10E69"/>
    <w:rsid w:val="00B12552"/>
    <w:rsid w:val="00B12715"/>
    <w:rsid w:val="00B16F6D"/>
    <w:rsid w:val="00B20EE7"/>
    <w:rsid w:val="00B20F59"/>
    <w:rsid w:val="00B2179B"/>
    <w:rsid w:val="00B220B6"/>
    <w:rsid w:val="00B27722"/>
    <w:rsid w:val="00B30452"/>
    <w:rsid w:val="00B31F69"/>
    <w:rsid w:val="00B32538"/>
    <w:rsid w:val="00B35E66"/>
    <w:rsid w:val="00B42B74"/>
    <w:rsid w:val="00B440C0"/>
    <w:rsid w:val="00B460D3"/>
    <w:rsid w:val="00B53D0A"/>
    <w:rsid w:val="00B577A0"/>
    <w:rsid w:val="00B611AD"/>
    <w:rsid w:val="00B63F60"/>
    <w:rsid w:val="00B66FE9"/>
    <w:rsid w:val="00B704A5"/>
    <w:rsid w:val="00B7390C"/>
    <w:rsid w:val="00B74378"/>
    <w:rsid w:val="00B74592"/>
    <w:rsid w:val="00B747BF"/>
    <w:rsid w:val="00B75FBC"/>
    <w:rsid w:val="00B76572"/>
    <w:rsid w:val="00B82F97"/>
    <w:rsid w:val="00B844AC"/>
    <w:rsid w:val="00B84A2B"/>
    <w:rsid w:val="00B87726"/>
    <w:rsid w:val="00B87B7E"/>
    <w:rsid w:val="00B90BB3"/>
    <w:rsid w:val="00B951FC"/>
    <w:rsid w:val="00B96394"/>
    <w:rsid w:val="00BA2538"/>
    <w:rsid w:val="00BA3037"/>
    <w:rsid w:val="00BA5530"/>
    <w:rsid w:val="00BA62C2"/>
    <w:rsid w:val="00BB5AB7"/>
    <w:rsid w:val="00BC4451"/>
    <w:rsid w:val="00BC47D6"/>
    <w:rsid w:val="00BC7077"/>
    <w:rsid w:val="00BD03B2"/>
    <w:rsid w:val="00BD19EE"/>
    <w:rsid w:val="00BD37B8"/>
    <w:rsid w:val="00BD525D"/>
    <w:rsid w:val="00BD6FD9"/>
    <w:rsid w:val="00BE000E"/>
    <w:rsid w:val="00BE075A"/>
    <w:rsid w:val="00BE1B96"/>
    <w:rsid w:val="00BE5649"/>
    <w:rsid w:val="00BE696E"/>
    <w:rsid w:val="00BE73C7"/>
    <w:rsid w:val="00BF088B"/>
    <w:rsid w:val="00BF2D2E"/>
    <w:rsid w:val="00BF4167"/>
    <w:rsid w:val="00BF6668"/>
    <w:rsid w:val="00C04391"/>
    <w:rsid w:val="00C046F9"/>
    <w:rsid w:val="00C1151F"/>
    <w:rsid w:val="00C14965"/>
    <w:rsid w:val="00C14F7D"/>
    <w:rsid w:val="00C165AD"/>
    <w:rsid w:val="00C16B77"/>
    <w:rsid w:val="00C22A24"/>
    <w:rsid w:val="00C25996"/>
    <w:rsid w:val="00C3314C"/>
    <w:rsid w:val="00C344CC"/>
    <w:rsid w:val="00C4082C"/>
    <w:rsid w:val="00C40D4A"/>
    <w:rsid w:val="00C411C5"/>
    <w:rsid w:val="00C425FB"/>
    <w:rsid w:val="00C43C67"/>
    <w:rsid w:val="00C4532D"/>
    <w:rsid w:val="00C57D92"/>
    <w:rsid w:val="00C60CD5"/>
    <w:rsid w:val="00C66FFD"/>
    <w:rsid w:val="00C715AD"/>
    <w:rsid w:val="00C73294"/>
    <w:rsid w:val="00C760FB"/>
    <w:rsid w:val="00C7652E"/>
    <w:rsid w:val="00C8284A"/>
    <w:rsid w:val="00C84FE6"/>
    <w:rsid w:val="00C858D7"/>
    <w:rsid w:val="00C861F3"/>
    <w:rsid w:val="00C91CF6"/>
    <w:rsid w:val="00C95E19"/>
    <w:rsid w:val="00CA0670"/>
    <w:rsid w:val="00CA06FC"/>
    <w:rsid w:val="00CA27B5"/>
    <w:rsid w:val="00CA2879"/>
    <w:rsid w:val="00CA39E9"/>
    <w:rsid w:val="00CA4531"/>
    <w:rsid w:val="00CA5FA3"/>
    <w:rsid w:val="00CB07D9"/>
    <w:rsid w:val="00CB0981"/>
    <w:rsid w:val="00CB46F1"/>
    <w:rsid w:val="00CC59BC"/>
    <w:rsid w:val="00CC716E"/>
    <w:rsid w:val="00CC7BE2"/>
    <w:rsid w:val="00CD0019"/>
    <w:rsid w:val="00CE1BA2"/>
    <w:rsid w:val="00CE251B"/>
    <w:rsid w:val="00CE4C81"/>
    <w:rsid w:val="00CF2C1A"/>
    <w:rsid w:val="00CF36A8"/>
    <w:rsid w:val="00CF6D43"/>
    <w:rsid w:val="00D115B2"/>
    <w:rsid w:val="00D12955"/>
    <w:rsid w:val="00D15FA5"/>
    <w:rsid w:val="00D2020C"/>
    <w:rsid w:val="00D21623"/>
    <w:rsid w:val="00D22A96"/>
    <w:rsid w:val="00D249F1"/>
    <w:rsid w:val="00D25DD9"/>
    <w:rsid w:val="00D3303B"/>
    <w:rsid w:val="00D34672"/>
    <w:rsid w:val="00D34D42"/>
    <w:rsid w:val="00D37F82"/>
    <w:rsid w:val="00D432FE"/>
    <w:rsid w:val="00D479C8"/>
    <w:rsid w:val="00D5107E"/>
    <w:rsid w:val="00D60D96"/>
    <w:rsid w:val="00D64982"/>
    <w:rsid w:val="00D65A12"/>
    <w:rsid w:val="00D65DA2"/>
    <w:rsid w:val="00D67EAB"/>
    <w:rsid w:val="00D71FF2"/>
    <w:rsid w:val="00D73803"/>
    <w:rsid w:val="00DA126C"/>
    <w:rsid w:val="00DA6A36"/>
    <w:rsid w:val="00DB6E44"/>
    <w:rsid w:val="00DC0F26"/>
    <w:rsid w:val="00DC16B4"/>
    <w:rsid w:val="00DC66FA"/>
    <w:rsid w:val="00DD030E"/>
    <w:rsid w:val="00DD25D7"/>
    <w:rsid w:val="00DD367A"/>
    <w:rsid w:val="00DD5060"/>
    <w:rsid w:val="00DD6CEA"/>
    <w:rsid w:val="00DE78BB"/>
    <w:rsid w:val="00DF6EA9"/>
    <w:rsid w:val="00DF7938"/>
    <w:rsid w:val="00E22479"/>
    <w:rsid w:val="00E2477E"/>
    <w:rsid w:val="00E2573D"/>
    <w:rsid w:val="00E27749"/>
    <w:rsid w:val="00E279C2"/>
    <w:rsid w:val="00E27D1B"/>
    <w:rsid w:val="00E311F3"/>
    <w:rsid w:val="00E340D8"/>
    <w:rsid w:val="00E35CAC"/>
    <w:rsid w:val="00E36282"/>
    <w:rsid w:val="00E37667"/>
    <w:rsid w:val="00E41AF6"/>
    <w:rsid w:val="00E45964"/>
    <w:rsid w:val="00E46A9F"/>
    <w:rsid w:val="00E5403D"/>
    <w:rsid w:val="00E605A4"/>
    <w:rsid w:val="00E60A59"/>
    <w:rsid w:val="00E62723"/>
    <w:rsid w:val="00E6643A"/>
    <w:rsid w:val="00E70A33"/>
    <w:rsid w:val="00E71EDB"/>
    <w:rsid w:val="00E756B7"/>
    <w:rsid w:val="00E7756D"/>
    <w:rsid w:val="00E776F1"/>
    <w:rsid w:val="00E77C9D"/>
    <w:rsid w:val="00E85DF8"/>
    <w:rsid w:val="00E9165D"/>
    <w:rsid w:val="00E920D0"/>
    <w:rsid w:val="00E93E1D"/>
    <w:rsid w:val="00E9438C"/>
    <w:rsid w:val="00EA411A"/>
    <w:rsid w:val="00EB0703"/>
    <w:rsid w:val="00EB2E61"/>
    <w:rsid w:val="00EB54B5"/>
    <w:rsid w:val="00EC26EB"/>
    <w:rsid w:val="00EC5036"/>
    <w:rsid w:val="00EC6070"/>
    <w:rsid w:val="00EC7291"/>
    <w:rsid w:val="00EC7574"/>
    <w:rsid w:val="00ED085C"/>
    <w:rsid w:val="00ED2834"/>
    <w:rsid w:val="00EE38A0"/>
    <w:rsid w:val="00EE4CE8"/>
    <w:rsid w:val="00EE6C34"/>
    <w:rsid w:val="00EE7780"/>
    <w:rsid w:val="00EF3F8F"/>
    <w:rsid w:val="00F00D3E"/>
    <w:rsid w:val="00F02924"/>
    <w:rsid w:val="00F03A28"/>
    <w:rsid w:val="00F0437E"/>
    <w:rsid w:val="00F045A4"/>
    <w:rsid w:val="00F05A25"/>
    <w:rsid w:val="00F07B96"/>
    <w:rsid w:val="00F11369"/>
    <w:rsid w:val="00F12F45"/>
    <w:rsid w:val="00F143E8"/>
    <w:rsid w:val="00F15F70"/>
    <w:rsid w:val="00F16967"/>
    <w:rsid w:val="00F23C40"/>
    <w:rsid w:val="00F24554"/>
    <w:rsid w:val="00F2456E"/>
    <w:rsid w:val="00F26199"/>
    <w:rsid w:val="00F27C12"/>
    <w:rsid w:val="00F31048"/>
    <w:rsid w:val="00F315A2"/>
    <w:rsid w:val="00F328BE"/>
    <w:rsid w:val="00F35397"/>
    <w:rsid w:val="00F359F8"/>
    <w:rsid w:val="00F35E15"/>
    <w:rsid w:val="00F40485"/>
    <w:rsid w:val="00F40D51"/>
    <w:rsid w:val="00F4285C"/>
    <w:rsid w:val="00F440BA"/>
    <w:rsid w:val="00F45C98"/>
    <w:rsid w:val="00F47206"/>
    <w:rsid w:val="00F54DB6"/>
    <w:rsid w:val="00F56608"/>
    <w:rsid w:val="00F567E6"/>
    <w:rsid w:val="00F605B7"/>
    <w:rsid w:val="00F63DCD"/>
    <w:rsid w:val="00F70641"/>
    <w:rsid w:val="00F75152"/>
    <w:rsid w:val="00F85D77"/>
    <w:rsid w:val="00F86152"/>
    <w:rsid w:val="00F87073"/>
    <w:rsid w:val="00F92988"/>
    <w:rsid w:val="00F95AB4"/>
    <w:rsid w:val="00F969CF"/>
    <w:rsid w:val="00FA133D"/>
    <w:rsid w:val="00FA229C"/>
    <w:rsid w:val="00FA38ED"/>
    <w:rsid w:val="00FA43D5"/>
    <w:rsid w:val="00FA6821"/>
    <w:rsid w:val="00FA79AB"/>
    <w:rsid w:val="00FB1740"/>
    <w:rsid w:val="00FB205B"/>
    <w:rsid w:val="00FB4255"/>
    <w:rsid w:val="00FB50C4"/>
    <w:rsid w:val="00FB591B"/>
    <w:rsid w:val="00FB5A10"/>
    <w:rsid w:val="00FB7D5B"/>
    <w:rsid w:val="00FC2092"/>
    <w:rsid w:val="00FC6330"/>
    <w:rsid w:val="00FC654E"/>
    <w:rsid w:val="00FD1873"/>
    <w:rsid w:val="00FD2BB1"/>
    <w:rsid w:val="00FD3291"/>
    <w:rsid w:val="00FD37C4"/>
    <w:rsid w:val="00FD5692"/>
    <w:rsid w:val="00FE15B9"/>
    <w:rsid w:val="00FF2221"/>
    <w:rsid w:val="00FF4440"/>
    <w:rsid w:val="00FF6B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741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CommentReference">
    <w:name w:val="annotation reference"/>
    <w:basedOn w:val="DefaultParagraphFont"/>
    <w:semiHidden/>
    <w:unhideWhenUsed/>
    <w:rsid w:val="008C4C50"/>
    <w:rPr>
      <w:sz w:val="16"/>
      <w:szCs w:val="16"/>
    </w:rPr>
  </w:style>
  <w:style w:type="paragraph" w:styleId="CommentText">
    <w:name w:val="annotation text"/>
    <w:basedOn w:val="Normal"/>
    <w:link w:val="CommentTextChar"/>
    <w:semiHidden/>
    <w:unhideWhenUsed/>
    <w:rsid w:val="008C4C50"/>
    <w:rPr>
      <w:sz w:val="20"/>
    </w:rPr>
  </w:style>
  <w:style w:type="character" w:customStyle="1" w:styleId="CommentTextChar">
    <w:name w:val="Comment Text Char"/>
    <w:basedOn w:val="DefaultParagraphFont"/>
    <w:link w:val="CommentText"/>
    <w:semiHidden/>
    <w:rsid w:val="008C4C50"/>
    <w:rPr>
      <w:rFonts w:ascii="Tms Rmn" w:hAnsi="Tms Rmn"/>
    </w:rPr>
  </w:style>
  <w:style w:type="paragraph" w:styleId="CommentSubject">
    <w:name w:val="annotation subject"/>
    <w:basedOn w:val="CommentText"/>
    <w:next w:val="CommentText"/>
    <w:link w:val="CommentSubjectChar"/>
    <w:semiHidden/>
    <w:unhideWhenUsed/>
    <w:rsid w:val="008C4C50"/>
    <w:rPr>
      <w:b/>
      <w:bCs/>
    </w:rPr>
  </w:style>
  <w:style w:type="character" w:customStyle="1" w:styleId="CommentSubjectChar">
    <w:name w:val="Comment Subject Char"/>
    <w:basedOn w:val="CommentTextChar"/>
    <w:link w:val="CommentSubject"/>
    <w:semiHidden/>
    <w:rsid w:val="008C4C50"/>
    <w:rPr>
      <w:rFonts w:ascii="Tms Rmn" w:hAnsi="Tms Rmn"/>
      <w:b/>
      <w:bCs/>
    </w:rPr>
  </w:style>
  <w:style w:type="paragraph" w:styleId="BodyText">
    <w:name w:val="Body Text"/>
    <w:basedOn w:val="Normal"/>
    <w:link w:val="BodyTextChar"/>
    <w:uiPriority w:val="1"/>
    <w:qFormat/>
    <w:rsid w:val="008F1CB1"/>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8F1CB1"/>
    <w:rPr>
      <w:sz w:val="24"/>
      <w:szCs w:val="24"/>
      <w:lang w:bidi="en-US"/>
    </w:rPr>
  </w:style>
  <w:style w:type="paragraph" w:customStyle="1" w:styleId="Default">
    <w:name w:val="Default"/>
    <w:basedOn w:val="Normal"/>
    <w:rsid w:val="00CB0981"/>
    <w:pPr>
      <w:overflowPunct/>
      <w:adjustRightInd/>
      <w:textAlignment w:val="auto"/>
    </w:pPr>
    <w:rPr>
      <w:rFonts w:ascii="Calibri" w:eastAsia="Calibri" w:hAnsi="Calibri"/>
      <w:color w:val="000000"/>
      <w:szCs w:val="24"/>
    </w:rPr>
  </w:style>
  <w:style w:type="paragraph" w:customStyle="1" w:styleId="paragraph">
    <w:name w:val="paragraph"/>
    <w:basedOn w:val="Normal"/>
    <w:rsid w:val="00A671D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671D5"/>
  </w:style>
  <w:style w:type="character" w:customStyle="1" w:styleId="eop">
    <w:name w:val="eop"/>
    <w:basedOn w:val="DefaultParagraphFont"/>
    <w:rsid w:val="00A671D5"/>
  </w:style>
  <w:style w:type="character" w:styleId="UnresolvedMention">
    <w:name w:val="Unresolved Mention"/>
    <w:basedOn w:val="DefaultParagraphFont"/>
    <w:uiPriority w:val="99"/>
    <w:semiHidden/>
    <w:unhideWhenUsed/>
    <w:rsid w:val="00425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005979204">
      <w:bodyDiv w:val="1"/>
      <w:marLeft w:val="0"/>
      <w:marRight w:val="0"/>
      <w:marTop w:val="0"/>
      <w:marBottom w:val="0"/>
      <w:divBdr>
        <w:top w:val="none" w:sz="0" w:space="0" w:color="auto"/>
        <w:left w:val="none" w:sz="0" w:space="0" w:color="auto"/>
        <w:bottom w:val="none" w:sz="0" w:space="0" w:color="auto"/>
        <w:right w:val="none" w:sz="0" w:space="0" w:color="auto"/>
      </w:divBdr>
      <w:divsChild>
        <w:div w:id="499661962">
          <w:marLeft w:val="0"/>
          <w:marRight w:val="0"/>
          <w:marTop w:val="0"/>
          <w:marBottom w:val="0"/>
          <w:divBdr>
            <w:top w:val="none" w:sz="0" w:space="0" w:color="auto"/>
            <w:left w:val="none" w:sz="0" w:space="0" w:color="auto"/>
            <w:bottom w:val="none" w:sz="0" w:space="0" w:color="auto"/>
            <w:right w:val="none" w:sz="0" w:space="0" w:color="auto"/>
          </w:divBdr>
        </w:div>
        <w:div w:id="515386806">
          <w:marLeft w:val="0"/>
          <w:marRight w:val="0"/>
          <w:marTop w:val="0"/>
          <w:marBottom w:val="0"/>
          <w:divBdr>
            <w:top w:val="none" w:sz="0" w:space="0" w:color="auto"/>
            <w:left w:val="none" w:sz="0" w:space="0" w:color="auto"/>
            <w:bottom w:val="none" w:sz="0" w:space="0" w:color="auto"/>
            <w:right w:val="none" w:sz="0" w:space="0" w:color="auto"/>
          </w:divBdr>
        </w:div>
        <w:div w:id="729498541">
          <w:marLeft w:val="0"/>
          <w:marRight w:val="0"/>
          <w:marTop w:val="0"/>
          <w:marBottom w:val="0"/>
          <w:divBdr>
            <w:top w:val="none" w:sz="0" w:space="0" w:color="auto"/>
            <w:left w:val="none" w:sz="0" w:space="0" w:color="auto"/>
            <w:bottom w:val="none" w:sz="0" w:space="0" w:color="auto"/>
            <w:right w:val="none" w:sz="0" w:space="0" w:color="auto"/>
          </w:divBdr>
        </w:div>
        <w:div w:id="954025097">
          <w:marLeft w:val="0"/>
          <w:marRight w:val="0"/>
          <w:marTop w:val="0"/>
          <w:marBottom w:val="0"/>
          <w:divBdr>
            <w:top w:val="none" w:sz="0" w:space="0" w:color="auto"/>
            <w:left w:val="none" w:sz="0" w:space="0" w:color="auto"/>
            <w:bottom w:val="none" w:sz="0" w:space="0" w:color="auto"/>
            <w:right w:val="none" w:sz="0" w:space="0" w:color="auto"/>
          </w:divBdr>
        </w:div>
        <w:div w:id="1600528801">
          <w:marLeft w:val="0"/>
          <w:marRight w:val="0"/>
          <w:marTop w:val="0"/>
          <w:marBottom w:val="0"/>
          <w:divBdr>
            <w:top w:val="none" w:sz="0" w:space="0" w:color="auto"/>
            <w:left w:val="none" w:sz="0" w:space="0" w:color="auto"/>
            <w:bottom w:val="none" w:sz="0" w:space="0" w:color="auto"/>
            <w:right w:val="none" w:sz="0" w:space="0" w:color="auto"/>
          </w:divBdr>
        </w:div>
        <w:div w:id="1602686182">
          <w:marLeft w:val="0"/>
          <w:marRight w:val="0"/>
          <w:marTop w:val="0"/>
          <w:marBottom w:val="0"/>
          <w:divBdr>
            <w:top w:val="none" w:sz="0" w:space="0" w:color="auto"/>
            <w:left w:val="none" w:sz="0" w:space="0" w:color="auto"/>
            <w:bottom w:val="none" w:sz="0" w:space="0" w:color="auto"/>
            <w:right w:val="none" w:sz="0" w:space="0" w:color="auto"/>
          </w:divBdr>
        </w:div>
        <w:div w:id="1696030077">
          <w:marLeft w:val="0"/>
          <w:marRight w:val="0"/>
          <w:marTop w:val="0"/>
          <w:marBottom w:val="0"/>
          <w:divBdr>
            <w:top w:val="none" w:sz="0" w:space="0" w:color="auto"/>
            <w:left w:val="none" w:sz="0" w:space="0" w:color="auto"/>
            <w:bottom w:val="none" w:sz="0" w:space="0" w:color="auto"/>
            <w:right w:val="none" w:sz="0" w:space="0" w:color="auto"/>
          </w:divBdr>
          <w:divsChild>
            <w:div w:id="859661665">
              <w:marLeft w:val="-75"/>
              <w:marRight w:val="0"/>
              <w:marTop w:val="30"/>
              <w:marBottom w:val="30"/>
              <w:divBdr>
                <w:top w:val="none" w:sz="0" w:space="0" w:color="auto"/>
                <w:left w:val="none" w:sz="0" w:space="0" w:color="auto"/>
                <w:bottom w:val="none" w:sz="0" w:space="0" w:color="auto"/>
                <w:right w:val="none" w:sz="0" w:space="0" w:color="auto"/>
              </w:divBdr>
              <w:divsChild>
                <w:div w:id="341972368">
                  <w:marLeft w:val="0"/>
                  <w:marRight w:val="0"/>
                  <w:marTop w:val="0"/>
                  <w:marBottom w:val="0"/>
                  <w:divBdr>
                    <w:top w:val="none" w:sz="0" w:space="0" w:color="auto"/>
                    <w:left w:val="none" w:sz="0" w:space="0" w:color="auto"/>
                    <w:bottom w:val="none" w:sz="0" w:space="0" w:color="auto"/>
                    <w:right w:val="none" w:sz="0" w:space="0" w:color="auto"/>
                  </w:divBdr>
                  <w:divsChild>
                    <w:div w:id="495193840">
                      <w:marLeft w:val="0"/>
                      <w:marRight w:val="0"/>
                      <w:marTop w:val="0"/>
                      <w:marBottom w:val="0"/>
                      <w:divBdr>
                        <w:top w:val="none" w:sz="0" w:space="0" w:color="auto"/>
                        <w:left w:val="none" w:sz="0" w:space="0" w:color="auto"/>
                        <w:bottom w:val="none" w:sz="0" w:space="0" w:color="auto"/>
                        <w:right w:val="none" w:sz="0" w:space="0" w:color="auto"/>
                      </w:divBdr>
                    </w:div>
                  </w:divsChild>
                </w:div>
                <w:div w:id="428813170">
                  <w:marLeft w:val="0"/>
                  <w:marRight w:val="0"/>
                  <w:marTop w:val="0"/>
                  <w:marBottom w:val="0"/>
                  <w:divBdr>
                    <w:top w:val="none" w:sz="0" w:space="0" w:color="auto"/>
                    <w:left w:val="none" w:sz="0" w:space="0" w:color="auto"/>
                    <w:bottom w:val="none" w:sz="0" w:space="0" w:color="auto"/>
                    <w:right w:val="none" w:sz="0" w:space="0" w:color="auto"/>
                  </w:divBdr>
                  <w:divsChild>
                    <w:div w:id="1478257312">
                      <w:marLeft w:val="0"/>
                      <w:marRight w:val="0"/>
                      <w:marTop w:val="0"/>
                      <w:marBottom w:val="0"/>
                      <w:divBdr>
                        <w:top w:val="none" w:sz="0" w:space="0" w:color="auto"/>
                        <w:left w:val="none" w:sz="0" w:space="0" w:color="auto"/>
                        <w:bottom w:val="none" w:sz="0" w:space="0" w:color="auto"/>
                        <w:right w:val="none" w:sz="0" w:space="0" w:color="auto"/>
                      </w:divBdr>
                    </w:div>
                  </w:divsChild>
                </w:div>
                <w:div w:id="522936095">
                  <w:marLeft w:val="0"/>
                  <w:marRight w:val="0"/>
                  <w:marTop w:val="0"/>
                  <w:marBottom w:val="0"/>
                  <w:divBdr>
                    <w:top w:val="none" w:sz="0" w:space="0" w:color="auto"/>
                    <w:left w:val="none" w:sz="0" w:space="0" w:color="auto"/>
                    <w:bottom w:val="none" w:sz="0" w:space="0" w:color="auto"/>
                    <w:right w:val="none" w:sz="0" w:space="0" w:color="auto"/>
                  </w:divBdr>
                  <w:divsChild>
                    <w:div w:id="81729588">
                      <w:marLeft w:val="0"/>
                      <w:marRight w:val="0"/>
                      <w:marTop w:val="0"/>
                      <w:marBottom w:val="0"/>
                      <w:divBdr>
                        <w:top w:val="none" w:sz="0" w:space="0" w:color="auto"/>
                        <w:left w:val="none" w:sz="0" w:space="0" w:color="auto"/>
                        <w:bottom w:val="none" w:sz="0" w:space="0" w:color="auto"/>
                        <w:right w:val="none" w:sz="0" w:space="0" w:color="auto"/>
                      </w:divBdr>
                    </w:div>
                  </w:divsChild>
                </w:div>
                <w:div w:id="601837746">
                  <w:marLeft w:val="0"/>
                  <w:marRight w:val="0"/>
                  <w:marTop w:val="0"/>
                  <w:marBottom w:val="0"/>
                  <w:divBdr>
                    <w:top w:val="none" w:sz="0" w:space="0" w:color="auto"/>
                    <w:left w:val="none" w:sz="0" w:space="0" w:color="auto"/>
                    <w:bottom w:val="none" w:sz="0" w:space="0" w:color="auto"/>
                    <w:right w:val="none" w:sz="0" w:space="0" w:color="auto"/>
                  </w:divBdr>
                  <w:divsChild>
                    <w:div w:id="1666858443">
                      <w:marLeft w:val="0"/>
                      <w:marRight w:val="0"/>
                      <w:marTop w:val="0"/>
                      <w:marBottom w:val="0"/>
                      <w:divBdr>
                        <w:top w:val="none" w:sz="0" w:space="0" w:color="auto"/>
                        <w:left w:val="none" w:sz="0" w:space="0" w:color="auto"/>
                        <w:bottom w:val="none" w:sz="0" w:space="0" w:color="auto"/>
                        <w:right w:val="none" w:sz="0" w:space="0" w:color="auto"/>
                      </w:divBdr>
                    </w:div>
                  </w:divsChild>
                </w:div>
                <w:div w:id="693384461">
                  <w:marLeft w:val="0"/>
                  <w:marRight w:val="0"/>
                  <w:marTop w:val="0"/>
                  <w:marBottom w:val="0"/>
                  <w:divBdr>
                    <w:top w:val="none" w:sz="0" w:space="0" w:color="auto"/>
                    <w:left w:val="none" w:sz="0" w:space="0" w:color="auto"/>
                    <w:bottom w:val="none" w:sz="0" w:space="0" w:color="auto"/>
                    <w:right w:val="none" w:sz="0" w:space="0" w:color="auto"/>
                  </w:divBdr>
                  <w:divsChild>
                    <w:div w:id="1995136548">
                      <w:marLeft w:val="0"/>
                      <w:marRight w:val="0"/>
                      <w:marTop w:val="0"/>
                      <w:marBottom w:val="0"/>
                      <w:divBdr>
                        <w:top w:val="none" w:sz="0" w:space="0" w:color="auto"/>
                        <w:left w:val="none" w:sz="0" w:space="0" w:color="auto"/>
                        <w:bottom w:val="none" w:sz="0" w:space="0" w:color="auto"/>
                        <w:right w:val="none" w:sz="0" w:space="0" w:color="auto"/>
                      </w:divBdr>
                    </w:div>
                  </w:divsChild>
                </w:div>
                <w:div w:id="941109916">
                  <w:marLeft w:val="0"/>
                  <w:marRight w:val="0"/>
                  <w:marTop w:val="0"/>
                  <w:marBottom w:val="0"/>
                  <w:divBdr>
                    <w:top w:val="none" w:sz="0" w:space="0" w:color="auto"/>
                    <w:left w:val="none" w:sz="0" w:space="0" w:color="auto"/>
                    <w:bottom w:val="none" w:sz="0" w:space="0" w:color="auto"/>
                    <w:right w:val="none" w:sz="0" w:space="0" w:color="auto"/>
                  </w:divBdr>
                  <w:divsChild>
                    <w:div w:id="34699858">
                      <w:marLeft w:val="0"/>
                      <w:marRight w:val="0"/>
                      <w:marTop w:val="0"/>
                      <w:marBottom w:val="0"/>
                      <w:divBdr>
                        <w:top w:val="none" w:sz="0" w:space="0" w:color="auto"/>
                        <w:left w:val="none" w:sz="0" w:space="0" w:color="auto"/>
                        <w:bottom w:val="none" w:sz="0" w:space="0" w:color="auto"/>
                        <w:right w:val="none" w:sz="0" w:space="0" w:color="auto"/>
                      </w:divBdr>
                    </w:div>
                  </w:divsChild>
                </w:div>
                <w:div w:id="1042290436">
                  <w:marLeft w:val="0"/>
                  <w:marRight w:val="0"/>
                  <w:marTop w:val="0"/>
                  <w:marBottom w:val="0"/>
                  <w:divBdr>
                    <w:top w:val="none" w:sz="0" w:space="0" w:color="auto"/>
                    <w:left w:val="none" w:sz="0" w:space="0" w:color="auto"/>
                    <w:bottom w:val="none" w:sz="0" w:space="0" w:color="auto"/>
                    <w:right w:val="none" w:sz="0" w:space="0" w:color="auto"/>
                  </w:divBdr>
                  <w:divsChild>
                    <w:div w:id="1515463317">
                      <w:marLeft w:val="0"/>
                      <w:marRight w:val="0"/>
                      <w:marTop w:val="0"/>
                      <w:marBottom w:val="0"/>
                      <w:divBdr>
                        <w:top w:val="none" w:sz="0" w:space="0" w:color="auto"/>
                        <w:left w:val="none" w:sz="0" w:space="0" w:color="auto"/>
                        <w:bottom w:val="none" w:sz="0" w:space="0" w:color="auto"/>
                        <w:right w:val="none" w:sz="0" w:space="0" w:color="auto"/>
                      </w:divBdr>
                    </w:div>
                  </w:divsChild>
                </w:div>
                <w:div w:id="1077093511">
                  <w:marLeft w:val="0"/>
                  <w:marRight w:val="0"/>
                  <w:marTop w:val="0"/>
                  <w:marBottom w:val="0"/>
                  <w:divBdr>
                    <w:top w:val="none" w:sz="0" w:space="0" w:color="auto"/>
                    <w:left w:val="none" w:sz="0" w:space="0" w:color="auto"/>
                    <w:bottom w:val="none" w:sz="0" w:space="0" w:color="auto"/>
                    <w:right w:val="none" w:sz="0" w:space="0" w:color="auto"/>
                  </w:divBdr>
                  <w:divsChild>
                    <w:div w:id="1349789634">
                      <w:marLeft w:val="0"/>
                      <w:marRight w:val="0"/>
                      <w:marTop w:val="0"/>
                      <w:marBottom w:val="0"/>
                      <w:divBdr>
                        <w:top w:val="none" w:sz="0" w:space="0" w:color="auto"/>
                        <w:left w:val="none" w:sz="0" w:space="0" w:color="auto"/>
                        <w:bottom w:val="none" w:sz="0" w:space="0" w:color="auto"/>
                        <w:right w:val="none" w:sz="0" w:space="0" w:color="auto"/>
                      </w:divBdr>
                    </w:div>
                  </w:divsChild>
                </w:div>
                <w:div w:id="1184244178">
                  <w:marLeft w:val="0"/>
                  <w:marRight w:val="0"/>
                  <w:marTop w:val="0"/>
                  <w:marBottom w:val="0"/>
                  <w:divBdr>
                    <w:top w:val="none" w:sz="0" w:space="0" w:color="auto"/>
                    <w:left w:val="none" w:sz="0" w:space="0" w:color="auto"/>
                    <w:bottom w:val="none" w:sz="0" w:space="0" w:color="auto"/>
                    <w:right w:val="none" w:sz="0" w:space="0" w:color="auto"/>
                  </w:divBdr>
                  <w:divsChild>
                    <w:div w:id="2015498763">
                      <w:marLeft w:val="0"/>
                      <w:marRight w:val="0"/>
                      <w:marTop w:val="0"/>
                      <w:marBottom w:val="0"/>
                      <w:divBdr>
                        <w:top w:val="none" w:sz="0" w:space="0" w:color="auto"/>
                        <w:left w:val="none" w:sz="0" w:space="0" w:color="auto"/>
                        <w:bottom w:val="none" w:sz="0" w:space="0" w:color="auto"/>
                        <w:right w:val="none" w:sz="0" w:space="0" w:color="auto"/>
                      </w:divBdr>
                    </w:div>
                  </w:divsChild>
                </w:div>
                <w:div w:id="1282810642">
                  <w:marLeft w:val="0"/>
                  <w:marRight w:val="0"/>
                  <w:marTop w:val="0"/>
                  <w:marBottom w:val="0"/>
                  <w:divBdr>
                    <w:top w:val="none" w:sz="0" w:space="0" w:color="auto"/>
                    <w:left w:val="none" w:sz="0" w:space="0" w:color="auto"/>
                    <w:bottom w:val="none" w:sz="0" w:space="0" w:color="auto"/>
                    <w:right w:val="none" w:sz="0" w:space="0" w:color="auto"/>
                  </w:divBdr>
                  <w:divsChild>
                    <w:div w:id="1426341584">
                      <w:marLeft w:val="0"/>
                      <w:marRight w:val="0"/>
                      <w:marTop w:val="0"/>
                      <w:marBottom w:val="0"/>
                      <w:divBdr>
                        <w:top w:val="none" w:sz="0" w:space="0" w:color="auto"/>
                        <w:left w:val="none" w:sz="0" w:space="0" w:color="auto"/>
                        <w:bottom w:val="none" w:sz="0" w:space="0" w:color="auto"/>
                        <w:right w:val="none" w:sz="0" w:space="0" w:color="auto"/>
                      </w:divBdr>
                    </w:div>
                  </w:divsChild>
                </w:div>
                <w:div w:id="1335838743">
                  <w:marLeft w:val="0"/>
                  <w:marRight w:val="0"/>
                  <w:marTop w:val="0"/>
                  <w:marBottom w:val="0"/>
                  <w:divBdr>
                    <w:top w:val="none" w:sz="0" w:space="0" w:color="auto"/>
                    <w:left w:val="none" w:sz="0" w:space="0" w:color="auto"/>
                    <w:bottom w:val="none" w:sz="0" w:space="0" w:color="auto"/>
                    <w:right w:val="none" w:sz="0" w:space="0" w:color="auto"/>
                  </w:divBdr>
                  <w:divsChild>
                    <w:div w:id="771752982">
                      <w:marLeft w:val="0"/>
                      <w:marRight w:val="0"/>
                      <w:marTop w:val="0"/>
                      <w:marBottom w:val="0"/>
                      <w:divBdr>
                        <w:top w:val="none" w:sz="0" w:space="0" w:color="auto"/>
                        <w:left w:val="none" w:sz="0" w:space="0" w:color="auto"/>
                        <w:bottom w:val="none" w:sz="0" w:space="0" w:color="auto"/>
                        <w:right w:val="none" w:sz="0" w:space="0" w:color="auto"/>
                      </w:divBdr>
                    </w:div>
                  </w:divsChild>
                </w:div>
                <w:div w:id="1561555900">
                  <w:marLeft w:val="0"/>
                  <w:marRight w:val="0"/>
                  <w:marTop w:val="0"/>
                  <w:marBottom w:val="0"/>
                  <w:divBdr>
                    <w:top w:val="none" w:sz="0" w:space="0" w:color="auto"/>
                    <w:left w:val="none" w:sz="0" w:space="0" w:color="auto"/>
                    <w:bottom w:val="none" w:sz="0" w:space="0" w:color="auto"/>
                    <w:right w:val="none" w:sz="0" w:space="0" w:color="auto"/>
                  </w:divBdr>
                  <w:divsChild>
                    <w:div w:id="969289603">
                      <w:marLeft w:val="0"/>
                      <w:marRight w:val="0"/>
                      <w:marTop w:val="0"/>
                      <w:marBottom w:val="0"/>
                      <w:divBdr>
                        <w:top w:val="none" w:sz="0" w:space="0" w:color="auto"/>
                        <w:left w:val="none" w:sz="0" w:space="0" w:color="auto"/>
                        <w:bottom w:val="none" w:sz="0" w:space="0" w:color="auto"/>
                        <w:right w:val="none" w:sz="0" w:space="0" w:color="auto"/>
                      </w:divBdr>
                    </w:div>
                  </w:divsChild>
                </w:div>
                <w:div w:id="1763453034">
                  <w:marLeft w:val="0"/>
                  <w:marRight w:val="0"/>
                  <w:marTop w:val="0"/>
                  <w:marBottom w:val="0"/>
                  <w:divBdr>
                    <w:top w:val="none" w:sz="0" w:space="0" w:color="auto"/>
                    <w:left w:val="none" w:sz="0" w:space="0" w:color="auto"/>
                    <w:bottom w:val="none" w:sz="0" w:space="0" w:color="auto"/>
                    <w:right w:val="none" w:sz="0" w:space="0" w:color="auto"/>
                  </w:divBdr>
                  <w:divsChild>
                    <w:div w:id="1569459687">
                      <w:marLeft w:val="0"/>
                      <w:marRight w:val="0"/>
                      <w:marTop w:val="0"/>
                      <w:marBottom w:val="0"/>
                      <w:divBdr>
                        <w:top w:val="none" w:sz="0" w:space="0" w:color="auto"/>
                        <w:left w:val="none" w:sz="0" w:space="0" w:color="auto"/>
                        <w:bottom w:val="none" w:sz="0" w:space="0" w:color="auto"/>
                        <w:right w:val="none" w:sz="0" w:space="0" w:color="auto"/>
                      </w:divBdr>
                    </w:div>
                  </w:divsChild>
                </w:div>
                <w:div w:id="1826823082">
                  <w:marLeft w:val="0"/>
                  <w:marRight w:val="0"/>
                  <w:marTop w:val="0"/>
                  <w:marBottom w:val="0"/>
                  <w:divBdr>
                    <w:top w:val="none" w:sz="0" w:space="0" w:color="auto"/>
                    <w:left w:val="none" w:sz="0" w:space="0" w:color="auto"/>
                    <w:bottom w:val="none" w:sz="0" w:space="0" w:color="auto"/>
                    <w:right w:val="none" w:sz="0" w:space="0" w:color="auto"/>
                  </w:divBdr>
                  <w:divsChild>
                    <w:div w:id="1418862373">
                      <w:marLeft w:val="0"/>
                      <w:marRight w:val="0"/>
                      <w:marTop w:val="0"/>
                      <w:marBottom w:val="0"/>
                      <w:divBdr>
                        <w:top w:val="none" w:sz="0" w:space="0" w:color="auto"/>
                        <w:left w:val="none" w:sz="0" w:space="0" w:color="auto"/>
                        <w:bottom w:val="none" w:sz="0" w:space="0" w:color="auto"/>
                        <w:right w:val="none" w:sz="0" w:space="0" w:color="auto"/>
                      </w:divBdr>
                    </w:div>
                  </w:divsChild>
                </w:div>
                <w:div w:id="1957250442">
                  <w:marLeft w:val="0"/>
                  <w:marRight w:val="0"/>
                  <w:marTop w:val="0"/>
                  <w:marBottom w:val="0"/>
                  <w:divBdr>
                    <w:top w:val="none" w:sz="0" w:space="0" w:color="auto"/>
                    <w:left w:val="none" w:sz="0" w:space="0" w:color="auto"/>
                    <w:bottom w:val="none" w:sz="0" w:space="0" w:color="auto"/>
                    <w:right w:val="none" w:sz="0" w:space="0" w:color="auto"/>
                  </w:divBdr>
                  <w:divsChild>
                    <w:div w:id="110580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473674362">
      <w:bodyDiv w:val="1"/>
      <w:marLeft w:val="0"/>
      <w:marRight w:val="0"/>
      <w:marTop w:val="0"/>
      <w:marBottom w:val="0"/>
      <w:divBdr>
        <w:top w:val="none" w:sz="0" w:space="0" w:color="auto"/>
        <w:left w:val="none" w:sz="0" w:space="0" w:color="auto"/>
        <w:bottom w:val="none" w:sz="0" w:space="0" w:color="auto"/>
        <w:right w:val="none" w:sz="0" w:space="0" w:color="auto"/>
      </w:divBdr>
      <w:divsChild>
        <w:div w:id="174421787">
          <w:marLeft w:val="0"/>
          <w:marRight w:val="0"/>
          <w:marTop w:val="0"/>
          <w:marBottom w:val="0"/>
          <w:divBdr>
            <w:top w:val="none" w:sz="0" w:space="0" w:color="auto"/>
            <w:left w:val="none" w:sz="0" w:space="0" w:color="auto"/>
            <w:bottom w:val="none" w:sz="0" w:space="0" w:color="auto"/>
            <w:right w:val="none" w:sz="0" w:space="0" w:color="auto"/>
          </w:divBdr>
        </w:div>
        <w:div w:id="419179594">
          <w:marLeft w:val="0"/>
          <w:marRight w:val="0"/>
          <w:marTop w:val="0"/>
          <w:marBottom w:val="0"/>
          <w:divBdr>
            <w:top w:val="none" w:sz="0" w:space="0" w:color="auto"/>
            <w:left w:val="none" w:sz="0" w:space="0" w:color="auto"/>
            <w:bottom w:val="none" w:sz="0" w:space="0" w:color="auto"/>
            <w:right w:val="none" w:sz="0" w:space="0" w:color="auto"/>
          </w:divBdr>
          <w:divsChild>
            <w:div w:id="633097279">
              <w:marLeft w:val="-75"/>
              <w:marRight w:val="0"/>
              <w:marTop w:val="30"/>
              <w:marBottom w:val="30"/>
              <w:divBdr>
                <w:top w:val="none" w:sz="0" w:space="0" w:color="auto"/>
                <w:left w:val="none" w:sz="0" w:space="0" w:color="auto"/>
                <w:bottom w:val="none" w:sz="0" w:space="0" w:color="auto"/>
                <w:right w:val="none" w:sz="0" w:space="0" w:color="auto"/>
              </w:divBdr>
              <w:divsChild>
                <w:div w:id="860637">
                  <w:marLeft w:val="0"/>
                  <w:marRight w:val="0"/>
                  <w:marTop w:val="0"/>
                  <w:marBottom w:val="0"/>
                  <w:divBdr>
                    <w:top w:val="none" w:sz="0" w:space="0" w:color="auto"/>
                    <w:left w:val="none" w:sz="0" w:space="0" w:color="auto"/>
                    <w:bottom w:val="none" w:sz="0" w:space="0" w:color="auto"/>
                    <w:right w:val="none" w:sz="0" w:space="0" w:color="auto"/>
                  </w:divBdr>
                  <w:divsChild>
                    <w:div w:id="1618294611">
                      <w:marLeft w:val="0"/>
                      <w:marRight w:val="0"/>
                      <w:marTop w:val="0"/>
                      <w:marBottom w:val="0"/>
                      <w:divBdr>
                        <w:top w:val="none" w:sz="0" w:space="0" w:color="auto"/>
                        <w:left w:val="none" w:sz="0" w:space="0" w:color="auto"/>
                        <w:bottom w:val="none" w:sz="0" w:space="0" w:color="auto"/>
                        <w:right w:val="none" w:sz="0" w:space="0" w:color="auto"/>
                      </w:divBdr>
                    </w:div>
                  </w:divsChild>
                </w:div>
                <w:div w:id="205726247">
                  <w:marLeft w:val="0"/>
                  <w:marRight w:val="0"/>
                  <w:marTop w:val="0"/>
                  <w:marBottom w:val="0"/>
                  <w:divBdr>
                    <w:top w:val="none" w:sz="0" w:space="0" w:color="auto"/>
                    <w:left w:val="none" w:sz="0" w:space="0" w:color="auto"/>
                    <w:bottom w:val="none" w:sz="0" w:space="0" w:color="auto"/>
                    <w:right w:val="none" w:sz="0" w:space="0" w:color="auto"/>
                  </w:divBdr>
                  <w:divsChild>
                    <w:div w:id="547647072">
                      <w:marLeft w:val="0"/>
                      <w:marRight w:val="0"/>
                      <w:marTop w:val="0"/>
                      <w:marBottom w:val="0"/>
                      <w:divBdr>
                        <w:top w:val="none" w:sz="0" w:space="0" w:color="auto"/>
                        <w:left w:val="none" w:sz="0" w:space="0" w:color="auto"/>
                        <w:bottom w:val="none" w:sz="0" w:space="0" w:color="auto"/>
                        <w:right w:val="none" w:sz="0" w:space="0" w:color="auto"/>
                      </w:divBdr>
                    </w:div>
                  </w:divsChild>
                </w:div>
                <w:div w:id="604074714">
                  <w:marLeft w:val="0"/>
                  <w:marRight w:val="0"/>
                  <w:marTop w:val="0"/>
                  <w:marBottom w:val="0"/>
                  <w:divBdr>
                    <w:top w:val="none" w:sz="0" w:space="0" w:color="auto"/>
                    <w:left w:val="none" w:sz="0" w:space="0" w:color="auto"/>
                    <w:bottom w:val="none" w:sz="0" w:space="0" w:color="auto"/>
                    <w:right w:val="none" w:sz="0" w:space="0" w:color="auto"/>
                  </w:divBdr>
                  <w:divsChild>
                    <w:div w:id="928732867">
                      <w:marLeft w:val="0"/>
                      <w:marRight w:val="0"/>
                      <w:marTop w:val="0"/>
                      <w:marBottom w:val="0"/>
                      <w:divBdr>
                        <w:top w:val="none" w:sz="0" w:space="0" w:color="auto"/>
                        <w:left w:val="none" w:sz="0" w:space="0" w:color="auto"/>
                        <w:bottom w:val="none" w:sz="0" w:space="0" w:color="auto"/>
                        <w:right w:val="none" w:sz="0" w:space="0" w:color="auto"/>
                      </w:divBdr>
                    </w:div>
                  </w:divsChild>
                </w:div>
                <w:div w:id="610363250">
                  <w:marLeft w:val="0"/>
                  <w:marRight w:val="0"/>
                  <w:marTop w:val="0"/>
                  <w:marBottom w:val="0"/>
                  <w:divBdr>
                    <w:top w:val="none" w:sz="0" w:space="0" w:color="auto"/>
                    <w:left w:val="none" w:sz="0" w:space="0" w:color="auto"/>
                    <w:bottom w:val="none" w:sz="0" w:space="0" w:color="auto"/>
                    <w:right w:val="none" w:sz="0" w:space="0" w:color="auto"/>
                  </w:divBdr>
                  <w:divsChild>
                    <w:div w:id="1948661615">
                      <w:marLeft w:val="0"/>
                      <w:marRight w:val="0"/>
                      <w:marTop w:val="0"/>
                      <w:marBottom w:val="0"/>
                      <w:divBdr>
                        <w:top w:val="none" w:sz="0" w:space="0" w:color="auto"/>
                        <w:left w:val="none" w:sz="0" w:space="0" w:color="auto"/>
                        <w:bottom w:val="none" w:sz="0" w:space="0" w:color="auto"/>
                        <w:right w:val="none" w:sz="0" w:space="0" w:color="auto"/>
                      </w:divBdr>
                    </w:div>
                  </w:divsChild>
                </w:div>
                <w:div w:id="659232560">
                  <w:marLeft w:val="0"/>
                  <w:marRight w:val="0"/>
                  <w:marTop w:val="0"/>
                  <w:marBottom w:val="0"/>
                  <w:divBdr>
                    <w:top w:val="none" w:sz="0" w:space="0" w:color="auto"/>
                    <w:left w:val="none" w:sz="0" w:space="0" w:color="auto"/>
                    <w:bottom w:val="none" w:sz="0" w:space="0" w:color="auto"/>
                    <w:right w:val="none" w:sz="0" w:space="0" w:color="auto"/>
                  </w:divBdr>
                  <w:divsChild>
                    <w:div w:id="596862474">
                      <w:marLeft w:val="0"/>
                      <w:marRight w:val="0"/>
                      <w:marTop w:val="0"/>
                      <w:marBottom w:val="0"/>
                      <w:divBdr>
                        <w:top w:val="none" w:sz="0" w:space="0" w:color="auto"/>
                        <w:left w:val="none" w:sz="0" w:space="0" w:color="auto"/>
                        <w:bottom w:val="none" w:sz="0" w:space="0" w:color="auto"/>
                        <w:right w:val="none" w:sz="0" w:space="0" w:color="auto"/>
                      </w:divBdr>
                    </w:div>
                  </w:divsChild>
                </w:div>
                <w:div w:id="727192639">
                  <w:marLeft w:val="0"/>
                  <w:marRight w:val="0"/>
                  <w:marTop w:val="0"/>
                  <w:marBottom w:val="0"/>
                  <w:divBdr>
                    <w:top w:val="none" w:sz="0" w:space="0" w:color="auto"/>
                    <w:left w:val="none" w:sz="0" w:space="0" w:color="auto"/>
                    <w:bottom w:val="none" w:sz="0" w:space="0" w:color="auto"/>
                    <w:right w:val="none" w:sz="0" w:space="0" w:color="auto"/>
                  </w:divBdr>
                  <w:divsChild>
                    <w:div w:id="532039783">
                      <w:marLeft w:val="0"/>
                      <w:marRight w:val="0"/>
                      <w:marTop w:val="0"/>
                      <w:marBottom w:val="0"/>
                      <w:divBdr>
                        <w:top w:val="none" w:sz="0" w:space="0" w:color="auto"/>
                        <w:left w:val="none" w:sz="0" w:space="0" w:color="auto"/>
                        <w:bottom w:val="none" w:sz="0" w:space="0" w:color="auto"/>
                        <w:right w:val="none" w:sz="0" w:space="0" w:color="auto"/>
                      </w:divBdr>
                    </w:div>
                  </w:divsChild>
                </w:div>
                <w:div w:id="871842464">
                  <w:marLeft w:val="0"/>
                  <w:marRight w:val="0"/>
                  <w:marTop w:val="0"/>
                  <w:marBottom w:val="0"/>
                  <w:divBdr>
                    <w:top w:val="none" w:sz="0" w:space="0" w:color="auto"/>
                    <w:left w:val="none" w:sz="0" w:space="0" w:color="auto"/>
                    <w:bottom w:val="none" w:sz="0" w:space="0" w:color="auto"/>
                    <w:right w:val="none" w:sz="0" w:space="0" w:color="auto"/>
                  </w:divBdr>
                  <w:divsChild>
                    <w:div w:id="1375538985">
                      <w:marLeft w:val="0"/>
                      <w:marRight w:val="0"/>
                      <w:marTop w:val="0"/>
                      <w:marBottom w:val="0"/>
                      <w:divBdr>
                        <w:top w:val="none" w:sz="0" w:space="0" w:color="auto"/>
                        <w:left w:val="none" w:sz="0" w:space="0" w:color="auto"/>
                        <w:bottom w:val="none" w:sz="0" w:space="0" w:color="auto"/>
                        <w:right w:val="none" w:sz="0" w:space="0" w:color="auto"/>
                      </w:divBdr>
                    </w:div>
                  </w:divsChild>
                </w:div>
                <w:div w:id="1100371199">
                  <w:marLeft w:val="0"/>
                  <w:marRight w:val="0"/>
                  <w:marTop w:val="0"/>
                  <w:marBottom w:val="0"/>
                  <w:divBdr>
                    <w:top w:val="none" w:sz="0" w:space="0" w:color="auto"/>
                    <w:left w:val="none" w:sz="0" w:space="0" w:color="auto"/>
                    <w:bottom w:val="none" w:sz="0" w:space="0" w:color="auto"/>
                    <w:right w:val="none" w:sz="0" w:space="0" w:color="auto"/>
                  </w:divBdr>
                  <w:divsChild>
                    <w:div w:id="853807470">
                      <w:marLeft w:val="0"/>
                      <w:marRight w:val="0"/>
                      <w:marTop w:val="0"/>
                      <w:marBottom w:val="0"/>
                      <w:divBdr>
                        <w:top w:val="none" w:sz="0" w:space="0" w:color="auto"/>
                        <w:left w:val="none" w:sz="0" w:space="0" w:color="auto"/>
                        <w:bottom w:val="none" w:sz="0" w:space="0" w:color="auto"/>
                        <w:right w:val="none" w:sz="0" w:space="0" w:color="auto"/>
                      </w:divBdr>
                    </w:div>
                  </w:divsChild>
                </w:div>
                <w:div w:id="1143348633">
                  <w:marLeft w:val="0"/>
                  <w:marRight w:val="0"/>
                  <w:marTop w:val="0"/>
                  <w:marBottom w:val="0"/>
                  <w:divBdr>
                    <w:top w:val="none" w:sz="0" w:space="0" w:color="auto"/>
                    <w:left w:val="none" w:sz="0" w:space="0" w:color="auto"/>
                    <w:bottom w:val="none" w:sz="0" w:space="0" w:color="auto"/>
                    <w:right w:val="none" w:sz="0" w:space="0" w:color="auto"/>
                  </w:divBdr>
                  <w:divsChild>
                    <w:div w:id="724253515">
                      <w:marLeft w:val="0"/>
                      <w:marRight w:val="0"/>
                      <w:marTop w:val="0"/>
                      <w:marBottom w:val="0"/>
                      <w:divBdr>
                        <w:top w:val="none" w:sz="0" w:space="0" w:color="auto"/>
                        <w:left w:val="none" w:sz="0" w:space="0" w:color="auto"/>
                        <w:bottom w:val="none" w:sz="0" w:space="0" w:color="auto"/>
                        <w:right w:val="none" w:sz="0" w:space="0" w:color="auto"/>
                      </w:divBdr>
                    </w:div>
                  </w:divsChild>
                </w:div>
                <w:div w:id="1327127453">
                  <w:marLeft w:val="0"/>
                  <w:marRight w:val="0"/>
                  <w:marTop w:val="0"/>
                  <w:marBottom w:val="0"/>
                  <w:divBdr>
                    <w:top w:val="none" w:sz="0" w:space="0" w:color="auto"/>
                    <w:left w:val="none" w:sz="0" w:space="0" w:color="auto"/>
                    <w:bottom w:val="none" w:sz="0" w:space="0" w:color="auto"/>
                    <w:right w:val="none" w:sz="0" w:space="0" w:color="auto"/>
                  </w:divBdr>
                  <w:divsChild>
                    <w:div w:id="693267539">
                      <w:marLeft w:val="0"/>
                      <w:marRight w:val="0"/>
                      <w:marTop w:val="0"/>
                      <w:marBottom w:val="0"/>
                      <w:divBdr>
                        <w:top w:val="none" w:sz="0" w:space="0" w:color="auto"/>
                        <w:left w:val="none" w:sz="0" w:space="0" w:color="auto"/>
                        <w:bottom w:val="none" w:sz="0" w:space="0" w:color="auto"/>
                        <w:right w:val="none" w:sz="0" w:space="0" w:color="auto"/>
                      </w:divBdr>
                    </w:div>
                  </w:divsChild>
                </w:div>
                <w:div w:id="1579906366">
                  <w:marLeft w:val="0"/>
                  <w:marRight w:val="0"/>
                  <w:marTop w:val="0"/>
                  <w:marBottom w:val="0"/>
                  <w:divBdr>
                    <w:top w:val="none" w:sz="0" w:space="0" w:color="auto"/>
                    <w:left w:val="none" w:sz="0" w:space="0" w:color="auto"/>
                    <w:bottom w:val="none" w:sz="0" w:space="0" w:color="auto"/>
                    <w:right w:val="none" w:sz="0" w:space="0" w:color="auto"/>
                  </w:divBdr>
                  <w:divsChild>
                    <w:div w:id="11138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91446">
          <w:marLeft w:val="0"/>
          <w:marRight w:val="0"/>
          <w:marTop w:val="0"/>
          <w:marBottom w:val="0"/>
          <w:divBdr>
            <w:top w:val="none" w:sz="0" w:space="0" w:color="auto"/>
            <w:left w:val="none" w:sz="0" w:space="0" w:color="auto"/>
            <w:bottom w:val="none" w:sz="0" w:space="0" w:color="auto"/>
            <w:right w:val="none" w:sz="0" w:space="0" w:color="auto"/>
          </w:divBdr>
        </w:div>
        <w:div w:id="844393482">
          <w:marLeft w:val="0"/>
          <w:marRight w:val="0"/>
          <w:marTop w:val="0"/>
          <w:marBottom w:val="0"/>
          <w:divBdr>
            <w:top w:val="none" w:sz="0" w:space="0" w:color="auto"/>
            <w:left w:val="none" w:sz="0" w:space="0" w:color="auto"/>
            <w:bottom w:val="none" w:sz="0" w:space="0" w:color="auto"/>
            <w:right w:val="none" w:sz="0" w:space="0" w:color="auto"/>
          </w:divBdr>
        </w:div>
        <w:div w:id="893733247">
          <w:marLeft w:val="0"/>
          <w:marRight w:val="0"/>
          <w:marTop w:val="0"/>
          <w:marBottom w:val="0"/>
          <w:divBdr>
            <w:top w:val="none" w:sz="0" w:space="0" w:color="auto"/>
            <w:left w:val="none" w:sz="0" w:space="0" w:color="auto"/>
            <w:bottom w:val="none" w:sz="0" w:space="0" w:color="auto"/>
            <w:right w:val="none" w:sz="0" w:space="0" w:color="auto"/>
          </w:divBdr>
        </w:div>
        <w:div w:id="1655639383">
          <w:marLeft w:val="0"/>
          <w:marRight w:val="0"/>
          <w:marTop w:val="0"/>
          <w:marBottom w:val="0"/>
          <w:divBdr>
            <w:top w:val="none" w:sz="0" w:space="0" w:color="auto"/>
            <w:left w:val="none" w:sz="0" w:space="0" w:color="auto"/>
            <w:bottom w:val="none" w:sz="0" w:space="0" w:color="auto"/>
            <w:right w:val="none" w:sz="0" w:space="0" w:color="auto"/>
          </w:divBdr>
        </w:div>
        <w:div w:id="1697341598">
          <w:marLeft w:val="0"/>
          <w:marRight w:val="0"/>
          <w:marTop w:val="0"/>
          <w:marBottom w:val="0"/>
          <w:divBdr>
            <w:top w:val="none" w:sz="0" w:space="0" w:color="auto"/>
            <w:left w:val="none" w:sz="0" w:space="0" w:color="auto"/>
            <w:bottom w:val="none" w:sz="0" w:space="0" w:color="auto"/>
            <w:right w:val="none" w:sz="0" w:space="0" w:color="auto"/>
          </w:divBdr>
        </w:div>
      </w:divsChild>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 w:id="211866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opm.gov/policy-data-oversight/pay-leave/salaries-wages/salary-tables/pdf/2023/GS_h.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9ba95e-3014-4428-8fb1-593c923a9eef">
      <UserInfo>
        <DisplayName>Corporation for National and Community Service / AmeriCorps</DisplayName>
        <AccountId>434</AccountId>
        <AccountType/>
      </UserInfo>
    </SharedWithUsers>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5" ma:contentTypeDescription="Create a new document." ma:contentTypeScope="" ma:versionID="d3c94b7251fc1eb5b57ea3aec6ef111b">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99b9881652b91d4615995c5798a1bf4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F197F5C5-0EF7-4A10-B93D-AB7AF68C92F4}">
  <ds:schemaRefs>
    <ds:schemaRef ds:uri="http://schemas.microsoft.com/office/2006/metadata/properties"/>
    <ds:schemaRef ds:uri="http://schemas.microsoft.com/office/infopath/2007/PartnerControls"/>
    <ds:schemaRef ds:uri="df88ac32-33d1-4efc-b131-5aec47c92a5b"/>
    <ds:schemaRef ds:uri="b79ba95e-3014-4428-8fb1-593c923a9eef"/>
    <ds:schemaRef ds:uri="http://schemas.microsoft.com/sharepoint/v3"/>
    <ds:schemaRef ds:uri="a43b28a6-9bb0-4696-b776-f7505fe88166"/>
  </ds:schemaRefs>
</ds:datastoreItem>
</file>

<file path=customXml/itemProps2.xml><?xml version="1.0" encoding="utf-8"?>
<ds:datastoreItem xmlns:ds="http://schemas.openxmlformats.org/officeDocument/2006/customXml" ds:itemID="{684E86C8-4B82-4150-80C0-C9650160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18796-25F0-43F6-BC73-2D29DFDFE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2023-08-10T15:39:00Z</dcterms:created>
  <dcterms:modified xsi:type="dcterms:W3CDTF">2023-08-11T18:03:00Z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y fmtid="{D5CDD505-2E9C-101B-9397-08002B2CF9AE}" pid="3" name="_dlc_DocIdItemGuid">
    <vt:lpwstr>e36a9f14-fe77-4f10-98b8-194d39ad4ebd</vt:lpwstr>
  </property>
</Properties>
</file>