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5D7" w:rsidRPr="005E65D7" w:rsidP="005E65D7" w14:paraId="42CA583F" w14:textId="77777777">
      <w:pPr>
        <w:spacing w:after="0" w:line="240" w:lineRule="auto"/>
        <w:ind w:left="-360" w:right="-360"/>
        <w:jc w:val="center"/>
        <w:rPr>
          <w:rFonts w:ascii="Times New Roman" w:hAnsi="Times New Roman"/>
          <w:bCs/>
          <w:sz w:val="24"/>
          <w:szCs w:val="24"/>
        </w:rPr>
      </w:pPr>
      <w:r w:rsidRPr="005E65D7">
        <w:rPr>
          <w:rFonts w:ascii="Times New Roman" w:hAnsi="Times New Roman"/>
          <w:bCs/>
          <w:sz w:val="24"/>
          <w:szCs w:val="24"/>
        </w:rPr>
        <w:t>National Credit Union Administration</w:t>
      </w:r>
    </w:p>
    <w:p w:rsidR="005E65D7" w:rsidRPr="005E65D7" w:rsidP="005E65D7" w14:paraId="67A8390F" w14:textId="77777777">
      <w:pPr>
        <w:spacing w:after="0" w:line="240" w:lineRule="auto"/>
        <w:ind w:left="-360" w:right="-360"/>
        <w:jc w:val="center"/>
        <w:rPr>
          <w:rFonts w:ascii="Times New Roman" w:hAnsi="Times New Roman"/>
          <w:b/>
          <w:bCs/>
          <w:sz w:val="24"/>
          <w:szCs w:val="24"/>
        </w:rPr>
      </w:pPr>
      <w:r w:rsidRPr="005E65D7">
        <w:rPr>
          <w:rFonts w:ascii="Times New Roman" w:hAnsi="Times New Roman"/>
          <w:b/>
          <w:bCs/>
          <w:sz w:val="24"/>
          <w:szCs w:val="24"/>
        </w:rPr>
        <w:t>SUPPORTING STATEMENT</w:t>
      </w:r>
    </w:p>
    <w:p w:rsidR="005E65D7" w:rsidP="005E65D7" w14:paraId="1048DE8E" w14:textId="77777777">
      <w:pPr>
        <w:pStyle w:val="ListParagraph"/>
        <w:ind w:left="0"/>
        <w:jc w:val="center"/>
        <w:rPr>
          <w:rFonts w:ascii="Times New Roman" w:hAnsi="Times New Roman"/>
          <w:b/>
          <w:sz w:val="24"/>
          <w:szCs w:val="24"/>
        </w:rPr>
      </w:pPr>
    </w:p>
    <w:p w:rsidR="007D55EF" w:rsidP="005E65D7" w14:paraId="04F3A607" w14:textId="276714C9">
      <w:pPr>
        <w:pStyle w:val="ListParagraph"/>
        <w:ind w:left="0"/>
        <w:jc w:val="center"/>
        <w:rPr>
          <w:rFonts w:ascii="Times New Roman" w:hAnsi="Times New Roman"/>
          <w:b/>
          <w:sz w:val="24"/>
          <w:szCs w:val="24"/>
        </w:rPr>
      </w:pPr>
      <w:r>
        <w:rPr>
          <w:rFonts w:ascii="Times New Roman" w:hAnsi="Times New Roman"/>
          <w:b/>
          <w:sz w:val="24"/>
          <w:szCs w:val="24"/>
        </w:rPr>
        <w:t>Promp</w:t>
      </w:r>
      <w:r w:rsidR="00AE4D90">
        <w:rPr>
          <w:rFonts w:ascii="Times New Roman" w:hAnsi="Times New Roman"/>
          <w:b/>
          <w:sz w:val="24"/>
          <w:szCs w:val="24"/>
        </w:rPr>
        <w:t>t Corrective Action, 12 CFR 702</w:t>
      </w:r>
    </w:p>
    <w:p w:rsidR="005E65D7" w:rsidRPr="005E65D7" w:rsidP="005E65D7" w14:paraId="239BA197" w14:textId="337D6D20">
      <w:pPr>
        <w:pStyle w:val="ListParagraph"/>
        <w:ind w:left="0"/>
        <w:jc w:val="center"/>
        <w:rPr>
          <w:rFonts w:ascii="Times New Roman" w:hAnsi="Times New Roman"/>
          <w:i/>
          <w:sz w:val="24"/>
          <w:szCs w:val="24"/>
        </w:rPr>
      </w:pPr>
      <w:r w:rsidRPr="005E65D7">
        <w:rPr>
          <w:rFonts w:ascii="Times New Roman" w:hAnsi="Times New Roman"/>
          <w:i/>
          <w:sz w:val="24"/>
          <w:szCs w:val="24"/>
        </w:rPr>
        <w:t>(Subparts A-D)</w:t>
      </w:r>
    </w:p>
    <w:p w:rsidR="002A0DA8" w:rsidRPr="005E65D7" w:rsidP="005E65D7" w14:paraId="12351105" w14:textId="6DD0285C">
      <w:pPr>
        <w:pStyle w:val="ListParagraph"/>
        <w:ind w:left="0"/>
        <w:jc w:val="center"/>
        <w:rPr>
          <w:rFonts w:ascii="Times New Roman" w:hAnsi="Times New Roman"/>
          <w:b/>
          <w:sz w:val="24"/>
          <w:szCs w:val="24"/>
        </w:rPr>
      </w:pPr>
      <w:r w:rsidRPr="005E65D7">
        <w:rPr>
          <w:rFonts w:ascii="Times New Roman" w:hAnsi="Times New Roman"/>
          <w:b/>
          <w:sz w:val="24"/>
          <w:szCs w:val="24"/>
        </w:rPr>
        <w:t xml:space="preserve">OMB No. </w:t>
      </w:r>
      <w:r w:rsidRPr="005E65D7" w:rsidR="000345A5">
        <w:rPr>
          <w:rFonts w:ascii="Times New Roman" w:hAnsi="Times New Roman"/>
          <w:b/>
          <w:sz w:val="24"/>
          <w:szCs w:val="24"/>
        </w:rPr>
        <w:t>3133</w:t>
      </w:r>
      <w:r w:rsidRPr="005E65D7" w:rsidR="00AE6159">
        <w:rPr>
          <w:rFonts w:ascii="Times New Roman" w:hAnsi="Times New Roman"/>
          <w:b/>
          <w:sz w:val="24"/>
          <w:szCs w:val="24"/>
        </w:rPr>
        <w:t>-0154</w:t>
      </w:r>
    </w:p>
    <w:p w:rsidR="00E40E1B" w:rsidP="005E65D7" w14:paraId="4C87EAF4" w14:textId="77777777">
      <w:pPr>
        <w:pStyle w:val="ListParagraph"/>
        <w:ind w:left="0"/>
        <w:jc w:val="center"/>
        <w:rPr>
          <w:rFonts w:ascii="Times New Roman" w:hAnsi="Times New Roman"/>
          <w:b/>
          <w:sz w:val="24"/>
          <w:szCs w:val="24"/>
        </w:rPr>
      </w:pPr>
    </w:p>
    <w:p w:rsidR="002E6C02" w:rsidP="002E6C02" w14:paraId="33ADF930" w14:textId="6D5CEEB2">
      <w:pPr>
        <w:pStyle w:val="ListParagraph"/>
        <w:spacing w:after="0" w:line="240" w:lineRule="auto"/>
        <w:ind w:left="0"/>
        <w:rPr>
          <w:rFonts w:ascii="Times New Roman" w:hAnsi="Times New Roman"/>
          <w:b/>
          <w:iCs/>
          <w:sz w:val="24"/>
          <w:szCs w:val="24"/>
        </w:rPr>
      </w:pPr>
      <w:r w:rsidRPr="008C3C49">
        <w:rPr>
          <w:rFonts w:ascii="Times New Roman" w:hAnsi="Times New Roman"/>
          <w:b/>
          <w:iCs/>
          <w:sz w:val="24"/>
          <w:szCs w:val="24"/>
        </w:rPr>
        <w:t>Summary of Acti</w:t>
      </w:r>
      <w:r w:rsidRPr="008C3C49" w:rsidR="009A65F3">
        <w:rPr>
          <w:rFonts w:ascii="Times New Roman" w:hAnsi="Times New Roman"/>
          <w:b/>
          <w:iCs/>
          <w:sz w:val="24"/>
          <w:szCs w:val="24"/>
        </w:rPr>
        <w:t>o</w:t>
      </w:r>
      <w:r w:rsidRPr="008C3C49">
        <w:rPr>
          <w:rFonts w:ascii="Times New Roman" w:hAnsi="Times New Roman"/>
          <w:b/>
          <w:iCs/>
          <w:sz w:val="24"/>
          <w:szCs w:val="24"/>
        </w:rPr>
        <w:t>n</w:t>
      </w:r>
    </w:p>
    <w:p w:rsidR="008C3C49" w:rsidRPr="008C3C49" w:rsidP="002E6C02" w14:paraId="213E0EDD" w14:textId="77777777">
      <w:pPr>
        <w:pStyle w:val="ListParagraph"/>
        <w:spacing w:after="0" w:line="240" w:lineRule="auto"/>
        <w:ind w:left="0"/>
        <w:rPr>
          <w:rFonts w:ascii="Times New Roman" w:hAnsi="Times New Roman"/>
          <w:b/>
          <w:iCs/>
          <w:sz w:val="24"/>
          <w:szCs w:val="24"/>
        </w:rPr>
      </w:pPr>
    </w:p>
    <w:p w:rsidR="002E6C02" w:rsidP="00941EC1" w14:paraId="72AA8FC4" w14:textId="7F5AEC10">
      <w:pPr>
        <w:pStyle w:val="ListParagraph"/>
        <w:spacing w:after="0" w:line="240" w:lineRule="auto"/>
        <w:ind w:left="0"/>
      </w:pPr>
      <w:r>
        <w:rPr>
          <w:rFonts w:ascii="Times New Roman" w:hAnsi="Times New Roman"/>
          <w:sz w:val="24"/>
          <w:szCs w:val="24"/>
        </w:rPr>
        <w:t xml:space="preserve">The NCUA requests OMB’s approval to extend OMB Control Number 3133-0154 for three years.  </w:t>
      </w:r>
      <w:r w:rsidR="001902A1">
        <w:rPr>
          <w:rFonts w:ascii="Times New Roman" w:hAnsi="Times New Roman"/>
          <w:sz w:val="24"/>
          <w:szCs w:val="24"/>
        </w:rPr>
        <w:t>This submission</w:t>
      </w:r>
      <w:r w:rsidR="007D34EB">
        <w:rPr>
          <w:rFonts w:ascii="Times New Roman" w:hAnsi="Times New Roman"/>
          <w:sz w:val="24"/>
          <w:szCs w:val="24"/>
        </w:rPr>
        <w:t xml:space="preserve"> serves as a </w:t>
      </w:r>
      <w:r>
        <w:rPr>
          <w:rFonts w:ascii="Times New Roman" w:hAnsi="Times New Roman"/>
          <w:sz w:val="24"/>
          <w:szCs w:val="24"/>
        </w:rPr>
        <w:t>revision of the currently approved collection</w:t>
      </w:r>
      <w:r>
        <w:t xml:space="preserve">.  </w:t>
      </w:r>
    </w:p>
    <w:p w:rsidR="008C3C49" w:rsidRPr="005E65D7" w:rsidP="00941EC1" w14:paraId="5E1F2F0D" w14:textId="77777777">
      <w:pPr>
        <w:pStyle w:val="ListParagraph"/>
        <w:spacing w:after="0" w:line="240" w:lineRule="auto"/>
        <w:ind w:left="0"/>
        <w:rPr>
          <w:rFonts w:ascii="Times New Roman" w:hAnsi="Times New Roman"/>
          <w:b/>
          <w:sz w:val="24"/>
          <w:szCs w:val="24"/>
        </w:rPr>
      </w:pPr>
    </w:p>
    <w:p w:rsidR="002A0DA8" w:rsidRPr="005E65D7" w:rsidP="00941EC1" w14:paraId="7235F1CE" w14:textId="65A9330D">
      <w:pPr>
        <w:pStyle w:val="ListParagraph"/>
        <w:spacing w:after="0" w:line="240" w:lineRule="auto"/>
        <w:ind w:left="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Pr="005E65D7" w:rsidR="009B7971">
        <w:rPr>
          <w:rFonts w:ascii="Times New Roman" w:hAnsi="Times New Roman"/>
          <w:b/>
          <w:sz w:val="24"/>
          <w:szCs w:val="24"/>
        </w:rPr>
        <w:t>JUSTIFICATION</w:t>
      </w:r>
    </w:p>
    <w:p w:rsidR="009B7971" w:rsidRPr="005E65D7" w:rsidP="00941EC1" w14:paraId="1A8A6A8B" w14:textId="77777777">
      <w:pPr>
        <w:pStyle w:val="ListParagraph"/>
        <w:spacing w:after="0" w:line="240" w:lineRule="auto"/>
        <w:ind w:left="0"/>
        <w:rPr>
          <w:rFonts w:ascii="Times New Roman" w:hAnsi="Times New Roman"/>
          <w:b/>
          <w:sz w:val="24"/>
          <w:szCs w:val="24"/>
        </w:rPr>
      </w:pPr>
    </w:p>
    <w:p w:rsidR="007D55EF" w:rsidRPr="005E65D7" w:rsidP="00941EC1" w14:paraId="4B260FF7" w14:textId="2A1F8E38">
      <w:pPr>
        <w:pStyle w:val="ListParagraph"/>
        <w:numPr>
          <w:ilvl w:val="0"/>
          <w:numId w:val="3"/>
        </w:numPr>
        <w:spacing w:after="0" w:line="240" w:lineRule="auto"/>
        <w:ind w:left="0" w:firstLine="0"/>
        <w:rPr>
          <w:rFonts w:ascii="Times New Roman" w:hAnsi="Times New Roman"/>
          <w:b/>
          <w:sz w:val="24"/>
          <w:szCs w:val="24"/>
        </w:rPr>
      </w:pPr>
      <w:r w:rsidRPr="005E65D7">
        <w:rPr>
          <w:rFonts w:ascii="Times New Roman" w:hAnsi="Times New Roman"/>
          <w:b/>
          <w:sz w:val="24"/>
          <w:szCs w:val="24"/>
        </w:rPr>
        <w:t>Circumstances that make the collection of information necessary</w:t>
      </w:r>
      <w:r w:rsidR="002E6C02">
        <w:rPr>
          <w:rFonts w:ascii="Times New Roman" w:hAnsi="Times New Roman"/>
          <w:b/>
          <w:sz w:val="24"/>
          <w:szCs w:val="24"/>
        </w:rPr>
        <w:t>.</w:t>
      </w:r>
    </w:p>
    <w:p w:rsidR="00EA0843" w:rsidP="00941EC1" w14:paraId="18F96618" w14:textId="77777777">
      <w:pPr>
        <w:pStyle w:val="ListParagraph"/>
        <w:suppressAutoHyphens/>
        <w:spacing w:after="0" w:line="240" w:lineRule="auto"/>
        <w:rPr>
          <w:rFonts w:ascii="Times New Roman" w:hAnsi="Times New Roman"/>
          <w:sz w:val="24"/>
          <w:szCs w:val="24"/>
        </w:rPr>
      </w:pPr>
    </w:p>
    <w:p w:rsidR="00E5520A" w:rsidRPr="005E65D7" w:rsidP="00941EC1" w14:paraId="0E3F5CC9" w14:textId="3FCEB671">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The information collection is required under se</w:t>
      </w:r>
      <w:r w:rsidRPr="005E65D7" w:rsidR="007E3B65">
        <w:rPr>
          <w:rFonts w:ascii="Times New Roman" w:hAnsi="Times New Roman"/>
          <w:sz w:val="24"/>
          <w:szCs w:val="24"/>
        </w:rPr>
        <w:t xml:space="preserve">ction 216 of the Federal Credit Union Act </w:t>
      </w:r>
      <w:r w:rsidRPr="005E65D7" w:rsidR="00660C37">
        <w:rPr>
          <w:rFonts w:ascii="Times New Roman" w:hAnsi="Times New Roman"/>
          <w:sz w:val="24"/>
          <w:szCs w:val="24"/>
        </w:rPr>
        <w:t>(</w:t>
      </w:r>
      <w:r w:rsidRPr="005E65D7">
        <w:rPr>
          <w:rFonts w:ascii="Times New Roman" w:hAnsi="Times New Roman"/>
          <w:sz w:val="24"/>
          <w:szCs w:val="24"/>
        </w:rPr>
        <w:t xml:space="preserve">12 U.S.C. </w:t>
      </w:r>
      <w:r w:rsidRPr="005E65D7" w:rsidR="0048656C">
        <w:rPr>
          <w:rFonts w:ascii="Times New Roman" w:hAnsi="Times New Roman"/>
          <w:sz w:val="24"/>
          <w:szCs w:val="24"/>
        </w:rPr>
        <w:t>§1790d</w:t>
      </w:r>
      <w:r w:rsidRPr="005E65D7" w:rsidR="00660C37">
        <w:rPr>
          <w:rFonts w:ascii="Times New Roman" w:hAnsi="Times New Roman"/>
          <w:sz w:val="24"/>
          <w:szCs w:val="24"/>
        </w:rPr>
        <w:t>)</w:t>
      </w:r>
      <w:r w:rsidRPr="005E65D7">
        <w:rPr>
          <w:rFonts w:ascii="Times New Roman" w:hAnsi="Times New Roman"/>
          <w:sz w:val="24"/>
          <w:szCs w:val="24"/>
        </w:rPr>
        <w:t xml:space="preserve">.  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w:t>
      </w:r>
      <w:r w:rsidRPr="005E65D7">
        <w:rPr>
          <w:rFonts w:ascii="Times New Roman" w:hAnsi="Times New Roman"/>
          <w:sz w:val="24"/>
          <w:szCs w:val="24"/>
        </w:rPr>
        <w:t xml:space="preserve">mandates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Pr>
          <w:rFonts w:ascii="Times New Roman" w:hAnsi="Times New Roman"/>
          <w:sz w:val="24"/>
          <w:szCs w:val="24"/>
        </w:rPr>
        <w:t xml:space="preserve">requirements for </w:t>
      </w:r>
      <w:r w:rsidRPr="005E65D7" w:rsidR="00412C41">
        <w:rPr>
          <w:rFonts w:ascii="Times New Roman" w:hAnsi="Times New Roman"/>
          <w:sz w:val="24"/>
          <w:szCs w:val="24"/>
        </w:rPr>
        <w:t>federally insured credit unions (FICUs) that become less than well capitalized</w:t>
      </w:r>
      <w:r w:rsidRPr="005E65D7" w:rsidR="007E3B65">
        <w:rPr>
          <w:rFonts w:ascii="Times New Roman" w:hAnsi="Times New Roman"/>
          <w:sz w:val="24"/>
          <w:szCs w:val="24"/>
        </w:rPr>
        <w:t xml:space="preserve">.  </w:t>
      </w:r>
      <w:r w:rsidRPr="005E65D7" w:rsidR="00412C41">
        <w:rPr>
          <w:rFonts w:ascii="Times New Roman" w:hAnsi="Times New Roman"/>
          <w:sz w:val="24"/>
          <w:szCs w:val="24"/>
        </w:rPr>
        <w:t xml:space="preserve">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requires the NCUA</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Board to (1) adopt, by regulation, a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to restore the net</w:t>
      </w:r>
      <w:r w:rsidRPr="005E65D7" w:rsidR="00236B37">
        <w:rPr>
          <w:rFonts w:ascii="Times New Roman" w:hAnsi="Times New Roman"/>
          <w:sz w:val="24"/>
          <w:szCs w:val="24"/>
        </w:rPr>
        <w:t xml:space="preserve"> </w:t>
      </w:r>
      <w:r w:rsidRPr="005E65D7" w:rsidR="00DB2785">
        <w:rPr>
          <w:rFonts w:ascii="Times New Roman" w:hAnsi="Times New Roman"/>
          <w:sz w:val="24"/>
          <w:szCs w:val="24"/>
        </w:rPr>
        <w:t>w</w:t>
      </w:r>
      <w:r w:rsidRPr="005E65D7" w:rsidR="007E3B65">
        <w:rPr>
          <w:rFonts w:ascii="Times New Roman" w:hAnsi="Times New Roman"/>
          <w:sz w:val="24"/>
          <w:szCs w:val="24"/>
        </w:rPr>
        <w:t>orth</w:t>
      </w:r>
      <w:r w:rsidRPr="005E65D7" w:rsidR="00DB2785">
        <w:rPr>
          <w:rFonts w:ascii="Times New Roman" w:hAnsi="Times New Roman"/>
          <w:sz w:val="24"/>
          <w:szCs w:val="24"/>
        </w:rPr>
        <w:t xml:space="preserve"> </w:t>
      </w:r>
      <w:r w:rsidRPr="005E65D7" w:rsidR="007E3B65">
        <w:rPr>
          <w:rFonts w:ascii="Times New Roman" w:hAnsi="Times New Roman"/>
          <w:sz w:val="24"/>
          <w:szCs w:val="24"/>
        </w:rPr>
        <w:t>of inadequately capitalized FICUs; and</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(2) develop an alternative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 xml:space="preserve">for new credit unions that carries out the purpose of </w:t>
      </w:r>
      <w:r w:rsidR="004D0B16">
        <w:rPr>
          <w:rFonts w:ascii="Times New Roman" w:hAnsi="Times New Roman"/>
          <w:sz w:val="24"/>
          <w:szCs w:val="24"/>
        </w:rPr>
        <w:t>prompt corrective actions</w:t>
      </w:r>
      <w:r w:rsidRPr="005E65D7" w:rsidR="004D0B16">
        <w:rPr>
          <w:rFonts w:ascii="Times New Roman" w:hAnsi="Times New Roman"/>
          <w:sz w:val="24"/>
          <w:szCs w:val="24"/>
        </w:rPr>
        <w:t xml:space="preserve"> </w:t>
      </w:r>
      <w:r w:rsidRPr="005E65D7" w:rsidR="007E3B65">
        <w:rPr>
          <w:rFonts w:ascii="Times New Roman" w:hAnsi="Times New Roman"/>
          <w:sz w:val="24"/>
          <w:szCs w:val="24"/>
        </w:rPr>
        <w:t>while allowing</w:t>
      </w:r>
      <w:r w:rsidRPr="005E65D7" w:rsidR="008D05C5">
        <w:rPr>
          <w:rFonts w:ascii="Times New Roman" w:hAnsi="Times New Roman"/>
          <w:sz w:val="24"/>
          <w:szCs w:val="24"/>
        </w:rPr>
        <w:t xml:space="preserve"> </w:t>
      </w:r>
      <w:r w:rsidRPr="005E65D7" w:rsidR="00412C41">
        <w:rPr>
          <w:rFonts w:ascii="Times New Roman" w:hAnsi="Times New Roman"/>
          <w:sz w:val="24"/>
          <w:szCs w:val="24"/>
        </w:rPr>
        <w:t xml:space="preserve">an FICU </w:t>
      </w:r>
      <w:r w:rsidRPr="005E65D7" w:rsidR="007E3B65">
        <w:rPr>
          <w:rFonts w:ascii="Times New Roman" w:hAnsi="Times New Roman"/>
          <w:sz w:val="24"/>
          <w:szCs w:val="24"/>
        </w:rPr>
        <w:t xml:space="preserve">reasonable time to build </w:t>
      </w:r>
      <w:r w:rsidRPr="005E65D7" w:rsidR="00412C41">
        <w:rPr>
          <w:rFonts w:ascii="Times New Roman" w:hAnsi="Times New Roman"/>
          <w:sz w:val="24"/>
          <w:szCs w:val="24"/>
        </w:rPr>
        <w:t xml:space="preserve">its </w:t>
      </w:r>
      <w:r w:rsidRPr="005E65D7" w:rsidR="007E3B65">
        <w:rPr>
          <w:rFonts w:ascii="Times New Roman" w:hAnsi="Times New Roman"/>
          <w:sz w:val="24"/>
          <w:szCs w:val="24"/>
        </w:rPr>
        <w:t xml:space="preserve">net worth to an </w:t>
      </w:r>
      <w:r w:rsidRPr="005E65D7" w:rsidR="00412C41">
        <w:rPr>
          <w:rFonts w:ascii="Times New Roman" w:hAnsi="Times New Roman"/>
          <w:sz w:val="24"/>
          <w:szCs w:val="24"/>
        </w:rPr>
        <w:t>adequately capitalized</w:t>
      </w:r>
      <w:r w:rsidRPr="005E65D7" w:rsidR="007E3B65">
        <w:rPr>
          <w:rFonts w:ascii="Times New Roman" w:hAnsi="Times New Roman"/>
          <w:sz w:val="24"/>
          <w:szCs w:val="24"/>
        </w:rPr>
        <w:t xml:space="preserve"> level. </w:t>
      </w:r>
      <w:r w:rsidRPr="005E65D7" w:rsidR="00D15FA7">
        <w:rPr>
          <w:rFonts w:ascii="Times New Roman" w:hAnsi="Times New Roman"/>
          <w:sz w:val="24"/>
          <w:szCs w:val="24"/>
        </w:rPr>
        <w:t xml:space="preserve"> </w:t>
      </w:r>
      <w:r w:rsidRPr="005E65D7" w:rsidR="00412C41">
        <w:rPr>
          <w:rFonts w:ascii="Times New Roman" w:hAnsi="Times New Roman"/>
          <w:sz w:val="24"/>
          <w:szCs w:val="24"/>
        </w:rPr>
        <w:t>Part 702</w:t>
      </w:r>
      <w:r w:rsidRPr="005E65D7" w:rsidR="007E3B65">
        <w:rPr>
          <w:rFonts w:ascii="Times New Roman" w:hAnsi="Times New Roman"/>
          <w:sz w:val="24"/>
          <w:szCs w:val="24"/>
        </w:rPr>
        <w:t xml:space="preserve"> </w:t>
      </w:r>
      <w:r w:rsidRPr="005E65D7" w:rsidR="00D15FA7">
        <w:rPr>
          <w:rFonts w:ascii="Times New Roman" w:hAnsi="Times New Roman"/>
          <w:sz w:val="24"/>
          <w:szCs w:val="24"/>
        </w:rPr>
        <w:t xml:space="preserve">implements the </w:t>
      </w:r>
      <w:r w:rsidRPr="005E65D7" w:rsidR="00412C41">
        <w:rPr>
          <w:rFonts w:ascii="Times New Roman" w:hAnsi="Times New Roman"/>
          <w:sz w:val="24"/>
          <w:szCs w:val="24"/>
        </w:rPr>
        <w:t>statutory requirements.</w:t>
      </w:r>
      <w:r w:rsidRPr="005E65D7" w:rsidR="00D15FA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D15FA7">
        <w:rPr>
          <w:rFonts w:ascii="Times New Roman" w:hAnsi="Times New Roman"/>
          <w:sz w:val="24"/>
          <w:szCs w:val="24"/>
        </w:rPr>
        <w:t>To achieve</w:t>
      </w:r>
      <w:r w:rsidR="00334CBE">
        <w:rPr>
          <w:rFonts w:ascii="Times New Roman" w:hAnsi="Times New Roman"/>
          <w:sz w:val="24"/>
          <w:szCs w:val="24"/>
        </w:rPr>
        <w:t xml:space="preserve"> </w:t>
      </w:r>
      <w:r w:rsidRPr="005E65D7" w:rsidR="00D15FA7">
        <w:rPr>
          <w:rFonts w:ascii="Times New Roman" w:hAnsi="Times New Roman"/>
          <w:sz w:val="24"/>
          <w:szCs w:val="24"/>
        </w:rPr>
        <w:t>this, various inform</w:t>
      </w:r>
      <w:r w:rsidRPr="005E65D7" w:rsidR="00660C37">
        <w:rPr>
          <w:rFonts w:ascii="Times New Roman" w:hAnsi="Times New Roman"/>
          <w:sz w:val="24"/>
          <w:szCs w:val="24"/>
        </w:rPr>
        <w:t>ation collections are required on occasion</w:t>
      </w:r>
      <w:r w:rsidRPr="005E65D7" w:rsidR="00412C41">
        <w:rPr>
          <w:rFonts w:ascii="Times New Roman" w:hAnsi="Times New Roman"/>
          <w:sz w:val="24"/>
          <w:szCs w:val="24"/>
        </w:rPr>
        <w:t xml:space="preserve"> as the circumstances require</w:t>
      </w:r>
      <w:r w:rsidRPr="005E65D7" w:rsidR="00660C37">
        <w:rPr>
          <w:rFonts w:ascii="Times New Roman" w:hAnsi="Times New Roman"/>
          <w:sz w:val="24"/>
          <w:szCs w:val="24"/>
        </w:rPr>
        <w:t>.</w:t>
      </w:r>
      <w:r w:rsidRPr="005E65D7" w:rsidR="00412C41">
        <w:rPr>
          <w:rFonts w:ascii="Times New Roman" w:hAnsi="Times New Roman"/>
          <w:sz w:val="24"/>
          <w:szCs w:val="24"/>
        </w:rPr>
        <w:t xml:space="preserve">  Part 702</w:t>
      </w:r>
      <w:r w:rsidR="00D32A52">
        <w:rPr>
          <w:rFonts w:ascii="Times New Roman" w:hAnsi="Times New Roman"/>
          <w:sz w:val="24"/>
          <w:szCs w:val="24"/>
        </w:rPr>
        <w:t>, subparts A through D,</w:t>
      </w:r>
      <w:r w:rsidRPr="005E65D7" w:rsidR="00412C41">
        <w:rPr>
          <w:rFonts w:ascii="Times New Roman" w:hAnsi="Times New Roman"/>
          <w:sz w:val="24"/>
          <w:szCs w:val="24"/>
        </w:rPr>
        <w:t xml:space="preserve"> contains the following information collection requirements (ICRs):</w:t>
      </w:r>
    </w:p>
    <w:p w:rsidR="00236B37" w:rsidRPr="005E65D7" w:rsidP="00941EC1" w14:paraId="2FD74DA2" w14:textId="77777777">
      <w:pPr>
        <w:pStyle w:val="ListParagraph"/>
        <w:tabs>
          <w:tab w:val="left" w:pos="720"/>
        </w:tabs>
        <w:suppressAutoHyphens/>
        <w:spacing w:after="0" w:line="240" w:lineRule="auto"/>
        <w:ind w:hanging="360"/>
        <w:rPr>
          <w:rFonts w:ascii="Times New Roman" w:hAnsi="Times New Roman"/>
          <w:sz w:val="24"/>
          <w:szCs w:val="24"/>
        </w:rPr>
      </w:pPr>
    </w:p>
    <w:p w:rsidR="00412C41" w:rsidRPr="005E65D7" w:rsidP="00941EC1" w14:paraId="71CA05AF" w14:textId="42E23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NCUA approval prior to taking specific actions when operating under a Discretionary Supervisory </w:t>
      </w:r>
      <w:r w:rsidRPr="005E65D7">
        <w:rPr>
          <w:rFonts w:ascii="Times New Roman" w:hAnsi="Times New Roman"/>
          <w:sz w:val="24"/>
          <w:szCs w:val="24"/>
        </w:rPr>
        <w:t>Action</w:t>
      </w:r>
      <w:r w:rsidR="00836CAC">
        <w:rPr>
          <w:rFonts w:ascii="Times New Roman" w:hAnsi="Times New Roman"/>
          <w:sz w:val="24"/>
          <w:szCs w:val="24"/>
        </w:rPr>
        <w:t>;</w:t>
      </w:r>
    </w:p>
    <w:p w:rsidR="00412C41" w:rsidRPr="005E65D7" w:rsidP="00941EC1" w14:paraId="6E48EF80" w14:textId="11E5F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Appeal to the NCUA Board of </w:t>
      </w:r>
      <w:r w:rsidRPr="005E65D7" w:rsidR="005470B1">
        <w:rPr>
          <w:rFonts w:ascii="Times New Roman" w:hAnsi="Times New Roman"/>
          <w:sz w:val="24"/>
          <w:szCs w:val="24"/>
        </w:rPr>
        <w:t>certain</w:t>
      </w:r>
      <w:r w:rsidRPr="005E65D7">
        <w:rPr>
          <w:rFonts w:ascii="Times New Roman" w:hAnsi="Times New Roman"/>
          <w:sz w:val="24"/>
          <w:szCs w:val="24"/>
        </w:rPr>
        <w:t xml:space="preserve"> Mandatory Conservatorship, Liquidation, or Other Corrective </w:t>
      </w:r>
      <w:r w:rsidRPr="005E65D7">
        <w:rPr>
          <w:rFonts w:ascii="Times New Roman" w:hAnsi="Times New Roman"/>
          <w:sz w:val="24"/>
          <w:szCs w:val="24"/>
        </w:rPr>
        <w:t>Action</w:t>
      </w:r>
      <w:r w:rsidR="00836CAC">
        <w:rPr>
          <w:rFonts w:ascii="Times New Roman" w:hAnsi="Times New Roman"/>
          <w:sz w:val="24"/>
          <w:szCs w:val="24"/>
        </w:rPr>
        <w:t>;</w:t>
      </w:r>
    </w:p>
    <w:p w:rsidR="00412C41" w:rsidRPr="005E65D7" w:rsidP="00941EC1" w14:paraId="7F18F51C" w14:textId="3833235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approval pay dividends if the action </w:t>
      </w:r>
      <w:r w:rsidRPr="005E65D7" w:rsidR="009168FE">
        <w:rPr>
          <w:rFonts w:ascii="Times New Roman" w:hAnsi="Times New Roman"/>
          <w:sz w:val="24"/>
          <w:szCs w:val="24"/>
        </w:rPr>
        <w:t xml:space="preserve">would </w:t>
      </w:r>
      <w:r w:rsidRPr="005E65D7">
        <w:rPr>
          <w:rFonts w:ascii="Times New Roman" w:hAnsi="Times New Roman"/>
          <w:sz w:val="24"/>
          <w:szCs w:val="24"/>
        </w:rPr>
        <w:t>cause the credit union’s net worth to fall below adequately capitalized and the action is not included in an approved net worth restoration plan</w:t>
      </w:r>
      <w:r w:rsidRPr="005E65D7" w:rsidR="009168FE">
        <w:rPr>
          <w:rFonts w:ascii="Times New Roman" w:hAnsi="Times New Roman"/>
          <w:sz w:val="24"/>
          <w:szCs w:val="24"/>
        </w:rPr>
        <w:t xml:space="preserve"> (NWRP</w:t>
      </w:r>
      <w:r w:rsidRPr="005E65D7" w:rsidR="009168FE">
        <w:rPr>
          <w:rFonts w:ascii="Times New Roman" w:hAnsi="Times New Roman"/>
          <w:sz w:val="24"/>
          <w:szCs w:val="24"/>
        </w:rPr>
        <w:t>)</w:t>
      </w:r>
      <w:r w:rsidR="00836CAC">
        <w:rPr>
          <w:rFonts w:ascii="Times New Roman" w:hAnsi="Times New Roman"/>
          <w:sz w:val="24"/>
          <w:szCs w:val="24"/>
        </w:rPr>
        <w:t>;</w:t>
      </w:r>
    </w:p>
    <w:p w:rsidR="00412C41" w:rsidP="00941EC1" w14:paraId="7B803DDC" w14:textId="5212A9AE">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Submission o</w:t>
      </w:r>
      <w:r w:rsidRPr="005E65D7" w:rsidR="009168FE">
        <w:rPr>
          <w:rFonts w:ascii="Times New Roman" w:hAnsi="Times New Roman"/>
          <w:sz w:val="24"/>
          <w:szCs w:val="24"/>
        </w:rPr>
        <w:t xml:space="preserve">f a </w:t>
      </w:r>
      <w:r w:rsidRPr="005E65D7">
        <w:rPr>
          <w:rFonts w:ascii="Times New Roman" w:hAnsi="Times New Roman"/>
          <w:sz w:val="24"/>
          <w:szCs w:val="24"/>
        </w:rPr>
        <w:t xml:space="preserve">NWRP and resubmission of a NWRP when there has been a change in the credit union’s net worth </w:t>
      </w:r>
      <w:r w:rsidRPr="005E65D7">
        <w:rPr>
          <w:rFonts w:ascii="Times New Roman" w:hAnsi="Times New Roman"/>
          <w:sz w:val="24"/>
          <w:szCs w:val="24"/>
        </w:rPr>
        <w:t>category</w:t>
      </w:r>
      <w:r w:rsidRPr="005E65D7">
        <w:rPr>
          <w:rFonts w:ascii="Times New Roman" w:hAnsi="Times New Roman"/>
          <w:sz w:val="24"/>
          <w:szCs w:val="24"/>
        </w:rPr>
        <w:t xml:space="preserve"> or the plan was denied by NCUA</w:t>
      </w:r>
      <w:r w:rsidR="00836CAC">
        <w:rPr>
          <w:rFonts w:ascii="Times New Roman" w:hAnsi="Times New Roman"/>
          <w:sz w:val="24"/>
          <w:szCs w:val="24"/>
        </w:rPr>
        <w:t>;</w:t>
      </w:r>
    </w:p>
    <w:p w:rsidR="00412C41" w:rsidRPr="005E65D7" w:rsidP="00941EC1" w14:paraId="01D22985" w14:textId="6A126184">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from a small or new credit union for assistance in developing an NWRP or revised business plan (RBP</w:t>
      </w:r>
      <w:r w:rsidRPr="005E65D7">
        <w:rPr>
          <w:rFonts w:ascii="Times New Roman" w:hAnsi="Times New Roman"/>
          <w:sz w:val="24"/>
          <w:szCs w:val="24"/>
        </w:rPr>
        <w:t>)</w:t>
      </w:r>
      <w:r w:rsidR="00836CAC">
        <w:rPr>
          <w:rFonts w:ascii="Times New Roman" w:hAnsi="Times New Roman"/>
          <w:sz w:val="24"/>
          <w:szCs w:val="24"/>
        </w:rPr>
        <w:t>;</w:t>
      </w:r>
    </w:p>
    <w:p w:rsidR="00412C41" w:rsidP="00941EC1" w14:paraId="768F8BE2" w14:textId="1FA974AD">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a waiver of </w:t>
      </w:r>
      <w:r w:rsidRPr="005E65D7" w:rsidR="0048656C">
        <w:rPr>
          <w:rFonts w:ascii="Times New Roman" w:hAnsi="Times New Roman"/>
          <w:sz w:val="24"/>
          <w:szCs w:val="24"/>
        </w:rPr>
        <w:t xml:space="preserve">the </w:t>
      </w:r>
      <w:r w:rsidRPr="005E65D7">
        <w:rPr>
          <w:rFonts w:ascii="Times New Roman" w:hAnsi="Times New Roman"/>
          <w:sz w:val="24"/>
          <w:szCs w:val="24"/>
        </w:rPr>
        <w:t xml:space="preserve">earnings </w:t>
      </w:r>
      <w:r w:rsidR="000E7C82">
        <w:rPr>
          <w:rFonts w:ascii="Times New Roman" w:hAnsi="Times New Roman"/>
          <w:sz w:val="24"/>
          <w:szCs w:val="24"/>
        </w:rPr>
        <w:t>retention</w:t>
      </w:r>
      <w:r w:rsidRPr="005E65D7" w:rsidR="000E7C82">
        <w:rPr>
          <w:rFonts w:ascii="Times New Roman" w:hAnsi="Times New Roman"/>
          <w:sz w:val="24"/>
          <w:szCs w:val="24"/>
        </w:rPr>
        <w:t xml:space="preserve"> requirement</w:t>
      </w:r>
      <w:r w:rsidRPr="005E65D7">
        <w:rPr>
          <w:rFonts w:ascii="Times New Roman" w:hAnsi="Times New Roman"/>
          <w:sz w:val="24"/>
          <w:szCs w:val="24"/>
        </w:rPr>
        <w:t xml:space="preserve"> if the credit union is below well </w:t>
      </w:r>
      <w:r w:rsidRPr="005E65D7">
        <w:rPr>
          <w:rFonts w:ascii="Times New Roman" w:hAnsi="Times New Roman"/>
          <w:sz w:val="24"/>
          <w:szCs w:val="24"/>
        </w:rPr>
        <w:t>capitalized</w:t>
      </w:r>
      <w:r w:rsidR="00836CAC">
        <w:rPr>
          <w:rFonts w:ascii="Times New Roman" w:hAnsi="Times New Roman"/>
          <w:sz w:val="24"/>
          <w:szCs w:val="24"/>
        </w:rPr>
        <w:t>;</w:t>
      </w:r>
    </w:p>
    <w:p w:rsidR="00412C41" w:rsidRPr="005E65D7" w:rsidP="00941EC1" w14:paraId="7BF6629F" w14:textId="41EFF151">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Written notice from a new credit union if it</w:t>
      </w:r>
      <w:r w:rsidRPr="005E65D7" w:rsidR="005470B1">
        <w:rPr>
          <w:rFonts w:ascii="Times New Roman" w:hAnsi="Times New Roman"/>
          <w:sz w:val="24"/>
          <w:szCs w:val="24"/>
        </w:rPr>
        <w:t>s net worth classification declines</w:t>
      </w:r>
      <w:r w:rsidR="00836CAC">
        <w:rPr>
          <w:rFonts w:ascii="Times New Roman" w:hAnsi="Times New Roman"/>
          <w:sz w:val="24"/>
          <w:szCs w:val="24"/>
        </w:rPr>
        <w:t>;</w:t>
      </w:r>
      <w:r w:rsidR="0068282E">
        <w:rPr>
          <w:rFonts w:ascii="Times New Roman" w:hAnsi="Times New Roman"/>
          <w:sz w:val="24"/>
          <w:szCs w:val="24"/>
        </w:rPr>
        <w:t xml:space="preserve"> and</w:t>
      </w:r>
    </w:p>
    <w:p w:rsidR="00412C41" w:rsidRPr="005E65D7" w:rsidP="00941EC1" w14:paraId="363278E8" w14:textId="50103589">
      <w:pPr>
        <w:pStyle w:val="ListParagraph"/>
        <w:numPr>
          <w:ilvl w:val="0"/>
          <w:numId w:val="11"/>
        </w:numPr>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New credit union submission of a </w:t>
      </w:r>
      <w:r w:rsidRPr="005E65D7" w:rsidR="009168FE">
        <w:rPr>
          <w:rFonts w:ascii="Times New Roman" w:hAnsi="Times New Roman"/>
          <w:sz w:val="24"/>
          <w:szCs w:val="24"/>
        </w:rPr>
        <w:t>RBP</w:t>
      </w:r>
      <w:r w:rsidRPr="005E65D7">
        <w:rPr>
          <w:rFonts w:ascii="Times New Roman" w:hAnsi="Times New Roman"/>
          <w:sz w:val="24"/>
          <w:szCs w:val="24"/>
        </w:rPr>
        <w:t xml:space="preserve"> if the credit union’s net worth </w:t>
      </w:r>
      <w:r w:rsidRPr="005E65D7" w:rsidR="005470B1">
        <w:rPr>
          <w:rFonts w:ascii="Times New Roman" w:hAnsi="Times New Roman"/>
          <w:sz w:val="24"/>
          <w:szCs w:val="24"/>
        </w:rPr>
        <w:t>classification declines</w:t>
      </w:r>
      <w:r w:rsidRPr="005E65D7" w:rsidR="007B5400">
        <w:rPr>
          <w:rFonts w:ascii="Times New Roman" w:hAnsi="Times New Roman"/>
          <w:sz w:val="24"/>
          <w:szCs w:val="24"/>
        </w:rPr>
        <w:t xml:space="preserve"> or a </w:t>
      </w:r>
      <w:r w:rsidRPr="005E65D7" w:rsidR="009168FE">
        <w:rPr>
          <w:rFonts w:ascii="Times New Roman" w:hAnsi="Times New Roman"/>
          <w:sz w:val="24"/>
          <w:szCs w:val="24"/>
        </w:rPr>
        <w:t>RBP</w:t>
      </w:r>
      <w:r w:rsidRPr="005E65D7" w:rsidR="007B5400">
        <w:rPr>
          <w:rFonts w:ascii="Times New Roman" w:hAnsi="Times New Roman"/>
          <w:sz w:val="24"/>
          <w:szCs w:val="24"/>
        </w:rPr>
        <w:t xml:space="preserve"> is denied by NCUA</w:t>
      </w:r>
      <w:r w:rsidR="0068282E">
        <w:rPr>
          <w:rFonts w:ascii="Times New Roman" w:hAnsi="Times New Roman"/>
          <w:sz w:val="24"/>
          <w:szCs w:val="24"/>
        </w:rPr>
        <w:t>.</w:t>
      </w:r>
    </w:p>
    <w:p w:rsidR="003F077D" w:rsidRPr="005E65D7" w:rsidP="00941EC1" w14:paraId="611082B7" w14:textId="0FBBB4C2">
      <w:pPr>
        <w:pStyle w:val="ListParagraph"/>
        <w:tabs>
          <w:tab w:val="left" w:pos="-720"/>
          <w:tab w:val="left" w:pos="0"/>
        </w:tabs>
        <w:suppressAutoHyphens/>
        <w:spacing w:after="0" w:line="240" w:lineRule="auto"/>
        <w:ind w:left="0"/>
        <w:rPr>
          <w:rFonts w:ascii="Times New Roman" w:hAnsi="Times New Roman"/>
          <w:sz w:val="24"/>
          <w:szCs w:val="24"/>
        </w:rPr>
      </w:pPr>
    </w:p>
    <w:p w:rsidR="007D55EF" w:rsidRPr="005E65D7" w:rsidP="00941EC1" w14:paraId="517380EB" w14:textId="17CCBFBA">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Purpose and use of the information c</w:t>
      </w:r>
      <w:r w:rsidRPr="005E65D7">
        <w:rPr>
          <w:rFonts w:ascii="Times New Roman" w:hAnsi="Times New Roman"/>
          <w:b/>
          <w:sz w:val="24"/>
          <w:szCs w:val="24"/>
        </w:rPr>
        <w:t>ollect</w:t>
      </w:r>
      <w:r>
        <w:rPr>
          <w:rFonts w:ascii="Times New Roman" w:hAnsi="Times New Roman"/>
          <w:b/>
          <w:sz w:val="24"/>
          <w:szCs w:val="24"/>
        </w:rPr>
        <w:t>ed.</w:t>
      </w:r>
    </w:p>
    <w:p w:rsidR="00EA0843" w:rsidP="00941EC1" w14:paraId="24016A6F" w14:textId="77777777">
      <w:pPr>
        <w:spacing w:after="0" w:line="240" w:lineRule="auto"/>
        <w:rPr>
          <w:rFonts w:ascii="Times New Roman" w:hAnsi="Times New Roman"/>
          <w:sz w:val="24"/>
          <w:szCs w:val="24"/>
        </w:rPr>
      </w:pPr>
    </w:p>
    <w:p w:rsidR="008A120E" w:rsidRPr="005E65D7" w:rsidP="00941EC1" w14:paraId="57259A6D" w14:textId="4B80B736">
      <w:pPr>
        <w:spacing w:after="0" w:line="240" w:lineRule="auto"/>
        <w:ind w:left="720"/>
        <w:rPr>
          <w:rFonts w:ascii="Times New Roman" w:hAnsi="Times New Roman"/>
          <w:color w:val="7030A0"/>
          <w:sz w:val="24"/>
          <w:szCs w:val="24"/>
        </w:rPr>
      </w:pPr>
      <w:r w:rsidRPr="005E65D7">
        <w:rPr>
          <w:rFonts w:ascii="Times New Roman" w:hAnsi="Times New Roman"/>
          <w:sz w:val="24"/>
          <w:szCs w:val="24"/>
        </w:rPr>
        <w:t xml:space="preserve">The purpose of </w:t>
      </w:r>
      <w:r w:rsidR="00836CAC">
        <w:rPr>
          <w:rFonts w:ascii="Times New Roman" w:hAnsi="Times New Roman"/>
          <w:sz w:val="24"/>
          <w:szCs w:val="24"/>
        </w:rPr>
        <w:t>prompt corrective action</w:t>
      </w:r>
      <w:r w:rsidRPr="005E65D7">
        <w:rPr>
          <w:rFonts w:ascii="Times New Roman" w:hAnsi="Times New Roman"/>
          <w:sz w:val="24"/>
          <w:szCs w:val="24"/>
        </w:rPr>
        <w:t xml:space="preserve"> is to resolve the problems of </w:t>
      </w:r>
      <w:r w:rsidRPr="005E65D7" w:rsidR="009168FE">
        <w:rPr>
          <w:rFonts w:ascii="Times New Roman" w:hAnsi="Times New Roman"/>
          <w:sz w:val="24"/>
          <w:szCs w:val="24"/>
        </w:rPr>
        <w:t>FICUs</w:t>
      </w:r>
      <w:r w:rsidRPr="005E65D7">
        <w:rPr>
          <w:rFonts w:ascii="Times New Roman" w:hAnsi="Times New Roman"/>
          <w:sz w:val="24"/>
          <w:szCs w:val="24"/>
        </w:rPr>
        <w:t xml:space="preserve"> at the least possible long-term loss to the National Credit Union Share Insurance Fund</w:t>
      </w:r>
      <w:r w:rsidRPr="005E65D7" w:rsidR="007B5400">
        <w:rPr>
          <w:rFonts w:ascii="Times New Roman" w:hAnsi="Times New Roman"/>
          <w:sz w:val="24"/>
          <w:szCs w:val="24"/>
        </w:rPr>
        <w:t xml:space="preserve"> (NCUSIF)</w:t>
      </w:r>
      <w:r w:rsidRPr="005E65D7">
        <w:rPr>
          <w:rFonts w:ascii="Times New Roman" w:hAnsi="Times New Roman"/>
          <w:sz w:val="24"/>
          <w:szCs w:val="24"/>
        </w:rPr>
        <w:t xml:space="preserve">. </w:t>
      </w:r>
      <w:r w:rsidRPr="005E65D7" w:rsidR="008D05C5">
        <w:rPr>
          <w:rFonts w:ascii="Times New Roman" w:hAnsi="Times New Roman"/>
          <w:sz w:val="24"/>
          <w:szCs w:val="24"/>
        </w:rPr>
        <w:t xml:space="preserve"> NCUA requires various information collections to meet the purpose of </w:t>
      </w:r>
      <w:r w:rsidR="00021D03">
        <w:rPr>
          <w:rFonts w:ascii="Times New Roman" w:hAnsi="Times New Roman"/>
          <w:sz w:val="24"/>
          <w:szCs w:val="24"/>
        </w:rPr>
        <w:t>prompt corrective action</w:t>
      </w:r>
      <w:r w:rsidRPr="005E65D7" w:rsidR="008D05C5">
        <w:rPr>
          <w:rFonts w:ascii="Times New Roman" w:hAnsi="Times New Roman"/>
          <w:sz w:val="24"/>
          <w:szCs w:val="24"/>
        </w:rPr>
        <w:t xml:space="preserve">.  </w:t>
      </w:r>
      <w:r w:rsidRPr="005E65D7">
        <w:rPr>
          <w:rFonts w:ascii="Times New Roman" w:hAnsi="Times New Roman"/>
          <w:sz w:val="24"/>
          <w:szCs w:val="24"/>
        </w:rPr>
        <w:t>Part 702</w:t>
      </w:r>
      <w:r w:rsidR="00021D03">
        <w:rPr>
          <w:rFonts w:ascii="Times New Roman" w:hAnsi="Times New Roman"/>
          <w:sz w:val="24"/>
          <w:szCs w:val="24"/>
        </w:rPr>
        <w:t>, subparts A through D,</w:t>
      </w:r>
      <w:r w:rsidRPr="005E65D7">
        <w:rPr>
          <w:rFonts w:ascii="Times New Roman" w:hAnsi="Times New Roman"/>
          <w:sz w:val="24"/>
          <w:szCs w:val="24"/>
        </w:rPr>
        <w:t xml:space="preserve"> </w:t>
      </w:r>
      <w:r w:rsidRPr="005E65D7" w:rsidR="008D05C5">
        <w:rPr>
          <w:rFonts w:ascii="Times New Roman" w:hAnsi="Times New Roman"/>
          <w:sz w:val="24"/>
          <w:szCs w:val="24"/>
        </w:rPr>
        <w:t>establishes</w:t>
      </w:r>
      <w:r w:rsidRPr="005E65D7">
        <w:rPr>
          <w:rFonts w:ascii="Times New Roman" w:hAnsi="Times New Roman"/>
          <w:sz w:val="24"/>
          <w:szCs w:val="24"/>
        </w:rPr>
        <w:t xml:space="preserve"> a framework of </w:t>
      </w:r>
      <w:r w:rsidRPr="005E65D7" w:rsidR="007B5400">
        <w:rPr>
          <w:rFonts w:ascii="Times New Roman" w:hAnsi="Times New Roman"/>
          <w:sz w:val="24"/>
          <w:szCs w:val="24"/>
        </w:rPr>
        <w:t xml:space="preserve">discretionary and </w:t>
      </w:r>
      <w:r w:rsidRPr="005E65D7">
        <w:rPr>
          <w:rFonts w:ascii="Times New Roman" w:hAnsi="Times New Roman"/>
          <w:sz w:val="24"/>
          <w:szCs w:val="24"/>
        </w:rPr>
        <w:t xml:space="preserve">mandatory supervisory actions, applicable according to a credit union’s net worth ratio, designed primarily to restore and improve the net worth of </w:t>
      </w:r>
      <w:r w:rsidRPr="005E65D7" w:rsidR="007B5400">
        <w:rPr>
          <w:rFonts w:ascii="Times New Roman" w:hAnsi="Times New Roman"/>
          <w:sz w:val="24"/>
          <w:szCs w:val="24"/>
        </w:rPr>
        <w:t>FICUs</w:t>
      </w:r>
      <w:r w:rsidRPr="005E65D7">
        <w:rPr>
          <w:rFonts w:ascii="Times New Roman" w:hAnsi="Times New Roman"/>
          <w:sz w:val="24"/>
          <w:szCs w:val="24"/>
        </w:rPr>
        <w:t xml:space="preserve">. </w:t>
      </w:r>
      <w:r w:rsidRPr="005E65D7" w:rsidR="008D05C5">
        <w:rPr>
          <w:rFonts w:ascii="Times New Roman" w:hAnsi="Times New Roman"/>
          <w:sz w:val="24"/>
          <w:szCs w:val="24"/>
        </w:rPr>
        <w:t xml:space="preserve"> Some of these supervisory actions require a credit union to request approval prior to taking specific actions. </w:t>
      </w:r>
      <w:r w:rsidRPr="005E65D7" w:rsidR="00CB0D4A">
        <w:rPr>
          <w:rFonts w:ascii="Times New Roman" w:hAnsi="Times New Roman"/>
          <w:sz w:val="24"/>
          <w:szCs w:val="24"/>
        </w:rPr>
        <w:t xml:space="preserve"> Credit unions meeting certain criteria are required to submit </w:t>
      </w:r>
      <w:r w:rsidRPr="005E65D7">
        <w:rPr>
          <w:rFonts w:ascii="Times New Roman" w:hAnsi="Times New Roman"/>
          <w:sz w:val="24"/>
          <w:szCs w:val="24"/>
        </w:rPr>
        <w:t>plans</w:t>
      </w:r>
      <w:r w:rsidRPr="005E65D7" w:rsidR="00CB0D4A">
        <w:rPr>
          <w:rFonts w:ascii="Times New Roman" w:hAnsi="Times New Roman"/>
          <w:sz w:val="24"/>
          <w:szCs w:val="24"/>
        </w:rPr>
        <w:t xml:space="preserve"> detailing how they will improve their net worth position</w:t>
      </w:r>
      <w:r w:rsidRPr="005E65D7">
        <w:rPr>
          <w:rFonts w:ascii="Times New Roman" w:hAnsi="Times New Roman"/>
          <w:sz w:val="24"/>
          <w:szCs w:val="24"/>
        </w:rPr>
        <w:t xml:space="preserve">.  Additionally, </w:t>
      </w:r>
      <w:r w:rsidRPr="005E65D7" w:rsidR="007B5400">
        <w:rPr>
          <w:rFonts w:ascii="Times New Roman" w:hAnsi="Times New Roman"/>
          <w:sz w:val="24"/>
          <w:szCs w:val="24"/>
        </w:rPr>
        <w:t>Part 702</w:t>
      </w:r>
      <w:r w:rsidRPr="005E65D7">
        <w:rPr>
          <w:rFonts w:ascii="Times New Roman" w:hAnsi="Times New Roman"/>
          <w:sz w:val="24"/>
          <w:szCs w:val="24"/>
        </w:rPr>
        <w:t xml:space="preserve"> allow</w:t>
      </w:r>
      <w:r w:rsidRPr="005E65D7" w:rsidR="007B5400">
        <w:rPr>
          <w:rFonts w:ascii="Times New Roman" w:hAnsi="Times New Roman"/>
          <w:sz w:val="24"/>
          <w:szCs w:val="24"/>
        </w:rPr>
        <w:t>s</w:t>
      </w:r>
      <w:r w:rsidRPr="005E65D7">
        <w:rPr>
          <w:rFonts w:ascii="Times New Roman" w:hAnsi="Times New Roman"/>
          <w:sz w:val="24"/>
          <w:szCs w:val="24"/>
        </w:rPr>
        <w:t xml:space="preserve"> for various waivers to the requirements outlined in Part 702. </w:t>
      </w:r>
      <w:r w:rsidRPr="005E65D7" w:rsidR="00392589">
        <w:rPr>
          <w:rFonts w:ascii="Times New Roman" w:hAnsi="Times New Roman"/>
          <w:sz w:val="24"/>
          <w:szCs w:val="24"/>
        </w:rPr>
        <w:t xml:space="preserve"> </w:t>
      </w:r>
      <w:r w:rsidRPr="005E65D7" w:rsidR="00D15FA7">
        <w:rPr>
          <w:rFonts w:ascii="Times New Roman" w:hAnsi="Times New Roman"/>
          <w:sz w:val="24"/>
          <w:szCs w:val="24"/>
        </w:rPr>
        <w:t xml:space="preserve">NCUA uses the information to determine whether the credit union is restoring its net worth in accordance with </w:t>
      </w:r>
      <w:r w:rsidR="00836CAC">
        <w:rPr>
          <w:rFonts w:ascii="Times New Roman" w:hAnsi="Times New Roman"/>
          <w:sz w:val="24"/>
          <w:szCs w:val="24"/>
        </w:rPr>
        <w:t>prompt corrective actions</w:t>
      </w:r>
      <w:r w:rsidRPr="005E65D7" w:rsidR="00836CAC">
        <w:rPr>
          <w:rFonts w:ascii="Times New Roman" w:hAnsi="Times New Roman"/>
          <w:sz w:val="24"/>
          <w:szCs w:val="24"/>
        </w:rPr>
        <w:t xml:space="preserve"> </w:t>
      </w:r>
      <w:r w:rsidRPr="005E65D7" w:rsidR="00D15FA7">
        <w:rPr>
          <w:rFonts w:ascii="Times New Roman" w:hAnsi="Times New Roman"/>
          <w:sz w:val="24"/>
          <w:szCs w:val="24"/>
        </w:rPr>
        <w:t xml:space="preserve">or to determine whether a waiver of certain requirements is warranted. </w:t>
      </w:r>
    </w:p>
    <w:p w:rsidR="00937AFF" w:rsidRPr="005E65D7" w:rsidP="00941EC1" w14:paraId="58A22661" w14:textId="77777777">
      <w:pPr>
        <w:spacing w:after="0" w:line="240" w:lineRule="auto"/>
        <w:rPr>
          <w:rFonts w:ascii="Times New Roman" w:hAnsi="Times New Roman"/>
          <w:sz w:val="24"/>
          <w:szCs w:val="24"/>
        </w:rPr>
      </w:pPr>
    </w:p>
    <w:p w:rsidR="007E1D71" w:rsidRPr="005E65D7" w:rsidP="00941EC1" w14:paraId="5FA74ED2" w14:textId="4A18A5D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Use of information technology.</w:t>
      </w:r>
    </w:p>
    <w:p w:rsidR="00EA0843" w:rsidP="00941EC1" w14:paraId="56F791EC" w14:textId="77777777">
      <w:pPr>
        <w:pStyle w:val="ListParagraph"/>
        <w:spacing w:after="0" w:line="240" w:lineRule="auto"/>
        <w:ind w:left="0"/>
        <w:rPr>
          <w:rFonts w:ascii="Times New Roman" w:hAnsi="Times New Roman"/>
          <w:sz w:val="24"/>
          <w:szCs w:val="24"/>
        </w:rPr>
      </w:pPr>
    </w:p>
    <w:p w:rsidR="007E1D71" w:rsidRPr="005E65D7" w:rsidP="00941EC1" w14:paraId="3087CA99" w14:textId="1BDBB691">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Credit unions may </w:t>
      </w:r>
      <w:r w:rsidRPr="005E65D7" w:rsidR="007B5400">
        <w:rPr>
          <w:rFonts w:ascii="Times New Roman" w:hAnsi="Times New Roman"/>
          <w:sz w:val="24"/>
          <w:szCs w:val="24"/>
        </w:rPr>
        <w:t xml:space="preserve">use any information technology available to </w:t>
      </w:r>
      <w:r w:rsidRPr="005E65D7">
        <w:rPr>
          <w:rFonts w:ascii="Times New Roman" w:hAnsi="Times New Roman"/>
          <w:sz w:val="24"/>
          <w:szCs w:val="24"/>
        </w:rPr>
        <w:t>submit the requ</w:t>
      </w:r>
      <w:r w:rsidRPr="005E65D7" w:rsidR="007B5400">
        <w:rPr>
          <w:rFonts w:ascii="Times New Roman" w:hAnsi="Times New Roman"/>
          <w:sz w:val="24"/>
          <w:szCs w:val="24"/>
        </w:rPr>
        <w:t>ired</w:t>
      </w:r>
      <w:r w:rsidRPr="005E65D7">
        <w:rPr>
          <w:rFonts w:ascii="Times New Roman" w:hAnsi="Times New Roman"/>
          <w:sz w:val="24"/>
          <w:szCs w:val="24"/>
        </w:rPr>
        <w:t xml:space="preserve"> information. </w:t>
      </w:r>
    </w:p>
    <w:p w:rsidR="008A120E" w:rsidRPr="005E65D7" w:rsidP="00941EC1" w14:paraId="6474102B" w14:textId="77777777">
      <w:pPr>
        <w:pStyle w:val="ListParagraph"/>
        <w:spacing w:after="0" w:line="240" w:lineRule="auto"/>
        <w:ind w:left="0"/>
        <w:rPr>
          <w:rFonts w:ascii="Times New Roman" w:hAnsi="Times New Roman"/>
          <w:b/>
          <w:sz w:val="24"/>
          <w:szCs w:val="24"/>
        </w:rPr>
      </w:pPr>
    </w:p>
    <w:p w:rsidR="007D55EF" w:rsidRPr="005E65D7" w:rsidP="00941EC1" w14:paraId="539D317D" w14:textId="0A037BB8">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 xml:space="preserve">Duplication </w:t>
      </w:r>
      <w:r w:rsidR="00C1450B">
        <w:rPr>
          <w:rFonts w:ascii="Times New Roman" w:hAnsi="Times New Roman"/>
          <w:b/>
          <w:sz w:val="24"/>
          <w:szCs w:val="24"/>
        </w:rPr>
        <w:t>of i</w:t>
      </w:r>
      <w:r w:rsidR="00021D03">
        <w:rPr>
          <w:rFonts w:ascii="Times New Roman" w:hAnsi="Times New Roman"/>
          <w:b/>
          <w:sz w:val="24"/>
          <w:szCs w:val="24"/>
        </w:rPr>
        <w:t>nformation</w:t>
      </w:r>
      <w:r w:rsidR="00C1450B">
        <w:rPr>
          <w:rFonts w:ascii="Times New Roman" w:hAnsi="Times New Roman"/>
          <w:b/>
          <w:sz w:val="24"/>
          <w:szCs w:val="24"/>
        </w:rPr>
        <w:t>.</w:t>
      </w:r>
    </w:p>
    <w:p w:rsidR="00EA0843" w:rsidP="00941EC1" w14:paraId="79F8684C"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007D55EF" w:rsidRPr="005E65D7" w:rsidP="00941EC1" w14:paraId="50806984" w14:textId="263C7F9D">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information collection is unique to each credit union and is not </w:t>
      </w:r>
      <w:r w:rsidRPr="005E65D7" w:rsidR="008A120E">
        <w:rPr>
          <w:rFonts w:ascii="Times New Roman" w:hAnsi="Times New Roman"/>
          <w:sz w:val="24"/>
          <w:szCs w:val="24"/>
        </w:rPr>
        <w:t>duplicat</w:t>
      </w:r>
      <w:r w:rsidRPr="005E65D7">
        <w:rPr>
          <w:rFonts w:ascii="Times New Roman" w:hAnsi="Times New Roman"/>
          <w:sz w:val="24"/>
          <w:szCs w:val="24"/>
        </w:rPr>
        <w:t>ed</w:t>
      </w:r>
      <w:r w:rsidRPr="005E65D7" w:rsidR="008A120E">
        <w:rPr>
          <w:rFonts w:ascii="Times New Roman" w:hAnsi="Times New Roman"/>
          <w:sz w:val="24"/>
          <w:szCs w:val="24"/>
        </w:rPr>
        <w:t xml:space="preserve">.  </w:t>
      </w:r>
    </w:p>
    <w:p w:rsidR="008A120E" w:rsidRPr="005E65D7" w:rsidP="00941EC1" w14:paraId="695CD660"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007D55EF" w:rsidRPr="005E65D7" w:rsidP="00941EC1" w14:paraId="29991085" w14:textId="2C574263">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reduce b</w:t>
      </w:r>
      <w:r w:rsidR="00021D03">
        <w:rPr>
          <w:rFonts w:ascii="Times New Roman" w:hAnsi="Times New Roman"/>
          <w:b/>
          <w:sz w:val="24"/>
          <w:szCs w:val="24"/>
        </w:rPr>
        <w:t>urden</w:t>
      </w:r>
      <w:r>
        <w:rPr>
          <w:rFonts w:ascii="Times New Roman" w:hAnsi="Times New Roman"/>
          <w:b/>
          <w:sz w:val="24"/>
          <w:szCs w:val="24"/>
        </w:rPr>
        <w:t xml:space="preserve"> on small e</w:t>
      </w:r>
      <w:r w:rsidRPr="005E65D7">
        <w:rPr>
          <w:rFonts w:ascii="Times New Roman" w:hAnsi="Times New Roman"/>
          <w:b/>
          <w:sz w:val="24"/>
          <w:szCs w:val="24"/>
        </w:rPr>
        <w:t>ntities</w:t>
      </w:r>
      <w:r>
        <w:rPr>
          <w:rFonts w:ascii="Times New Roman" w:hAnsi="Times New Roman"/>
          <w:b/>
          <w:sz w:val="24"/>
          <w:szCs w:val="24"/>
        </w:rPr>
        <w:t>.</w:t>
      </w:r>
    </w:p>
    <w:p w:rsidR="00EA0843" w:rsidP="00DB7ABF" w14:paraId="38A3825C" w14:textId="77777777">
      <w:pPr>
        <w:pStyle w:val="ListParagraph"/>
        <w:suppressAutoHyphens/>
        <w:ind w:left="0"/>
        <w:rPr>
          <w:rFonts w:ascii="Times New Roman" w:hAnsi="Times New Roman"/>
          <w:sz w:val="24"/>
          <w:szCs w:val="24"/>
        </w:rPr>
      </w:pPr>
    </w:p>
    <w:p w:rsidR="00CB0D4A" w:rsidRPr="005E65D7" w:rsidP="00941EC1" w14:paraId="701B8A84" w14:textId="5A7AEB58">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statute and regulation require the same information to be collected from small entities as from other entities.  The regulation allows small and new entities to request assistance in developing a NWRP or RBP.  </w:t>
      </w:r>
    </w:p>
    <w:p w:rsidR="00B81627" w14:paraId="670332AF" w14:textId="7CE9951B">
      <w:pPr>
        <w:spacing w:after="0"/>
        <w:rPr>
          <w:rFonts w:ascii="Times New Roman" w:hAnsi="Times New Roman"/>
          <w:b/>
          <w:sz w:val="24"/>
          <w:szCs w:val="24"/>
        </w:rPr>
      </w:pPr>
    </w:p>
    <w:p w:rsidR="007D55EF" w:rsidRPr="005E65D7" w:rsidP="00941EC1" w14:paraId="229D442E" w14:textId="6FBAA970">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Consequences of not c</w:t>
      </w:r>
      <w:r w:rsidRPr="005E65D7">
        <w:rPr>
          <w:rFonts w:ascii="Times New Roman" w:hAnsi="Times New Roman"/>
          <w:b/>
          <w:sz w:val="24"/>
          <w:szCs w:val="24"/>
        </w:rPr>
        <w:t xml:space="preserve">onducting </w:t>
      </w:r>
      <w:r>
        <w:rPr>
          <w:rFonts w:ascii="Times New Roman" w:hAnsi="Times New Roman"/>
          <w:b/>
          <w:sz w:val="24"/>
          <w:szCs w:val="24"/>
        </w:rPr>
        <w:t>the c</w:t>
      </w:r>
      <w:r w:rsidRPr="005E65D7">
        <w:rPr>
          <w:rFonts w:ascii="Times New Roman" w:hAnsi="Times New Roman"/>
          <w:b/>
          <w:sz w:val="24"/>
          <w:szCs w:val="24"/>
        </w:rPr>
        <w:t>ollection</w:t>
      </w:r>
      <w:r>
        <w:rPr>
          <w:rFonts w:ascii="Times New Roman" w:hAnsi="Times New Roman"/>
          <w:b/>
          <w:sz w:val="24"/>
          <w:szCs w:val="24"/>
        </w:rPr>
        <w:t>.</w:t>
      </w:r>
      <w:r w:rsidRPr="005E65D7">
        <w:rPr>
          <w:rFonts w:ascii="Times New Roman" w:hAnsi="Times New Roman"/>
          <w:b/>
          <w:sz w:val="24"/>
          <w:szCs w:val="24"/>
        </w:rPr>
        <w:t xml:space="preserve"> </w:t>
      </w:r>
    </w:p>
    <w:p w:rsidR="002B74E8" w:rsidP="00941EC1" w14:paraId="0D262E69" w14:textId="77777777">
      <w:pPr>
        <w:pStyle w:val="ListParagraph"/>
        <w:suppressAutoHyphens/>
        <w:spacing w:after="0" w:line="240" w:lineRule="auto"/>
        <w:ind w:left="0"/>
        <w:rPr>
          <w:rFonts w:ascii="Times New Roman" w:hAnsi="Times New Roman"/>
          <w:bCs/>
          <w:sz w:val="24"/>
          <w:szCs w:val="24"/>
        </w:rPr>
      </w:pPr>
    </w:p>
    <w:p w:rsidR="008C2FCF" w:rsidRPr="005E65D7" w:rsidP="00941EC1" w14:paraId="064D6F8F" w14:textId="1920749B">
      <w:pPr>
        <w:pStyle w:val="ListParagraph"/>
        <w:suppressAutoHyphens/>
        <w:spacing w:after="0" w:line="240" w:lineRule="auto"/>
        <w:rPr>
          <w:rFonts w:ascii="Times New Roman" w:hAnsi="Times New Roman"/>
          <w:bCs/>
          <w:sz w:val="24"/>
          <w:szCs w:val="24"/>
        </w:rPr>
      </w:pPr>
      <w:r w:rsidRPr="005E65D7">
        <w:rPr>
          <w:rFonts w:ascii="Times New Roman" w:hAnsi="Times New Roman"/>
          <w:bCs/>
          <w:sz w:val="24"/>
          <w:szCs w:val="24"/>
        </w:rPr>
        <w:t xml:space="preserve">The FCU Act mandates the requirements </w:t>
      </w:r>
      <w:r w:rsidRPr="005E65D7">
        <w:rPr>
          <w:rFonts w:ascii="Times New Roman" w:hAnsi="Times New Roman"/>
          <w:bCs/>
          <w:sz w:val="24"/>
          <w:szCs w:val="24"/>
        </w:rPr>
        <w:t xml:space="preserve">for </w:t>
      </w:r>
      <w:r w:rsidR="004D0B16">
        <w:rPr>
          <w:rFonts w:ascii="Times New Roman" w:hAnsi="Times New Roman"/>
          <w:bCs/>
          <w:sz w:val="24"/>
          <w:szCs w:val="24"/>
        </w:rPr>
        <w:t>prompt corrective action</w:t>
      </w:r>
      <w:r w:rsidRPr="005E65D7">
        <w:rPr>
          <w:rFonts w:ascii="Times New Roman" w:hAnsi="Times New Roman"/>
          <w:bCs/>
          <w:sz w:val="24"/>
          <w:szCs w:val="24"/>
        </w:rPr>
        <w:t xml:space="preserve">. </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NCUA needs the information collected to ensure credit unions are complying with </w:t>
      </w:r>
      <w:r w:rsidR="004D0B16">
        <w:rPr>
          <w:rFonts w:ascii="Times New Roman" w:hAnsi="Times New Roman"/>
          <w:bCs/>
          <w:sz w:val="24"/>
          <w:szCs w:val="24"/>
        </w:rPr>
        <w:t>prompt corrective action</w:t>
      </w:r>
      <w:r w:rsidRPr="005E65D7" w:rsidR="004D0B16">
        <w:rPr>
          <w:rFonts w:ascii="Times New Roman" w:hAnsi="Times New Roman"/>
          <w:bCs/>
          <w:sz w:val="24"/>
          <w:szCs w:val="24"/>
        </w:rPr>
        <w:t xml:space="preserve"> </w:t>
      </w:r>
      <w:r w:rsidRPr="005E65D7" w:rsidR="00CB0D4A">
        <w:rPr>
          <w:rFonts w:ascii="Times New Roman" w:hAnsi="Times New Roman"/>
          <w:bCs/>
          <w:sz w:val="24"/>
          <w:szCs w:val="24"/>
        </w:rPr>
        <w:t>requirements.</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 </w:t>
      </w:r>
      <w:r w:rsidRPr="005E65D7">
        <w:rPr>
          <w:rFonts w:ascii="Times New Roman" w:hAnsi="Times New Roman"/>
          <w:bCs/>
          <w:sz w:val="24"/>
          <w:szCs w:val="24"/>
        </w:rPr>
        <w:t>The consequence of noncompliance would be severe</w:t>
      </w:r>
      <w:r w:rsidRPr="005E65D7">
        <w:rPr>
          <w:rFonts w:ascii="Times New Roman" w:hAnsi="Times New Roman"/>
          <w:bCs/>
          <w:sz w:val="24"/>
          <w:szCs w:val="24"/>
        </w:rPr>
        <w:t xml:space="preserve"> because noncompliance could lead to large losses to the NCUSIF</w:t>
      </w:r>
      <w:r w:rsidRPr="005E65D7">
        <w:rPr>
          <w:rFonts w:ascii="Times New Roman" w:hAnsi="Times New Roman"/>
          <w:bCs/>
          <w:sz w:val="24"/>
          <w:szCs w:val="24"/>
        </w:rPr>
        <w:t xml:space="preserve">. </w:t>
      </w:r>
    </w:p>
    <w:p w:rsidR="007B5400" w:rsidRPr="005E65D7" w:rsidP="00941EC1" w14:paraId="63BD6211" w14:textId="77777777">
      <w:pPr>
        <w:pStyle w:val="ListParagraph"/>
        <w:suppressAutoHyphens/>
        <w:spacing w:after="0" w:line="240" w:lineRule="auto"/>
        <w:ind w:hanging="720"/>
        <w:rPr>
          <w:rFonts w:ascii="Times New Roman" w:hAnsi="Times New Roman"/>
          <w:bCs/>
          <w:sz w:val="24"/>
          <w:szCs w:val="24"/>
        </w:rPr>
      </w:pPr>
    </w:p>
    <w:p w:rsidR="007D55EF" w:rsidRPr="005E65D7" w:rsidP="00941EC1" w14:paraId="73680AF4" w14:textId="0C8F91B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Inconsistencies with g</w:t>
      </w:r>
      <w:r w:rsidRPr="005E65D7">
        <w:rPr>
          <w:rFonts w:ascii="Times New Roman" w:hAnsi="Times New Roman"/>
          <w:b/>
          <w:sz w:val="24"/>
          <w:szCs w:val="24"/>
        </w:rPr>
        <w:t xml:space="preserve">uidelines in 5 CFR </w:t>
      </w:r>
      <w:r w:rsidRPr="005E65D7" w:rsidR="009168FE">
        <w:rPr>
          <w:rFonts w:ascii="Times New Roman" w:hAnsi="Times New Roman"/>
          <w:b/>
          <w:sz w:val="24"/>
          <w:szCs w:val="24"/>
        </w:rPr>
        <w:t>§</w:t>
      </w:r>
      <w:r w:rsidRPr="005E65D7">
        <w:rPr>
          <w:rFonts w:ascii="Times New Roman" w:hAnsi="Times New Roman"/>
          <w:b/>
          <w:sz w:val="24"/>
          <w:szCs w:val="24"/>
        </w:rPr>
        <w:t>1320.5(d)(2)</w:t>
      </w:r>
      <w:r>
        <w:rPr>
          <w:rFonts w:ascii="Times New Roman" w:hAnsi="Times New Roman"/>
          <w:b/>
          <w:sz w:val="24"/>
          <w:szCs w:val="24"/>
        </w:rPr>
        <w:t>.</w:t>
      </w:r>
    </w:p>
    <w:p w:rsidR="00C1450B" w:rsidP="00941EC1" w14:paraId="14C1FA48" w14:textId="77777777">
      <w:pPr>
        <w:pStyle w:val="ListParagraph"/>
        <w:spacing w:after="0" w:line="240" w:lineRule="auto"/>
        <w:ind w:left="0"/>
        <w:rPr>
          <w:rFonts w:ascii="Times New Roman" w:hAnsi="Times New Roman"/>
          <w:sz w:val="24"/>
          <w:szCs w:val="24"/>
        </w:rPr>
      </w:pPr>
    </w:p>
    <w:p w:rsidR="007D55EF" w:rsidRPr="005E65D7" w:rsidP="00941EC1" w14:paraId="7979183D" w14:textId="1CDAE64E">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There are no special circumstances. </w:t>
      </w:r>
      <w:r w:rsidR="00DB7ABF">
        <w:rPr>
          <w:rFonts w:ascii="Times New Roman" w:hAnsi="Times New Roman"/>
          <w:sz w:val="24"/>
          <w:szCs w:val="24"/>
        </w:rPr>
        <w:t xml:space="preserve"> </w:t>
      </w:r>
      <w:r w:rsidRPr="005E65D7">
        <w:rPr>
          <w:rFonts w:ascii="Times New Roman" w:hAnsi="Times New Roman"/>
          <w:sz w:val="24"/>
          <w:szCs w:val="24"/>
        </w:rPr>
        <w:t xml:space="preserve">This collection is consistent with the guidelines in 5 CFR </w:t>
      </w:r>
      <w:r w:rsidRPr="005E65D7" w:rsidR="007B5400">
        <w:rPr>
          <w:rFonts w:ascii="Times New Roman" w:hAnsi="Times New Roman"/>
          <w:sz w:val="24"/>
          <w:szCs w:val="24"/>
        </w:rPr>
        <w:t>§</w:t>
      </w:r>
      <w:r w:rsidRPr="005E65D7" w:rsidR="0048656C">
        <w:rPr>
          <w:rFonts w:ascii="Times New Roman" w:hAnsi="Times New Roman"/>
          <w:sz w:val="24"/>
          <w:szCs w:val="24"/>
        </w:rPr>
        <w:t>1</w:t>
      </w:r>
      <w:r w:rsidRPr="005E65D7">
        <w:rPr>
          <w:rFonts w:ascii="Times New Roman" w:hAnsi="Times New Roman"/>
          <w:sz w:val="24"/>
          <w:szCs w:val="24"/>
        </w:rPr>
        <w:t xml:space="preserve">320.5(d)(2).  </w:t>
      </w:r>
    </w:p>
    <w:p w:rsidR="00F602CF" w:rsidRPr="005E65D7" w:rsidP="00941EC1" w14:paraId="35A3E80D" w14:textId="77777777">
      <w:pPr>
        <w:pStyle w:val="ListParagraph"/>
        <w:spacing w:after="0" w:line="240" w:lineRule="auto"/>
        <w:ind w:hanging="720"/>
        <w:rPr>
          <w:rFonts w:ascii="Times New Roman" w:hAnsi="Times New Roman"/>
          <w:b/>
          <w:sz w:val="24"/>
          <w:szCs w:val="24"/>
        </w:rPr>
      </w:pPr>
    </w:p>
    <w:p w:rsidR="00347210" w:rsidRPr="005E65D7" w:rsidP="00941EC1" w14:paraId="6C0A195B" w14:textId="129D36C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consult with persons o</w:t>
      </w:r>
      <w:r w:rsidR="00021D03">
        <w:rPr>
          <w:rFonts w:ascii="Times New Roman" w:hAnsi="Times New Roman"/>
          <w:b/>
          <w:sz w:val="24"/>
          <w:szCs w:val="24"/>
        </w:rPr>
        <w:t xml:space="preserve">utside the </w:t>
      </w:r>
      <w:r>
        <w:rPr>
          <w:rFonts w:ascii="Times New Roman" w:hAnsi="Times New Roman"/>
          <w:b/>
          <w:sz w:val="24"/>
          <w:szCs w:val="24"/>
        </w:rPr>
        <w:t>Agency.</w:t>
      </w:r>
    </w:p>
    <w:p w:rsidR="00C1450B" w:rsidRPr="00050A2C" w:rsidP="00941EC1" w14:paraId="7E1560E6" w14:textId="77777777">
      <w:pPr>
        <w:spacing w:after="0" w:line="240" w:lineRule="auto"/>
        <w:rPr>
          <w:rFonts w:ascii="Times New Roman" w:hAnsi="Times New Roman"/>
          <w:sz w:val="24"/>
          <w:szCs w:val="24"/>
        </w:rPr>
      </w:pPr>
    </w:p>
    <w:p w:rsidR="00ED401C" w:rsidP="008C3C49" w14:paraId="53F77B16" w14:textId="7F81CC9C">
      <w:pPr>
        <w:spacing w:after="0" w:line="240" w:lineRule="auto"/>
        <w:ind w:left="720"/>
        <w:rPr>
          <w:rFonts w:ascii="Times New Roman" w:hAnsi="Times New Roman"/>
          <w:sz w:val="24"/>
          <w:szCs w:val="24"/>
        </w:rPr>
      </w:pPr>
      <w:r w:rsidRPr="008C3C49">
        <w:rPr>
          <w:rFonts w:ascii="Times New Roman" w:hAnsi="Times New Roman"/>
          <w:sz w:val="24"/>
          <w:szCs w:val="24"/>
        </w:rPr>
        <w:t xml:space="preserve">A 60-day notice was published in the Federal Register on </w:t>
      </w:r>
      <w:r>
        <w:rPr>
          <w:rFonts w:ascii="Times New Roman" w:hAnsi="Times New Roman"/>
          <w:sz w:val="24"/>
          <w:szCs w:val="24"/>
        </w:rPr>
        <w:t>June 7</w:t>
      </w:r>
      <w:r w:rsidRPr="008C3C49">
        <w:rPr>
          <w:rFonts w:ascii="Times New Roman" w:hAnsi="Times New Roman"/>
          <w:sz w:val="24"/>
          <w:szCs w:val="24"/>
        </w:rPr>
        <w:t xml:space="preserve">, </w:t>
      </w:r>
      <w:r w:rsidRPr="008C3C49">
        <w:rPr>
          <w:rFonts w:ascii="Times New Roman" w:hAnsi="Times New Roman"/>
          <w:sz w:val="24"/>
          <w:szCs w:val="24"/>
        </w:rPr>
        <w:t>2023</w:t>
      </w:r>
      <w:r w:rsidRPr="008C3C49">
        <w:rPr>
          <w:rFonts w:ascii="Times New Roman" w:hAnsi="Times New Roman"/>
          <w:sz w:val="24"/>
          <w:szCs w:val="24"/>
        </w:rPr>
        <w:t xml:space="preserve"> at 88 FR </w:t>
      </w:r>
      <w:r>
        <w:rPr>
          <w:rFonts w:ascii="Times New Roman" w:hAnsi="Times New Roman"/>
          <w:sz w:val="24"/>
          <w:szCs w:val="24"/>
        </w:rPr>
        <w:t>37290</w:t>
      </w:r>
      <w:r w:rsidRPr="008C3C49">
        <w:rPr>
          <w:rFonts w:ascii="Times New Roman" w:hAnsi="Times New Roman"/>
          <w:sz w:val="24"/>
          <w:szCs w:val="24"/>
        </w:rPr>
        <w:t xml:space="preserve">, soliciting comments from the public. No public comments were received in response to </w:t>
      </w:r>
      <w:r w:rsidRPr="008C3C49">
        <w:rPr>
          <w:rFonts w:ascii="Times New Roman" w:hAnsi="Times New Roman"/>
          <w:sz w:val="24"/>
          <w:szCs w:val="24"/>
        </w:rPr>
        <w:t xml:space="preserve">that notice.  The 30-day notice was published in the Federal Register on September 12, </w:t>
      </w:r>
      <w:r w:rsidRPr="008C3C49">
        <w:rPr>
          <w:rFonts w:ascii="Times New Roman" w:hAnsi="Times New Roman"/>
          <w:sz w:val="24"/>
          <w:szCs w:val="24"/>
        </w:rPr>
        <w:t>2023</w:t>
      </w:r>
      <w:r w:rsidRPr="008C3C49">
        <w:rPr>
          <w:rFonts w:ascii="Times New Roman" w:hAnsi="Times New Roman"/>
          <w:sz w:val="24"/>
          <w:szCs w:val="24"/>
        </w:rPr>
        <w:t xml:space="preserve"> at 88 FR 62606.</w:t>
      </w:r>
    </w:p>
    <w:p w:rsidR="008C3C49" w:rsidRPr="00D60BBB" w:rsidP="008C3C49" w14:paraId="150C8A8E" w14:textId="77777777">
      <w:pPr>
        <w:spacing w:after="0" w:line="240" w:lineRule="auto"/>
        <w:ind w:left="720"/>
        <w:rPr>
          <w:rFonts w:ascii="Times New Roman" w:hAnsi="Times New Roman"/>
          <w:sz w:val="24"/>
          <w:szCs w:val="24"/>
        </w:rPr>
      </w:pPr>
    </w:p>
    <w:p w:rsidR="007D55EF" w:rsidRPr="005E65D7" w:rsidP="00941EC1" w14:paraId="5839EF21" w14:textId="65083AE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Payment or gifts to respondents.</w:t>
      </w:r>
    </w:p>
    <w:p w:rsidR="00C1450B" w:rsidP="00941EC1" w14:paraId="0C880290" w14:textId="77777777">
      <w:pPr>
        <w:pStyle w:val="ListParagraph"/>
        <w:suppressAutoHyphens/>
        <w:spacing w:after="0" w:line="240" w:lineRule="auto"/>
        <w:ind w:hanging="720"/>
        <w:rPr>
          <w:rFonts w:ascii="Times New Roman" w:hAnsi="Times New Roman"/>
          <w:sz w:val="24"/>
          <w:szCs w:val="24"/>
        </w:rPr>
      </w:pPr>
    </w:p>
    <w:p w:rsidR="0010554B" w:rsidRPr="005E65D7" w:rsidP="00941EC1" w14:paraId="4197B3A8" w14:textId="47F491BE">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No</w:t>
      </w:r>
      <w:r w:rsidRPr="005E65D7" w:rsidR="00F602CF">
        <w:rPr>
          <w:rFonts w:ascii="Times New Roman" w:hAnsi="Times New Roman"/>
          <w:sz w:val="24"/>
          <w:szCs w:val="24"/>
        </w:rPr>
        <w:t xml:space="preserve"> payment or gift </w:t>
      </w:r>
      <w:r w:rsidRPr="005E65D7">
        <w:rPr>
          <w:rFonts w:ascii="Times New Roman" w:hAnsi="Times New Roman"/>
          <w:sz w:val="24"/>
          <w:szCs w:val="24"/>
        </w:rPr>
        <w:t xml:space="preserve">is provided </w:t>
      </w:r>
      <w:r w:rsidRPr="005E65D7" w:rsidR="00F602CF">
        <w:rPr>
          <w:rFonts w:ascii="Times New Roman" w:hAnsi="Times New Roman"/>
          <w:sz w:val="24"/>
          <w:szCs w:val="24"/>
        </w:rPr>
        <w:t>to respondents</w:t>
      </w:r>
      <w:r w:rsidRPr="005E65D7" w:rsidR="007D55EF">
        <w:rPr>
          <w:rFonts w:ascii="Times New Roman" w:hAnsi="Times New Roman"/>
          <w:sz w:val="24"/>
          <w:szCs w:val="24"/>
        </w:rPr>
        <w:t>.</w:t>
      </w:r>
    </w:p>
    <w:p w:rsidR="00DE4C47" w:rsidRPr="005E65D7" w:rsidP="00941EC1" w14:paraId="73D418BB" w14:textId="77777777">
      <w:pPr>
        <w:pStyle w:val="ListParagraph"/>
        <w:suppressAutoHyphens/>
        <w:spacing w:after="0" w:line="240" w:lineRule="auto"/>
        <w:ind w:left="0"/>
        <w:rPr>
          <w:rFonts w:ascii="Times New Roman" w:hAnsi="Times New Roman"/>
          <w:sz w:val="24"/>
          <w:szCs w:val="24"/>
        </w:rPr>
      </w:pPr>
    </w:p>
    <w:p w:rsidR="007D55EF" w:rsidRPr="005E65D7" w:rsidP="00941EC1" w14:paraId="2AC5C2EF" w14:textId="4D351FF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Assurance of confidentiality.</w:t>
      </w:r>
    </w:p>
    <w:p w:rsidR="00C1450B" w:rsidP="00941EC1" w14:paraId="683EAA95" w14:textId="77777777">
      <w:pPr>
        <w:pStyle w:val="ListParagraph"/>
        <w:spacing w:after="0" w:line="240" w:lineRule="auto"/>
        <w:ind w:left="0"/>
        <w:rPr>
          <w:rFonts w:ascii="Times New Roman" w:hAnsi="Times New Roman"/>
          <w:sz w:val="24"/>
          <w:szCs w:val="24"/>
        </w:rPr>
      </w:pPr>
    </w:p>
    <w:p w:rsidR="006476DF" w:rsidRPr="00050A2C" w:rsidP="00941EC1" w14:paraId="7FD40E2E" w14:textId="25CDB1D1">
      <w:pPr>
        <w:pStyle w:val="ListParagraph"/>
        <w:spacing w:after="0" w:line="240" w:lineRule="auto"/>
        <w:rPr>
          <w:rFonts w:ascii="Times New Roman" w:hAnsi="Times New Roman"/>
          <w:sz w:val="24"/>
          <w:szCs w:val="24"/>
        </w:rPr>
      </w:pPr>
      <w:r w:rsidRPr="00050A2C">
        <w:rPr>
          <w:rFonts w:ascii="Times New Roman" w:hAnsi="Times New Roman"/>
          <w:sz w:val="24"/>
          <w:szCs w:val="24"/>
        </w:rPr>
        <w:t xml:space="preserve">There is no assurance of confidentiality other than that provided by law.  </w:t>
      </w:r>
      <w:r w:rsidRPr="00050A2C" w:rsidR="007E3B65">
        <w:rPr>
          <w:rFonts w:ascii="Times New Roman" w:hAnsi="Times New Roman"/>
          <w:sz w:val="24"/>
          <w:szCs w:val="24"/>
        </w:rPr>
        <w:t>Certain</w:t>
      </w:r>
      <w:r w:rsidRPr="00050A2C" w:rsidR="00CB0D4A">
        <w:rPr>
          <w:rFonts w:ascii="Times New Roman" w:hAnsi="Times New Roman"/>
          <w:sz w:val="24"/>
          <w:szCs w:val="24"/>
        </w:rPr>
        <w:t xml:space="preserve"> credit union </w:t>
      </w:r>
      <w:r w:rsidRPr="00050A2C" w:rsidR="007E3B65">
        <w:rPr>
          <w:rFonts w:ascii="Times New Roman" w:hAnsi="Times New Roman"/>
          <w:sz w:val="24"/>
          <w:szCs w:val="24"/>
        </w:rPr>
        <w:t>information obtained in this information collection or as part of NCUA’s supervisory process is confidential</w:t>
      </w:r>
      <w:r w:rsidRPr="00050A2C" w:rsidR="0033330B">
        <w:rPr>
          <w:rFonts w:ascii="Times New Roman" w:hAnsi="Times New Roman"/>
          <w:sz w:val="24"/>
          <w:szCs w:val="24"/>
        </w:rPr>
        <w:t>.</w:t>
      </w:r>
    </w:p>
    <w:p w:rsidR="008A120E" w:rsidRPr="005E65D7" w:rsidP="00941EC1" w14:paraId="0531063B" w14:textId="77777777">
      <w:pPr>
        <w:pStyle w:val="ListParagraph"/>
        <w:spacing w:after="0" w:line="240" w:lineRule="auto"/>
        <w:ind w:left="0"/>
        <w:rPr>
          <w:rFonts w:ascii="Times New Roman" w:hAnsi="Times New Roman"/>
          <w:b/>
          <w:sz w:val="24"/>
          <w:szCs w:val="24"/>
        </w:rPr>
      </w:pPr>
    </w:p>
    <w:p w:rsidR="007D55EF" w:rsidRPr="005E65D7" w:rsidP="00941EC1" w14:paraId="44C8C14D" w14:textId="1034981D">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Questions of a sensitive q</w:t>
      </w:r>
      <w:r w:rsidRPr="005E65D7">
        <w:rPr>
          <w:rFonts w:ascii="Times New Roman" w:hAnsi="Times New Roman"/>
          <w:b/>
          <w:sz w:val="24"/>
          <w:szCs w:val="24"/>
        </w:rPr>
        <w:t>uestions</w:t>
      </w:r>
      <w:r>
        <w:rPr>
          <w:rFonts w:ascii="Times New Roman" w:hAnsi="Times New Roman"/>
          <w:b/>
          <w:sz w:val="24"/>
          <w:szCs w:val="24"/>
        </w:rPr>
        <w:t>.</w:t>
      </w:r>
    </w:p>
    <w:p w:rsidR="00C1450B" w:rsidP="00941EC1" w14:paraId="08795E22" w14:textId="77777777">
      <w:pPr>
        <w:suppressAutoHyphens/>
        <w:spacing w:after="0" w:line="240" w:lineRule="auto"/>
        <w:rPr>
          <w:rFonts w:ascii="Times New Roman" w:hAnsi="Times New Roman"/>
          <w:sz w:val="24"/>
          <w:szCs w:val="24"/>
        </w:rPr>
      </w:pPr>
    </w:p>
    <w:p w:rsidR="007D55EF" w:rsidP="00941EC1" w14:paraId="64AC85D4" w14:textId="3D130BDC">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There are no questions of a sensitive nature. </w:t>
      </w:r>
      <w:r w:rsidR="00050A2C">
        <w:rPr>
          <w:rFonts w:ascii="Times New Roman" w:hAnsi="Times New Roman"/>
          <w:sz w:val="24"/>
          <w:szCs w:val="24"/>
        </w:rPr>
        <w:t xml:space="preserve"> </w:t>
      </w:r>
      <w:r w:rsidR="00D60BBB">
        <w:rPr>
          <w:rFonts w:ascii="Times New Roman" w:hAnsi="Times New Roman"/>
          <w:sz w:val="24"/>
          <w:szCs w:val="24"/>
        </w:rPr>
        <w:t>No personal identifiable information (PII) is collected.</w:t>
      </w:r>
    </w:p>
    <w:p w:rsidR="00C1450B" w:rsidRPr="005E65D7" w:rsidP="00941EC1" w14:paraId="39E314F3" w14:textId="77777777">
      <w:pPr>
        <w:suppressAutoHyphens/>
        <w:spacing w:after="0" w:line="240" w:lineRule="auto"/>
        <w:rPr>
          <w:rFonts w:ascii="Times New Roman" w:hAnsi="Times New Roman"/>
          <w:sz w:val="24"/>
          <w:szCs w:val="24"/>
        </w:rPr>
      </w:pPr>
    </w:p>
    <w:p w:rsidR="007D55EF" w:rsidRPr="005E65D7" w:rsidP="00941EC1" w14:paraId="49971492" w14:textId="4B330D4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Burden of information c</w:t>
      </w:r>
      <w:r w:rsidRPr="005E65D7">
        <w:rPr>
          <w:rFonts w:ascii="Times New Roman" w:hAnsi="Times New Roman"/>
          <w:b/>
          <w:sz w:val="24"/>
          <w:szCs w:val="24"/>
        </w:rPr>
        <w:t>ollection</w:t>
      </w:r>
      <w:r>
        <w:rPr>
          <w:rFonts w:ascii="Times New Roman" w:hAnsi="Times New Roman"/>
          <w:b/>
          <w:sz w:val="24"/>
          <w:szCs w:val="24"/>
        </w:rPr>
        <w:t>.</w:t>
      </w:r>
    </w:p>
    <w:p w:rsidR="00C1450B" w:rsidP="00941EC1" w14:paraId="202BA9B4" w14:textId="77777777">
      <w:pPr>
        <w:pStyle w:val="ListParagraph"/>
        <w:spacing w:after="0" w:line="240" w:lineRule="auto"/>
        <w:rPr>
          <w:rFonts w:ascii="Times New Roman" w:hAnsi="Times New Roman"/>
          <w:sz w:val="24"/>
          <w:szCs w:val="24"/>
        </w:rPr>
      </w:pPr>
    </w:p>
    <w:p w:rsidR="001E2EAC" w:rsidRPr="005E65D7" w:rsidP="00941EC1" w14:paraId="43FCF6DC" w14:textId="14BC8AF6">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 rule includes multiple </w:t>
      </w:r>
      <w:r w:rsidRPr="005E65D7" w:rsidR="00B45033">
        <w:rPr>
          <w:rFonts w:ascii="Times New Roman" w:hAnsi="Times New Roman"/>
          <w:sz w:val="24"/>
          <w:szCs w:val="24"/>
        </w:rPr>
        <w:t>information collections (ICs)</w:t>
      </w:r>
      <w:r w:rsidRPr="005E65D7" w:rsidR="001A3A5A">
        <w:rPr>
          <w:rFonts w:ascii="Times New Roman" w:hAnsi="Times New Roman"/>
          <w:sz w:val="24"/>
          <w:szCs w:val="24"/>
        </w:rPr>
        <w:t xml:space="preserve">, </w:t>
      </w:r>
      <w:r w:rsidRPr="005E65D7" w:rsidR="007B5400">
        <w:rPr>
          <w:rFonts w:ascii="Times New Roman" w:hAnsi="Times New Roman"/>
          <w:sz w:val="24"/>
          <w:szCs w:val="24"/>
        </w:rPr>
        <w:t>each</w:t>
      </w:r>
      <w:r w:rsidRPr="005E65D7" w:rsidR="001A3A5A">
        <w:rPr>
          <w:rFonts w:ascii="Times New Roman" w:hAnsi="Times New Roman"/>
          <w:sz w:val="24"/>
          <w:szCs w:val="24"/>
        </w:rPr>
        <w:t xml:space="preserve"> of which would be submitted on occasion</w:t>
      </w:r>
      <w:r w:rsidRPr="005E65D7" w:rsidR="007B5400">
        <w:rPr>
          <w:rFonts w:ascii="Times New Roman" w:hAnsi="Times New Roman"/>
          <w:sz w:val="24"/>
          <w:szCs w:val="24"/>
        </w:rPr>
        <w:t xml:space="preserve"> as the circumstances require</w:t>
      </w:r>
      <w:r w:rsidRPr="005E65D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7B5400">
        <w:rPr>
          <w:rFonts w:ascii="Times New Roman" w:hAnsi="Times New Roman"/>
          <w:sz w:val="24"/>
          <w:szCs w:val="24"/>
        </w:rPr>
        <w:t xml:space="preserve"> </w:t>
      </w:r>
      <w:r w:rsidRPr="005E65D7" w:rsidR="00FE4FE9">
        <w:rPr>
          <w:rFonts w:ascii="Times New Roman" w:hAnsi="Times New Roman"/>
          <w:sz w:val="24"/>
          <w:szCs w:val="24"/>
        </w:rPr>
        <w:t xml:space="preserve">The </w:t>
      </w:r>
      <w:r w:rsidRPr="005E65D7" w:rsidR="0048656C">
        <w:rPr>
          <w:rFonts w:ascii="Times New Roman" w:hAnsi="Times New Roman"/>
          <w:sz w:val="24"/>
          <w:szCs w:val="24"/>
        </w:rPr>
        <w:t>annual estimated</w:t>
      </w:r>
      <w:r w:rsidRPr="005E65D7" w:rsidR="00FE4FE9">
        <w:rPr>
          <w:rFonts w:ascii="Times New Roman" w:hAnsi="Times New Roman"/>
          <w:sz w:val="24"/>
          <w:szCs w:val="24"/>
        </w:rPr>
        <w:t xml:space="preserve"> number of respondents and estimated burden hours were calculated for each </w:t>
      </w:r>
      <w:r w:rsidRPr="005E65D7" w:rsidR="009168FE">
        <w:rPr>
          <w:rFonts w:ascii="Times New Roman" w:hAnsi="Times New Roman"/>
          <w:sz w:val="24"/>
          <w:szCs w:val="24"/>
        </w:rPr>
        <w:t>IC</w:t>
      </w:r>
      <w:r w:rsidRPr="005E65D7" w:rsidR="00FE4FE9">
        <w:rPr>
          <w:rFonts w:ascii="Times New Roman" w:hAnsi="Times New Roman"/>
          <w:sz w:val="24"/>
          <w:szCs w:val="24"/>
        </w:rPr>
        <w:t xml:space="preserve"> using historical submission data.  </w:t>
      </w:r>
      <w:r w:rsidRPr="005E65D7">
        <w:rPr>
          <w:rFonts w:ascii="Times New Roman" w:hAnsi="Times New Roman"/>
          <w:sz w:val="24"/>
          <w:szCs w:val="24"/>
        </w:rPr>
        <w:t>The burden is detailed below.</w:t>
      </w:r>
    </w:p>
    <w:p w:rsidR="00D60BBB" w14:paraId="5A973D3F" w14:textId="1EB2673C">
      <w:pPr>
        <w:spacing w:after="0"/>
        <w:rPr>
          <w:rFonts w:ascii="Times New Roman" w:hAnsi="Times New Roman"/>
          <w:sz w:val="24"/>
          <w:szCs w:val="24"/>
        </w:rPr>
      </w:pPr>
      <w:r>
        <w:rPr>
          <w:rFonts w:ascii="Times New Roman" w:hAnsi="Times New Roman"/>
          <w:sz w:val="24"/>
          <w:szCs w:val="24"/>
        </w:rPr>
        <w:br w:type="page"/>
      </w:r>
    </w:p>
    <w:p w:rsidR="00D60BBB" w14:paraId="34CB0631" w14:textId="77777777">
      <w:pPr>
        <w:spacing w:after="0"/>
        <w:rPr>
          <w:rFonts w:ascii="Times New Roman" w:hAnsi="Times New Roman"/>
          <w:sz w:val="24"/>
          <w:szCs w:val="24"/>
        </w:rPr>
        <w:sectPr w:rsidSect="00DB7ABF">
          <w:footerReference w:type="default" r:id="rId5"/>
          <w:pgSz w:w="12240" w:h="15840"/>
          <w:pgMar w:top="1440" w:right="1440" w:bottom="1440" w:left="1440" w:header="720" w:footer="720" w:gutter="0"/>
          <w:cols w:space="720"/>
          <w:docGrid w:linePitch="360"/>
        </w:sectPr>
      </w:pPr>
    </w:p>
    <w:tbl>
      <w:tblPr>
        <w:tblW w:w="14419" w:type="dxa"/>
        <w:tblInd w:w="-725" w:type="dxa"/>
        <w:tblLook w:val="04A0"/>
      </w:tblPr>
      <w:tblGrid>
        <w:gridCol w:w="317"/>
        <w:gridCol w:w="1307"/>
        <w:gridCol w:w="4169"/>
        <w:gridCol w:w="1416"/>
        <w:gridCol w:w="990"/>
        <w:gridCol w:w="12"/>
        <w:gridCol w:w="1060"/>
        <w:gridCol w:w="12"/>
        <w:gridCol w:w="948"/>
        <w:gridCol w:w="12"/>
        <w:gridCol w:w="955"/>
        <w:gridCol w:w="12"/>
        <w:gridCol w:w="1153"/>
        <w:gridCol w:w="939"/>
        <w:gridCol w:w="7"/>
        <w:gridCol w:w="1110"/>
      </w:tblGrid>
      <w:tr w14:paraId="7577CF0D" w14:textId="77777777" w:rsidTr="008A4E92">
        <w:tblPrEx>
          <w:tblW w:w="14419" w:type="dxa"/>
          <w:tblInd w:w="-725" w:type="dxa"/>
          <w:tblLook w:val="04A0"/>
        </w:tblPrEx>
        <w:trPr>
          <w:trHeight w:val="630"/>
        </w:trPr>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5964" w:rsidRPr="00D60BBB" w:rsidP="00D60BBB" w14:paraId="3114AC93" w14:textId="716B1C7F">
            <w:pPr>
              <w:spacing w:after="0" w:line="240" w:lineRule="auto"/>
              <w:jc w:val="center"/>
              <w:rPr>
                <w:rFonts w:ascii="Arial Narrow" w:eastAsia="Times New Roman" w:hAnsi="Arial Narrow" w:cs="Calibri"/>
                <w:color w:val="000000"/>
                <w:sz w:val="18"/>
                <w:szCs w:val="18"/>
              </w:rPr>
            </w:pPr>
            <w:r w:rsidRPr="00D60BBB">
              <w:rPr>
                <w:rFonts w:ascii="Arial Narrow" w:eastAsia="Times New Roman" w:hAnsi="Arial Narrow" w:cs="Calibri"/>
                <w:color w:val="000000"/>
                <w:sz w:val="18"/>
                <w:szCs w:val="18"/>
              </w:rPr>
              <w:t xml:space="preserve">12 CFR </w:t>
            </w:r>
            <w:r>
              <w:rPr>
                <w:rFonts w:ascii="Arial Narrow" w:eastAsia="Times New Roman" w:hAnsi="Arial Narrow" w:cs="Calibri"/>
                <w:color w:val="000000"/>
                <w:sz w:val="18"/>
                <w:szCs w:val="18"/>
              </w:rPr>
              <w:t>section</w:t>
            </w:r>
          </w:p>
        </w:tc>
        <w:tc>
          <w:tcPr>
            <w:tcW w:w="55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F5964" w:rsidRPr="00D60BBB" w:rsidP="00D60BBB" w14:paraId="012D53A8" w14:textId="77777777">
            <w:pPr>
              <w:spacing w:after="0" w:line="240" w:lineRule="auto"/>
              <w:jc w:val="center"/>
              <w:rPr>
                <w:rFonts w:ascii="Arial Narrow" w:eastAsia="Times New Roman" w:hAnsi="Arial Narrow" w:cs="Calibri"/>
                <w:color w:val="000000"/>
                <w:sz w:val="18"/>
                <w:szCs w:val="18"/>
              </w:rPr>
            </w:pPr>
            <w:r w:rsidRPr="00D60BBB">
              <w:rPr>
                <w:rFonts w:ascii="Arial Narrow" w:eastAsia="Times New Roman" w:hAnsi="Arial Narrow" w:cs="Calibri"/>
                <w:color w:val="000000"/>
                <w:sz w:val="18"/>
                <w:szCs w:val="18"/>
              </w:rPr>
              <w:t>Information Collections</w:t>
            </w: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F5964" w:rsidRPr="00D60BBB" w:rsidP="00D60BBB" w14:paraId="42EEF5C0"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 Respondents</w:t>
            </w:r>
          </w:p>
        </w:tc>
        <w:tc>
          <w:tcPr>
            <w:tcW w:w="10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F5964" w:rsidRPr="00D60BBB" w:rsidP="00D60BBB" w14:paraId="6456968C"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 Responses per Respondents</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F5964" w:rsidRPr="00D60BBB" w:rsidP="00D60BBB" w14:paraId="68DA6F52"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Total Annual Response</w:t>
            </w:r>
          </w:p>
        </w:tc>
        <w:tc>
          <w:tcPr>
            <w:tcW w:w="9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F5964" w:rsidRPr="00D60BBB" w:rsidP="00D60BBB" w14:paraId="1EED7D4D"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Hours per Response</w:t>
            </w:r>
          </w:p>
        </w:tc>
        <w:tc>
          <w:tcPr>
            <w:tcW w:w="1165" w:type="dxa"/>
            <w:gridSpan w:val="2"/>
            <w:tcBorders>
              <w:top w:val="single" w:sz="4" w:space="0" w:color="auto"/>
              <w:left w:val="single" w:sz="4" w:space="0" w:color="auto"/>
              <w:bottom w:val="single" w:sz="4" w:space="0" w:color="auto"/>
              <w:right w:val="single" w:sz="12" w:space="0" w:color="auto"/>
            </w:tcBorders>
            <w:shd w:val="clear" w:color="000000" w:fill="D9D9D9"/>
            <w:vAlign w:val="center"/>
            <w:hideMark/>
          </w:tcPr>
          <w:p w:rsidR="00AF5964" w:rsidRPr="00D60BBB" w:rsidP="00D60BBB" w14:paraId="17ECA4A7"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Total Annual Burden</w:t>
            </w:r>
          </w:p>
        </w:tc>
        <w:tc>
          <w:tcPr>
            <w:tcW w:w="939" w:type="dxa"/>
            <w:tcBorders>
              <w:top w:val="single" w:sz="4" w:space="0" w:color="auto"/>
              <w:left w:val="single" w:sz="12" w:space="0" w:color="auto"/>
              <w:bottom w:val="nil"/>
              <w:right w:val="single" w:sz="4" w:space="0" w:color="auto"/>
            </w:tcBorders>
            <w:shd w:val="clear" w:color="000000" w:fill="E2EFDA"/>
            <w:vAlign w:val="center"/>
            <w:hideMark/>
          </w:tcPr>
          <w:p w:rsidR="00AF5964" w:rsidRPr="00D60BBB" w:rsidP="00D60BBB" w14:paraId="6C755E8D"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Currently Approved</w:t>
            </w:r>
          </w:p>
        </w:tc>
        <w:tc>
          <w:tcPr>
            <w:tcW w:w="1117" w:type="dxa"/>
            <w:gridSpan w:val="2"/>
            <w:tcBorders>
              <w:top w:val="single" w:sz="4" w:space="0" w:color="auto"/>
              <w:left w:val="nil"/>
              <w:bottom w:val="nil"/>
              <w:right w:val="single" w:sz="4" w:space="0" w:color="auto"/>
            </w:tcBorders>
            <w:shd w:val="clear" w:color="000000" w:fill="FCE4D6"/>
            <w:noWrap/>
            <w:vAlign w:val="center"/>
            <w:hideMark/>
          </w:tcPr>
          <w:p w:rsidR="00AF5964" w:rsidRPr="00D60BBB" w:rsidP="00D60BBB" w14:paraId="6DB936CA" w14:textId="77777777">
            <w:pPr>
              <w:spacing w:after="0" w:line="240" w:lineRule="auto"/>
              <w:jc w:val="center"/>
              <w:rPr>
                <w:rFonts w:ascii="Arial Narrow" w:eastAsia="Times New Roman" w:hAnsi="Arial Narrow" w:cs="Calibri"/>
                <w:color w:val="000000"/>
                <w:sz w:val="16"/>
                <w:szCs w:val="16"/>
              </w:rPr>
            </w:pPr>
            <w:r w:rsidRPr="00D60BBB">
              <w:rPr>
                <w:rFonts w:ascii="Arial Narrow" w:eastAsia="Times New Roman" w:hAnsi="Arial Narrow" w:cs="Calibri"/>
                <w:color w:val="000000"/>
                <w:sz w:val="16"/>
                <w:szCs w:val="16"/>
              </w:rPr>
              <w:t>Difference</w:t>
            </w:r>
          </w:p>
        </w:tc>
      </w:tr>
      <w:tr w14:paraId="0AB872E5" w14:textId="77777777" w:rsidTr="008A4E92">
        <w:tblPrEx>
          <w:tblW w:w="14419" w:type="dxa"/>
          <w:tblInd w:w="-725" w:type="dxa"/>
          <w:tblLook w:val="04A0"/>
        </w:tblPrEx>
        <w:trPr>
          <w:trHeight w:val="1800"/>
        </w:trPr>
        <w:tc>
          <w:tcPr>
            <w:tcW w:w="317" w:type="dxa"/>
            <w:tcBorders>
              <w:top w:val="single" w:sz="4" w:space="0" w:color="auto"/>
              <w:left w:val="single" w:sz="4" w:space="0" w:color="auto"/>
              <w:bottom w:val="single" w:sz="4" w:space="0" w:color="auto"/>
              <w:right w:val="single" w:sz="4" w:space="0" w:color="auto"/>
            </w:tcBorders>
          </w:tcPr>
          <w:p w:rsidR="00AF5964" w:rsidRPr="00D60BBB" w:rsidP="00D60BBB" w14:paraId="39C658CB" w14:textId="2B63548B">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964" w:rsidRPr="00D60BBB" w:rsidP="00D60BBB" w14:paraId="104F26AD" w14:textId="733C8D79">
            <w:pPr>
              <w:spacing w:after="0" w:line="240" w:lineRule="auto"/>
              <w:rPr>
                <w:rFonts w:ascii="Arial" w:eastAsia="Times New Roman" w:hAnsi="Arial" w:cs="Arial"/>
                <w:color w:val="000000"/>
                <w:sz w:val="16"/>
                <w:szCs w:val="16"/>
              </w:rPr>
            </w:pPr>
            <w:r w:rsidRPr="00D60BBB">
              <w:rPr>
                <w:rFonts w:ascii="Arial" w:eastAsia="Times New Roman" w:hAnsi="Arial" w:cs="Arial"/>
                <w:color w:val="000000"/>
                <w:sz w:val="16"/>
                <w:szCs w:val="16"/>
              </w:rPr>
              <w:t>702.</w:t>
            </w:r>
            <w:r w:rsidR="00F00FD0">
              <w:rPr>
                <w:rFonts w:ascii="Arial" w:eastAsia="Times New Roman" w:hAnsi="Arial" w:cs="Arial"/>
                <w:color w:val="000000"/>
                <w:sz w:val="16"/>
                <w:szCs w:val="16"/>
              </w:rPr>
              <w:t>107</w:t>
            </w:r>
            <w:r w:rsidRPr="00D60BBB">
              <w:rPr>
                <w:rFonts w:ascii="Arial" w:eastAsia="Times New Roman" w:hAnsi="Arial" w:cs="Arial"/>
                <w:color w:val="000000"/>
                <w:sz w:val="16"/>
                <w:szCs w:val="16"/>
              </w:rPr>
              <w:t>(b)(1)</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108</w:t>
            </w:r>
            <w:r w:rsidRPr="00D60BBB">
              <w:rPr>
                <w:rFonts w:ascii="Arial" w:eastAsia="Times New Roman" w:hAnsi="Arial" w:cs="Arial"/>
                <w:color w:val="000000"/>
                <w:sz w:val="16"/>
                <w:szCs w:val="16"/>
              </w:rPr>
              <w:t>(b)(1)</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109</w:t>
            </w:r>
            <w:r w:rsidRPr="00D60BBB">
              <w:rPr>
                <w:rFonts w:ascii="Arial" w:eastAsia="Times New Roman" w:hAnsi="Arial" w:cs="Arial"/>
                <w:color w:val="000000"/>
                <w:sz w:val="16"/>
                <w:szCs w:val="16"/>
              </w:rPr>
              <w:t>(b)(1)</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107</w:t>
            </w:r>
            <w:r w:rsidRPr="00D60BBB">
              <w:rPr>
                <w:rFonts w:ascii="Arial" w:eastAsia="Times New Roman" w:hAnsi="Arial" w:cs="Arial"/>
                <w:color w:val="000000"/>
                <w:sz w:val="16"/>
                <w:szCs w:val="16"/>
              </w:rPr>
              <w:t>(b)(8)</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108</w:t>
            </w:r>
            <w:r w:rsidRPr="00D60BBB">
              <w:rPr>
                <w:rFonts w:ascii="Arial" w:eastAsia="Times New Roman" w:hAnsi="Arial" w:cs="Arial"/>
                <w:color w:val="000000"/>
                <w:sz w:val="16"/>
                <w:szCs w:val="16"/>
              </w:rPr>
              <w:t>(b)(9)</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109</w:t>
            </w:r>
            <w:r w:rsidRPr="00D60BBB">
              <w:rPr>
                <w:rFonts w:ascii="Arial" w:eastAsia="Times New Roman" w:hAnsi="Arial" w:cs="Arial"/>
                <w:color w:val="000000"/>
                <w:sz w:val="16"/>
                <w:szCs w:val="16"/>
              </w:rPr>
              <w:t>(b)(9)</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108</w:t>
            </w:r>
            <w:r w:rsidRPr="00D60BBB">
              <w:rPr>
                <w:rFonts w:ascii="Arial" w:eastAsia="Times New Roman" w:hAnsi="Arial" w:cs="Arial"/>
                <w:color w:val="000000"/>
                <w:sz w:val="16"/>
                <w:szCs w:val="16"/>
              </w:rPr>
              <w:t>(b)(10)</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109</w:t>
            </w:r>
            <w:r w:rsidRPr="00D60BBB">
              <w:rPr>
                <w:rFonts w:ascii="Arial" w:eastAsia="Times New Roman" w:hAnsi="Arial" w:cs="Arial"/>
                <w:color w:val="000000"/>
                <w:sz w:val="16"/>
                <w:szCs w:val="16"/>
              </w:rPr>
              <w:t>(b)(10)</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109</w:t>
            </w:r>
            <w:r w:rsidRPr="00D60BBB">
              <w:rPr>
                <w:rFonts w:ascii="Arial" w:eastAsia="Times New Roman" w:hAnsi="Arial" w:cs="Arial"/>
                <w:color w:val="000000"/>
                <w:sz w:val="16"/>
                <w:szCs w:val="16"/>
              </w:rPr>
              <w:t>(b)(12)</w:t>
            </w: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478B858D"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Requests for NCUA approval prior to taking specific actions if operating under a discretionary supervisory action.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F5964" w:rsidRPr="00D60BBB" w:rsidP="00D60BBB" w14:paraId="4E8F4FBC"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072" w:type="dxa"/>
            <w:gridSpan w:val="2"/>
            <w:tcBorders>
              <w:top w:val="single" w:sz="4" w:space="0" w:color="auto"/>
              <w:left w:val="nil"/>
              <w:bottom w:val="single" w:sz="4" w:space="0" w:color="auto"/>
              <w:right w:val="single" w:sz="4" w:space="0" w:color="auto"/>
            </w:tcBorders>
            <w:shd w:val="clear" w:color="auto" w:fill="auto"/>
            <w:noWrap/>
            <w:vAlign w:val="center"/>
            <w:hideMark/>
          </w:tcPr>
          <w:p w:rsidR="00AF5964" w:rsidRPr="00D60BBB" w:rsidP="00D60BBB" w14:paraId="6AF2AD25"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F5964" w:rsidRPr="00D60BBB" w:rsidP="00D60BBB" w14:paraId="7AE95A13"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7" w:type="dxa"/>
            <w:gridSpan w:val="2"/>
            <w:tcBorders>
              <w:top w:val="single" w:sz="4" w:space="0" w:color="auto"/>
              <w:left w:val="nil"/>
              <w:bottom w:val="single" w:sz="4" w:space="0" w:color="auto"/>
              <w:right w:val="single" w:sz="4" w:space="0" w:color="auto"/>
            </w:tcBorders>
            <w:shd w:val="clear" w:color="auto" w:fill="auto"/>
            <w:noWrap/>
            <w:vAlign w:val="center"/>
            <w:hideMark/>
          </w:tcPr>
          <w:p w:rsidR="00AF5964" w:rsidRPr="00D60BBB" w:rsidP="00D60BBB" w14:paraId="653191FF"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65" w:type="dxa"/>
            <w:gridSpan w:val="2"/>
            <w:tcBorders>
              <w:top w:val="single" w:sz="4" w:space="0" w:color="auto"/>
              <w:left w:val="nil"/>
              <w:bottom w:val="single" w:sz="4" w:space="0" w:color="auto"/>
              <w:right w:val="nil"/>
            </w:tcBorders>
            <w:shd w:val="clear" w:color="auto" w:fill="auto"/>
            <w:noWrap/>
            <w:vAlign w:val="center"/>
            <w:hideMark/>
          </w:tcPr>
          <w:p w:rsidR="00AF5964" w:rsidRPr="00D60BBB" w:rsidP="00D60BBB" w14:paraId="39BAD0A8"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39" w:type="dxa"/>
            <w:tcBorders>
              <w:top w:val="single" w:sz="4" w:space="0" w:color="auto"/>
              <w:left w:val="single" w:sz="12" w:space="0" w:color="auto"/>
              <w:bottom w:val="single" w:sz="4" w:space="0" w:color="auto"/>
              <w:right w:val="single" w:sz="4" w:space="0" w:color="auto"/>
            </w:tcBorders>
            <w:shd w:val="clear" w:color="000000" w:fill="E2EFDA"/>
            <w:vAlign w:val="center"/>
            <w:hideMark/>
          </w:tcPr>
          <w:p w:rsidR="00AF5964" w:rsidRPr="00D60BBB" w:rsidP="00D60BBB" w14:paraId="4EE3A1E2"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17" w:type="dxa"/>
            <w:gridSpan w:val="2"/>
            <w:tcBorders>
              <w:top w:val="single" w:sz="4" w:space="0" w:color="auto"/>
              <w:left w:val="nil"/>
              <w:bottom w:val="single" w:sz="4" w:space="0" w:color="auto"/>
              <w:right w:val="single" w:sz="4" w:space="0" w:color="auto"/>
            </w:tcBorders>
            <w:shd w:val="clear" w:color="000000" w:fill="FCE4D6"/>
            <w:noWrap/>
            <w:vAlign w:val="center"/>
            <w:hideMark/>
          </w:tcPr>
          <w:p w:rsidR="00AF5964" w:rsidRPr="00D60BBB" w:rsidP="00D60BBB" w14:paraId="0DC647AD"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0</w:t>
            </w:r>
          </w:p>
        </w:tc>
      </w:tr>
      <w:tr w14:paraId="55B13680" w14:textId="77777777" w:rsidTr="008A4E92">
        <w:tblPrEx>
          <w:tblW w:w="14419" w:type="dxa"/>
          <w:tblInd w:w="-725" w:type="dxa"/>
          <w:tblLook w:val="04A0"/>
        </w:tblPrEx>
        <w:trPr>
          <w:trHeight w:val="683"/>
        </w:trPr>
        <w:tc>
          <w:tcPr>
            <w:tcW w:w="317" w:type="dxa"/>
            <w:tcBorders>
              <w:top w:val="nil"/>
              <w:left w:val="single" w:sz="4" w:space="0" w:color="auto"/>
              <w:bottom w:val="single" w:sz="4" w:space="0" w:color="auto"/>
              <w:right w:val="single" w:sz="4" w:space="0" w:color="auto"/>
            </w:tcBorders>
          </w:tcPr>
          <w:p w:rsidR="00AF5964" w:rsidRPr="00D60BBB" w:rsidP="00D60BBB" w14:paraId="59DDB463" w14:textId="35012A1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2</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AF5964" w:rsidRPr="00D60BBB" w:rsidP="00D60BBB" w14:paraId="611C73C3" w14:textId="76F7FB4B">
            <w:pPr>
              <w:spacing w:after="0" w:line="240" w:lineRule="auto"/>
              <w:rPr>
                <w:rFonts w:ascii="Arial" w:eastAsia="Times New Roman" w:hAnsi="Arial" w:cs="Arial"/>
                <w:color w:val="000000"/>
                <w:sz w:val="16"/>
                <w:szCs w:val="16"/>
              </w:rPr>
            </w:pPr>
            <w:r w:rsidRPr="00D60BBB">
              <w:rPr>
                <w:rFonts w:ascii="Arial" w:eastAsia="Times New Roman" w:hAnsi="Arial" w:cs="Arial"/>
                <w:color w:val="000000"/>
                <w:sz w:val="16"/>
                <w:szCs w:val="16"/>
              </w:rPr>
              <w:t>702.</w:t>
            </w:r>
            <w:r w:rsidR="00F00FD0">
              <w:rPr>
                <w:rFonts w:ascii="Arial" w:eastAsia="Times New Roman" w:hAnsi="Arial" w:cs="Arial"/>
                <w:color w:val="000000"/>
                <w:sz w:val="16"/>
                <w:szCs w:val="16"/>
              </w:rPr>
              <w:t>109</w:t>
            </w:r>
            <w:r w:rsidRPr="00D60BBB">
              <w:rPr>
                <w:rFonts w:ascii="Arial" w:eastAsia="Times New Roman" w:hAnsi="Arial" w:cs="Arial"/>
                <w:color w:val="000000"/>
                <w:sz w:val="16"/>
                <w:szCs w:val="16"/>
              </w:rPr>
              <w:t>(c)(4)</w:t>
            </w:r>
            <w:r w:rsidRPr="00D60BBB">
              <w:rPr>
                <w:rFonts w:ascii="Arial" w:eastAsia="Times New Roman" w:hAnsi="Arial" w:cs="Arial"/>
                <w:color w:val="000000"/>
                <w:sz w:val="16"/>
                <w:szCs w:val="16"/>
              </w:rPr>
              <w:br/>
              <w:t>702.</w:t>
            </w:r>
            <w:r w:rsidR="00F00FD0">
              <w:rPr>
                <w:rFonts w:ascii="Arial" w:eastAsia="Times New Roman" w:hAnsi="Arial" w:cs="Arial"/>
                <w:color w:val="000000"/>
                <w:sz w:val="16"/>
                <w:szCs w:val="16"/>
              </w:rPr>
              <w:t>110</w:t>
            </w:r>
            <w:r w:rsidRPr="00D60BBB">
              <w:rPr>
                <w:rFonts w:ascii="Arial" w:eastAsia="Times New Roman" w:hAnsi="Arial" w:cs="Arial"/>
                <w:color w:val="000000"/>
                <w:sz w:val="16"/>
                <w:szCs w:val="16"/>
              </w:rPr>
              <w:t>(a)(3)</w:t>
            </w: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1B91DF00"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 xml:space="preserve">Appeal to the NCUA board of certain mandatory conservatorship, </w:t>
            </w:r>
            <w:r w:rsidRPr="00D60BBB">
              <w:rPr>
                <w:rFonts w:ascii="Arial" w:eastAsia="Times New Roman" w:hAnsi="Arial" w:cs="Arial"/>
                <w:color w:val="000000"/>
                <w:sz w:val="18"/>
                <w:szCs w:val="18"/>
              </w:rPr>
              <w:t>liquidation</w:t>
            </w:r>
            <w:r w:rsidRPr="00D60BBB">
              <w:rPr>
                <w:rFonts w:ascii="Arial" w:eastAsia="Times New Roman" w:hAnsi="Arial" w:cs="Arial"/>
                <w:color w:val="000000"/>
                <w:sz w:val="18"/>
                <w:szCs w:val="18"/>
              </w:rPr>
              <w:t xml:space="preserve"> or other corrective action. (702.205(a)(3) - Consultations with State officials)</w:t>
            </w:r>
          </w:p>
        </w:tc>
        <w:tc>
          <w:tcPr>
            <w:tcW w:w="990" w:type="dxa"/>
            <w:tcBorders>
              <w:top w:val="nil"/>
              <w:left w:val="nil"/>
              <w:bottom w:val="single" w:sz="4" w:space="0" w:color="auto"/>
              <w:right w:val="single" w:sz="4" w:space="0" w:color="auto"/>
            </w:tcBorders>
            <w:shd w:val="clear" w:color="auto" w:fill="auto"/>
            <w:noWrap/>
            <w:vAlign w:val="center"/>
            <w:hideMark/>
          </w:tcPr>
          <w:p w:rsidR="00AF5964" w:rsidRPr="00D60BBB" w:rsidP="00D60BBB" w14:paraId="4624D0B3" w14:textId="22705C44">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0D674ABB"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4EAAAA65"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0457C2F5"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65" w:type="dxa"/>
            <w:gridSpan w:val="2"/>
            <w:tcBorders>
              <w:top w:val="nil"/>
              <w:left w:val="nil"/>
              <w:bottom w:val="single" w:sz="4" w:space="0" w:color="auto"/>
              <w:right w:val="nil"/>
            </w:tcBorders>
            <w:shd w:val="clear" w:color="auto" w:fill="auto"/>
            <w:noWrap/>
            <w:vAlign w:val="center"/>
            <w:hideMark/>
          </w:tcPr>
          <w:p w:rsidR="00AF5964" w:rsidRPr="00D60BBB" w:rsidP="00D60BBB" w14:paraId="35DED173"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39" w:type="dxa"/>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4015F534"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17" w:type="dxa"/>
            <w:gridSpan w:val="2"/>
            <w:tcBorders>
              <w:top w:val="nil"/>
              <w:left w:val="nil"/>
              <w:bottom w:val="single" w:sz="4" w:space="0" w:color="auto"/>
              <w:right w:val="single" w:sz="4" w:space="0" w:color="auto"/>
            </w:tcBorders>
            <w:shd w:val="clear" w:color="000000" w:fill="FCE4D6"/>
            <w:noWrap/>
            <w:vAlign w:val="center"/>
            <w:hideMark/>
          </w:tcPr>
          <w:p w:rsidR="00AF5964" w:rsidRPr="00D60BBB" w:rsidP="00D60BBB" w14:paraId="256CB039"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0</w:t>
            </w:r>
          </w:p>
        </w:tc>
      </w:tr>
      <w:tr w14:paraId="355170CC" w14:textId="77777777" w:rsidTr="008A4E92">
        <w:tblPrEx>
          <w:tblW w:w="14419" w:type="dxa"/>
          <w:tblInd w:w="-725" w:type="dxa"/>
          <w:tblLook w:val="04A0"/>
        </w:tblPrEx>
        <w:trPr>
          <w:trHeight w:val="890"/>
        </w:trPr>
        <w:tc>
          <w:tcPr>
            <w:tcW w:w="317" w:type="dxa"/>
            <w:tcBorders>
              <w:top w:val="nil"/>
              <w:left w:val="single" w:sz="4" w:space="0" w:color="auto"/>
              <w:bottom w:val="single" w:sz="4" w:space="0" w:color="auto"/>
              <w:right w:val="single" w:sz="4" w:space="0" w:color="auto"/>
            </w:tcBorders>
          </w:tcPr>
          <w:p w:rsidR="00AF5964" w:rsidRPr="00D60BBB" w:rsidP="00D60BBB" w14:paraId="1B2480C0" w14:textId="7B8B525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F00FD0" w:rsidP="00D60BBB" w14:paraId="5F4E03FA" w14:textId="4081E09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702.114</w:t>
            </w:r>
          </w:p>
          <w:p w:rsidR="00AF5964" w:rsidRPr="00D60BBB" w:rsidP="00D60BBB" w14:paraId="0A84A465" w14:textId="4B906575">
            <w:pPr>
              <w:spacing w:after="0" w:line="240" w:lineRule="auto"/>
              <w:rPr>
                <w:rFonts w:ascii="Arial" w:eastAsia="Times New Roman" w:hAnsi="Arial" w:cs="Arial"/>
                <w:color w:val="000000"/>
                <w:sz w:val="16"/>
                <w:szCs w:val="16"/>
              </w:rPr>
            </w:pP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1DA36CA4"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 xml:space="preserve">Request for approval to charge regular reserves or pay dividends if the action would cause the credit union’s net worth to fall below the adequately capitalized classification and the action is not otherwise included in an approved net worth restoration plan. </w:t>
            </w:r>
          </w:p>
        </w:tc>
        <w:tc>
          <w:tcPr>
            <w:tcW w:w="990" w:type="dxa"/>
            <w:tcBorders>
              <w:top w:val="nil"/>
              <w:left w:val="nil"/>
              <w:bottom w:val="single" w:sz="4" w:space="0" w:color="auto"/>
              <w:right w:val="single" w:sz="4" w:space="0" w:color="auto"/>
            </w:tcBorders>
            <w:shd w:val="clear" w:color="auto" w:fill="auto"/>
            <w:noWrap/>
            <w:vAlign w:val="center"/>
            <w:hideMark/>
          </w:tcPr>
          <w:p w:rsidR="00AF5964" w:rsidRPr="00D60BBB" w:rsidP="00D60BBB" w14:paraId="218BA107" w14:textId="7D9121A7">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04AD4E08" w14:textId="43C4EFF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07973D23" w14:textId="7535B628">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14</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50110BFB"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3</w:t>
            </w:r>
          </w:p>
        </w:tc>
        <w:tc>
          <w:tcPr>
            <w:tcW w:w="1165" w:type="dxa"/>
            <w:gridSpan w:val="2"/>
            <w:tcBorders>
              <w:top w:val="nil"/>
              <w:left w:val="nil"/>
              <w:bottom w:val="single" w:sz="4" w:space="0" w:color="auto"/>
              <w:right w:val="nil"/>
            </w:tcBorders>
            <w:shd w:val="clear" w:color="auto" w:fill="auto"/>
            <w:noWrap/>
            <w:vAlign w:val="center"/>
            <w:hideMark/>
          </w:tcPr>
          <w:p w:rsidR="00AF5964" w:rsidRPr="00D60BBB" w:rsidP="00D60BBB" w14:paraId="390572BA" w14:textId="289A12E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42</w:t>
            </w:r>
          </w:p>
        </w:tc>
        <w:tc>
          <w:tcPr>
            <w:tcW w:w="939" w:type="dxa"/>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210F1B8B"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120</w:t>
            </w:r>
          </w:p>
        </w:tc>
        <w:tc>
          <w:tcPr>
            <w:tcW w:w="1117" w:type="dxa"/>
            <w:gridSpan w:val="2"/>
            <w:tcBorders>
              <w:top w:val="nil"/>
              <w:left w:val="nil"/>
              <w:bottom w:val="single" w:sz="4" w:space="0" w:color="auto"/>
              <w:right w:val="single" w:sz="4" w:space="0" w:color="auto"/>
            </w:tcBorders>
            <w:shd w:val="clear" w:color="000000" w:fill="FCE4D6"/>
            <w:noWrap/>
            <w:vAlign w:val="center"/>
            <w:hideMark/>
          </w:tcPr>
          <w:p w:rsidR="00AF5964" w:rsidP="00D60BBB" w14:paraId="09F5B099" w14:textId="39D49AE9">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78</w:t>
            </w:r>
          </w:p>
          <w:p w:rsidR="00AB4C82" w:rsidRPr="00D60BBB" w:rsidP="00D60BBB" w14:paraId="5BA07265" w14:textId="5B05D628">
            <w:pPr>
              <w:spacing w:after="0" w:line="240" w:lineRule="auto"/>
              <w:jc w:val="right"/>
              <w:rPr>
                <w:rFonts w:ascii="Arial" w:eastAsia="Times New Roman" w:hAnsi="Arial" w:cs="Arial"/>
                <w:color w:val="000000"/>
                <w:sz w:val="18"/>
                <w:szCs w:val="18"/>
              </w:rPr>
            </w:pPr>
          </w:p>
        </w:tc>
      </w:tr>
      <w:tr w14:paraId="2A91D5F8" w14:textId="77777777" w:rsidTr="008A4E92">
        <w:tblPrEx>
          <w:tblW w:w="14419" w:type="dxa"/>
          <w:tblInd w:w="-725" w:type="dxa"/>
          <w:tblLook w:val="04A0"/>
        </w:tblPrEx>
        <w:trPr>
          <w:trHeight w:val="405"/>
        </w:trPr>
        <w:tc>
          <w:tcPr>
            <w:tcW w:w="317" w:type="dxa"/>
            <w:vMerge w:val="restart"/>
            <w:tcBorders>
              <w:top w:val="nil"/>
              <w:left w:val="single" w:sz="4" w:space="0" w:color="auto"/>
              <w:right w:val="single" w:sz="4" w:space="0" w:color="auto"/>
            </w:tcBorders>
            <w:shd w:val="clear" w:color="000000" w:fill="FFF2CC"/>
          </w:tcPr>
          <w:p w:rsidR="00AF5964" w:rsidRPr="00D60BBB" w:rsidP="00D60BBB" w14:paraId="63BDB24F" w14:textId="5E6035C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p>
        </w:tc>
        <w:tc>
          <w:tcPr>
            <w:tcW w:w="1307" w:type="dxa"/>
            <w:vMerge w:val="restart"/>
            <w:tcBorders>
              <w:top w:val="nil"/>
              <w:left w:val="single" w:sz="4" w:space="0" w:color="auto"/>
              <w:bottom w:val="single" w:sz="4" w:space="0" w:color="auto"/>
              <w:right w:val="single" w:sz="4" w:space="0" w:color="auto"/>
            </w:tcBorders>
            <w:shd w:val="clear" w:color="000000" w:fill="FFF2CC"/>
            <w:vAlign w:val="center"/>
            <w:hideMark/>
          </w:tcPr>
          <w:p w:rsidR="00AF5964" w:rsidRPr="00D60BBB" w:rsidP="00D60BBB" w14:paraId="10610F5D" w14:textId="4E6FEFC5">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702.</w:t>
            </w:r>
            <w:r w:rsidR="00F00FD0">
              <w:rPr>
                <w:rFonts w:ascii="Arial" w:eastAsia="Times New Roman" w:hAnsi="Arial" w:cs="Arial"/>
                <w:color w:val="000000"/>
                <w:sz w:val="18"/>
                <w:szCs w:val="18"/>
              </w:rPr>
              <w:t>107</w:t>
            </w:r>
            <w:r w:rsidRPr="00D60BBB">
              <w:rPr>
                <w:rFonts w:ascii="Arial" w:eastAsia="Times New Roman" w:hAnsi="Arial" w:cs="Arial"/>
                <w:color w:val="000000"/>
                <w:sz w:val="18"/>
                <w:szCs w:val="18"/>
              </w:rPr>
              <w:t>(a)(2)</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108</w:t>
            </w:r>
            <w:r w:rsidRPr="00D60BBB">
              <w:rPr>
                <w:rFonts w:ascii="Arial" w:eastAsia="Times New Roman" w:hAnsi="Arial" w:cs="Arial"/>
                <w:color w:val="000000"/>
                <w:sz w:val="18"/>
                <w:szCs w:val="18"/>
              </w:rPr>
              <w:t>(a)(2)</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109</w:t>
            </w:r>
            <w:r w:rsidRPr="00D60BBB">
              <w:rPr>
                <w:rFonts w:ascii="Arial" w:eastAsia="Times New Roman" w:hAnsi="Arial" w:cs="Arial"/>
                <w:color w:val="000000"/>
                <w:sz w:val="18"/>
                <w:szCs w:val="18"/>
              </w:rPr>
              <w:t>(a)(2)</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111</w:t>
            </w:r>
            <w:r w:rsidRPr="00D60BBB">
              <w:rPr>
                <w:rFonts w:ascii="Arial" w:eastAsia="Times New Roman" w:hAnsi="Arial" w:cs="Arial"/>
                <w:color w:val="000000"/>
                <w:sz w:val="18"/>
                <w:szCs w:val="18"/>
              </w:rPr>
              <w:t>(a)(3)</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111</w:t>
            </w:r>
            <w:r w:rsidRPr="00D60BBB">
              <w:rPr>
                <w:rFonts w:ascii="Arial" w:eastAsia="Times New Roman" w:hAnsi="Arial" w:cs="Arial"/>
                <w:color w:val="000000"/>
                <w:sz w:val="18"/>
                <w:szCs w:val="18"/>
              </w:rPr>
              <w:t>(g)(1)</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111</w:t>
            </w:r>
            <w:r w:rsidRPr="00D60BBB">
              <w:rPr>
                <w:rFonts w:ascii="Arial" w:eastAsia="Times New Roman" w:hAnsi="Arial" w:cs="Arial"/>
                <w:color w:val="000000"/>
                <w:sz w:val="18"/>
                <w:szCs w:val="18"/>
              </w:rPr>
              <w:t>(h)</w:t>
            </w:r>
          </w:p>
        </w:tc>
        <w:tc>
          <w:tcPr>
            <w:tcW w:w="4169" w:type="dxa"/>
            <w:vMerge w:val="restart"/>
            <w:tcBorders>
              <w:top w:val="nil"/>
              <w:left w:val="single" w:sz="4" w:space="0" w:color="auto"/>
              <w:bottom w:val="single" w:sz="4" w:space="0" w:color="auto"/>
              <w:right w:val="single" w:sz="4" w:space="0" w:color="auto"/>
            </w:tcBorders>
            <w:shd w:val="clear" w:color="000000" w:fill="FFF2CC"/>
            <w:vAlign w:val="center"/>
            <w:hideMark/>
          </w:tcPr>
          <w:p w:rsidR="00AF5964" w:rsidRPr="00D60BBB" w:rsidP="00D60BBB" w14:paraId="769720AC"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Submission of a net worth restoration plan (NWRP) and resubmission of a NWRP that has been denied by NCUA or because there was a change in the credit union’s net worth category after submission of a NWRP.</w:t>
            </w:r>
          </w:p>
        </w:tc>
        <w:tc>
          <w:tcPr>
            <w:tcW w:w="1416" w:type="dxa"/>
            <w:tcBorders>
              <w:top w:val="nil"/>
              <w:left w:val="nil"/>
              <w:bottom w:val="single" w:sz="4" w:space="0" w:color="auto"/>
              <w:right w:val="single" w:sz="4" w:space="0" w:color="auto"/>
            </w:tcBorders>
            <w:shd w:val="clear" w:color="000000" w:fill="FFF2CC"/>
            <w:vAlign w:val="center"/>
            <w:hideMark/>
          </w:tcPr>
          <w:p w:rsidR="00AF5964" w:rsidRPr="00D60BBB" w:rsidP="00D60BBB" w14:paraId="1ECD680A" w14:textId="77777777">
            <w:pPr>
              <w:spacing w:after="0" w:line="240" w:lineRule="auto"/>
              <w:rPr>
                <w:rFonts w:ascii="Arial" w:eastAsia="Times New Roman" w:hAnsi="Arial" w:cs="Arial"/>
                <w:color w:val="000000"/>
                <w:sz w:val="16"/>
                <w:szCs w:val="16"/>
              </w:rPr>
            </w:pPr>
            <w:r w:rsidRPr="00D60BBB">
              <w:rPr>
                <w:rFonts w:ascii="Arial" w:eastAsia="Times New Roman" w:hAnsi="Arial" w:cs="Arial"/>
                <w:color w:val="000000"/>
                <w:sz w:val="16"/>
                <w:szCs w:val="16"/>
              </w:rPr>
              <w:t>Other</w:t>
            </w:r>
          </w:p>
        </w:tc>
        <w:tc>
          <w:tcPr>
            <w:tcW w:w="990" w:type="dxa"/>
            <w:tcBorders>
              <w:top w:val="nil"/>
              <w:left w:val="nil"/>
              <w:bottom w:val="single" w:sz="4" w:space="0" w:color="auto"/>
              <w:right w:val="single" w:sz="4" w:space="0" w:color="auto"/>
            </w:tcBorders>
            <w:shd w:val="clear" w:color="000000" w:fill="FFF2CC"/>
            <w:noWrap/>
            <w:vAlign w:val="center"/>
            <w:hideMark/>
          </w:tcPr>
          <w:p w:rsidR="00AF5964" w:rsidRPr="00D60BBB" w:rsidP="00D60BBB" w14:paraId="491CFD5B" w14:textId="374E4909">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084" w:type="dxa"/>
            <w:gridSpan w:val="3"/>
            <w:tcBorders>
              <w:top w:val="nil"/>
              <w:left w:val="nil"/>
              <w:bottom w:val="single" w:sz="4" w:space="0" w:color="auto"/>
              <w:right w:val="single" w:sz="4" w:space="0" w:color="auto"/>
            </w:tcBorders>
            <w:shd w:val="clear" w:color="000000" w:fill="FFF2CC"/>
            <w:noWrap/>
            <w:vAlign w:val="center"/>
            <w:hideMark/>
          </w:tcPr>
          <w:p w:rsidR="00AF5964" w:rsidRPr="00D60BBB" w:rsidP="00D60BBB" w14:paraId="78306EF6" w14:textId="5154AA6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960"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751DCA93" w14:textId="3819D383">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967"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12F1694F" w14:textId="51D414D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53" w:type="dxa"/>
            <w:tcBorders>
              <w:top w:val="nil"/>
              <w:left w:val="nil"/>
              <w:bottom w:val="single" w:sz="4" w:space="0" w:color="auto"/>
              <w:right w:val="nil"/>
            </w:tcBorders>
            <w:shd w:val="clear" w:color="000000" w:fill="FFF2CC"/>
            <w:noWrap/>
            <w:vAlign w:val="center"/>
            <w:hideMark/>
          </w:tcPr>
          <w:p w:rsidR="00AF5964" w:rsidRPr="00D60BBB" w:rsidP="00D60BBB" w14:paraId="5261B192" w14:textId="50315F0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939" w:type="dxa"/>
            <w:vMerge w:val="restart"/>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08E61EE2" w14:textId="1117ED09">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278</w:t>
            </w:r>
          </w:p>
        </w:tc>
        <w:tc>
          <w:tcPr>
            <w:tcW w:w="1117" w:type="dxa"/>
            <w:gridSpan w:val="2"/>
            <w:vMerge w:val="restart"/>
            <w:tcBorders>
              <w:top w:val="nil"/>
              <w:left w:val="single" w:sz="4" w:space="0" w:color="auto"/>
              <w:bottom w:val="single" w:sz="4" w:space="0" w:color="auto"/>
              <w:right w:val="single" w:sz="4" w:space="0" w:color="auto"/>
            </w:tcBorders>
            <w:shd w:val="clear" w:color="000000" w:fill="FCE4D6"/>
            <w:noWrap/>
            <w:vAlign w:val="center"/>
            <w:hideMark/>
          </w:tcPr>
          <w:p w:rsidR="00AF5964" w:rsidP="00802394" w14:paraId="6212559A" w14:textId="6D6666B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+1834</w:t>
            </w:r>
          </w:p>
          <w:p w:rsidR="00716238" w:rsidRPr="00D60BBB" w:rsidP="00802394" w14:paraId="7F3B8CB4" w14:textId="6FDBE5F8">
            <w:pPr>
              <w:spacing w:after="0" w:line="240" w:lineRule="auto"/>
              <w:jc w:val="right"/>
              <w:rPr>
                <w:rFonts w:ascii="Arial" w:eastAsia="Times New Roman" w:hAnsi="Arial" w:cs="Arial"/>
                <w:color w:val="000000"/>
                <w:sz w:val="18"/>
                <w:szCs w:val="18"/>
              </w:rPr>
            </w:pPr>
          </w:p>
        </w:tc>
      </w:tr>
      <w:tr w14:paraId="76BFFDB3" w14:textId="77777777" w:rsidTr="008A4E92">
        <w:tblPrEx>
          <w:tblW w:w="14419" w:type="dxa"/>
          <w:tblInd w:w="-725" w:type="dxa"/>
          <w:tblLook w:val="04A0"/>
        </w:tblPrEx>
        <w:trPr>
          <w:trHeight w:val="890"/>
        </w:trPr>
        <w:tc>
          <w:tcPr>
            <w:tcW w:w="317" w:type="dxa"/>
            <w:vMerge/>
            <w:tcBorders>
              <w:left w:val="single" w:sz="4" w:space="0" w:color="auto"/>
              <w:bottom w:val="single" w:sz="4" w:space="0" w:color="auto"/>
              <w:right w:val="single" w:sz="4" w:space="0" w:color="auto"/>
            </w:tcBorders>
          </w:tcPr>
          <w:p w:rsidR="00AF5964" w:rsidRPr="00D60BBB" w:rsidP="00D60BBB" w14:paraId="4A519240" w14:textId="00C036B8">
            <w:pPr>
              <w:spacing w:after="0" w:line="240" w:lineRule="auto"/>
              <w:rPr>
                <w:rFonts w:ascii="Arial" w:eastAsia="Times New Roman" w:hAnsi="Arial" w:cs="Arial"/>
                <w:color w:val="000000"/>
                <w:sz w:val="18"/>
                <w:szCs w:val="18"/>
              </w:rPr>
            </w:pPr>
          </w:p>
        </w:tc>
        <w:tc>
          <w:tcPr>
            <w:tcW w:w="1307" w:type="dxa"/>
            <w:vMerge/>
            <w:tcBorders>
              <w:top w:val="nil"/>
              <w:left w:val="single" w:sz="4" w:space="0" w:color="auto"/>
              <w:bottom w:val="single" w:sz="4" w:space="0" w:color="auto"/>
              <w:right w:val="single" w:sz="4" w:space="0" w:color="auto"/>
            </w:tcBorders>
            <w:vAlign w:val="center"/>
            <w:hideMark/>
          </w:tcPr>
          <w:p w:rsidR="00AF5964" w:rsidRPr="00D60BBB" w:rsidP="00D60BBB" w14:paraId="37CA593F" w14:textId="7F6E6CD1">
            <w:pPr>
              <w:spacing w:after="0" w:line="240" w:lineRule="auto"/>
              <w:rPr>
                <w:rFonts w:ascii="Arial" w:eastAsia="Times New Roman" w:hAnsi="Arial" w:cs="Arial"/>
                <w:color w:val="000000"/>
                <w:sz w:val="18"/>
                <w:szCs w:val="18"/>
              </w:rPr>
            </w:pPr>
          </w:p>
        </w:tc>
        <w:tc>
          <w:tcPr>
            <w:tcW w:w="4169" w:type="dxa"/>
            <w:vMerge/>
            <w:tcBorders>
              <w:top w:val="nil"/>
              <w:left w:val="single" w:sz="4" w:space="0" w:color="auto"/>
              <w:bottom w:val="single" w:sz="4" w:space="0" w:color="auto"/>
              <w:right w:val="single" w:sz="4" w:space="0" w:color="auto"/>
            </w:tcBorders>
            <w:vAlign w:val="center"/>
            <w:hideMark/>
          </w:tcPr>
          <w:p w:rsidR="00AF5964" w:rsidRPr="00D60BBB" w:rsidP="00D60BBB" w14:paraId="68CE8AAB" w14:textId="77777777">
            <w:pPr>
              <w:spacing w:after="0" w:line="240" w:lineRule="auto"/>
              <w:rPr>
                <w:rFonts w:ascii="Arial" w:eastAsia="Times New Roman" w:hAnsi="Arial" w:cs="Arial"/>
                <w:color w:val="000000"/>
                <w:sz w:val="18"/>
                <w:szCs w:val="18"/>
              </w:rPr>
            </w:pPr>
          </w:p>
        </w:tc>
        <w:tc>
          <w:tcPr>
            <w:tcW w:w="1416" w:type="dxa"/>
            <w:tcBorders>
              <w:top w:val="nil"/>
              <w:left w:val="nil"/>
              <w:bottom w:val="single" w:sz="4" w:space="0" w:color="auto"/>
              <w:right w:val="single" w:sz="4" w:space="0" w:color="auto"/>
            </w:tcBorders>
            <w:shd w:val="clear" w:color="000000" w:fill="FFF2CC"/>
            <w:vAlign w:val="center"/>
            <w:hideMark/>
          </w:tcPr>
          <w:p w:rsidR="00AF5964" w:rsidRPr="00D60BBB" w:rsidP="00D60BBB" w14:paraId="56AAB895" w14:textId="0C7F4EC7">
            <w:pPr>
              <w:spacing w:after="0" w:line="240" w:lineRule="auto"/>
              <w:rPr>
                <w:rFonts w:ascii="Arial" w:eastAsia="Times New Roman" w:hAnsi="Arial" w:cs="Arial"/>
                <w:color w:val="000000"/>
                <w:sz w:val="16"/>
                <w:szCs w:val="16"/>
              </w:rPr>
            </w:pPr>
          </w:p>
        </w:tc>
        <w:tc>
          <w:tcPr>
            <w:tcW w:w="990" w:type="dxa"/>
            <w:tcBorders>
              <w:top w:val="nil"/>
              <w:left w:val="nil"/>
              <w:bottom w:val="single" w:sz="4" w:space="0" w:color="auto"/>
              <w:right w:val="single" w:sz="4" w:space="0" w:color="auto"/>
            </w:tcBorders>
            <w:shd w:val="clear" w:color="000000" w:fill="FFF2CC"/>
            <w:noWrap/>
            <w:vAlign w:val="center"/>
            <w:hideMark/>
          </w:tcPr>
          <w:p w:rsidR="00AF5964" w:rsidRPr="00D60BBB" w:rsidP="00D60BBB" w14:paraId="6E780CA2" w14:textId="0AFDE91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33</w:t>
            </w:r>
          </w:p>
        </w:tc>
        <w:tc>
          <w:tcPr>
            <w:tcW w:w="1084" w:type="dxa"/>
            <w:gridSpan w:val="3"/>
            <w:tcBorders>
              <w:top w:val="nil"/>
              <w:left w:val="nil"/>
              <w:bottom w:val="single" w:sz="4" w:space="0" w:color="auto"/>
              <w:right w:val="single" w:sz="4" w:space="0" w:color="auto"/>
            </w:tcBorders>
            <w:shd w:val="clear" w:color="000000" w:fill="FFF2CC"/>
            <w:noWrap/>
            <w:vAlign w:val="center"/>
            <w:hideMark/>
          </w:tcPr>
          <w:p w:rsidR="00AF5964" w:rsidRPr="00D60BBB" w:rsidP="00D60BBB" w14:paraId="0E89A142" w14:textId="49E48F38">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960"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50FC24F0" w14:textId="60572C1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66</w:t>
            </w:r>
          </w:p>
        </w:tc>
        <w:tc>
          <w:tcPr>
            <w:tcW w:w="967"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7421DB5C" w14:textId="0B43328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32</w:t>
            </w:r>
          </w:p>
        </w:tc>
        <w:tc>
          <w:tcPr>
            <w:tcW w:w="1153" w:type="dxa"/>
            <w:tcBorders>
              <w:top w:val="nil"/>
              <w:left w:val="nil"/>
              <w:bottom w:val="single" w:sz="4" w:space="0" w:color="auto"/>
              <w:right w:val="nil"/>
            </w:tcBorders>
            <w:shd w:val="clear" w:color="000000" w:fill="FFF2CC"/>
            <w:noWrap/>
            <w:vAlign w:val="center"/>
            <w:hideMark/>
          </w:tcPr>
          <w:p w:rsidR="00AF5964" w:rsidRPr="00D60BBB" w:rsidP="00D60BBB" w14:paraId="51E93FE6" w14:textId="2BF6BD3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2112</w:t>
            </w:r>
          </w:p>
        </w:tc>
        <w:tc>
          <w:tcPr>
            <w:tcW w:w="939" w:type="dxa"/>
            <w:vMerge/>
            <w:tcBorders>
              <w:top w:val="nil"/>
              <w:left w:val="single" w:sz="12" w:space="0" w:color="auto"/>
              <w:bottom w:val="single" w:sz="4" w:space="0" w:color="auto"/>
              <w:right w:val="single" w:sz="4" w:space="0" w:color="auto"/>
            </w:tcBorders>
            <w:vAlign w:val="center"/>
            <w:hideMark/>
          </w:tcPr>
          <w:p w:rsidR="00AF5964" w:rsidRPr="00D60BBB" w:rsidP="00D60BBB" w14:paraId="7C452E8C" w14:textId="77777777">
            <w:pPr>
              <w:spacing w:after="0" w:line="240" w:lineRule="auto"/>
              <w:rPr>
                <w:rFonts w:ascii="Arial" w:eastAsia="Times New Roman" w:hAnsi="Arial" w:cs="Arial"/>
                <w:color w:val="000000"/>
                <w:sz w:val="18"/>
                <w:szCs w:val="18"/>
              </w:rPr>
            </w:pPr>
          </w:p>
        </w:tc>
        <w:tc>
          <w:tcPr>
            <w:tcW w:w="1117" w:type="dxa"/>
            <w:gridSpan w:val="2"/>
            <w:vMerge/>
            <w:tcBorders>
              <w:top w:val="nil"/>
              <w:left w:val="single" w:sz="4" w:space="0" w:color="auto"/>
              <w:bottom w:val="single" w:sz="4" w:space="0" w:color="auto"/>
              <w:right w:val="single" w:sz="4" w:space="0" w:color="auto"/>
            </w:tcBorders>
            <w:vAlign w:val="center"/>
            <w:hideMark/>
          </w:tcPr>
          <w:p w:rsidR="00AF5964" w:rsidRPr="00D60BBB" w:rsidP="00D60BBB" w14:paraId="0517A274" w14:textId="77777777">
            <w:pPr>
              <w:spacing w:after="0" w:line="240" w:lineRule="auto"/>
              <w:rPr>
                <w:rFonts w:ascii="Arial" w:eastAsia="Times New Roman" w:hAnsi="Arial" w:cs="Arial"/>
                <w:color w:val="000000"/>
                <w:sz w:val="18"/>
                <w:szCs w:val="18"/>
              </w:rPr>
            </w:pPr>
          </w:p>
        </w:tc>
      </w:tr>
      <w:tr w14:paraId="3C74F84C" w14:textId="77777777" w:rsidTr="008A4E92">
        <w:tblPrEx>
          <w:tblW w:w="14419" w:type="dxa"/>
          <w:tblInd w:w="-725" w:type="dxa"/>
          <w:tblLook w:val="04A0"/>
        </w:tblPrEx>
        <w:trPr>
          <w:trHeight w:val="494"/>
        </w:trPr>
        <w:tc>
          <w:tcPr>
            <w:tcW w:w="317" w:type="dxa"/>
            <w:tcBorders>
              <w:top w:val="nil"/>
              <w:left w:val="single" w:sz="4" w:space="0" w:color="auto"/>
              <w:bottom w:val="single" w:sz="4" w:space="0" w:color="auto"/>
              <w:right w:val="single" w:sz="4" w:space="0" w:color="auto"/>
            </w:tcBorders>
          </w:tcPr>
          <w:p w:rsidR="00AF5964" w:rsidRPr="00D60BBB" w:rsidP="00D60BBB" w14:paraId="46910183" w14:textId="6801FC2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5</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AF5964" w:rsidRPr="00D60BBB" w:rsidP="00D60BBB" w14:paraId="3E74B9C2" w14:textId="37FB3BE1">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702.</w:t>
            </w:r>
            <w:r w:rsidR="00F00FD0">
              <w:rPr>
                <w:rFonts w:ascii="Arial" w:eastAsia="Times New Roman" w:hAnsi="Arial" w:cs="Arial"/>
                <w:color w:val="000000"/>
                <w:sz w:val="18"/>
                <w:szCs w:val="18"/>
              </w:rPr>
              <w:t>111</w:t>
            </w:r>
            <w:r w:rsidRPr="00D60BBB">
              <w:rPr>
                <w:rFonts w:ascii="Arial" w:eastAsia="Times New Roman" w:hAnsi="Arial" w:cs="Arial"/>
                <w:color w:val="000000"/>
                <w:sz w:val="18"/>
                <w:szCs w:val="18"/>
              </w:rPr>
              <w:t>(b)</w:t>
            </w:r>
            <w:r w:rsidRPr="00D60BBB">
              <w:rPr>
                <w:rFonts w:ascii="Arial" w:eastAsia="Times New Roman" w:hAnsi="Arial" w:cs="Arial"/>
                <w:color w:val="000000"/>
                <w:sz w:val="18"/>
                <w:szCs w:val="18"/>
              </w:rPr>
              <w:br/>
              <w:t>702.</w:t>
            </w:r>
            <w:r w:rsidR="00F00FD0">
              <w:rPr>
                <w:rFonts w:ascii="Arial" w:eastAsia="Times New Roman" w:hAnsi="Arial" w:cs="Arial"/>
                <w:color w:val="000000"/>
                <w:sz w:val="18"/>
                <w:szCs w:val="18"/>
              </w:rPr>
              <w:t>208</w:t>
            </w:r>
            <w:r w:rsidRPr="00D60BBB">
              <w:rPr>
                <w:rFonts w:ascii="Arial" w:eastAsia="Times New Roman" w:hAnsi="Arial" w:cs="Arial"/>
                <w:color w:val="000000"/>
                <w:sz w:val="18"/>
                <w:szCs w:val="18"/>
              </w:rPr>
              <w:t>(a)</w:t>
            </w: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1F071986"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Request from a small credit union or new credit union for assistance in developing a NWRP or revised Business Plan.</w:t>
            </w:r>
          </w:p>
        </w:tc>
        <w:tc>
          <w:tcPr>
            <w:tcW w:w="990" w:type="dxa"/>
            <w:tcBorders>
              <w:top w:val="nil"/>
              <w:left w:val="nil"/>
              <w:bottom w:val="single" w:sz="4" w:space="0" w:color="auto"/>
              <w:right w:val="single" w:sz="4" w:space="0" w:color="auto"/>
            </w:tcBorders>
            <w:shd w:val="clear" w:color="auto" w:fill="auto"/>
            <w:noWrap/>
            <w:vAlign w:val="center"/>
            <w:hideMark/>
          </w:tcPr>
          <w:p w:rsidR="00AF5964" w:rsidRPr="00D60BBB" w:rsidP="00D60BBB" w14:paraId="6E6AFF8C" w14:textId="3C34FB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19DA7DD8"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6E1A952B" w14:textId="579AC87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0CD97A53" w14:textId="680A50B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w:t>
            </w:r>
          </w:p>
        </w:tc>
        <w:tc>
          <w:tcPr>
            <w:tcW w:w="1165" w:type="dxa"/>
            <w:gridSpan w:val="2"/>
            <w:tcBorders>
              <w:top w:val="nil"/>
              <w:left w:val="nil"/>
              <w:bottom w:val="single" w:sz="4" w:space="0" w:color="auto"/>
              <w:right w:val="nil"/>
            </w:tcBorders>
            <w:shd w:val="clear" w:color="auto" w:fill="auto"/>
            <w:noWrap/>
            <w:vAlign w:val="center"/>
            <w:hideMark/>
          </w:tcPr>
          <w:p w:rsidR="00AF5964" w:rsidRPr="00D60BBB" w:rsidP="00D60BBB" w14:paraId="0E36849E" w14:textId="6EC7F04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132</w:t>
            </w:r>
          </w:p>
        </w:tc>
        <w:tc>
          <w:tcPr>
            <w:tcW w:w="939" w:type="dxa"/>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5C8A594B"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10</w:t>
            </w:r>
          </w:p>
        </w:tc>
        <w:tc>
          <w:tcPr>
            <w:tcW w:w="1117" w:type="dxa"/>
            <w:gridSpan w:val="2"/>
            <w:tcBorders>
              <w:top w:val="nil"/>
              <w:left w:val="nil"/>
              <w:bottom w:val="single" w:sz="4" w:space="0" w:color="auto"/>
              <w:right w:val="single" w:sz="4" w:space="0" w:color="auto"/>
            </w:tcBorders>
            <w:shd w:val="clear" w:color="000000" w:fill="FCE4D6"/>
            <w:noWrap/>
            <w:vAlign w:val="center"/>
            <w:hideMark/>
          </w:tcPr>
          <w:p w:rsidR="00716238" w:rsidP="00D60BBB" w14:paraId="018D9A37" w14:textId="77777777">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+122</w:t>
            </w:r>
          </w:p>
          <w:p w:rsidR="00AF5964" w:rsidRPr="00D60BBB" w:rsidP="00D60BBB" w14:paraId="42907F6B" w14:textId="75A978D6">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0</w:t>
            </w:r>
          </w:p>
        </w:tc>
      </w:tr>
      <w:tr w14:paraId="365BCC3E" w14:textId="77777777" w:rsidTr="008A4E92">
        <w:tblPrEx>
          <w:tblW w:w="14419" w:type="dxa"/>
          <w:tblInd w:w="-725" w:type="dxa"/>
          <w:tblLook w:val="04A0"/>
        </w:tblPrEx>
        <w:trPr>
          <w:trHeight w:val="449"/>
        </w:trPr>
        <w:tc>
          <w:tcPr>
            <w:tcW w:w="317" w:type="dxa"/>
            <w:tcBorders>
              <w:top w:val="nil"/>
              <w:left w:val="single" w:sz="4" w:space="0" w:color="auto"/>
              <w:right w:val="single" w:sz="4" w:space="0" w:color="auto"/>
            </w:tcBorders>
            <w:shd w:val="clear" w:color="000000" w:fill="FFF2CC"/>
          </w:tcPr>
          <w:p w:rsidR="00AF5964" w:rsidRPr="00D60BBB" w:rsidP="00D60BBB" w14:paraId="7CDF8456" w14:textId="7234664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1307" w:type="dxa"/>
            <w:tcBorders>
              <w:top w:val="nil"/>
              <w:left w:val="single" w:sz="4" w:space="0" w:color="auto"/>
              <w:bottom w:val="single" w:sz="4" w:space="0" w:color="000000"/>
              <w:right w:val="single" w:sz="4" w:space="0" w:color="auto"/>
            </w:tcBorders>
            <w:shd w:val="clear" w:color="000000" w:fill="FFF2CC"/>
            <w:vAlign w:val="center"/>
            <w:hideMark/>
          </w:tcPr>
          <w:p w:rsidR="00AF5964" w:rsidRPr="00D60BBB" w:rsidP="00AF5964" w14:paraId="6E665FF0" w14:textId="075A6FB3">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702.</w:t>
            </w:r>
            <w:r w:rsidR="00F00FD0">
              <w:rPr>
                <w:rFonts w:ascii="Arial" w:eastAsia="Times New Roman" w:hAnsi="Arial" w:cs="Arial"/>
                <w:color w:val="000000"/>
                <w:sz w:val="18"/>
                <w:szCs w:val="18"/>
              </w:rPr>
              <w:t>106</w:t>
            </w:r>
            <w:r w:rsidRPr="00D60BBB">
              <w:rPr>
                <w:rFonts w:ascii="Arial" w:eastAsia="Times New Roman" w:hAnsi="Arial" w:cs="Arial"/>
                <w:color w:val="000000"/>
                <w:sz w:val="18"/>
                <w:szCs w:val="18"/>
              </w:rPr>
              <w:t>b)</w:t>
            </w:r>
          </w:p>
        </w:tc>
        <w:tc>
          <w:tcPr>
            <w:tcW w:w="4169" w:type="dxa"/>
            <w:tcBorders>
              <w:top w:val="nil"/>
              <w:left w:val="single" w:sz="4" w:space="0" w:color="auto"/>
              <w:bottom w:val="single" w:sz="4" w:space="0" w:color="000000"/>
              <w:right w:val="nil"/>
            </w:tcBorders>
            <w:shd w:val="clear" w:color="000000" w:fill="FFF2CC"/>
            <w:vAlign w:val="center"/>
            <w:hideMark/>
          </w:tcPr>
          <w:p w:rsidR="00AF5964" w:rsidRPr="00D60BBB" w:rsidP="00D60BBB" w14:paraId="687B5C57"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 xml:space="preserve">Request for waiver of earnings transfer requirement if the credit union is below well-capitalized. </w:t>
            </w:r>
          </w:p>
        </w:tc>
        <w:tc>
          <w:tcPr>
            <w:tcW w:w="1416" w:type="dxa"/>
            <w:tcBorders>
              <w:top w:val="nil"/>
              <w:left w:val="single" w:sz="4" w:space="0" w:color="auto"/>
              <w:bottom w:val="single" w:sz="4" w:space="0" w:color="auto"/>
              <w:right w:val="single" w:sz="4" w:space="0" w:color="auto"/>
            </w:tcBorders>
            <w:shd w:val="clear" w:color="000000" w:fill="FFF2CC"/>
            <w:vAlign w:val="center"/>
            <w:hideMark/>
          </w:tcPr>
          <w:p w:rsidR="00AF5964" w:rsidRPr="00AB7B72" w:rsidP="00D60BBB" w14:paraId="5F927402" w14:textId="0DEE56C7">
            <w:pPr>
              <w:spacing w:after="0" w:line="240" w:lineRule="auto"/>
              <w:rPr>
                <w:rFonts w:ascii="Arial" w:eastAsia="Times New Roman" w:hAnsi="Arial" w:cs="Arial"/>
                <w:color w:val="000000"/>
                <w:sz w:val="14"/>
                <w:szCs w:val="14"/>
              </w:rPr>
            </w:pPr>
            <w:r w:rsidRPr="00AB7B72">
              <w:rPr>
                <w:rFonts w:ascii="Arial" w:eastAsia="Times New Roman" w:hAnsi="Arial" w:cs="Arial"/>
                <w:color w:val="000000"/>
                <w:sz w:val="14"/>
                <w:szCs w:val="14"/>
              </w:rPr>
              <w:t xml:space="preserve">Under Capitalized, Significantly </w:t>
            </w:r>
            <w:r w:rsidRPr="00AB7B72">
              <w:rPr>
                <w:rFonts w:ascii="Arial" w:eastAsia="Times New Roman" w:hAnsi="Arial" w:cs="Arial"/>
                <w:color w:val="000000"/>
                <w:sz w:val="14"/>
                <w:szCs w:val="14"/>
              </w:rPr>
              <w:t>Under capitalized</w:t>
            </w:r>
            <w:r w:rsidRPr="00AB7B72">
              <w:rPr>
                <w:rFonts w:ascii="Arial" w:eastAsia="Times New Roman" w:hAnsi="Arial" w:cs="Arial"/>
                <w:color w:val="000000"/>
                <w:sz w:val="14"/>
                <w:szCs w:val="14"/>
              </w:rPr>
              <w:t>, and Critically Under capitalized</w:t>
            </w:r>
          </w:p>
        </w:tc>
        <w:tc>
          <w:tcPr>
            <w:tcW w:w="990" w:type="dxa"/>
            <w:tcBorders>
              <w:top w:val="nil"/>
              <w:left w:val="nil"/>
              <w:bottom w:val="single" w:sz="4" w:space="0" w:color="auto"/>
              <w:right w:val="single" w:sz="4" w:space="0" w:color="auto"/>
            </w:tcBorders>
            <w:shd w:val="clear" w:color="000000" w:fill="FFF2CC"/>
            <w:noWrap/>
            <w:vAlign w:val="center"/>
            <w:hideMark/>
          </w:tcPr>
          <w:p w:rsidR="00AF5964" w:rsidRPr="00D60BBB" w:rsidP="00D60BBB" w14:paraId="10795AFA" w14:textId="337BE2A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31</w:t>
            </w:r>
          </w:p>
        </w:tc>
        <w:tc>
          <w:tcPr>
            <w:tcW w:w="1072"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1AA3F207" w14:textId="32B2ABC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960"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1E88BBC7" w14:textId="0B7406D3">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62</w:t>
            </w:r>
          </w:p>
        </w:tc>
        <w:tc>
          <w:tcPr>
            <w:tcW w:w="967" w:type="dxa"/>
            <w:gridSpan w:val="2"/>
            <w:tcBorders>
              <w:top w:val="nil"/>
              <w:left w:val="nil"/>
              <w:bottom w:val="single" w:sz="4" w:space="0" w:color="auto"/>
              <w:right w:val="single" w:sz="4" w:space="0" w:color="auto"/>
            </w:tcBorders>
            <w:shd w:val="clear" w:color="000000" w:fill="FFF2CC"/>
            <w:noWrap/>
            <w:vAlign w:val="center"/>
            <w:hideMark/>
          </w:tcPr>
          <w:p w:rsidR="00AF5964" w:rsidRPr="00D60BBB" w:rsidP="00D60BBB" w14:paraId="7E9894D6" w14:textId="5FFFA30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1165" w:type="dxa"/>
            <w:gridSpan w:val="2"/>
            <w:tcBorders>
              <w:top w:val="nil"/>
              <w:left w:val="nil"/>
              <w:bottom w:val="single" w:sz="4" w:space="0" w:color="auto"/>
              <w:right w:val="nil"/>
            </w:tcBorders>
            <w:shd w:val="clear" w:color="000000" w:fill="FFF2CC"/>
            <w:noWrap/>
            <w:vAlign w:val="center"/>
            <w:hideMark/>
          </w:tcPr>
          <w:p w:rsidR="00AF5964" w:rsidRPr="00D60BBB" w:rsidP="00D60BBB" w14:paraId="3E92C3E3" w14:textId="7D367B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124</w:t>
            </w:r>
          </w:p>
        </w:tc>
        <w:tc>
          <w:tcPr>
            <w:tcW w:w="939" w:type="dxa"/>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1F71B5E8" w14:textId="10386CF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678</w:t>
            </w:r>
          </w:p>
        </w:tc>
        <w:tc>
          <w:tcPr>
            <w:tcW w:w="1117" w:type="dxa"/>
            <w:gridSpan w:val="2"/>
            <w:tcBorders>
              <w:top w:val="nil"/>
              <w:left w:val="nil"/>
              <w:bottom w:val="single" w:sz="4" w:space="0" w:color="auto"/>
              <w:right w:val="single" w:sz="4" w:space="0" w:color="auto"/>
            </w:tcBorders>
            <w:shd w:val="clear" w:color="000000" w:fill="FCE4D6"/>
            <w:noWrap/>
            <w:vAlign w:val="center"/>
            <w:hideMark/>
          </w:tcPr>
          <w:p w:rsidR="00AF5964" w:rsidP="00D60BBB" w14:paraId="5C52AFE6" w14:textId="2E3A6B08">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w:t>
            </w:r>
            <w:r w:rsidR="00716238">
              <w:rPr>
                <w:rFonts w:ascii="Arial" w:eastAsia="Times New Roman" w:hAnsi="Arial" w:cs="Arial"/>
                <w:color w:val="000000"/>
                <w:sz w:val="18"/>
                <w:szCs w:val="18"/>
              </w:rPr>
              <w:t>554</w:t>
            </w:r>
          </w:p>
          <w:p w:rsidR="00716238" w:rsidRPr="00D60BBB" w:rsidP="00D60BBB" w14:paraId="685C41F9" w14:textId="6E5F6280">
            <w:pPr>
              <w:spacing w:after="0" w:line="240" w:lineRule="auto"/>
              <w:jc w:val="right"/>
              <w:rPr>
                <w:rFonts w:ascii="Arial" w:eastAsia="Times New Roman" w:hAnsi="Arial" w:cs="Arial"/>
                <w:color w:val="000000"/>
                <w:sz w:val="18"/>
                <w:szCs w:val="18"/>
              </w:rPr>
            </w:pPr>
          </w:p>
        </w:tc>
      </w:tr>
      <w:tr w14:paraId="49DF3877" w14:textId="77777777" w:rsidTr="008A4E92">
        <w:tblPrEx>
          <w:tblW w:w="14419" w:type="dxa"/>
          <w:tblInd w:w="-725" w:type="dxa"/>
          <w:tblLook w:val="04A0"/>
        </w:tblPrEx>
        <w:trPr>
          <w:trHeight w:val="460"/>
        </w:trPr>
        <w:tc>
          <w:tcPr>
            <w:tcW w:w="317" w:type="dxa"/>
            <w:tcBorders>
              <w:top w:val="nil"/>
              <w:left w:val="single" w:sz="4" w:space="0" w:color="auto"/>
              <w:bottom w:val="single" w:sz="4" w:space="0" w:color="auto"/>
              <w:right w:val="single" w:sz="4" w:space="0" w:color="auto"/>
            </w:tcBorders>
          </w:tcPr>
          <w:p w:rsidR="00AF5964" w:rsidRPr="00D60BBB" w:rsidP="00D60BBB" w14:paraId="241521CC" w14:textId="6071E0C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AF5964" w:rsidRPr="00D60BBB" w:rsidP="00D60BBB" w14:paraId="1CB5BCC9" w14:textId="1228F01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702.</w:t>
            </w:r>
            <w:r w:rsidR="00F00FD0">
              <w:rPr>
                <w:rFonts w:ascii="Arial" w:eastAsia="Times New Roman" w:hAnsi="Arial" w:cs="Arial"/>
                <w:color w:val="000000"/>
                <w:sz w:val="18"/>
                <w:szCs w:val="18"/>
              </w:rPr>
              <w:t>202</w:t>
            </w:r>
            <w:r>
              <w:rPr>
                <w:rFonts w:ascii="Arial" w:eastAsia="Times New Roman" w:hAnsi="Arial" w:cs="Arial"/>
                <w:color w:val="000000"/>
                <w:sz w:val="18"/>
                <w:szCs w:val="18"/>
              </w:rPr>
              <w:t>(b)</w:t>
            </w: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0318223F"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 xml:space="preserve">Written Notice from a New Credit Union if its Net Worth Classification Declines.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4FE67957"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57C9F01F"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790DCD38"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2186D621"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53" w:type="dxa"/>
            <w:tcBorders>
              <w:top w:val="nil"/>
              <w:left w:val="nil"/>
              <w:bottom w:val="single" w:sz="4" w:space="0" w:color="auto"/>
              <w:right w:val="nil"/>
            </w:tcBorders>
            <w:shd w:val="clear" w:color="auto" w:fill="auto"/>
            <w:noWrap/>
            <w:vAlign w:val="center"/>
            <w:hideMark/>
          </w:tcPr>
          <w:p w:rsidR="00AF5964" w:rsidRPr="00D60BBB" w:rsidP="00D60BBB" w14:paraId="4CD18256"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46" w:type="dxa"/>
            <w:gridSpan w:val="2"/>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1C81E89F"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110" w:type="dxa"/>
            <w:tcBorders>
              <w:top w:val="nil"/>
              <w:left w:val="nil"/>
              <w:bottom w:val="single" w:sz="4" w:space="0" w:color="auto"/>
              <w:right w:val="single" w:sz="4" w:space="0" w:color="auto"/>
            </w:tcBorders>
            <w:shd w:val="clear" w:color="000000" w:fill="FCE4D6"/>
            <w:noWrap/>
            <w:vAlign w:val="center"/>
            <w:hideMark/>
          </w:tcPr>
          <w:p w:rsidR="00AF5964" w:rsidRPr="00D60BBB" w:rsidP="00D60BBB" w14:paraId="3EC5EB43"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0</w:t>
            </w:r>
          </w:p>
        </w:tc>
      </w:tr>
      <w:tr w14:paraId="759BCAD3" w14:textId="77777777" w:rsidTr="008A4E92">
        <w:tblPrEx>
          <w:tblW w:w="14419" w:type="dxa"/>
          <w:tblInd w:w="-725" w:type="dxa"/>
          <w:tblLook w:val="04A0"/>
        </w:tblPrEx>
        <w:trPr>
          <w:trHeight w:val="690"/>
        </w:trPr>
        <w:tc>
          <w:tcPr>
            <w:tcW w:w="317" w:type="dxa"/>
            <w:tcBorders>
              <w:top w:val="nil"/>
              <w:left w:val="single" w:sz="4" w:space="0" w:color="auto"/>
              <w:bottom w:val="single" w:sz="4" w:space="0" w:color="auto"/>
              <w:right w:val="single" w:sz="4" w:space="0" w:color="auto"/>
            </w:tcBorders>
          </w:tcPr>
          <w:p w:rsidR="00AF5964" w:rsidRPr="00D60BBB" w:rsidP="00D60BBB" w14:paraId="76F87907" w14:textId="769DCE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8</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AF5964" w:rsidP="00D60BBB" w14:paraId="21E54E31" w14:textId="2A676A0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702.</w:t>
            </w:r>
            <w:r w:rsidR="00F00FD0">
              <w:rPr>
                <w:rFonts w:ascii="Arial" w:eastAsia="Times New Roman" w:hAnsi="Arial" w:cs="Arial"/>
                <w:color w:val="000000"/>
                <w:sz w:val="18"/>
                <w:szCs w:val="18"/>
              </w:rPr>
              <w:t>204</w:t>
            </w:r>
            <w:r>
              <w:rPr>
                <w:rFonts w:ascii="Arial" w:eastAsia="Times New Roman" w:hAnsi="Arial" w:cs="Arial"/>
                <w:color w:val="000000"/>
                <w:sz w:val="18"/>
                <w:szCs w:val="18"/>
              </w:rPr>
              <w:t>(a)(2)</w:t>
            </w:r>
            <w:r>
              <w:rPr>
                <w:rFonts w:ascii="Arial" w:eastAsia="Times New Roman" w:hAnsi="Arial" w:cs="Arial"/>
                <w:color w:val="000000"/>
                <w:sz w:val="18"/>
                <w:szCs w:val="18"/>
              </w:rPr>
              <w:br/>
              <w:t>702.</w:t>
            </w:r>
            <w:r w:rsidR="00F00FD0">
              <w:rPr>
                <w:rFonts w:ascii="Arial" w:eastAsia="Times New Roman" w:hAnsi="Arial" w:cs="Arial"/>
                <w:color w:val="000000"/>
                <w:sz w:val="18"/>
                <w:szCs w:val="18"/>
              </w:rPr>
              <w:t>205</w:t>
            </w:r>
            <w:r>
              <w:rPr>
                <w:rFonts w:ascii="Arial" w:eastAsia="Times New Roman" w:hAnsi="Arial" w:cs="Arial"/>
                <w:color w:val="000000"/>
                <w:sz w:val="18"/>
                <w:szCs w:val="18"/>
              </w:rPr>
              <w:t>(a)(2)</w:t>
            </w:r>
            <w:r>
              <w:rPr>
                <w:rFonts w:ascii="Arial" w:eastAsia="Times New Roman" w:hAnsi="Arial" w:cs="Arial"/>
                <w:color w:val="000000"/>
                <w:sz w:val="18"/>
                <w:szCs w:val="18"/>
              </w:rPr>
              <w:br/>
              <w:t>702.</w:t>
            </w:r>
            <w:r w:rsidR="00F00FD0">
              <w:rPr>
                <w:rFonts w:ascii="Arial" w:eastAsia="Times New Roman" w:hAnsi="Arial" w:cs="Arial"/>
                <w:color w:val="000000"/>
                <w:sz w:val="18"/>
                <w:szCs w:val="18"/>
              </w:rPr>
              <w:t>206</w:t>
            </w:r>
            <w:r>
              <w:rPr>
                <w:rFonts w:ascii="Arial" w:eastAsia="Times New Roman" w:hAnsi="Arial" w:cs="Arial"/>
                <w:color w:val="000000"/>
                <w:sz w:val="18"/>
                <w:szCs w:val="18"/>
              </w:rPr>
              <w:t>(</w:t>
            </w:r>
            <w:r w:rsidR="00F00FD0">
              <w:rPr>
                <w:rFonts w:ascii="Arial" w:eastAsia="Times New Roman" w:hAnsi="Arial" w:cs="Arial"/>
                <w:color w:val="000000"/>
                <w:sz w:val="18"/>
                <w:szCs w:val="18"/>
              </w:rPr>
              <w:t>e</w:t>
            </w:r>
            <w:r>
              <w:rPr>
                <w:rFonts w:ascii="Arial" w:eastAsia="Times New Roman" w:hAnsi="Arial" w:cs="Arial"/>
                <w:color w:val="000000"/>
                <w:sz w:val="18"/>
                <w:szCs w:val="18"/>
              </w:rPr>
              <w:t>)(1)</w:t>
            </w:r>
          </w:p>
          <w:p w:rsidR="00F00FD0" w:rsidRPr="00D60BBB" w:rsidP="00D60BBB" w14:paraId="1385FFE1" w14:textId="70EDC61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702.206(e)(3)</w:t>
            </w:r>
          </w:p>
        </w:tc>
        <w:tc>
          <w:tcPr>
            <w:tcW w:w="5585" w:type="dxa"/>
            <w:gridSpan w:val="2"/>
            <w:tcBorders>
              <w:top w:val="single" w:sz="4" w:space="0" w:color="auto"/>
              <w:left w:val="nil"/>
              <w:bottom w:val="single" w:sz="4" w:space="0" w:color="auto"/>
              <w:right w:val="single" w:sz="4" w:space="0" w:color="000000"/>
            </w:tcBorders>
            <w:shd w:val="clear" w:color="auto" w:fill="auto"/>
            <w:vAlign w:val="center"/>
            <w:hideMark/>
          </w:tcPr>
          <w:p w:rsidR="00AF5964" w:rsidRPr="00D60BBB" w:rsidP="00D60BBB" w14:paraId="16B61BA1" w14:textId="77777777">
            <w:pPr>
              <w:spacing w:after="0" w:line="240" w:lineRule="auto"/>
              <w:rPr>
                <w:rFonts w:ascii="Arial" w:eastAsia="Times New Roman" w:hAnsi="Arial" w:cs="Arial"/>
                <w:color w:val="000000"/>
                <w:sz w:val="18"/>
                <w:szCs w:val="18"/>
              </w:rPr>
            </w:pPr>
            <w:r w:rsidRPr="00D60BBB">
              <w:rPr>
                <w:rFonts w:ascii="Arial" w:eastAsia="Times New Roman" w:hAnsi="Arial" w:cs="Arial"/>
                <w:color w:val="000000"/>
                <w:sz w:val="18"/>
                <w:szCs w:val="18"/>
              </w:rPr>
              <w:t>New credit union submission of a revised business plan if the credit union’s net worth classification declines or a revised business plan is denied by NCUA.</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634EAE80"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5C895B7C"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1C878EF9"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1</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AF5964" w:rsidRPr="00D60BBB" w:rsidP="00D60BBB" w14:paraId="1784A1A7"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20</w:t>
            </w:r>
          </w:p>
        </w:tc>
        <w:tc>
          <w:tcPr>
            <w:tcW w:w="1153" w:type="dxa"/>
            <w:tcBorders>
              <w:top w:val="nil"/>
              <w:left w:val="nil"/>
              <w:bottom w:val="single" w:sz="4" w:space="0" w:color="auto"/>
              <w:right w:val="nil"/>
            </w:tcBorders>
            <w:shd w:val="clear" w:color="auto" w:fill="auto"/>
            <w:noWrap/>
            <w:vAlign w:val="center"/>
            <w:hideMark/>
          </w:tcPr>
          <w:p w:rsidR="00AF5964" w:rsidRPr="00D60BBB" w:rsidP="00D60BBB" w14:paraId="563A4A2D"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20</w:t>
            </w:r>
          </w:p>
        </w:tc>
        <w:tc>
          <w:tcPr>
            <w:tcW w:w="946" w:type="dxa"/>
            <w:gridSpan w:val="2"/>
            <w:tcBorders>
              <w:top w:val="nil"/>
              <w:left w:val="single" w:sz="12" w:space="0" w:color="auto"/>
              <w:bottom w:val="single" w:sz="4" w:space="0" w:color="auto"/>
              <w:right w:val="single" w:sz="4" w:space="0" w:color="auto"/>
            </w:tcBorders>
            <w:shd w:val="clear" w:color="000000" w:fill="E2EFDA"/>
            <w:vAlign w:val="center"/>
            <w:hideMark/>
          </w:tcPr>
          <w:p w:rsidR="00AF5964" w:rsidRPr="00D60BBB" w:rsidP="00D60BBB" w14:paraId="153C7744"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20</w:t>
            </w:r>
          </w:p>
        </w:tc>
        <w:tc>
          <w:tcPr>
            <w:tcW w:w="1110" w:type="dxa"/>
            <w:tcBorders>
              <w:top w:val="nil"/>
              <w:left w:val="nil"/>
              <w:bottom w:val="single" w:sz="4" w:space="0" w:color="auto"/>
              <w:right w:val="single" w:sz="4" w:space="0" w:color="auto"/>
            </w:tcBorders>
            <w:shd w:val="clear" w:color="000000" w:fill="FCE4D6"/>
            <w:noWrap/>
            <w:vAlign w:val="center"/>
            <w:hideMark/>
          </w:tcPr>
          <w:p w:rsidR="00AF5964" w:rsidRPr="00D60BBB" w:rsidP="00D60BBB" w14:paraId="4BB83A27" w14:textId="77777777">
            <w:pPr>
              <w:spacing w:after="0" w:line="240" w:lineRule="auto"/>
              <w:jc w:val="right"/>
              <w:rPr>
                <w:rFonts w:ascii="Arial" w:eastAsia="Times New Roman" w:hAnsi="Arial" w:cs="Arial"/>
                <w:color w:val="000000"/>
                <w:sz w:val="18"/>
                <w:szCs w:val="18"/>
              </w:rPr>
            </w:pPr>
            <w:r w:rsidRPr="00D60BBB">
              <w:rPr>
                <w:rFonts w:ascii="Arial" w:eastAsia="Times New Roman" w:hAnsi="Arial" w:cs="Arial"/>
                <w:color w:val="000000"/>
                <w:sz w:val="18"/>
                <w:szCs w:val="18"/>
              </w:rPr>
              <w:t>0</w:t>
            </w:r>
          </w:p>
        </w:tc>
      </w:tr>
      <w:tr w14:paraId="04B835D5" w14:textId="77777777" w:rsidTr="0068282E">
        <w:tblPrEx>
          <w:tblW w:w="14419" w:type="dxa"/>
          <w:tblInd w:w="-725" w:type="dxa"/>
          <w:tblLook w:val="04A0"/>
        </w:tblPrEx>
        <w:trPr>
          <w:trHeight w:val="690"/>
        </w:trPr>
        <w:tc>
          <w:tcPr>
            <w:tcW w:w="317" w:type="dxa"/>
            <w:tcBorders>
              <w:top w:val="nil"/>
              <w:left w:val="single" w:sz="4" w:space="0" w:color="auto"/>
              <w:bottom w:val="single" w:sz="12" w:space="0" w:color="auto"/>
              <w:right w:val="single" w:sz="4" w:space="0" w:color="auto"/>
            </w:tcBorders>
          </w:tcPr>
          <w:p w:rsidR="00AF5964" w:rsidRPr="00D60BBB" w:rsidP="00D60BBB" w14:paraId="23950F72" w14:textId="5C5BA167">
            <w:pPr>
              <w:spacing w:after="0" w:line="240" w:lineRule="auto"/>
              <w:rPr>
                <w:rFonts w:ascii="Arial" w:eastAsia="Times New Roman" w:hAnsi="Arial" w:cs="Arial"/>
                <w:color w:val="000000"/>
                <w:sz w:val="18"/>
                <w:szCs w:val="18"/>
              </w:rPr>
            </w:pPr>
          </w:p>
        </w:tc>
        <w:tc>
          <w:tcPr>
            <w:tcW w:w="1307" w:type="dxa"/>
            <w:tcBorders>
              <w:top w:val="nil"/>
              <w:left w:val="single" w:sz="4" w:space="0" w:color="auto"/>
              <w:bottom w:val="single" w:sz="12" w:space="0" w:color="auto"/>
              <w:right w:val="single" w:sz="4" w:space="0" w:color="auto"/>
            </w:tcBorders>
            <w:shd w:val="clear" w:color="auto" w:fill="auto"/>
            <w:vAlign w:val="center"/>
          </w:tcPr>
          <w:p w:rsidR="00AF5964" w:rsidRPr="00D60BBB" w:rsidP="00D60BBB" w14:paraId="74C0E6A0" w14:textId="424BC6DB">
            <w:pPr>
              <w:spacing w:after="0" w:line="240" w:lineRule="auto"/>
              <w:rPr>
                <w:rFonts w:ascii="Arial" w:eastAsia="Times New Roman" w:hAnsi="Arial" w:cs="Arial"/>
                <w:color w:val="000000"/>
                <w:sz w:val="18"/>
                <w:szCs w:val="18"/>
              </w:rPr>
            </w:pPr>
          </w:p>
        </w:tc>
        <w:tc>
          <w:tcPr>
            <w:tcW w:w="5585" w:type="dxa"/>
            <w:gridSpan w:val="2"/>
            <w:tcBorders>
              <w:top w:val="single" w:sz="4" w:space="0" w:color="auto"/>
              <w:left w:val="nil"/>
              <w:bottom w:val="single" w:sz="12" w:space="0" w:color="auto"/>
              <w:right w:val="single" w:sz="4" w:space="0" w:color="000000"/>
            </w:tcBorders>
            <w:shd w:val="clear" w:color="auto" w:fill="auto"/>
            <w:vAlign w:val="center"/>
          </w:tcPr>
          <w:p w:rsidR="00AF5964" w:rsidRPr="00D60BBB" w:rsidP="00D60BBB" w14:paraId="275C9092" w14:textId="7018A29C">
            <w:pPr>
              <w:spacing w:after="0" w:line="240" w:lineRule="auto"/>
              <w:rPr>
                <w:rFonts w:ascii="Arial" w:eastAsia="Times New Roman" w:hAnsi="Arial" w:cs="Arial"/>
                <w:color w:val="000000"/>
                <w:sz w:val="18"/>
                <w:szCs w:val="18"/>
              </w:rPr>
            </w:pPr>
          </w:p>
        </w:tc>
        <w:tc>
          <w:tcPr>
            <w:tcW w:w="1002" w:type="dxa"/>
            <w:gridSpan w:val="2"/>
            <w:tcBorders>
              <w:top w:val="nil"/>
              <w:left w:val="nil"/>
              <w:bottom w:val="single" w:sz="12" w:space="0" w:color="auto"/>
              <w:right w:val="single" w:sz="4" w:space="0" w:color="auto"/>
            </w:tcBorders>
            <w:shd w:val="clear" w:color="auto" w:fill="auto"/>
            <w:noWrap/>
            <w:vAlign w:val="center"/>
          </w:tcPr>
          <w:p w:rsidR="00AF5964" w:rsidRPr="00D60BBB" w:rsidP="00D60BBB" w14:paraId="2523020A" w14:textId="7C233FD1">
            <w:pPr>
              <w:spacing w:after="0" w:line="240" w:lineRule="auto"/>
              <w:jc w:val="right"/>
              <w:rPr>
                <w:rFonts w:ascii="Arial" w:eastAsia="Times New Roman" w:hAnsi="Arial" w:cs="Arial"/>
                <w:color w:val="000000"/>
                <w:sz w:val="18"/>
                <w:szCs w:val="18"/>
              </w:rPr>
            </w:pPr>
          </w:p>
        </w:tc>
        <w:tc>
          <w:tcPr>
            <w:tcW w:w="1072" w:type="dxa"/>
            <w:gridSpan w:val="2"/>
            <w:tcBorders>
              <w:top w:val="nil"/>
              <w:left w:val="nil"/>
              <w:bottom w:val="single" w:sz="12" w:space="0" w:color="auto"/>
              <w:right w:val="single" w:sz="4" w:space="0" w:color="auto"/>
            </w:tcBorders>
            <w:shd w:val="clear" w:color="auto" w:fill="auto"/>
            <w:noWrap/>
            <w:vAlign w:val="center"/>
          </w:tcPr>
          <w:p w:rsidR="00AF5964" w:rsidRPr="00D60BBB" w:rsidP="00D60BBB" w14:paraId="4B11FAAC" w14:textId="6F542C95">
            <w:pPr>
              <w:spacing w:after="0" w:line="240" w:lineRule="auto"/>
              <w:jc w:val="right"/>
              <w:rPr>
                <w:rFonts w:ascii="Arial" w:eastAsia="Times New Roman" w:hAnsi="Arial" w:cs="Arial"/>
                <w:color w:val="000000"/>
                <w:sz w:val="18"/>
                <w:szCs w:val="18"/>
              </w:rPr>
            </w:pPr>
          </w:p>
        </w:tc>
        <w:tc>
          <w:tcPr>
            <w:tcW w:w="960" w:type="dxa"/>
            <w:gridSpan w:val="2"/>
            <w:tcBorders>
              <w:top w:val="nil"/>
              <w:left w:val="nil"/>
              <w:bottom w:val="single" w:sz="12" w:space="0" w:color="auto"/>
              <w:right w:val="single" w:sz="4" w:space="0" w:color="auto"/>
            </w:tcBorders>
            <w:shd w:val="clear" w:color="auto" w:fill="auto"/>
            <w:noWrap/>
            <w:vAlign w:val="center"/>
          </w:tcPr>
          <w:p w:rsidR="00AF5964" w:rsidRPr="00D60BBB" w:rsidP="00D60BBB" w14:paraId="0BCA6570" w14:textId="0B3F537B">
            <w:pPr>
              <w:spacing w:after="0" w:line="240" w:lineRule="auto"/>
              <w:jc w:val="right"/>
              <w:rPr>
                <w:rFonts w:ascii="Arial" w:eastAsia="Times New Roman" w:hAnsi="Arial" w:cs="Arial"/>
                <w:color w:val="000000"/>
                <w:sz w:val="18"/>
                <w:szCs w:val="18"/>
              </w:rPr>
            </w:pPr>
          </w:p>
        </w:tc>
        <w:tc>
          <w:tcPr>
            <w:tcW w:w="967" w:type="dxa"/>
            <w:gridSpan w:val="2"/>
            <w:tcBorders>
              <w:top w:val="nil"/>
              <w:left w:val="nil"/>
              <w:bottom w:val="single" w:sz="12" w:space="0" w:color="auto"/>
              <w:right w:val="single" w:sz="4" w:space="0" w:color="auto"/>
            </w:tcBorders>
            <w:shd w:val="clear" w:color="auto" w:fill="auto"/>
            <w:noWrap/>
            <w:vAlign w:val="center"/>
          </w:tcPr>
          <w:p w:rsidR="00AF5964" w:rsidRPr="00D60BBB" w:rsidP="00D60BBB" w14:paraId="6EA24211" w14:textId="17725932">
            <w:pPr>
              <w:spacing w:after="0" w:line="240" w:lineRule="auto"/>
              <w:jc w:val="right"/>
              <w:rPr>
                <w:rFonts w:ascii="Arial" w:eastAsia="Times New Roman" w:hAnsi="Arial" w:cs="Arial"/>
                <w:color w:val="000000"/>
                <w:sz w:val="18"/>
                <w:szCs w:val="18"/>
              </w:rPr>
            </w:pPr>
          </w:p>
        </w:tc>
        <w:tc>
          <w:tcPr>
            <w:tcW w:w="1153" w:type="dxa"/>
            <w:tcBorders>
              <w:top w:val="nil"/>
              <w:left w:val="nil"/>
              <w:bottom w:val="single" w:sz="12" w:space="0" w:color="auto"/>
              <w:right w:val="nil"/>
            </w:tcBorders>
            <w:shd w:val="clear" w:color="auto" w:fill="auto"/>
            <w:noWrap/>
            <w:vAlign w:val="center"/>
          </w:tcPr>
          <w:p w:rsidR="00AF5964" w:rsidRPr="00D60BBB" w:rsidP="00D60BBB" w14:paraId="61CD71D9" w14:textId="18D49FE5">
            <w:pPr>
              <w:spacing w:after="0" w:line="240" w:lineRule="auto"/>
              <w:jc w:val="right"/>
              <w:rPr>
                <w:rFonts w:ascii="Arial" w:eastAsia="Times New Roman" w:hAnsi="Arial" w:cs="Arial"/>
                <w:color w:val="000000"/>
                <w:sz w:val="18"/>
                <w:szCs w:val="18"/>
              </w:rPr>
            </w:pPr>
          </w:p>
        </w:tc>
        <w:tc>
          <w:tcPr>
            <w:tcW w:w="946" w:type="dxa"/>
            <w:gridSpan w:val="2"/>
            <w:tcBorders>
              <w:top w:val="nil"/>
              <w:left w:val="single" w:sz="12" w:space="0" w:color="auto"/>
              <w:bottom w:val="single" w:sz="12" w:space="0" w:color="auto"/>
              <w:right w:val="single" w:sz="4" w:space="0" w:color="auto"/>
            </w:tcBorders>
            <w:shd w:val="clear" w:color="000000" w:fill="E2EFDA"/>
            <w:vAlign w:val="center"/>
          </w:tcPr>
          <w:p w:rsidR="00AF5964" w:rsidRPr="00D60BBB" w:rsidP="00D60BBB" w14:paraId="21956C6C" w14:textId="3006C7AB">
            <w:pPr>
              <w:spacing w:after="0" w:line="240" w:lineRule="auto"/>
              <w:jc w:val="right"/>
              <w:rPr>
                <w:rFonts w:ascii="Arial" w:eastAsia="Times New Roman" w:hAnsi="Arial" w:cs="Arial"/>
                <w:color w:val="000000"/>
                <w:sz w:val="18"/>
                <w:szCs w:val="18"/>
              </w:rPr>
            </w:pPr>
          </w:p>
        </w:tc>
        <w:tc>
          <w:tcPr>
            <w:tcW w:w="1110" w:type="dxa"/>
            <w:tcBorders>
              <w:top w:val="nil"/>
              <w:left w:val="nil"/>
              <w:bottom w:val="single" w:sz="12" w:space="0" w:color="auto"/>
              <w:right w:val="single" w:sz="4" w:space="0" w:color="auto"/>
            </w:tcBorders>
            <w:shd w:val="clear" w:color="000000" w:fill="FCE4D6"/>
            <w:noWrap/>
            <w:vAlign w:val="center"/>
          </w:tcPr>
          <w:p w:rsidR="00AF5964" w:rsidRPr="00D60BBB" w:rsidP="00D60BBB" w14:paraId="7C6D35DC" w14:textId="5C259122">
            <w:pPr>
              <w:spacing w:after="0" w:line="240" w:lineRule="auto"/>
              <w:jc w:val="right"/>
              <w:rPr>
                <w:rFonts w:ascii="Arial" w:eastAsia="Times New Roman" w:hAnsi="Arial" w:cs="Arial"/>
                <w:color w:val="000000"/>
                <w:sz w:val="18"/>
                <w:szCs w:val="18"/>
              </w:rPr>
            </w:pPr>
          </w:p>
        </w:tc>
      </w:tr>
      <w:tr w14:paraId="38F2FA2E" w14:textId="77777777" w:rsidTr="008A4E92">
        <w:tblPrEx>
          <w:tblW w:w="14419" w:type="dxa"/>
          <w:tblInd w:w="-725" w:type="dxa"/>
          <w:tblLook w:val="04A0"/>
        </w:tblPrEx>
        <w:trPr>
          <w:trHeight w:val="458"/>
        </w:trPr>
        <w:tc>
          <w:tcPr>
            <w:tcW w:w="317" w:type="dxa"/>
            <w:tcBorders>
              <w:top w:val="single" w:sz="12" w:space="0" w:color="auto"/>
              <w:left w:val="single" w:sz="4" w:space="0" w:color="auto"/>
              <w:bottom w:val="single" w:sz="4" w:space="0" w:color="auto"/>
              <w:right w:val="single" w:sz="4" w:space="0" w:color="000000"/>
            </w:tcBorders>
          </w:tcPr>
          <w:p w:rsidR="00AF5964" w:rsidRPr="00D60BBB" w:rsidP="00D60BBB" w14:paraId="134FCC01" w14:textId="77777777">
            <w:pPr>
              <w:spacing w:after="0" w:line="240" w:lineRule="auto"/>
              <w:jc w:val="right"/>
              <w:rPr>
                <w:rFonts w:ascii="Arial" w:eastAsia="Times New Roman" w:hAnsi="Arial" w:cs="Arial"/>
                <w:color w:val="000000"/>
                <w:sz w:val="20"/>
                <w:szCs w:val="20"/>
              </w:rPr>
            </w:pPr>
          </w:p>
        </w:tc>
        <w:tc>
          <w:tcPr>
            <w:tcW w:w="6892" w:type="dxa"/>
            <w:gridSpan w:val="3"/>
            <w:tcBorders>
              <w:top w:val="single" w:sz="12" w:space="0" w:color="auto"/>
              <w:left w:val="single" w:sz="4" w:space="0" w:color="auto"/>
              <w:bottom w:val="single" w:sz="4" w:space="0" w:color="auto"/>
              <w:right w:val="single" w:sz="4" w:space="0" w:color="000000"/>
            </w:tcBorders>
            <w:shd w:val="clear" w:color="auto" w:fill="auto"/>
            <w:vAlign w:val="center"/>
            <w:hideMark/>
          </w:tcPr>
          <w:p w:rsidR="00AF5964" w:rsidRPr="00D60BBB" w:rsidP="00D60BBB" w14:paraId="29F5D810" w14:textId="0027C97E">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T</w:t>
            </w:r>
            <w:r w:rsidRPr="00D60BBB">
              <w:rPr>
                <w:rFonts w:ascii="Arial" w:eastAsia="Times New Roman" w:hAnsi="Arial" w:cs="Arial"/>
                <w:color w:val="000000"/>
                <w:sz w:val="20"/>
                <w:szCs w:val="20"/>
              </w:rPr>
              <w:t>OTALS</w:t>
            </w:r>
          </w:p>
        </w:tc>
        <w:tc>
          <w:tcPr>
            <w:tcW w:w="990" w:type="dxa"/>
            <w:tcBorders>
              <w:top w:val="single" w:sz="12" w:space="0" w:color="auto"/>
              <w:left w:val="nil"/>
              <w:bottom w:val="single" w:sz="4" w:space="0" w:color="auto"/>
              <w:right w:val="single" w:sz="4" w:space="0" w:color="auto"/>
            </w:tcBorders>
            <w:shd w:val="clear" w:color="auto" w:fill="auto"/>
            <w:vAlign w:val="center"/>
            <w:hideMark/>
          </w:tcPr>
          <w:p w:rsidR="00AF5964" w:rsidRPr="00D60BBB" w:rsidP="00D60BBB" w14:paraId="576EB3AE" w14:textId="283DB9F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86</w:t>
            </w:r>
          </w:p>
        </w:tc>
        <w:tc>
          <w:tcPr>
            <w:tcW w:w="1072" w:type="dxa"/>
            <w:gridSpan w:val="2"/>
            <w:tcBorders>
              <w:top w:val="single" w:sz="12" w:space="0" w:color="auto"/>
              <w:left w:val="nil"/>
              <w:bottom w:val="single" w:sz="4" w:space="0" w:color="auto"/>
              <w:right w:val="single" w:sz="4" w:space="0" w:color="auto"/>
            </w:tcBorders>
            <w:shd w:val="clear" w:color="auto" w:fill="BFBFBF" w:themeFill="background1" w:themeFillShade="BF"/>
            <w:noWrap/>
            <w:vAlign w:val="center"/>
            <w:hideMark/>
          </w:tcPr>
          <w:p w:rsidR="00AF5964" w:rsidRPr="00D60BBB" w:rsidP="00D60BBB" w14:paraId="4CEFFA32" w14:textId="41AF2D5D">
            <w:pPr>
              <w:spacing w:after="0" w:line="240" w:lineRule="auto"/>
              <w:jc w:val="right"/>
              <w:rPr>
                <w:rFonts w:ascii="Arial" w:eastAsia="Times New Roman" w:hAnsi="Arial" w:cs="Arial"/>
                <w:color w:val="000000"/>
                <w:sz w:val="18"/>
                <w:szCs w:val="18"/>
              </w:rPr>
            </w:pPr>
          </w:p>
        </w:tc>
        <w:tc>
          <w:tcPr>
            <w:tcW w:w="960" w:type="dxa"/>
            <w:gridSpan w:val="2"/>
            <w:tcBorders>
              <w:top w:val="single" w:sz="12" w:space="0" w:color="auto"/>
              <w:left w:val="nil"/>
              <w:bottom w:val="single" w:sz="4" w:space="0" w:color="auto"/>
              <w:right w:val="single" w:sz="4" w:space="0" w:color="auto"/>
            </w:tcBorders>
            <w:shd w:val="clear" w:color="auto" w:fill="auto"/>
            <w:noWrap/>
            <w:vAlign w:val="center"/>
            <w:hideMark/>
          </w:tcPr>
          <w:p w:rsidR="00AF5964" w:rsidRPr="00D60BBB" w:rsidP="00D60BBB" w14:paraId="2D5E1DCB" w14:textId="63131E4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176</w:t>
            </w:r>
          </w:p>
        </w:tc>
        <w:tc>
          <w:tcPr>
            <w:tcW w:w="967" w:type="dxa"/>
            <w:gridSpan w:val="2"/>
            <w:tcBorders>
              <w:top w:val="single" w:sz="12" w:space="0" w:color="auto"/>
              <w:left w:val="nil"/>
              <w:bottom w:val="single" w:sz="4" w:space="0" w:color="auto"/>
              <w:right w:val="single" w:sz="4" w:space="0" w:color="auto"/>
            </w:tcBorders>
            <w:shd w:val="clear" w:color="auto" w:fill="BFBFBF" w:themeFill="background1" w:themeFillShade="BF"/>
            <w:noWrap/>
            <w:vAlign w:val="center"/>
            <w:hideMark/>
          </w:tcPr>
          <w:p w:rsidR="00AF5964" w:rsidRPr="00D60BBB" w:rsidP="00D60BBB" w14:paraId="0EA9AF1E" w14:textId="2A8C34F2">
            <w:pPr>
              <w:spacing w:after="0" w:line="240" w:lineRule="auto"/>
              <w:jc w:val="right"/>
              <w:rPr>
                <w:rFonts w:ascii="Arial" w:eastAsia="Times New Roman" w:hAnsi="Arial" w:cs="Arial"/>
                <w:color w:val="000000"/>
                <w:sz w:val="18"/>
                <w:szCs w:val="18"/>
              </w:rPr>
            </w:pPr>
          </w:p>
        </w:tc>
        <w:tc>
          <w:tcPr>
            <w:tcW w:w="1165" w:type="dxa"/>
            <w:gridSpan w:val="2"/>
            <w:tcBorders>
              <w:top w:val="single" w:sz="12" w:space="0" w:color="auto"/>
              <w:left w:val="nil"/>
              <w:bottom w:val="single" w:sz="4" w:space="0" w:color="auto"/>
              <w:right w:val="nil"/>
            </w:tcBorders>
            <w:shd w:val="clear" w:color="000000" w:fill="FFFF00"/>
            <w:noWrap/>
            <w:vAlign w:val="center"/>
            <w:hideMark/>
          </w:tcPr>
          <w:p w:rsidR="00AF5964" w:rsidRPr="00D60BBB" w:rsidP="00D60BBB" w14:paraId="1EAFD87C" w14:textId="6F7E625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2433</w:t>
            </w:r>
          </w:p>
        </w:tc>
        <w:tc>
          <w:tcPr>
            <w:tcW w:w="939" w:type="dxa"/>
            <w:tcBorders>
              <w:top w:val="single" w:sz="12" w:space="0" w:color="auto"/>
              <w:left w:val="single" w:sz="12" w:space="0" w:color="auto"/>
              <w:bottom w:val="single" w:sz="4" w:space="0" w:color="auto"/>
              <w:right w:val="single" w:sz="4" w:space="0" w:color="auto"/>
            </w:tcBorders>
            <w:shd w:val="clear" w:color="000000" w:fill="E2EFDA"/>
            <w:noWrap/>
            <w:vAlign w:val="center"/>
            <w:hideMark/>
          </w:tcPr>
          <w:p w:rsidR="00AF5964" w:rsidRPr="00D60BBB" w:rsidP="00343005" w14:paraId="5B10C491" w14:textId="1A9C5383">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1,109</w:t>
            </w:r>
          </w:p>
        </w:tc>
        <w:tc>
          <w:tcPr>
            <w:tcW w:w="1117" w:type="dxa"/>
            <w:gridSpan w:val="2"/>
            <w:tcBorders>
              <w:top w:val="single" w:sz="12" w:space="0" w:color="auto"/>
              <w:left w:val="nil"/>
              <w:bottom w:val="single" w:sz="4" w:space="0" w:color="auto"/>
              <w:right w:val="single" w:sz="4" w:space="0" w:color="auto"/>
            </w:tcBorders>
            <w:shd w:val="clear" w:color="000000" w:fill="FCE4D6"/>
            <w:noWrap/>
            <w:vAlign w:val="center"/>
            <w:hideMark/>
          </w:tcPr>
          <w:p w:rsidR="00AF5964" w:rsidP="00802394" w14:paraId="098DD049" w14:textId="7DDAC50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+1,324</w:t>
            </w:r>
          </w:p>
          <w:p w:rsidR="00EB60B5" w:rsidRPr="00D60BBB" w:rsidP="0068282E" w14:paraId="2D51DF5F" w14:textId="60391956">
            <w:pPr>
              <w:spacing w:after="0" w:line="240" w:lineRule="auto"/>
              <w:jc w:val="center"/>
              <w:rPr>
                <w:rFonts w:ascii="Arial" w:eastAsia="Times New Roman" w:hAnsi="Arial" w:cs="Arial"/>
                <w:color w:val="000000"/>
                <w:sz w:val="18"/>
                <w:szCs w:val="18"/>
              </w:rPr>
            </w:pPr>
          </w:p>
        </w:tc>
      </w:tr>
    </w:tbl>
    <w:p w:rsidR="00D60BBB" w:rsidRPr="004367F6" w:rsidP="004367F6" w14:paraId="751E1577" w14:textId="47C8D9FE">
      <w:pPr>
        <w:tabs>
          <w:tab w:val="right" w:pos="12690"/>
        </w:tabs>
        <w:rPr>
          <w:rFonts w:ascii="Times New Roman" w:hAnsi="Times New Roman"/>
          <w:i/>
          <w:sz w:val="16"/>
          <w:szCs w:val="16"/>
        </w:rPr>
      </w:pPr>
      <w:r>
        <w:rPr>
          <w:rFonts w:ascii="Times New Roman" w:hAnsi="Times New Roman"/>
          <w:i/>
          <w:sz w:val="16"/>
          <w:szCs w:val="16"/>
        </w:rPr>
        <w:tab/>
      </w:r>
    </w:p>
    <w:p w:rsidR="00D60BBB" w14:paraId="65D50C7A" w14:textId="4AB864C2">
      <w:pPr>
        <w:sectPr w:rsidSect="00AF5964">
          <w:pgSz w:w="15840" w:h="12240" w:orient="landscape"/>
          <w:pgMar w:top="1440" w:right="1440" w:bottom="1080" w:left="1440" w:header="720" w:footer="720" w:gutter="0"/>
          <w:cols w:space="720"/>
          <w:docGrid w:linePitch="360"/>
        </w:sectPr>
      </w:pPr>
    </w:p>
    <w:p w:rsidR="00DB7ABF" w:rsidP="00941EC1" w14:paraId="17AE14BB" w14:textId="21CFF51A">
      <w:pPr>
        <w:pStyle w:val="ListParagraph"/>
        <w:spacing w:after="0" w:line="240" w:lineRule="auto"/>
        <w:ind w:left="0"/>
        <w:rPr>
          <w:rFonts w:ascii="Times New Roman" w:hAnsi="Times New Roman"/>
          <w:sz w:val="24"/>
          <w:szCs w:val="24"/>
        </w:rPr>
      </w:pPr>
      <w:r w:rsidRPr="00E22C32">
        <w:rPr>
          <w:rFonts w:ascii="Times New Roman" w:hAnsi="Times New Roman"/>
          <w:sz w:val="24"/>
          <w:szCs w:val="24"/>
        </w:rPr>
        <w:t xml:space="preserve">Line Items 1, 2, 7, &amp; 9:  These information collection activities have </w:t>
      </w:r>
      <w:r>
        <w:rPr>
          <w:rFonts w:ascii="Times New Roman" w:hAnsi="Times New Roman"/>
          <w:sz w:val="24"/>
          <w:szCs w:val="24"/>
        </w:rPr>
        <w:t xml:space="preserve">had </w:t>
      </w:r>
      <w:r w:rsidR="00F54368">
        <w:rPr>
          <w:rFonts w:ascii="Times New Roman" w:hAnsi="Times New Roman"/>
          <w:sz w:val="24"/>
          <w:szCs w:val="24"/>
        </w:rPr>
        <w:t>no respondents provide</w:t>
      </w:r>
      <w:r w:rsidRPr="00E22C32">
        <w:rPr>
          <w:rFonts w:ascii="Times New Roman" w:hAnsi="Times New Roman"/>
          <w:sz w:val="24"/>
          <w:szCs w:val="24"/>
        </w:rPr>
        <w:t xml:space="preserve"> information since the last reporting period.  For this </w:t>
      </w:r>
      <w:r>
        <w:rPr>
          <w:rFonts w:ascii="Times New Roman" w:hAnsi="Times New Roman"/>
          <w:sz w:val="24"/>
          <w:szCs w:val="24"/>
        </w:rPr>
        <w:t>submission</w:t>
      </w:r>
      <w:r w:rsidRPr="00E22C32">
        <w:rPr>
          <w:rFonts w:ascii="Times New Roman" w:hAnsi="Times New Roman"/>
          <w:sz w:val="24"/>
          <w:szCs w:val="24"/>
        </w:rPr>
        <w:t xml:space="preserve">, NCUA will </w:t>
      </w:r>
      <w:r w:rsidRPr="00E22C32">
        <w:rPr>
          <w:rFonts w:ascii="Times New Roman" w:hAnsi="Times New Roman"/>
          <w:sz w:val="24"/>
          <w:szCs w:val="24"/>
        </w:rPr>
        <w:t>identified</w:t>
      </w:r>
      <w:r w:rsidRPr="00E22C32">
        <w:rPr>
          <w:rFonts w:ascii="Times New Roman" w:hAnsi="Times New Roman"/>
          <w:sz w:val="24"/>
          <w:szCs w:val="24"/>
        </w:rPr>
        <w:t xml:space="preserve"> one respondent for these information collection activities with no burden assigned.  NCUA will monitor and update these information collection activities with each review.</w:t>
      </w:r>
    </w:p>
    <w:p w:rsidR="00E22C32" w:rsidP="00941EC1" w14:paraId="6260B1EE" w14:textId="77777777">
      <w:pPr>
        <w:pStyle w:val="ListParagraph"/>
        <w:spacing w:after="0" w:line="240" w:lineRule="auto"/>
        <w:ind w:left="0"/>
        <w:rPr>
          <w:rFonts w:ascii="Times New Roman" w:hAnsi="Times New Roman"/>
          <w:sz w:val="24"/>
          <w:szCs w:val="24"/>
        </w:rPr>
      </w:pPr>
    </w:p>
    <w:p w:rsidR="00DB7ABF" w:rsidP="00941EC1" w14:paraId="5838D3AE" w14:textId="7F5FB26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estimated hourly wage rate of $35 is applied for </w:t>
      </w:r>
      <w:r w:rsidR="001E305B">
        <w:rPr>
          <w:rFonts w:ascii="Times New Roman" w:hAnsi="Times New Roman"/>
          <w:sz w:val="24"/>
          <w:szCs w:val="24"/>
        </w:rPr>
        <w:t xml:space="preserve">a total cost to respondents at </w:t>
      </w:r>
      <w:r w:rsidR="008C1CB7">
        <w:rPr>
          <w:rFonts w:ascii="Times New Roman" w:hAnsi="Times New Roman"/>
          <w:sz w:val="24"/>
          <w:szCs w:val="24"/>
        </w:rPr>
        <w:t>$</w:t>
      </w:r>
      <w:r w:rsidR="00EB60B5">
        <w:rPr>
          <w:rFonts w:ascii="Times New Roman" w:hAnsi="Times New Roman"/>
          <w:sz w:val="24"/>
          <w:szCs w:val="24"/>
        </w:rPr>
        <w:t>85,155</w:t>
      </w:r>
      <w:r>
        <w:rPr>
          <w:rFonts w:ascii="Times New Roman" w:hAnsi="Times New Roman"/>
          <w:sz w:val="24"/>
          <w:szCs w:val="24"/>
        </w:rPr>
        <w:t>.</w:t>
      </w:r>
    </w:p>
    <w:p w:rsidR="00DB7ABF" w:rsidP="00941EC1" w14:paraId="171DA716" w14:textId="77777777">
      <w:pPr>
        <w:pStyle w:val="ListParagraph"/>
        <w:spacing w:after="0" w:line="240" w:lineRule="auto"/>
        <w:ind w:left="0"/>
        <w:rPr>
          <w:rFonts w:ascii="Times New Roman" w:hAnsi="Times New Roman"/>
          <w:sz w:val="24"/>
          <w:szCs w:val="24"/>
        </w:rPr>
      </w:pPr>
    </w:p>
    <w:p w:rsidR="00BC73E4" w:rsidRPr="00027057" w:rsidP="00941EC1" w14:paraId="009E46CA" w14:textId="0CC09038">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Capital start-up or on-going operation and maintenance c</w:t>
      </w:r>
      <w:r w:rsidRPr="00027057">
        <w:rPr>
          <w:rFonts w:ascii="Times New Roman" w:hAnsi="Times New Roman"/>
          <w:b/>
          <w:sz w:val="24"/>
          <w:szCs w:val="24"/>
        </w:rPr>
        <w:t>osts</w:t>
      </w:r>
      <w:r>
        <w:rPr>
          <w:rFonts w:ascii="Times New Roman" w:hAnsi="Times New Roman"/>
          <w:b/>
          <w:sz w:val="24"/>
          <w:szCs w:val="24"/>
        </w:rPr>
        <w:t>.</w:t>
      </w:r>
    </w:p>
    <w:p w:rsidR="00C1450B" w:rsidP="00941EC1" w14:paraId="4CF0522A" w14:textId="77777777">
      <w:pPr>
        <w:pStyle w:val="ListParagraph"/>
        <w:spacing w:after="0" w:line="240" w:lineRule="auto"/>
        <w:ind w:left="0"/>
        <w:rPr>
          <w:rFonts w:ascii="Times New Roman" w:hAnsi="Times New Roman"/>
          <w:sz w:val="24"/>
          <w:szCs w:val="24"/>
        </w:rPr>
      </w:pPr>
    </w:p>
    <w:p w:rsidR="00BC73E4" w:rsidRPr="00027057" w:rsidP="00941EC1" w14:paraId="760205FE" w14:textId="29A0EB7D">
      <w:pPr>
        <w:pStyle w:val="ListParagraph"/>
        <w:spacing w:after="0" w:line="240" w:lineRule="auto"/>
        <w:ind w:left="0"/>
        <w:rPr>
          <w:rFonts w:ascii="Times New Roman" w:hAnsi="Times New Roman"/>
          <w:sz w:val="24"/>
          <w:szCs w:val="24"/>
        </w:rPr>
      </w:pPr>
      <w:r>
        <w:rPr>
          <w:rFonts w:ascii="Times New Roman" w:hAnsi="Times New Roman"/>
          <w:sz w:val="24"/>
          <w:szCs w:val="24"/>
        </w:rPr>
        <w:tab/>
      </w:r>
      <w:r w:rsidRPr="00027057">
        <w:rPr>
          <w:rFonts w:ascii="Times New Roman" w:hAnsi="Times New Roman"/>
          <w:sz w:val="24"/>
          <w:szCs w:val="24"/>
        </w:rPr>
        <w:t>There are no capital start-up or maintenance costs.</w:t>
      </w:r>
    </w:p>
    <w:p w:rsidR="00DA5773" w:rsidRPr="005E65D7" w:rsidP="00941EC1" w14:paraId="64C999B8" w14:textId="54F3DB2B">
      <w:pPr>
        <w:pStyle w:val="ListParagraph"/>
        <w:spacing w:after="0" w:line="240" w:lineRule="auto"/>
        <w:ind w:left="0"/>
        <w:rPr>
          <w:rFonts w:ascii="Times New Roman" w:hAnsi="Times New Roman"/>
          <w:sz w:val="24"/>
          <w:szCs w:val="24"/>
        </w:rPr>
      </w:pPr>
    </w:p>
    <w:p w:rsidR="001E6209" w:rsidRPr="005E65D7" w:rsidP="00941EC1" w14:paraId="251B0F66" w14:textId="2199AA84">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Annualized c</w:t>
      </w:r>
      <w:r w:rsidRPr="005E65D7" w:rsidR="007D55EF">
        <w:rPr>
          <w:rFonts w:ascii="Times New Roman" w:hAnsi="Times New Roman"/>
          <w:b/>
          <w:sz w:val="24"/>
          <w:szCs w:val="24"/>
        </w:rPr>
        <w:t xml:space="preserve">osts to </w:t>
      </w:r>
      <w:r>
        <w:rPr>
          <w:rFonts w:ascii="Times New Roman" w:hAnsi="Times New Roman"/>
          <w:b/>
          <w:sz w:val="24"/>
          <w:szCs w:val="24"/>
        </w:rPr>
        <w:t>the Federal g</w:t>
      </w:r>
      <w:r w:rsidRPr="005E65D7" w:rsidR="007D55EF">
        <w:rPr>
          <w:rFonts w:ascii="Times New Roman" w:hAnsi="Times New Roman"/>
          <w:b/>
          <w:sz w:val="24"/>
          <w:szCs w:val="24"/>
        </w:rPr>
        <w:t>overnment</w:t>
      </w:r>
      <w:r>
        <w:rPr>
          <w:rFonts w:ascii="Times New Roman" w:hAnsi="Times New Roman"/>
          <w:b/>
          <w:sz w:val="24"/>
          <w:szCs w:val="24"/>
        </w:rPr>
        <w:t>.</w:t>
      </w:r>
    </w:p>
    <w:p w:rsidR="00C1450B" w:rsidP="00941EC1" w14:paraId="6BC605D0" w14:textId="77777777">
      <w:pPr>
        <w:suppressAutoHyphens/>
        <w:spacing w:after="0" w:line="240" w:lineRule="auto"/>
        <w:rPr>
          <w:rFonts w:ascii="Times New Roman" w:hAnsi="Times New Roman"/>
          <w:sz w:val="24"/>
          <w:szCs w:val="24"/>
        </w:rPr>
      </w:pPr>
    </w:p>
    <w:p w:rsidR="00806B3A" w:rsidP="00941EC1" w14:paraId="1A2A7095" w14:textId="02E72E55">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 total </w:t>
      </w:r>
      <w:r w:rsidRPr="005E65D7" w:rsidR="00461559">
        <w:rPr>
          <w:rFonts w:ascii="Times New Roman" w:hAnsi="Times New Roman"/>
          <w:sz w:val="24"/>
          <w:szCs w:val="24"/>
        </w:rPr>
        <w:t>cost</w:t>
      </w:r>
      <w:r w:rsidRPr="005E65D7">
        <w:rPr>
          <w:rFonts w:ascii="Times New Roman" w:hAnsi="Times New Roman"/>
          <w:sz w:val="24"/>
          <w:szCs w:val="24"/>
        </w:rPr>
        <w:t xml:space="preserve"> for NCUA staff to review and act upon these information collections are as follows:</w:t>
      </w:r>
    </w:p>
    <w:tbl>
      <w:tblPr>
        <w:tblW w:w="9630" w:type="dxa"/>
        <w:tblInd w:w="90" w:type="dxa"/>
        <w:tblLook w:val="04A0"/>
      </w:tblPr>
      <w:tblGrid>
        <w:gridCol w:w="300"/>
        <w:gridCol w:w="5539"/>
        <w:gridCol w:w="1161"/>
        <w:gridCol w:w="1460"/>
        <w:gridCol w:w="1170"/>
      </w:tblGrid>
      <w:tr w14:paraId="3D1F0447" w14:textId="77777777" w:rsidTr="00061A33">
        <w:tblPrEx>
          <w:tblW w:w="9630" w:type="dxa"/>
          <w:tblInd w:w="90" w:type="dxa"/>
          <w:tblLook w:val="04A0"/>
        </w:tblPrEx>
        <w:trPr>
          <w:trHeight w:val="456"/>
        </w:trPr>
        <w:tc>
          <w:tcPr>
            <w:tcW w:w="300" w:type="dxa"/>
            <w:tcBorders>
              <w:top w:val="nil"/>
              <w:left w:val="nil"/>
              <w:bottom w:val="nil"/>
              <w:right w:val="nil"/>
            </w:tcBorders>
            <w:shd w:val="clear" w:color="auto" w:fill="auto"/>
            <w:noWrap/>
            <w:vAlign w:val="bottom"/>
            <w:hideMark/>
          </w:tcPr>
          <w:p w:rsidR="00044CDB" w:rsidRPr="00044CDB" w:rsidP="00044CDB" w14:paraId="2BB1E2F6" w14:textId="77777777">
            <w:pPr>
              <w:spacing w:after="0" w:line="240" w:lineRule="auto"/>
              <w:rPr>
                <w:rFonts w:ascii="Times New Roman" w:eastAsia="Times New Roman" w:hAnsi="Times New Roman"/>
                <w:sz w:val="20"/>
                <w:szCs w:val="20"/>
              </w:rPr>
            </w:pPr>
          </w:p>
        </w:tc>
        <w:tc>
          <w:tcPr>
            <w:tcW w:w="5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CDB" w:rsidRPr="00044CDB" w:rsidP="00044CDB" w14:paraId="625CD075" w14:textId="77777777">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Information Collection</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044CDB" w:rsidRPr="00044CDB" w:rsidP="00044CDB" w14:paraId="1DB5F139" w14:textId="77777777">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 of Annual Requests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044CDB" w:rsidRPr="00044CDB" w:rsidP="00044CDB" w14:paraId="67F3CD94" w14:textId="77777777">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Hours to Review</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44CDB" w:rsidRPr="00044CDB" w:rsidP="00044CDB" w14:paraId="0F22979C" w14:textId="77777777">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Total Annual Hours</w:t>
            </w:r>
          </w:p>
        </w:tc>
      </w:tr>
      <w:tr w14:paraId="61C0EE83" w14:textId="77777777" w:rsidTr="00061A33">
        <w:tblPrEx>
          <w:tblW w:w="9630" w:type="dxa"/>
          <w:tblInd w:w="90" w:type="dxa"/>
          <w:tblLook w:val="04A0"/>
        </w:tblPrEx>
        <w:trPr>
          <w:trHeight w:val="4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CDB" w:rsidRPr="00044CDB" w:rsidP="00044CDB" w14:paraId="69F3F201"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1</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4E9804E0"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Approval for specific actions when operating under a discretionary supervisory action.</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38FFF086" w14:textId="1E77146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4DBB14C7" w14:textId="59570D3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1D18F6CE" w14:textId="7BA391C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14:paraId="0A8C5C3A" w14:textId="77777777" w:rsidTr="00061A33">
        <w:tblPrEx>
          <w:tblW w:w="9630" w:type="dxa"/>
          <w:tblInd w:w="90" w:type="dxa"/>
          <w:tblLook w:val="04A0"/>
        </w:tblPrEx>
        <w:trPr>
          <w:trHeight w:val="456"/>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418B01D7"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2</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0CD25E50"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 xml:space="preserve">Appeal of mandatory conservatorship, </w:t>
            </w:r>
            <w:r w:rsidRPr="00044CDB">
              <w:rPr>
                <w:rFonts w:ascii="Arial" w:eastAsia="Arial" w:hAnsi="Arial" w:cs="Arial"/>
                <w:color w:val="000000"/>
                <w:sz w:val="18"/>
                <w:szCs w:val="18"/>
              </w:rPr>
              <w:t>liquidation</w:t>
            </w:r>
            <w:r w:rsidRPr="00044CDB">
              <w:rPr>
                <w:rFonts w:ascii="Arial" w:eastAsia="Arial" w:hAnsi="Arial" w:cs="Arial"/>
                <w:color w:val="000000"/>
                <w:sz w:val="18"/>
                <w:szCs w:val="18"/>
              </w:rPr>
              <w:t xml:space="preserve"> or other corrective action. </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7D78E84B" w14:textId="4D1BACF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22747F28" w14:textId="39C6A84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6A3EE963" w14:textId="1532F9B3">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14:paraId="087B0B29" w14:textId="77777777" w:rsidTr="00061A33">
        <w:tblPrEx>
          <w:tblW w:w="9630" w:type="dxa"/>
          <w:tblInd w:w="90" w:type="dxa"/>
          <w:tblLook w:val="04A0"/>
        </w:tblPrEx>
        <w:trPr>
          <w:trHeight w:val="684"/>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45BAC7B4"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3</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298C2BCB" w14:textId="786D2A99">
            <w:pPr>
              <w:spacing w:after="0" w:line="240" w:lineRule="auto"/>
              <w:rPr>
                <w:rFonts w:ascii="Arial" w:eastAsia="Times New Roman" w:hAnsi="Arial" w:cs="Arial"/>
                <w:color w:val="000000"/>
                <w:sz w:val="18"/>
                <w:szCs w:val="18"/>
              </w:rPr>
            </w:pPr>
            <w:r>
              <w:rPr>
                <w:rFonts w:ascii="Arial" w:eastAsia="Arial" w:hAnsi="Arial" w:cs="Arial"/>
                <w:color w:val="000000"/>
                <w:sz w:val="18"/>
                <w:szCs w:val="18"/>
              </w:rPr>
              <w:t>P</w:t>
            </w:r>
            <w:r w:rsidRPr="00044CDB">
              <w:rPr>
                <w:rFonts w:ascii="Arial" w:eastAsia="Arial" w:hAnsi="Arial" w:cs="Arial"/>
                <w:color w:val="000000"/>
                <w:sz w:val="18"/>
                <w:szCs w:val="18"/>
              </w:rPr>
              <w:t xml:space="preserve">ay dividends if net worth </w:t>
            </w:r>
            <w:r w:rsidRPr="00044CDB">
              <w:rPr>
                <w:rFonts w:ascii="Arial" w:eastAsia="Arial" w:hAnsi="Arial" w:cs="Arial"/>
                <w:color w:val="000000"/>
                <w:sz w:val="18"/>
                <w:szCs w:val="18"/>
              </w:rPr>
              <w:t>fall</w:t>
            </w:r>
            <w:r w:rsidRPr="00044CDB">
              <w:rPr>
                <w:rFonts w:ascii="Arial" w:eastAsia="Arial" w:hAnsi="Arial" w:cs="Arial"/>
                <w:color w:val="000000"/>
                <w:sz w:val="18"/>
                <w:szCs w:val="18"/>
              </w:rPr>
              <w:t xml:space="preserve"> below adequately capitalized and action is not included in approved net worth restoration Plan (NWRP).</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0178D7B4" w14:textId="0F08390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13F7B669" w14:textId="6514CBB4">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211D9F75" w14:textId="497F93E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44</w:t>
            </w:r>
          </w:p>
        </w:tc>
      </w:tr>
      <w:tr w14:paraId="3C0169D9" w14:textId="77777777" w:rsidTr="00061A33">
        <w:tblPrEx>
          <w:tblW w:w="9630" w:type="dxa"/>
          <w:tblInd w:w="90" w:type="dxa"/>
          <w:tblLook w:val="04A0"/>
        </w:tblPrEx>
        <w:trPr>
          <w:trHeight w:val="684"/>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7367CFD6"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4</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709D462E"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Submission and resubmission of a NWRP that has been denied because change in the credit union’s net worth category.</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5C9A377D" w14:textId="3E5B16F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71</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234F9C17" w14:textId="478D8F3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4023E47D" w14:textId="1CBD4B97">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852</w:t>
            </w:r>
          </w:p>
        </w:tc>
      </w:tr>
      <w:tr w14:paraId="3463309A" w14:textId="77777777" w:rsidTr="00061A33">
        <w:tblPrEx>
          <w:tblW w:w="9630" w:type="dxa"/>
          <w:tblInd w:w="90" w:type="dxa"/>
          <w:tblLook w:val="04A0"/>
        </w:tblPrEx>
        <w:trPr>
          <w:trHeight w:val="456"/>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1D468CE4"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5</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3697BF40"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Small or new credit union assistance in developing a NWRP or revised business plan (RBP).</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7690CB78" w14:textId="2509A25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2BDAB6E7" w14:textId="7DA4DBA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00A77C96" w14:textId="388CB5B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324</w:t>
            </w:r>
          </w:p>
        </w:tc>
      </w:tr>
      <w:tr w14:paraId="21AB2CFB" w14:textId="77777777" w:rsidTr="00061A33">
        <w:tblPrEx>
          <w:tblW w:w="9630" w:type="dxa"/>
          <w:tblInd w:w="90" w:type="dxa"/>
          <w:tblLook w:val="04A0"/>
        </w:tblPrEx>
        <w:trPr>
          <w:trHeight w:val="456"/>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5C4C60EE"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6</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792F7FC2"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Request waiver of earnings transfer requirement if below well-capitalized</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2E453036" w14:textId="09252CE4">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53</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2F574F7A" w14:textId="7237EBC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4390B637" w14:textId="665C75D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212</w:t>
            </w:r>
          </w:p>
        </w:tc>
      </w:tr>
      <w:tr w14:paraId="23D23766" w14:textId="77777777" w:rsidTr="00061A33">
        <w:tblPrEx>
          <w:tblW w:w="9630" w:type="dxa"/>
          <w:tblInd w:w="90" w:type="dxa"/>
          <w:tblLook w:val="04A0"/>
        </w:tblPrEx>
        <w:trPr>
          <w:trHeight w:val="288"/>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3EE95A39"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7</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193709A9"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Written notice net worth classification declines.</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6F7A60C6" w14:textId="0422EAB8">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44DF779A" w14:textId="4A934E3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044CDB" w:rsidP="00044CDB" w14:paraId="34EBDACB" w14:textId="102D593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w:t>
            </w:r>
          </w:p>
          <w:p w:rsidR="0011302D" w:rsidRPr="00044CDB" w:rsidP="00044CDB" w14:paraId="4BFC2989" w14:textId="73A25034">
            <w:pPr>
              <w:spacing w:after="0" w:line="240" w:lineRule="auto"/>
              <w:jc w:val="right"/>
              <w:rPr>
                <w:rFonts w:ascii="Arial" w:eastAsia="Times New Roman" w:hAnsi="Arial" w:cs="Arial"/>
                <w:color w:val="000000"/>
                <w:sz w:val="18"/>
                <w:szCs w:val="18"/>
              </w:rPr>
            </w:pPr>
          </w:p>
        </w:tc>
      </w:tr>
      <w:tr w14:paraId="5898B804" w14:textId="77777777" w:rsidTr="00061A33">
        <w:tblPrEx>
          <w:tblW w:w="9630" w:type="dxa"/>
          <w:tblInd w:w="90" w:type="dxa"/>
          <w:tblLook w:val="04A0"/>
        </w:tblPrEx>
        <w:trPr>
          <w:trHeight w:val="456"/>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044CDB" w:rsidRPr="00044CDB" w:rsidP="00044CDB" w14:paraId="52A41A99" w14:textId="77777777">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8</w:t>
            </w:r>
          </w:p>
        </w:tc>
        <w:tc>
          <w:tcPr>
            <w:tcW w:w="5539" w:type="dxa"/>
            <w:tcBorders>
              <w:top w:val="nil"/>
              <w:left w:val="nil"/>
              <w:bottom w:val="single" w:sz="4" w:space="0" w:color="auto"/>
              <w:right w:val="single" w:sz="4" w:space="0" w:color="auto"/>
            </w:tcBorders>
            <w:shd w:val="clear" w:color="auto" w:fill="auto"/>
            <w:vAlign w:val="center"/>
            <w:hideMark/>
          </w:tcPr>
          <w:p w:rsidR="00044CDB" w:rsidRPr="00044CDB" w:rsidP="00044CDB" w14:paraId="7C9D318D" w14:textId="77777777">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New submission of a RBP if net worth classification declines or a RBP is denied.</w:t>
            </w:r>
          </w:p>
        </w:tc>
        <w:tc>
          <w:tcPr>
            <w:tcW w:w="1161" w:type="dxa"/>
            <w:tcBorders>
              <w:top w:val="nil"/>
              <w:left w:val="nil"/>
              <w:bottom w:val="single" w:sz="4" w:space="0" w:color="auto"/>
              <w:right w:val="single" w:sz="4" w:space="0" w:color="auto"/>
            </w:tcBorders>
            <w:shd w:val="clear" w:color="auto" w:fill="auto"/>
            <w:vAlign w:val="center"/>
            <w:hideMark/>
          </w:tcPr>
          <w:p w:rsidR="00044CDB" w:rsidRPr="00044CDB" w:rsidP="00044CDB" w14:paraId="3582E37D" w14:textId="36C58C9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460" w:type="dxa"/>
            <w:tcBorders>
              <w:top w:val="nil"/>
              <w:left w:val="nil"/>
              <w:bottom w:val="single" w:sz="4" w:space="0" w:color="auto"/>
              <w:right w:val="single" w:sz="4" w:space="0" w:color="auto"/>
            </w:tcBorders>
            <w:shd w:val="clear" w:color="auto" w:fill="auto"/>
            <w:vAlign w:val="center"/>
            <w:hideMark/>
          </w:tcPr>
          <w:p w:rsidR="00044CDB" w:rsidRPr="00044CDB" w:rsidP="00044CDB" w14:paraId="795DF039" w14:textId="53B07538">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23D5B54B" w14:textId="338DCDC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14:paraId="0A5B1091" w14:textId="77777777" w:rsidTr="0068282E">
        <w:tblPrEx>
          <w:tblW w:w="9630" w:type="dxa"/>
          <w:tblInd w:w="90" w:type="dxa"/>
          <w:tblLook w:val="04A0"/>
        </w:tblPrEx>
        <w:trPr>
          <w:trHeight w:val="288"/>
        </w:trPr>
        <w:tc>
          <w:tcPr>
            <w:tcW w:w="300" w:type="dxa"/>
            <w:tcBorders>
              <w:top w:val="nil"/>
              <w:left w:val="single" w:sz="4" w:space="0" w:color="auto"/>
              <w:bottom w:val="single" w:sz="4" w:space="0" w:color="auto"/>
              <w:right w:val="single" w:sz="4" w:space="0" w:color="auto"/>
            </w:tcBorders>
            <w:shd w:val="clear" w:color="auto" w:fill="auto"/>
            <w:noWrap/>
            <w:vAlign w:val="center"/>
          </w:tcPr>
          <w:p w:rsidR="00044CDB" w:rsidRPr="00044CDB" w:rsidP="00044CDB" w14:paraId="75D84D03" w14:textId="621CC687">
            <w:pPr>
              <w:spacing w:after="0" w:line="240" w:lineRule="auto"/>
              <w:jc w:val="center"/>
              <w:rPr>
                <w:rFonts w:ascii="Arial Narrow" w:eastAsia="Times New Roman" w:hAnsi="Arial Narrow"/>
                <w:color w:val="000000"/>
                <w:sz w:val="18"/>
                <w:szCs w:val="18"/>
              </w:rPr>
            </w:pPr>
          </w:p>
        </w:tc>
        <w:tc>
          <w:tcPr>
            <w:tcW w:w="5539" w:type="dxa"/>
            <w:tcBorders>
              <w:top w:val="nil"/>
              <w:left w:val="nil"/>
              <w:bottom w:val="single" w:sz="4" w:space="0" w:color="auto"/>
              <w:right w:val="single" w:sz="4" w:space="0" w:color="auto"/>
            </w:tcBorders>
            <w:shd w:val="clear" w:color="auto" w:fill="auto"/>
            <w:vAlign w:val="center"/>
          </w:tcPr>
          <w:p w:rsidR="00044CDB" w:rsidRPr="00044CDB" w:rsidP="00044CDB" w14:paraId="060F6AF3" w14:textId="04F90476">
            <w:pPr>
              <w:spacing w:after="0" w:line="240" w:lineRule="auto"/>
              <w:rPr>
                <w:rFonts w:ascii="Arial" w:eastAsia="Times New Roman" w:hAnsi="Arial" w:cs="Arial"/>
                <w:color w:val="00000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044CDB" w:rsidRPr="00044CDB" w:rsidP="00044CDB" w14:paraId="18868D53" w14:textId="602CC70E">
            <w:pPr>
              <w:spacing w:after="0" w:line="240" w:lineRule="auto"/>
              <w:jc w:val="right"/>
              <w:rPr>
                <w:rFonts w:ascii="Arial" w:eastAsia="Times New Roman" w:hAnsi="Arial" w:cs="Arial"/>
                <w:color w:val="000000"/>
                <w:sz w:val="18"/>
                <w:szCs w:val="18"/>
              </w:rPr>
            </w:pPr>
          </w:p>
        </w:tc>
        <w:tc>
          <w:tcPr>
            <w:tcW w:w="1460" w:type="dxa"/>
            <w:tcBorders>
              <w:top w:val="nil"/>
              <w:left w:val="nil"/>
              <w:bottom w:val="single" w:sz="4" w:space="0" w:color="auto"/>
              <w:right w:val="single" w:sz="4" w:space="0" w:color="auto"/>
            </w:tcBorders>
            <w:shd w:val="clear" w:color="auto" w:fill="auto"/>
            <w:vAlign w:val="center"/>
          </w:tcPr>
          <w:p w:rsidR="00044CDB" w:rsidRPr="00044CDB" w:rsidP="00044CDB" w14:paraId="7CE86099" w14:textId="30DD5A06">
            <w:pPr>
              <w:spacing w:after="0" w:line="240" w:lineRule="auto"/>
              <w:jc w:val="right"/>
              <w:rPr>
                <w:rFonts w:ascii="Arial" w:eastAsia="Times New Roman" w:hAnsi="Arial" w:cs="Arial"/>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rsidR="00044CDB" w:rsidRPr="00044CDB" w:rsidP="00044CDB" w14:paraId="79CEB74D" w14:textId="36D36E46">
            <w:pPr>
              <w:spacing w:after="0" w:line="240" w:lineRule="auto"/>
              <w:jc w:val="right"/>
              <w:rPr>
                <w:rFonts w:ascii="Arial" w:eastAsia="Times New Roman" w:hAnsi="Arial" w:cs="Arial"/>
                <w:color w:val="000000"/>
                <w:sz w:val="18"/>
                <w:szCs w:val="18"/>
              </w:rPr>
            </w:pPr>
          </w:p>
        </w:tc>
      </w:tr>
      <w:tr w14:paraId="1AA4D3BB" w14:textId="77777777" w:rsidTr="00061A33">
        <w:tblPrEx>
          <w:tblW w:w="9630" w:type="dxa"/>
          <w:tblInd w:w="90" w:type="dxa"/>
          <w:tblLook w:val="04A0"/>
        </w:tblPrEx>
        <w:trPr>
          <w:trHeight w:val="288"/>
        </w:trPr>
        <w:tc>
          <w:tcPr>
            <w:tcW w:w="300" w:type="dxa"/>
            <w:tcBorders>
              <w:top w:val="nil"/>
              <w:left w:val="nil"/>
              <w:bottom w:val="nil"/>
              <w:right w:val="nil"/>
            </w:tcBorders>
            <w:shd w:val="clear" w:color="auto" w:fill="auto"/>
            <w:noWrap/>
            <w:vAlign w:val="bottom"/>
            <w:hideMark/>
          </w:tcPr>
          <w:p w:rsidR="00044CDB" w:rsidRPr="00044CDB" w:rsidP="00044CDB" w14:paraId="62974D6F" w14:textId="77777777">
            <w:pPr>
              <w:spacing w:after="0" w:line="240" w:lineRule="auto"/>
              <w:jc w:val="right"/>
              <w:rPr>
                <w:rFonts w:ascii="Arial" w:eastAsia="Times New Roman" w:hAnsi="Arial" w:cs="Arial"/>
                <w:color w:val="000000"/>
                <w:sz w:val="18"/>
                <w:szCs w:val="18"/>
              </w:rPr>
            </w:pPr>
          </w:p>
        </w:tc>
        <w:tc>
          <w:tcPr>
            <w:tcW w:w="8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4CDB" w:rsidRPr="00044CDB" w:rsidP="00044CDB" w14:paraId="61829575" w14:textId="77777777">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 xml:space="preserve">Total Estimated Annual Hours </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044CDB" w14:paraId="69AC8630" w14:textId="683A41F4">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1,444</w:t>
            </w:r>
          </w:p>
        </w:tc>
      </w:tr>
      <w:tr w14:paraId="3F841BEB" w14:textId="77777777" w:rsidTr="00061A33">
        <w:tblPrEx>
          <w:tblW w:w="9630" w:type="dxa"/>
          <w:tblInd w:w="90" w:type="dxa"/>
          <w:tblLook w:val="04A0"/>
        </w:tblPrEx>
        <w:trPr>
          <w:trHeight w:val="480"/>
        </w:trPr>
        <w:tc>
          <w:tcPr>
            <w:tcW w:w="300" w:type="dxa"/>
            <w:tcBorders>
              <w:top w:val="nil"/>
              <w:left w:val="nil"/>
              <w:bottom w:val="nil"/>
              <w:right w:val="nil"/>
            </w:tcBorders>
            <w:shd w:val="clear" w:color="auto" w:fill="auto"/>
            <w:noWrap/>
            <w:vAlign w:val="bottom"/>
            <w:hideMark/>
          </w:tcPr>
          <w:p w:rsidR="00044CDB" w:rsidRPr="001E305B" w:rsidP="00044CDB" w14:paraId="405B5CD0" w14:textId="77777777">
            <w:pPr>
              <w:spacing w:after="0" w:line="240" w:lineRule="auto"/>
              <w:jc w:val="right"/>
              <w:rPr>
                <w:rFonts w:ascii="Arial Narrow" w:eastAsia="Times New Roman" w:hAnsi="Arial Narrow" w:cs="Arial"/>
                <w:color w:val="000000"/>
                <w:sz w:val="18"/>
                <w:szCs w:val="18"/>
              </w:rPr>
            </w:pPr>
          </w:p>
        </w:tc>
        <w:tc>
          <w:tcPr>
            <w:tcW w:w="8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7073" w:rsidP="00044CDB" w14:paraId="73C03A4E" w14:textId="77777777">
            <w:pPr>
              <w:spacing w:after="0" w:line="240" w:lineRule="auto"/>
              <w:jc w:val="right"/>
              <w:rPr>
                <w:rFonts w:ascii="Arial Narrow" w:eastAsia="Times New Roman" w:hAnsi="Arial Narrow" w:cs="Arial"/>
                <w:color w:val="000000"/>
                <w:sz w:val="18"/>
                <w:szCs w:val="18"/>
              </w:rPr>
            </w:pPr>
            <w:r w:rsidRPr="001E305B">
              <w:rPr>
                <w:rFonts w:ascii="Arial Narrow" w:eastAsia="Times New Roman" w:hAnsi="Arial Narrow" w:cs="Arial"/>
                <w:color w:val="000000"/>
                <w:sz w:val="18"/>
                <w:szCs w:val="18"/>
              </w:rPr>
              <w:t xml:space="preserve">Average hourly wage rate for an Analyst </w:t>
            </w:r>
          </w:p>
          <w:p w:rsidR="00044CDB" w:rsidRPr="001E305B" w:rsidP="00044CDB" w14:paraId="0C047407" w14:textId="1875A178">
            <w:pPr>
              <w:spacing w:after="0" w:line="240" w:lineRule="auto"/>
              <w:jc w:val="right"/>
              <w:rPr>
                <w:rFonts w:ascii="Arial Narrow" w:eastAsia="Times New Roman" w:hAnsi="Arial Narrow" w:cs="Arial"/>
                <w:color w:val="000000"/>
                <w:sz w:val="18"/>
                <w:szCs w:val="18"/>
              </w:rPr>
            </w:pPr>
            <w:r w:rsidRPr="001E305B">
              <w:rPr>
                <w:rFonts w:ascii="Arial Narrow" w:eastAsia="Times New Roman" w:hAnsi="Arial Narrow" w:cs="Arial"/>
                <w:color w:val="000000"/>
                <w:sz w:val="18"/>
                <w:szCs w:val="18"/>
              </w:rPr>
              <w:t>(Based on the midpoint of NCUA’s pay scale and the “All Other” locality rate)</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444220" w14:paraId="21E3E991" w14:textId="675FA9C3">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w:t>
            </w:r>
            <w:r w:rsidR="00444220">
              <w:rPr>
                <w:rFonts w:ascii="Arial" w:eastAsia="Times New Roman" w:hAnsi="Arial" w:cs="Arial"/>
                <w:color w:val="000000"/>
                <w:sz w:val="18"/>
                <w:szCs w:val="18"/>
              </w:rPr>
              <w:t>54</w:t>
            </w:r>
          </w:p>
        </w:tc>
      </w:tr>
      <w:tr w14:paraId="46BF10B6" w14:textId="77777777" w:rsidTr="00061A33">
        <w:tblPrEx>
          <w:tblW w:w="9630" w:type="dxa"/>
          <w:tblInd w:w="90" w:type="dxa"/>
          <w:tblLook w:val="04A0"/>
        </w:tblPrEx>
        <w:trPr>
          <w:trHeight w:val="288"/>
        </w:trPr>
        <w:tc>
          <w:tcPr>
            <w:tcW w:w="300" w:type="dxa"/>
            <w:tcBorders>
              <w:top w:val="nil"/>
              <w:left w:val="nil"/>
              <w:bottom w:val="nil"/>
              <w:right w:val="nil"/>
            </w:tcBorders>
            <w:shd w:val="clear" w:color="auto" w:fill="auto"/>
            <w:noWrap/>
            <w:vAlign w:val="bottom"/>
            <w:hideMark/>
          </w:tcPr>
          <w:p w:rsidR="00044CDB" w:rsidRPr="00044CDB" w:rsidP="00044CDB" w14:paraId="4A2FE1B5" w14:textId="77777777">
            <w:pPr>
              <w:spacing w:after="0" w:line="240" w:lineRule="auto"/>
              <w:jc w:val="right"/>
              <w:rPr>
                <w:rFonts w:ascii="Arial" w:eastAsia="Times New Roman" w:hAnsi="Arial" w:cs="Arial"/>
                <w:color w:val="000000"/>
                <w:sz w:val="18"/>
                <w:szCs w:val="18"/>
              </w:rPr>
            </w:pPr>
          </w:p>
        </w:tc>
        <w:tc>
          <w:tcPr>
            <w:tcW w:w="8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4CDB" w:rsidRPr="00044CDB" w:rsidP="00044CDB" w14:paraId="29F2C6B4" w14:textId="77777777">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Total Estimated Cost to NCUA</w:t>
            </w:r>
          </w:p>
        </w:tc>
        <w:tc>
          <w:tcPr>
            <w:tcW w:w="1170" w:type="dxa"/>
            <w:tcBorders>
              <w:top w:val="nil"/>
              <w:left w:val="nil"/>
              <w:bottom w:val="single" w:sz="4" w:space="0" w:color="auto"/>
              <w:right w:val="single" w:sz="4" w:space="0" w:color="auto"/>
            </w:tcBorders>
            <w:shd w:val="clear" w:color="auto" w:fill="auto"/>
            <w:vAlign w:val="center"/>
            <w:hideMark/>
          </w:tcPr>
          <w:p w:rsidR="00044CDB" w:rsidRPr="00044CDB" w:rsidP="00AB7B72" w14:paraId="61BDBB15" w14:textId="1E011545">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w:t>
            </w:r>
            <w:r w:rsidR="0011302D">
              <w:rPr>
                <w:rFonts w:ascii="Arial" w:eastAsia="Times New Roman" w:hAnsi="Arial" w:cs="Arial"/>
                <w:color w:val="000000"/>
                <w:sz w:val="18"/>
                <w:szCs w:val="18"/>
              </w:rPr>
              <w:t>77,976</w:t>
            </w:r>
          </w:p>
        </w:tc>
      </w:tr>
    </w:tbl>
    <w:p w:rsidR="00044CDB" w:rsidRPr="00C1450B" w:rsidP="00C1450B" w14:paraId="3B34D147" w14:textId="77777777">
      <w:pPr>
        <w:suppressAutoHyphens/>
        <w:spacing w:after="0" w:line="240" w:lineRule="auto"/>
        <w:rPr>
          <w:rFonts w:ascii="Times New Roman" w:hAnsi="Times New Roman"/>
          <w:sz w:val="24"/>
          <w:szCs w:val="24"/>
        </w:rPr>
      </w:pPr>
    </w:p>
    <w:p w:rsidR="0081781C" w:rsidRPr="00C1450B" w:rsidP="00941EC1" w14:paraId="22A8AF37" w14:textId="7DB2441D">
      <w:pPr>
        <w:pStyle w:val="ListParagraph"/>
        <w:numPr>
          <w:ilvl w:val="0"/>
          <w:numId w:val="3"/>
        </w:numPr>
        <w:suppressAutoHyphens/>
        <w:spacing w:after="0" w:line="240" w:lineRule="auto"/>
        <w:ind w:left="720" w:hanging="720"/>
        <w:rPr>
          <w:rFonts w:ascii="Times New Roman" w:hAnsi="Times New Roman"/>
          <w:b/>
          <w:sz w:val="24"/>
          <w:szCs w:val="24"/>
        </w:rPr>
      </w:pPr>
      <w:r w:rsidRPr="00C1450B">
        <w:rPr>
          <w:rFonts w:ascii="Times New Roman" w:hAnsi="Times New Roman"/>
          <w:b/>
          <w:sz w:val="24"/>
          <w:szCs w:val="24"/>
        </w:rPr>
        <w:t>Changes in information collection b</w:t>
      </w:r>
      <w:r w:rsidRPr="00C1450B" w:rsidR="007D55EF">
        <w:rPr>
          <w:rFonts w:ascii="Times New Roman" w:hAnsi="Times New Roman"/>
          <w:b/>
          <w:sz w:val="24"/>
          <w:szCs w:val="24"/>
        </w:rPr>
        <w:t>urden</w:t>
      </w:r>
      <w:r w:rsidRPr="00C1450B">
        <w:rPr>
          <w:rFonts w:ascii="Times New Roman" w:hAnsi="Times New Roman"/>
          <w:b/>
          <w:sz w:val="24"/>
          <w:szCs w:val="24"/>
        </w:rPr>
        <w:t>.</w:t>
      </w:r>
    </w:p>
    <w:p w:rsidR="00461559" w:rsidRPr="008C3C49" w:rsidP="008C3C49" w14:paraId="61BF04A9" w14:textId="3B0E7935">
      <w:pPr>
        <w:suppressAutoHyphens/>
        <w:spacing w:after="0" w:line="240" w:lineRule="auto"/>
        <w:rPr>
          <w:rFonts w:ascii="Times New Roman" w:hAnsi="Times New Roman"/>
          <w:b/>
          <w:sz w:val="24"/>
          <w:szCs w:val="24"/>
        </w:rPr>
      </w:pPr>
    </w:p>
    <w:p w:rsidR="00880E36" w:rsidRPr="008C3C49" w:rsidP="00941EC1" w14:paraId="3585977D" w14:textId="3D233711">
      <w:pPr>
        <w:pStyle w:val="ListParagraph"/>
        <w:suppressAutoHyphens/>
        <w:spacing w:after="0" w:line="240" w:lineRule="auto"/>
        <w:ind w:hanging="720"/>
        <w:rPr>
          <w:rFonts w:ascii="Times New Roman" w:hAnsi="Times New Roman"/>
          <w:bCs/>
          <w:sz w:val="24"/>
          <w:szCs w:val="24"/>
        </w:rPr>
      </w:pPr>
      <w:r>
        <w:rPr>
          <w:rFonts w:ascii="Times New Roman" w:hAnsi="Times New Roman"/>
          <w:b/>
          <w:sz w:val="24"/>
          <w:szCs w:val="24"/>
        </w:rPr>
        <w:tab/>
      </w:r>
      <w:r w:rsidRPr="008C3C49">
        <w:rPr>
          <w:rFonts w:ascii="Times New Roman" w:hAnsi="Times New Roman"/>
          <w:bCs/>
          <w:sz w:val="24"/>
          <w:szCs w:val="24"/>
        </w:rPr>
        <w:t>The estimated burden hours increased due</w:t>
      </w:r>
      <w:r w:rsidR="008C3C49">
        <w:rPr>
          <w:rFonts w:ascii="Times New Roman" w:hAnsi="Times New Roman"/>
          <w:bCs/>
          <w:sz w:val="24"/>
          <w:szCs w:val="24"/>
        </w:rPr>
        <w:t xml:space="preserve"> to</w:t>
      </w:r>
      <w:r w:rsidRPr="008C3C49">
        <w:rPr>
          <w:rFonts w:ascii="Times New Roman" w:hAnsi="Times New Roman"/>
          <w:bCs/>
          <w:sz w:val="24"/>
          <w:szCs w:val="24"/>
        </w:rPr>
        <w:t xml:space="preserve"> </w:t>
      </w:r>
      <w:r w:rsidR="008C3C49">
        <w:rPr>
          <w:rFonts w:ascii="Times New Roman" w:hAnsi="Times New Roman"/>
          <w:bCs/>
          <w:sz w:val="24"/>
          <w:szCs w:val="24"/>
        </w:rPr>
        <w:t xml:space="preserve">the </w:t>
      </w:r>
      <w:r w:rsidRPr="008C3C49">
        <w:rPr>
          <w:rFonts w:ascii="Times New Roman" w:hAnsi="Times New Roman"/>
          <w:bCs/>
          <w:sz w:val="24"/>
          <w:szCs w:val="24"/>
        </w:rPr>
        <w:t>expiration of regulatory relief implemented during the COVID pandemic. Specific</w:t>
      </w:r>
      <w:r w:rsidR="008C3C49">
        <w:rPr>
          <w:rFonts w:ascii="Times New Roman" w:hAnsi="Times New Roman"/>
          <w:bCs/>
          <w:sz w:val="24"/>
          <w:szCs w:val="24"/>
        </w:rPr>
        <w:t>ally</w:t>
      </w:r>
      <w:r w:rsidRPr="008C3C49">
        <w:rPr>
          <w:rFonts w:ascii="Times New Roman" w:hAnsi="Times New Roman"/>
          <w:bCs/>
          <w:sz w:val="24"/>
          <w:szCs w:val="24"/>
        </w:rPr>
        <w:t xml:space="preserve">, interim regulations permitted the acceptance of streamlined </w:t>
      </w:r>
      <w:r w:rsidRPr="008C3C49">
        <w:rPr>
          <w:rFonts w:ascii="Times New Roman" w:hAnsi="Times New Roman"/>
          <w:bCs/>
          <w:sz w:val="24"/>
          <w:szCs w:val="24"/>
        </w:rPr>
        <w:t>net worth restoration plans</w:t>
      </w:r>
      <w:r w:rsidRPr="008C3C49">
        <w:rPr>
          <w:rFonts w:ascii="Times New Roman" w:hAnsi="Times New Roman"/>
          <w:bCs/>
          <w:sz w:val="24"/>
          <w:szCs w:val="24"/>
        </w:rPr>
        <w:t xml:space="preserve"> requiring significantly less resources to prepare.</w:t>
      </w:r>
      <w:r w:rsidR="008C3C49">
        <w:rPr>
          <w:rFonts w:ascii="Times New Roman" w:hAnsi="Times New Roman"/>
          <w:bCs/>
          <w:sz w:val="24"/>
          <w:szCs w:val="24"/>
        </w:rPr>
        <w:t xml:space="preserve">  As such, the overall b</w:t>
      </w:r>
      <w:r w:rsidRPr="008C3C49" w:rsidR="008C3C49">
        <w:rPr>
          <w:rFonts w:ascii="Times New Roman" w:hAnsi="Times New Roman"/>
          <w:bCs/>
          <w:sz w:val="24"/>
          <w:szCs w:val="24"/>
        </w:rPr>
        <w:t>urden increased due to the number of hours per response increasing.</w:t>
      </w:r>
    </w:p>
    <w:p w:rsidR="0011302D" w:rsidRPr="00C1450B" w:rsidP="00941EC1" w14:paraId="354CCCAF" w14:textId="682383D6">
      <w:pPr>
        <w:pStyle w:val="ListParagraph"/>
        <w:suppressAutoHyphens/>
        <w:spacing w:after="0" w:line="240" w:lineRule="auto"/>
        <w:ind w:hanging="720"/>
        <w:rPr>
          <w:rFonts w:ascii="Times New Roman" w:hAnsi="Times New Roman"/>
          <w:b/>
          <w:sz w:val="24"/>
          <w:szCs w:val="24"/>
        </w:rPr>
      </w:pPr>
      <w:r>
        <w:rPr>
          <w:rFonts w:ascii="Times New Roman" w:hAnsi="Times New Roman"/>
          <w:b/>
          <w:sz w:val="24"/>
          <w:szCs w:val="24"/>
        </w:rPr>
        <w:t xml:space="preserve">  </w:t>
      </w:r>
    </w:p>
    <w:p w:rsidR="007D55EF" w:rsidRPr="00C1450B" w:rsidP="00941EC1" w14:paraId="7822B4A3" w14:textId="4A860803">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Information collection planned for statistical p</w:t>
      </w:r>
      <w:r w:rsidRPr="00C1450B">
        <w:rPr>
          <w:rFonts w:ascii="Times New Roman" w:hAnsi="Times New Roman"/>
          <w:b/>
          <w:sz w:val="24"/>
          <w:szCs w:val="24"/>
        </w:rPr>
        <w:t>urposes</w:t>
      </w:r>
      <w:r w:rsidRPr="00C1450B">
        <w:rPr>
          <w:rFonts w:ascii="Times New Roman" w:hAnsi="Times New Roman"/>
          <w:b/>
          <w:sz w:val="24"/>
          <w:szCs w:val="24"/>
        </w:rPr>
        <w:t>.</w:t>
      </w:r>
    </w:p>
    <w:p w:rsidR="00C1450B" w:rsidRPr="00C1450B" w:rsidP="00941EC1" w14:paraId="24D5629D" w14:textId="77777777">
      <w:pPr>
        <w:pStyle w:val="ListParagraph"/>
        <w:spacing w:after="0" w:line="240" w:lineRule="auto"/>
        <w:ind w:hanging="720"/>
        <w:rPr>
          <w:rFonts w:ascii="Times New Roman" w:hAnsi="Times New Roman"/>
          <w:sz w:val="24"/>
          <w:szCs w:val="24"/>
        </w:rPr>
      </w:pPr>
    </w:p>
    <w:p w:rsidR="00F602CF" w:rsidRPr="00C1450B" w:rsidP="00941EC1" w14:paraId="6678CAF9" w14:textId="16663FDB">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sidR="002A1F1E">
        <w:rPr>
          <w:rFonts w:ascii="Times New Roman" w:hAnsi="Times New Roman"/>
          <w:sz w:val="24"/>
          <w:szCs w:val="24"/>
        </w:rPr>
        <w:t xml:space="preserve">The information collection is not used for statistical purposes. </w:t>
      </w:r>
    </w:p>
    <w:p w:rsidR="00F602CF" w:rsidRPr="00C1450B" w:rsidP="00941EC1" w14:paraId="430F92BD" w14:textId="77777777">
      <w:pPr>
        <w:pStyle w:val="ListParagraph"/>
        <w:spacing w:after="0" w:line="240" w:lineRule="auto"/>
        <w:ind w:hanging="720"/>
        <w:rPr>
          <w:rFonts w:ascii="Times New Roman" w:hAnsi="Times New Roman"/>
          <w:b/>
          <w:sz w:val="24"/>
          <w:szCs w:val="24"/>
        </w:rPr>
      </w:pPr>
    </w:p>
    <w:p w:rsidR="00C1450B" w:rsidRPr="00C1450B" w:rsidP="00941EC1" w14:paraId="35700C50" w14:textId="1EC6B6F5">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Request non-display the expiration date of the OMB control number.</w:t>
      </w:r>
    </w:p>
    <w:p w:rsidR="00C1450B" w:rsidP="00941EC1" w14:paraId="413B72F4" w14:textId="1485D9D9">
      <w:pPr>
        <w:pStyle w:val="ListParagraph"/>
        <w:spacing w:after="0" w:line="240" w:lineRule="auto"/>
        <w:rPr>
          <w:rFonts w:ascii="Times New Roman" w:hAnsi="Times New Roman"/>
          <w:sz w:val="24"/>
          <w:szCs w:val="24"/>
        </w:rPr>
      </w:pPr>
    </w:p>
    <w:p w:rsidR="00FE4FE9" w:rsidRPr="00C1450B" w:rsidP="00941EC1" w14:paraId="195D4A86" w14:textId="55950FB2">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r:id="rId6" w:history="1">
        <w:r w:rsidRPr="00C1450B">
          <w:rPr>
            <w:rStyle w:val="Hyperlink"/>
            <w:rFonts w:ascii="Times New Roman" w:hAnsi="Times New Roman" w:cs="Times New Roman"/>
            <w:sz w:val="24"/>
            <w:szCs w:val="24"/>
          </w:rPr>
          <w:t>www.reginfo.gov</w:t>
        </w:r>
      </w:hyperlink>
      <w:r w:rsidRPr="00C1450B">
        <w:rPr>
          <w:rFonts w:ascii="Times New Roman" w:hAnsi="Times New Roman"/>
          <w:sz w:val="24"/>
          <w:szCs w:val="24"/>
        </w:rPr>
        <w:t>.</w:t>
      </w:r>
    </w:p>
    <w:p w:rsidR="00C1450B" w:rsidRPr="00C1450B" w:rsidP="00941EC1" w14:paraId="5D361C2E" w14:textId="77777777">
      <w:pPr>
        <w:pStyle w:val="ListParagraph"/>
        <w:spacing w:after="0" w:line="240" w:lineRule="auto"/>
        <w:ind w:hanging="720"/>
        <w:rPr>
          <w:rFonts w:ascii="Times New Roman" w:hAnsi="Times New Roman"/>
          <w:sz w:val="24"/>
          <w:szCs w:val="24"/>
        </w:rPr>
      </w:pPr>
    </w:p>
    <w:p w:rsidR="007D55EF" w:rsidRPr="00C1450B" w:rsidP="00941EC1" w14:paraId="2B00C67B" w14:textId="77777777">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Exceptions to Certification for Paperwork Reduction Act Submissions</w:t>
      </w:r>
    </w:p>
    <w:p w:rsidR="00C1450B" w:rsidRPr="00C1450B" w:rsidP="00941EC1" w14:paraId="47E586D6" w14:textId="77777777">
      <w:pPr>
        <w:spacing w:after="0" w:line="240" w:lineRule="auto"/>
        <w:ind w:left="720" w:hanging="720"/>
        <w:rPr>
          <w:rFonts w:ascii="Times New Roman" w:hAnsi="Times New Roman"/>
          <w:sz w:val="24"/>
          <w:szCs w:val="24"/>
        </w:rPr>
      </w:pPr>
    </w:p>
    <w:p w:rsidR="00C1450B" w:rsidRPr="00C1450B" w:rsidP="00941EC1" w14:paraId="565D4877" w14:textId="279179F8">
      <w:pPr>
        <w:spacing w:after="0" w:line="240" w:lineRule="auto"/>
        <w:ind w:left="720"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There are no exceptions to the certification statement.</w:t>
      </w:r>
    </w:p>
    <w:p w:rsidR="00027057" w:rsidRPr="00C1450B" w:rsidP="00941EC1" w14:paraId="7D64FFD1" w14:textId="46F09CD3">
      <w:pPr>
        <w:suppressAutoHyphens/>
        <w:spacing w:after="0" w:line="240" w:lineRule="auto"/>
        <w:ind w:left="720" w:hanging="720"/>
        <w:rPr>
          <w:rFonts w:ascii="Times New Roman" w:hAnsi="Times New Roman"/>
          <w:sz w:val="24"/>
          <w:szCs w:val="24"/>
        </w:rPr>
      </w:pPr>
    </w:p>
    <w:p w:rsidR="00916668" w:rsidRPr="00C1450B" w:rsidP="00941EC1" w14:paraId="53EF0DB5" w14:textId="301E0CEE">
      <w:pPr>
        <w:suppressAutoHyphens/>
        <w:spacing w:after="0" w:line="240" w:lineRule="auto"/>
        <w:ind w:left="720" w:hanging="720"/>
        <w:rPr>
          <w:rFonts w:ascii="Times New Roman" w:hAnsi="Times New Roman"/>
          <w:sz w:val="24"/>
          <w:szCs w:val="24"/>
        </w:rPr>
      </w:pPr>
    </w:p>
    <w:p w:rsidR="00916668" w:rsidRPr="00C1450B" w:rsidP="00941EC1" w14:paraId="0BE2D92F" w14:textId="77777777">
      <w:pPr>
        <w:suppressAutoHyphens/>
        <w:spacing w:after="0" w:line="240" w:lineRule="auto"/>
        <w:ind w:left="720" w:hanging="720"/>
        <w:rPr>
          <w:rFonts w:ascii="Times New Roman" w:hAnsi="Times New Roman"/>
          <w:sz w:val="24"/>
          <w:szCs w:val="24"/>
        </w:rPr>
      </w:pPr>
    </w:p>
    <w:p w:rsidR="00027057" w:rsidRPr="00C1450B" w:rsidP="00941EC1" w14:paraId="505A6D9A" w14:textId="3A4F88FB">
      <w:pPr>
        <w:pStyle w:val="ListParagraph"/>
        <w:suppressAutoHyphens/>
        <w:spacing w:after="0" w:line="240" w:lineRule="auto"/>
        <w:ind w:hanging="720"/>
        <w:rPr>
          <w:rFonts w:ascii="Times New Roman" w:hAnsi="Times New Roman"/>
          <w:b/>
          <w:caps/>
          <w:sz w:val="24"/>
          <w:szCs w:val="24"/>
        </w:rPr>
      </w:pPr>
      <w:r w:rsidRPr="00C1450B">
        <w:rPr>
          <w:rFonts w:ascii="Times New Roman" w:hAnsi="Times New Roman"/>
          <w:b/>
          <w:caps/>
          <w:sz w:val="24"/>
          <w:szCs w:val="24"/>
        </w:rPr>
        <w:t>B.</w:t>
      </w:r>
      <w:r w:rsidRPr="00C1450B">
        <w:rPr>
          <w:rFonts w:ascii="Times New Roman" w:hAnsi="Times New Roman"/>
          <w:b/>
          <w:caps/>
          <w:sz w:val="24"/>
          <w:szCs w:val="24"/>
        </w:rPr>
        <w:tab/>
        <w:t>Collections of Information Employing Statistical Methods</w:t>
      </w:r>
    </w:p>
    <w:p w:rsidR="00916668" w:rsidRPr="00C1450B" w:rsidP="00941EC1" w14:paraId="632A2716" w14:textId="77777777">
      <w:pPr>
        <w:suppressAutoHyphens/>
        <w:spacing w:after="0" w:line="240" w:lineRule="auto"/>
        <w:rPr>
          <w:rFonts w:ascii="Times New Roman" w:hAnsi="Times New Roman"/>
          <w:sz w:val="24"/>
          <w:szCs w:val="24"/>
        </w:rPr>
      </w:pPr>
    </w:p>
    <w:p w:rsidR="00D528C4" w:rsidRPr="00C1450B" w:rsidP="00941EC1" w14:paraId="26CA08F4" w14:textId="412FD5CE">
      <w:pPr>
        <w:suppressAutoHyphens/>
        <w:spacing w:after="0" w:line="240" w:lineRule="auto"/>
        <w:rPr>
          <w:rFonts w:ascii="Times New Roman" w:hAnsi="Times New Roman"/>
          <w:sz w:val="24"/>
          <w:szCs w:val="24"/>
        </w:rPr>
      </w:pPr>
      <w:r w:rsidRPr="00C1450B">
        <w:rPr>
          <w:rFonts w:ascii="Times New Roman" w:hAnsi="Times New Roman"/>
          <w:sz w:val="24"/>
          <w:szCs w:val="24"/>
        </w:rPr>
        <w:t xml:space="preserve">This </w:t>
      </w:r>
      <w:r w:rsidRPr="00C1450B" w:rsidR="00FE4FE9">
        <w:rPr>
          <w:rFonts w:ascii="Times New Roman" w:hAnsi="Times New Roman"/>
          <w:sz w:val="24"/>
          <w:szCs w:val="24"/>
        </w:rPr>
        <w:t>collection does not involve statistical methods</w:t>
      </w:r>
      <w:r w:rsidRPr="00C1450B">
        <w:rPr>
          <w:rFonts w:ascii="Times New Roman" w:hAnsi="Times New Roman"/>
          <w:sz w:val="24"/>
          <w:szCs w:val="24"/>
        </w:rPr>
        <w:t>.</w:t>
      </w:r>
    </w:p>
    <w:sectPr w:rsidSect="00D6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610732818"/>
      <w:docPartObj>
        <w:docPartGallery w:val="Page Numbers (Bottom of Page)"/>
        <w:docPartUnique/>
      </w:docPartObj>
    </w:sdtPr>
    <w:sdtEndPr>
      <w:rPr>
        <w:noProof/>
      </w:rPr>
    </w:sdtEndPr>
    <w:sdtContent>
      <w:p w:rsidR="00773032" w:rsidRPr="005E65D7" w:rsidP="00AF5964" w14:paraId="24E59C44" w14:textId="01AD8B28">
        <w:pPr>
          <w:pStyle w:val="Footer"/>
          <w:tabs>
            <w:tab w:val="clear" w:pos="9360"/>
            <w:tab w:val="right" w:pos="12870"/>
          </w:tabs>
          <w:ind w:left="-630"/>
          <w:rPr>
            <w:rFonts w:ascii="Times New Roman" w:hAnsi="Times New Roman"/>
            <w:sz w:val="24"/>
            <w:szCs w:val="24"/>
          </w:rPr>
        </w:pPr>
        <w:r w:rsidRPr="005E65D7">
          <w:rPr>
            <w:rFonts w:ascii="Times New Roman" w:hAnsi="Times New Roman"/>
            <w:i/>
            <w:sz w:val="20"/>
            <w:szCs w:val="20"/>
          </w:rPr>
          <w:t>OMB No. 3133-0154</w:t>
        </w:r>
        <w:r w:rsidR="00941EC1">
          <w:rPr>
            <w:rFonts w:ascii="Times New Roman" w:hAnsi="Times New Roman"/>
            <w:i/>
            <w:sz w:val="20"/>
            <w:szCs w:val="20"/>
          </w:rPr>
          <w:t xml:space="preserve">; </w:t>
        </w:r>
        <w:r w:rsidR="0068282E">
          <w:rPr>
            <w:rFonts w:ascii="Times New Roman" w:hAnsi="Times New Roman"/>
            <w:i/>
            <w:sz w:val="20"/>
            <w:szCs w:val="20"/>
          </w:rPr>
          <w:t>September</w:t>
        </w:r>
        <w:r w:rsidR="00F50C9E">
          <w:rPr>
            <w:rFonts w:ascii="Times New Roman" w:hAnsi="Times New Roman"/>
            <w:i/>
            <w:sz w:val="20"/>
            <w:szCs w:val="20"/>
          </w:rPr>
          <w:t xml:space="preserve"> 202</w:t>
        </w:r>
        <w:r w:rsidR="0068282E">
          <w:rPr>
            <w:rFonts w:ascii="Times New Roman" w:hAnsi="Times New Roman"/>
            <w:i/>
            <w:sz w:val="20"/>
            <w:szCs w:val="20"/>
          </w:rPr>
          <w:t>3</w:t>
        </w:r>
        <w:r w:rsidRPr="005E65D7">
          <w:rPr>
            <w:rFonts w:ascii="Times New Roman" w:hAnsi="Times New Roman"/>
            <w:i/>
            <w:sz w:val="20"/>
            <w:szCs w:val="20"/>
          </w:rPr>
          <w:tab/>
        </w:r>
        <w:r w:rsidRPr="005E65D7">
          <w:rPr>
            <w:rFonts w:ascii="Times New Roman" w:hAnsi="Times New Roman"/>
            <w:sz w:val="24"/>
            <w:szCs w:val="24"/>
          </w:rPr>
          <w:tab/>
        </w:r>
        <w:r w:rsidRPr="005E65D7">
          <w:rPr>
            <w:rFonts w:ascii="Times New Roman" w:hAnsi="Times New Roman"/>
            <w:sz w:val="24"/>
            <w:szCs w:val="24"/>
          </w:rPr>
          <w:fldChar w:fldCharType="begin"/>
        </w:r>
        <w:r w:rsidRPr="005E65D7">
          <w:rPr>
            <w:rFonts w:ascii="Times New Roman" w:hAnsi="Times New Roman"/>
            <w:sz w:val="24"/>
            <w:szCs w:val="24"/>
          </w:rPr>
          <w:instrText xml:space="preserve"> PAGE   \* MERGEFORMAT </w:instrText>
        </w:r>
        <w:r w:rsidRPr="005E65D7">
          <w:rPr>
            <w:rFonts w:ascii="Times New Roman" w:hAnsi="Times New Roman"/>
            <w:sz w:val="24"/>
            <w:szCs w:val="24"/>
          </w:rPr>
          <w:fldChar w:fldCharType="separate"/>
        </w:r>
        <w:r w:rsidR="00B81627">
          <w:rPr>
            <w:rFonts w:ascii="Times New Roman" w:hAnsi="Times New Roman"/>
            <w:noProof/>
            <w:sz w:val="24"/>
            <w:szCs w:val="24"/>
          </w:rPr>
          <w:t>6</w:t>
        </w:r>
        <w:r w:rsidRPr="005E65D7">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949DD"/>
    <w:multiLevelType w:val="hybridMultilevel"/>
    <w:tmpl w:val="88B2AACC"/>
    <w:lvl w:ilvl="0">
      <w:start w:val="1"/>
      <w:numFmt w:val="decimal"/>
      <w:lvlText w:val="%1."/>
      <w:lvlJc w:val="left"/>
      <w:pPr>
        <w:ind w:left="720" w:hanging="360"/>
      </w:pPr>
      <w:rPr>
        <w:rFonts w:hint="default"/>
        <w:color w:val="0000C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0340D1"/>
    <w:multiLevelType w:val="hybridMultilevel"/>
    <w:tmpl w:val="66BE235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6">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7">
    <w:nsid w:val="43D7559F"/>
    <w:multiLevelType w:val="hybridMultilevel"/>
    <w:tmpl w:val="0C080A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D412705"/>
    <w:multiLevelType w:val="hybridMultilevel"/>
    <w:tmpl w:val="439C4C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03A2C81"/>
    <w:multiLevelType w:val="hybridMultilevel"/>
    <w:tmpl w:val="FFC48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0A4F20"/>
    <w:multiLevelType w:val="hybridMultilevel"/>
    <w:tmpl w:val="88D2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943590"/>
    <w:multiLevelType w:val="hybridMultilevel"/>
    <w:tmpl w:val="102CD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1359770">
    <w:abstractNumId w:val="5"/>
  </w:num>
  <w:num w:numId="2" w16cid:durableId="722364107">
    <w:abstractNumId w:val="4"/>
  </w:num>
  <w:num w:numId="3" w16cid:durableId="151601106">
    <w:abstractNumId w:val="10"/>
  </w:num>
  <w:num w:numId="4" w16cid:durableId="60645332">
    <w:abstractNumId w:val="3"/>
  </w:num>
  <w:num w:numId="5" w16cid:durableId="1448695097">
    <w:abstractNumId w:val="0"/>
  </w:num>
  <w:num w:numId="6" w16cid:durableId="2034726774">
    <w:abstractNumId w:val="8"/>
  </w:num>
  <w:num w:numId="7" w16cid:durableId="1711684587">
    <w:abstractNumId w:val="6"/>
  </w:num>
  <w:num w:numId="8" w16cid:durableId="367728804">
    <w:abstractNumId w:val="2"/>
  </w:num>
  <w:num w:numId="9" w16cid:durableId="772435168">
    <w:abstractNumId w:val="7"/>
  </w:num>
  <w:num w:numId="10" w16cid:durableId="1730568495">
    <w:abstractNumId w:val="11"/>
  </w:num>
  <w:num w:numId="11" w16cid:durableId="859006027">
    <w:abstractNumId w:val="12"/>
  </w:num>
  <w:num w:numId="12" w16cid:durableId="188572620">
    <w:abstractNumId w:val="1"/>
  </w:num>
  <w:num w:numId="13" w16cid:durableId="2094469641">
    <w:abstractNumId w:val="13"/>
  </w:num>
  <w:num w:numId="14" w16cid:durableId="1735934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EF"/>
    <w:rsid w:val="00011A74"/>
    <w:rsid w:val="00016260"/>
    <w:rsid w:val="000171BE"/>
    <w:rsid w:val="00021D03"/>
    <w:rsid w:val="00027057"/>
    <w:rsid w:val="00027E1C"/>
    <w:rsid w:val="00030916"/>
    <w:rsid w:val="000313A4"/>
    <w:rsid w:val="000345A5"/>
    <w:rsid w:val="0004106D"/>
    <w:rsid w:val="00044CDB"/>
    <w:rsid w:val="00050A2C"/>
    <w:rsid w:val="00061A33"/>
    <w:rsid w:val="00072CEA"/>
    <w:rsid w:val="00080154"/>
    <w:rsid w:val="0008074C"/>
    <w:rsid w:val="00081097"/>
    <w:rsid w:val="00097073"/>
    <w:rsid w:val="000B3B53"/>
    <w:rsid w:val="000B4526"/>
    <w:rsid w:val="000B6FB4"/>
    <w:rsid w:val="000D1394"/>
    <w:rsid w:val="000D217E"/>
    <w:rsid w:val="000D3AA3"/>
    <w:rsid w:val="000E17DF"/>
    <w:rsid w:val="000E7C82"/>
    <w:rsid w:val="0010554B"/>
    <w:rsid w:val="0011302D"/>
    <w:rsid w:val="001146A7"/>
    <w:rsid w:val="0011613B"/>
    <w:rsid w:val="0012490D"/>
    <w:rsid w:val="00126AE2"/>
    <w:rsid w:val="00136216"/>
    <w:rsid w:val="00150824"/>
    <w:rsid w:val="00156C4F"/>
    <w:rsid w:val="00161922"/>
    <w:rsid w:val="001722EB"/>
    <w:rsid w:val="00174D28"/>
    <w:rsid w:val="001902A1"/>
    <w:rsid w:val="00197BBB"/>
    <w:rsid w:val="001A0C11"/>
    <w:rsid w:val="001A3A5A"/>
    <w:rsid w:val="001A6389"/>
    <w:rsid w:val="001B545D"/>
    <w:rsid w:val="001C202F"/>
    <w:rsid w:val="001D1919"/>
    <w:rsid w:val="001D7A25"/>
    <w:rsid w:val="001E1712"/>
    <w:rsid w:val="001E19B1"/>
    <w:rsid w:val="001E2EAC"/>
    <w:rsid w:val="001E305B"/>
    <w:rsid w:val="001E6209"/>
    <w:rsid w:val="00203B5F"/>
    <w:rsid w:val="002101D1"/>
    <w:rsid w:val="0021054F"/>
    <w:rsid w:val="00210F45"/>
    <w:rsid w:val="00212CDC"/>
    <w:rsid w:val="00213360"/>
    <w:rsid w:val="002336DE"/>
    <w:rsid w:val="00236B37"/>
    <w:rsid w:val="0024242D"/>
    <w:rsid w:val="002436C3"/>
    <w:rsid w:val="00244E46"/>
    <w:rsid w:val="00245081"/>
    <w:rsid w:val="00251D56"/>
    <w:rsid w:val="00253FF5"/>
    <w:rsid w:val="00254EB9"/>
    <w:rsid w:val="002572C2"/>
    <w:rsid w:val="00267007"/>
    <w:rsid w:val="00272BC2"/>
    <w:rsid w:val="00273D36"/>
    <w:rsid w:val="00274638"/>
    <w:rsid w:val="002746BC"/>
    <w:rsid w:val="002771F6"/>
    <w:rsid w:val="0028284B"/>
    <w:rsid w:val="0029287B"/>
    <w:rsid w:val="00295CBC"/>
    <w:rsid w:val="002A0DA8"/>
    <w:rsid w:val="002A1F1E"/>
    <w:rsid w:val="002A340F"/>
    <w:rsid w:val="002A38CB"/>
    <w:rsid w:val="002A4BFD"/>
    <w:rsid w:val="002B50D0"/>
    <w:rsid w:val="002B6834"/>
    <w:rsid w:val="002B74E8"/>
    <w:rsid w:val="002B760B"/>
    <w:rsid w:val="002B7EDF"/>
    <w:rsid w:val="002C4511"/>
    <w:rsid w:val="002D2B7E"/>
    <w:rsid w:val="002D7D88"/>
    <w:rsid w:val="002E4ECE"/>
    <w:rsid w:val="002E6C02"/>
    <w:rsid w:val="002F2D53"/>
    <w:rsid w:val="00300530"/>
    <w:rsid w:val="0030403A"/>
    <w:rsid w:val="003131C8"/>
    <w:rsid w:val="0031574F"/>
    <w:rsid w:val="0031590A"/>
    <w:rsid w:val="00322C2B"/>
    <w:rsid w:val="00330D3E"/>
    <w:rsid w:val="0033255D"/>
    <w:rsid w:val="0033330B"/>
    <w:rsid w:val="00334CBE"/>
    <w:rsid w:val="00343005"/>
    <w:rsid w:val="00343C57"/>
    <w:rsid w:val="00347210"/>
    <w:rsid w:val="0035124B"/>
    <w:rsid w:val="00361A90"/>
    <w:rsid w:val="0037779C"/>
    <w:rsid w:val="00384535"/>
    <w:rsid w:val="003856F7"/>
    <w:rsid w:val="0039023A"/>
    <w:rsid w:val="00392589"/>
    <w:rsid w:val="00394E04"/>
    <w:rsid w:val="00397E23"/>
    <w:rsid w:val="003A2AA5"/>
    <w:rsid w:val="003A3233"/>
    <w:rsid w:val="003B60B9"/>
    <w:rsid w:val="003D4467"/>
    <w:rsid w:val="003E1F37"/>
    <w:rsid w:val="003E441D"/>
    <w:rsid w:val="003F077D"/>
    <w:rsid w:val="003F600B"/>
    <w:rsid w:val="0040043F"/>
    <w:rsid w:val="00403CA0"/>
    <w:rsid w:val="00412C41"/>
    <w:rsid w:val="00415CAD"/>
    <w:rsid w:val="00420A29"/>
    <w:rsid w:val="0042694C"/>
    <w:rsid w:val="00432B4F"/>
    <w:rsid w:val="00432ED1"/>
    <w:rsid w:val="00432F1A"/>
    <w:rsid w:val="004367F6"/>
    <w:rsid w:val="00442994"/>
    <w:rsid w:val="00443755"/>
    <w:rsid w:val="00444220"/>
    <w:rsid w:val="004528BA"/>
    <w:rsid w:val="00452B4A"/>
    <w:rsid w:val="00454CD5"/>
    <w:rsid w:val="00455350"/>
    <w:rsid w:val="00460627"/>
    <w:rsid w:val="00461559"/>
    <w:rsid w:val="004710A8"/>
    <w:rsid w:val="0047719B"/>
    <w:rsid w:val="0048656C"/>
    <w:rsid w:val="00487164"/>
    <w:rsid w:val="00490B82"/>
    <w:rsid w:val="00492F9B"/>
    <w:rsid w:val="004A39F7"/>
    <w:rsid w:val="004B0C53"/>
    <w:rsid w:val="004B1F70"/>
    <w:rsid w:val="004D0209"/>
    <w:rsid w:val="004D0B16"/>
    <w:rsid w:val="004D16DA"/>
    <w:rsid w:val="004D4A60"/>
    <w:rsid w:val="004D71D6"/>
    <w:rsid w:val="004E6B25"/>
    <w:rsid w:val="004E6E8A"/>
    <w:rsid w:val="004F08D7"/>
    <w:rsid w:val="004F2DC2"/>
    <w:rsid w:val="0052254F"/>
    <w:rsid w:val="005245D3"/>
    <w:rsid w:val="00527CE3"/>
    <w:rsid w:val="00541CFB"/>
    <w:rsid w:val="005470B1"/>
    <w:rsid w:val="00557813"/>
    <w:rsid w:val="00561551"/>
    <w:rsid w:val="0056696F"/>
    <w:rsid w:val="00574A37"/>
    <w:rsid w:val="00580EBE"/>
    <w:rsid w:val="005B54B8"/>
    <w:rsid w:val="005C00EF"/>
    <w:rsid w:val="005D0ADB"/>
    <w:rsid w:val="005D6A96"/>
    <w:rsid w:val="005E65D7"/>
    <w:rsid w:val="005F1642"/>
    <w:rsid w:val="005F748F"/>
    <w:rsid w:val="00601A82"/>
    <w:rsid w:val="00607D3E"/>
    <w:rsid w:val="006173A3"/>
    <w:rsid w:val="00632BC5"/>
    <w:rsid w:val="006422D6"/>
    <w:rsid w:val="006476DF"/>
    <w:rsid w:val="00650BB2"/>
    <w:rsid w:val="00660C37"/>
    <w:rsid w:val="00664E01"/>
    <w:rsid w:val="00664E91"/>
    <w:rsid w:val="00671A5B"/>
    <w:rsid w:val="00674B2D"/>
    <w:rsid w:val="0068282E"/>
    <w:rsid w:val="00687811"/>
    <w:rsid w:val="00687BE8"/>
    <w:rsid w:val="006B06DE"/>
    <w:rsid w:val="006B536E"/>
    <w:rsid w:val="006C0A36"/>
    <w:rsid w:val="006C1538"/>
    <w:rsid w:val="006D05AE"/>
    <w:rsid w:val="006D5E67"/>
    <w:rsid w:val="006E3AC6"/>
    <w:rsid w:val="006E61B5"/>
    <w:rsid w:val="006F120D"/>
    <w:rsid w:val="006F1418"/>
    <w:rsid w:val="006F4489"/>
    <w:rsid w:val="006F5CAF"/>
    <w:rsid w:val="00700075"/>
    <w:rsid w:val="0070397A"/>
    <w:rsid w:val="00710824"/>
    <w:rsid w:val="00715603"/>
    <w:rsid w:val="00716238"/>
    <w:rsid w:val="00721228"/>
    <w:rsid w:val="007220A3"/>
    <w:rsid w:val="0073306D"/>
    <w:rsid w:val="007347C6"/>
    <w:rsid w:val="007431A2"/>
    <w:rsid w:val="007452E3"/>
    <w:rsid w:val="007468EA"/>
    <w:rsid w:val="0075010B"/>
    <w:rsid w:val="00763560"/>
    <w:rsid w:val="00773032"/>
    <w:rsid w:val="0077577B"/>
    <w:rsid w:val="00794B83"/>
    <w:rsid w:val="00796831"/>
    <w:rsid w:val="007A2B48"/>
    <w:rsid w:val="007A6638"/>
    <w:rsid w:val="007B05DD"/>
    <w:rsid w:val="007B19C1"/>
    <w:rsid w:val="007B5400"/>
    <w:rsid w:val="007B7061"/>
    <w:rsid w:val="007C160F"/>
    <w:rsid w:val="007D1871"/>
    <w:rsid w:val="007D34EB"/>
    <w:rsid w:val="007D55EF"/>
    <w:rsid w:val="007E1C6F"/>
    <w:rsid w:val="007E1D71"/>
    <w:rsid w:val="007E30C7"/>
    <w:rsid w:val="007E3B65"/>
    <w:rsid w:val="00802394"/>
    <w:rsid w:val="0080404E"/>
    <w:rsid w:val="00806B3A"/>
    <w:rsid w:val="0081781C"/>
    <w:rsid w:val="00833632"/>
    <w:rsid w:val="00836CAC"/>
    <w:rsid w:val="00837D00"/>
    <w:rsid w:val="0084177A"/>
    <w:rsid w:val="00846ED6"/>
    <w:rsid w:val="00872C5E"/>
    <w:rsid w:val="008801F6"/>
    <w:rsid w:val="00880E36"/>
    <w:rsid w:val="00884FC7"/>
    <w:rsid w:val="008A120E"/>
    <w:rsid w:val="008A3328"/>
    <w:rsid w:val="008A3EC5"/>
    <w:rsid w:val="008A4E92"/>
    <w:rsid w:val="008B486E"/>
    <w:rsid w:val="008C1CB7"/>
    <w:rsid w:val="008C2FCF"/>
    <w:rsid w:val="008C37EC"/>
    <w:rsid w:val="008C3C49"/>
    <w:rsid w:val="008C7896"/>
    <w:rsid w:val="008D05C5"/>
    <w:rsid w:val="009103C4"/>
    <w:rsid w:val="00912F46"/>
    <w:rsid w:val="00916668"/>
    <w:rsid w:val="009168FE"/>
    <w:rsid w:val="009227EB"/>
    <w:rsid w:val="00922E13"/>
    <w:rsid w:val="0092489A"/>
    <w:rsid w:val="009300A3"/>
    <w:rsid w:val="00930804"/>
    <w:rsid w:val="00935928"/>
    <w:rsid w:val="00936CD9"/>
    <w:rsid w:val="00937AFF"/>
    <w:rsid w:val="00941EC1"/>
    <w:rsid w:val="00944FB1"/>
    <w:rsid w:val="009510FA"/>
    <w:rsid w:val="0097484D"/>
    <w:rsid w:val="0098376F"/>
    <w:rsid w:val="009A5489"/>
    <w:rsid w:val="009A65F3"/>
    <w:rsid w:val="009A6F58"/>
    <w:rsid w:val="009A721D"/>
    <w:rsid w:val="009B4278"/>
    <w:rsid w:val="009B49ED"/>
    <w:rsid w:val="009B50C5"/>
    <w:rsid w:val="009B7971"/>
    <w:rsid w:val="009C3B81"/>
    <w:rsid w:val="009C41F0"/>
    <w:rsid w:val="009D0597"/>
    <w:rsid w:val="009D16EF"/>
    <w:rsid w:val="009D3A2A"/>
    <w:rsid w:val="009E4CB6"/>
    <w:rsid w:val="009E4F00"/>
    <w:rsid w:val="009F0B30"/>
    <w:rsid w:val="009F78F5"/>
    <w:rsid w:val="00A037D4"/>
    <w:rsid w:val="00A046D0"/>
    <w:rsid w:val="00A1078F"/>
    <w:rsid w:val="00A13771"/>
    <w:rsid w:val="00A1445F"/>
    <w:rsid w:val="00A14525"/>
    <w:rsid w:val="00A2286C"/>
    <w:rsid w:val="00A3356F"/>
    <w:rsid w:val="00A465C8"/>
    <w:rsid w:val="00A61846"/>
    <w:rsid w:val="00A61C2A"/>
    <w:rsid w:val="00A749BB"/>
    <w:rsid w:val="00A75024"/>
    <w:rsid w:val="00A7669E"/>
    <w:rsid w:val="00A954EF"/>
    <w:rsid w:val="00A9601D"/>
    <w:rsid w:val="00AA0D1B"/>
    <w:rsid w:val="00AA306C"/>
    <w:rsid w:val="00AB0716"/>
    <w:rsid w:val="00AB4C82"/>
    <w:rsid w:val="00AB7B72"/>
    <w:rsid w:val="00AC03A5"/>
    <w:rsid w:val="00AC5137"/>
    <w:rsid w:val="00AD1760"/>
    <w:rsid w:val="00AD579D"/>
    <w:rsid w:val="00AE0CC6"/>
    <w:rsid w:val="00AE1765"/>
    <w:rsid w:val="00AE4D90"/>
    <w:rsid w:val="00AE6159"/>
    <w:rsid w:val="00AF5861"/>
    <w:rsid w:val="00AF5964"/>
    <w:rsid w:val="00AF605B"/>
    <w:rsid w:val="00B11086"/>
    <w:rsid w:val="00B1348A"/>
    <w:rsid w:val="00B17386"/>
    <w:rsid w:val="00B22BF4"/>
    <w:rsid w:val="00B27F60"/>
    <w:rsid w:val="00B31AA8"/>
    <w:rsid w:val="00B3696C"/>
    <w:rsid w:val="00B372C2"/>
    <w:rsid w:val="00B40A74"/>
    <w:rsid w:val="00B42115"/>
    <w:rsid w:val="00B45033"/>
    <w:rsid w:val="00B46BB7"/>
    <w:rsid w:val="00B55F75"/>
    <w:rsid w:val="00B561E7"/>
    <w:rsid w:val="00B5642B"/>
    <w:rsid w:val="00B73731"/>
    <w:rsid w:val="00B74AE4"/>
    <w:rsid w:val="00B76DC2"/>
    <w:rsid w:val="00B80B71"/>
    <w:rsid w:val="00B81627"/>
    <w:rsid w:val="00B928EE"/>
    <w:rsid w:val="00B95B9B"/>
    <w:rsid w:val="00BB3179"/>
    <w:rsid w:val="00BB7E5D"/>
    <w:rsid w:val="00BC267E"/>
    <w:rsid w:val="00BC35AE"/>
    <w:rsid w:val="00BC73E4"/>
    <w:rsid w:val="00BD0ED4"/>
    <w:rsid w:val="00BD51A6"/>
    <w:rsid w:val="00BD662E"/>
    <w:rsid w:val="00BD6EE3"/>
    <w:rsid w:val="00BE425D"/>
    <w:rsid w:val="00BF2EAC"/>
    <w:rsid w:val="00BF6746"/>
    <w:rsid w:val="00C01F16"/>
    <w:rsid w:val="00C1450B"/>
    <w:rsid w:val="00C26972"/>
    <w:rsid w:val="00C40E1B"/>
    <w:rsid w:val="00C43831"/>
    <w:rsid w:val="00C5511E"/>
    <w:rsid w:val="00C60F44"/>
    <w:rsid w:val="00C753A5"/>
    <w:rsid w:val="00C8212B"/>
    <w:rsid w:val="00C85CD0"/>
    <w:rsid w:val="00C95CBB"/>
    <w:rsid w:val="00C961D3"/>
    <w:rsid w:val="00CB0D4A"/>
    <w:rsid w:val="00CD4F81"/>
    <w:rsid w:val="00CE2CB2"/>
    <w:rsid w:val="00CF3E0D"/>
    <w:rsid w:val="00D0046F"/>
    <w:rsid w:val="00D102EE"/>
    <w:rsid w:val="00D15FA7"/>
    <w:rsid w:val="00D17327"/>
    <w:rsid w:val="00D2187E"/>
    <w:rsid w:val="00D30F5D"/>
    <w:rsid w:val="00D32A52"/>
    <w:rsid w:val="00D3378D"/>
    <w:rsid w:val="00D33DD7"/>
    <w:rsid w:val="00D359F3"/>
    <w:rsid w:val="00D44307"/>
    <w:rsid w:val="00D528C4"/>
    <w:rsid w:val="00D54FF4"/>
    <w:rsid w:val="00D60BBB"/>
    <w:rsid w:val="00D60D0D"/>
    <w:rsid w:val="00D63F4B"/>
    <w:rsid w:val="00D77C87"/>
    <w:rsid w:val="00D97A53"/>
    <w:rsid w:val="00DA5773"/>
    <w:rsid w:val="00DB2785"/>
    <w:rsid w:val="00DB7ABF"/>
    <w:rsid w:val="00DB7F63"/>
    <w:rsid w:val="00DE4C47"/>
    <w:rsid w:val="00DE71F2"/>
    <w:rsid w:val="00E14199"/>
    <w:rsid w:val="00E2216F"/>
    <w:rsid w:val="00E22C32"/>
    <w:rsid w:val="00E25560"/>
    <w:rsid w:val="00E32414"/>
    <w:rsid w:val="00E40E1B"/>
    <w:rsid w:val="00E43526"/>
    <w:rsid w:val="00E449BD"/>
    <w:rsid w:val="00E45B58"/>
    <w:rsid w:val="00E5520A"/>
    <w:rsid w:val="00E60ED2"/>
    <w:rsid w:val="00E63A52"/>
    <w:rsid w:val="00E715BD"/>
    <w:rsid w:val="00E716DB"/>
    <w:rsid w:val="00E74081"/>
    <w:rsid w:val="00E76E52"/>
    <w:rsid w:val="00E833EB"/>
    <w:rsid w:val="00E84B4F"/>
    <w:rsid w:val="00E864EA"/>
    <w:rsid w:val="00EA0843"/>
    <w:rsid w:val="00EA1E8F"/>
    <w:rsid w:val="00EB28DE"/>
    <w:rsid w:val="00EB5ADD"/>
    <w:rsid w:val="00EB60B5"/>
    <w:rsid w:val="00EC2912"/>
    <w:rsid w:val="00EC2E3D"/>
    <w:rsid w:val="00EC5B6D"/>
    <w:rsid w:val="00EC60F5"/>
    <w:rsid w:val="00ED3A12"/>
    <w:rsid w:val="00ED401C"/>
    <w:rsid w:val="00ED4E54"/>
    <w:rsid w:val="00EE0626"/>
    <w:rsid w:val="00EE640E"/>
    <w:rsid w:val="00EF6F70"/>
    <w:rsid w:val="00F00FD0"/>
    <w:rsid w:val="00F05EFC"/>
    <w:rsid w:val="00F100B5"/>
    <w:rsid w:val="00F13EC9"/>
    <w:rsid w:val="00F30304"/>
    <w:rsid w:val="00F50C9E"/>
    <w:rsid w:val="00F54368"/>
    <w:rsid w:val="00F5460A"/>
    <w:rsid w:val="00F56BA4"/>
    <w:rsid w:val="00F5762C"/>
    <w:rsid w:val="00F57E2D"/>
    <w:rsid w:val="00F602CF"/>
    <w:rsid w:val="00F62E84"/>
    <w:rsid w:val="00F63DF6"/>
    <w:rsid w:val="00F6674E"/>
    <w:rsid w:val="00F66863"/>
    <w:rsid w:val="00F7020B"/>
    <w:rsid w:val="00F83320"/>
    <w:rsid w:val="00F908FD"/>
    <w:rsid w:val="00F9243A"/>
    <w:rsid w:val="00F95EC1"/>
    <w:rsid w:val="00FA3ADB"/>
    <w:rsid w:val="00FA7BA5"/>
    <w:rsid w:val="00FB5D1C"/>
    <w:rsid w:val="00FB6559"/>
    <w:rsid w:val="00FC63B6"/>
    <w:rsid w:val="00FC711B"/>
    <w:rsid w:val="00FD38B9"/>
    <w:rsid w:val="00FE0426"/>
    <w:rsid w:val="00FE4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1AF392"/>
  <w15:docId w15:val="{F117FDA0-10AE-454A-924C-78BDCEE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 w:type="paragraph" w:styleId="Revision">
    <w:name w:val="Revision"/>
    <w:hidden/>
    <w:uiPriority w:val="99"/>
    <w:semiHidden/>
    <w:rsid w:val="00161922"/>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reginfo.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6B15-1285-415C-B09A-FBC82143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Vixamar, Mahala</cp:lastModifiedBy>
  <cp:revision>2</cp:revision>
  <cp:lastPrinted>2020-05-21T19:01:00Z</cp:lastPrinted>
  <dcterms:created xsi:type="dcterms:W3CDTF">2023-09-13T01:36:00Z</dcterms:created>
  <dcterms:modified xsi:type="dcterms:W3CDTF">2023-09-13T01:36:00Z</dcterms:modified>
</cp:coreProperties>
</file>