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54164" w:rsidRPr="00A039CF" w14:paraId="2B98B4A0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A039CF">
        <w:rPr>
          <w:rFonts w:ascii="Times New Roman" w:hAnsi="Times New Roman"/>
          <w:b/>
          <w:sz w:val="24"/>
          <w:szCs w:val="24"/>
        </w:rPr>
        <w:t>SUPPORTING STATEMENT</w:t>
      </w:r>
    </w:p>
    <w:p w:rsidR="00654164" w14:paraId="1C561BA5" w14:textId="7777777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National Credit Union Administration</w:t>
      </w:r>
    </w:p>
    <w:p w:rsidR="0063691E" w:rsidRPr="00A039CF" w14:paraId="2E6F414A" w14:textId="777777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48590A" w:rsidRPr="00A039CF" w14:paraId="7D287E22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A039CF">
        <w:rPr>
          <w:rFonts w:ascii="Times New Roman" w:hAnsi="Times New Roman"/>
          <w:b/>
          <w:sz w:val="24"/>
          <w:szCs w:val="24"/>
        </w:rPr>
        <w:t>Monitoring Bank Secrecy Act Compliance</w:t>
      </w:r>
      <w:r w:rsidR="00BC5294">
        <w:rPr>
          <w:rFonts w:ascii="Times New Roman" w:hAnsi="Times New Roman"/>
          <w:b/>
          <w:sz w:val="24"/>
          <w:szCs w:val="24"/>
        </w:rPr>
        <w:t>, 12 CFR §748.2</w:t>
      </w:r>
    </w:p>
    <w:p w:rsidR="00654164" w14:paraId="157BDEC8" w14:textId="77777777">
      <w:pPr>
        <w:jc w:val="center"/>
        <w:rPr>
          <w:rFonts w:ascii="Times New Roman" w:hAnsi="Times New Roman"/>
          <w:b/>
          <w:sz w:val="24"/>
          <w:szCs w:val="24"/>
        </w:rPr>
      </w:pPr>
      <w:r w:rsidRPr="00A039CF">
        <w:rPr>
          <w:rFonts w:ascii="Times New Roman" w:hAnsi="Times New Roman"/>
          <w:b/>
          <w:sz w:val="24"/>
          <w:szCs w:val="24"/>
        </w:rPr>
        <w:t>OMB N</w:t>
      </w:r>
      <w:r w:rsidR="0063691E">
        <w:rPr>
          <w:rFonts w:ascii="Times New Roman" w:hAnsi="Times New Roman"/>
          <w:b/>
          <w:sz w:val="24"/>
          <w:szCs w:val="24"/>
        </w:rPr>
        <w:t>o.</w:t>
      </w:r>
      <w:r w:rsidRPr="00A039CF">
        <w:rPr>
          <w:rFonts w:ascii="Times New Roman" w:hAnsi="Times New Roman"/>
          <w:b/>
          <w:sz w:val="24"/>
          <w:szCs w:val="24"/>
        </w:rPr>
        <w:t xml:space="preserve"> 3133-0108</w:t>
      </w:r>
    </w:p>
    <w:p w:rsidR="00836F44" w:rsidRPr="00A039CF" w14:paraId="4C1E5F05" w14:textId="777777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5294" w:rsidP="00836F44" w14:paraId="44301DC8" w14:textId="77777777">
      <w:pPr>
        <w:numPr>
          <w:ilvl w:val="0"/>
          <w:numId w:val="4"/>
        </w:numPr>
        <w:ind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JUSTIFICATION</w:t>
      </w:r>
    </w:p>
    <w:p w:rsidR="00654164" w:rsidRPr="00A039CF" w14:paraId="04F348C4" w14:textId="77777777">
      <w:pPr>
        <w:rPr>
          <w:rFonts w:ascii="Times New Roman" w:hAnsi="Times New Roman"/>
          <w:b/>
          <w:sz w:val="24"/>
          <w:szCs w:val="24"/>
        </w:rPr>
      </w:pPr>
    </w:p>
    <w:p w:rsidR="00654164" w:rsidRPr="00FC47C5" w:rsidP="00A039CF" w14:paraId="043B4925" w14:textId="77777777">
      <w:pPr>
        <w:tabs>
          <w:tab w:val="left" w:pos="720"/>
        </w:tabs>
        <w:ind w:left="720" w:hanging="720"/>
        <w:rPr>
          <w:rFonts w:ascii="Times New Roman" w:hAnsi="Times New Roman"/>
          <w:b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1.</w:t>
      </w:r>
      <w:r w:rsidRPr="00FC47C5" w:rsidR="00A039CF">
        <w:rPr>
          <w:rFonts w:ascii="Times New Roman" w:hAnsi="Times New Roman"/>
          <w:b/>
          <w:iCs/>
          <w:sz w:val="24"/>
          <w:szCs w:val="24"/>
        </w:rPr>
        <w:tab/>
      </w:r>
      <w:r w:rsidRPr="00FC47C5" w:rsidR="0063691E">
        <w:rPr>
          <w:rFonts w:ascii="Times New Roman" w:hAnsi="Times New Roman"/>
          <w:b/>
          <w:iCs/>
          <w:sz w:val="24"/>
          <w:szCs w:val="24"/>
        </w:rPr>
        <w:t>C</w:t>
      </w:r>
      <w:r w:rsidRPr="00FC47C5">
        <w:rPr>
          <w:rFonts w:ascii="Times New Roman" w:hAnsi="Times New Roman"/>
          <w:b/>
          <w:iCs/>
          <w:sz w:val="24"/>
          <w:szCs w:val="24"/>
        </w:rPr>
        <w:t xml:space="preserve">ircumstances </w:t>
      </w:r>
      <w:r w:rsidRPr="00FC47C5" w:rsidR="0063691E">
        <w:rPr>
          <w:rFonts w:ascii="Times New Roman" w:hAnsi="Times New Roman"/>
          <w:b/>
          <w:iCs/>
          <w:sz w:val="24"/>
          <w:szCs w:val="24"/>
        </w:rPr>
        <w:t xml:space="preserve">necessitating </w:t>
      </w:r>
      <w:r w:rsidRPr="00FC47C5">
        <w:rPr>
          <w:rFonts w:ascii="Times New Roman" w:hAnsi="Times New Roman"/>
          <w:b/>
          <w:iCs/>
          <w:sz w:val="24"/>
          <w:szCs w:val="24"/>
        </w:rPr>
        <w:t xml:space="preserve">the collection of information. </w:t>
      </w:r>
    </w:p>
    <w:p w:rsidR="0048590A" w:rsidRPr="00A039CF" w:rsidP="00A039CF" w14:paraId="7171BDEC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2D51D8" w:rsidP="00A039CF" w14:paraId="338FEA64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 w:rsidR="00654164">
        <w:rPr>
          <w:rFonts w:ascii="Times New Roman" w:hAnsi="Times New Roman"/>
          <w:sz w:val="24"/>
          <w:szCs w:val="24"/>
        </w:rPr>
        <w:t xml:space="preserve">Section 748.2 of </w:t>
      </w:r>
      <w:r w:rsidR="00091001">
        <w:rPr>
          <w:rFonts w:ascii="Times New Roman" w:hAnsi="Times New Roman"/>
          <w:sz w:val="24"/>
          <w:szCs w:val="24"/>
        </w:rPr>
        <w:t xml:space="preserve">the </w:t>
      </w:r>
      <w:r w:rsidRPr="00A039CF" w:rsidR="00654164">
        <w:rPr>
          <w:rFonts w:ascii="Times New Roman" w:hAnsi="Times New Roman"/>
          <w:sz w:val="24"/>
          <w:szCs w:val="24"/>
        </w:rPr>
        <w:t>NCUA</w:t>
      </w:r>
      <w:r w:rsidR="003F501C">
        <w:rPr>
          <w:rFonts w:ascii="Times New Roman" w:hAnsi="Times New Roman"/>
          <w:sz w:val="24"/>
          <w:szCs w:val="24"/>
        </w:rPr>
        <w:t>'</w:t>
      </w:r>
      <w:r w:rsidRPr="00A039CF" w:rsidR="00654164">
        <w:rPr>
          <w:rFonts w:ascii="Times New Roman" w:hAnsi="Times New Roman"/>
          <w:sz w:val="24"/>
          <w:szCs w:val="24"/>
        </w:rPr>
        <w:t xml:space="preserve">s </w:t>
      </w:r>
      <w:r w:rsidR="00E130DE">
        <w:rPr>
          <w:rFonts w:ascii="Times New Roman" w:hAnsi="Times New Roman"/>
          <w:sz w:val="24"/>
          <w:szCs w:val="24"/>
        </w:rPr>
        <w:t xml:space="preserve">rules and </w:t>
      </w:r>
      <w:r w:rsidRPr="00A039CF" w:rsidR="00654164">
        <w:rPr>
          <w:rFonts w:ascii="Times New Roman" w:hAnsi="Times New Roman"/>
          <w:sz w:val="24"/>
          <w:szCs w:val="24"/>
        </w:rPr>
        <w:t xml:space="preserve">regulations directs </w:t>
      </w:r>
      <w:r w:rsidR="0072784F">
        <w:rPr>
          <w:rFonts w:ascii="Times New Roman" w:hAnsi="Times New Roman"/>
          <w:sz w:val="24"/>
          <w:szCs w:val="24"/>
        </w:rPr>
        <w:t xml:space="preserve">federally insured </w:t>
      </w:r>
      <w:r w:rsidRPr="00A039CF" w:rsidR="00654164">
        <w:rPr>
          <w:rFonts w:ascii="Times New Roman" w:hAnsi="Times New Roman"/>
          <w:sz w:val="24"/>
          <w:szCs w:val="24"/>
        </w:rPr>
        <w:t xml:space="preserve">credit unions </w:t>
      </w:r>
      <w:r w:rsidR="0072784F">
        <w:rPr>
          <w:rFonts w:ascii="Times New Roman" w:hAnsi="Times New Roman"/>
          <w:sz w:val="24"/>
          <w:szCs w:val="24"/>
        </w:rPr>
        <w:t xml:space="preserve">(FICUs) </w:t>
      </w:r>
      <w:r w:rsidRPr="00A039CF" w:rsidR="00654164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>establish a Bank Secrecy Act (BSA) compliance program</w:t>
      </w:r>
      <w:r w:rsidR="00662976">
        <w:rPr>
          <w:rFonts w:ascii="Times New Roman" w:hAnsi="Times New Roman"/>
          <w:sz w:val="24"/>
          <w:szCs w:val="24"/>
        </w:rPr>
        <w:t xml:space="preserve"> </w:t>
      </w:r>
      <w:r w:rsidR="0072784F">
        <w:rPr>
          <w:rFonts w:ascii="Times New Roman" w:hAnsi="Times New Roman"/>
          <w:sz w:val="24"/>
          <w:szCs w:val="24"/>
        </w:rPr>
        <w:t xml:space="preserve">and </w:t>
      </w:r>
      <w:r w:rsidR="006F30EB">
        <w:rPr>
          <w:rFonts w:ascii="Times New Roman" w:hAnsi="Times New Roman"/>
          <w:sz w:val="24"/>
          <w:szCs w:val="24"/>
        </w:rPr>
        <w:t xml:space="preserve">to </w:t>
      </w:r>
      <w:r w:rsidR="00662976">
        <w:rPr>
          <w:rFonts w:ascii="Times New Roman" w:hAnsi="Times New Roman"/>
          <w:sz w:val="24"/>
          <w:szCs w:val="24"/>
        </w:rPr>
        <w:t xml:space="preserve">maintain </w:t>
      </w:r>
      <w:r>
        <w:rPr>
          <w:rFonts w:ascii="Times New Roman" w:hAnsi="Times New Roman"/>
          <w:sz w:val="24"/>
          <w:szCs w:val="24"/>
        </w:rPr>
        <w:t xml:space="preserve">procedures </w:t>
      </w:r>
      <w:r w:rsidR="0072784F">
        <w:rPr>
          <w:rFonts w:ascii="Times New Roman" w:hAnsi="Times New Roman"/>
          <w:sz w:val="24"/>
          <w:szCs w:val="24"/>
        </w:rPr>
        <w:t xml:space="preserve">reasonably </w:t>
      </w:r>
      <w:r>
        <w:rPr>
          <w:rFonts w:ascii="Times New Roman" w:hAnsi="Times New Roman"/>
          <w:sz w:val="24"/>
          <w:szCs w:val="24"/>
        </w:rPr>
        <w:t>designed to assure and monitor compliance with the requirement</w:t>
      </w:r>
      <w:r w:rsidR="0072784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of </w:t>
      </w:r>
      <w:r w:rsidR="003A1DF4">
        <w:rPr>
          <w:rFonts w:ascii="Times New Roman" w:hAnsi="Times New Roman"/>
          <w:sz w:val="24"/>
          <w:szCs w:val="24"/>
        </w:rPr>
        <w:t xml:space="preserve">the BSA in </w:t>
      </w:r>
      <w:r>
        <w:rPr>
          <w:rFonts w:ascii="Times New Roman" w:hAnsi="Times New Roman"/>
          <w:sz w:val="24"/>
          <w:szCs w:val="24"/>
        </w:rPr>
        <w:t>31 U.S.C.</w:t>
      </w:r>
      <w:r w:rsidR="00662976">
        <w:rPr>
          <w:rFonts w:ascii="Times New Roman" w:hAnsi="Times New Roman"/>
          <w:sz w:val="24"/>
          <w:szCs w:val="24"/>
        </w:rPr>
        <w:t xml:space="preserve"> Chap</w:t>
      </w:r>
      <w:r w:rsidR="00E130DE">
        <w:rPr>
          <w:rFonts w:ascii="Times New Roman" w:hAnsi="Times New Roman"/>
          <w:sz w:val="24"/>
          <w:szCs w:val="24"/>
        </w:rPr>
        <w:t>ter</w:t>
      </w:r>
      <w:r w:rsidR="006629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53</w:t>
      </w:r>
      <w:r w:rsidR="00231D11">
        <w:rPr>
          <w:rFonts w:ascii="Times New Roman" w:hAnsi="Times New Roman"/>
          <w:sz w:val="24"/>
          <w:szCs w:val="24"/>
        </w:rPr>
        <w:t>, Subchapter II</w:t>
      </w:r>
      <w:r w:rsidR="00662976">
        <w:rPr>
          <w:rFonts w:ascii="Times New Roman" w:hAnsi="Times New Roman"/>
          <w:sz w:val="24"/>
          <w:szCs w:val="24"/>
        </w:rPr>
        <w:t xml:space="preserve"> (sec</w:t>
      </w:r>
      <w:r w:rsidR="00E130DE">
        <w:rPr>
          <w:rFonts w:ascii="Times New Roman" w:hAnsi="Times New Roman"/>
          <w:sz w:val="24"/>
          <w:szCs w:val="24"/>
        </w:rPr>
        <w:t>tions</w:t>
      </w:r>
      <w:r w:rsidR="00662976">
        <w:rPr>
          <w:rFonts w:ascii="Times New Roman" w:hAnsi="Times New Roman"/>
          <w:sz w:val="24"/>
          <w:szCs w:val="24"/>
        </w:rPr>
        <w:t xml:space="preserve"> 53</w:t>
      </w:r>
      <w:r w:rsidR="00E130DE">
        <w:rPr>
          <w:rFonts w:ascii="Times New Roman" w:hAnsi="Times New Roman"/>
          <w:sz w:val="24"/>
          <w:szCs w:val="24"/>
        </w:rPr>
        <w:t>1</w:t>
      </w:r>
      <w:r w:rsidR="00662976">
        <w:rPr>
          <w:rFonts w:ascii="Times New Roman" w:hAnsi="Times New Roman"/>
          <w:sz w:val="24"/>
          <w:szCs w:val="24"/>
        </w:rPr>
        <w:t>1-</w:t>
      </w:r>
      <w:r w:rsidR="00E130DE">
        <w:rPr>
          <w:rFonts w:ascii="Times New Roman" w:hAnsi="Times New Roman"/>
          <w:sz w:val="24"/>
          <w:szCs w:val="24"/>
        </w:rPr>
        <w:t>5332</w:t>
      </w:r>
      <w:r w:rsidR="0066297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and </w:t>
      </w:r>
      <w:r w:rsidR="003A1DF4">
        <w:rPr>
          <w:rFonts w:ascii="Times New Roman" w:hAnsi="Times New Roman"/>
          <w:sz w:val="24"/>
          <w:szCs w:val="24"/>
        </w:rPr>
        <w:t xml:space="preserve">with the implementing regulations issued by the Financial Crimes Enforcement Network, Department of the Treasury, at </w:t>
      </w:r>
      <w:r>
        <w:rPr>
          <w:rFonts w:ascii="Times New Roman" w:hAnsi="Times New Roman"/>
          <w:sz w:val="24"/>
          <w:szCs w:val="24"/>
        </w:rPr>
        <w:t>31 CFR Chapter X</w:t>
      </w:r>
      <w:r w:rsidR="00231D11">
        <w:rPr>
          <w:rFonts w:ascii="Times New Roman" w:hAnsi="Times New Roman"/>
          <w:sz w:val="24"/>
          <w:szCs w:val="24"/>
        </w:rPr>
        <w:t xml:space="preserve"> (parts 1000-1099)</w:t>
      </w:r>
      <w:r>
        <w:rPr>
          <w:rFonts w:ascii="Times New Roman" w:hAnsi="Times New Roman"/>
          <w:sz w:val="24"/>
          <w:szCs w:val="24"/>
        </w:rPr>
        <w:t>.</w:t>
      </w:r>
    </w:p>
    <w:p w:rsidR="00654164" w:rsidRPr="00A039CF" w:rsidP="00A039CF" w14:paraId="331FC849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FC47C5" w:rsidP="00A039CF" w14:paraId="655356B5" w14:textId="77777777">
      <w:pPr>
        <w:tabs>
          <w:tab w:val="left" w:pos="720"/>
        </w:tabs>
        <w:ind w:left="720" w:hanging="720"/>
        <w:rPr>
          <w:rFonts w:ascii="Times New Roman" w:hAnsi="Times New Roman"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2.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63691E">
        <w:rPr>
          <w:rFonts w:ascii="Times New Roman" w:hAnsi="Times New Roman"/>
          <w:b/>
          <w:iCs/>
          <w:sz w:val="24"/>
          <w:szCs w:val="24"/>
        </w:rPr>
        <w:t>Method of collection and use of data</w:t>
      </w:r>
      <w:r w:rsidRPr="00FC47C5">
        <w:rPr>
          <w:rFonts w:ascii="Times New Roman" w:hAnsi="Times New Roman"/>
          <w:b/>
          <w:iCs/>
          <w:sz w:val="24"/>
          <w:szCs w:val="24"/>
        </w:rPr>
        <w:t>.</w:t>
      </w:r>
    </w:p>
    <w:p w:rsidR="00654164" w:rsidRPr="00A039CF" w:rsidP="00A039CF" w14:paraId="493254D1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2527DE" w:rsidP="00A039CF" w14:paraId="2AECA175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A4189">
        <w:rPr>
          <w:rFonts w:ascii="Times New Roman" w:hAnsi="Times New Roman"/>
          <w:sz w:val="24"/>
          <w:szCs w:val="24"/>
        </w:rPr>
        <w:t xml:space="preserve">Each </w:t>
      </w:r>
      <w:r>
        <w:rPr>
          <w:rFonts w:ascii="Times New Roman" w:hAnsi="Times New Roman"/>
          <w:sz w:val="24"/>
          <w:szCs w:val="24"/>
        </w:rPr>
        <w:t>FICU</w:t>
      </w:r>
      <w:r w:rsidR="002A4189">
        <w:rPr>
          <w:rFonts w:ascii="Times New Roman" w:hAnsi="Times New Roman"/>
          <w:sz w:val="24"/>
          <w:szCs w:val="24"/>
        </w:rPr>
        <w:t xml:space="preserve"> must develop and provide for the continued administration of a BSA compliance program </w:t>
      </w:r>
      <w:r w:rsidR="0072784F">
        <w:rPr>
          <w:rFonts w:ascii="Times New Roman" w:hAnsi="Times New Roman"/>
          <w:sz w:val="24"/>
          <w:szCs w:val="24"/>
        </w:rPr>
        <w:t xml:space="preserve">reasonably designed </w:t>
      </w:r>
      <w:r w:rsidR="002A4189">
        <w:rPr>
          <w:rFonts w:ascii="Times New Roman" w:hAnsi="Times New Roman"/>
          <w:sz w:val="24"/>
          <w:szCs w:val="24"/>
        </w:rPr>
        <w:t xml:space="preserve">to assure and monitor compliance with the recordkeeping and recording requirements prescribed by the BSA.  </w:t>
      </w:r>
      <w:r>
        <w:rPr>
          <w:rFonts w:ascii="Times New Roman" w:hAnsi="Times New Roman"/>
          <w:sz w:val="24"/>
          <w:szCs w:val="24"/>
        </w:rPr>
        <w:t xml:space="preserve">At a minimum, a </w:t>
      </w:r>
      <w:r w:rsidR="0072784F">
        <w:rPr>
          <w:rFonts w:ascii="Times New Roman" w:hAnsi="Times New Roman"/>
          <w:sz w:val="24"/>
          <w:szCs w:val="24"/>
        </w:rPr>
        <w:t xml:space="preserve">BSA </w:t>
      </w:r>
      <w:r>
        <w:rPr>
          <w:rFonts w:ascii="Times New Roman" w:hAnsi="Times New Roman"/>
          <w:sz w:val="24"/>
          <w:szCs w:val="24"/>
        </w:rPr>
        <w:t>compliance program shall provide for a system of internal controls</w:t>
      </w:r>
      <w:r w:rsidR="0072784F">
        <w:rPr>
          <w:rFonts w:ascii="Times New Roman" w:hAnsi="Times New Roman"/>
          <w:sz w:val="24"/>
          <w:szCs w:val="24"/>
        </w:rPr>
        <w:t xml:space="preserve"> to assure ongoing compliance</w:t>
      </w:r>
      <w:r>
        <w:rPr>
          <w:rFonts w:ascii="Times New Roman" w:hAnsi="Times New Roman"/>
          <w:sz w:val="24"/>
          <w:szCs w:val="24"/>
        </w:rPr>
        <w:t xml:space="preserve">, independent testing for compliance, designation of an individual responsible for coordinating and monitoring day-to-day </w:t>
      </w:r>
      <w:r>
        <w:rPr>
          <w:rFonts w:ascii="Times New Roman" w:hAnsi="Times New Roman"/>
          <w:sz w:val="24"/>
          <w:szCs w:val="24"/>
        </w:rPr>
        <w:t>compliance</w:t>
      </w:r>
      <w:r w:rsidR="0072784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training</w:t>
      </w:r>
      <w:r w:rsidR="0072784F">
        <w:rPr>
          <w:rFonts w:ascii="Times New Roman" w:hAnsi="Times New Roman"/>
          <w:sz w:val="24"/>
          <w:szCs w:val="24"/>
        </w:rPr>
        <w:t xml:space="preserve"> for appropriate personnel</w:t>
      </w:r>
      <w:r>
        <w:rPr>
          <w:rFonts w:ascii="Times New Roman" w:hAnsi="Times New Roman"/>
          <w:sz w:val="24"/>
          <w:szCs w:val="24"/>
        </w:rPr>
        <w:t>.</w:t>
      </w:r>
    </w:p>
    <w:p w:rsidR="002527DE" w:rsidP="00A039CF" w14:paraId="52FABC93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A039CF" w:rsidP="00A039CF" w14:paraId="782140A5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31D11">
        <w:rPr>
          <w:rFonts w:ascii="Times New Roman" w:hAnsi="Times New Roman"/>
          <w:sz w:val="24"/>
          <w:szCs w:val="24"/>
        </w:rPr>
        <w:t xml:space="preserve">A written </w:t>
      </w:r>
      <w:r w:rsidR="00C212C7">
        <w:rPr>
          <w:rFonts w:ascii="Times New Roman" w:hAnsi="Times New Roman"/>
          <w:sz w:val="24"/>
          <w:szCs w:val="24"/>
        </w:rPr>
        <w:t xml:space="preserve">BSA compliance </w:t>
      </w:r>
      <w:r w:rsidR="00231D11">
        <w:rPr>
          <w:rFonts w:ascii="Times New Roman" w:hAnsi="Times New Roman"/>
          <w:sz w:val="24"/>
          <w:szCs w:val="24"/>
        </w:rPr>
        <w:t xml:space="preserve">program must be approved by the </w:t>
      </w:r>
      <w:r w:rsidR="00C212C7">
        <w:rPr>
          <w:rFonts w:ascii="Times New Roman" w:hAnsi="Times New Roman"/>
          <w:sz w:val="24"/>
          <w:szCs w:val="24"/>
        </w:rPr>
        <w:t>FICU’s</w:t>
      </w:r>
      <w:r w:rsidR="00231D11">
        <w:rPr>
          <w:rFonts w:ascii="Times New Roman" w:hAnsi="Times New Roman"/>
          <w:sz w:val="24"/>
          <w:szCs w:val="24"/>
        </w:rPr>
        <w:t xml:space="preserve"> board of directors and reflected in the </w:t>
      </w:r>
      <w:r w:rsidR="002A4189">
        <w:rPr>
          <w:rFonts w:ascii="Times New Roman" w:hAnsi="Times New Roman"/>
          <w:sz w:val="24"/>
          <w:szCs w:val="24"/>
        </w:rPr>
        <w:t>minutes</w:t>
      </w:r>
      <w:r w:rsidR="00231D11">
        <w:rPr>
          <w:rFonts w:ascii="Times New Roman" w:hAnsi="Times New Roman"/>
          <w:sz w:val="24"/>
          <w:szCs w:val="24"/>
        </w:rPr>
        <w:t xml:space="preserve">.  </w:t>
      </w:r>
      <w:r w:rsidRPr="00A039CF">
        <w:rPr>
          <w:rFonts w:ascii="Times New Roman" w:hAnsi="Times New Roman"/>
          <w:sz w:val="24"/>
          <w:szCs w:val="24"/>
        </w:rPr>
        <w:t xml:space="preserve">NCUA examiners review </w:t>
      </w:r>
      <w:r w:rsidR="00092303">
        <w:rPr>
          <w:rFonts w:ascii="Times New Roman" w:hAnsi="Times New Roman"/>
          <w:sz w:val="24"/>
          <w:szCs w:val="24"/>
        </w:rPr>
        <w:t xml:space="preserve">a compliance </w:t>
      </w:r>
      <w:r w:rsidRPr="00A039CF">
        <w:rPr>
          <w:rFonts w:ascii="Times New Roman" w:hAnsi="Times New Roman"/>
          <w:sz w:val="24"/>
          <w:szCs w:val="24"/>
        </w:rPr>
        <w:t xml:space="preserve">program to determine whether </w:t>
      </w:r>
      <w:r w:rsidR="00092303">
        <w:rPr>
          <w:rFonts w:ascii="Times New Roman" w:hAnsi="Times New Roman"/>
          <w:sz w:val="24"/>
          <w:szCs w:val="24"/>
        </w:rPr>
        <w:t xml:space="preserve">a </w:t>
      </w:r>
      <w:r w:rsidR="002E06B3">
        <w:rPr>
          <w:rFonts w:ascii="Times New Roman" w:hAnsi="Times New Roman"/>
          <w:sz w:val="24"/>
          <w:szCs w:val="24"/>
        </w:rPr>
        <w:t>FICU’s</w:t>
      </w:r>
      <w:r w:rsidRPr="00A039CF">
        <w:rPr>
          <w:rFonts w:ascii="Times New Roman" w:hAnsi="Times New Roman"/>
          <w:sz w:val="24"/>
          <w:szCs w:val="24"/>
        </w:rPr>
        <w:t xml:space="preserve"> procedures comply with </w:t>
      </w:r>
      <w:r w:rsidRPr="00A039CF" w:rsidR="000C3F50">
        <w:rPr>
          <w:rFonts w:ascii="Times New Roman" w:hAnsi="Times New Roman"/>
          <w:sz w:val="24"/>
          <w:szCs w:val="24"/>
        </w:rPr>
        <w:t xml:space="preserve">all </w:t>
      </w:r>
      <w:r w:rsidR="002A4189">
        <w:rPr>
          <w:rFonts w:ascii="Times New Roman" w:hAnsi="Times New Roman"/>
          <w:sz w:val="24"/>
          <w:szCs w:val="24"/>
        </w:rPr>
        <w:t>BSA</w:t>
      </w:r>
      <w:r w:rsidRPr="00A039CF" w:rsidR="000C3F50">
        <w:rPr>
          <w:rFonts w:ascii="Times New Roman" w:hAnsi="Times New Roman"/>
          <w:sz w:val="24"/>
          <w:szCs w:val="24"/>
        </w:rPr>
        <w:t xml:space="preserve"> requirements</w:t>
      </w:r>
      <w:r w:rsidRPr="00A039CF">
        <w:rPr>
          <w:rFonts w:ascii="Times New Roman" w:hAnsi="Times New Roman"/>
          <w:sz w:val="24"/>
          <w:szCs w:val="24"/>
        </w:rPr>
        <w:t>.</w:t>
      </w:r>
    </w:p>
    <w:p w:rsidR="00654164" w:rsidRPr="00A039CF" w:rsidP="00A039CF" w14:paraId="2EB9F3B4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FC47C5" w:rsidP="00A039CF" w14:paraId="2EC6FA50" w14:textId="77777777">
      <w:pPr>
        <w:tabs>
          <w:tab w:val="left" w:pos="720"/>
        </w:tabs>
        <w:ind w:left="720" w:hanging="720"/>
        <w:rPr>
          <w:rFonts w:ascii="Times New Roman" w:hAnsi="Times New Roman"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3.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63691E">
        <w:rPr>
          <w:rFonts w:ascii="Times New Roman" w:hAnsi="Times New Roman"/>
          <w:b/>
          <w:iCs/>
          <w:sz w:val="24"/>
          <w:szCs w:val="24"/>
        </w:rPr>
        <w:t>Use of improved information technology.</w:t>
      </w:r>
    </w:p>
    <w:p w:rsidR="007F0A01" w:rsidRPr="00A039CF" w:rsidP="00A039CF" w14:paraId="227D9233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465E7EC7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 w:rsidR="007F0A01">
        <w:rPr>
          <w:rFonts w:ascii="Times New Roman" w:hAnsi="Times New Roman"/>
          <w:sz w:val="24"/>
          <w:szCs w:val="24"/>
        </w:rPr>
        <w:t xml:space="preserve">The collection of information </w:t>
      </w:r>
      <w:r w:rsidR="002A4189">
        <w:rPr>
          <w:rFonts w:ascii="Times New Roman" w:hAnsi="Times New Roman"/>
          <w:sz w:val="24"/>
          <w:szCs w:val="24"/>
        </w:rPr>
        <w:t xml:space="preserve">is a recordkeeping requirement and </w:t>
      </w:r>
      <w:r w:rsidRPr="00A039CF" w:rsidR="007F0A01">
        <w:rPr>
          <w:rFonts w:ascii="Times New Roman" w:hAnsi="Times New Roman"/>
          <w:sz w:val="24"/>
          <w:szCs w:val="24"/>
        </w:rPr>
        <w:t xml:space="preserve">does not </w:t>
      </w:r>
      <w:r w:rsidR="002E06B3">
        <w:rPr>
          <w:rFonts w:ascii="Times New Roman" w:hAnsi="Times New Roman"/>
          <w:sz w:val="24"/>
          <w:szCs w:val="24"/>
        </w:rPr>
        <w:t>require</w:t>
      </w:r>
      <w:r w:rsidRPr="00A039CF" w:rsidR="002E06B3">
        <w:rPr>
          <w:rFonts w:ascii="Times New Roman" w:hAnsi="Times New Roman"/>
          <w:sz w:val="24"/>
          <w:szCs w:val="24"/>
        </w:rPr>
        <w:t xml:space="preserve"> </w:t>
      </w:r>
      <w:r w:rsidRPr="00A039CF" w:rsidR="007F0A01">
        <w:rPr>
          <w:rFonts w:ascii="Times New Roman" w:hAnsi="Times New Roman"/>
          <w:sz w:val="24"/>
          <w:szCs w:val="24"/>
        </w:rPr>
        <w:t>the use of automated, electronic, mechanical</w:t>
      </w:r>
      <w:r w:rsidR="00092303">
        <w:rPr>
          <w:rFonts w:ascii="Times New Roman" w:hAnsi="Times New Roman"/>
          <w:sz w:val="24"/>
          <w:szCs w:val="24"/>
        </w:rPr>
        <w:t>,</w:t>
      </w:r>
      <w:r w:rsidRPr="00A039CF" w:rsidR="007F0A01">
        <w:rPr>
          <w:rFonts w:ascii="Times New Roman" w:hAnsi="Times New Roman"/>
          <w:sz w:val="24"/>
          <w:szCs w:val="24"/>
        </w:rPr>
        <w:t xml:space="preserve"> or other technological collection techniques or other forms of information technology.  </w:t>
      </w:r>
    </w:p>
    <w:p w:rsidR="00654164" w:rsidRPr="00A039CF" w:rsidP="00A039CF" w14:paraId="32326060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FC47C5" w:rsidP="00A039CF" w14:paraId="51A812AC" w14:textId="77777777">
      <w:pPr>
        <w:tabs>
          <w:tab w:val="left" w:pos="720"/>
        </w:tabs>
        <w:ind w:left="720" w:hanging="720"/>
        <w:rPr>
          <w:rFonts w:ascii="Times New Roman" w:hAnsi="Times New Roman"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4.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63691E">
        <w:rPr>
          <w:rFonts w:ascii="Times New Roman" w:hAnsi="Times New Roman"/>
          <w:b/>
          <w:iCs/>
          <w:sz w:val="24"/>
          <w:szCs w:val="24"/>
        </w:rPr>
        <w:t>E</w:t>
      </w:r>
      <w:r w:rsidRPr="00FC47C5">
        <w:rPr>
          <w:rFonts w:ascii="Times New Roman" w:hAnsi="Times New Roman"/>
          <w:b/>
          <w:iCs/>
          <w:sz w:val="24"/>
          <w:szCs w:val="24"/>
        </w:rPr>
        <w:t xml:space="preserve">fforts to identify duplication. </w:t>
      </w:r>
    </w:p>
    <w:p w:rsidR="0063691E" w:rsidRPr="00A039CF" w:rsidP="00A039CF" w14:paraId="37E13B7C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56B3C635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>
        <w:rPr>
          <w:rFonts w:ascii="Times New Roman" w:hAnsi="Times New Roman"/>
          <w:sz w:val="24"/>
          <w:szCs w:val="24"/>
        </w:rPr>
        <w:t xml:space="preserve">There is no duplication. </w:t>
      </w:r>
      <w:r w:rsidR="00092303">
        <w:rPr>
          <w:rFonts w:ascii="Times New Roman" w:hAnsi="Times New Roman"/>
          <w:sz w:val="24"/>
          <w:szCs w:val="24"/>
        </w:rPr>
        <w:t xml:space="preserve"> </w:t>
      </w:r>
      <w:r w:rsidRPr="00A039CF">
        <w:rPr>
          <w:rFonts w:ascii="Times New Roman" w:hAnsi="Times New Roman"/>
          <w:sz w:val="24"/>
          <w:szCs w:val="24"/>
        </w:rPr>
        <w:t>No similar information is gathered through any other source.</w:t>
      </w:r>
    </w:p>
    <w:p w:rsidR="00654164" w:rsidRPr="00A039CF" w:rsidP="00A039CF" w14:paraId="49C7C801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FC47C5" w:rsidP="00A039CF" w14:paraId="1050A5A8" w14:textId="77777777">
      <w:pPr>
        <w:tabs>
          <w:tab w:val="left" w:pos="720"/>
        </w:tabs>
        <w:ind w:left="720" w:hanging="720"/>
        <w:rPr>
          <w:rFonts w:ascii="Times New Roman" w:hAnsi="Times New Roman"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5.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63691E">
        <w:rPr>
          <w:rFonts w:ascii="Times New Roman" w:hAnsi="Times New Roman"/>
          <w:b/>
          <w:iCs/>
          <w:sz w:val="24"/>
          <w:szCs w:val="24"/>
        </w:rPr>
        <w:t xml:space="preserve">Methods to minimize burden on </w:t>
      </w:r>
      <w:r w:rsidRPr="00FC47C5">
        <w:rPr>
          <w:rFonts w:ascii="Times New Roman" w:hAnsi="Times New Roman"/>
          <w:b/>
          <w:iCs/>
          <w:sz w:val="24"/>
          <w:szCs w:val="24"/>
        </w:rPr>
        <w:t>small business or other small entities</w:t>
      </w:r>
      <w:r w:rsidRPr="00FC47C5" w:rsidR="0063691E">
        <w:rPr>
          <w:rFonts w:ascii="Times New Roman" w:hAnsi="Times New Roman"/>
          <w:iCs/>
          <w:sz w:val="24"/>
          <w:szCs w:val="24"/>
        </w:rPr>
        <w:t>.</w:t>
      </w:r>
    </w:p>
    <w:p w:rsidR="0063691E" w:rsidRPr="00A039CF" w:rsidP="00A039CF" w14:paraId="00EFE8F7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48590A" w:rsidRPr="00A039CF" w:rsidP="00A039CF" w14:paraId="0EC8F16C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 w:rsidR="007F0A01">
        <w:rPr>
          <w:rFonts w:ascii="Times New Roman" w:hAnsi="Times New Roman"/>
          <w:sz w:val="24"/>
          <w:szCs w:val="24"/>
        </w:rPr>
        <w:t>Th</w:t>
      </w:r>
      <w:r w:rsidR="00DC60C1">
        <w:rPr>
          <w:rFonts w:ascii="Times New Roman" w:hAnsi="Times New Roman"/>
          <w:sz w:val="24"/>
          <w:szCs w:val="24"/>
        </w:rPr>
        <w:t>is</w:t>
      </w:r>
      <w:r w:rsidRPr="00A039CF" w:rsidR="007F0A01">
        <w:rPr>
          <w:rFonts w:ascii="Times New Roman" w:hAnsi="Times New Roman"/>
          <w:sz w:val="24"/>
          <w:szCs w:val="24"/>
        </w:rPr>
        <w:t xml:space="preserve"> collection of information does not </w:t>
      </w:r>
      <w:r w:rsidR="00DC60C1">
        <w:rPr>
          <w:rFonts w:ascii="Times New Roman" w:hAnsi="Times New Roman"/>
          <w:sz w:val="24"/>
          <w:szCs w:val="24"/>
        </w:rPr>
        <w:t xml:space="preserve">have a substantial </w:t>
      </w:r>
      <w:r w:rsidRPr="00A039CF" w:rsidR="007F0A01">
        <w:rPr>
          <w:rFonts w:ascii="Times New Roman" w:hAnsi="Times New Roman"/>
          <w:sz w:val="24"/>
          <w:szCs w:val="24"/>
        </w:rPr>
        <w:t xml:space="preserve">impact </w:t>
      </w:r>
      <w:r w:rsidR="00DC60C1">
        <w:rPr>
          <w:rFonts w:ascii="Times New Roman" w:hAnsi="Times New Roman"/>
          <w:sz w:val="24"/>
          <w:szCs w:val="24"/>
        </w:rPr>
        <w:t xml:space="preserve">on </w:t>
      </w:r>
      <w:r w:rsidRPr="00A039CF" w:rsidR="007F0A01">
        <w:rPr>
          <w:rFonts w:ascii="Times New Roman" w:hAnsi="Times New Roman"/>
          <w:sz w:val="24"/>
          <w:szCs w:val="24"/>
        </w:rPr>
        <w:t>small entities.</w:t>
      </w:r>
    </w:p>
    <w:p w:rsidR="00A039CF" w:rsidP="00A039CF" w14:paraId="4DE27DB9" w14:textId="77777777">
      <w:pPr>
        <w:tabs>
          <w:tab w:val="left" w:pos="720"/>
          <w:tab w:val="right" w:pos="9536"/>
        </w:tabs>
        <w:ind w:left="720" w:hanging="720"/>
        <w:rPr>
          <w:rFonts w:ascii="Times New Roman" w:hAnsi="Times New Roman"/>
          <w:b/>
          <w:i/>
          <w:sz w:val="24"/>
          <w:szCs w:val="24"/>
        </w:rPr>
      </w:pPr>
    </w:p>
    <w:p w:rsidR="00654164" w:rsidRPr="00FC47C5" w:rsidP="00A039CF" w14:paraId="04FDFE1C" w14:textId="77777777">
      <w:pPr>
        <w:tabs>
          <w:tab w:val="left" w:pos="720"/>
          <w:tab w:val="right" w:pos="9536"/>
        </w:tabs>
        <w:ind w:left="720" w:hanging="720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  <w:r w:rsidRPr="00FC47C5" w:rsidR="00A039CF">
        <w:rPr>
          <w:rFonts w:ascii="Times New Roman" w:hAnsi="Times New Roman"/>
          <w:b/>
          <w:iCs/>
          <w:sz w:val="24"/>
          <w:szCs w:val="24"/>
        </w:rPr>
        <w:t>6.</w:t>
      </w:r>
      <w:r w:rsidRPr="00FC47C5" w:rsidR="00A039CF">
        <w:rPr>
          <w:rFonts w:ascii="Times New Roman" w:hAnsi="Times New Roman"/>
          <w:b/>
          <w:iCs/>
          <w:sz w:val="24"/>
          <w:szCs w:val="24"/>
        </w:rPr>
        <w:tab/>
      </w:r>
      <w:r w:rsidRPr="00FC47C5" w:rsidR="0063691E">
        <w:rPr>
          <w:rFonts w:ascii="Times New Roman" w:hAnsi="Times New Roman"/>
          <w:b/>
          <w:iCs/>
          <w:sz w:val="24"/>
          <w:szCs w:val="24"/>
        </w:rPr>
        <w:t>C</w:t>
      </w:r>
      <w:r w:rsidRPr="00FC47C5">
        <w:rPr>
          <w:rFonts w:ascii="Times New Roman" w:hAnsi="Times New Roman"/>
          <w:b/>
          <w:iCs/>
          <w:sz w:val="24"/>
          <w:szCs w:val="24"/>
        </w:rPr>
        <w:t>onsequence if the collection is not</w:t>
      </w:r>
      <w:r w:rsidRPr="00FC47C5" w:rsidR="00A039CF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FC47C5">
        <w:rPr>
          <w:rFonts w:ascii="Times New Roman" w:hAnsi="Times New Roman"/>
          <w:b/>
          <w:iCs/>
          <w:sz w:val="24"/>
          <w:szCs w:val="24"/>
        </w:rPr>
        <w:t>conducted or is conducted less frequently.</w:t>
      </w:r>
    </w:p>
    <w:p w:rsidR="00654164" w:rsidRPr="00A039CF" w:rsidP="00A039CF" w14:paraId="1F0A3684" w14:textId="77777777">
      <w:pPr>
        <w:tabs>
          <w:tab w:val="left" w:pos="720"/>
          <w:tab w:val="right" w:pos="9536"/>
        </w:tabs>
        <w:ind w:left="720" w:hanging="720"/>
        <w:rPr>
          <w:rFonts w:ascii="Times New Roman" w:hAnsi="Times New Roman"/>
          <w:b/>
          <w:i/>
          <w:sz w:val="24"/>
          <w:szCs w:val="24"/>
        </w:rPr>
      </w:pPr>
    </w:p>
    <w:p w:rsidR="00654164" w:rsidRPr="00A039CF" w:rsidP="00A039CF" w14:paraId="65DA1E39" w14:textId="77777777">
      <w:pPr>
        <w:tabs>
          <w:tab w:val="left" w:pos="720"/>
          <w:tab w:val="right" w:pos="7961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 w:rsidR="00751543">
        <w:rPr>
          <w:rFonts w:ascii="Times New Roman" w:hAnsi="Times New Roman"/>
          <w:sz w:val="24"/>
          <w:szCs w:val="24"/>
        </w:rPr>
        <w:t xml:space="preserve">Statute requires </w:t>
      </w:r>
      <w:r w:rsidR="002A4189">
        <w:rPr>
          <w:rFonts w:ascii="Times New Roman" w:hAnsi="Times New Roman"/>
          <w:sz w:val="24"/>
          <w:szCs w:val="24"/>
        </w:rPr>
        <w:t>all financial institutions</w:t>
      </w:r>
      <w:r w:rsidR="00C829F1">
        <w:rPr>
          <w:rFonts w:ascii="Times New Roman" w:hAnsi="Times New Roman"/>
          <w:sz w:val="24"/>
          <w:szCs w:val="24"/>
        </w:rPr>
        <w:t xml:space="preserve"> to comply with the BSA</w:t>
      </w:r>
      <w:r w:rsidRPr="00A039CF" w:rsidR="00751543">
        <w:rPr>
          <w:rFonts w:ascii="Times New Roman" w:hAnsi="Times New Roman"/>
          <w:sz w:val="24"/>
          <w:szCs w:val="24"/>
        </w:rPr>
        <w:t xml:space="preserve">.  </w:t>
      </w:r>
      <w:r w:rsidR="002A4189">
        <w:rPr>
          <w:rFonts w:ascii="Times New Roman" w:hAnsi="Times New Roman"/>
          <w:sz w:val="24"/>
          <w:szCs w:val="24"/>
        </w:rPr>
        <w:t>M</w:t>
      </w:r>
      <w:r w:rsidRPr="00A039CF" w:rsidR="00F02473">
        <w:rPr>
          <w:rFonts w:ascii="Times New Roman" w:hAnsi="Times New Roman"/>
          <w:sz w:val="24"/>
          <w:szCs w:val="24"/>
        </w:rPr>
        <w:t xml:space="preserve">onitoring less frequently would carry additional risk of non-compliance with the BSA, </w:t>
      </w:r>
      <w:r w:rsidR="00C829F1">
        <w:rPr>
          <w:rFonts w:ascii="Times New Roman" w:hAnsi="Times New Roman"/>
          <w:sz w:val="24"/>
          <w:szCs w:val="24"/>
        </w:rPr>
        <w:t xml:space="preserve">potentially </w:t>
      </w:r>
      <w:r w:rsidRPr="00A039CF" w:rsidR="00F02473">
        <w:rPr>
          <w:rFonts w:ascii="Times New Roman" w:hAnsi="Times New Roman"/>
          <w:sz w:val="24"/>
          <w:szCs w:val="24"/>
        </w:rPr>
        <w:t xml:space="preserve">resulting in large fines for </w:t>
      </w:r>
      <w:r w:rsidR="00C829F1">
        <w:rPr>
          <w:rFonts w:ascii="Times New Roman" w:hAnsi="Times New Roman"/>
          <w:sz w:val="24"/>
          <w:szCs w:val="24"/>
        </w:rPr>
        <w:t>some</w:t>
      </w:r>
      <w:r w:rsidRPr="00A039CF" w:rsidR="00C829F1">
        <w:rPr>
          <w:rFonts w:ascii="Times New Roman" w:hAnsi="Times New Roman"/>
          <w:sz w:val="24"/>
          <w:szCs w:val="24"/>
        </w:rPr>
        <w:t xml:space="preserve"> </w:t>
      </w:r>
      <w:r w:rsidR="00E130DE">
        <w:rPr>
          <w:rFonts w:ascii="Times New Roman" w:hAnsi="Times New Roman"/>
          <w:sz w:val="24"/>
          <w:szCs w:val="24"/>
        </w:rPr>
        <w:t>FICUs</w:t>
      </w:r>
      <w:r w:rsidRPr="00A039CF" w:rsidR="00F02473">
        <w:rPr>
          <w:rFonts w:ascii="Times New Roman" w:hAnsi="Times New Roman"/>
          <w:sz w:val="24"/>
          <w:szCs w:val="24"/>
        </w:rPr>
        <w:t xml:space="preserve">.  </w:t>
      </w:r>
      <w:r w:rsidRPr="00A039CF" w:rsidR="000C3F50">
        <w:rPr>
          <w:rFonts w:ascii="Times New Roman" w:hAnsi="Times New Roman"/>
          <w:sz w:val="24"/>
          <w:szCs w:val="24"/>
        </w:rPr>
        <w:t>This would</w:t>
      </w:r>
      <w:r w:rsidRPr="00A039CF" w:rsidR="00751543">
        <w:rPr>
          <w:rFonts w:ascii="Times New Roman" w:hAnsi="Times New Roman"/>
          <w:sz w:val="24"/>
          <w:szCs w:val="24"/>
        </w:rPr>
        <w:t xml:space="preserve"> pos</w:t>
      </w:r>
      <w:r w:rsidRPr="00A039CF" w:rsidR="000C3F50">
        <w:rPr>
          <w:rFonts w:ascii="Times New Roman" w:hAnsi="Times New Roman"/>
          <w:sz w:val="24"/>
          <w:szCs w:val="24"/>
        </w:rPr>
        <w:t>e</w:t>
      </w:r>
      <w:r w:rsidRPr="00A039CF" w:rsidR="00751543">
        <w:rPr>
          <w:rFonts w:ascii="Times New Roman" w:hAnsi="Times New Roman"/>
          <w:sz w:val="24"/>
          <w:szCs w:val="24"/>
        </w:rPr>
        <w:t xml:space="preserve"> additional risk to credit union members and to the National Credit Union Share Insurance Fund</w:t>
      </w:r>
      <w:r w:rsidRPr="00A039CF" w:rsidR="000C3F50">
        <w:rPr>
          <w:rFonts w:ascii="Times New Roman" w:hAnsi="Times New Roman"/>
          <w:sz w:val="24"/>
          <w:szCs w:val="24"/>
        </w:rPr>
        <w:t>,</w:t>
      </w:r>
      <w:r w:rsidRPr="00A039CF" w:rsidR="00751543">
        <w:rPr>
          <w:rFonts w:ascii="Times New Roman" w:hAnsi="Times New Roman"/>
          <w:sz w:val="24"/>
          <w:szCs w:val="24"/>
        </w:rPr>
        <w:t xml:space="preserve"> which insures members’ deposits in </w:t>
      </w:r>
      <w:r w:rsidR="00E130DE">
        <w:rPr>
          <w:rFonts w:ascii="Times New Roman" w:hAnsi="Times New Roman"/>
          <w:sz w:val="24"/>
          <w:szCs w:val="24"/>
        </w:rPr>
        <w:t>FICUs</w:t>
      </w:r>
      <w:r w:rsidRPr="00A039CF" w:rsidR="00751543">
        <w:rPr>
          <w:rFonts w:ascii="Times New Roman" w:hAnsi="Times New Roman"/>
          <w:sz w:val="24"/>
          <w:szCs w:val="24"/>
        </w:rPr>
        <w:t>.</w:t>
      </w:r>
    </w:p>
    <w:p w:rsidR="00654164" w:rsidRPr="00A039CF" w:rsidP="00A039CF" w14:paraId="7BC65A5A" w14:textId="77777777">
      <w:pPr>
        <w:tabs>
          <w:tab w:val="left" w:pos="720"/>
          <w:tab w:val="right" w:pos="7961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FC47C5" w:rsidP="00A039CF" w14:paraId="0385333F" w14:textId="77777777">
      <w:pPr>
        <w:tabs>
          <w:tab w:val="left" w:pos="720"/>
          <w:tab w:val="right" w:pos="8936"/>
        </w:tabs>
        <w:ind w:left="720" w:hanging="720"/>
        <w:rPr>
          <w:rFonts w:ascii="Times New Roman" w:hAnsi="Times New Roman"/>
          <w:b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7.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>S</w:t>
      </w:r>
      <w:r w:rsidRPr="00FC47C5">
        <w:rPr>
          <w:rFonts w:ascii="Times New Roman" w:hAnsi="Times New Roman"/>
          <w:b/>
          <w:iCs/>
          <w:sz w:val="24"/>
          <w:szCs w:val="24"/>
        </w:rPr>
        <w:t xml:space="preserve">pecial circumstances that would cause an information collection </w:t>
      </w:r>
      <w:r w:rsidRPr="00FC47C5">
        <w:rPr>
          <w:rFonts w:ascii="Times New Roman" w:hAnsi="Times New Roman"/>
          <w:b/>
          <w:iCs/>
          <w:sz w:val="24"/>
          <w:szCs w:val="24"/>
        </w:rPr>
        <w:t>be</w:t>
      </w:r>
      <w:r w:rsidRPr="00FC47C5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FC47C5">
        <w:rPr>
          <w:rFonts w:ascii="Times New Roman" w:hAnsi="Times New Roman"/>
          <w:b/>
          <w:iCs/>
          <w:sz w:val="24"/>
          <w:szCs w:val="24"/>
        </w:rPr>
        <w:t>conducted in a manner inconsistent with 5 CFR 1320.5(d)(2)</w:t>
      </w:r>
      <w:r w:rsidRPr="00FC47C5" w:rsidR="002E06B3">
        <w:rPr>
          <w:rFonts w:ascii="Times New Roman" w:hAnsi="Times New Roman"/>
          <w:b/>
          <w:iCs/>
          <w:sz w:val="24"/>
          <w:szCs w:val="24"/>
        </w:rPr>
        <w:t>.</w:t>
      </w:r>
    </w:p>
    <w:p w:rsidR="00654164" w:rsidRPr="00A039CF" w:rsidP="00A039CF" w14:paraId="280BB7CD" w14:textId="77777777">
      <w:pPr>
        <w:tabs>
          <w:tab w:val="left" w:pos="720"/>
          <w:tab w:val="right" w:pos="8936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64970AFD" w14:textId="77777777">
      <w:pPr>
        <w:tabs>
          <w:tab w:val="left" w:pos="720"/>
          <w:tab w:val="right" w:pos="1706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130DE">
        <w:rPr>
          <w:rFonts w:ascii="Times New Roman" w:hAnsi="Times New Roman"/>
          <w:sz w:val="24"/>
          <w:szCs w:val="24"/>
        </w:rPr>
        <w:t>N</w:t>
      </w:r>
      <w:r w:rsidRPr="00A039CF" w:rsidR="007F0A01">
        <w:rPr>
          <w:rFonts w:ascii="Times New Roman" w:hAnsi="Times New Roman"/>
          <w:sz w:val="24"/>
          <w:szCs w:val="24"/>
        </w:rPr>
        <w:t xml:space="preserve">o special circumstances </w:t>
      </w:r>
      <w:r w:rsidR="00E130DE">
        <w:rPr>
          <w:rFonts w:ascii="Times New Roman" w:hAnsi="Times New Roman"/>
          <w:sz w:val="24"/>
          <w:szCs w:val="24"/>
        </w:rPr>
        <w:t xml:space="preserve">exist </w:t>
      </w:r>
      <w:r w:rsidRPr="00A039CF" w:rsidR="007F0A01">
        <w:rPr>
          <w:rFonts w:ascii="Times New Roman" w:hAnsi="Times New Roman"/>
          <w:sz w:val="24"/>
          <w:szCs w:val="24"/>
        </w:rPr>
        <w:t xml:space="preserve">that would cause a </w:t>
      </w:r>
      <w:r w:rsidR="00C829F1">
        <w:rPr>
          <w:rFonts w:ascii="Times New Roman" w:hAnsi="Times New Roman"/>
          <w:sz w:val="24"/>
          <w:szCs w:val="24"/>
        </w:rPr>
        <w:t xml:space="preserve">collection of </w:t>
      </w:r>
      <w:r w:rsidRPr="00A039CF" w:rsidR="007F0A01">
        <w:rPr>
          <w:rFonts w:ascii="Times New Roman" w:hAnsi="Times New Roman"/>
          <w:sz w:val="24"/>
          <w:szCs w:val="24"/>
        </w:rPr>
        <w:t>information inconsistent with 5 CFR Section 1320.5(d)(2).</w:t>
      </w:r>
    </w:p>
    <w:p w:rsidR="00654164" w:rsidRPr="00A039CF" w:rsidP="00A039CF" w14:paraId="118D6BBF" w14:textId="77777777">
      <w:pPr>
        <w:tabs>
          <w:tab w:val="left" w:pos="720"/>
          <w:tab w:val="right" w:pos="1706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FC47C5" w:rsidP="00A039CF" w14:paraId="796B3E13" w14:textId="77777777">
      <w:pPr>
        <w:tabs>
          <w:tab w:val="left" w:pos="720"/>
          <w:tab w:val="left" w:pos="5700"/>
        </w:tabs>
        <w:ind w:left="720" w:hanging="720"/>
        <w:rPr>
          <w:rFonts w:ascii="Times New Roman" w:hAnsi="Times New Roman"/>
          <w:b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8.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>Consultation</w:t>
      </w:r>
      <w:r w:rsidRPr="00FC47C5">
        <w:rPr>
          <w:rFonts w:ascii="Times New Roman" w:hAnsi="Times New Roman"/>
          <w:b/>
          <w:iCs/>
          <w:sz w:val="24"/>
          <w:szCs w:val="24"/>
        </w:rPr>
        <w:t xml:space="preserve"> with persons outside the agency</w:t>
      </w:r>
      <w:r w:rsidRPr="00FC47C5">
        <w:rPr>
          <w:rFonts w:ascii="Times New Roman" w:hAnsi="Times New Roman"/>
          <w:b/>
          <w:iCs/>
          <w:sz w:val="24"/>
          <w:szCs w:val="24"/>
        </w:rPr>
        <w:t>.</w:t>
      </w:r>
    </w:p>
    <w:p w:rsidR="00654164" w:rsidRPr="00A039CF" w:rsidP="00A039CF" w14:paraId="223947E1" w14:textId="77777777">
      <w:pPr>
        <w:tabs>
          <w:tab w:val="left" w:pos="720"/>
          <w:tab w:val="left" w:pos="5700"/>
          <w:tab w:val="left" w:pos="9780"/>
          <w:tab w:val="right" w:pos="10436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E41242" w14:paraId="0A8748A6" w14:textId="77777777">
      <w:pPr>
        <w:tabs>
          <w:tab w:val="left" w:pos="720"/>
          <w:tab w:val="left" w:pos="3735"/>
          <w:tab w:val="left" w:pos="4935"/>
          <w:tab w:val="left" w:pos="5430"/>
          <w:tab w:val="left" w:pos="7140"/>
          <w:tab w:val="right" w:pos="10391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FC47C5" w:rsidR="00FC47C5">
        <w:rPr>
          <w:rFonts w:ascii="Times New Roman" w:hAnsi="Times New Roman"/>
          <w:sz w:val="24"/>
          <w:szCs w:val="24"/>
        </w:rPr>
        <w:t xml:space="preserve">A 60-day notice was published in the Federal Register on July 5, </w:t>
      </w:r>
      <w:r w:rsidRPr="00FC47C5" w:rsidR="00FC47C5">
        <w:rPr>
          <w:rFonts w:ascii="Times New Roman" w:hAnsi="Times New Roman"/>
          <w:sz w:val="24"/>
          <w:szCs w:val="24"/>
        </w:rPr>
        <w:t>2023</w:t>
      </w:r>
      <w:r w:rsidRPr="00FC47C5" w:rsidR="00FC47C5">
        <w:rPr>
          <w:rFonts w:ascii="Times New Roman" w:hAnsi="Times New Roman"/>
          <w:sz w:val="24"/>
          <w:szCs w:val="24"/>
        </w:rPr>
        <w:t xml:space="preserve"> at 88 FR 42967, soliciting comments from the public. No public comments were received in response to that notice.  The 30-day notice was published in the Federal Register on September 12, </w:t>
      </w:r>
      <w:r w:rsidRPr="00FC47C5" w:rsidR="00FC47C5">
        <w:rPr>
          <w:rFonts w:ascii="Times New Roman" w:hAnsi="Times New Roman"/>
          <w:sz w:val="24"/>
          <w:szCs w:val="24"/>
        </w:rPr>
        <w:t>2023</w:t>
      </w:r>
      <w:r w:rsidRPr="00FC47C5" w:rsidR="00FC47C5">
        <w:rPr>
          <w:rFonts w:ascii="Times New Roman" w:hAnsi="Times New Roman"/>
          <w:sz w:val="24"/>
          <w:szCs w:val="24"/>
        </w:rPr>
        <w:t xml:space="preserve"> at 88 FR 62606.</w:t>
      </w:r>
    </w:p>
    <w:p w:rsidR="00654164" w:rsidRPr="00A039CF" w:rsidP="00A039CF" w14:paraId="02FACDD8" w14:textId="77777777">
      <w:pPr>
        <w:tabs>
          <w:tab w:val="left" w:pos="720"/>
          <w:tab w:val="left" w:pos="3735"/>
          <w:tab w:val="left" w:pos="4935"/>
          <w:tab w:val="left" w:pos="5430"/>
          <w:tab w:val="left" w:pos="7140"/>
          <w:tab w:val="right" w:pos="10391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FC47C5" w:rsidP="00A039CF" w14:paraId="6AB77A29" w14:textId="77777777">
      <w:pPr>
        <w:tabs>
          <w:tab w:val="left" w:pos="720"/>
        </w:tabs>
        <w:ind w:left="720" w:hanging="720"/>
        <w:rPr>
          <w:rFonts w:ascii="Times New Roman" w:hAnsi="Times New Roman"/>
          <w:b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9.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>P</w:t>
      </w:r>
      <w:r w:rsidRPr="00FC47C5">
        <w:rPr>
          <w:rFonts w:ascii="Times New Roman" w:hAnsi="Times New Roman"/>
          <w:b/>
          <w:iCs/>
          <w:sz w:val="24"/>
          <w:szCs w:val="24"/>
        </w:rPr>
        <w:t>ayment or gift to respondents.</w:t>
      </w:r>
    </w:p>
    <w:p w:rsidR="00654164" w:rsidRPr="00A039CF" w:rsidP="00A039CF" w14:paraId="1BD6548F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0876BE61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 w:rsidR="007F0A01">
        <w:rPr>
          <w:rFonts w:ascii="Times New Roman" w:hAnsi="Times New Roman"/>
          <w:sz w:val="24"/>
          <w:szCs w:val="24"/>
        </w:rPr>
        <w:t xml:space="preserve">Payment or gifts to respondents will not be provided. </w:t>
      </w:r>
    </w:p>
    <w:p w:rsidR="00654164" w:rsidRPr="00A039CF" w:rsidP="00A039CF" w14:paraId="4E724D34" w14:textId="77777777">
      <w:pPr>
        <w:tabs>
          <w:tab w:val="left" w:pos="720"/>
        </w:tabs>
        <w:ind w:left="720" w:hanging="720"/>
        <w:rPr>
          <w:rFonts w:ascii="Times New Roman" w:hAnsi="Times New Roman"/>
          <w:b/>
          <w:i/>
          <w:sz w:val="24"/>
          <w:szCs w:val="24"/>
        </w:rPr>
      </w:pPr>
    </w:p>
    <w:p w:rsidR="00654164" w:rsidRPr="00FC47C5" w:rsidP="00A039CF" w14:paraId="1208A60D" w14:textId="77777777">
      <w:pPr>
        <w:tabs>
          <w:tab w:val="left" w:pos="720"/>
        </w:tabs>
        <w:ind w:left="720" w:hanging="720"/>
        <w:rPr>
          <w:rFonts w:ascii="Times New Roman" w:hAnsi="Times New Roman"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10.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>A</w:t>
      </w:r>
      <w:r w:rsidRPr="00FC47C5">
        <w:rPr>
          <w:rFonts w:ascii="Times New Roman" w:hAnsi="Times New Roman"/>
          <w:b/>
          <w:iCs/>
          <w:sz w:val="24"/>
          <w:szCs w:val="24"/>
        </w:rPr>
        <w:t>ssurance of confidentiality.</w:t>
      </w:r>
    </w:p>
    <w:p w:rsidR="00654164" w:rsidRPr="00A039CF" w:rsidP="00A039CF" w14:paraId="70D6F23F" w14:textId="77777777">
      <w:pPr>
        <w:tabs>
          <w:tab w:val="left" w:pos="720"/>
          <w:tab w:val="left" w:pos="3045"/>
          <w:tab w:val="right" w:pos="5456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01185D91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>
        <w:rPr>
          <w:rFonts w:ascii="Times New Roman" w:hAnsi="Times New Roman"/>
          <w:sz w:val="24"/>
          <w:szCs w:val="24"/>
        </w:rPr>
        <w:t>No specific confidentiality requirement is present in this regulation.</w:t>
      </w:r>
    </w:p>
    <w:p w:rsidR="00654164" w:rsidRPr="00A039CF" w:rsidP="00A039CF" w14:paraId="1ECA2EC3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FC47C5" w:rsidP="00A039CF" w14:paraId="4D70B353" w14:textId="77777777">
      <w:pPr>
        <w:tabs>
          <w:tab w:val="left" w:pos="720"/>
        </w:tabs>
        <w:ind w:left="720" w:hanging="720"/>
        <w:rPr>
          <w:rFonts w:ascii="Times New Roman" w:hAnsi="Times New Roman"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11.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>Q</w:t>
      </w:r>
      <w:r w:rsidRPr="00FC47C5">
        <w:rPr>
          <w:rFonts w:ascii="Times New Roman" w:hAnsi="Times New Roman"/>
          <w:b/>
          <w:iCs/>
          <w:sz w:val="24"/>
          <w:szCs w:val="24"/>
        </w:rPr>
        <w:t>uestions of a sensitive nature.</w:t>
      </w:r>
    </w:p>
    <w:p w:rsidR="00654164" w:rsidRPr="00A039CF" w:rsidP="00A039CF" w14:paraId="779C5D3D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44B1ECD7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5361C">
        <w:rPr>
          <w:rFonts w:ascii="Times New Roman" w:hAnsi="Times New Roman"/>
          <w:sz w:val="24"/>
          <w:szCs w:val="24"/>
        </w:rPr>
        <w:t>This is a recordkeeping requirement</w:t>
      </w:r>
      <w:r w:rsidR="00092303">
        <w:rPr>
          <w:rFonts w:ascii="Times New Roman" w:hAnsi="Times New Roman"/>
          <w:sz w:val="24"/>
          <w:szCs w:val="24"/>
        </w:rPr>
        <w:t xml:space="preserve"> and does not involve</w:t>
      </w:r>
      <w:r w:rsidR="00B5361C">
        <w:rPr>
          <w:rFonts w:ascii="Times New Roman" w:hAnsi="Times New Roman"/>
          <w:sz w:val="24"/>
          <w:szCs w:val="24"/>
        </w:rPr>
        <w:t xml:space="preserve"> </w:t>
      </w:r>
      <w:r w:rsidRPr="00A039CF" w:rsidR="007F0A01">
        <w:rPr>
          <w:rFonts w:ascii="Times New Roman" w:hAnsi="Times New Roman"/>
          <w:sz w:val="24"/>
          <w:szCs w:val="24"/>
        </w:rPr>
        <w:t xml:space="preserve">questions of a sensitive nature.  </w:t>
      </w:r>
    </w:p>
    <w:p w:rsidR="00654164" w:rsidRPr="00A039CF" w:rsidP="00A039CF" w14:paraId="78D7BB5C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FC47C5" w:rsidP="00A039CF" w14:paraId="073BAEAA" w14:textId="77777777">
      <w:pPr>
        <w:tabs>
          <w:tab w:val="left" w:pos="720"/>
        </w:tabs>
        <w:ind w:left="720" w:hanging="720"/>
        <w:rPr>
          <w:rFonts w:ascii="Times New Roman" w:hAnsi="Times New Roman"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12.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BF11CB">
        <w:rPr>
          <w:rFonts w:ascii="Times New Roman" w:hAnsi="Times New Roman"/>
          <w:b/>
          <w:iCs/>
          <w:sz w:val="24"/>
          <w:szCs w:val="24"/>
        </w:rPr>
        <w:t>Burden estimates.</w:t>
      </w:r>
    </w:p>
    <w:p w:rsidR="00654164" w:rsidRPr="00A039CF" w:rsidP="00A039CF" w14:paraId="17A85526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27860" w:rsidRPr="00A039CF" w:rsidP="00A039CF" w14:paraId="2FD75EC9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 w:rsidR="00363B5E">
        <w:rPr>
          <w:rFonts w:ascii="Times New Roman" w:hAnsi="Times New Roman"/>
          <w:sz w:val="24"/>
          <w:szCs w:val="24"/>
        </w:rPr>
        <w:t xml:space="preserve">The requirement that </w:t>
      </w:r>
      <w:r w:rsidR="00E130DE">
        <w:rPr>
          <w:rFonts w:ascii="Times New Roman" w:hAnsi="Times New Roman"/>
          <w:sz w:val="24"/>
          <w:szCs w:val="24"/>
        </w:rPr>
        <w:t>FICUs</w:t>
      </w:r>
      <w:r w:rsidRPr="00A039CF" w:rsidR="00363B5E">
        <w:rPr>
          <w:rFonts w:ascii="Times New Roman" w:hAnsi="Times New Roman"/>
          <w:sz w:val="24"/>
          <w:szCs w:val="24"/>
        </w:rPr>
        <w:t xml:space="preserve"> establish written BSA compliance procedures is a one-time event, but revisions to those procedures must occur as </w:t>
      </w:r>
      <w:r w:rsidR="00E130DE">
        <w:rPr>
          <w:rFonts w:ascii="Times New Roman" w:hAnsi="Times New Roman"/>
          <w:sz w:val="24"/>
          <w:szCs w:val="24"/>
        </w:rPr>
        <w:t xml:space="preserve">often as </w:t>
      </w:r>
      <w:r w:rsidRPr="00A039CF" w:rsidR="00363B5E">
        <w:rPr>
          <w:rFonts w:ascii="Times New Roman" w:hAnsi="Times New Roman"/>
          <w:sz w:val="24"/>
          <w:szCs w:val="24"/>
        </w:rPr>
        <w:t xml:space="preserve">deemed necessary.  </w:t>
      </w:r>
      <w:r w:rsidRPr="00A039CF">
        <w:rPr>
          <w:rFonts w:ascii="Times New Roman" w:hAnsi="Times New Roman"/>
          <w:sz w:val="24"/>
          <w:szCs w:val="24"/>
        </w:rPr>
        <w:t xml:space="preserve">The regulation requires that </w:t>
      </w:r>
      <w:r w:rsidR="00E130DE">
        <w:rPr>
          <w:rFonts w:ascii="Times New Roman" w:hAnsi="Times New Roman"/>
          <w:sz w:val="24"/>
          <w:szCs w:val="24"/>
        </w:rPr>
        <w:t>FICUs</w:t>
      </w:r>
      <w:r w:rsidRPr="00A039CF">
        <w:rPr>
          <w:rFonts w:ascii="Times New Roman" w:hAnsi="Times New Roman"/>
          <w:sz w:val="24"/>
          <w:szCs w:val="24"/>
        </w:rPr>
        <w:t xml:space="preserve"> develop and provide for the continued administration of the</w:t>
      </w:r>
      <w:r w:rsidR="008A1D75">
        <w:rPr>
          <w:rFonts w:ascii="Times New Roman" w:hAnsi="Times New Roman"/>
          <w:sz w:val="24"/>
          <w:szCs w:val="24"/>
        </w:rPr>
        <w:t>ir</w:t>
      </w:r>
      <w:r w:rsidRPr="00A039CF">
        <w:rPr>
          <w:rFonts w:ascii="Times New Roman" w:hAnsi="Times New Roman"/>
          <w:sz w:val="24"/>
          <w:szCs w:val="24"/>
        </w:rPr>
        <w:t xml:space="preserve"> </w:t>
      </w:r>
      <w:r w:rsidR="00092303">
        <w:rPr>
          <w:rFonts w:ascii="Times New Roman" w:hAnsi="Times New Roman"/>
          <w:sz w:val="24"/>
          <w:szCs w:val="24"/>
        </w:rPr>
        <w:t xml:space="preserve">BSA compliance </w:t>
      </w:r>
      <w:r w:rsidRPr="00A039CF">
        <w:rPr>
          <w:rFonts w:ascii="Times New Roman" w:hAnsi="Times New Roman"/>
          <w:sz w:val="24"/>
          <w:szCs w:val="24"/>
        </w:rPr>
        <w:t>program</w:t>
      </w:r>
      <w:r w:rsidR="008A1D75">
        <w:rPr>
          <w:rFonts w:ascii="Times New Roman" w:hAnsi="Times New Roman"/>
          <w:sz w:val="24"/>
          <w:szCs w:val="24"/>
        </w:rPr>
        <w:t>s</w:t>
      </w:r>
      <w:r w:rsidRPr="00A039CF">
        <w:rPr>
          <w:rFonts w:ascii="Times New Roman" w:hAnsi="Times New Roman"/>
          <w:sz w:val="24"/>
          <w:szCs w:val="24"/>
        </w:rPr>
        <w:t xml:space="preserve">. </w:t>
      </w:r>
      <w:r w:rsidR="000436D4">
        <w:rPr>
          <w:rFonts w:ascii="Times New Roman" w:hAnsi="Times New Roman"/>
          <w:sz w:val="24"/>
          <w:szCs w:val="24"/>
        </w:rPr>
        <w:t xml:space="preserve"> </w:t>
      </w:r>
      <w:r w:rsidR="00092303">
        <w:rPr>
          <w:rFonts w:ascii="Times New Roman" w:hAnsi="Times New Roman"/>
          <w:sz w:val="24"/>
          <w:szCs w:val="24"/>
        </w:rPr>
        <w:t xml:space="preserve">The </w:t>
      </w:r>
      <w:r w:rsidRPr="00A039CF">
        <w:rPr>
          <w:rFonts w:ascii="Times New Roman" w:hAnsi="Times New Roman"/>
          <w:sz w:val="24"/>
          <w:szCs w:val="24"/>
        </w:rPr>
        <w:t xml:space="preserve">NCUA estimates that it takes </w:t>
      </w:r>
      <w:r w:rsidRPr="00A039CF" w:rsidR="00ED52E8">
        <w:rPr>
          <w:rFonts w:ascii="Times New Roman" w:hAnsi="Times New Roman"/>
          <w:sz w:val="24"/>
          <w:szCs w:val="24"/>
        </w:rPr>
        <w:t>16</w:t>
      </w:r>
      <w:r w:rsidRPr="00A039CF">
        <w:rPr>
          <w:rFonts w:ascii="Times New Roman" w:hAnsi="Times New Roman"/>
          <w:sz w:val="24"/>
          <w:szCs w:val="24"/>
        </w:rPr>
        <w:t xml:space="preserve"> hours to review and/or revise the existing </w:t>
      </w:r>
      <w:r w:rsidR="00092303">
        <w:rPr>
          <w:rFonts w:ascii="Times New Roman" w:hAnsi="Times New Roman"/>
          <w:sz w:val="24"/>
          <w:szCs w:val="24"/>
        </w:rPr>
        <w:t>program</w:t>
      </w:r>
      <w:r w:rsidRPr="00A039CF" w:rsidR="00092303">
        <w:rPr>
          <w:rFonts w:ascii="Times New Roman" w:hAnsi="Times New Roman"/>
          <w:sz w:val="24"/>
          <w:szCs w:val="24"/>
        </w:rPr>
        <w:t xml:space="preserve"> </w:t>
      </w:r>
      <w:r w:rsidRPr="00A039CF">
        <w:rPr>
          <w:rFonts w:ascii="Times New Roman" w:hAnsi="Times New Roman"/>
          <w:sz w:val="24"/>
          <w:szCs w:val="24"/>
        </w:rPr>
        <w:t xml:space="preserve">to </w:t>
      </w:r>
      <w:r w:rsidR="00A37497">
        <w:rPr>
          <w:rFonts w:ascii="Times New Roman" w:hAnsi="Times New Roman"/>
          <w:sz w:val="24"/>
          <w:szCs w:val="24"/>
        </w:rPr>
        <w:t>encompass</w:t>
      </w:r>
      <w:r w:rsidRPr="00A039CF">
        <w:rPr>
          <w:rFonts w:ascii="Times New Roman" w:hAnsi="Times New Roman"/>
          <w:sz w:val="24"/>
          <w:szCs w:val="24"/>
        </w:rPr>
        <w:t xml:space="preserve"> current operations.</w:t>
      </w:r>
    </w:p>
    <w:p w:rsidR="00627860" w:rsidP="00A039CF" w14:paraId="745BFF89" w14:textId="77777777">
      <w:pPr>
        <w:tabs>
          <w:tab w:val="left" w:pos="720"/>
          <w:tab w:val="right" w:pos="9522"/>
        </w:tabs>
        <w:ind w:left="720" w:right="1115" w:hanging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1"/>
        <w:gridCol w:w="1739"/>
        <w:gridCol w:w="1723"/>
        <w:gridCol w:w="1687"/>
        <w:gridCol w:w="1690"/>
      </w:tblGrid>
      <w:tr w14:paraId="1EDEBED2" w14:textId="77777777" w:rsidTr="008066C9">
        <w:tblPrEx>
          <w:tblW w:w="0" w:type="auto"/>
          <w:tblInd w:w="7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915" w:type="dxa"/>
            <w:shd w:val="clear" w:color="auto" w:fill="auto"/>
            <w:vAlign w:val="center"/>
          </w:tcPr>
          <w:p w:rsidR="00B5361C" w:rsidRPr="008066C9" w:rsidP="008066C9" w14:paraId="086725A8" w14:textId="77777777">
            <w:pPr>
              <w:tabs>
                <w:tab w:val="right" w:pos="9522"/>
              </w:tabs>
              <w:ind w:right="67"/>
              <w:jc w:val="center"/>
              <w:rPr>
                <w:rFonts w:ascii="Arial Narrow" w:hAnsi="Arial Narrow"/>
              </w:rPr>
            </w:pPr>
            <w:r w:rsidRPr="008066C9">
              <w:rPr>
                <w:rFonts w:ascii="Arial Narrow" w:hAnsi="Arial Narrow"/>
              </w:rPr>
              <w:t># Respondents/ Recordkeepers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B5361C" w:rsidRPr="008066C9" w:rsidP="008066C9" w14:paraId="781C4D4F" w14:textId="77777777">
            <w:pPr>
              <w:tabs>
                <w:tab w:val="right" w:pos="9522"/>
              </w:tabs>
              <w:ind w:right="73"/>
              <w:jc w:val="center"/>
              <w:rPr>
                <w:rFonts w:ascii="Arial Narrow" w:hAnsi="Arial Narrow"/>
              </w:rPr>
            </w:pPr>
            <w:r w:rsidRPr="008066C9">
              <w:rPr>
                <w:rFonts w:ascii="Arial Narrow" w:hAnsi="Arial Narrow"/>
              </w:rPr>
              <w:t># Responses per Respondent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B5361C" w:rsidRPr="008066C9" w:rsidP="008066C9" w14:paraId="70CEC123" w14:textId="77777777">
            <w:pPr>
              <w:tabs>
                <w:tab w:val="right" w:pos="9522"/>
              </w:tabs>
              <w:ind w:right="71"/>
              <w:jc w:val="center"/>
              <w:rPr>
                <w:rFonts w:ascii="Arial Narrow" w:hAnsi="Arial Narrow"/>
              </w:rPr>
            </w:pPr>
            <w:r w:rsidRPr="008066C9">
              <w:rPr>
                <w:rFonts w:ascii="Arial Narrow" w:hAnsi="Arial Narrow"/>
              </w:rPr>
              <w:t>Annual Responses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B5361C" w:rsidRPr="008066C9" w:rsidP="008066C9" w14:paraId="46D45C37" w14:textId="77777777">
            <w:pPr>
              <w:tabs>
                <w:tab w:val="right" w:pos="9522"/>
              </w:tabs>
              <w:jc w:val="center"/>
              <w:rPr>
                <w:rFonts w:ascii="Arial Narrow" w:hAnsi="Arial Narrow"/>
              </w:rPr>
            </w:pPr>
            <w:r w:rsidRPr="008066C9">
              <w:rPr>
                <w:rFonts w:ascii="Arial Narrow" w:hAnsi="Arial Narrow"/>
              </w:rPr>
              <w:t>Hours per Response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B5361C" w:rsidRPr="008066C9" w:rsidP="008066C9" w14:paraId="5BE29799" w14:textId="77777777">
            <w:pPr>
              <w:tabs>
                <w:tab w:val="right" w:pos="9522"/>
              </w:tabs>
              <w:ind w:right="90"/>
              <w:jc w:val="center"/>
              <w:rPr>
                <w:rFonts w:ascii="Arial Narrow" w:hAnsi="Arial Narrow"/>
              </w:rPr>
            </w:pPr>
            <w:r w:rsidRPr="008066C9">
              <w:rPr>
                <w:rFonts w:ascii="Arial Narrow" w:hAnsi="Arial Narrow"/>
              </w:rPr>
              <w:t>Total Burden</w:t>
            </w:r>
          </w:p>
        </w:tc>
      </w:tr>
      <w:tr w14:paraId="2BA38939" w14:textId="77777777" w:rsidTr="008066C9">
        <w:tblPrEx>
          <w:tblW w:w="0" w:type="auto"/>
          <w:tblInd w:w="720" w:type="dxa"/>
          <w:tblLook w:val="04A0"/>
        </w:tblPrEx>
        <w:trPr>
          <w:trHeight w:val="539"/>
        </w:trPr>
        <w:tc>
          <w:tcPr>
            <w:tcW w:w="1915" w:type="dxa"/>
            <w:shd w:val="clear" w:color="auto" w:fill="auto"/>
            <w:vAlign w:val="center"/>
          </w:tcPr>
          <w:p w:rsidR="00B5361C" w:rsidRPr="008066C9" w:rsidP="008066C9" w14:paraId="624B49E4" w14:textId="77777777">
            <w:pPr>
              <w:tabs>
                <w:tab w:val="right" w:pos="9522"/>
              </w:tabs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4,686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B5361C" w:rsidRPr="008066C9" w:rsidP="008066C9" w14:paraId="7D5E943B" w14:textId="77777777">
            <w:pPr>
              <w:tabs>
                <w:tab w:val="right" w:pos="9522"/>
              </w:tabs>
              <w:ind w:right="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6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B5361C" w:rsidRPr="008066C9" w:rsidP="008066C9" w14:paraId="3069848F" w14:textId="77777777">
            <w:pPr>
              <w:tabs>
                <w:tab w:val="right" w:pos="9522"/>
              </w:tabs>
              <w:ind w:righ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4,686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B5361C" w:rsidRPr="008066C9" w:rsidP="008066C9" w14:paraId="5B0F35CB" w14:textId="77777777">
            <w:pPr>
              <w:tabs>
                <w:tab w:val="right" w:pos="9522"/>
              </w:tabs>
              <w:ind w:right="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6C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B5361C" w:rsidRPr="008066C9" w:rsidP="008066C9" w14:paraId="718F9066" w14:textId="77777777">
            <w:pPr>
              <w:tabs>
                <w:tab w:val="right" w:pos="9522"/>
              </w:tabs>
              <w:ind w:right="9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74,976</w:t>
            </w:r>
          </w:p>
        </w:tc>
      </w:tr>
    </w:tbl>
    <w:p w:rsidR="00B5361C" w:rsidP="00A039CF" w14:paraId="3BD42666" w14:textId="77777777">
      <w:pPr>
        <w:tabs>
          <w:tab w:val="left" w:pos="720"/>
          <w:tab w:val="right" w:pos="9522"/>
        </w:tabs>
        <w:ind w:left="720" w:right="1115" w:hanging="720"/>
        <w:rPr>
          <w:rFonts w:ascii="Times New Roman" w:hAnsi="Times New Roman"/>
          <w:sz w:val="24"/>
          <w:szCs w:val="24"/>
        </w:rPr>
      </w:pPr>
    </w:p>
    <w:p w:rsidR="00402B11" w:rsidP="00402B11" w14:paraId="54D1F6F6" w14:textId="77777777">
      <w:pPr>
        <w:tabs>
          <w:tab w:val="left" w:pos="720"/>
          <w:tab w:val="right" w:pos="9522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>
        <w:rPr>
          <w:rFonts w:ascii="Times New Roman" w:hAnsi="Times New Roman"/>
          <w:sz w:val="24"/>
          <w:szCs w:val="24"/>
        </w:rPr>
        <w:t xml:space="preserve">The review of established procedures is </w:t>
      </w:r>
      <w:r>
        <w:rPr>
          <w:rFonts w:ascii="Times New Roman" w:hAnsi="Times New Roman"/>
          <w:sz w:val="24"/>
          <w:szCs w:val="24"/>
        </w:rPr>
        <w:t>usual and customary</w:t>
      </w:r>
      <w:r w:rsidR="00BC5294">
        <w:rPr>
          <w:rFonts w:ascii="Times New Roman" w:hAnsi="Times New Roman"/>
          <w:sz w:val="24"/>
          <w:szCs w:val="24"/>
        </w:rPr>
        <w:t xml:space="preserve">, and </w:t>
      </w:r>
      <w:r w:rsidR="00E130DE">
        <w:rPr>
          <w:rFonts w:ascii="Times New Roman" w:hAnsi="Times New Roman"/>
          <w:sz w:val="24"/>
          <w:szCs w:val="24"/>
        </w:rPr>
        <w:t xml:space="preserve">it </w:t>
      </w:r>
      <w:r w:rsidR="001B6C9E">
        <w:rPr>
          <w:rFonts w:ascii="Times New Roman" w:hAnsi="Times New Roman"/>
          <w:sz w:val="24"/>
          <w:szCs w:val="24"/>
        </w:rPr>
        <w:t xml:space="preserve">does </w:t>
      </w:r>
      <w:r w:rsidR="00BC5294">
        <w:rPr>
          <w:rFonts w:ascii="Times New Roman" w:hAnsi="Times New Roman"/>
          <w:sz w:val="24"/>
          <w:szCs w:val="24"/>
        </w:rPr>
        <w:t>not result in</w:t>
      </w:r>
      <w:r w:rsidRPr="00A039CF">
        <w:rPr>
          <w:rFonts w:ascii="Times New Roman" w:hAnsi="Times New Roman"/>
          <w:sz w:val="24"/>
          <w:szCs w:val="24"/>
        </w:rPr>
        <w:t xml:space="preserve"> additional financial burden to </w:t>
      </w:r>
      <w:r w:rsidR="00E130DE">
        <w:rPr>
          <w:rFonts w:ascii="Times New Roman" w:hAnsi="Times New Roman"/>
          <w:sz w:val="24"/>
          <w:szCs w:val="24"/>
        </w:rPr>
        <w:t>FICUs</w:t>
      </w:r>
      <w:r w:rsidRPr="00A039CF">
        <w:rPr>
          <w:rFonts w:ascii="Times New Roman" w:hAnsi="Times New Roman"/>
          <w:sz w:val="24"/>
          <w:szCs w:val="24"/>
        </w:rPr>
        <w:t xml:space="preserve">.  </w:t>
      </w:r>
    </w:p>
    <w:p w:rsidR="00654164" w:rsidRPr="00A039CF" w:rsidP="00A039CF" w14:paraId="15FC2864" w14:textId="77777777">
      <w:pPr>
        <w:tabs>
          <w:tab w:val="right" w:pos="253"/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FC47C5" w:rsidP="00A039CF" w14:paraId="05A642D2" w14:textId="77777777">
      <w:pPr>
        <w:tabs>
          <w:tab w:val="left" w:pos="720"/>
        </w:tabs>
        <w:ind w:left="720" w:hanging="720"/>
        <w:rPr>
          <w:rFonts w:ascii="Times New Roman" w:hAnsi="Times New Roman"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13.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>Estimated capital start-up and maintenance costs</w:t>
      </w:r>
      <w:r w:rsidRPr="00FC47C5">
        <w:rPr>
          <w:rFonts w:ascii="Times New Roman" w:hAnsi="Times New Roman"/>
          <w:b/>
          <w:iCs/>
          <w:sz w:val="24"/>
          <w:szCs w:val="24"/>
        </w:rPr>
        <w:t>.</w:t>
      </w:r>
    </w:p>
    <w:p w:rsidR="00627860" w:rsidRPr="00A039CF" w:rsidP="00A039CF" w14:paraId="565E387F" w14:textId="77777777">
      <w:pPr>
        <w:tabs>
          <w:tab w:val="right" w:pos="253"/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27860" w:rsidRPr="00A039CF" w:rsidP="00A039CF" w14:paraId="77AA418A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2B11">
        <w:rPr>
          <w:rFonts w:ascii="Times New Roman" w:hAnsi="Times New Roman"/>
          <w:sz w:val="24"/>
          <w:szCs w:val="24"/>
        </w:rPr>
        <w:t>There are no capital start-up or maintenance costs</w:t>
      </w:r>
      <w:r w:rsidR="00BC4403">
        <w:rPr>
          <w:rFonts w:ascii="Times New Roman" w:hAnsi="Times New Roman"/>
          <w:sz w:val="24"/>
          <w:szCs w:val="24"/>
        </w:rPr>
        <w:t xml:space="preserve"> associated with this information collection</w:t>
      </w:r>
      <w:r w:rsidR="00402B11">
        <w:rPr>
          <w:rFonts w:ascii="Times New Roman" w:hAnsi="Times New Roman"/>
          <w:sz w:val="24"/>
          <w:szCs w:val="24"/>
        </w:rPr>
        <w:t xml:space="preserve">. </w:t>
      </w:r>
    </w:p>
    <w:p w:rsidR="00654164" w:rsidRPr="00A039CF" w:rsidP="00A039CF" w14:paraId="59A1506E" w14:textId="77777777">
      <w:pPr>
        <w:tabs>
          <w:tab w:val="left" w:pos="720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FC47C5" w:rsidP="00A039CF" w14:paraId="1C976B33" w14:textId="77777777">
      <w:pPr>
        <w:tabs>
          <w:tab w:val="left" w:pos="720"/>
        </w:tabs>
        <w:ind w:left="720" w:hanging="720"/>
        <w:rPr>
          <w:rFonts w:ascii="Times New Roman" w:hAnsi="Times New Roman"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14.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>E</w:t>
      </w:r>
      <w:r w:rsidRPr="00FC47C5">
        <w:rPr>
          <w:rFonts w:ascii="Times New Roman" w:hAnsi="Times New Roman"/>
          <w:b/>
          <w:iCs/>
          <w:sz w:val="24"/>
          <w:szCs w:val="24"/>
        </w:rPr>
        <w:t>stimat</w:t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>ed</w:t>
      </w:r>
      <w:r w:rsidRPr="00FC47C5">
        <w:rPr>
          <w:rFonts w:ascii="Times New Roman" w:hAnsi="Times New Roman"/>
          <w:b/>
          <w:iCs/>
          <w:sz w:val="24"/>
          <w:szCs w:val="24"/>
        </w:rPr>
        <w:t xml:space="preserve"> annualized cost to the Federal government</w:t>
      </w:r>
      <w:r w:rsidRPr="00FC47C5">
        <w:rPr>
          <w:rFonts w:ascii="Times New Roman" w:hAnsi="Times New Roman"/>
          <w:iCs/>
          <w:sz w:val="24"/>
          <w:szCs w:val="24"/>
        </w:rPr>
        <w:t>.</w:t>
      </w:r>
    </w:p>
    <w:p w:rsidR="00654164" w:rsidRPr="00A039CF" w:rsidP="00A039CF" w14:paraId="77F831D4" w14:textId="77777777">
      <w:pPr>
        <w:tabs>
          <w:tab w:val="left" w:pos="720"/>
          <w:tab w:val="right" w:pos="7134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079C9BF6" w14:textId="77777777">
      <w:pPr>
        <w:tabs>
          <w:tab w:val="left" w:pos="720"/>
          <w:tab w:val="right" w:pos="3958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2B11">
        <w:rPr>
          <w:rFonts w:ascii="Times New Roman" w:hAnsi="Times New Roman"/>
          <w:sz w:val="24"/>
          <w:szCs w:val="24"/>
        </w:rPr>
        <w:t xml:space="preserve">There are no </w:t>
      </w:r>
      <w:r w:rsidR="00BC4403">
        <w:rPr>
          <w:rFonts w:ascii="Times New Roman" w:hAnsi="Times New Roman"/>
          <w:sz w:val="24"/>
          <w:szCs w:val="24"/>
        </w:rPr>
        <w:t xml:space="preserve">additional </w:t>
      </w:r>
      <w:r w:rsidR="00402B11">
        <w:rPr>
          <w:rFonts w:ascii="Times New Roman" w:hAnsi="Times New Roman"/>
          <w:sz w:val="24"/>
          <w:szCs w:val="24"/>
        </w:rPr>
        <w:t xml:space="preserve">costs to the </w:t>
      </w:r>
      <w:r w:rsidR="00BC4403">
        <w:rPr>
          <w:rFonts w:ascii="Times New Roman" w:hAnsi="Times New Roman"/>
          <w:sz w:val="24"/>
          <w:szCs w:val="24"/>
        </w:rPr>
        <w:t>F</w:t>
      </w:r>
      <w:r w:rsidR="00402B11">
        <w:rPr>
          <w:rFonts w:ascii="Times New Roman" w:hAnsi="Times New Roman"/>
          <w:sz w:val="24"/>
          <w:szCs w:val="24"/>
        </w:rPr>
        <w:t>ederal government</w:t>
      </w:r>
      <w:r w:rsidRPr="00A039CF">
        <w:rPr>
          <w:rFonts w:ascii="Times New Roman" w:hAnsi="Times New Roman"/>
          <w:sz w:val="24"/>
          <w:szCs w:val="24"/>
        </w:rPr>
        <w:t>.</w:t>
      </w:r>
    </w:p>
    <w:p w:rsidR="00654164" w:rsidRPr="00A039CF" w:rsidP="00A039CF" w14:paraId="1E17EF48" w14:textId="77777777">
      <w:pPr>
        <w:tabs>
          <w:tab w:val="left" w:pos="720"/>
          <w:tab w:val="right" w:pos="3958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FC47C5" w:rsidP="00A039CF" w14:paraId="17435881" w14:textId="77777777">
      <w:pPr>
        <w:tabs>
          <w:tab w:val="left" w:pos="720"/>
          <w:tab w:val="right" w:pos="9475"/>
        </w:tabs>
        <w:ind w:left="720" w:hanging="720"/>
        <w:rPr>
          <w:rFonts w:ascii="Times New Roman" w:hAnsi="Times New Roman"/>
          <w:b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15.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>Reason for change in burden</w:t>
      </w:r>
      <w:r w:rsidRPr="00FC47C5">
        <w:rPr>
          <w:rFonts w:ascii="Times New Roman" w:hAnsi="Times New Roman"/>
          <w:b/>
          <w:iCs/>
          <w:sz w:val="24"/>
          <w:szCs w:val="24"/>
        </w:rPr>
        <w:t>.</w:t>
      </w:r>
    </w:p>
    <w:p w:rsidR="00654164" w:rsidRPr="00A039CF" w:rsidP="00A039CF" w14:paraId="0DA6FAF3" w14:textId="77777777">
      <w:pPr>
        <w:tabs>
          <w:tab w:val="left" w:pos="720"/>
          <w:tab w:val="right" w:pos="9475"/>
        </w:tabs>
        <w:ind w:left="720" w:hanging="720"/>
        <w:rPr>
          <w:rFonts w:ascii="Times New Roman" w:hAnsi="Times New Roman"/>
          <w:i/>
          <w:sz w:val="24"/>
          <w:szCs w:val="24"/>
          <w:highlight w:val="yellow"/>
        </w:rPr>
      </w:pPr>
    </w:p>
    <w:p w:rsidR="00654164" w:rsidRPr="00A039CF" w:rsidP="00402B11" w14:paraId="59F5E496" w14:textId="77777777">
      <w:pPr>
        <w:tabs>
          <w:tab w:val="left" w:pos="720"/>
          <w:tab w:val="right" w:pos="9514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C4403">
        <w:rPr>
          <w:rFonts w:ascii="Times New Roman" w:hAnsi="Times New Roman"/>
          <w:sz w:val="24"/>
          <w:szCs w:val="24"/>
        </w:rPr>
        <w:t>F</w:t>
      </w:r>
      <w:r w:rsidRPr="00A039CF" w:rsidR="00D75FB4">
        <w:rPr>
          <w:rFonts w:ascii="Times New Roman" w:hAnsi="Times New Roman"/>
          <w:sz w:val="24"/>
          <w:szCs w:val="24"/>
        </w:rPr>
        <w:t xml:space="preserve">ewer </w:t>
      </w:r>
      <w:r w:rsidR="00E130DE">
        <w:rPr>
          <w:rFonts w:ascii="Times New Roman" w:hAnsi="Times New Roman"/>
          <w:sz w:val="24"/>
          <w:szCs w:val="24"/>
        </w:rPr>
        <w:t>FICUs</w:t>
      </w:r>
      <w:r w:rsidRPr="00A039CF" w:rsidR="00D75FB4">
        <w:rPr>
          <w:rFonts w:ascii="Times New Roman" w:hAnsi="Times New Roman"/>
          <w:sz w:val="24"/>
          <w:szCs w:val="24"/>
        </w:rPr>
        <w:t xml:space="preserve"> </w:t>
      </w:r>
      <w:r w:rsidR="00BC4403">
        <w:rPr>
          <w:rFonts w:ascii="Times New Roman" w:hAnsi="Times New Roman"/>
          <w:sz w:val="24"/>
          <w:szCs w:val="24"/>
        </w:rPr>
        <w:t>exist</w:t>
      </w:r>
      <w:r w:rsidR="00BC4403">
        <w:rPr>
          <w:rFonts w:ascii="Times New Roman" w:hAnsi="Times New Roman"/>
          <w:sz w:val="24"/>
          <w:szCs w:val="24"/>
        </w:rPr>
        <w:t xml:space="preserve"> now, when compared to </w:t>
      </w:r>
      <w:r w:rsidRPr="00A039CF" w:rsidR="00D75FB4">
        <w:rPr>
          <w:rFonts w:ascii="Times New Roman" w:hAnsi="Times New Roman"/>
          <w:sz w:val="24"/>
          <w:szCs w:val="24"/>
        </w:rPr>
        <w:t xml:space="preserve">the last approval </w:t>
      </w:r>
      <w:r w:rsidR="001B6C9E">
        <w:rPr>
          <w:rFonts w:ascii="Times New Roman" w:hAnsi="Times New Roman"/>
          <w:sz w:val="24"/>
          <w:szCs w:val="24"/>
        </w:rPr>
        <w:t>of</w:t>
      </w:r>
      <w:r w:rsidRPr="00A039CF" w:rsidR="001B6C9E">
        <w:rPr>
          <w:rFonts w:ascii="Times New Roman" w:hAnsi="Times New Roman"/>
          <w:sz w:val="24"/>
          <w:szCs w:val="24"/>
        </w:rPr>
        <w:t xml:space="preserve"> </w:t>
      </w:r>
      <w:r w:rsidR="001B6C9E">
        <w:rPr>
          <w:rFonts w:ascii="Times New Roman" w:hAnsi="Times New Roman"/>
          <w:sz w:val="24"/>
          <w:szCs w:val="24"/>
        </w:rPr>
        <w:t xml:space="preserve">this information </w:t>
      </w:r>
      <w:r w:rsidRPr="00A039CF" w:rsidR="00D75FB4">
        <w:rPr>
          <w:rFonts w:ascii="Times New Roman" w:hAnsi="Times New Roman"/>
          <w:sz w:val="24"/>
          <w:szCs w:val="24"/>
        </w:rPr>
        <w:t>collection.  T</w:t>
      </w:r>
      <w:r w:rsidR="00BC4403">
        <w:rPr>
          <w:rFonts w:ascii="Times New Roman" w:hAnsi="Times New Roman"/>
          <w:sz w:val="24"/>
          <w:szCs w:val="24"/>
        </w:rPr>
        <w:t>he NCUA, t</w:t>
      </w:r>
      <w:r w:rsidRPr="00A039CF" w:rsidR="00D75FB4">
        <w:rPr>
          <w:rFonts w:ascii="Times New Roman" w:hAnsi="Times New Roman"/>
          <w:sz w:val="24"/>
          <w:szCs w:val="24"/>
        </w:rPr>
        <w:t xml:space="preserve">herefore, </w:t>
      </w:r>
      <w:r w:rsidR="00BC4403">
        <w:rPr>
          <w:rFonts w:ascii="Times New Roman" w:hAnsi="Times New Roman"/>
          <w:sz w:val="24"/>
          <w:szCs w:val="24"/>
        </w:rPr>
        <w:t xml:space="preserve">adjusted </w:t>
      </w:r>
      <w:r w:rsidRPr="00A039CF" w:rsidR="00D75FB4">
        <w:rPr>
          <w:rFonts w:ascii="Times New Roman" w:hAnsi="Times New Roman"/>
          <w:sz w:val="24"/>
          <w:szCs w:val="24"/>
        </w:rPr>
        <w:t xml:space="preserve">the number of respondents to reflect this decline. </w:t>
      </w:r>
    </w:p>
    <w:p w:rsidR="00654164" w:rsidRPr="00A039CF" w:rsidP="00A039CF" w14:paraId="494F440E" w14:textId="77777777">
      <w:pPr>
        <w:tabs>
          <w:tab w:val="left" w:pos="720"/>
          <w:tab w:val="right" w:pos="9514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FC47C5" w:rsidP="00A039CF" w14:paraId="00F2A6B4" w14:textId="77777777">
      <w:pPr>
        <w:tabs>
          <w:tab w:val="left" w:pos="720"/>
          <w:tab w:val="right" w:pos="8651"/>
        </w:tabs>
        <w:ind w:left="720" w:hanging="720"/>
        <w:rPr>
          <w:rFonts w:ascii="Times New Roman" w:hAnsi="Times New Roman"/>
          <w:b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16.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>Plans for tabulation, statistical analysis, and publication</w:t>
      </w:r>
      <w:r w:rsidRPr="00FC47C5">
        <w:rPr>
          <w:rFonts w:ascii="Times New Roman" w:hAnsi="Times New Roman"/>
          <w:b/>
          <w:iCs/>
          <w:sz w:val="24"/>
          <w:szCs w:val="24"/>
        </w:rPr>
        <w:t>.</w:t>
      </w:r>
    </w:p>
    <w:p w:rsidR="00654164" w:rsidRPr="00A039CF" w:rsidP="00A039CF" w14:paraId="77F20428" w14:textId="77777777">
      <w:pPr>
        <w:tabs>
          <w:tab w:val="left" w:pos="720"/>
          <w:tab w:val="right" w:pos="8651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1A96584A" w14:textId="77777777">
      <w:pPr>
        <w:tabs>
          <w:tab w:val="left" w:pos="720"/>
          <w:tab w:val="right" w:pos="1618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B6C9E">
        <w:rPr>
          <w:rFonts w:ascii="Times New Roman" w:hAnsi="Times New Roman"/>
          <w:sz w:val="24"/>
          <w:szCs w:val="24"/>
        </w:rPr>
        <w:t>BSA compliance program i</w:t>
      </w:r>
      <w:r w:rsidRPr="00A039CF" w:rsidR="007F0A01">
        <w:rPr>
          <w:rFonts w:ascii="Times New Roman" w:hAnsi="Times New Roman"/>
          <w:sz w:val="24"/>
          <w:szCs w:val="24"/>
        </w:rPr>
        <w:t xml:space="preserve">nformation will not be published.  </w:t>
      </w:r>
    </w:p>
    <w:p w:rsidR="00654164" w:rsidRPr="00A039CF" w:rsidP="00A039CF" w14:paraId="14C5C12A" w14:textId="77777777">
      <w:pPr>
        <w:tabs>
          <w:tab w:val="left" w:pos="720"/>
          <w:tab w:val="right" w:pos="1618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FC47C5" w:rsidP="00A039CF" w14:paraId="0190172B" w14:textId="77777777">
      <w:pPr>
        <w:tabs>
          <w:tab w:val="left" w:pos="720"/>
          <w:tab w:val="right" w:pos="8509"/>
        </w:tabs>
        <w:ind w:left="720" w:hanging="720"/>
        <w:rPr>
          <w:rFonts w:ascii="Times New Roman" w:hAnsi="Times New Roman"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17.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>Justification</w:t>
      </w:r>
      <w:r w:rsidRPr="00FC47C5">
        <w:rPr>
          <w:rFonts w:ascii="Times New Roman" w:hAnsi="Times New Roman"/>
          <w:b/>
          <w:iCs/>
          <w:sz w:val="24"/>
          <w:szCs w:val="24"/>
        </w:rPr>
        <w:t xml:space="preserve"> not </w:t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 xml:space="preserve">to </w:t>
      </w:r>
      <w:r w:rsidRPr="00FC47C5">
        <w:rPr>
          <w:rFonts w:ascii="Times New Roman" w:hAnsi="Times New Roman"/>
          <w:b/>
          <w:iCs/>
          <w:sz w:val="24"/>
          <w:szCs w:val="24"/>
        </w:rPr>
        <w:t>display the expiration date for OMB approval</w:t>
      </w:r>
      <w:r w:rsidRPr="00FC47C5">
        <w:rPr>
          <w:rFonts w:ascii="Times New Roman" w:hAnsi="Times New Roman"/>
          <w:iCs/>
          <w:sz w:val="24"/>
          <w:szCs w:val="24"/>
        </w:rPr>
        <w:t>.</w:t>
      </w:r>
    </w:p>
    <w:p w:rsidR="00654164" w:rsidRPr="00A039CF" w:rsidP="00A039CF" w14:paraId="0FD574DC" w14:textId="77777777">
      <w:pPr>
        <w:tabs>
          <w:tab w:val="left" w:pos="720"/>
          <w:tab w:val="right" w:pos="8509"/>
        </w:tabs>
        <w:ind w:left="720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0AF0E428" w14:textId="77777777">
      <w:pPr>
        <w:tabs>
          <w:tab w:val="left" w:pos="720"/>
          <w:tab w:val="right" w:pos="8553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02B11">
        <w:rPr>
          <w:rFonts w:ascii="Times New Roman" w:hAnsi="Times New Roman"/>
          <w:sz w:val="24"/>
          <w:szCs w:val="24"/>
        </w:rPr>
        <w:t>The OMB control number and expiration date associated with this PRA submission will be displayed on the Federal government’s electronic PRA docket at www.reginfo.gov</w:t>
      </w:r>
      <w:r w:rsidRPr="00A039CF">
        <w:rPr>
          <w:rFonts w:ascii="Times New Roman" w:hAnsi="Times New Roman"/>
          <w:sz w:val="24"/>
          <w:szCs w:val="24"/>
        </w:rPr>
        <w:t>.</w:t>
      </w:r>
    </w:p>
    <w:p w:rsidR="00654164" w:rsidRPr="00A039CF" w:rsidP="00A039CF" w14:paraId="566D9567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p w:rsidR="00654164" w:rsidRPr="00FC47C5" w:rsidP="00A039CF" w14:paraId="450981D2" w14:textId="77777777">
      <w:pPr>
        <w:tabs>
          <w:tab w:val="left" w:pos="720"/>
        </w:tabs>
        <w:ind w:left="720" w:hanging="720"/>
        <w:rPr>
          <w:rFonts w:ascii="Times New Roman" w:hAnsi="Times New Roman"/>
          <w:b/>
          <w:iCs/>
          <w:sz w:val="24"/>
          <w:szCs w:val="24"/>
        </w:rPr>
      </w:pPr>
      <w:r w:rsidRPr="00FC47C5">
        <w:rPr>
          <w:rFonts w:ascii="Times New Roman" w:hAnsi="Times New Roman"/>
          <w:b/>
          <w:iCs/>
          <w:sz w:val="24"/>
          <w:szCs w:val="24"/>
        </w:rPr>
        <w:t>18.</w:t>
      </w:r>
      <w:r w:rsidRPr="00FC47C5">
        <w:rPr>
          <w:rFonts w:ascii="Times New Roman" w:hAnsi="Times New Roman"/>
          <w:b/>
          <w:iCs/>
          <w:sz w:val="24"/>
          <w:szCs w:val="24"/>
        </w:rPr>
        <w:tab/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>E</w:t>
      </w:r>
      <w:r w:rsidRPr="00FC47C5">
        <w:rPr>
          <w:rFonts w:ascii="Times New Roman" w:hAnsi="Times New Roman"/>
          <w:b/>
          <w:iCs/>
          <w:sz w:val="24"/>
          <w:szCs w:val="24"/>
        </w:rPr>
        <w:t>xception</w:t>
      </w:r>
      <w:r w:rsidRPr="00FC47C5" w:rsidR="00EF2FA4">
        <w:rPr>
          <w:rFonts w:ascii="Times New Roman" w:hAnsi="Times New Roman"/>
          <w:b/>
          <w:iCs/>
          <w:sz w:val="24"/>
          <w:szCs w:val="24"/>
        </w:rPr>
        <w:t>s</w:t>
      </w:r>
      <w:r w:rsidRPr="00FC47C5">
        <w:rPr>
          <w:rFonts w:ascii="Times New Roman" w:hAnsi="Times New Roman"/>
          <w:b/>
          <w:iCs/>
          <w:sz w:val="24"/>
          <w:szCs w:val="24"/>
        </w:rPr>
        <w:t xml:space="preserve"> to the certification statement.</w:t>
      </w:r>
    </w:p>
    <w:p w:rsidR="00654164" w:rsidRPr="00A039CF" w:rsidP="00A039CF" w14:paraId="18C63EF1" w14:textId="77777777">
      <w:pPr>
        <w:tabs>
          <w:tab w:val="left" w:pos="720"/>
          <w:tab w:val="right" w:pos="9560"/>
        </w:tabs>
        <w:ind w:left="720" w:right="1115" w:hanging="720"/>
        <w:rPr>
          <w:rFonts w:ascii="Times New Roman" w:hAnsi="Times New Roman"/>
          <w:i/>
          <w:sz w:val="24"/>
          <w:szCs w:val="24"/>
        </w:rPr>
      </w:pPr>
    </w:p>
    <w:p w:rsidR="00654164" w:rsidRPr="00A039CF" w:rsidP="00A039CF" w14:paraId="08695B60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039CF" w:rsidR="007F0A01">
        <w:rPr>
          <w:rFonts w:ascii="Times New Roman" w:hAnsi="Times New Roman"/>
          <w:sz w:val="24"/>
          <w:szCs w:val="24"/>
        </w:rPr>
        <w:t>There are no exceptions to the certification statement.</w:t>
      </w:r>
    </w:p>
    <w:p w:rsidR="00654164" w:rsidRPr="00A039CF" w:rsidP="00A039CF" w14:paraId="4CE331B7" w14:textId="77777777">
      <w:pPr>
        <w:tabs>
          <w:tab w:val="left" w:pos="720"/>
          <w:tab w:val="right" w:pos="1618"/>
        </w:tabs>
        <w:ind w:left="720" w:right="1115" w:hanging="720"/>
        <w:rPr>
          <w:rFonts w:ascii="Times New Roman" w:hAnsi="Times New Roman"/>
          <w:sz w:val="24"/>
          <w:szCs w:val="24"/>
        </w:rPr>
      </w:pPr>
    </w:p>
    <w:p w:rsidR="00654164" w:rsidRPr="00A039CF" w:rsidP="00A039CF" w14:paraId="42F70A07" w14:textId="77777777">
      <w:pPr>
        <w:tabs>
          <w:tab w:val="left" w:pos="720"/>
          <w:tab w:val="right" w:pos="1618"/>
        </w:tabs>
        <w:ind w:left="720" w:right="1115" w:hanging="720"/>
        <w:rPr>
          <w:rFonts w:ascii="Times New Roman" w:hAnsi="Times New Roman"/>
          <w:sz w:val="24"/>
          <w:szCs w:val="24"/>
        </w:rPr>
      </w:pPr>
    </w:p>
    <w:p w:rsidR="00EF2FA4" w:rsidRPr="000436D4" w:rsidP="00EF2FA4" w14:paraId="1A489280" w14:textId="77777777">
      <w:pPr>
        <w:tabs>
          <w:tab w:val="left" w:pos="-1440"/>
        </w:tabs>
        <w:ind w:left="720" w:hanging="720"/>
        <w:rPr>
          <w:rFonts w:ascii="Times New Roman" w:hAnsi="Times New Roman"/>
          <w:b/>
          <w:sz w:val="24"/>
          <w:u w:val="single"/>
        </w:rPr>
      </w:pPr>
      <w:r w:rsidRPr="000436D4">
        <w:rPr>
          <w:rFonts w:ascii="Times New Roman" w:hAnsi="Times New Roman"/>
          <w:b/>
          <w:sz w:val="24"/>
        </w:rPr>
        <w:t>B.</w:t>
      </w:r>
      <w:r w:rsidRPr="000436D4">
        <w:rPr>
          <w:rFonts w:ascii="Times New Roman" w:hAnsi="Times New Roman"/>
          <w:b/>
          <w:sz w:val="24"/>
        </w:rPr>
        <w:tab/>
      </w:r>
      <w:r w:rsidRPr="000436D4">
        <w:rPr>
          <w:rFonts w:ascii="Times New Roman" w:hAnsi="Times New Roman"/>
          <w:b/>
          <w:sz w:val="24"/>
          <w:u w:val="single"/>
        </w:rPr>
        <w:t>COLLE</w:t>
      </w:r>
      <w:r w:rsidR="002D5D03">
        <w:rPr>
          <w:rFonts w:ascii="Times New Roman" w:hAnsi="Times New Roman"/>
          <w:b/>
          <w:sz w:val="24"/>
          <w:u w:val="single"/>
        </w:rPr>
        <w:t>C</w:t>
      </w:r>
      <w:r w:rsidRPr="000436D4">
        <w:rPr>
          <w:rFonts w:ascii="Times New Roman" w:hAnsi="Times New Roman"/>
          <w:b/>
          <w:sz w:val="24"/>
          <w:u w:val="single"/>
        </w:rPr>
        <w:t>TIONS OF INFORMATION EMPLOYING STATISTICAL METHODS</w:t>
      </w:r>
    </w:p>
    <w:p w:rsidR="00EF2FA4" w:rsidRPr="00162AD3" w:rsidP="00EF2FA4" w14:paraId="6D28F7D0" w14:textId="77777777">
      <w:pPr>
        <w:rPr>
          <w:rFonts w:ascii="Times New Roman" w:hAnsi="Times New Roman"/>
          <w:sz w:val="24"/>
          <w:u w:val="single"/>
        </w:rPr>
      </w:pPr>
    </w:p>
    <w:p w:rsidR="00EF2FA4" w:rsidRPr="00162AD3" w:rsidP="00EF2FA4" w14:paraId="57B7D30F" w14:textId="77777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62AD3">
        <w:rPr>
          <w:rFonts w:ascii="Times New Roman" w:hAnsi="Times New Roman"/>
          <w:sz w:val="24"/>
        </w:rPr>
        <w:t>This collection does not employ statistical methods.</w:t>
      </w:r>
    </w:p>
    <w:p w:rsidR="00654164" w:rsidRPr="00A039CF" w:rsidP="00A039CF" w14:paraId="4228C0E3" w14:textId="77777777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</w:p>
    <w:sectPr w:rsidSect="00B92CE3">
      <w:footerReference w:type="default" r:id="rId4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6DCA" w:rsidRPr="00A039CF" w14:paraId="41BC8C9D" w14:textId="77777777">
    <w:pPr>
      <w:pStyle w:val="Footer"/>
      <w:rPr>
        <w:rFonts w:ascii="Times New Roman" w:hAnsi="Times New Roman"/>
        <w:sz w:val="24"/>
        <w:szCs w:val="24"/>
      </w:rPr>
    </w:pPr>
    <w:r w:rsidRPr="00A039CF">
      <w:rPr>
        <w:rFonts w:ascii="Times New Roman" w:hAnsi="Times New Roman"/>
        <w:i/>
        <w:sz w:val="24"/>
        <w:szCs w:val="24"/>
      </w:rPr>
      <w:t xml:space="preserve">#3133-0108; </w:t>
    </w:r>
    <w:r w:rsidR="00FC47C5">
      <w:rPr>
        <w:rFonts w:ascii="Times New Roman" w:hAnsi="Times New Roman"/>
        <w:i/>
        <w:sz w:val="24"/>
        <w:szCs w:val="24"/>
      </w:rPr>
      <w:t>September 2023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Pr="00A039CF">
      <w:rPr>
        <w:rFonts w:ascii="Times New Roman" w:hAnsi="Times New Roman"/>
        <w:sz w:val="24"/>
        <w:szCs w:val="24"/>
      </w:rPr>
      <w:fldChar w:fldCharType="begin"/>
    </w:r>
    <w:r w:rsidRPr="00A039CF">
      <w:rPr>
        <w:rFonts w:ascii="Times New Roman" w:hAnsi="Times New Roman"/>
        <w:sz w:val="24"/>
        <w:szCs w:val="24"/>
      </w:rPr>
      <w:instrText xml:space="preserve"> PAGE   \* MERGEFORMAT </w:instrText>
    </w:r>
    <w:r w:rsidRPr="00A039CF">
      <w:rPr>
        <w:rFonts w:ascii="Times New Roman" w:hAnsi="Times New Roman"/>
        <w:sz w:val="24"/>
        <w:szCs w:val="24"/>
      </w:rPr>
      <w:fldChar w:fldCharType="separate"/>
    </w:r>
    <w:r w:rsidR="00EB7A11">
      <w:rPr>
        <w:rFonts w:ascii="Times New Roman" w:hAnsi="Times New Roman"/>
        <w:noProof/>
        <w:sz w:val="24"/>
        <w:szCs w:val="24"/>
      </w:rPr>
      <w:t>1</w:t>
    </w:r>
    <w:r w:rsidRPr="00A039CF">
      <w:rPr>
        <w:rFonts w:ascii="Times New Roman" w:hAnsi="Times New Roman"/>
        <w:noProof/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FA7BE5"/>
    <w:multiLevelType w:val="hybridMultilevel"/>
    <w:tmpl w:val="289656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2D84274"/>
    <w:multiLevelType w:val="hybridMultilevel"/>
    <w:tmpl w:val="27F6845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634E01"/>
    <w:multiLevelType w:val="hybridMultilevel"/>
    <w:tmpl w:val="3C3C4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E1DB5"/>
    <w:multiLevelType w:val="hybridMultilevel"/>
    <w:tmpl w:val="DE3C5E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250925">
    <w:abstractNumId w:val="3"/>
  </w:num>
  <w:num w:numId="2" w16cid:durableId="2139445845">
    <w:abstractNumId w:val="0"/>
  </w:num>
  <w:num w:numId="3" w16cid:durableId="635910896">
    <w:abstractNumId w:val="2"/>
  </w:num>
  <w:num w:numId="4" w16cid:durableId="1249534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onsecutiveHyphenLimit w:val="28257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4D"/>
    <w:rsid w:val="00013326"/>
    <w:rsid w:val="00041140"/>
    <w:rsid w:val="000436D4"/>
    <w:rsid w:val="00091001"/>
    <w:rsid w:val="00092303"/>
    <w:rsid w:val="000C1F90"/>
    <w:rsid w:val="000C3F50"/>
    <w:rsid w:val="000F0C30"/>
    <w:rsid w:val="001339A5"/>
    <w:rsid w:val="00156DCA"/>
    <w:rsid w:val="0015719E"/>
    <w:rsid w:val="00162AD3"/>
    <w:rsid w:val="001B6C9E"/>
    <w:rsid w:val="001C07A0"/>
    <w:rsid w:val="001D670A"/>
    <w:rsid w:val="00210D7D"/>
    <w:rsid w:val="00221668"/>
    <w:rsid w:val="00225866"/>
    <w:rsid w:val="00231D11"/>
    <w:rsid w:val="00232882"/>
    <w:rsid w:val="002527DE"/>
    <w:rsid w:val="002A4189"/>
    <w:rsid w:val="002A4DFA"/>
    <w:rsid w:val="002B3E20"/>
    <w:rsid w:val="002D4833"/>
    <w:rsid w:val="002D51D8"/>
    <w:rsid w:val="002D5D03"/>
    <w:rsid w:val="002E06B3"/>
    <w:rsid w:val="00355B43"/>
    <w:rsid w:val="00363B5E"/>
    <w:rsid w:val="00393346"/>
    <w:rsid w:val="003A1DF4"/>
    <w:rsid w:val="003A6CEC"/>
    <w:rsid w:val="003B5A63"/>
    <w:rsid w:val="003F501C"/>
    <w:rsid w:val="00402B11"/>
    <w:rsid w:val="004839F3"/>
    <w:rsid w:val="0048590A"/>
    <w:rsid w:val="004C252E"/>
    <w:rsid w:val="0050379F"/>
    <w:rsid w:val="00595231"/>
    <w:rsid w:val="005B1F5C"/>
    <w:rsid w:val="005C711B"/>
    <w:rsid w:val="005D6281"/>
    <w:rsid w:val="005E2F4B"/>
    <w:rsid w:val="005F753D"/>
    <w:rsid w:val="00627860"/>
    <w:rsid w:val="0063691E"/>
    <w:rsid w:val="00654164"/>
    <w:rsid w:val="00662976"/>
    <w:rsid w:val="00691210"/>
    <w:rsid w:val="006B3A04"/>
    <w:rsid w:val="006E3000"/>
    <w:rsid w:val="006F30EB"/>
    <w:rsid w:val="0072784F"/>
    <w:rsid w:val="00731E53"/>
    <w:rsid w:val="0074301A"/>
    <w:rsid w:val="00751543"/>
    <w:rsid w:val="007B6732"/>
    <w:rsid w:val="007E7080"/>
    <w:rsid w:val="007F0A01"/>
    <w:rsid w:val="007F4A7D"/>
    <w:rsid w:val="008066C9"/>
    <w:rsid w:val="00825982"/>
    <w:rsid w:val="00836F44"/>
    <w:rsid w:val="008422EB"/>
    <w:rsid w:val="00846427"/>
    <w:rsid w:val="00892B05"/>
    <w:rsid w:val="008A1D75"/>
    <w:rsid w:val="008C08D4"/>
    <w:rsid w:val="009241A0"/>
    <w:rsid w:val="009A0296"/>
    <w:rsid w:val="009E6ADB"/>
    <w:rsid w:val="00A039CF"/>
    <w:rsid w:val="00A37497"/>
    <w:rsid w:val="00A86925"/>
    <w:rsid w:val="00AB3F5E"/>
    <w:rsid w:val="00B5361C"/>
    <w:rsid w:val="00B609FA"/>
    <w:rsid w:val="00B66DED"/>
    <w:rsid w:val="00B92CE3"/>
    <w:rsid w:val="00B9601A"/>
    <w:rsid w:val="00BC4403"/>
    <w:rsid w:val="00BC5294"/>
    <w:rsid w:val="00BF11CB"/>
    <w:rsid w:val="00BF259A"/>
    <w:rsid w:val="00C10A23"/>
    <w:rsid w:val="00C212C7"/>
    <w:rsid w:val="00C56017"/>
    <w:rsid w:val="00C65DDF"/>
    <w:rsid w:val="00C808CE"/>
    <w:rsid w:val="00C829F1"/>
    <w:rsid w:val="00CA6F59"/>
    <w:rsid w:val="00CC3215"/>
    <w:rsid w:val="00CF4C32"/>
    <w:rsid w:val="00D030A9"/>
    <w:rsid w:val="00D07F9B"/>
    <w:rsid w:val="00D55E9D"/>
    <w:rsid w:val="00D57E82"/>
    <w:rsid w:val="00D649E5"/>
    <w:rsid w:val="00D75FB4"/>
    <w:rsid w:val="00DA0D8B"/>
    <w:rsid w:val="00DC60C1"/>
    <w:rsid w:val="00DF111A"/>
    <w:rsid w:val="00E01A17"/>
    <w:rsid w:val="00E130DE"/>
    <w:rsid w:val="00E41242"/>
    <w:rsid w:val="00E6094D"/>
    <w:rsid w:val="00E72590"/>
    <w:rsid w:val="00EB7A11"/>
    <w:rsid w:val="00ED2D00"/>
    <w:rsid w:val="00ED52E8"/>
    <w:rsid w:val="00EF2FA4"/>
    <w:rsid w:val="00F02473"/>
    <w:rsid w:val="00F073B9"/>
    <w:rsid w:val="00F61231"/>
    <w:rsid w:val="00F6144F"/>
    <w:rsid w:val="00F874B3"/>
    <w:rsid w:val="00F96CA2"/>
    <w:rsid w:val="00FA463B"/>
    <w:rsid w:val="00FC47C5"/>
    <w:rsid w:val="00FC75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7D1C738"/>
  <w15:chartTrackingRefBased/>
  <w15:docId w15:val="{6903F2FB-2584-4FE2-A7E7-3D3AB935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57E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56D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6DCA"/>
  </w:style>
  <w:style w:type="paragraph" w:styleId="Footer">
    <w:name w:val="footer"/>
    <w:basedOn w:val="Normal"/>
    <w:link w:val="FooterChar"/>
    <w:uiPriority w:val="99"/>
    <w:rsid w:val="00156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DCA"/>
  </w:style>
  <w:style w:type="table" w:styleId="TableGrid">
    <w:name w:val="Table Grid"/>
    <w:basedOn w:val="TableNormal"/>
    <w:rsid w:val="00B53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C529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5294"/>
  </w:style>
  <w:style w:type="character" w:customStyle="1" w:styleId="CommentTextChar">
    <w:name w:val="Comment Text Char"/>
    <w:basedOn w:val="DefaultParagraphFont"/>
    <w:link w:val="CommentText"/>
    <w:rsid w:val="00BC5294"/>
  </w:style>
  <w:style w:type="paragraph" w:styleId="CommentSubject">
    <w:name w:val="annotation subject"/>
    <w:basedOn w:val="CommentText"/>
    <w:next w:val="CommentText"/>
    <w:link w:val="CommentSubjectChar"/>
    <w:rsid w:val="00BC5294"/>
    <w:rPr>
      <w:b/>
      <w:bCs/>
    </w:rPr>
  </w:style>
  <w:style w:type="character" w:customStyle="1" w:styleId="CommentSubjectChar">
    <w:name w:val="Comment Subject Char"/>
    <w:link w:val="CommentSubject"/>
    <w:rsid w:val="00BC52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NCUA</dc:creator>
  <cp:lastModifiedBy>Vixamar, Mahala</cp:lastModifiedBy>
  <cp:revision>2</cp:revision>
  <cp:lastPrinted>2019-10-08T22:26:00Z</cp:lastPrinted>
  <dcterms:created xsi:type="dcterms:W3CDTF">2023-09-12T23:26:00Z</dcterms:created>
  <dcterms:modified xsi:type="dcterms:W3CDTF">2023-09-12T23:26:00Z</dcterms:modified>
</cp:coreProperties>
</file>