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096F" w:rsidRPr="00CD096F" w14:paraId="0FE5E8CC" w14:textId="77777777">
      <w:pPr>
        <w:jc w:val="center"/>
        <w:rPr>
          <w:rFonts w:ascii="Times New Roman" w:hAnsi="Times New Roman"/>
          <w:sz w:val="24"/>
          <w:szCs w:val="24"/>
        </w:rPr>
      </w:pPr>
      <w:r w:rsidRPr="00CD096F">
        <w:rPr>
          <w:rFonts w:ascii="Times New Roman" w:hAnsi="Times New Roman"/>
          <w:sz w:val="24"/>
          <w:szCs w:val="24"/>
        </w:rPr>
        <w:t>National Credit Union Administration</w:t>
      </w:r>
    </w:p>
    <w:p w:rsidR="00CD096F" w14:paraId="389945FF" w14:textId="77777777">
      <w:pPr>
        <w:jc w:val="center"/>
        <w:rPr>
          <w:rFonts w:ascii="Times New Roman" w:hAnsi="Times New Roman"/>
          <w:b/>
          <w:sz w:val="24"/>
          <w:szCs w:val="24"/>
        </w:rPr>
      </w:pPr>
      <w:r>
        <w:rPr>
          <w:rFonts w:ascii="Times New Roman" w:hAnsi="Times New Roman"/>
          <w:b/>
          <w:sz w:val="24"/>
          <w:szCs w:val="24"/>
        </w:rPr>
        <w:t>SUPPORTING STATEMENT</w:t>
      </w:r>
    </w:p>
    <w:p w:rsidR="0054636C" w14:paraId="61F7951F" w14:textId="77777777">
      <w:pPr>
        <w:jc w:val="center"/>
        <w:rPr>
          <w:rFonts w:ascii="Times New Roman" w:hAnsi="Times New Roman"/>
          <w:b/>
          <w:sz w:val="24"/>
          <w:szCs w:val="24"/>
        </w:rPr>
      </w:pPr>
    </w:p>
    <w:p w:rsidR="00A44D08" w:rsidRPr="009C476E" w14:paraId="6986DC08" w14:textId="45E84813">
      <w:pPr>
        <w:jc w:val="center"/>
        <w:rPr>
          <w:rFonts w:ascii="Times New Roman" w:hAnsi="Times New Roman"/>
          <w:sz w:val="24"/>
          <w:szCs w:val="24"/>
        </w:rPr>
      </w:pPr>
      <w:r w:rsidRPr="009C476E">
        <w:rPr>
          <w:rFonts w:ascii="Times New Roman" w:hAnsi="Times New Roman"/>
          <w:sz w:val="24"/>
          <w:szCs w:val="24"/>
        </w:rPr>
        <w:t xml:space="preserve">Designation of </w:t>
      </w:r>
      <w:r w:rsidRPr="009C476E">
        <w:rPr>
          <w:rFonts w:ascii="Times New Roman" w:hAnsi="Times New Roman"/>
          <w:sz w:val="24"/>
          <w:szCs w:val="24"/>
        </w:rPr>
        <w:t>Low Income</w:t>
      </w:r>
      <w:r w:rsidRPr="009C476E">
        <w:rPr>
          <w:rFonts w:ascii="Times New Roman" w:hAnsi="Times New Roman"/>
          <w:sz w:val="24"/>
          <w:szCs w:val="24"/>
        </w:rPr>
        <w:t xml:space="preserve"> </w:t>
      </w:r>
      <w:r w:rsidRPr="009C476E" w:rsidR="006C7908">
        <w:rPr>
          <w:rFonts w:ascii="Times New Roman" w:hAnsi="Times New Roman"/>
          <w:sz w:val="24"/>
          <w:szCs w:val="24"/>
        </w:rPr>
        <w:t>Status, 12 CFR 701.34</w:t>
      </w:r>
      <w:r w:rsidRPr="009C476E" w:rsidR="005B165E">
        <w:rPr>
          <w:rFonts w:ascii="Times New Roman" w:hAnsi="Times New Roman"/>
          <w:sz w:val="24"/>
          <w:szCs w:val="24"/>
        </w:rPr>
        <w:t>(a)</w:t>
      </w:r>
    </w:p>
    <w:p w:rsidR="00EE3B8C" w:rsidRPr="005D4B55" w:rsidP="005D4B55" w14:paraId="563E9CF3" w14:textId="4D45F581">
      <w:pPr>
        <w:jc w:val="center"/>
        <w:rPr>
          <w:rFonts w:ascii="Times New Roman" w:hAnsi="Times New Roman"/>
          <w:b/>
          <w:sz w:val="24"/>
          <w:szCs w:val="24"/>
        </w:rPr>
      </w:pPr>
      <w:r w:rsidRPr="00FB03B0">
        <w:rPr>
          <w:rFonts w:ascii="Times New Roman" w:hAnsi="Times New Roman"/>
          <w:b/>
          <w:sz w:val="24"/>
          <w:szCs w:val="24"/>
        </w:rPr>
        <w:t xml:space="preserve">OMB </w:t>
      </w:r>
      <w:r w:rsidR="00DF2431">
        <w:rPr>
          <w:rFonts w:ascii="Times New Roman" w:hAnsi="Times New Roman"/>
          <w:b/>
          <w:sz w:val="24"/>
          <w:szCs w:val="24"/>
        </w:rPr>
        <w:t xml:space="preserve">No. </w:t>
      </w:r>
      <w:r w:rsidRPr="00FB03B0">
        <w:rPr>
          <w:rFonts w:ascii="Times New Roman" w:hAnsi="Times New Roman"/>
          <w:b/>
          <w:sz w:val="24"/>
          <w:szCs w:val="24"/>
        </w:rPr>
        <w:t>3133-0117</w:t>
      </w:r>
    </w:p>
    <w:p w:rsidR="00EE3B8C" w14:paraId="14FABC8C" w14:textId="77777777">
      <w:pPr>
        <w:rPr>
          <w:rFonts w:ascii="Times New Roman" w:hAnsi="Times New Roman"/>
          <w:sz w:val="24"/>
          <w:szCs w:val="24"/>
        </w:rPr>
      </w:pPr>
    </w:p>
    <w:p w:rsidR="00497FE4" w:rsidRPr="00497FE4" w14:paraId="47FAA4E6" w14:textId="7594E863">
      <w:pPr>
        <w:rPr>
          <w:rFonts w:ascii="Times New Roman" w:hAnsi="Times New Roman"/>
          <w:b/>
          <w:sz w:val="24"/>
          <w:szCs w:val="24"/>
        </w:rPr>
      </w:pPr>
      <w:r w:rsidRPr="00497FE4">
        <w:rPr>
          <w:rFonts w:ascii="Times New Roman" w:hAnsi="Times New Roman"/>
          <w:b/>
          <w:sz w:val="24"/>
          <w:szCs w:val="24"/>
        </w:rPr>
        <w:t>A.</w:t>
      </w:r>
      <w:r w:rsidRPr="00497FE4">
        <w:rPr>
          <w:rFonts w:ascii="Times New Roman" w:hAnsi="Times New Roman"/>
          <w:b/>
          <w:sz w:val="24"/>
          <w:szCs w:val="24"/>
        </w:rPr>
        <w:tab/>
        <w:t>JUSTIFICATON</w:t>
      </w:r>
    </w:p>
    <w:p w:rsidR="00FF3F83" w:rsidRPr="00FB03B0" w:rsidP="00FB03B0" w14:paraId="063DEBFB" w14:textId="77777777">
      <w:pPr>
        <w:rPr>
          <w:rFonts w:ascii="Times New Roman" w:hAnsi="Times New Roman"/>
          <w:sz w:val="24"/>
          <w:szCs w:val="24"/>
        </w:rPr>
      </w:pPr>
    </w:p>
    <w:p w:rsidR="00A1540B" w:rsidRPr="00EF03E7" w:rsidP="00EF03E7" w14:paraId="1092A5C6" w14:textId="4B93161C">
      <w:pPr>
        <w:pStyle w:val="ListParagraph"/>
        <w:numPr>
          <w:ilvl w:val="0"/>
          <w:numId w:val="9"/>
        </w:numPr>
        <w:ind w:left="720" w:hanging="720"/>
        <w:rPr>
          <w:b/>
        </w:rPr>
      </w:pPr>
      <w:r w:rsidRPr="00625090">
        <w:rPr>
          <w:b/>
        </w:rPr>
        <w:t>Circumstances that make the collection of information necessary</w:t>
      </w:r>
      <w:r>
        <w:rPr>
          <w:b/>
        </w:rPr>
        <w:t>.</w:t>
      </w:r>
    </w:p>
    <w:p w:rsidR="00792A8D" w:rsidP="005B165E" w14:paraId="54A2EDDF" w14:textId="77777777">
      <w:pPr>
        <w:rPr>
          <w:rFonts w:ascii="Times New Roman" w:hAnsi="Times New Roman"/>
          <w:sz w:val="24"/>
          <w:szCs w:val="24"/>
        </w:rPr>
      </w:pPr>
    </w:p>
    <w:p w:rsidR="00E47F06" w:rsidRPr="00FB03B0" w:rsidP="005B165E" w14:paraId="7AF2455B" w14:textId="16619161">
      <w:pPr>
        <w:rPr>
          <w:rFonts w:ascii="Times New Roman" w:hAnsi="Times New Roman"/>
          <w:sz w:val="24"/>
          <w:szCs w:val="24"/>
        </w:rPr>
      </w:pPr>
      <w:r w:rsidRPr="00FB03B0">
        <w:rPr>
          <w:rFonts w:ascii="Times New Roman" w:hAnsi="Times New Roman"/>
          <w:sz w:val="24"/>
          <w:szCs w:val="24"/>
        </w:rPr>
        <w:t>T</w:t>
      </w:r>
      <w:r w:rsidRPr="00FB03B0" w:rsidR="00F33A4C">
        <w:rPr>
          <w:rFonts w:ascii="Times New Roman" w:hAnsi="Times New Roman"/>
          <w:sz w:val="24"/>
          <w:szCs w:val="24"/>
        </w:rPr>
        <w:t>he Federal Credit Union Act</w:t>
      </w:r>
      <w:r w:rsidRPr="00FB03B0">
        <w:rPr>
          <w:rFonts w:ascii="Times New Roman" w:hAnsi="Times New Roman"/>
          <w:sz w:val="24"/>
          <w:szCs w:val="24"/>
        </w:rPr>
        <w:t xml:space="preserve"> </w:t>
      </w:r>
      <w:r w:rsidR="00EF5D5C">
        <w:rPr>
          <w:rFonts w:ascii="Times New Roman" w:hAnsi="Times New Roman"/>
          <w:sz w:val="24"/>
          <w:szCs w:val="24"/>
        </w:rPr>
        <w:t>(</w:t>
      </w:r>
      <w:r w:rsidR="008F225E">
        <w:rPr>
          <w:rFonts w:ascii="Times New Roman" w:hAnsi="Times New Roman"/>
          <w:sz w:val="24"/>
          <w:szCs w:val="24"/>
        </w:rPr>
        <w:t>12 U.S.C. 1752(5))</w:t>
      </w:r>
      <w:r w:rsidR="005B165E">
        <w:rPr>
          <w:rFonts w:ascii="Times New Roman" w:hAnsi="Times New Roman"/>
          <w:sz w:val="24"/>
          <w:szCs w:val="24"/>
        </w:rPr>
        <w:t xml:space="preserve"> </w:t>
      </w:r>
      <w:r w:rsidRPr="00FB03B0">
        <w:rPr>
          <w:rFonts w:ascii="Times New Roman" w:hAnsi="Times New Roman"/>
          <w:sz w:val="24"/>
          <w:szCs w:val="24"/>
        </w:rPr>
        <w:t>authorizes the NCUA Board to define low-income members so that credit unions with a membership serving</w:t>
      </w:r>
      <w:r w:rsidRPr="00FB03B0" w:rsidR="00F33A4C">
        <w:rPr>
          <w:rFonts w:ascii="Times New Roman" w:hAnsi="Times New Roman"/>
          <w:sz w:val="24"/>
          <w:szCs w:val="24"/>
        </w:rPr>
        <w:t xml:space="preserve"> predominantly low-income members can </w:t>
      </w:r>
      <w:r w:rsidRPr="00FB03B0">
        <w:rPr>
          <w:rFonts w:ascii="Times New Roman" w:hAnsi="Times New Roman"/>
          <w:sz w:val="24"/>
          <w:szCs w:val="24"/>
        </w:rPr>
        <w:t>benefit from certain statutory relief and receive assistance from the Community Development Revolving Loan Fund</w:t>
      </w:r>
      <w:r w:rsidR="00ED713D">
        <w:rPr>
          <w:rFonts w:ascii="Times New Roman" w:hAnsi="Times New Roman"/>
          <w:sz w:val="24"/>
          <w:szCs w:val="24"/>
        </w:rPr>
        <w:t xml:space="preserve"> (CDRLF)</w:t>
      </w:r>
      <w:r w:rsidRPr="00FB03B0">
        <w:rPr>
          <w:rFonts w:ascii="Times New Roman" w:hAnsi="Times New Roman"/>
          <w:sz w:val="24"/>
          <w:szCs w:val="24"/>
        </w:rPr>
        <w:t xml:space="preserve">.  </w:t>
      </w:r>
    </w:p>
    <w:p w:rsidR="00E47F06" w:rsidRPr="00FB03B0" w:rsidP="00F33A4C" w14:paraId="3B5BC0C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E47F06" w:rsidRPr="0054636C" w:rsidP="00680380" w14:paraId="2F5AD054" w14:textId="5AB13E86">
      <w:pPr>
        <w:adjustRightInd/>
        <w:textAlignment w:val="auto"/>
        <w:rPr>
          <w:rFonts w:ascii="Times New Roman" w:hAnsi="Times New Roman"/>
          <w:sz w:val="24"/>
          <w:szCs w:val="24"/>
        </w:rPr>
      </w:pPr>
      <w:r w:rsidRPr="00FB03B0">
        <w:rPr>
          <w:rFonts w:ascii="Times New Roman" w:hAnsi="Times New Roman"/>
          <w:sz w:val="24"/>
          <w:szCs w:val="24"/>
        </w:rPr>
        <w:t xml:space="preserve">Under the authority </w:t>
      </w:r>
      <w:r w:rsidRPr="00FB03B0" w:rsidR="001B2477">
        <w:rPr>
          <w:rFonts w:ascii="Times New Roman" w:hAnsi="Times New Roman"/>
          <w:sz w:val="24"/>
          <w:szCs w:val="24"/>
        </w:rPr>
        <w:t xml:space="preserve">of </w:t>
      </w:r>
      <w:r w:rsidRPr="00FB03B0">
        <w:rPr>
          <w:rFonts w:ascii="Times New Roman" w:hAnsi="Times New Roman"/>
          <w:sz w:val="24"/>
          <w:szCs w:val="24"/>
        </w:rPr>
        <w:t xml:space="preserve">12 CFR </w:t>
      </w:r>
      <w:r w:rsidR="005B165E">
        <w:rPr>
          <w:rFonts w:ascii="Times New Roman" w:hAnsi="Times New Roman"/>
          <w:sz w:val="24"/>
          <w:szCs w:val="24"/>
        </w:rPr>
        <w:t>§</w:t>
      </w:r>
      <w:r w:rsidRPr="00FB03B0">
        <w:rPr>
          <w:rFonts w:ascii="Times New Roman" w:hAnsi="Times New Roman"/>
          <w:sz w:val="24"/>
          <w:szCs w:val="24"/>
        </w:rPr>
        <w:t>701.34</w:t>
      </w:r>
      <w:r w:rsidR="005B165E">
        <w:rPr>
          <w:rFonts w:ascii="Times New Roman" w:hAnsi="Times New Roman"/>
          <w:sz w:val="24"/>
          <w:szCs w:val="24"/>
        </w:rPr>
        <w:t>(a)</w:t>
      </w:r>
      <w:r w:rsidRPr="00FB03B0">
        <w:rPr>
          <w:rFonts w:ascii="Times New Roman" w:hAnsi="Times New Roman"/>
          <w:sz w:val="24"/>
          <w:szCs w:val="24"/>
        </w:rPr>
        <w:t xml:space="preserve">, NCUA must obtain certain data to determine if a credit union qualifies for the designation.  </w:t>
      </w:r>
      <w:r w:rsidRPr="00FB03B0">
        <w:rPr>
          <w:rFonts w:ascii="Times New Roman" w:hAnsi="Times New Roman"/>
          <w:sz w:val="24"/>
          <w:szCs w:val="24"/>
        </w:rPr>
        <w:t>Specifically, NCUA collects member addresses or verifies member income through loan files or member surveys</w:t>
      </w:r>
      <w:r w:rsidRPr="00FB03B0" w:rsidR="00850160">
        <w:rPr>
          <w:rFonts w:ascii="Times New Roman" w:hAnsi="Times New Roman"/>
          <w:sz w:val="24"/>
          <w:szCs w:val="24"/>
        </w:rPr>
        <w:t xml:space="preserve"> to determine if the credit union </w:t>
      </w:r>
      <w:r w:rsidR="00ED713D">
        <w:rPr>
          <w:rFonts w:ascii="Times New Roman" w:hAnsi="Times New Roman"/>
          <w:sz w:val="24"/>
          <w:szCs w:val="24"/>
        </w:rPr>
        <w:t xml:space="preserve">can benefit from statutory relief or is </w:t>
      </w:r>
      <w:r w:rsidRPr="00FB03B0" w:rsidR="00850160">
        <w:rPr>
          <w:rFonts w:ascii="Times New Roman" w:hAnsi="Times New Roman"/>
          <w:sz w:val="24"/>
          <w:szCs w:val="24"/>
        </w:rPr>
        <w:t>eligible to receive assistance from the C</w:t>
      </w:r>
      <w:r w:rsidR="00ED713D">
        <w:rPr>
          <w:rFonts w:ascii="Times New Roman" w:hAnsi="Times New Roman"/>
          <w:sz w:val="24"/>
          <w:szCs w:val="24"/>
        </w:rPr>
        <w:t>DRLF</w:t>
      </w:r>
      <w:r w:rsidRPr="00FB03B0">
        <w:rPr>
          <w:rFonts w:ascii="Times New Roman" w:hAnsi="Times New Roman"/>
          <w:sz w:val="24"/>
          <w:szCs w:val="24"/>
        </w:rPr>
        <w:t xml:space="preserve">.  </w:t>
      </w:r>
    </w:p>
    <w:p w:rsidR="002B5DE2" w:rsidRPr="0054636C" w:rsidP="00680380" w14:paraId="1A62789D" w14:textId="77777777">
      <w:pPr>
        <w:adjustRightInd/>
        <w:textAlignment w:val="auto"/>
        <w:rPr>
          <w:rFonts w:ascii="Times New Roman" w:hAnsi="Times New Roman"/>
          <w:sz w:val="24"/>
          <w:szCs w:val="24"/>
        </w:rPr>
      </w:pPr>
    </w:p>
    <w:p w:rsidR="002B5DE2" w:rsidRPr="0054636C" w:rsidP="002B5DE2" w14:paraId="2DAE775C" w14:textId="32F25D2C">
      <w:pPr>
        <w:rPr>
          <w:rFonts w:ascii="Times New Roman" w:hAnsi="Times New Roman"/>
          <w:sz w:val="24"/>
          <w:szCs w:val="24"/>
        </w:rPr>
      </w:pPr>
      <w:r w:rsidRPr="0054636C">
        <w:rPr>
          <w:rFonts w:ascii="Times New Roman" w:hAnsi="Times New Roman"/>
          <w:sz w:val="24"/>
          <w:szCs w:val="24"/>
        </w:rPr>
        <w:t>Section 701.34</w:t>
      </w:r>
      <w:r w:rsidR="005B165E">
        <w:rPr>
          <w:rFonts w:ascii="Times New Roman" w:hAnsi="Times New Roman"/>
          <w:sz w:val="24"/>
          <w:szCs w:val="24"/>
        </w:rPr>
        <w:t>(a)(2)</w:t>
      </w:r>
      <w:r w:rsidRPr="0054636C">
        <w:rPr>
          <w:rFonts w:ascii="Times New Roman" w:hAnsi="Times New Roman"/>
          <w:sz w:val="24"/>
          <w:szCs w:val="24"/>
        </w:rPr>
        <w:t xml:space="preserve"> defines low-income members as follows:</w:t>
      </w:r>
    </w:p>
    <w:p w:rsidR="006F7F83" w:rsidRPr="0054636C" w:rsidP="002B5DE2" w14:paraId="522DE8E1" w14:textId="77777777">
      <w:pPr>
        <w:rPr>
          <w:rFonts w:ascii="Times New Roman" w:hAnsi="Times New Roman"/>
          <w:sz w:val="24"/>
          <w:szCs w:val="24"/>
        </w:rPr>
      </w:pPr>
    </w:p>
    <w:p w:rsidR="002B5DE2" w:rsidRPr="0054636C" w:rsidP="002B5DE2" w14:paraId="4EB9EFF5" w14:textId="17D7566D">
      <w:pPr>
        <w:ind w:left="720"/>
        <w:rPr>
          <w:rFonts w:ascii="Times New Roman" w:hAnsi="Times New Roman"/>
          <w:sz w:val="24"/>
          <w:szCs w:val="24"/>
        </w:rPr>
      </w:pPr>
      <w:r w:rsidRPr="00FB03B0">
        <w:rPr>
          <w:rFonts w:ascii="Times New Roman" w:hAnsi="Times New Roman"/>
          <w:sz w:val="24"/>
          <w:szCs w:val="24"/>
        </w:rPr>
        <w:t xml:space="preserve">Low-income members are those members whose family income is 80% or less than the median family income for the metropolitan area where they live or national metropolitan area, whichever is greater, or those members who earn 80% or less than the total median earnings for individuals for the metropolitan area where they live or national metropolitan area, whichever is greater. NCUA will use the statewide or national, non-metropolitan area median family income instead of the metropolitan area or national metropolitan area median family income for members living outside a metropolitan area. Member earnings will be estimated based on data reported by the U.S. Census Bureau for the geographic area where the member lives. The term “low-income members” also includes those </w:t>
      </w:r>
      <w:r w:rsidRPr="0054636C">
        <w:rPr>
          <w:rFonts w:ascii="Times New Roman" w:hAnsi="Times New Roman"/>
          <w:sz w:val="24"/>
          <w:szCs w:val="24"/>
        </w:rPr>
        <w:t>members enrolled as students in a college, university, high school, or vocational school</w:t>
      </w:r>
      <w:r w:rsidR="00EF0420">
        <w:rPr>
          <w:rFonts w:ascii="Times New Roman" w:hAnsi="Times New Roman"/>
          <w:sz w:val="24"/>
          <w:szCs w:val="24"/>
        </w:rPr>
        <w:t>.</w:t>
      </w:r>
    </w:p>
    <w:p w:rsidR="00E47F06" w:rsidP="00680380" w14:paraId="49FF4A90" w14:textId="77777777">
      <w:pPr>
        <w:adjustRightInd/>
        <w:textAlignment w:val="auto"/>
        <w:rPr>
          <w:rFonts w:ascii="Times New Roman" w:hAnsi="Times New Roman"/>
          <w:sz w:val="24"/>
          <w:szCs w:val="24"/>
        </w:rPr>
      </w:pPr>
    </w:p>
    <w:p w:rsidR="0054636C" w:rsidP="0054636C" w14:paraId="3EED086B" w14:textId="20FF02D8">
      <w:pPr>
        <w:pStyle w:val="ListParagraph"/>
        <w:numPr>
          <w:ilvl w:val="0"/>
          <w:numId w:val="9"/>
        </w:numPr>
        <w:ind w:left="720" w:hanging="720"/>
        <w:rPr>
          <w:b/>
        </w:rPr>
      </w:pPr>
      <w:bookmarkStart w:id="0" w:name="b_1_i"/>
      <w:bookmarkStart w:id="1" w:name="b_1_ii"/>
      <w:bookmarkStart w:id="2" w:name="b_1_iii"/>
      <w:bookmarkStart w:id="3" w:name="b_1_iv"/>
      <w:bookmarkStart w:id="4" w:name="b_1_v"/>
      <w:bookmarkEnd w:id="0"/>
      <w:bookmarkEnd w:id="1"/>
      <w:bookmarkEnd w:id="2"/>
      <w:bookmarkEnd w:id="3"/>
      <w:bookmarkEnd w:id="4"/>
      <w:r>
        <w:rPr>
          <w:b/>
        </w:rPr>
        <w:t>Purpose and use of the information c</w:t>
      </w:r>
      <w:r w:rsidRPr="00FB03B0" w:rsidR="00A1540B">
        <w:rPr>
          <w:b/>
        </w:rPr>
        <w:t>ollection</w:t>
      </w:r>
      <w:r>
        <w:rPr>
          <w:b/>
        </w:rPr>
        <w:t>.</w:t>
      </w:r>
    </w:p>
    <w:p w:rsidR="001D5692" w:rsidP="001D5692" w14:paraId="53A80170" w14:textId="77777777">
      <w:pPr>
        <w:pStyle w:val="ListParagraph"/>
        <w:ind w:left="0"/>
      </w:pPr>
    </w:p>
    <w:p w:rsidR="00F347C8" w:rsidP="00F347C8" w14:paraId="6ED6327A" w14:textId="0E5B44F1">
      <w:pPr>
        <w:rPr>
          <w:rFonts w:ascii="Times New Roman" w:hAnsi="Times New Roman"/>
          <w:sz w:val="24"/>
          <w:szCs w:val="24"/>
        </w:rPr>
      </w:pPr>
      <w:r w:rsidRPr="0054636C">
        <w:rPr>
          <w:rFonts w:ascii="Times New Roman" w:hAnsi="Times New Roman"/>
          <w:sz w:val="24"/>
          <w:szCs w:val="24"/>
        </w:rPr>
        <w:t xml:space="preserve">The Office of </w:t>
      </w:r>
      <w:r w:rsidR="008D21D7">
        <w:rPr>
          <w:rFonts w:ascii="Times New Roman" w:hAnsi="Times New Roman"/>
          <w:sz w:val="24"/>
          <w:szCs w:val="24"/>
        </w:rPr>
        <w:t>Credit Union Resources and Expansion</w:t>
      </w:r>
      <w:r w:rsidR="009A616B">
        <w:rPr>
          <w:rFonts w:ascii="Times New Roman" w:hAnsi="Times New Roman"/>
          <w:sz w:val="24"/>
          <w:szCs w:val="24"/>
        </w:rPr>
        <w:t xml:space="preserve"> (</w:t>
      </w:r>
      <w:r w:rsidR="008D21D7">
        <w:rPr>
          <w:rFonts w:ascii="Times New Roman" w:hAnsi="Times New Roman"/>
          <w:sz w:val="24"/>
          <w:szCs w:val="24"/>
        </w:rPr>
        <w:t>CURE</w:t>
      </w:r>
      <w:r w:rsidR="009A616B">
        <w:rPr>
          <w:rFonts w:ascii="Times New Roman" w:hAnsi="Times New Roman"/>
          <w:sz w:val="24"/>
          <w:szCs w:val="24"/>
        </w:rPr>
        <w:t>)</w:t>
      </w:r>
      <w:r w:rsidRPr="0054636C">
        <w:rPr>
          <w:rFonts w:ascii="Times New Roman" w:hAnsi="Times New Roman"/>
          <w:sz w:val="24"/>
          <w:szCs w:val="24"/>
        </w:rPr>
        <w:t xml:space="preserve">, under delegated authority from the </w:t>
      </w:r>
      <w:r w:rsidR="009132CF">
        <w:rPr>
          <w:rFonts w:ascii="Times New Roman" w:hAnsi="Times New Roman"/>
          <w:sz w:val="24"/>
          <w:szCs w:val="24"/>
        </w:rPr>
        <w:t>NCUA Boa</w:t>
      </w:r>
      <w:r w:rsidR="00120B89">
        <w:rPr>
          <w:rFonts w:ascii="Times New Roman" w:hAnsi="Times New Roman"/>
          <w:sz w:val="24"/>
          <w:szCs w:val="24"/>
        </w:rPr>
        <w:t>rd</w:t>
      </w:r>
      <w:r w:rsidRPr="0054636C">
        <w:rPr>
          <w:rFonts w:ascii="Times New Roman" w:hAnsi="Times New Roman"/>
          <w:sz w:val="24"/>
          <w:szCs w:val="24"/>
        </w:rPr>
        <w:t xml:space="preserve">, analyzes </w:t>
      </w:r>
      <w:r w:rsidRPr="00FB03B0">
        <w:rPr>
          <w:rFonts w:ascii="Times New Roman" w:hAnsi="Times New Roman"/>
          <w:sz w:val="24"/>
          <w:szCs w:val="24"/>
        </w:rPr>
        <w:t xml:space="preserve">data to ascertain if the credit union can be designated as low income.  NCUA collects the information as an incidental part of the examination process that requires no additional burden on federal credit unions and some federally insured </w:t>
      </w:r>
      <w:r w:rsidRPr="00FB03B0" w:rsidR="00D11BEF">
        <w:rPr>
          <w:rFonts w:ascii="Times New Roman" w:hAnsi="Times New Roman"/>
          <w:sz w:val="24"/>
          <w:szCs w:val="24"/>
        </w:rPr>
        <w:t>state-chartered</w:t>
      </w:r>
      <w:r w:rsidRPr="00FB03B0">
        <w:rPr>
          <w:rFonts w:ascii="Times New Roman" w:hAnsi="Times New Roman"/>
          <w:sz w:val="24"/>
          <w:szCs w:val="24"/>
        </w:rPr>
        <w:t xml:space="preserve"> credit unions.  </w:t>
      </w:r>
    </w:p>
    <w:p w:rsidR="00F347C8" w:rsidP="00F347C8" w14:paraId="1095F865" w14:textId="77777777">
      <w:pPr>
        <w:rPr>
          <w:rFonts w:ascii="Times New Roman" w:hAnsi="Times New Roman"/>
          <w:sz w:val="24"/>
          <w:szCs w:val="24"/>
        </w:rPr>
      </w:pPr>
    </w:p>
    <w:p w:rsidR="00F347C8" w:rsidRPr="00FB03B0" w:rsidP="00497FE4" w14:paraId="0CC172E1" w14:textId="29AE4F0A">
      <w:pPr>
        <w:ind w:left="720"/>
        <w:rPr>
          <w:rFonts w:ascii="Times New Roman" w:hAnsi="Times New Roman"/>
          <w:sz w:val="24"/>
          <w:szCs w:val="24"/>
        </w:rPr>
      </w:pPr>
      <w:r>
        <w:rPr>
          <w:rFonts w:ascii="Times New Roman" w:hAnsi="Times New Roman"/>
          <w:sz w:val="24"/>
          <w:szCs w:val="24"/>
        </w:rPr>
        <w:t xml:space="preserve">§701.34(a)(1) – </w:t>
      </w:r>
      <w:r w:rsidRPr="00FB03B0">
        <w:rPr>
          <w:rFonts w:ascii="Times New Roman" w:hAnsi="Times New Roman"/>
          <w:sz w:val="24"/>
          <w:szCs w:val="24"/>
        </w:rPr>
        <w:t xml:space="preserve">After the analysis is performed, NCUA will notify the credit union of its eligibility.  A credit union that wishes to receive the designation must respond to NCUA in writing within 90 days of receipt of NCUA’s eligibility notification. </w:t>
      </w:r>
    </w:p>
    <w:p w:rsidR="00F347C8" w:rsidP="00497FE4" w14:paraId="58353865" w14:textId="77777777">
      <w:pPr>
        <w:ind w:left="720"/>
        <w:rPr>
          <w:rFonts w:ascii="Times New Roman" w:hAnsi="Times New Roman"/>
          <w:sz w:val="24"/>
          <w:szCs w:val="24"/>
        </w:rPr>
      </w:pPr>
    </w:p>
    <w:p w:rsidR="009A7770" w:rsidRPr="00FB03B0" w:rsidP="00497FE4" w14:paraId="7ADC6716" w14:textId="54BAD6F1">
      <w:pPr>
        <w:ind w:left="720"/>
        <w:rPr>
          <w:rFonts w:ascii="Times New Roman" w:hAnsi="Times New Roman"/>
          <w:sz w:val="24"/>
          <w:szCs w:val="24"/>
        </w:rPr>
      </w:pPr>
      <w:r>
        <w:rPr>
          <w:rFonts w:ascii="Times New Roman" w:hAnsi="Times New Roman"/>
          <w:sz w:val="24"/>
          <w:szCs w:val="24"/>
        </w:rPr>
        <w:t xml:space="preserve">§701.34(a)(3) – Credit unions that do not receive notification that they qualify for a low-income designation, but believe they qualify may </w:t>
      </w:r>
      <w:r w:rsidRPr="00FB03B0">
        <w:rPr>
          <w:rFonts w:ascii="Times New Roman" w:hAnsi="Times New Roman"/>
          <w:sz w:val="24"/>
          <w:szCs w:val="24"/>
        </w:rPr>
        <w:t>opt to submit member data (a file of member addresses) through a</w:t>
      </w:r>
      <w:r w:rsidR="00120B89">
        <w:rPr>
          <w:rFonts w:ascii="Times New Roman" w:hAnsi="Times New Roman"/>
          <w:sz w:val="24"/>
          <w:szCs w:val="24"/>
        </w:rPr>
        <w:t xml:space="preserve"> secure electronic submission for</w:t>
      </w:r>
      <w:r w:rsidRPr="00FB03B0">
        <w:rPr>
          <w:rFonts w:ascii="Times New Roman" w:hAnsi="Times New Roman"/>
          <w:sz w:val="24"/>
          <w:szCs w:val="24"/>
        </w:rPr>
        <w:t xml:space="preserve"> </w:t>
      </w:r>
      <w:r w:rsidR="00DC24C3">
        <w:rPr>
          <w:rFonts w:ascii="Times New Roman" w:hAnsi="Times New Roman"/>
          <w:sz w:val="24"/>
          <w:szCs w:val="24"/>
        </w:rPr>
        <w:t>CURE</w:t>
      </w:r>
      <w:r w:rsidRPr="00FB03B0" w:rsidR="00DC24C3">
        <w:rPr>
          <w:rFonts w:ascii="Times New Roman" w:hAnsi="Times New Roman"/>
          <w:sz w:val="24"/>
          <w:szCs w:val="24"/>
        </w:rPr>
        <w:t xml:space="preserve"> </w:t>
      </w:r>
      <w:r w:rsidRPr="00FB03B0">
        <w:rPr>
          <w:rFonts w:ascii="Times New Roman" w:hAnsi="Times New Roman"/>
          <w:sz w:val="24"/>
          <w:szCs w:val="24"/>
        </w:rPr>
        <w:t xml:space="preserve">to review.  The credit union may also opt to provide actual member income derived from a statistically valid sampling of loan applications or survey its members to ascertain the income levels of its membership population.  </w:t>
      </w:r>
    </w:p>
    <w:p w:rsidR="009A7770" w:rsidRPr="00FB03B0" w:rsidP="00497FE4" w14:paraId="746BB0F9" w14:textId="77777777">
      <w:pPr>
        <w:ind w:left="720"/>
        <w:rPr>
          <w:rFonts w:ascii="Times New Roman" w:hAnsi="Times New Roman"/>
          <w:sz w:val="24"/>
          <w:szCs w:val="24"/>
        </w:rPr>
      </w:pPr>
    </w:p>
    <w:p w:rsidR="009A7770" w:rsidRPr="00FB03B0" w:rsidP="00497FE4" w14:paraId="7A5A92C7" w14:textId="4ECBEB06">
      <w:pPr>
        <w:ind w:left="720"/>
        <w:rPr>
          <w:rFonts w:ascii="Times New Roman" w:hAnsi="Times New Roman"/>
          <w:sz w:val="24"/>
          <w:szCs w:val="24"/>
        </w:rPr>
      </w:pPr>
      <w:r>
        <w:rPr>
          <w:rFonts w:ascii="Times New Roman" w:hAnsi="Times New Roman"/>
          <w:sz w:val="24"/>
          <w:szCs w:val="24"/>
        </w:rPr>
        <w:t>§701.34(a)(</w:t>
      </w:r>
      <w:r w:rsidR="008D21D7">
        <w:rPr>
          <w:rFonts w:ascii="Times New Roman" w:hAnsi="Times New Roman"/>
          <w:sz w:val="24"/>
          <w:szCs w:val="24"/>
        </w:rPr>
        <w:t>4</w:t>
      </w:r>
      <w:r>
        <w:rPr>
          <w:rFonts w:ascii="Times New Roman" w:hAnsi="Times New Roman"/>
          <w:sz w:val="24"/>
          <w:szCs w:val="24"/>
        </w:rPr>
        <w:t>) –</w:t>
      </w:r>
      <w:r w:rsidRPr="006D1ADA">
        <w:rPr>
          <w:rFonts w:ascii="Times New Roman" w:hAnsi="Times New Roman"/>
          <w:sz w:val="24"/>
          <w:szCs w:val="24"/>
        </w:rPr>
        <w:t>A Federal credit union may request NCUA to reconsider a determination that it no longer meets the criteria for the designation and/or file an appeal with the NCUA Board in accordance with the procedures set forth in subpart B to part 746</w:t>
      </w:r>
      <w:r w:rsidR="006D1ADA">
        <w:rPr>
          <w:rFonts w:ascii="Times New Roman" w:hAnsi="Times New Roman"/>
          <w:sz w:val="24"/>
          <w:szCs w:val="24"/>
        </w:rPr>
        <w:t xml:space="preserve"> (OMB No. 3133-0198)</w:t>
      </w:r>
      <w:r w:rsidRPr="006D1ADA">
        <w:rPr>
          <w:rFonts w:ascii="Times New Roman" w:hAnsi="Times New Roman"/>
          <w:sz w:val="24"/>
          <w:szCs w:val="24"/>
        </w:rPr>
        <w:t>.</w:t>
      </w:r>
    </w:p>
    <w:p w:rsidR="009A7770" w:rsidP="001D5692" w14:paraId="1AFA03F5" w14:textId="77777777">
      <w:pPr>
        <w:pStyle w:val="ListParagraph"/>
        <w:ind w:left="0"/>
      </w:pPr>
    </w:p>
    <w:p w:rsidR="005013D7" w:rsidRPr="0054636C" w:rsidP="005013D7" w14:paraId="5639F55F" w14:textId="1239BFA1">
      <w:pPr>
        <w:adjustRightInd/>
        <w:textAlignment w:val="auto"/>
        <w:rPr>
          <w:rFonts w:ascii="Times New Roman" w:hAnsi="Times New Roman"/>
          <w:sz w:val="24"/>
          <w:szCs w:val="24"/>
        </w:rPr>
      </w:pPr>
      <w:r>
        <w:rPr>
          <w:rFonts w:ascii="Times New Roman" w:hAnsi="Times New Roman"/>
          <w:sz w:val="24"/>
          <w:szCs w:val="24"/>
        </w:rPr>
        <w:t xml:space="preserve">This information is necessary to identify </w:t>
      </w:r>
      <w:r w:rsidR="0063173F">
        <w:rPr>
          <w:rFonts w:ascii="Times New Roman" w:hAnsi="Times New Roman"/>
          <w:sz w:val="24"/>
          <w:szCs w:val="24"/>
        </w:rPr>
        <w:t xml:space="preserve">and designate </w:t>
      </w:r>
      <w:r>
        <w:rPr>
          <w:rFonts w:ascii="Times New Roman" w:hAnsi="Times New Roman"/>
          <w:sz w:val="24"/>
          <w:szCs w:val="24"/>
        </w:rPr>
        <w:t xml:space="preserve">low-income credit unions to ensure eligibility to receive </w:t>
      </w:r>
      <w:r w:rsidR="00FA532C">
        <w:rPr>
          <w:rFonts w:ascii="Times New Roman" w:hAnsi="Times New Roman"/>
          <w:sz w:val="24"/>
          <w:szCs w:val="24"/>
        </w:rPr>
        <w:t xml:space="preserve">regulatory </w:t>
      </w:r>
      <w:r>
        <w:rPr>
          <w:rFonts w:ascii="Times New Roman" w:hAnsi="Times New Roman"/>
          <w:sz w:val="24"/>
          <w:szCs w:val="24"/>
        </w:rPr>
        <w:t xml:space="preserve">benefits </w:t>
      </w:r>
      <w:r w:rsidR="00FA532C">
        <w:rPr>
          <w:rFonts w:ascii="Times New Roman" w:hAnsi="Times New Roman"/>
          <w:sz w:val="24"/>
          <w:szCs w:val="24"/>
        </w:rPr>
        <w:t>and participate in the</w:t>
      </w:r>
      <w:r>
        <w:rPr>
          <w:rFonts w:ascii="Times New Roman" w:hAnsi="Times New Roman"/>
          <w:sz w:val="24"/>
          <w:szCs w:val="24"/>
        </w:rPr>
        <w:t xml:space="preserve"> </w:t>
      </w:r>
      <w:r w:rsidRPr="00FB03B0">
        <w:rPr>
          <w:rFonts w:ascii="Times New Roman" w:hAnsi="Times New Roman"/>
          <w:sz w:val="24"/>
          <w:szCs w:val="24"/>
        </w:rPr>
        <w:t>C</w:t>
      </w:r>
      <w:r w:rsidR="00ED713D">
        <w:rPr>
          <w:rFonts w:ascii="Times New Roman" w:hAnsi="Times New Roman"/>
          <w:sz w:val="24"/>
          <w:szCs w:val="24"/>
        </w:rPr>
        <w:t>DRLF</w:t>
      </w:r>
      <w:r>
        <w:rPr>
          <w:rFonts w:ascii="Times New Roman" w:hAnsi="Times New Roman"/>
          <w:sz w:val="24"/>
          <w:szCs w:val="24"/>
        </w:rPr>
        <w:t xml:space="preserve"> program</w:t>
      </w:r>
      <w:r w:rsidR="00FA532C">
        <w:rPr>
          <w:rFonts w:ascii="Times New Roman" w:hAnsi="Times New Roman"/>
          <w:sz w:val="24"/>
          <w:szCs w:val="24"/>
        </w:rPr>
        <w:t>.</w:t>
      </w:r>
      <w:r w:rsidR="0063173F">
        <w:rPr>
          <w:rFonts w:ascii="Times New Roman" w:hAnsi="Times New Roman"/>
          <w:sz w:val="24"/>
          <w:szCs w:val="24"/>
        </w:rPr>
        <w:t xml:space="preserve">  </w:t>
      </w:r>
    </w:p>
    <w:p w:rsidR="00CF1AB4" w:rsidP="001D5692" w14:paraId="20964C80" w14:textId="77777777">
      <w:pPr>
        <w:pStyle w:val="ListParagraph"/>
        <w:ind w:left="0"/>
      </w:pPr>
    </w:p>
    <w:p w:rsidR="0054636C" w:rsidP="0054636C" w14:paraId="2D3B93DE" w14:textId="0717628A">
      <w:pPr>
        <w:pStyle w:val="ListParagraph"/>
        <w:numPr>
          <w:ilvl w:val="0"/>
          <w:numId w:val="9"/>
        </w:numPr>
        <w:ind w:left="720" w:hanging="720"/>
        <w:rPr>
          <w:b/>
        </w:rPr>
      </w:pPr>
      <w:r>
        <w:rPr>
          <w:b/>
        </w:rPr>
        <w:t>Use of information t</w:t>
      </w:r>
      <w:r w:rsidRPr="009371DF" w:rsidR="00EF03E7">
        <w:rPr>
          <w:b/>
        </w:rPr>
        <w:t>echnology</w:t>
      </w:r>
      <w:r w:rsidR="00EF03E7">
        <w:rPr>
          <w:b/>
        </w:rPr>
        <w:t>.</w:t>
      </w:r>
    </w:p>
    <w:p w:rsidR="00CF1AB4" w:rsidP="00F42FC3" w14:paraId="5D30A9F1" w14:textId="77777777">
      <w:pPr>
        <w:textAlignment w:val="auto"/>
        <w:rPr>
          <w:rFonts w:ascii="Times New Roman" w:hAnsi="Times New Roman"/>
          <w:sz w:val="24"/>
          <w:szCs w:val="24"/>
        </w:rPr>
      </w:pPr>
    </w:p>
    <w:p w:rsidR="00D943DA" w:rsidRPr="002B5DE2" w:rsidP="00F42FC3" w14:paraId="1827D280" w14:textId="77777777">
      <w:pPr>
        <w:textAlignment w:val="auto"/>
        <w:rPr>
          <w:rFonts w:ascii="Times New Roman" w:hAnsi="Times New Roman"/>
          <w:sz w:val="24"/>
          <w:szCs w:val="24"/>
        </w:rPr>
      </w:pPr>
      <w:r w:rsidRPr="002B5DE2">
        <w:rPr>
          <w:rFonts w:ascii="Times New Roman" w:hAnsi="Times New Roman"/>
          <w:sz w:val="24"/>
          <w:szCs w:val="24"/>
        </w:rPr>
        <w:t>A credit union</w:t>
      </w:r>
      <w:r w:rsidRPr="002B5DE2" w:rsidR="006C6844">
        <w:rPr>
          <w:rFonts w:ascii="Times New Roman" w:hAnsi="Times New Roman"/>
          <w:sz w:val="24"/>
          <w:szCs w:val="24"/>
        </w:rPr>
        <w:t>’</w:t>
      </w:r>
      <w:r w:rsidRPr="002B5DE2">
        <w:rPr>
          <w:rFonts w:ascii="Times New Roman" w:hAnsi="Times New Roman"/>
          <w:sz w:val="24"/>
          <w:szCs w:val="24"/>
        </w:rPr>
        <w:t>s member address data is either obtained through their most recent NCUA examination file or they</w:t>
      </w:r>
      <w:r w:rsidRPr="002B5DE2" w:rsidR="00646B84">
        <w:rPr>
          <w:rFonts w:ascii="Times New Roman" w:hAnsi="Times New Roman"/>
          <w:sz w:val="24"/>
          <w:szCs w:val="24"/>
        </w:rPr>
        <w:t xml:space="preserve"> use their computers to send the information to NC</w:t>
      </w:r>
      <w:r w:rsidRPr="002B5DE2" w:rsidR="00AC6D97">
        <w:rPr>
          <w:rFonts w:ascii="Times New Roman" w:hAnsi="Times New Roman"/>
          <w:sz w:val="24"/>
          <w:szCs w:val="24"/>
        </w:rPr>
        <w:t>UA as electronic attachments.</w:t>
      </w:r>
      <w:r w:rsidRPr="002B5DE2" w:rsidR="00646B84">
        <w:rPr>
          <w:rFonts w:ascii="Times New Roman" w:hAnsi="Times New Roman"/>
          <w:sz w:val="24"/>
          <w:szCs w:val="24"/>
        </w:rPr>
        <w:t xml:space="preserve">  </w:t>
      </w:r>
    </w:p>
    <w:p w:rsidR="00FF3F83" w:rsidRPr="002B5DE2" w:rsidP="00F42FC3" w14:paraId="4AC34035" w14:textId="77777777">
      <w:pPr>
        <w:rPr>
          <w:rFonts w:ascii="Times New Roman" w:hAnsi="Times New Roman"/>
          <w:sz w:val="24"/>
          <w:szCs w:val="24"/>
        </w:rPr>
      </w:pPr>
    </w:p>
    <w:p w:rsidR="005B165E" w:rsidP="005B165E" w14:paraId="07B0760F" w14:textId="0BB137B9">
      <w:pPr>
        <w:pStyle w:val="ListParagraph"/>
        <w:numPr>
          <w:ilvl w:val="0"/>
          <w:numId w:val="9"/>
        </w:numPr>
        <w:ind w:left="720" w:hanging="720"/>
        <w:rPr>
          <w:b/>
        </w:rPr>
      </w:pPr>
      <w:r>
        <w:rPr>
          <w:b/>
        </w:rPr>
        <w:t>Duplication of i</w:t>
      </w:r>
      <w:r w:rsidRPr="009371DF" w:rsidR="00EF03E7">
        <w:rPr>
          <w:b/>
        </w:rPr>
        <w:t>nformation</w:t>
      </w:r>
      <w:r w:rsidR="00EF03E7">
        <w:rPr>
          <w:b/>
        </w:rPr>
        <w:t>.</w:t>
      </w:r>
    </w:p>
    <w:p w:rsidR="00CF1AB4" w:rsidP="00F42FC3" w14:paraId="12A4F3FB" w14:textId="77777777">
      <w:pPr>
        <w:textAlignment w:val="auto"/>
        <w:rPr>
          <w:rFonts w:ascii="Times New Roman" w:hAnsi="Times New Roman"/>
          <w:sz w:val="24"/>
          <w:szCs w:val="24"/>
        </w:rPr>
      </w:pPr>
    </w:p>
    <w:p w:rsidR="008406B6" w:rsidRPr="002B5DE2" w:rsidP="00F42FC3" w14:paraId="221DD431" w14:textId="30489A0C">
      <w:pPr>
        <w:textAlignment w:val="auto"/>
        <w:rPr>
          <w:rFonts w:ascii="Times New Roman" w:hAnsi="Times New Roman"/>
          <w:sz w:val="24"/>
          <w:szCs w:val="24"/>
        </w:rPr>
      </w:pPr>
      <w:r w:rsidRPr="002B5DE2">
        <w:rPr>
          <w:rFonts w:ascii="Times New Roman" w:hAnsi="Times New Roman"/>
          <w:sz w:val="24"/>
          <w:szCs w:val="24"/>
        </w:rPr>
        <w:t xml:space="preserve">There is no duplication.  </w:t>
      </w:r>
      <w:r w:rsidRPr="002B5DE2">
        <w:rPr>
          <w:rFonts w:ascii="Times New Roman" w:hAnsi="Times New Roman"/>
          <w:sz w:val="24"/>
          <w:szCs w:val="24"/>
        </w:rPr>
        <w:t xml:space="preserve">To mitigate redundancy in this process, we do not ask the credit unions to provide data the NCUA or the </w:t>
      </w:r>
      <w:r w:rsidR="003F0BAD">
        <w:rPr>
          <w:rFonts w:ascii="Times New Roman" w:hAnsi="Times New Roman"/>
          <w:sz w:val="24"/>
          <w:szCs w:val="24"/>
        </w:rPr>
        <w:t>State Supervisory Authority (</w:t>
      </w:r>
      <w:r w:rsidRPr="002B5DE2">
        <w:rPr>
          <w:rFonts w:ascii="Times New Roman" w:hAnsi="Times New Roman"/>
          <w:sz w:val="24"/>
          <w:szCs w:val="24"/>
        </w:rPr>
        <w:t>SSA</w:t>
      </w:r>
      <w:r w:rsidR="003F0BAD">
        <w:rPr>
          <w:rFonts w:ascii="Times New Roman" w:hAnsi="Times New Roman"/>
          <w:sz w:val="24"/>
          <w:szCs w:val="24"/>
        </w:rPr>
        <w:t>)</w:t>
      </w:r>
      <w:r w:rsidRPr="002B5DE2">
        <w:rPr>
          <w:rFonts w:ascii="Times New Roman" w:hAnsi="Times New Roman"/>
          <w:sz w:val="24"/>
          <w:szCs w:val="24"/>
        </w:rPr>
        <w:t xml:space="preserve"> has access to during the examination process; member addresses are available to the examiners when on-site conducting the exams.  NCUA and the SSAs gather the required data during the examination process.  This data collection activity is seamless to the credit union and does not require additional time or effort above and beyond the scope of the examination process. </w:t>
      </w:r>
    </w:p>
    <w:p w:rsidR="008406B6" w:rsidRPr="002B5DE2" w:rsidP="00F42FC3" w14:paraId="6D621D5C" w14:textId="77777777">
      <w:pPr>
        <w:ind w:left="720" w:hanging="720"/>
        <w:rPr>
          <w:rFonts w:ascii="Times New Roman" w:hAnsi="Times New Roman"/>
          <w:sz w:val="24"/>
          <w:szCs w:val="24"/>
        </w:rPr>
      </w:pPr>
    </w:p>
    <w:p w:rsidR="005B165E" w:rsidP="005B165E" w14:paraId="1C6B929C" w14:textId="349E403A">
      <w:pPr>
        <w:pStyle w:val="ListParagraph"/>
        <w:numPr>
          <w:ilvl w:val="0"/>
          <w:numId w:val="9"/>
        </w:numPr>
        <w:ind w:left="720" w:hanging="720"/>
        <w:rPr>
          <w:b/>
        </w:rPr>
      </w:pPr>
      <w:r>
        <w:rPr>
          <w:b/>
        </w:rPr>
        <w:t>Efforts to reduce b</w:t>
      </w:r>
      <w:r w:rsidRPr="00625090" w:rsidR="00EF03E7">
        <w:rPr>
          <w:b/>
        </w:rPr>
        <w:t>ur</w:t>
      </w:r>
      <w:r w:rsidR="00EF03E7">
        <w:rPr>
          <w:b/>
        </w:rPr>
        <w:t xml:space="preserve">den </w:t>
      </w:r>
      <w:r>
        <w:rPr>
          <w:b/>
        </w:rPr>
        <w:t>on s</w:t>
      </w:r>
      <w:r w:rsidRPr="00625090" w:rsidR="00EF03E7">
        <w:rPr>
          <w:b/>
        </w:rPr>
        <w:t xml:space="preserve">mall </w:t>
      </w:r>
      <w:r>
        <w:rPr>
          <w:b/>
        </w:rPr>
        <w:t>e</w:t>
      </w:r>
      <w:r w:rsidRPr="00625090" w:rsidR="00EF03E7">
        <w:rPr>
          <w:b/>
        </w:rPr>
        <w:t>ntities</w:t>
      </w:r>
      <w:r w:rsidR="00EF03E7">
        <w:rPr>
          <w:b/>
        </w:rPr>
        <w:t>.</w:t>
      </w:r>
    </w:p>
    <w:p w:rsidR="00CF1AB4" w:rsidP="00F42FC3" w14:paraId="6E8F8317" w14:textId="77777777">
      <w:pPr>
        <w:ind w:left="720" w:hanging="720"/>
        <w:rPr>
          <w:rFonts w:ascii="Times New Roman" w:hAnsi="Times New Roman"/>
          <w:sz w:val="24"/>
          <w:szCs w:val="24"/>
        </w:rPr>
      </w:pPr>
    </w:p>
    <w:p w:rsidR="00FF3F83" w:rsidRPr="002B5DE2" w:rsidP="00F42FC3" w14:paraId="509355D1" w14:textId="77777777">
      <w:pPr>
        <w:ind w:left="720" w:hanging="720"/>
        <w:rPr>
          <w:rFonts w:ascii="Times New Roman" w:hAnsi="Times New Roman"/>
          <w:sz w:val="24"/>
          <w:szCs w:val="24"/>
        </w:rPr>
      </w:pPr>
      <w:r w:rsidRPr="002B5DE2">
        <w:rPr>
          <w:rFonts w:ascii="Times New Roman" w:hAnsi="Times New Roman"/>
          <w:sz w:val="24"/>
          <w:szCs w:val="24"/>
        </w:rPr>
        <w:t>The impact is the same for all credit unions.</w:t>
      </w:r>
    </w:p>
    <w:p w:rsidR="008406B6" w:rsidRPr="005B165E" w:rsidP="00F42FC3" w14:paraId="3F5000A0" w14:textId="77777777">
      <w:pPr>
        <w:ind w:left="720" w:hanging="720"/>
        <w:rPr>
          <w:rFonts w:ascii="Times New Roman" w:hAnsi="Times New Roman"/>
          <w:sz w:val="24"/>
          <w:szCs w:val="24"/>
        </w:rPr>
      </w:pPr>
    </w:p>
    <w:p w:rsidR="005B165E" w:rsidP="005B165E" w14:paraId="43754F2C" w14:textId="586489F7">
      <w:pPr>
        <w:pStyle w:val="ListParagraph"/>
        <w:numPr>
          <w:ilvl w:val="0"/>
          <w:numId w:val="9"/>
        </w:numPr>
        <w:ind w:left="720" w:hanging="720"/>
        <w:rPr>
          <w:b/>
        </w:rPr>
      </w:pPr>
      <w:r>
        <w:rPr>
          <w:b/>
        </w:rPr>
        <w:t>Consequences of not c</w:t>
      </w:r>
      <w:r w:rsidRPr="002B5DE2" w:rsidR="00A1540B">
        <w:rPr>
          <w:b/>
        </w:rPr>
        <w:t xml:space="preserve">onducting </w:t>
      </w:r>
      <w:r>
        <w:rPr>
          <w:b/>
        </w:rPr>
        <w:t>the c</w:t>
      </w:r>
      <w:r w:rsidRPr="002B5DE2" w:rsidR="00A1540B">
        <w:rPr>
          <w:b/>
        </w:rPr>
        <w:t>ollection</w:t>
      </w:r>
      <w:r w:rsidR="00EF03E7">
        <w:rPr>
          <w:b/>
        </w:rPr>
        <w:t>.</w:t>
      </w:r>
      <w:r w:rsidRPr="002B5DE2" w:rsidR="00A1540B">
        <w:rPr>
          <w:b/>
        </w:rPr>
        <w:t xml:space="preserve"> </w:t>
      </w:r>
    </w:p>
    <w:p w:rsidR="00CF1AB4" w:rsidP="00F42FC3" w14:paraId="76F6A11B" w14:textId="77777777">
      <w:pPr>
        <w:rPr>
          <w:rFonts w:ascii="Times New Roman" w:hAnsi="Times New Roman"/>
          <w:sz w:val="24"/>
          <w:szCs w:val="24"/>
        </w:rPr>
      </w:pPr>
    </w:p>
    <w:p w:rsidR="008F318D" w:rsidRPr="002B5DE2" w:rsidP="00F42FC3" w14:paraId="2E8C2CCF" w14:textId="77777777">
      <w:pPr>
        <w:rPr>
          <w:rFonts w:ascii="Times New Roman" w:hAnsi="Times New Roman"/>
          <w:sz w:val="24"/>
          <w:szCs w:val="24"/>
        </w:rPr>
      </w:pPr>
      <w:r w:rsidRPr="002B5DE2">
        <w:rPr>
          <w:rFonts w:ascii="Times New Roman" w:hAnsi="Times New Roman"/>
          <w:sz w:val="24"/>
          <w:szCs w:val="24"/>
        </w:rPr>
        <w:t>NCUA w</w:t>
      </w:r>
      <w:r w:rsidRPr="002B5DE2" w:rsidR="00BB27AA">
        <w:rPr>
          <w:rFonts w:ascii="Times New Roman" w:hAnsi="Times New Roman"/>
          <w:sz w:val="24"/>
          <w:szCs w:val="24"/>
        </w:rPr>
        <w:t xml:space="preserve">ould not </w:t>
      </w:r>
      <w:r w:rsidRPr="002B5DE2" w:rsidR="008406B6">
        <w:rPr>
          <w:rFonts w:ascii="Times New Roman" w:hAnsi="Times New Roman"/>
          <w:sz w:val="24"/>
          <w:szCs w:val="24"/>
        </w:rPr>
        <w:t xml:space="preserve">be able to </w:t>
      </w:r>
      <w:r w:rsidRPr="002B5DE2" w:rsidR="00BB27AA">
        <w:rPr>
          <w:rFonts w:ascii="Times New Roman" w:hAnsi="Times New Roman"/>
          <w:sz w:val="24"/>
          <w:szCs w:val="24"/>
        </w:rPr>
        <w:t xml:space="preserve">provide any credit union with a low-income designation if the </w:t>
      </w:r>
      <w:r w:rsidRPr="002B5DE2" w:rsidR="008406B6">
        <w:rPr>
          <w:rFonts w:ascii="Times New Roman" w:hAnsi="Times New Roman"/>
          <w:sz w:val="24"/>
          <w:szCs w:val="24"/>
        </w:rPr>
        <w:t xml:space="preserve">data was not collected. </w:t>
      </w:r>
      <w:r w:rsidRPr="002B5DE2">
        <w:rPr>
          <w:rFonts w:ascii="Times New Roman" w:hAnsi="Times New Roman"/>
          <w:sz w:val="24"/>
          <w:szCs w:val="24"/>
        </w:rPr>
        <w:t xml:space="preserve"> As a result, the program would cease, and credit unions serving low-income members would not have access to the benefits provided to low-income designated credit unions. </w:t>
      </w:r>
    </w:p>
    <w:p w:rsidR="008F318D" w:rsidRPr="002B5DE2" w:rsidP="00F42FC3" w14:paraId="529FC981" w14:textId="77777777">
      <w:pPr>
        <w:rPr>
          <w:rFonts w:ascii="Times New Roman" w:hAnsi="Times New Roman"/>
          <w:sz w:val="24"/>
          <w:szCs w:val="24"/>
        </w:rPr>
      </w:pPr>
    </w:p>
    <w:p w:rsidR="002B5DE2" w:rsidRPr="002B5DE2" w:rsidP="00F42FC3" w14:paraId="1472CEF3" w14:textId="201E7888">
      <w:pPr>
        <w:rPr>
          <w:rFonts w:ascii="Times New Roman" w:hAnsi="Times New Roman"/>
          <w:sz w:val="24"/>
          <w:szCs w:val="24"/>
        </w:rPr>
      </w:pPr>
      <w:r w:rsidRPr="002B5DE2">
        <w:rPr>
          <w:rFonts w:ascii="Times New Roman" w:hAnsi="Times New Roman"/>
          <w:sz w:val="24"/>
          <w:szCs w:val="24"/>
        </w:rPr>
        <w:t xml:space="preserve">Regarding the frequency of the data collection activities, </w:t>
      </w:r>
      <w:r w:rsidR="00FA532C">
        <w:rPr>
          <w:rFonts w:ascii="Times New Roman" w:hAnsi="Times New Roman"/>
          <w:sz w:val="24"/>
          <w:szCs w:val="24"/>
        </w:rPr>
        <w:t xml:space="preserve">new data is collected </w:t>
      </w:r>
      <w:r w:rsidRPr="002B5DE2" w:rsidR="00D35AE8">
        <w:rPr>
          <w:rFonts w:ascii="Times New Roman" w:hAnsi="Times New Roman"/>
          <w:sz w:val="24"/>
          <w:szCs w:val="24"/>
        </w:rPr>
        <w:t>through the regular examination process.</w:t>
      </w:r>
    </w:p>
    <w:p w:rsidR="00BB27AA" w:rsidRPr="002B5DE2" w:rsidP="00F42FC3" w14:paraId="53E90359" w14:textId="77777777">
      <w:pPr>
        <w:rPr>
          <w:rFonts w:ascii="Times New Roman" w:hAnsi="Times New Roman"/>
          <w:sz w:val="24"/>
          <w:szCs w:val="24"/>
        </w:rPr>
      </w:pPr>
    </w:p>
    <w:p w:rsidR="00A1540B" w:rsidRPr="002B5DE2" w:rsidP="00F42FC3" w14:paraId="2D324B85" w14:textId="24F026D7">
      <w:pPr>
        <w:pStyle w:val="ListParagraph"/>
        <w:numPr>
          <w:ilvl w:val="0"/>
          <w:numId w:val="9"/>
        </w:numPr>
        <w:ind w:left="720" w:hanging="720"/>
        <w:rPr>
          <w:b/>
        </w:rPr>
      </w:pPr>
      <w:r>
        <w:rPr>
          <w:b/>
        </w:rPr>
        <w:t>Inconsistencies with g</w:t>
      </w:r>
      <w:r w:rsidRPr="002B5DE2">
        <w:rPr>
          <w:b/>
        </w:rPr>
        <w:t>uidelines in 5 CFR 1320.5(d)(2)</w:t>
      </w:r>
    </w:p>
    <w:p w:rsidR="00CF1AB4" w:rsidP="00F42FC3" w14:paraId="6951820A" w14:textId="77777777">
      <w:pPr>
        <w:pStyle w:val="ListParagraph"/>
        <w:ind w:left="0"/>
      </w:pPr>
    </w:p>
    <w:p w:rsidR="00A1540B" w:rsidRPr="002B5DE2" w:rsidP="00F42FC3" w14:paraId="7D87ED27" w14:textId="77777777">
      <w:pPr>
        <w:pStyle w:val="ListParagraph"/>
        <w:ind w:left="0"/>
      </w:pPr>
      <w:r w:rsidRPr="002B5DE2">
        <w:t>There are no special circumstances. This collection is consistent with the guidelines in 5 CFR 1320.5(d)(2).</w:t>
      </w:r>
    </w:p>
    <w:p w:rsidR="0073532B" w:rsidRPr="002B5DE2" w:rsidP="00F42FC3" w14:paraId="62A1E814" w14:textId="77777777">
      <w:pPr>
        <w:ind w:left="720" w:hanging="720"/>
        <w:rPr>
          <w:rFonts w:ascii="Times New Roman" w:hAnsi="Times New Roman"/>
          <w:sz w:val="24"/>
          <w:szCs w:val="24"/>
        </w:rPr>
      </w:pPr>
    </w:p>
    <w:p w:rsidR="007345FA" w:rsidRPr="002B5DE2" w:rsidP="00F42FC3" w14:paraId="78512B4B" w14:textId="08B97BAE">
      <w:pPr>
        <w:pStyle w:val="ListParagraph"/>
        <w:numPr>
          <w:ilvl w:val="0"/>
          <w:numId w:val="9"/>
        </w:numPr>
        <w:ind w:left="0" w:firstLine="0"/>
        <w:rPr>
          <w:b/>
        </w:rPr>
      </w:pPr>
      <w:r>
        <w:rPr>
          <w:b/>
        </w:rPr>
        <w:t>Efforts to c</w:t>
      </w:r>
      <w:r w:rsidR="00EF03E7">
        <w:rPr>
          <w:b/>
        </w:rPr>
        <w:t>onsult</w:t>
      </w:r>
      <w:r>
        <w:rPr>
          <w:b/>
        </w:rPr>
        <w:t xml:space="preserve"> with persons outside the A</w:t>
      </w:r>
      <w:r w:rsidRPr="00625090" w:rsidR="00EF03E7">
        <w:rPr>
          <w:b/>
        </w:rPr>
        <w:t>gency</w:t>
      </w:r>
      <w:r w:rsidR="00EF03E7">
        <w:rPr>
          <w:b/>
        </w:rPr>
        <w:t>.</w:t>
      </w:r>
    </w:p>
    <w:p w:rsidR="00CF1AB4" w:rsidP="00F42FC3" w14:paraId="0368DF77" w14:textId="77777777">
      <w:pPr>
        <w:rPr>
          <w:rFonts w:ascii="Times New Roman" w:hAnsi="Times New Roman"/>
          <w:sz w:val="24"/>
          <w:szCs w:val="24"/>
        </w:rPr>
      </w:pPr>
    </w:p>
    <w:p w:rsidR="00423D3E" w:rsidP="00F42FC3" w14:paraId="5F715472" w14:textId="7DF90BF8">
      <w:pPr>
        <w:rPr>
          <w:rFonts w:ascii="Times New Roman" w:hAnsi="Times New Roman"/>
          <w:sz w:val="24"/>
          <w:szCs w:val="24"/>
        </w:rPr>
      </w:pPr>
      <w:r w:rsidRPr="00FC47C5">
        <w:rPr>
          <w:rFonts w:ascii="Times New Roman" w:hAnsi="Times New Roman"/>
          <w:sz w:val="24"/>
          <w:szCs w:val="24"/>
        </w:rPr>
        <w:t xml:space="preserve">A 60-day notice was published in the </w:t>
      </w:r>
      <w:r w:rsidRPr="00C77F53">
        <w:rPr>
          <w:rFonts w:ascii="Times New Roman" w:hAnsi="Times New Roman"/>
          <w:i/>
          <w:iCs/>
          <w:sz w:val="24"/>
          <w:szCs w:val="24"/>
        </w:rPr>
        <w:t>Federal Register</w:t>
      </w:r>
      <w:r w:rsidRPr="00FC47C5">
        <w:rPr>
          <w:rFonts w:ascii="Times New Roman" w:hAnsi="Times New Roman"/>
          <w:sz w:val="24"/>
          <w:szCs w:val="24"/>
        </w:rPr>
        <w:t xml:space="preserve"> on July 5, </w:t>
      </w:r>
      <w:r w:rsidRPr="00FC47C5">
        <w:rPr>
          <w:rFonts w:ascii="Times New Roman" w:hAnsi="Times New Roman"/>
          <w:sz w:val="24"/>
          <w:szCs w:val="24"/>
        </w:rPr>
        <w:t>2023</w:t>
      </w:r>
      <w:r w:rsidRPr="00FC47C5">
        <w:rPr>
          <w:rFonts w:ascii="Times New Roman" w:hAnsi="Times New Roman"/>
          <w:sz w:val="24"/>
          <w:szCs w:val="24"/>
        </w:rPr>
        <w:t xml:space="preserve"> at 88 FR 42967, soliciting comments from the public. No public comments were received in response to that notice.  The 30-day notice was published in the </w:t>
      </w:r>
      <w:r w:rsidRPr="00C77F53">
        <w:rPr>
          <w:rFonts w:ascii="Times New Roman" w:hAnsi="Times New Roman"/>
          <w:i/>
          <w:iCs/>
          <w:sz w:val="24"/>
          <w:szCs w:val="24"/>
        </w:rPr>
        <w:t>Federal Register</w:t>
      </w:r>
      <w:r w:rsidRPr="00FC47C5">
        <w:rPr>
          <w:rFonts w:ascii="Times New Roman" w:hAnsi="Times New Roman"/>
          <w:sz w:val="24"/>
          <w:szCs w:val="24"/>
        </w:rPr>
        <w:t xml:space="preserve"> on September 12, </w:t>
      </w:r>
      <w:r w:rsidRPr="00FC47C5">
        <w:rPr>
          <w:rFonts w:ascii="Times New Roman" w:hAnsi="Times New Roman"/>
          <w:sz w:val="24"/>
          <w:szCs w:val="24"/>
        </w:rPr>
        <w:t>2023</w:t>
      </w:r>
      <w:r w:rsidRPr="00FC47C5">
        <w:rPr>
          <w:rFonts w:ascii="Times New Roman" w:hAnsi="Times New Roman"/>
          <w:sz w:val="24"/>
          <w:szCs w:val="24"/>
        </w:rPr>
        <w:t xml:space="preserve"> at 88 FR 62606.</w:t>
      </w:r>
    </w:p>
    <w:p w:rsidR="00D11BEF" w:rsidRPr="002B5DE2" w:rsidP="00F42FC3" w14:paraId="564D19B6" w14:textId="77777777">
      <w:pPr>
        <w:rPr>
          <w:rFonts w:ascii="Times New Roman" w:hAnsi="Times New Roman"/>
          <w:sz w:val="24"/>
          <w:szCs w:val="24"/>
        </w:rPr>
      </w:pPr>
    </w:p>
    <w:p w:rsidR="007345FA" w:rsidRPr="002B5DE2" w:rsidP="00F42FC3" w14:paraId="19C170B6" w14:textId="18FEA70A">
      <w:pPr>
        <w:pStyle w:val="ListParagraph"/>
        <w:numPr>
          <w:ilvl w:val="0"/>
          <w:numId w:val="9"/>
        </w:numPr>
        <w:ind w:left="0" w:firstLine="0"/>
        <w:rPr>
          <w:b/>
        </w:rPr>
      </w:pPr>
      <w:r>
        <w:rPr>
          <w:b/>
        </w:rPr>
        <w:t>Payment or gifts to r</w:t>
      </w:r>
      <w:r w:rsidRPr="00625090" w:rsidR="00EF03E7">
        <w:rPr>
          <w:b/>
        </w:rPr>
        <w:t>espondents</w:t>
      </w:r>
      <w:r w:rsidR="00EF03E7">
        <w:rPr>
          <w:b/>
        </w:rPr>
        <w:t>.</w:t>
      </w:r>
    </w:p>
    <w:p w:rsidR="00CF1AB4" w:rsidP="00F42FC3" w14:paraId="0F63D180" w14:textId="77777777">
      <w:pPr>
        <w:rPr>
          <w:rFonts w:ascii="Times New Roman" w:hAnsi="Times New Roman"/>
          <w:sz w:val="24"/>
          <w:szCs w:val="24"/>
        </w:rPr>
      </w:pPr>
    </w:p>
    <w:p w:rsidR="00FF3F83" w:rsidRPr="002B5DE2" w:rsidP="00F42FC3" w14:paraId="51E09969" w14:textId="0F388BAA">
      <w:pPr>
        <w:rPr>
          <w:rFonts w:ascii="Times New Roman" w:hAnsi="Times New Roman"/>
          <w:sz w:val="24"/>
          <w:szCs w:val="24"/>
        </w:rPr>
      </w:pPr>
      <w:r>
        <w:rPr>
          <w:rFonts w:ascii="Times New Roman" w:hAnsi="Times New Roman"/>
          <w:sz w:val="24"/>
          <w:szCs w:val="24"/>
        </w:rPr>
        <w:t>There are n</w:t>
      </w:r>
      <w:r w:rsidR="006D1ADA">
        <w:rPr>
          <w:rFonts w:ascii="Times New Roman" w:hAnsi="Times New Roman"/>
          <w:sz w:val="24"/>
          <w:szCs w:val="24"/>
        </w:rPr>
        <w:t>o</w:t>
      </w:r>
      <w:r w:rsidRPr="002B5DE2" w:rsidR="00D735E4">
        <w:rPr>
          <w:rFonts w:ascii="Times New Roman" w:hAnsi="Times New Roman"/>
          <w:sz w:val="24"/>
          <w:szCs w:val="24"/>
        </w:rPr>
        <w:t xml:space="preserve"> payment or gift</w:t>
      </w:r>
      <w:r>
        <w:rPr>
          <w:rFonts w:ascii="Times New Roman" w:hAnsi="Times New Roman"/>
          <w:sz w:val="24"/>
          <w:szCs w:val="24"/>
        </w:rPr>
        <w:t>s</w:t>
      </w:r>
      <w:r w:rsidRPr="002B5DE2" w:rsidR="00D735E4">
        <w:rPr>
          <w:rFonts w:ascii="Times New Roman" w:hAnsi="Times New Roman"/>
          <w:sz w:val="24"/>
          <w:szCs w:val="24"/>
        </w:rPr>
        <w:t xml:space="preserve"> to respondents</w:t>
      </w:r>
      <w:r w:rsidRPr="002B5DE2">
        <w:rPr>
          <w:rFonts w:ascii="Times New Roman" w:hAnsi="Times New Roman"/>
          <w:sz w:val="24"/>
          <w:szCs w:val="24"/>
        </w:rPr>
        <w:t>.</w:t>
      </w:r>
    </w:p>
    <w:p w:rsidR="00FF3F83" w:rsidRPr="002B5DE2" w:rsidP="00F42FC3" w14:paraId="306A2178" w14:textId="77777777">
      <w:pPr>
        <w:rPr>
          <w:rFonts w:ascii="Times New Roman" w:hAnsi="Times New Roman"/>
          <w:sz w:val="24"/>
          <w:szCs w:val="24"/>
        </w:rPr>
      </w:pPr>
    </w:p>
    <w:p w:rsidR="005B165E" w:rsidP="005B165E" w14:paraId="51F9AF32" w14:textId="1F01C32A">
      <w:pPr>
        <w:pStyle w:val="ListParagraph"/>
        <w:numPr>
          <w:ilvl w:val="0"/>
          <w:numId w:val="9"/>
        </w:numPr>
        <w:ind w:left="0" w:firstLine="0"/>
        <w:rPr>
          <w:b/>
        </w:rPr>
      </w:pPr>
      <w:r>
        <w:rPr>
          <w:b/>
        </w:rPr>
        <w:t>Assurance of c</w:t>
      </w:r>
      <w:r w:rsidRPr="00625090" w:rsidR="00EF03E7">
        <w:rPr>
          <w:b/>
        </w:rPr>
        <w:t>onfidentiality</w:t>
      </w:r>
      <w:r w:rsidR="00EF03E7">
        <w:rPr>
          <w:b/>
        </w:rPr>
        <w:t>.</w:t>
      </w:r>
      <w:r w:rsidRPr="002B5DE2" w:rsidR="007345FA">
        <w:rPr>
          <w:b/>
        </w:rPr>
        <w:t xml:space="preserve"> </w:t>
      </w:r>
    </w:p>
    <w:p w:rsidR="00497FE4" w:rsidP="00F42FC3" w14:paraId="7B1BBCC3" w14:textId="77777777">
      <w:pPr>
        <w:rPr>
          <w:rFonts w:ascii="Times New Roman" w:hAnsi="Times New Roman"/>
          <w:sz w:val="24"/>
          <w:szCs w:val="24"/>
        </w:rPr>
      </w:pPr>
    </w:p>
    <w:p w:rsidR="00423D3E" w:rsidRPr="002B5DE2" w:rsidP="00F42FC3" w14:paraId="0AA0C178" w14:textId="371F951D">
      <w:pPr>
        <w:rPr>
          <w:rFonts w:ascii="Times New Roman" w:hAnsi="Times New Roman"/>
          <w:sz w:val="24"/>
          <w:szCs w:val="24"/>
        </w:rPr>
      </w:pPr>
      <w:r>
        <w:rPr>
          <w:rFonts w:ascii="Times New Roman" w:hAnsi="Times New Roman"/>
          <w:sz w:val="24"/>
          <w:szCs w:val="24"/>
        </w:rPr>
        <w:t>There is no assurance of confidentiality other than that provided by law.</w:t>
      </w:r>
    </w:p>
    <w:p w:rsidR="00143F1B" w:rsidRPr="002B5DE2" w:rsidP="00F42FC3" w14:paraId="542AC088" w14:textId="77777777">
      <w:pPr>
        <w:rPr>
          <w:rFonts w:ascii="Times New Roman" w:hAnsi="Times New Roman"/>
          <w:sz w:val="24"/>
          <w:szCs w:val="24"/>
        </w:rPr>
      </w:pPr>
    </w:p>
    <w:p w:rsidR="007345FA" w:rsidRPr="002B5DE2" w:rsidP="00F42FC3" w14:paraId="0728F422" w14:textId="4BEB6E3B">
      <w:pPr>
        <w:pStyle w:val="ListParagraph"/>
        <w:numPr>
          <w:ilvl w:val="0"/>
          <w:numId w:val="9"/>
        </w:numPr>
        <w:ind w:left="0" w:firstLine="0"/>
        <w:rPr>
          <w:b/>
        </w:rPr>
      </w:pPr>
      <w:r>
        <w:rPr>
          <w:b/>
        </w:rPr>
        <w:t>Questions of a s</w:t>
      </w:r>
      <w:r w:rsidRPr="00625090" w:rsidR="00EF03E7">
        <w:rPr>
          <w:b/>
        </w:rPr>
        <w:t xml:space="preserve">ensitive </w:t>
      </w:r>
      <w:r>
        <w:rPr>
          <w:b/>
        </w:rPr>
        <w:t>n</w:t>
      </w:r>
      <w:r w:rsidRPr="00625090" w:rsidR="00EF03E7">
        <w:rPr>
          <w:b/>
        </w:rPr>
        <w:t>ature</w:t>
      </w:r>
      <w:r w:rsidR="00EF03E7">
        <w:rPr>
          <w:b/>
        </w:rPr>
        <w:t>.</w:t>
      </w:r>
    </w:p>
    <w:p w:rsidR="00CF1AB4" w:rsidRPr="00B07288" w:rsidP="00F42FC3" w14:paraId="622D206C" w14:textId="77777777">
      <w:pPr>
        <w:rPr>
          <w:rFonts w:ascii="Times New Roman" w:hAnsi="Times New Roman"/>
          <w:spacing w:val="-3"/>
          <w:sz w:val="24"/>
          <w:szCs w:val="24"/>
        </w:rPr>
      </w:pPr>
    </w:p>
    <w:p w:rsidR="009C476E" w:rsidP="001E65CD" w14:paraId="632D80D7" w14:textId="6DF35B75">
      <w:pPr>
        <w:rPr>
          <w:rFonts w:ascii="Times New Roman" w:hAnsi="Times New Roman"/>
          <w:sz w:val="24"/>
          <w:szCs w:val="24"/>
        </w:rPr>
      </w:pPr>
      <w:r w:rsidRPr="00B07288">
        <w:rPr>
          <w:rFonts w:ascii="Times New Roman" w:hAnsi="Times New Roman"/>
          <w:sz w:val="24"/>
          <w:szCs w:val="24"/>
        </w:rPr>
        <w:t>Information provided by the credit union to demonstrate eligibility through membership data involves providing member add</w:t>
      </w:r>
      <w:r>
        <w:rPr>
          <w:rFonts w:ascii="Times New Roman" w:hAnsi="Times New Roman"/>
          <w:sz w:val="24"/>
          <w:szCs w:val="24"/>
        </w:rPr>
        <w:t xml:space="preserve">resses </w:t>
      </w:r>
      <w:r w:rsidR="00120B89">
        <w:rPr>
          <w:rFonts w:ascii="Times New Roman" w:hAnsi="Times New Roman"/>
          <w:sz w:val="24"/>
          <w:szCs w:val="24"/>
        </w:rPr>
        <w:t xml:space="preserve">with a </w:t>
      </w:r>
      <w:r>
        <w:rPr>
          <w:rFonts w:ascii="Times New Roman" w:hAnsi="Times New Roman"/>
          <w:sz w:val="24"/>
          <w:szCs w:val="24"/>
        </w:rPr>
        <w:t xml:space="preserve">member identifier.  </w:t>
      </w:r>
      <w:r w:rsidR="00120B89">
        <w:rPr>
          <w:rFonts w:ascii="Times New Roman" w:hAnsi="Times New Roman"/>
          <w:sz w:val="24"/>
          <w:szCs w:val="24"/>
        </w:rPr>
        <w:t>T</w:t>
      </w:r>
      <w:r w:rsidRPr="00B07288">
        <w:rPr>
          <w:rFonts w:ascii="Times New Roman" w:hAnsi="Times New Roman"/>
          <w:sz w:val="24"/>
          <w:szCs w:val="24"/>
        </w:rPr>
        <w:t xml:space="preserve">his data is destroyed once </w:t>
      </w:r>
      <w:r>
        <w:rPr>
          <w:rFonts w:ascii="Times New Roman" w:hAnsi="Times New Roman"/>
          <w:sz w:val="24"/>
          <w:szCs w:val="24"/>
        </w:rPr>
        <w:t>validated by NCUA.</w:t>
      </w:r>
    </w:p>
    <w:p w:rsidR="001E65CD" w:rsidP="001E65CD" w14:paraId="2C08898C" w14:textId="77777777">
      <w:pPr>
        <w:rPr>
          <w:rFonts w:ascii="Times New Roman" w:hAnsi="Times New Roman"/>
          <w:b/>
          <w:sz w:val="24"/>
          <w:szCs w:val="24"/>
        </w:rPr>
      </w:pPr>
    </w:p>
    <w:p w:rsidR="004F66D0" w:rsidRPr="00C36E88" w:rsidP="00C36E88" w14:paraId="2844DC9E" w14:textId="0A86746F">
      <w:pPr>
        <w:pStyle w:val="ListParagraph"/>
        <w:numPr>
          <w:ilvl w:val="0"/>
          <w:numId w:val="9"/>
        </w:numPr>
        <w:ind w:left="0" w:firstLine="0"/>
        <w:rPr>
          <w:b/>
        </w:rPr>
      </w:pPr>
      <w:r w:rsidRPr="002B5DE2">
        <w:rPr>
          <w:b/>
        </w:rPr>
        <w:t>Burden of</w:t>
      </w:r>
      <w:r w:rsidR="00DF2431">
        <w:rPr>
          <w:b/>
        </w:rPr>
        <w:t xml:space="preserve"> information c</w:t>
      </w:r>
      <w:r w:rsidRPr="002B5DE2">
        <w:rPr>
          <w:b/>
        </w:rPr>
        <w:t>ollection</w:t>
      </w:r>
      <w:r w:rsidR="00DF2431">
        <w:rPr>
          <w:b/>
        </w:rPr>
        <w:t>.</w:t>
      </w:r>
    </w:p>
    <w:p w:rsidR="00232A70" w14:paraId="2C5F3639" w14:textId="31CAD2EE">
      <w:pPr>
        <w:overflowPunct/>
        <w:autoSpaceDE/>
        <w:autoSpaceDN/>
        <w:adjustRightInd/>
        <w:textAlignment w:val="auto"/>
        <w:rPr>
          <w:rFonts w:ascii="Times New Roman" w:hAnsi="Times New Roman"/>
          <w:sz w:val="24"/>
          <w:szCs w:val="24"/>
        </w:rPr>
      </w:pPr>
    </w:p>
    <w:tbl>
      <w:tblPr>
        <w:tblStyle w:val="TableGrid"/>
        <w:tblW w:w="9265" w:type="dxa"/>
        <w:tblLayout w:type="fixed"/>
        <w:tblLook w:val="04A0"/>
      </w:tblPr>
      <w:tblGrid>
        <w:gridCol w:w="972"/>
        <w:gridCol w:w="3973"/>
        <w:gridCol w:w="900"/>
        <w:gridCol w:w="810"/>
        <w:gridCol w:w="810"/>
        <w:gridCol w:w="720"/>
        <w:gridCol w:w="1080"/>
      </w:tblGrid>
      <w:tr w14:paraId="72BAECBE" w14:textId="77777777" w:rsidTr="00B07288">
        <w:tblPrEx>
          <w:tblW w:w="9265" w:type="dxa"/>
          <w:tblLayout w:type="fixed"/>
          <w:tblLook w:val="04A0"/>
        </w:tblPrEx>
        <w:trPr>
          <w:cantSplit/>
          <w:trHeight w:val="1250"/>
        </w:trPr>
        <w:tc>
          <w:tcPr>
            <w:tcW w:w="972" w:type="dxa"/>
            <w:vAlign w:val="center"/>
          </w:tcPr>
          <w:p w:rsidR="00497FE4" w:rsidRPr="00497FE4" w:rsidP="00497FE4" w14:paraId="4626C579" w14:textId="7B670A9D">
            <w:pPr>
              <w:jc w:val="center"/>
              <w:rPr>
                <w:rFonts w:ascii="Arial Narrow" w:hAnsi="Arial Narrow" w:cs="Arial"/>
                <w:b/>
                <w:sz w:val="16"/>
                <w:szCs w:val="18"/>
              </w:rPr>
            </w:pPr>
            <w:r>
              <w:rPr>
                <w:rFonts w:ascii="Arial Narrow" w:hAnsi="Arial Narrow" w:cs="Arial"/>
                <w:b/>
                <w:sz w:val="16"/>
                <w:szCs w:val="18"/>
              </w:rPr>
              <w:t>12 CFR</w:t>
            </w:r>
          </w:p>
        </w:tc>
        <w:tc>
          <w:tcPr>
            <w:tcW w:w="3973" w:type="dxa"/>
            <w:vAlign w:val="center"/>
          </w:tcPr>
          <w:p w:rsidR="00770CFE" w:rsidRPr="00770CFE" w:rsidP="00232A70" w14:paraId="58728347" w14:textId="1BF6BCD2">
            <w:pPr>
              <w:rPr>
                <w:rFonts w:ascii="Times New Roman" w:hAnsi="Times New Roman"/>
                <w:sz w:val="16"/>
                <w:szCs w:val="24"/>
              </w:rPr>
            </w:pPr>
            <w:r w:rsidRPr="00770CFE">
              <w:rPr>
                <w:rFonts w:ascii="Arial Narrow" w:hAnsi="Arial Narrow" w:cs="Arial"/>
                <w:b/>
                <w:sz w:val="16"/>
                <w:szCs w:val="18"/>
              </w:rPr>
              <w:t>Information Collection Activity</w:t>
            </w:r>
          </w:p>
        </w:tc>
        <w:tc>
          <w:tcPr>
            <w:tcW w:w="900" w:type="dxa"/>
            <w:textDirection w:val="btLr"/>
            <w:vAlign w:val="center"/>
          </w:tcPr>
          <w:p w:rsidR="00497FE4" w:rsidP="00497FE4" w14:paraId="114F69BD" w14:textId="77777777">
            <w:pPr>
              <w:ind w:left="113" w:right="113"/>
              <w:rPr>
                <w:rFonts w:ascii="Arial Narrow" w:hAnsi="Arial Narrow" w:cs="Arial"/>
                <w:b/>
                <w:sz w:val="16"/>
                <w:szCs w:val="18"/>
              </w:rPr>
            </w:pPr>
            <w:r>
              <w:rPr>
                <w:rFonts w:ascii="Arial Narrow" w:hAnsi="Arial Narrow" w:cs="Arial"/>
                <w:b/>
                <w:sz w:val="16"/>
                <w:szCs w:val="18"/>
              </w:rPr>
              <w:t xml:space="preserve"># </w:t>
            </w:r>
          </w:p>
          <w:p w:rsidR="00770CFE" w:rsidRPr="00770CFE" w:rsidP="00497FE4" w14:paraId="3C233035" w14:textId="2E98285D">
            <w:pPr>
              <w:ind w:left="113" w:right="113"/>
              <w:rPr>
                <w:rFonts w:ascii="Times New Roman" w:hAnsi="Times New Roman"/>
                <w:sz w:val="16"/>
                <w:szCs w:val="24"/>
              </w:rPr>
            </w:pPr>
            <w:r>
              <w:rPr>
                <w:rFonts w:ascii="Arial Narrow" w:hAnsi="Arial Narrow" w:cs="Arial"/>
                <w:b/>
                <w:sz w:val="16"/>
                <w:szCs w:val="18"/>
              </w:rPr>
              <w:t>Respondents</w:t>
            </w:r>
          </w:p>
        </w:tc>
        <w:tc>
          <w:tcPr>
            <w:tcW w:w="810" w:type="dxa"/>
            <w:textDirection w:val="btLr"/>
            <w:vAlign w:val="center"/>
          </w:tcPr>
          <w:p w:rsidR="00770CFE" w:rsidRPr="00770CFE" w:rsidP="00497FE4" w14:paraId="2CFD2CEF" w14:textId="3EFD2A60">
            <w:pPr>
              <w:ind w:left="113" w:right="113"/>
              <w:rPr>
                <w:rFonts w:ascii="Times New Roman" w:hAnsi="Times New Roman"/>
                <w:sz w:val="16"/>
                <w:szCs w:val="24"/>
              </w:rPr>
            </w:pPr>
            <w:r w:rsidRPr="00770CFE">
              <w:rPr>
                <w:rFonts w:ascii="Arial Narrow" w:hAnsi="Arial Narrow" w:cs="Arial"/>
                <w:b/>
                <w:sz w:val="16"/>
                <w:szCs w:val="18"/>
              </w:rPr>
              <w:t>#</w:t>
            </w:r>
            <w:r w:rsidR="00497FE4">
              <w:rPr>
                <w:rFonts w:ascii="Arial Narrow" w:hAnsi="Arial Narrow" w:cs="Arial"/>
                <w:b/>
                <w:sz w:val="16"/>
                <w:szCs w:val="18"/>
              </w:rPr>
              <w:t xml:space="preserve"> Responses Per Respon</w:t>
            </w:r>
            <w:r w:rsidRPr="00770CFE">
              <w:rPr>
                <w:rFonts w:ascii="Arial Narrow" w:hAnsi="Arial Narrow" w:cs="Arial"/>
                <w:b/>
                <w:sz w:val="16"/>
                <w:szCs w:val="18"/>
              </w:rPr>
              <w:t>dent (frequency)</w:t>
            </w:r>
          </w:p>
        </w:tc>
        <w:tc>
          <w:tcPr>
            <w:tcW w:w="810" w:type="dxa"/>
            <w:textDirection w:val="btLr"/>
            <w:vAlign w:val="center"/>
          </w:tcPr>
          <w:p w:rsidR="00770CFE" w:rsidRPr="00770CFE" w:rsidP="00497FE4" w14:paraId="07B191D6" w14:textId="4FD8D8CB">
            <w:pPr>
              <w:ind w:left="113" w:right="113"/>
              <w:rPr>
                <w:rFonts w:ascii="Times New Roman" w:hAnsi="Times New Roman"/>
                <w:sz w:val="16"/>
                <w:szCs w:val="24"/>
              </w:rPr>
            </w:pPr>
            <w:r w:rsidRPr="00770CFE">
              <w:rPr>
                <w:rFonts w:ascii="Arial Narrow" w:hAnsi="Arial Narrow" w:cs="Arial"/>
                <w:b/>
                <w:sz w:val="16"/>
                <w:szCs w:val="18"/>
              </w:rPr>
              <w:t>Total Annual Responses</w:t>
            </w:r>
          </w:p>
        </w:tc>
        <w:tc>
          <w:tcPr>
            <w:tcW w:w="720" w:type="dxa"/>
            <w:textDirection w:val="btLr"/>
            <w:vAlign w:val="center"/>
          </w:tcPr>
          <w:p w:rsidR="00770CFE" w:rsidRPr="00770CFE" w:rsidP="00497FE4" w14:paraId="2FDB14D6" w14:textId="02BB1177">
            <w:pPr>
              <w:ind w:left="113" w:right="113"/>
              <w:rPr>
                <w:rFonts w:ascii="Arial Narrow" w:hAnsi="Arial Narrow" w:cs="Arial"/>
                <w:b/>
                <w:sz w:val="16"/>
                <w:szCs w:val="18"/>
              </w:rPr>
            </w:pPr>
            <w:r>
              <w:rPr>
                <w:rFonts w:ascii="Arial Narrow" w:hAnsi="Arial Narrow" w:cs="Arial"/>
                <w:b/>
                <w:sz w:val="16"/>
                <w:szCs w:val="18"/>
              </w:rPr>
              <w:t>Hours per Response</w:t>
            </w:r>
          </w:p>
        </w:tc>
        <w:tc>
          <w:tcPr>
            <w:tcW w:w="1080" w:type="dxa"/>
            <w:textDirection w:val="btLr"/>
            <w:vAlign w:val="center"/>
          </w:tcPr>
          <w:p w:rsidR="00770CFE" w:rsidRPr="00770CFE" w:rsidP="00497FE4" w14:paraId="42347D62" w14:textId="603F0643">
            <w:pPr>
              <w:ind w:left="113" w:right="113"/>
              <w:rPr>
                <w:rFonts w:ascii="Times New Roman" w:hAnsi="Times New Roman"/>
                <w:sz w:val="16"/>
                <w:szCs w:val="24"/>
              </w:rPr>
            </w:pPr>
            <w:r w:rsidRPr="00770CFE">
              <w:rPr>
                <w:rFonts w:ascii="Arial Narrow" w:hAnsi="Arial Narrow" w:cs="Arial"/>
                <w:b/>
                <w:sz w:val="16"/>
                <w:szCs w:val="18"/>
              </w:rPr>
              <w:t>Hours per Response</w:t>
            </w:r>
          </w:p>
        </w:tc>
      </w:tr>
      <w:tr w14:paraId="0DBC1F56" w14:textId="77777777" w:rsidTr="00B07288">
        <w:tblPrEx>
          <w:tblW w:w="9265" w:type="dxa"/>
          <w:tblLayout w:type="fixed"/>
          <w:tblLook w:val="04A0"/>
        </w:tblPrEx>
        <w:tc>
          <w:tcPr>
            <w:tcW w:w="972" w:type="dxa"/>
          </w:tcPr>
          <w:p w:rsidR="00770CFE" w:rsidRPr="00180338" w:rsidP="00F42FC3" w14:paraId="44CAC8D7" w14:textId="77777777">
            <w:pPr>
              <w:rPr>
                <w:rFonts w:ascii="Arial Narrow" w:hAnsi="Arial Narrow" w:cs="Arial"/>
                <w:b/>
              </w:rPr>
            </w:pPr>
            <w:r w:rsidRPr="00180338">
              <w:rPr>
                <w:rFonts w:ascii="Arial Narrow" w:hAnsi="Arial Narrow" w:cs="Arial"/>
                <w:b/>
              </w:rPr>
              <w:t>701.34</w:t>
            </w:r>
          </w:p>
          <w:p w:rsidR="00770CFE" w:rsidRPr="00180338" w:rsidP="00F42FC3" w14:paraId="0819348E" w14:textId="518A78A1">
            <w:pPr>
              <w:rPr>
                <w:rFonts w:ascii="Arial Narrow" w:hAnsi="Arial Narrow"/>
              </w:rPr>
            </w:pPr>
            <w:r w:rsidRPr="00180338">
              <w:rPr>
                <w:rFonts w:ascii="Arial Narrow" w:hAnsi="Arial Narrow" w:cs="Arial"/>
                <w:b/>
              </w:rPr>
              <w:t>(a)(1)</w:t>
            </w:r>
          </w:p>
        </w:tc>
        <w:tc>
          <w:tcPr>
            <w:tcW w:w="3973" w:type="dxa"/>
            <w:vAlign w:val="center"/>
          </w:tcPr>
          <w:p w:rsidR="00770CFE" w:rsidRPr="00180338" w:rsidP="00F42FC3" w14:paraId="4A01E50E" w14:textId="2CE76D33">
            <w:pPr>
              <w:rPr>
                <w:rFonts w:ascii="Arial Narrow" w:hAnsi="Arial Narrow"/>
              </w:rPr>
            </w:pPr>
            <w:r w:rsidRPr="00180338">
              <w:rPr>
                <w:rFonts w:ascii="Arial Narrow" w:hAnsi="Arial Narrow"/>
              </w:rPr>
              <w:t>Acknowledgement of receipt of eligibility notification</w:t>
            </w:r>
          </w:p>
        </w:tc>
        <w:tc>
          <w:tcPr>
            <w:tcW w:w="900" w:type="dxa"/>
            <w:vAlign w:val="center"/>
          </w:tcPr>
          <w:p w:rsidR="00770CFE" w:rsidRPr="00180338" w:rsidP="00770CFE" w14:paraId="45BD3023" w14:textId="4C02AC82">
            <w:pPr>
              <w:jc w:val="right"/>
              <w:rPr>
                <w:rFonts w:ascii="Arial Narrow" w:hAnsi="Arial Narrow"/>
              </w:rPr>
            </w:pPr>
            <w:r>
              <w:rPr>
                <w:rFonts w:ascii="Arial Narrow" w:hAnsi="Arial Narrow"/>
              </w:rPr>
              <w:t>55</w:t>
            </w:r>
          </w:p>
        </w:tc>
        <w:tc>
          <w:tcPr>
            <w:tcW w:w="810" w:type="dxa"/>
            <w:vAlign w:val="center"/>
          </w:tcPr>
          <w:p w:rsidR="00770CFE" w:rsidRPr="00180338" w:rsidP="00770CFE" w14:paraId="05EC97B1" w14:textId="47205E95">
            <w:pPr>
              <w:jc w:val="right"/>
              <w:rPr>
                <w:rFonts w:ascii="Arial Narrow" w:hAnsi="Arial Narrow"/>
              </w:rPr>
            </w:pPr>
            <w:r w:rsidRPr="00180338">
              <w:rPr>
                <w:rFonts w:ascii="Arial Narrow" w:hAnsi="Arial Narrow"/>
              </w:rPr>
              <w:t>1</w:t>
            </w:r>
          </w:p>
        </w:tc>
        <w:tc>
          <w:tcPr>
            <w:tcW w:w="810" w:type="dxa"/>
            <w:vAlign w:val="center"/>
          </w:tcPr>
          <w:p w:rsidR="00770CFE" w:rsidRPr="00180338" w:rsidP="00770CFE" w14:paraId="60842722" w14:textId="1DA0CC6C">
            <w:pPr>
              <w:jc w:val="right"/>
              <w:rPr>
                <w:rFonts w:ascii="Arial Narrow" w:hAnsi="Arial Narrow"/>
              </w:rPr>
            </w:pPr>
            <w:r>
              <w:rPr>
                <w:rFonts w:ascii="Arial Narrow" w:hAnsi="Arial Narrow"/>
              </w:rPr>
              <w:t>55</w:t>
            </w:r>
          </w:p>
        </w:tc>
        <w:tc>
          <w:tcPr>
            <w:tcW w:w="720" w:type="dxa"/>
            <w:vAlign w:val="center"/>
          </w:tcPr>
          <w:p w:rsidR="00770CFE" w:rsidRPr="00180338" w:rsidP="00770CFE" w14:paraId="546B7E97" w14:textId="2B5D8BF1">
            <w:pPr>
              <w:jc w:val="right"/>
              <w:rPr>
                <w:rFonts w:ascii="Arial Narrow" w:hAnsi="Arial Narrow"/>
              </w:rPr>
            </w:pPr>
            <w:r w:rsidRPr="00180338">
              <w:rPr>
                <w:rFonts w:ascii="Arial Narrow" w:hAnsi="Arial Narrow"/>
              </w:rPr>
              <w:t>0.25</w:t>
            </w:r>
          </w:p>
        </w:tc>
        <w:tc>
          <w:tcPr>
            <w:tcW w:w="1080" w:type="dxa"/>
            <w:vAlign w:val="center"/>
          </w:tcPr>
          <w:p w:rsidR="00770CFE" w:rsidRPr="00180338" w:rsidP="00770CFE" w14:paraId="48DE2848" w14:textId="6F139AFF">
            <w:pPr>
              <w:jc w:val="right"/>
              <w:rPr>
                <w:rFonts w:ascii="Arial Narrow" w:hAnsi="Arial Narrow"/>
              </w:rPr>
            </w:pPr>
            <w:r>
              <w:rPr>
                <w:rFonts w:ascii="Arial Narrow" w:hAnsi="Arial Narrow"/>
              </w:rPr>
              <w:t>13.75</w:t>
            </w:r>
          </w:p>
        </w:tc>
      </w:tr>
      <w:tr w14:paraId="551A5252" w14:textId="77777777" w:rsidTr="00B07288">
        <w:tblPrEx>
          <w:tblW w:w="9265" w:type="dxa"/>
          <w:tblLayout w:type="fixed"/>
          <w:tblLook w:val="04A0"/>
        </w:tblPrEx>
        <w:trPr>
          <w:trHeight w:val="377"/>
        </w:trPr>
        <w:tc>
          <w:tcPr>
            <w:tcW w:w="972" w:type="dxa"/>
            <w:vMerge w:val="restart"/>
          </w:tcPr>
          <w:p w:rsidR="00EA1F07" w:rsidRPr="00180338" w:rsidP="00770CFE" w14:paraId="7BDB5765" w14:textId="77777777">
            <w:pPr>
              <w:rPr>
                <w:rFonts w:ascii="Arial Narrow" w:hAnsi="Arial Narrow" w:cs="Arial"/>
                <w:b/>
              </w:rPr>
            </w:pPr>
            <w:r w:rsidRPr="00180338">
              <w:rPr>
                <w:rFonts w:ascii="Arial Narrow" w:hAnsi="Arial Narrow" w:cs="Arial"/>
                <w:b/>
              </w:rPr>
              <w:t>701.34</w:t>
            </w:r>
          </w:p>
          <w:p w:rsidR="00EA1F07" w:rsidRPr="00180338" w:rsidP="00770CFE" w14:paraId="050ADD2B" w14:textId="28B4C47D">
            <w:pPr>
              <w:rPr>
                <w:rFonts w:ascii="Arial Narrow" w:hAnsi="Arial Narrow"/>
              </w:rPr>
            </w:pPr>
            <w:r w:rsidRPr="00180338">
              <w:rPr>
                <w:rFonts w:ascii="Arial Narrow" w:hAnsi="Arial Narrow" w:cs="Arial"/>
                <w:b/>
              </w:rPr>
              <w:t>(a)(3)</w:t>
            </w:r>
          </w:p>
        </w:tc>
        <w:tc>
          <w:tcPr>
            <w:tcW w:w="3973" w:type="dxa"/>
            <w:vAlign w:val="center"/>
          </w:tcPr>
          <w:p w:rsidR="00EA1F07" w:rsidRPr="00180338" w:rsidP="00770CFE" w14:paraId="0CD37392" w14:textId="153592DB">
            <w:pPr>
              <w:rPr>
                <w:rFonts w:ascii="Arial Narrow" w:hAnsi="Arial Narrow"/>
              </w:rPr>
            </w:pPr>
            <w:r w:rsidRPr="00180338">
              <w:rPr>
                <w:rFonts w:ascii="Arial Narrow" w:hAnsi="Arial Narrow"/>
              </w:rPr>
              <w:t>Demonstrate eligibility of designation thru member addresses</w:t>
            </w:r>
          </w:p>
        </w:tc>
        <w:tc>
          <w:tcPr>
            <w:tcW w:w="900" w:type="dxa"/>
            <w:vAlign w:val="center"/>
          </w:tcPr>
          <w:p w:rsidR="00EA1F07" w:rsidRPr="00180338" w:rsidP="007829CF" w14:paraId="27055D51" w14:textId="5E2E2C5C">
            <w:pPr>
              <w:jc w:val="right"/>
              <w:rPr>
                <w:rFonts w:ascii="Arial Narrow" w:hAnsi="Arial Narrow"/>
              </w:rPr>
            </w:pPr>
            <w:r>
              <w:rPr>
                <w:rFonts w:ascii="Arial Narrow" w:hAnsi="Arial Narrow"/>
              </w:rPr>
              <w:t>165</w:t>
            </w:r>
          </w:p>
        </w:tc>
        <w:tc>
          <w:tcPr>
            <w:tcW w:w="810" w:type="dxa"/>
            <w:vAlign w:val="center"/>
          </w:tcPr>
          <w:p w:rsidR="00EA1F07" w:rsidRPr="00180338" w:rsidP="00770CFE" w14:paraId="13D9A586" w14:textId="1F0BE5B4">
            <w:pPr>
              <w:jc w:val="right"/>
              <w:rPr>
                <w:rFonts w:ascii="Arial Narrow" w:hAnsi="Arial Narrow"/>
              </w:rPr>
            </w:pPr>
            <w:r w:rsidRPr="00180338">
              <w:rPr>
                <w:rFonts w:ascii="Arial Narrow" w:hAnsi="Arial Narrow"/>
              </w:rPr>
              <w:t>1</w:t>
            </w:r>
          </w:p>
        </w:tc>
        <w:tc>
          <w:tcPr>
            <w:tcW w:w="810" w:type="dxa"/>
            <w:vAlign w:val="center"/>
          </w:tcPr>
          <w:p w:rsidR="00EA1F07" w:rsidRPr="00180338" w:rsidP="007829CF" w14:paraId="1FAFC8E5" w14:textId="2C68ABDA">
            <w:pPr>
              <w:jc w:val="right"/>
              <w:rPr>
                <w:rFonts w:ascii="Arial Narrow" w:hAnsi="Arial Narrow"/>
              </w:rPr>
            </w:pPr>
            <w:r>
              <w:rPr>
                <w:rFonts w:ascii="Arial Narrow" w:hAnsi="Arial Narrow"/>
              </w:rPr>
              <w:t>165</w:t>
            </w:r>
          </w:p>
        </w:tc>
        <w:tc>
          <w:tcPr>
            <w:tcW w:w="720" w:type="dxa"/>
            <w:vAlign w:val="center"/>
          </w:tcPr>
          <w:p w:rsidR="00EA1F07" w:rsidRPr="00180338" w:rsidP="00770CFE" w14:paraId="626D3481" w14:textId="46958949">
            <w:pPr>
              <w:jc w:val="right"/>
              <w:rPr>
                <w:rFonts w:ascii="Arial Narrow" w:hAnsi="Arial Narrow"/>
              </w:rPr>
            </w:pPr>
            <w:r w:rsidRPr="00180338">
              <w:rPr>
                <w:rFonts w:ascii="Arial Narrow" w:hAnsi="Arial Narrow"/>
              </w:rPr>
              <w:t>0.</w:t>
            </w:r>
            <w:r w:rsidR="007C4A36">
              <w:rPr>
                <w:rFonts w:ascii="Arial Narrow" w:hAnsi="Arial Narrow"/>
              </w:rPr>
              <w:t>50</w:t>
            </w:r>
          </w:p>
        </w:tc>
        <w:tc>
          <w:tcPr>
            <w:tcW w:w="1080" w:type="dxa"/>
            <w:vAlign w:val="center"/>
          </w:tcPr>
          <w:p w:rsidR="00EA1F07" w:rsidRPr="00180338" w:rsidP="00770CFE" w14:paraId="35BAAA0C" w14:textId="71C08D1C">
            <w:pPr>
              <w:jc w:val="right"/>
              <w:rPr>
                <w:rFonts w:ascii="Arial Narrow" w:hAnsi="Arial Narrow"/>
              </w:rPr>
            </w:pPr>
            <w:r>
              <w:rPr>
                <w:rFonts w:ascii="Arial Narrow" w:hAnsi="Arial Narrow"/>
              </w:rPr>
              <w:t>82.50</w:t>
            </w:r>
          </w:p>
        </w:tc>
      </w:tr>
      <w:tr w14:paraId="2882106A" w14:textId="77777777" w:rsidTr="00B07288">
        <w:tblPrEx>
          <w:tblW w:w="9265" w:type="dxa"/>
          <w:tblLayout w:type="fixed"/>
          <w:tblLook w:val="04A0"/>
        </w:tblPrEx>
        <w:tc>
          <w:tcPr>
            <w:tcW w:w="972" w:type="dxa"/>
            <w:vMerge/>
          </w:tcPr>
          <w:p w:rsidR="00EA1F07" w:rsidRPr="00180338" w:rsidP="00770CFE" w14:paraId="6DD4E3F6" w14:textId="77777777">
            <w:pPr>
              <w:rPr>
                <w:rFonts w:ascii="Arial Narrow" w:hAnsi="Arial Narrow"/>
              </w:rPr>
            </w:pPr>
          </w:p>
        </w:tc>
        <w:tc>
          <w:tcPr>
            <w:tcW w:w="3973" w:type="dxa"/>
            <w:vAlign w:val="center"/>
          </w:tcPr>
          <w:p w:rsidR="00EA1F07" w:rsidRPr="00180338" w:rsidP="00770CFE" w14:paraId="1B3A3BD9" w14:textId="35F8CC46">
            <w:pPr>
              <w:rPr>
                <w:rFonts w:ascii="Arial Narrow" w:hAnsi="Arial Narrow"/>
              </w:rPr>
            </w:pPr>
            <w:r w:rsidRPr="00180338">
              <w:rPr>
                <w:rFonts w:ascii="Arial Narrow" w:hAnsi="Arial Narrow"/>
              </w:rPr>
              <w:t>Demonstrate eligibility of designation thru loan sampling of membership survey data</w:t>
            </w:r>
          </w:p>
        </w:tc>
        <w:tc>
          <w:tcPr>
            <w:tcW w:w="900" w:type="dxa"/>
            <w:vAlign w:val="center"/>
          </w:tcPr>
          <w:p w:rsidR="00EA1F07" w:rsidRPr="00180338" w:rsidP="00770CFE" w14:paraId="2416A177" w14:textId="5BB606C8">
            <w:pPr>
              <w:jc w:val="right"/>
              <w:rPr>
                <w:rFonts w:ascii="Arial Narrow" w:hAnsi="Arial Narrow"/>
              </w:rPr>
            </w:pPr>
            <w:r w:rsidRPr="00180338">
              <w:rPr>
                <w:rFonts w:ascii="Arial Narrow" w:hAnsi="Arial Narrow"/>
              </w:rPr>
              <w:t>2</w:t>
            </w:r>
          </w:p>
        </w:tc>
        <w:tc>
          <w:tcPr>
            <w:tcW w:w="810" w:type="dxa"/>
            <w:vAlign w:val="center"/>
          </w:tcPr>
          <w:p w:rsidR="00EA1F07" w:rsidRPr="00180338" w:rsidP="00770CFE" w14:paraId="133D1D76" w14:textId="2AFA408D">
            <w:pPr>
              <w:jc w:val="right"/>
              <w:rPr>
                <w:rFonts w:ascii="Arial Narrow" w:hAnsi="Arial Narrow"/>
              </w:rPr>
            </w:pPr>
            <w:r w:rsidRPr="00180338">
              <w:rPr>
                <w:rFonts w:ascii="Arial Narrow" w:hAnsi="Arial Narrow"/>
              </w:rPr>
              <w:t>1</w:t>
            </w:r>
          </w:p>
        </w:tc>
        <w:tc>
          <w:tcPr>
            <w:tcW w:w="810" w:type="dxa"/>
            <w:vAlign w:val="center"/>
          </w:tcPr>
          <w:p w:rsidR="00EA1F07" w:rsidRPr="00180338" w:rsidP="00770CFE" w14:paraId="2A9FF96E" w14:textId="712F073C">
            <w:pPr>
              <w:jc w:val="right"/>
              <w:rPr>
                <w:rFonts w:ascii="Arial Narrow" w:hAnsi="Arial Narrow"/>
              </w:rPr>
            </w:pPr>
            <w:r w:rsidRPr="00180338">
              <w:rPr>
                <w:rFonts w:ascii="Arial Narrow" w:hAnsi="Arial Narrow"/>
              </w:rPr>
              <w:t>2</w:t>
            </w:r>
          </w:p>
        </w:tc>
        <w:tc>
          <w:tcPr>
            <w:tcW w:w="720" w:type="dxa"/>
            <w:vAlign w:val="center"/>
          </w:tcPr>
          <w:p w:rsidR="00EA1F07" w:rsidRPr="00180338" w:rsidP="00770CFE" w14:paraId="748B5E7C" w14:textId="4120A997">
            <w:pPr>
              <w:jc w:val="right"/>
              <w:rPr>
                <w:rFonts w:ascii="Arial Narrow" w:hAnsi="Arial Narrow"/>
              </w:rPr>
            </w:pPr>
            <w:r w:rsidRPr="00180338">
              <w:rPr>
                <w:rFonts w:ascii="Arial Narrow" w:hAnsi="Arial Narrow"/>
              </w:rPr>
              <w:t>120</w:t>
            </w:r>
          </w:p>
        </w:tc>
        <w:tc>
          <w:tcPr>
            <w:tcW w:w="1080" w:type="dxa"/>
            <w:vAlign w:val="center"/>
          </w:tcPr>
          <w:p w:rsidR="00EA1F07" w:rsidRPr="00180338" w:rsidP="00770CFE" w14:paraId="5630C854" w14:textId="34358E2C">
            <w:pPr>
              <w:jc w:val="right"/>
              <w:rPr>
                <w:rFonts w:ascii="Arial Narrow" w:hAnsi="Arial Narrow"/>
              </w:rPr>
            </w:pPr>
            <w:r w:rsidRPr="00180338">
              <w:rPr>
                <w:rFonts w:ascii="Arial Narrow" w:hAnsi="Arial Narrow"/>
              </w:rPr>
              <w:t>240</w:t>
            </w:r>
          </w:p>
        </w:tc>
      </w:tr>
      <w:tr w14:paraId="58CF8ACF" w14:textId="77777777" w:rsidTr="00CB7EAA">
        <w:tblPrEx>
          <w:tblW w:w="9265" w:type="dxa"/>
          <w:tblLayout w:type="fixed"/>
          <w:tblLook w:val="04A0"/>
        </w:tblPrEx>
        <w:tc>
          <w:tcPr>
            <w:tcW w:w="972" w:type="dxa"/>
            <w:vMerge/>
          </w:tcPr>
          <w:p w:rsidR="00EA1F07" w:rsidRPr="00180338" w:rsidP="00770CFE" w14:paraId="27DBEE06" w14:textId="77777777">
            <w:pPr>
              <w:rPr>
                <w:rFonts w:ascii="Arial Narrow" w:hAnsi="Arial Narrow"/>
              </w:rPr>
            </w:pPr>
          </w:p>
        </w:tc>
        <w:tc>
          <w:tcPr>
            <w:tcW w:w="3973" w:type="dxa"/>
            <w:shd w:val="clear" w:color="auto" w:fill="auto"/>
            <w:vAlign w:val="center"/>
          </w:tcPr>
          <w:p w:rsidR="00EA1F07" w:rsidRPr="00180338" w:rsidP="00770CFE" w14:paraId="3B472C5B" w14:textId="10EB7991">
            <w:pPr>
              <w:rPr>
                <w:rFonts w:ascii="Arial Narrow" w:hAnsi="Arial Narrow"/>
              </w:rPr>
            </w:pPr>
            <w:r>
              <w:rPr>
                <w:rFonts w:ascii="Arial Narrow" w:hAnsi="Arial Narrow"/>
              </w:rPr>
              <w:t>Demonstrate eligibility of designation including military members.</w:t>
            </w:r>
          </w:p>
        </w:tc>
        <w:tc>
          <w:tcPr>
            <w:tcW w:w="900" w:type="dxa"/>
            <w:shd w:val="clear" w:color="auto" w:fill="auto"/>
            <w:vAlign w:val="center"/>
          </w:tcPr>
          <w:p w:rsidR="00EA1F07" w:rsidRPr="00180338" w:rsidP="00770CFE" w14:paraId="347D602C" w14:textId="253F9F64">
            <w:pPr>
              <w:jc w:val="right"/>
              <w:rPr>
                <w:rFonts w:ascii="Arial Narrow" w:hAnsi="Arial Narrow"/>
              </w:rPr>
            </w:pPr>
            <w:r>
              <w:rPr>
                <w:rFonts w:ascii="Arial Narrow" w:hAnsi="Arial Narrow"/>
              </w:rPr>
              <w:t>5</w:t>
            </w:r>
          </w:p>
        </w:tc>
        <w:tc>
          <w:tcPr>
            <w:tcW w:w="810" w:type="dxa"/>
            <w:shd w:val="clear" w:color="auto" w:fill="auto"/>
            <w:vAlign w:val="center"/>
          </w:tcPr>
          <w:p w:rsidR="00EA1F07" w:rsidRPr="00180338" w:rsidP="00770CFE" w14:paraId="48DF4BE7" w14:textId="53F35239">
            <w:pPr>
              <w:jc w:val="right"/>
              <w:rPr>
                <w:rFonts w:ascii="Arial Narrow" w:hAnsi="Arial Narrow"/>
              </w:rPr>
            </w:pPr>
            <w:r>
              <w:rPr>
                <w:rFonts w:ascii="Arial Narrow" w:hAnsi="Arial Narrow"/>
              </w:rPr>
              <w:t>1</w:t>
            </w:r>
          </w:p>
        </w:tc>
        <w:tc>
          <w:tcPr>
            <w:tcW w:w="810" w:type="dxa"/>
            <w:shd w:val="clear" w:color="auto" w:fill="auto"/>
            <w:vAlign w:val="center"/>
          </w:tcPr>
          <w:p w:rsidR="00EA1F07" w:rsidRPr="00180338" w:rsidP="00770CFE" w14:paraId="396FC78B" w14:textId="14D28252">
            <w:pPr>
              <w:jc w:val="right"/>
              <w:rPr>
                <w:rFonts w:ascii="Arial Narrow" w:hAnsi="Arial Narrow"/>
              </w:rPr>
            </w:pPr>
            <w:r>
              <w:rPr>
                <w:rFonts w:ascii="Arial Narrow" w:hAnsi="Arial Narrow"/>
              </w:rPr>
              <w:t>5</w:t>
            </w:r>
          </w:p>
        </w:tc>
        <w:tc>
          <w:tcPr>
            <w:tcW w:w="720" w:type="dxa"/>
            <w:shd w:val="clear" w:color="auto" w:fill="auto"/>
            <w:vAlign w:val="center"/>
          </w:tcPr>
          <w:p w:rsidR="00EA1F07" w:rsidRPr="00180338" w:rsidP="00770CFE" w14:paraId="1046E52F" w14:textId="455CEAF9">
            <w:pPr>
              <w:jc w:val="right"/>
              <w:rPr>
                <w:rFonts w:ascii="Arial Narrow" w:hAnsi="Arial Narrow"/>
              </w:rPr>
            </w:pPr>
            <w:r>
              <w:rPr>
                <w:rFonts w:ascii="Arial Narrow" w:hAnsi="Arial Narrow"/>
              </w:rPr>
              <w:t>4</w:t>
            </w:r>
          </w:p>
        </w:tc>
        <w:tc>
          <w:tcPr>
            <w:tcW w:w="1080" w:type="dxa"/>
            <w:shd w:val="clear" w:color="auto" w:fill="auto"/>
            <w:vAlign w:val="center"/>
          </w:tcPr>
          <w:p w:rsidR="00EA1F07" w:rsidRPr="00180338" w:rsidP="00770CFE" w14:paraId="0AD2ECB5" w14:textId="6ADE36BD">
            <w:pPr>
              <w:jc w:val="right"/>
              <w:rPr>
                <w:rFonts w:ascii="Arial Narrow" w:hAnsi="Arial Narrow"/>
              </w:rPr>
            </w:pPr>
            <w:r>
              <w:rPr>
                <w:rFonts w:ascii="Arial Narrow" w:hAnsi="Arial Narrow"/>
              </w:rPr>
              <w:t>20</w:t>
            </w:r>
          </w:p>
        </w:tc>
      </w:tr>
      <w:tr w14:paraId="04BB486E" w14:textId="77777777" w:rsidTr="00B07288">
        <w:tblPrEx>
          <w:tblW w:w="9265" w:type="dxa"/>
          <w:tblLayout w:type="fixed"/>
          <w:tblLook w:val="04A0"/>
        </w:tblPrEx>
        <w:tc>
          <w:tcPr>
            <w:tcW w:w="972" w:type="dxa"/>
          </w:tcPr>
          <w:p w:rsidR="00770CFE" w:rsidRPr="00180338" w:rsidP="00770CFE" w14:paraId="6891C524" w14:textId="77777777">
            <w:pPr>
              <w:rPr>
                <w:rFonts w:ascii="Arial Narrow" w:hAnsi="Arial Narrow" w:cs="Arial"/>
                <w:b/>
              </w:rPr>
            </w:pPr>
            <w:r w:rsidRPr="00180338">
              <w:rPr>
                <w:rFonts w:ascii="Arial Narrow" w:hAnsi="Arial Narrow" w:cs="Arial"/>
                <w:b/>
              </w:rPr>
              <w:t>701.34</w:t>
            </w:r>
          </w:p>
          <w:p w:rsidR="00770CFE" w:rsidRPr="00180338" w:rsidP="00770CFE" w14:paraId="20BC7A71" w14:textId="728B1493">
            <w:pPr>
              <w:rPr>
                <w:rFonts w:ascii="Arial Narrow" w:hAnsi="Arial Narrow"/>
              </w:rPr>
            </w:pPr>
            <w:r w:rsidRPr="00180338">
              <w:rPr>
                <w:rFonts w:ascii="Arial Narrow" w:hAnsi="Arial Narrow" w:cs="Arial"/>
                <w:b/>
              </w:rPr>
              <w:t>(a)(4)</w:t>
            </w:r>
          </w:p>
        </w:tc>
        <w:tc>
          <w:tcPr>
            <w:tcW w:w="3973" w:type="dxa"/>
            <w:vAlign w:val="center"/>
          </w:tcPr>
          <w:p w:rsidR="00770CFE" w:rsidRPr="00180338" w:rsidP="00770CFE" w14:paraId="79B202E9" w14:textId="1C9D6EF4">
            <w:pPr>
              <w:rPr>
                <w:rFonts w:ascii="Arial Narrow" w:hAnsi="Arial Narrow"/>
              </w:rPr>
            </w:pPr>
            <w:r w:rsidRPr="00180338">
              <w:rPr>
                <w:rFonts w:ascii="Arial Narrow" w:hAnsi="Arial Narrow"/>
              </w:rPr>
              <w:t xml:space="preserve">Appeal process for </w:t>
            </w:r>
            <w:r w:rsidRPr="00180338">
              <w:rPr>
                <w:rFonts w:ascii="Arial Narrow" w:hAnsi="Arial Narrow"/>
              </w:rPr>
              <w:t>low income</w:t>
            </w:r>
            <w:r w:rsidRPr="00180338">
              <w:rPr>
                <w:rFonts w:ascii="Arial Narrow" w:hAnsi="Arial Narrow"/>
              </w:rPr>
              <w:t xml:space="preserve"> eligibility</w:t>
            </w:r>
          </w:p>
        </w:tc>
        <w:tc>
          <w:tcPr>
            <w:tcW w:w="4320" w:type="dxa"/>
            <w:gridSpan w:val="5"/>
            <w:vAlign w:val="center"/>
          </w:tcPr>
          <w:p w:rsidR="00770CFE" w:rsidRPr="00180338" w:rsidP="00B07288" w14:paraId="658D9C8A" w14:textId="387E5C67">
            <w:pPr>
              <w:jc w:val="center"/>
              <w:rPr>
                <w:rFonts w:ascii="Arial Narrow" w:hAnsi="Arial Narrow"/>
              </w:rPr>
            </w:pPr>
            <w:r w:rsidRPr="00180338">
              <w:rPr>
                <w:rFonts w:ascii="Arial Narrow" w:hAnsi="Arial Narrow"/>
              </w:rPr>
              <w:t>Cleared under 3133-0198</w:t>
            </w:r>
          </w:p>
        </w:tc>
      </w:tr>
      <w:tr w14:paraId="6ED9001D" w14:textId="77777777" w:rsidTr="00DE07A4">
        <w:tblPrEx>
          <w:tblW w:w="9265" w:type="dxa"/>
          <w:tblLayout w:type="fixed"/>
          <w:tblLook w:val="04A0"/>
        </w:tblPrEx>
        <w:trPr>
          <w:trHeight w:val="305"/>
        </w:trPr>
        <w:tc>
          <w:tcPr>
            <w:tcW w:w="4945" w:type="dxa"/>
            <w:gridSpan w:val="2"/>
            <w:vAlign w:val="center"/>
          </w:tcPr>
          <w:p w:rsidR="00DE07A4" w:rsidRPr="00180338" w:rsidP="00DE07A4" w14:paraId="7F0D1C86" w14:textId="28C730D7">
            <w:pPr>
              <w:jc w:val="right"/>
              <w:rPr>
                <w:rFonts w:ascii="Arial Narrow" w:hAnsi="Arial Narrow"/>
              </w:rPr>
            </w:pPr>
            <w:r>
              <w:rPr>
                <w:rFonts w:ascii="Arial Narrow" w:hAnsi="Arial Narrow"/>
              </w:rPr>
              <w:t>Totals</w:t>
            </w:r>
          </w:p>
        </w:tc>
        <w:tc>
          <w:tcPr>
            <w:tcW w:w="900" w:type="dxa"/>
            <w:vAlign w:val="center"/>
          </w:tcPr>
          <w:p w:rsidR="00DE07A4" w:rsidRPr="00180338" w:rsidP="007829CF" w14:paraId="350C4ED2" w14:textId="69E6DE47">
            <w:pPr>
              <w:jc w:val="right"/>
              <w:rPr>
                <w:rFonts w:ascii="Arial Narrow" w:hAnsi="Arial Narrow"/>
              </w:rPr>
            </w:pPr>
            <w:r>
              <w:rPr>
                <w:rFonts w:ascii="Arial Narrow" w:hAnsi="Arial Narrow"/>
              </w:rPr>
              <w:t>2</w:t>
            </w:r>
            <w:r w:rsidR="00FA532C">
              <w:rPr>
                <w:rFonts w:ascii="Arial Narrow" w:hAnsi="Arial Narrow"/>
              </w:rPr>
              <w:t>2</w:t>
            </w:r>
            <w:r>
              <w:rPr>
                <w:rFonts w:ascii="Arial Narrow" w:hAnsi="Arial Narrow"/>
              </w:rPr>
              <w:t>7</w:t>
            </w:r>
          </w:p>
        </w:tc>
        <w:tc>
          <w:tcPr>
            <w:tcW w:w="810" w:type="dxa"/>
            <w:vAlign w:val="center"/>
          </w:tcPr>
          <w:p w:rsidR="00DE07A4" w:rsidRPr="00180338" w:rsidP="00497FE4" w14:paraId="343897CB" w14:textId="5C260283">
            <w:pPr>
              <w:jc w:val="right"/>
              <w:rPr>
                <w:rFonts w:ascii="Arial Narrow" w:hAnsi="Arial Narrow"/>
              </w:rPr>
            </w:pPr>
          </w:p>
        </w:tc>
        <w:tc>
          <w:tcPr>
            <w:tcW w:w="810" w:type="dxa"/>
            <w:vAlign w:val="center"/>
          </w:tcPr>
          <w:p w:rsidR="00DE07A4" w:rsidRPr="00180338" w:rsidP="00497FE4" w14:paraId="7A2427DA" w14:textId="58EA401B">
            <w:pPr>
              <w:jc w:val="right"/>
              <w:rPr>
                <w:rFonts w:ascii="Arial Narrow" w:hAnsi="Arial Narrow"/>
              </w:rPr>
            </w:pPr>
            <w:r>
              <w:rPr>
                <w:rFonts w:ascii="Arial Narrow" w:hAnsi="Arial Narrow"/>
              </w:rPr>
              <w:t>2</w:t>
            </w:r>
            <w:r w:rsidR="00FA532C">
              <w:rPr>
                <w:rFonts w:ascii="Arial Narrow" w:hAnsi="Arial Narrow"/>
              </w:rPr>
              <w:t>2</w:t>
            </w:r>
            <w:r>
              <w:rPr>
                <w:rFonts w:ascii="Arial Narrow" w:hAnsi="Arial Narrow"/>
              </w:rPr>
              <w:t>7</w:t>
            </w:r>
          </w:p>
        </w:tc>
        <w:tc>
          <w:tcPr>
            <w:tcW w:w="720" w:type="dxa"/>
            <w:vAlign w:val="center"/>
          </w:tcPr>
          <w:p w:rsidR="00DE07A4" w:rsidRPr="00180338" w:rsidP="00497FE4" w14:paraId="308E2A0E" w14:textId="5163A146">
            <w:pPr>
              <w:jc w:val="right"/>
              <w:rPr>
                <w:rFonts w:ascii="Arial Narrow" w:hAnsi="Arial Narrow"/>
              </w:rPr>
            </w:pPr>
            <w:r>
              <w:rPr>
                <w:rFonts w:ascii="Arial Narrow" w:hAnsi="Arial Narrow"/>
              </w:rPr>
              <w:t>1</w:t>
            </w:r>
          </w:p>
        </w:tc>
        <w:tc>
          <w:tcPr>
            <w:tcW w:w="1080" w:type="dxa"/>
            <w:vAlign w:val="center"/>
          </w:tcPr>
          <w:p w:rsidR="00DE07A4" w:rsidRPr="00180338" w:rsidP="00497FE4" w14:paraId="5819BF9E" w14:textId="725C4F85">
            <w:pPr>
              <w:jc w:val="right"/>
              <w:rPr>
                <w:rFonts w:ascii="Arial Narrow" w:hAnsi="Arial Narrow"/>
              </w:rPr>
            </w:pPr>
            <w:r>
              <w:rPr>
                <w:rFonts w:ascii="Arial Narrow" w:hAnsi="Arial Narrow"/>
              </w:rPr>
              <w:t>356.25</w:t>
            </w:r>
          </w:p>
        </w:tc>
      </w:tr>
    </w:tbl>
    <w:p w:rsidR="001E65CD" w:rsidRPr="002B5DE2" w:rsidP="00F42FC3" w14:paraId="75BDE529" w14:textId="2BF77696">
      <w:pPr>
        <w:rPr>
          <w:rFonts w:ascii="Times New Roman" w:hAnsi="Times New Roman"/>
          <w:sz w:val="24"/>
          <w:szCs w:val="24"/>
        </w:rPr>
      </w:pPr>
      <w:r>
        <w:rPr>
          <w:rFonts w:ascii="Times New Roman" w:hAnsi="Times New Roman"/>
          <w:sz w:val="24"/>
          <w:szCs w:val="24"/>
        </w:rPr>
        <w:t xml:space="preserve">Total cost to respondent is based on a $35 per hour labor wage rate: </w:t>
      </w:r>
      <w:r w:rsidR="00FA532C">
        <w:rPr>
          <w:rFonts w:ascii="Times New Roman" w:hAnsi="Times New Roman"/>
          <w:sz w:val="24"/>
          <w:szCs w:val="24"/>
        </w:rPr>
        <w:t>3</w:t>
      </w:r>
      <w:r w:rsidR="007C4A36">
        <w:rPr>
          <w:rFonts w:ascii="Times New Roman" w:hAnsi="Times New Roman"/>
          <w:sz w:val="24"/>
          <w:szCs w:val="24"/>
        </w:rPr>
        <w:t>56.25</w:t>
      </w:r>
      <w:r w:rsidR="00E4342E">
        <w:rPr>
          <w:rFonts w:ascii="Times New Roman" w:hAnsi="Times New Roman"/>
          <w:sz w:val="24"/>
          <w:szCs w:val="24"/>
        </w:rPr>
        <w:t xml:space="preserve"> </w:t>
      </w:r>
      <w:r>
        <w:rPr>
          <w:rFonts w:ascii="Times New Roman" w:hAnsi="Times New Roman"/>
          <w:sz w:val="24"/>
          <w:szCs w:val="24"/>
        </w:rPr>
        <w:t xml:space="preserve">hours x $35 = </w:t>
      </w:r>
      <w:r>
        <w:rPr>
          <w:rFonts w:ascii="Times New Roman" w:hAnsi="Times New Roman"/>
          <w:sz w:val="24"/>
          <w:szCs w:val="24"/>
        </w:rPr>
        <w:t>$</w:t>
      </w:r>
      <w:r w:rsidR="007C4A36">
        <w:rPr>
          <w:rFonts w:ascii="Times New Roman" w:hAnsi="Times New Roman"/>
          <w:sz w:val="24"/>
          <w:szCs w:val="24"/>
        </w:rPr>
        <w:t>12,468.75</w:t>
      </w:r>
      <w:r>
        <w:rPr>
          <w:rFonts w:ascii="Times New Roman" w:hAnsi="Times New Roman"/>
          <w:sz w:val="24"/>
          <w:szCs w:val="24"/>
        </w:rPr>
        <w:t>.</w:t>
      </w:r>
    </w:p>
    <w:p w:rsidR="008809F7" w:rsidRPr="002B5DE2" w:rsidP="00F42FC3" w14:paraId="6B955AD3" w14:textId="77777777">
      <w:pPr>
        <w:rPr>
          <w:rFonts w:ascii="Times New Roman" w:hAnsi="Times New Roman"/>
          <w:sz w:val="24"/>
          <w:szCs w:val="24"/>
        </w:rPr>
      </w:pPr>
    </w:p>
    <w:p w:rsidR="008F7A89" w:rsidRPr="002B5DE2" w:rsidP="00F42FC3" w14:paraId="5BCA4683" w14:textId="5C535256">
      <w:pPr>
        <w:pStyle w:val="ListParagraph"/>
        <w:ind w:left="0"/>
        <w:rPr>
          <w:b/>
        </w:rPr>
      </w:pPr>
      <w:r w:rsidRPr="002B5DE2">
        <w:rPr>
          <w:b/>
        </w:rPr>
        <w:t>13.</w:t>
      </w:r>
      <w:r w:rsidRPr="002B5DE2">
        <w:rPr>
          <w:b/>
        </w:rPr>
        <w:tab/>
      </w:r>
      <w:r w:rsidR="00F14409">
        <w:rPr>
          <w:b/>
        </w:rPr>
        <w:t xml:space="preserve">Capital </w:t>
      </w:r>
      <w:r w:rsidR="00DF2431">
        <w:rPr>
          <w:b/>
        </w:rPr>
        <w:t>start-up or on-going operations and maintenance c</w:t>
      </w:r>
      <w:r w:rsidR="00F14409">
        <w:rPr>
          <w:b/>
        </w:rPr>
        <w:t>osts</w:t>
      </w:r>
      <w:r w:rsidR="00DF2431">
        <w:rPr>
          <w:b/>
        </w:rPr>
        <w:t>.</w:t>
      </w:r>
    </w:p>
    <w:p w:rsidR="00CF1AB4" w:rsidP="006E04C5" w14:paraId="15F6EC64" w14:textId="77777777">
      <w:pPr>
        <w:rPr>
          <w:rFonts w:ascii="Times New Roman" w:hAnsi="Times New Roman"/>
          <w:sz w:val="24"/>
          <w:szCs w:val="24"/>
        </w:rPr>
      </w:pPr>
    </w:p>
    <w:p w:rsidR="006E04C5" w:rsidRPr="002B5DE2" w:rsidP="006E04C5" w14:paraId="687CA528" w14:textId="725923DD">
      <w:pPr>
        <w:rPr>
          <w:rFonts w:ascii="Times New Roman" w:hAnsi="Times New Roman"/>
          <w:sz w:val="24"/>
          <w:szCs w:val="24"/>
        </w:rPr>
      </w:pPr>
      <w:r>
        <w:rPr>
          <w:rFonts w:ascii="Times New Roman" w:hAnsi="Times New Roman"/>
          <w:sz w:val="24"/>
          <w:szCs w:val="24"/>
        </w:rPr>
        <w:t>I</w:t>
      </w:r>
      <w:r w:rsidRPr="002B5DE2">
        <w:rPr>
          <w:rFonts w:ascii="Times New Roman" w:hAnsi="Times New Roman"/>
          <w:sz w:val="24"/>
          <w:szCs w:val="24"/>
        </w:rPr>
        <w:t xml:space="preserve">f a credit union provides income data from a loan sample or membership </w:t>
      </w:r>
      <w:r w:rsidRPr="002B5DE2">
        <w:rPr>
          <w:rFonts w:ascii="Times New Roman" w:hAnsi="Times New Roman"/>
          <w:sz w:val="24"/>
          <w:szCs w:val="24"/>
        </w:rPr>
        <w:t>survey</w:t>
      </w:r>
      <w:r w:rsidRPr="002B5DE2">
        <w:rPr>
          <w:rFonts w:ascii="Times New Roman" w:hAnsi="Times New Roman"/>
          <w:sz w:val="24"/>
          <w:szCs w:val="24"/>
        </w:rPr>
        <w:t xml:space="preserve"> they will use a contractor or some other external entity to perform this task.  </w:t>
      </w:r>
      <w:r>
        <w:rPr>
          <w:rFonts w:ascii="Times New Roman" w:hAnsi="Times New Roman"/>
          <w:sz w:val="24"/>
          <w:szCs w:val="24"/>
        </w:rPr>
        <w:t>It is</w:t>
      </w:r>
      <w:r w:rsidRPr="002B5DE2">
        <w:rPr>
          <w:rFonts w:ascii="Times New Roman" w:hAnsi="Times New Roman"/>
          <w:sz w:val="24"/>
          <w:szCs w:val="24"/>
        </w:rPr>
        <w:t xml:space="preserve"> estimate</w:t>
      </w:r>
      <w:r>
        <w:rPr>
          <w:rFonts w:ascii="Times New Roman" w:hAnsi="Times New Roman"/>
          <w:sz w:val="24"/>
          <w:szCs w:val="24"/>
        </w:rPr>
        <w:t>d</w:t>
      </w:r>
      <w:r w:rsidRPr="002B5DE2">
        <w:rPr>
          <w:rFonts w:ascii="Times New Roman" w:hAnsi="Times New Roman"/>
          <w:sz w:val="24"/>
          <w:szCs w:val="24"/>
        </w:rPr>
        <w:t xml:space="preserve"> </w:t>
      </w:r>
      <w:r>
        <w:rPr>
          <w:rFonts w:ascii="Times New Roman" w:hAnsi="Times New Roman"/>
          <w:sz w:val="24"/>
          <w:szCs w:val="24"/>
        </w:rPr>
        <w:t xml:space="preserve">that the </w:t>
      </w:r>
      <w:r w:rsidRPr="002B5DE2">
        <w:rPr>
          <w:rFonts w:ascii="Times New Roman" w:hAnsi="Times New Roman"/>
          <w:sz w:val="24"/>
          <w:szCs w:val="24"/>
        </w:rPr>
        <w:t xml:space="preserve">cost </w:t>
      </w:r>
      <w:r>
        <w:rPr>
          <w:rFonts w:ascii="Times New Roman" w:hAnsi="Times New Roman"/>
          <w:sz w:val="24"/>
          <w:szCs w:val="24"/>
        </w:rPr>
        <w:t>per</w:t>
      </w:r>
      <w:r w:rsidRPr="002B5DE2">
        <w:rPr>
          <w:rFonts w:ascii="Times New Roman" w:hAnsi="Times New Roman"/>
          <w:sz w:val="24"/>
          <w:szCs w:val="24"/>
        </w:rPr>
        <w:t xml:space="preserve"> </w:t>
      </w:r>
      <w:r w:rsidRPr="002B5DE2">
        <w:rPr>
          <w:rFonts w:ascii="Times New Roman" w:hAnsi="Times New Roman"/>
          <w:sz w:val="24"/>
          <w:szCs w:val="24"/>
        </w:rPr>
        <w:t xml:space="preserve">credit union to be approximately $12,000 ($100 per hour for 120 hours).  NCUA estimates the total </w:t>
      </w:r>
      <w:r>
        <w:rPr>
          <w:rFonts w:ascii="Times New Roman" w:hAnsi="Times New Roman"/>
          <w:sz w:val="24"/>
          <w:szCs w:val="24"/>
        </w:rPr>
        <w:t>operations and maintenance cost is $</w:t>
      </w:r>
      <w:r w:rsidR="007829CF">
        <w:rPr>
          <w:rFonts w:ascii="Times New Roman" w:hAnsi="Times New Roman"/>
          <w:sz w:val="24"/>
          <w:szCs w:val="24"/>
        </w:rPr>
        <w:t>24,000.</w:t>
      </w:r>
    </w:p>
    <w:p w:rsidR="004C1E3C" w:rsidRPr="002B5DE2" w:rsidP="00F42FC3" w14:paraId="7492E9AB" w14:textId="77777777">
      <w:pPr>
        <w:rPr>
          <w:rFonts w:ascii="Times New Roman" w:hAnsi="Times New Roman"/>
          <w:sz w:val="24"/>
          <w:szCs w:val="24"/>
        </w:rPr>
      </w:pPr>
    </w:p>
    <w:p w:rsidR="007F3CC1" w:rsidRPr="002B5DE2" w:rsidP="00F42FC3" w14:paraId="431B2DB9" w14:textId="70E8202F">
      <w:pPr>
        <w:pStyle w:val="ListParagraph"/>
        <w:ind w:left="0"/>
        <w:rPr>
          <w:b/>
        </w:rPr>
      </w:pPr>
      <w:r w:rsidRPr="002B5DE2">
        <w:rPr>
          <w:b/>
        </w:rPr>
        <w:t>14.</w:t>
      </w:r>
      <w:r w:rsidRPr="002B5DE2">
        <w:rPr>
          <w:b/>
        </w:rPr>
        <w:tab/>
      </w:r>
      <w:r w:rsidR="00EF03E7">
        <w:rPr>
          <w:b/>
        </w:rPr>
        <w:t xml:space="preserve">Annualized </w:t>
      </w:r>
      <w:r w:rsidR="00DF2431">
        <w:rPr>
          <w:b/>
        </w:rPr>
        <w:t>costs to Federal g</w:t>
      </w:r>
      <w:r w:rsidRPr="002B5DE2">
        <w:rPr>
          <w:b/>
        </w:rPr>
        <w:t>overnment</w:t>
      </w:r>
      <w:r w:rsidR="00DF2431">
        <w:rPr>
          <w:b/>
        </w:rPr>
        <w:t>.</w:t>
      </w:r>
    </w:p>
    <w:p w:rsidR="00180338" w:rsidP="00180338" w14:paraId="070A7DCD" w14:textId="77777777">
      <w:pPr>
        <w:rPr>
          <w:rFonts w:ascii="Times New Roman" w:hAnsi="Times New Roman"/>
          <w:sz w:val="24"/>
          <w:szCs w:val="24"/>
        </w:rPr>
      </w:pPr>
    </w:p>
    <w:tbl>
      <w:tblPr>
        <w:tblStyle w:val="TableGrid"/>
        <w:tblW w:w="9715" w:type="dxa"/>
        <w:tblLook w:val="04A0"/>
      </w:tblPr>
      <w:tblGrid>
        <w:gridCol w:w="1308"/>
        <w:gridCol w:w="3277"/>
        <w:gridCol w:w="990"/>
        <w:gridCol w:w="990"/>
        <w:gridCol w:w="990"/>
        <w:gridCol w:w="990"/>
        <w:gridCol w:w="1170"/>
      </w:tblGrid>
      <w:tr w14:paraId="063EBC4E" w14:textId="77777777" w:rsidTr="006853B2">
        <w:tblPrEx>
          <w:tblW w:w="9715" w:type="dxa"/>
          <w:tblLook w:val="04A0"/>
        </w:tblPrEx>
        <w:trPr>
          <w:trHeight w:val="683"/>
        </w:trPr>
        <w:tc>
          <w:tcPr>
            <w:tcW w:w="1308" w:type="dxa"/>
            <w:vAlign w:val="center"/>
          </w:tcPr>
          <w:p w:rsidR="00180338" w:rsidRPr="003620D2" w:rsidP="00B94F9C" w14:paraId="3888E848" w14:textId="77777777">
            <w:pPr>
              <w:jc w:val="center"/>
              <w:rPr>
                <w:rFonts w:ascii="Arial Narrow" w:hAnsi="Arial Narrow" w:cs="Arial"/>
                <w:sz w:val="18"/>
                <w:szCs w:val="18"/>
              </w:rPr>
            </w:pPr>
            <w:r>
              <w:rPr>
                <w:rFonts w:ascii="Arial Narrow" w:hAnsi="Arial Narrow" w:cs="Arial"/>
                <w:sz w:val="18"/>
                <w:szCs w:val="18"/>
              </w:rPr>
              <w:t>Position</w:t>
            </w:r>
          </w:p>
        </w:tc>
        <w:tc>
          <w:tcPr>
            <w:tcW w:w="3277" w:type="dxa"/>
            <w:vAlign w:val="center"/>
          </w:tcPr>
          <w:p w:rsidR="00180338" w:rsidRPr="003620D2" w:rsidP="00B94F9C" w14:paraId="7743DE94" w14:textId="77777777">
            <w:pPr>
              <w:jc w:val="center"/>
              <w:rPr>
                <w:rFonts w:ascii="Arial Narrow" w:hAnsi="Arial Narrow" w:cs="Arial"/>
                <w:sz w:val="18"/>
                <w:szCs w:val="18"/>
              </w:rPr>
            </w:pPr>
            <w:r>
              <w:rPr>
                <w:rFonts w:ascii="Arial Narrow" w:hAnsi="Arial Narrow" w:cs="Arial"/>
                <w:sz w:val="18"/>
                <w:szCs w:val="18"/>
              </w:rPr>
              <w:t>Activity</w:t>
            </w:r>
          </w:p>
        </w:tc>
        <w:tc>
          <w:tcPr>
            <w:tcW w:w="990" w:type="dxa"/>
            <w:vAlign w:val="center"/>
          </w:tcPr>
          <w:p w:rsidR="00180338" w:rsidRPr="003620D2" w:rsidP="00B94F9C" w14:paraId="01BEDE76" w14:textId="77777777">
            <w:pPr>
              <w:jc w:val="center"/>
              <w:rPr>
                <w:rFonts w:ascii="Arial Narrow" w:hAnsi="Arial Narrow" w:cs="Arial"/>
                <w:sz w:val="18"/>
                <w:szCs w:val="18"/>
              </w:rPr>
            </w:pPr>
            <w:r w:rsidRPr="003620D2">
              <w:rPr>
                <w:rFonts w:ascii="Arial Narrow" w:hAnsi="Arial Narrow" w:cs="Arial"/>
                <w:sz w:val="18"/>
                <w:szCs w:val="18"/>
              </w:rPr>
              <w:t># Reports</w:t>
            </w:r>
          </w:p>
        </w:tc>
        <w:tc>
          <w:tcPr>
            <w:tcW w:w="990" w:type="dxa"/>
            <w:vAlign w:val="center"/>
          </w:tcPr>
          <w:p w:rsidR="00180338" w:rsidRPr="003620D2" w:rsidP="00B94F9C" w14:paraId="126910BD" w14:textId="77777777">
            <w:pPr>
              <w:jc w:val="center"/>
              <w:rPr>
                <w:rFonts w:ascii="Arial Narrow" w:hAnsi="Arial Narrow" w:cs="Arial"/>
                <w:sz w:val="18"/>
                <w:szCs w:val="18"/>
              </w:rPr>
            </w:pPr>
            <w:r w:rsidRPr="003620D2">
              <w:rPr>
                <w:rFonts w:ascii="Arial Narrow" w:hAnsi="Arial Narrow" w:cs="Arial"/>
                <w:sz w:val="18"/>
                <w:szCs w:val="18"/>
              </w:rPr>
              <w:t xml:space="preserve">Time per review </w:t>
            </w:r>
          </w:p>
        </w:tc>
        <w:tc>
          <w:tcPr>
            <w:tcW w:w="990" w:type="dxa"/>
            <w:vAlign w:val="center"/>
          </w:tcPr>
          <w:p w:rsidR="00180338" w:rsidRPr="003620D2" w:rsidP="00B94F9C" w14:paraId="63B3DB28" w14:textId="77777777">
            <w:pPr>
              <w:jc w:val="center"/>
              <w:rPr>
                <w:rFonts w:ascii="Arial Narrow" w:hAnsi="Arial Narrow" w:cs="Arial"/>
                <w:sz w:val="18"/>
                <w:szCs w:val="18"/>
              </w:rPr>
            </w:pPr>
            <w:r w:rsidRPr="003620D2">
              <w:rPr>
                <w:rFonts w:ascii="Arial Narrow" w:hAnsi="Arial Narrow" w:cs="Arial"/>
                <w:sz w:val="18"/>
                <w:szCs w:val="18"/>
              </w:rPr>
              <w:t>Total Review Time</w:t>
            </w:r>
          </w:p>
        </w:tc>
        <w:tc>
          <w:tcPr>
            <w:tcW w:w="990" w:type="dxa"/>
            <w:vAlign w:val="center"/>
          </w:tcPr>
          <w:p w:rsidR="00180338" w:rsidRPr="003620D2" w:rsidP="00B94F9C" w14:paraId="05EB7CBB" w14:textId="77777777">
            <w:pPr>
              <w:jc w:val="center"/>
              <w:rPr>
                <w:rFonts w:ascii="Arial Narrow" w:hAnsi="Arial Narrow" w:cs="Arial"/>
                <w:sz w:val="18"/>
                <w:szCs w:val="18"/>
              </w:rPr>
            </w:pPr>
            <w:r>
              <w:rPr>
                <w:rFonts w:ascii="Arial Narrow" w:hAnsi="Arial Narrow" w:cs="Arial"/>
                <w:sz w:val="18"/>
                <w:szCs w:val="18"/>
              </w:rPr>
              <w:t>Est. avg. hourly rate*</w:t>
            </w:r>
          </w:p>
        </w:tc>
        <w:tc>
          <w:tcPr>
            <w:tcW w:w="1170" w:type="dxa"/>
            <w:vAlign w:val="center"/>
          </w:tcPr>
          <w:p w:rsidR="00180338" w:rsidRPr="003620D2" w:rsidP="00B94F9C" w14:paraId="361CB454" w14:textId="77777777">
            <w:pPr>
              <w:jc w:val="center"/>
              <w:rPr>
                <w:rFonts w:ascii="Arial Narrow" w:hAnsi="Arial Narrow" w:cs="Arial"/>
                <w:sz w:val="18"/>
                <w:szCs w:val="18"/>
              </w:rPr>
            </w:pPr>
            <w:r>
              <w:rPr>
                <w:rFonts w:ascii="Arial Narrow" w:hAnsi="Arial Narrow" w:cs="Arial"/>
                <w:sz w:val="18"/>
                <w:szCs w:val="18"/>
              </w:rPr>
              <w:t>Total Cost</w:t>
            </w:r>
          </w:p>
        </w:tc>
      </w:tr>
      <w:tr w14:paraId="2B026299" w14:textId="77777777" w:rsidTr="006853B2">
        <w:tblPrEx>
          <w:tblW w:w="9715" w:type="dxa"/>
          <w:tblLook w:val="04A0"/>
        </w:tblPrEx>
        <w:tc>
          <w:tcPr>
            <w:tcW w:w="1308" w:type="dxa"/>
          </w:tcPr>
          <w:p w:rsidR="00180338" w:rsidRPr="00180338" w:rsidP="00B94F9C" w14:paraId="2FCAC23F" w14:textId="77777777">
            <w:pPr>
              <w:rPr>
                <w:rFonts w:ascii="Arial Narrow" w:hAnsi="Arial Narrow"/>
              </w:rPr>
            </w:pPr>
            <w:r w:rsidRPr="00180338">
              <w:rPr>
                <w:rFonts w:ascii="Arial Narrow" w:hAnsi="Arial Narrow"/>
              </w:rPr>
              <w:t xml:space="preserve">Technician  </w:t>
            </w:r>
          </w:p>
          <w:p w:rsidR="00180338" w:rsidRPr="00180338" w:rsidP="00B94F9C" w14:paraId="108AB06C" w14:textId="77777777">
            <w:pPr>
              <w:rPr>
                <w:rFonts w:ascii="Arial Narrow" w:hAnsi="Arial Narrow"/>
              </w:rPr>
            </w:pPr>
            <w:r w:rsidRPr="00180338">
              <w:rPr>
                <w:rFonts w:ascii="Arial Narrow" w:hAnsi="Arial Narrow"/>
              </w:rPr>
              <w:t>CU-9</w:t>
            </w:r>
          </w:p>
        </w:tc>
        <w:tc>
          <w:tcPr>
            <w:tcW w:w="3277" w:type="dxa"/>
            <w:vAlign w:val="center"/>
          </w:tcPr>
          <w:p w:rsidR="00180338" w:rsidRPr="00180338" w:rsidP="00B94F9C" w14:paraId="339EE84A" w14:textId="77777777">
            <w:pPr>
              <w:rPr>
                <w:rFonts w:ascii="Arial Narrow" w:hAnsi="Arial Narrow"/>
              </w:rPr>
            </w:pPr>
            <w:r w:rsidRPr="00180338">
              <w:rPr>
                <w:rFonts w:ascii="Arial Narrow" w:hAnsi="Arial Narrow"/>
              </w:rPr>
              <w:t>Prepare and disburse approval letter</w:t>
            </w:r>
          </w:p>
        </w:tc>
        <w:tc>
          <w:tcPr>
            <w:tcW w:w="990" w:type="dxa"/>
            <w:vAlign w:val="center"/>
          </w:tcPr>
          <w:p w:rsidR="00180338" w:rsidRPr="00180338" w:rsidP="00B94F9C" w14:paraId="72423C8A" w14:textId="72313A6D">
            <w:pPr>
              <w:jc w:val="right"/>
              <w:rPr>
                <w:rFonts w:ascii="Arial Narrow" w:hAnsi="Arial Narrow"/>
              </w:rPr>
            </w:pPr>
            <w:r>
              <w:rPr>
                <w:rFonts w:ascii="Arial Narrow" w:hAnsi="Arial Narrow"/>
              </w:rPr>
              <w:t>55</w:t>
            </w:r>
          </w:p>
        </w:tc>
        <w:tc>
          <w:tcPr>
            <w:tcW w:w="990" w:type="dxa"/>
            <w:vAlign w:val="center"/>
          </w:tcPr>
          <w:p w:rsidR="00180338" w:rsidRPr="00180338" w:rsidP="00B94F9C" w14:paraId="72197C48" w14:textId="77777777">
            <w:pPr>
              <w:jc w:val="right"/>
              <w:rPr>
                <w:rFonts w:ascii="Arial Narrow" w:hAnsi="Arial Narrow"/>
              </w:rPr>
            </w:pPr>
            <w:r w:rsidRPr="00180338">
              <w:rPr>
                <w:rFonts w:ascii="Arial Narrow" w:hAnsi="Arial Narrow"/>
              </w:rPr>
              <w:t>0.25</w:t>
            </w:r>
          </w:p>
        </w:tc>
        <w:tc>
          <w:tcPr>
            <w:tcW w:w="990" w:type="dxa"/>
            <w:vAlign w:val="center"/>
          </w:tcPr>
          <w:p w:rsidR="00180338" w:rsidRPr="00180338" w:rsidP="00B94F9C" w14:paraId="56C1C3A0" w14:textId="659B5DC2">
            <w:pPr>
              <w:jc w:val="right"/>
              <w:rPr>
                <w:rFonts w:ascii="Arial Narrow" w:hAnsi="Arial Narrow"/>
              </w:rPr>
            </w:pPr>
            <w:r>
              <w:rPr>
                <w:rFonts w:ascii="Arial Narrow" w:hAnsi="Arial Narrow"/>
              </w:rPr>
              <w:t>13.75</w:t>
            </w:r>
          </w:p>
        </w:tc>
        <w:tc>
          <w:tcPr>
            <w:tcW w:w="990" w:type="dxa"/>
            <w:vAlign w:val="center"/>
          </w:tcPr>
          <w:p w:rsidR="00180338" w:rsidRPr="00180338" w:rsidP="00B94F9C" w14:paraId="627AB980" w14:textId="1468C68D">
            <w:pPr>
              <w:jc w:val="right"/>
              <w:rPr>
                <w:rFonts w:ascii="Arial Narrow" w:hAnsi="Arial Narrow"/>
              </w:rPr>
            </w:pPr>
            <w:r w:rsidRPr="00180338">
              <w:rPr>
                <w:rFonts w:ascii="Arial Narrow" w:hAnsi="Arial Narrow"/>
              </w:rPr>
              <w:t>$</w:t>
            </w:r>
            <w:r w:rsidR="007C4A36">
              <w:rPr>
                <w:rFonts w:ascii="Arial Narrow" w:hAnsi="Arial Narrow"/>
              </w:rPr>
              <w:t>37.48</w:t>
            </w:r>
          </w:p>
        </w:tc>
        <w:tc>
          <w:tcPr>
            <w:tcW w:w="1170" w:type="dxa"/>
            <w:vAlign w:val="center"/>
          </w:tcPr>
          <w:p w:rsidR="00180338" w:rsidRPr="00180338" w:rsidP="00B94F9C" w14:paraId="192B3E51" w14:textId="1295D85B">
            <w:pPr>
              <w:jc w:val="right"/>
              <w:rPr>
                <w:rFonts w:ascii="Arial Narrow" w:hAnsi="Arial Narrow"/>
              </w:rPr>
            </w:pPr>
            <w:r w:rsidRPr="00180338">
              <w:rPr>
                <w:rFonts w:ascii="Arial Narrow" w:hAnsi="Arial Narrow"/>
              </w:rPr>
              <w:t>$</w:t>
            </w:r>
            <w:r w:rsidR="007C4A36">
              <w:rPr>
                <w:rFonts w:ascii="Arial Narrow" w:hAnsi="Arial Narrow"/>
              </w:rPr>
              <w:t>515.35</w:t>
            </w:r>
          </w:p>
        </w:tc>
      </w:tr>
      <w:tr w14:paraId="54DC8D99" w14:textId="77777777" w:rsidTr="006853B2">
        <w:tblPrEx>
          <w:tblW w:w="9715" w:type="dxa"/>
          <w:tblLook w:val="04A0"/>
        </w:tblPrEx>
        <w:tc>
          <w:tcPr>
            <w:tcW w:w="1308" w:type="dxa"/>
            <w:tcBorders>
              <w:bottom w:val="single" w:sz="4" w:space="0" w:color="auto"/>
            </w:tcBorders>
          </w:tcPr>
          <w:p w:rsidR="00180338" w:rsidRPr="00180338" w:rsidP="00B94F9C" w14:paraId="158D51C4" w14:textId="1999D954">
            <w:pPr>
              <w:rPr>
                <w:rFonts w:ascii="Arial Narrow" w:hAnsi="Arial Narrow"/>
              </w:rPr>
            </w:pPr>
            <w:r>
              <w:rPr>
                <w:rFonts w:ascii="Arial Narrow" w:hAnsi="Arial Narrow"/>
              </w:rPr>
              <w:t>Analyst</w:t>
            </w:r>
          </w:p>
          <w:p w:rsidR="00180338" w:rsidRPr="00180338" w:rsidP="00B94F9C" w14:paraId="698678EF" w14:textId="3E331CD2">
            <w:pPr>
              <w:rPr>
                <w:rFonts w:ascii="Arial Narrow" w:hAnsi="Arial Narrow"/>
              </w:rPr>
            </w:pPr>
            <w:r w:rsidRPr="00180338">
              <w:rPr>
                <w:rFonts w:ascii="Arial Narrow" w:hAnsi="Arial Narrow"/>
              </w:rPr>
              <w:t>CU-1</w:t>
            </w:r>
            <w:r w:rsidR="00C701FC">
              <w:rPr>
                <w:rFonts w:ascii="Arial Narrow" w:hAnsi="Arial Narrow"/>
              </w:rPr>
              <w:t>3</w:t>
            </w:r>
          </w:p>
        </w:tc>
        <w:tc>
          <w:tcPr>
            <w:tcW w:w="3277" w:type="dxa"/>
            <w:tcBorders>
              <w:bottom w:val="single" w:sz="4" w:space="0" w:color="auto"/>
            </w:tcBorders>
            <w:vAlign w:val="center"/>
          </w:tcPr>
          <w:p w:rsidR="00180338" w:rsidRPr="00180338" w:rsidP="00B94F9C" w14:paraId="66DA5385" w14:textId="77777777">
            <w:pPr>
              <w:rPr>
                <w:rFonts w:ascii="Arial Narrow" w:hAnsi="Arial Narrow"/>
              </w:rPr>
            </w:pPr>
            <w:r w:rsidRPr="00180338">
              <w:rPr>
                <w:rFonts w:ascii="Arial Narrow" w:hAnsi="Arial Narrow"/>
              </w:rPr>
              <w:t>Conducts membership address analysis through validation report tool</w:t>
            </w:r>
          </w:p>
        </w:tc>
        <w:tc>
          <w:tcPr>
            <w:tcW w:w="990" w:type="dxa"/>
            <w:tcBorders>
              <w:bottom w:val="single" w:sz="4" w:space="0" w:color="auto"/>
            </w:tcBorders>
            <w:vAlign w:val="center"/>
          </w:tcPr>
          <w:p w:rsidR="00180338" w:rsidRPr="00180338" w:rsidP="00B94F9C" w14:paraId="60C30854" w14:textId="49E56BB2">
            <w:pPr>
              <w:jc w:val="right"/>
              <w:rPr>
                <w:rFonts w:ascii="Arial Narrow" w:hAnsi="Arial Narrow"/>
              </w:rPr>
            </w:pPr>
            <w:r>
              <w:rPr>
                <w:rFonts w:ascii="Arial Narrow" w:hAnsi="Arial Narrow"/>
              </w:rPr>
              <w:t>165</w:t>
            </w:r>
          </w:p>
        </w:tc>
        <w:tc>
          <w:tcPr>
            <w:tcW w:w="990" w:type="dxa"/>
            <w:tcBorders>
              <w:bottom w:val="single" w:sz="4" w:space="0" w:color="auto"/>
            </w:tcBorders>
            <w:vAlign w:val="center"/>
          </w:tcPr>
          <w:p w:rsidR="00180338" w:rsidRPr="00180338" w:rsidP="00B94F9C" w14:paraId="352377C0" w14:textId="77777777">
            <w:pPr>
              <w:jc w:val="right"/>
              <w:rPr>
                <w:rFonts w:ascii="Arial Narrow" w:hAnsi="Arial Narrow"/>
              </w:rPr>
            </w:pPr>
            <w:r w:rsidRPr="00180338">
              <w:rPr>
                <w:rFonts w:ascii="Arial Narrow" w:hAnsi="Arial Narrow"/>
              </w:rPr>
              <w:t>0.30</w:t>
            </w:r>
          </w:p>
        </w:tc>
        <w:tc>
          <w:tcPr>
            <w:tcW w:w="990" w:type="dxa"/>
            <w:tcBorders>
              <w:bottom w:val="single" w:sz="4" w:space="0" w:color="auto"/>
            </w:tcBorders>
            <w:vAlign w:val="center"/>
          </w:tcPr>
          <w:p w:rsidR="00180338" w:rsidRPr="00180338" w:rsidP="00B94F9C" w14:paraId="2CB5D68B" w14:textId="0161697A">
            <w:pPr>
              <w:jc w:val="right"/>
              <w:rPr>
                <w:rFonts w:ascii="Arial Narrow" w:hAnsi="Arial Narrow"/>
              </w:rPr>
            </w:pPr>
            <w:r>
              <w:rPr>
                <w:rFonts w:ascii="Arial Narrow" w:hAnsi="Arial Narrow"/>
              </w:rPr>
              <w:t>49.50</w:t>
            </w:r>
          </w:p>
        </w:tc>
        <w:tc>
          <w:tcPr>
            <w:tcW w:w="990" w:type="dxa"/>
            <w:tcBorders>
              <w:bottom w:val="single" w:sz="4" w:space="0" w:color="auto"/>
            </w:tcBorders>
            <w:vAlign w:val="center"/>
          </w:tcPr>
          <w:p w:rsidR="00180338" w:rsidRPr="00180338" w:rsidP="00B94F9C" w14:paraId="56F46B83" w14:textId="111830AF">
            <w:pPr>
              <w:jc w:val="right"/>
              <w:rPr>
                <w:rFonts w:ascii="Arial Narrow" w:hAnsi="Arial Narrow"/>
              </w:rPr>
            </w:pPr>
            <w:r w:rsidRPr="00180338">
              <w:rPr>
                <w:rFonts w:ascii="Arial Narrow" w:hAnsi="Arial Narrow"/>
              </w:rPr>
              <w:t>$</w:t>
            </w:r>
            <w:r w:rsidR="00C701FC">
              <w:rPr>
                <w:rFonts w:ascii="Arial Narrow" w:hAnsi="Arial Narrow"/>
              </w:rPr>
              <w:t>64.06</w:t>
            </w:r>
          </w:p>
        </w:tc>
        <w:tc>
          <w:tcPr>
            <w:tcW w:w="1170" w:type="dxa"/>
            <w:vAlign w:val="center"/>
          </w:tcPr>
          <w:p w:rsidR="00180338" w:rsidRPr="00180338" w:rsidP="00B94F9C" w14:paraId="79CD5255" w14:textId="6810685D">
            <w:pPr>
              <w:jc w:val="right"/>
              <w:rPr>
                <w:rFonts w:ascii="Arial Narrow" w:hAnsi="Arial Narrow"/>
              </w:rPr>
            </w:pPr>
            <w:r w:rsidRPr="00180338">
              <w:rPr>
                <w:rFonts w:ascii="Arial Narrow" w:hAnsi="Arial Narrow"/>
              </w:rPr>
              <w:t>$</w:t>
            </w:r>
            <w:r w:rsidR="00C701FC">
              <w:rPr>
                <w:rFonts w:ascii="Arial Narrow" w:hAnsi="Arial Narrow"/>
              </w:rPr>
              <w:t>3,170.97</w:t>
            </w:r>
          </w:p>
        </w:tc>
      </w:tr>
      <w:tr w14:paraId="017A4DCC" w14:textId="77777777" w:rsidTr="006853B2">
        <w:tblPrEx>
          <w:tblW w:w="9715" w:type="dxa"/>
          <w:tblLook w:val="04A0"/>
        </w:tblPrEx>
        <w:tc>
          <w:tcPr>
            <w:tcW w:w="1308" w:type="dxa"/>
            <w:tcBorders>
              <w:bottom w:val="single" w:sz="4" w:space="0" w:color="auto"/>
            </w:tcBorders>
          </w:tcPr>
          <w:p w:rsidR="00180338" w:rsidRPr="00180338" w:rsidP="00B94F9C" w14:paraId="2C311733" w14:textId="77777777">
            <w:pPr>
              <w:rPr>
                <w:rFonts w:ascii="Arial Narrow" w:hAnsi="Arial Narrow"/>
              </w:rPr>
            </w:pPr>
            <w:r w:rsidRPr="00180338">
              <w:rPr>
                <w:rFonts w:ascii="Arial Narrow" w:hAnsi="Arial Narrow"/>
              </w:rPr>
              <w:t>Analyst</w:t>
            </w:r>
          </w:p>
          <w:p w:rsidR="00180338" w:rsidRPr="00180338" w:rsidP="00B94F9C" w14:paraId="7253D997" w14:textId="77777777">
            <w:pPr>
              <w:rPr>
                <w:rFonts w:ascii="Arial Narrow" w:hAnsi="Arial Narrow"/>
              </w:rPr>
            </w:pPr>
            <w:r w:rsidRPr="00180338">
              <w:rPr>
                <w:rFonts w:ascii="Arial Narrow" w:hAnsi="Arial Narrow"/>
              </w:rPr>
              <w:t>CU-13</w:t>
            </w:r>
          </w:p>
        </w:tc>
        <w:tc>
          <w:tcPr>
            <w:tcW w:w="3277" w:type="dxa"/>
            <w:tcBorders>
              <w:bottom w:val="single" w:sz="4" w:space="0" w:color="auto"/>
            </w:tcBorders>
            <w:vAlign w:val="center"/>
          </w:tcPr>
          <w:p w:rsidR="00180338" w:rsidRPr="00180338" w:rsidP="00B94F9C" w14:paraId="15CF5C6F" w14:textId="77777777">
            <w:pPr>
              <w:rPr>
                <w:rFonts w:ascii="Arial Narrow" w:hAnsi="Arial Narrow"/>
              </w:rPr>
            </w:pPr>
            <w:r w:rsidRPr="00180338">
              <w:rPr>
                <w:rFonts w:ascii="Arial Narrow" w:hAnsi="Arial Narrow"/>
              </w:rPr>
              <w:t>Analysis and validation of sampling survey data</w:t>
            </w:r>
          </w:p>
        </w:tc>
        <w:tc>
          <w:tcPr>
            <w:tcW w:w="990" w:type="dxa"/>
            <w:tcBorders>
              <w:bottom w:val="single" w:sz="4" w:space="0" w:color="auto"/>
            </w:tcBorders>
            <w:vAlign w:val="center"/>
          </w:tcPr>
          <w:p w:rsidR="00180338" w:rsidRPr="00180338" w:rsidP="00B94F9C" w14:paraId="4F19DB6D" w14:textId="77777777">
            <w:pPr>
              <w:jc w:val="right"/>
              <w:rPr>
                <w:rFonts w:ascii="Arial Narrow" w:hAnsi="Arial Narrow"/>
              </w:rPr>
            </w:pPr>
            <w:r w:rsidRPr="00180338">
              <w:rPr>
                <w:rFonts w:ascii="Arial Narrow" w:hAnsi="Arial Narrow"/>
              </w:rPr>
              <w:t>2</w:t>
            </w:r>
          </w:p>
        </w:tc>
        <w:tc>
          <w:tcPr>
            <w:tcW w:w="990" w:type="dxa"/>
            <w:tcBorders>
              <w:bottom w:val="single" w:sz="4" w:space="0" w:color="auto"/>
            </w:tcBorders>
            <w:vAlign w:val="center"/>
          </w:tcPr>
          <w:p w:rsidR="00180338" w:rsidRPr="00180338" w:rsidP="00B94F9C" w14:paraId="2E03BAEB" w14:textId="77777777">
            <w:pPr>
              <w:jc w:val="right"/>
              <w:rPr>
                <w:rFonts w:ascii="Arial Narrow" w:hAnsi="Arial Narrow"/>
              </w:rPr>
            </w:pPr>
            <w:r w:rsidRPr="00180338">
              <w:rPr>
                <w:rFonts w:ascii="Arial Narrow" w:hAnsi="Arial Narrow"/>
              </w:rPr>
              <w:t>24</w:t>
            </w:r>
          </w:p>
        </w:tc>
        <w:tc>
          <w:tcPr>
            <w:tcW w:w="990" w:type="dxa"/>
            <w:tcBorders>
              <w:bottom w:val="single" w:sz="4" w:space="0" w:color="auto"/>
            </w:tcBorders>
            <w:vAlign w:val="center"/>
          </w:tcPr>
          <w:p w:rsidR="00180338" w:rsidRPr="00180338" w:rsidP="00B94F9C" w14:paraId="60268670" w14:textId="77777777">
            <w:pPr>
              <w:jc w:val="right"/>
              <w:rPr>
                <w:rFonts w:ascii="Arial Narrow" w:hAnsi="Arial Narrow"/>
              </w:rPr>
            </w:pPr>
            <w:r w:rsidRPr="00180338">
              <w:rPr>
                <w:rFonts w:ascii="Arial Narrow" w:hAnsi="Arial Narrow"/>
              </w:rPr>
              <w:t>48</w:t>
            </w:r>
          </w:p>
        </w:tc>
        <w:tc>
          <w:tcPr>
            <w:tcW w:w="990" w:type="dxa"/>
            <w:tcBorders>
              <w:bottom w:val="single" w:sz="4" w:space="0" w:color="auto"/>
            </w:tcBorders>
            <w:vAlign w:val="center"/>
          </w:tcPr>
          <w:p w:rsidR="00180338" w:rsidRPr="00180338" w:rsidP="00B94F9C" w14:paraId="410051F3" w14:textId="5880A55E">
            <w:pPr>
              <w:jc w:val="right"/>
              <w:rPr>
                <w:rFonts w:ascii="Arial Narrow" w:hAnsi="Arial Narrow"/>
              </w:rPr>
            </w:pPr>
            <w:r w:rsidRPr="00180338">
              <w:rPr>
                <w:rFonts w:ascii="Arial Narrow" w:hAnsi="Arial Narrow"/>
              </w:rPr>
              <w:t>$</w:t>
            </w:r>
            <w:r w:rsidR="007C4A36">
              <w:rPr>
                <w:rFonts w:ascii="Arial Narrow" w:hAnsi="Arial Narrow"/>
              </w:rPr>
              <w:t>64.06</w:t>
            </w:r>
          </w:p>
        </w:tc>
        <w:tc>
          <w:tcPr>
            <w:tcW w:w="1170" w:type="dxa"/>
            <w:tcBorders>
              <w:bottom w:val="single" w:sz="4" w:space="0" w:color="auto"/>
            </w:tcBorders>
            <w:vAlign w:val="center"/>
          </w:tcPr>
          <w:p w:rsidR="00180338" w:rsidRPr="00180338" w:rsidP="00B94F9C" w14:paraId="4454BA42" w14:textId="5A54E6C1">
            <w:pPr>
              <w:jc w:val="right"/>
              <w:rPr>
                <w:rFonts w:ascii="Arial Narrow" w:hAnsi="Arial Narrow"/>
              </w:rPr>
            </w:pPr>
            <w:r w:rsidRPr="00180338">
              <w:rPr>
                <w:rFonts w:ascii="Arial Narrow" w:hAnsi="Arial Narrow"/>
              </w:rPr>
              <w:t>$</w:t>
            </w:r>
            <w:r w:rsidR="007C4A36">
              <w:rPr>
                <w:rFonts w:ascii="Arial Narrow" w:hAnsi="Arial Narrow"/>
              </w:rPr>
              <w:t>3,074.88</w:t>
            </w:r>
          </w:p>
        </w:tc>
      </w:tr>
      <w:tr w14:paraId="1447164C" w14:textId="77777777" w:rsidTr="009C476E">
        <w:tblPrEx>
          <w:tblW w:w="9715" w:type="dxa"/>
          <w:tblLook w:val="04A0"/>
        </w:tblPrEx>
        <w:tc>
          <w:tcPr>
            <w:tcW w:w="1308" w:type="dxa"/>
            <w:tcBorders>
              <w:bottom w:val="single" w:sz="4" w:space="0" w:color="auto"/>
            </w:tcBorders>
            <w:shd w:val="clear" w:color="auto" w:fill="auto"/>
          </w:tcPr>
          <w:p w:rsidR="000007CC" w:rsidRPr="00F469A4" w:rsidP="000007CC" w14:paraId="4900E424" w14:textId="77777777">
            <w:pPr>
              <w:rPr>
                <w:rFonts w:ascii="Arial Narrow" w:hAnsi="Arial Narrow"/>
              </w:rPr>
            </w:pPr>
            <w:r w:rsidRPr="00F469A4">
              <w:rPr>
                <w:rFonts w:ascii="Arial Narrow" w:hAnsi="Arial Narrow"/>
              </w:rPr>
              <w:t>Analyst</w:t>
            </w:r>
          </w:p>
          <w:p w:rsidR="007C30BA" w:rsidRPr="00F469A4" w:rsidP="000007CC" w14:paraId="6BBC81B4" w14:textId="423D1996">
            <w:pPr>
              <w:rPr>
                <w:rFonts w:ascii="Arial Narrow" w:hAnsi="Arial Narrow"/>
              </w:rPr>
            </w:pPr>
            <w:r w:rsidRPr="00F469A4">
              <w:rPr>
                <w:rFonts w:ascii="Arial Narrow" w:hAnsi="Arial Narrow"/>
              </w:rPr>
              <w:t>CU-13</w:t>
            </w:r>
          </w:p>
        </w:tc>
        <w:tc>
          <w:tcPr>
            <w:tcW w:w="3277" w:type="dxa"/>
            <w:tcBorders>
              <w:bottom w:val="single" w:sz="4" w:space="0" w:color="auto"/>
            </w:tcBorders>
            <w:shd w:val="clear" w:color="auto" w:fill="auto"/>
            <w:vAlign w:val="center"/>
          </w:tcPr>
          <w:p w:rsidR="007C30BA" w:rsidRPr="00F469A4" w:rsidP="00B94F9C" w14:paraId="39C8C25D" w14:textId="3A805181">
            <w:pPr>
              <w:rPr>
                <w:rFonts w:ascii="Arial Narrow" w:hAnsi="Arial Narrow"/>
              </w:rPr>
            </w:pPr>
            <w:r w:rsidRPr="00F469A4">
              <w:rPr>
                <w:rFonts w:ascii="Arial Narrow" w:hAnsi="Arial Narrow"/>
              </w:rPr>
              <w:t>Demonstrate eligibility of designation including military members.</w:t>
            </w:r>
          </w:p>
        </w:tc>
        <w:tc>
          <w:tcPr>
            <w:tcW w:w="990" w:type="dxa"/>
            <w:tcBorders>
              <w:bottom w:val="single" w:sz="4" w:space="0" w:color="auto"/>
            </w:tcBorders>
            <w:shd w:val="clear" w:color="auto" w:fill="auto"/>
            <w:vAlign w:val="center"/>
          </w:tcPr>
          <w:p w:rsidR="007C30BA" w:rsidRPr="00F469A4" w:rsidP="00B94F9C" w14:paraId="65D539E2" w14:textId="062571A1">
            <w:pPr>
              <w:jc w:val="right"/>
              <w:rPr>
                <w:rFonts w:ascii="Arial Narrow" w:hAnsi="Arial Narrow"/>
              </w:rPr>
            </w:pPr>
            <w:r w:rsidRPr="00F469A4">
              <w:rPr>
                <w:rFonts w:ascii="Arial Narrow" w:hAnsi="Arial Narrow"/>
              </w:rPr>
              <w:t>5</w:t>
            </w:r>
          </w:p>
        </w:tc>
        <w:tc>
          <w:tcPr>
            <w:tcW w:w="990" w:type="dxa"/>
            <w:tcBorders>
              <w:bottom w:val="single" w:sz="4" w:space="0" w:color="auto"/>
            </w:tcBorders>
            <w:shd w:val="clear" w:color="auto" w:fill="auto"/>
            <w:vAlign w:val="center"/>
          </w:tcPr>
          <w:p w:rsidR="007C30BA" w:rsidRPr="00F469A4" w:rsidP="00B94F9C" w14:paraId="401A739C" w14:textId="579ECBC7">
            <w:pPr>
              <w:jc w:val="right"/>
              <w:rPr>
                <w:rFonts w:ascii="Arial Narrow" w:hAnsi="Arial Narrow"/>
              </w:rPr>
            </w:pPr>
            <w:r w:rsidRPr="00F469A4">
              <w:rPr>
                <w:rFonts w:ascii="Arial Narrow" w:hAnsi="Arial Narrow"/>
              </w:rPr>
              <w:t>2</w:t>
            </w:r>
          </w:p>
        </w:tc>
        <w:tc>
          <w:tcPr>
            <w:tcW w:w="990" w:type="dxa"/>
            <w:tcBorders>
              <w:bottom w:val="single" w:sz="4" w:space="0" w:color="auto"/>
            </w:tcBorders>
            <w:shd w:val="clear" w:color="auto" w:fill="auto"/>
            <w:vAlign w:val="center"/>
          </w:tcPr>
          <w:p w:rsidR="007C30BA" w:rsidRPr="00F469A4" w:rsidP="00B94F9C" w14:paraId="51D1FFB6" w14:textId="6584D619">
            <w:pPr>
              <w:jc w:val="right"/>
              <w:rPr>
                <w:rFonts w:ascii="Arial Narrow" w:hAnsi="Arial Narrow"/>
              </w:rPr>
            </w:pPr>
            <w:r>
              <w:rPr>
                <w:rFonts w:ascii="Arial Narrow" w:hAnsi="Arial Narrow"/>
              </w:rPr>
              <w:t>1</w:t>
            </w:r>
            <w:r w:rsidRPr="00F469A4">
              <w:rPr>
                <w:rFonts w:ascii="Arial Narrow" w:hAnsi="Arial Narrow"/>
              </w:rPr>
              <w:t>0</w:t>
            </w:r>
          </w:p>
        </w:tc>
        <w:tc>
          <w:tcPr>
            <w:tcW w:w="990" w:type="dxa"/>
            <w:tcBorders>
              <w:bottom w:val="single" w:sz="4" w:space="0" w:color="auto"/>
            </w:tcBorders>
            <w:shd w:val="clear" w:color="auto" w:fill="auto"/>
            <w:vAlign w:val="center"/>
          </w:tcPr>
          <w:p w:rsidR="007C30BA" w:rsidRPr="00F469A4" w:rsidP="00B94F9C" w14:paraId="004BD35F" w14:textId="34166828">
            <w:pPr>
              <w:jc w:val="right"/>
              <w:rPr>
                <w:rFonts w:ascii="Arial Narrow" w:hAnsi="Arial Narrow"/>
              </w:rPr>
            </w:pPr>
            <w:r w:rsidRPr="00F469A4">
              <w:rPr>
                <w:rFonts w:ascii="Arial Narrow" w:hAnsi="Arial Narrow"/>
              </w:rPr>
              <w:t>$</w:t>
            </w:r>
            <w:r w:rsidR="007C4A36">
              <w:rPr>
                <w:rFonts w:ascii="Arial Narrow" w:hAnsi="Arial Narrow"/>
              </w:rPr>
              <w:t>64.06</w:t>
            </w:r>
          </w:p>
        </w:tc>
        <w:tc>
          <w:tcPr>
            <w:tcW w:w="1170" w:type="dxa"/>
            <w:tcBorders>
              <w:bottom w:val="single" w:sz="4" w:space="0" w:color="auto"/>
            </w:tcBorders>
            <w:shd w:val="clear" w:color="auto" w:fill="auto"/>
            <w:vAlign w:val="center"/>
          </w:tcPr>
          <w:p w:rsidR="007C30BA" w:rsidRPr="00F469A4" w:rsidP="00B94F9C" w14:paraId="77F8865A" w14:textId="5AA68FA9">
            <w:pPr>
              <w:jc w:val="right"/>
              <w:rPr>
                <w:rFonts w:ascii="Arial Narrow" w:hAnsi="Arial Narrow"/>
              </w:rPr>
            </w:pPr>
            <w:r w:rsidRPr="00F469A4">
              <w:rPr>
                <w:rFonts w:ascii="Arial Narrow" w:hAnsi="Arial Narrow"/>
              </w:rPr>
              <w:t>$</w:t>
            </w:r>
            <w:r w:rsidR="007C4A36">
              <w:rPr>
                <w:rFonts w:ascii="Arial Narrow" w:hAnsi="Arial Narrow"/>
              </w:rPr>
              <w:t>640.06</w:t>
            </w:r>
          </w:p>
        </w:tc>
      </w:tr>
      <w:tr w14:paraId="2822A8AC" w14:textId="77777777" w:rsidTr="006853B2">
        <w:tblPrEx>
          <w:tblW w:w="9715" w:type="dxa"/>
          <w:tblLook w:val="04A0"/>
        </w:tblPrEx>
        <w:trPr>
          <w:trHeight w:val="440"/>
        </w:trPr>
        <w:tc>
          <w:tcPr>
            <w:tcW w:w="8545" w:type="dxa"/>
            <w:gridSpan w:val="6"/>
            <w:tcBorders>
              <w:top w:val="single" w:sz="4" w:space="0" w:color="auto"/>
              <w:left w:val="single" w:sz="4" w:space="0" w:color="auto"/>
              <w:bottom w:val="single" w:sz="4" w:space="0" w:color="auto"/>
              <w:right w:val="single" w:sz="4" w:space="0" w:color="auto"/>
            </w:tcBorders>
            <w:vAlign w:val="center"/>
          </w:tcPr>
          <w:p w:rsidR="00180338" w:rsidRPr="00180338" w:rsidP="00B94F9C" w14:paraId="4C073A17" w14:textId="77777777">
            <w:pPr>
              <w:jc w:val="right"/>
              <w:rPr>
                <w:rFonts w:ascii="Arial Narrow" w:hAnsi="Arial Narrow"/>
              </w:rPr>
            </w:pPr>
            <w:r w:rsidRPr="00180338">
              <w:rPr>
                <w:rFonts w:ascii="Arial Narrow" w:hAnsi="Arial Narrow"/>
              </w:rPr>
              <w:t>TOTAL Cost to the Federal Government</w:t>
            </w:r>
          </w:p>
        </w:tc>
        <w:tc>
          <w:tcPr>
            <w:tcW w:w="1170" w:type="dxa"/>
            <w:tcBorders>
              <w:left w:val="single" w:sz="4" w:space="0" w:color="auto"/>
            </w:tcBorders>
            <w:vAlign w:val="center"/>
          </w:tcPr>
          <w:p w:rsidR="00180338" w:rsidRPr="00180338" w:rsidP="00254193" w14:paraId="4C4C59ED" w14:textId="42E22B06">
            <w:pPr>
              <w:jc w:val="right"/>
              <w:rPr>
                <w:rFonts w:ascii="Arial Narrow" w:hAnsi="Arial Narrow"/>
              </w:rPr>
            </w:pPr>
            <w:r>
              <w:rPr>
                <w:rFonts w:ascii="Arial Narrow" w:hAnsi="Arial Narrow"/>
              </w:rPr>
              <w:t>$</w:t>
            </w:r>
            <w:r w:rsidR="00C701FC">
              <w:rPr>
                <w:rFonts w:ascii="Arial Narrow" w:hAnsi="Arial Narrow"/>
              </w:rPr>
              <w:t>7,401.26</w:t>
            </w:r>
          </w:p>
        </w:tc>
      </w:tr>
    </w:tbl>
    <w:p w:rsidR="00180338" w:rsidP="00180338" w14:paraId="54ADA493" w14:textId="4E481ACE">
      <w:pPr>
        <w:rPr>
          <w:rFonts w:ascii="Times New Roman" w:hAnsi="Times New Roman"/>
          <w:sz w:val="24"/>
          <w:szCs w:val="24"/>
        </w:rPr>
      </w:pPr>
      <w:r>
        <w:rPr>
          <w:rFonts w:ascii="Times New Roman" w:hAnsi="Times New Roman"/>
          <w:sz w:val="24"/>
          <w:szCs w:val="24"/>
        </w:rPr>
        <w:t>*Average hourly rate based on maximum CU national pay rate</w:t>
      </w:r>
      <w:r w:rsidR="005E0867">
        <w:rPr>
          <w:rFonts w:ascii="Times New Roman" w:hAnsi="Times New Roman"/>
          <w:sz w:val="24"/>
          <w:szCs w:val="24"/>
        </w:rPr>
        <w:t>.</w:t>
      </w:r>
    </w:p>
    <w:p w:rsidR="00905B1C" w:rsidRPr="002B5DE2" w:rsidP="00F42FC3" w14:paraId="15C89F39" w14:textId="77777777">
      <w:pPr>
        <w:rPr>
          <w:rFonts w:ascii="Times New Roman" w:hAnsi="Times New Roman"/>
          <w:sz w:val="24"/>
          <w:szCs w:val="24"/>
        </w:rPr>
      </w:pPr>
    </w:p>
    <w:p w:rsidR="007F3CC1" w:rsidRPr="002B5DE2" w:rsidP="00EF03E7" w14:paraId="56734B3A" w14:textId="561AF091">
      <w:pPr>
        <w:pStyle w:val="ListParagraph"/>
        <w:ind w:hanging="720"/>
        <w:rPr>
          <w:b/>
        </w:rPr>
      </w:pPr>
      <w:r w:rsidRPr="002B5DE2">
        <w:rPr>
          <w:b/>
        </w:rPr>
        <w:t xml:space="preserve">15. </w:t>
      </w:r>
      <w:r w:rsidR="00EF03E7">
        <w:rPr>
          <w:b/>
        </w:rPr>
        <w:tab/>
      </w:r>
      <w:r w:rsidR="00DF2431">
        <w:rPr>
          <w:b/>
        </w:rPr>
        <w:t>Changes in b</w:t>
      </w:r>
      <w:r w:rsidRPr="002B5DE2">
        <w:rPr>
          <w:b/>
        </w:rPr>
        <w:t>urden</w:t>
      </w:r>
      <w:r w:rsidR="00DF2431">
        <w:rPr>
          <w:b/>
        </w:rPr>
        <w:t>.</w:t>
      </w:r>
    </w:p>
    <w:p w:rsidR="00C1085C" w:rsidP="00F80698" w14:paraId="17407D80" w14:textId="77777777">
      <w:pPr>
        <w:rPr>
          <w:rFonts w:ascii="Times New Roman" w:hAnsi="Times New Roman"/>
          <w:sz w:val="24"/>
          <w:szCs w:val="24"/>
        </w:rPr>
      </w:pPr>
    </w:p>
    <w:p w:rsidR="00F80698" w:rsidRPr="00F80698" w:rsidP="00F80698" w14:paraId="36D13E65" w14:textId="70C0C002">
      <w:pPr>
        <w:rPr>
          <w:rFonts w:ascii="Times New Roman" w:hAnsi="Times New Roman"/>
          <w:sz w:val="24"/>
          <w:szCs w:val="24"/>
        </w:rPr>
      </w:pPr>
      <w:r w:rsidRPr="00CB7EAA">
        <w:rPr>
          <w:rFonts w:ascii="Times New Roman" w:hAnsi="Times New Roman"/>
          <w:sz w:val="24"/>
          <w:szCs w:val="24"/>
        </w:rPr>
        <w:t>This is an extension of a currently approved collection</w:t>
      </w:r>
      <w:r w:rsidRPr="00CB7EAA">
        <w:rPr>
          <w:rFonts w:ascii="Times New Roman" w:hAnsi="Times New Roman"/>
          <w:sz w:val="24"/>
          <w:szCs w:val="24"/>
        </w:rPr>
        <w:t>.</w:t>
      </w:r>
      <w:r w:rsidRPr="00CB7EAA">
        <w:rPr>
          <w:rFonts w:ascii="Times New Roman" w:hAnsi="Times New Roman"/>
          <w:sz w:val="24"/>
          <w:szCs w:val="24"/>
        </w:rPr>
        <w:t xml:space="preserve"> There are no changes or adjustments to this collection.</w:t>
      </w:r>
    </w:p>
    <w:p w:rsidR="00006BE1" w:rsidRPr="002B5DE2" w:rsidP="00F42FC3" w14:paraId="513BA34F" w14:textId="77777777">
      <w:pPr>
        <w:rPr>
          <w:rFonts w:ascii="Times New Roman" w:hAnsi="Times New Roman"/>
          <w:sz w:val="24"/>
          <w:szCs w:val="24"/>
        </w:rPr>
      </w:pPr>
    </w:p>
    <w:p w:rsidR="007F3CC1" w:rsidRPr="002B5DE2" w:rsidP="00F42FC3" w14:paraId="77F4DC72" w14:textId="12CE9F71">
      <w:pPr>
        <w:pStyle w:val="ListParagraph"/>
        <w:ind w:left="0"/>
        <w:rPr>
          <w:b/>
        </w:rPr>
      </w:pPr>
      <w:r w:rsidRPr="002B5DE2">
        <w:rPr>
          <w:b/>
        </w:rPr>
        <w:t>16.</w:t>
      </w:r>
      <w:r w:rsidRPr="002B5DE2">
        <w:rPr>
          <w:b/>
        </w:rPr>
        <w:tab/>
      </w:r>
      <w:r w:rsidR="00DF2431">
        <w:rPr>
          <w:b/>
        </w:rPr>
        <w:t>Information collection planned for statistical p</w:t>
      </w:r>
      <w:r w:rsidRPr="002B5DE2">
        <w:rPr>
          <w:b/>
        </w:rPr>
        <w:t>urposes</w:t>
      </w:r>
      <w:r w:rsidR="00DF2431">
        <w:rPr>
          <w:b/>
        </w:rPr>
        <w:t>.</w:t>
      </w:r>
    </w:p>
    <w:p w:rsidR="00CF1AB4" w:rsidRPr="002B5DE2" w:rsidP="00F42FC3" w14:paraId="3923300B" w14:textId="77777777">
      <w:pPr>
        <w:tabs>
          <w:tab w:val="left" w:pos="-4466"/>
          <w:tab w:val="left" w:pos="-3460"/>
          <w:tab w:val="left" w:pos="-3343"/>
        </w:tabs>
        <w:suppressAutoHyphens/>
        <w:rPr>
          <w:rFonts w:ascii="Times New Roman" w:hAnsi="Times New Roman"/>
          <w:sz w:val="24"/>
          <w:szCs w:val="24"/>
        </w:rPr>
      </w:pPr>
    </w:p>
    <w:p w:rsidR="007F3CC1" w:rsidRPr="002B5DE2" w:rsidP="00F42FC3" w14:paraId="697EF306" w14:textId="41538569">
      <w:pPr>
        <w:tabs>
          <w:tab w:val="left" w:pos="-4466"/>
          <w:tab w:val="left" w:pos="-3460"/>
          <w:tab w:val="left" w:pos="-3343"/>
        </w:tabs>
        <w:suppressAutoHyphens/>
        <w:rPr>
          <w:rFonts w:ascii="Times New Roman" w:hAnsi="Times New Roman"/>
          <w:sz w:val="24"/>
          <w:szCs w:val="24"/>
        </w:rPr>
      </w:pPr>
      <w:r w:rsidRPr="002B5DE2">
        <w:rPr>
          <w:rFonts w:ascii="Times New Roman" w:hAnsi="Times New Roman"/>
          <w:sz w:val="24"/>
          <w:szCs w:val="24"/>
        </w:rPr>
        <w:t>Not applicable.  The information collection is not used for statistical purposes</w:t>
      </w:r>
      <w:r w:rsidR="001D5692">
        <w:rPr>
          <w:rFonts w:ascii="Times New Roman" w:hAnsi="Times New Roman"/>
          <w:sz w:val="24"/>
          <w:szCs w:val="24"/>
        </w:rPr>
        <w:t>.</w:t>
      </w:r>
    </w:p>
    <w:p w:rsidR="00810E86" w:rsidRPr="002B5DE2" w:rsidP="00F42FC3" w14:paraId="463E2D88" w14:textId="77777777">
      <w:pPr>
        <w:rPr>
          <w:rFonts w:ascii="Times New Roman" w:hAnsi="Times New Roman"/>
          <w:sz w:val="24"/>
          <w:szCs w:val="24"/>
        </w:rPr>
      </w:pPr>
    </w:p>
    <w:p w:rsidR="00810E86" w:rsidRPr="00EF03E7" w:rsidP="00F42FC3" w14:paraId="5A659A03" w14:textId="52E41AE7">
      <w:pPr>
        <w:rPr>
          <w:rFonts w:ascii="Times New Roman" w:hAnsi="Times New Roman"/>
          <w:b/>
          <w:sz w:val="24"/>
          <w:szCs w:val="24"/>
        </w:rPr>
      </w:pPr>
      <w:r w:rsidRPr="00EF03E7">
        <w:rPr>
          <w:rFonts w:ascii="Times New Roman" w:hAnsi="Times New Roman"/>
          <w:b/>
          <w:sz w:val="24"/>
          <w:szCs w:val="24"/>
        </w:rPr>
        <w:t>17.</w:t>
      </w:r>
      <w:r w:rsidRPr="00EF03E7">
        <w:rPr>
          <w:rFonts w:ascii="Times New Roman" w:hAnsi="Times New Roman"/>
          <w:b/>
          <w:sz w:val="24"/>
          <w:szCs w:val="24"/>
        </w:rPr>
        <w:tab/>
      </w:r>
      <w:r w:rsidR="00DF2431">
        <w:rPr>
          <w:rFonts w:ascii="Times New Roman" w:hAnsi="Times New Roman"/>
          <w:b/>
          <w:sz w:val="24"/>
          <w:szCs w:val="24"/>
        </w:rPr>
        <w:t>Request non-display the expiration date of the OMB control n</w:t>
      </w:r>
      <w:r w:rsidRPr="00EF03E7" w:rsidR="00EF03E7">
        <w:rPr>
          <w:rFonts w:ascii="Times New Roman" w:hAnsi="Times New Roman"/>
          <w:b/>
          <w:sz w:val="24"/>
          <w:szCs w:val="24"/>
        </w:rPr>
        <w:t>umber.</w:t>
      </w:r>
    </w:p>
    <w:p w:rsidR="00CF1AB4" w:rsidP="00F42FC3" w14:paraId="5AD1AE93" w14:textId="77777777">
      <w:pPr>
        <w:rPr>
          <w:rFonts w:ascii="Times New Roman" w:hAnsi="Times New Roman"/>
          <w:sz w:val="24"/>
          <w:szCs w:val="24"/>
        </w:rPr>
      </w:pPr>
    </w:p>
    <w:p w:rsidR="00A760D7" w:rsidRPr="00A760D7" w:rsidP="00A760D7" w14:paraId="59E004CA" w14:textId="29735093">
      <w:pPr>
        <w:rPr>
          <w:rFonts w:ascii="Times New Roman" w:hAnsi="Times New Roman"/>
          <w:sz w:val="24"/>
          <w:szCs w:val="24"/>
        </w:rPr>
      </w:pPr>
      <w:r w:rsidRPr="00A760D7">
        <w:rPr>
          <w:rFonts w:ascii="Times New Roman" w:hAnsi="Times New Roman"/>
          <w:sz w:val="24"/>
          <w:szCs w:val="24"/>
        </w:rPr>
        <w:t>The OMB control number and expiration date associated with this PRA submission wi</w:t>
      </w:r>
      <w:r>
        <w:rPr>
          <w:rFonts w:ascii="Times New Roman" w:hAnsi="Times New Roman"/>
          <w:sz w:val="24"/>
          <w:szCs w:val="24"/>
        </w:rPr>
        <w:t>ll be displayed on the Federal g</w:t>
      </w:r>
      <w:r w:rsidRPr="00A760D7">
        <w:rPr>
          <w:rFonts w:ascii="Times New Roman" w:hAnsi="Times New Roman"/>
          <w:sz w:val="24"/>
          <w:szCs w:val="24"/>
        </w:rPr>
        <w:t xml:space="preserve">overnment’s electronic PRA docket </w:t>
      </w:r>
      <w:r w:rsidR="00DF2431">
        <w:rPr>
          <w:rFonts w:ascii="Times New Roman" w:hAnsi="Times New Roman"/>
          <w:sz w:val="24"/>
          <w:szCs w:val="24"/>
        </w:rPr>
        <w:t xml:space="preserve">website </w:t>
      </w:r>
      <w:r w:rsidRPr="00A760D7">
        <w:rPr>
          <w:rFonts w:ascii="Times New Roman" w:hAnsi="Times New Roman"/>
          <w:sz w:val="24"/>
          <w:szCs w:val="24"/>
        </w:rPr>
        <w:t xml:space="preserve">at </w:t>
      </w:r>
      <w:hyperlink r:id="rId5" w:history="1">
        <w:r w:rsidRPr="00A760D7">
          <w:rPr>
            <w:rStyle w:val="Hyperlink"/>
            <w:rFonts w:ascii="Times New Roman" w:hAnsi="Times New Roman"/>
            <w:sz w:val="24"/>
            <w:szCs w:val="24"/>
          </w:rPr>
          <w:t>www.reginfo.gov</w:t>
        </w:r>
      </w:hyperlink>
      <w:r w:rsidRPr="00A760D7">
        <w:rPr>
          <w:rFonts w:ascii="Times New Roman" w:hAnsi="Times New Roman"/>
          <w:sz w:val="24"/>
          <w:szCs w:val="24"/>
        </w:rPr>
        <w:t>.</w:t>
      </w:r>
    </w:p>
    <w:p w:rsidR="00810E86" w:rsidRPr="001D5692" w:rsidP="00F42FC3" w14:paraId="17DB7872" w14:textId="77777777">
      <w:pPr>
        <w:rPr>
          <w:rFonts w:ascii="Times New Roman" w:hAnsi="Times New Roman"/>
          <w:sz w:val="24"/>
          <w:szCs w:val="24"/>
        </w:rPr>
      </w:pPr>
    </w:p>
    <w:p w:rsidR="00810E86" w:rsidRPr="001D5692" w:rsidP="00F42FC3" w14:paraId="59A8768B" w14:textId="1DE9B141">
      <w:pPr>
        <w:rPr>
          <w:rFonts w:ascii="Times New Roman" w:hAnsi="Times New Roman"/>
          <w:b/>
          <w:sz w:val="24"/>
          <w:szCs w:val="24"/>
        </w:rPr>
      </w:pPr>
      <w:r w:rsidRPr="001D5692">
        <w:rPr>
          <w:rFonts w:ascii="Times New Roman" w:hAnsi="Times New Roman"/>
          <w:b/>
          <w:sz w:val="24"/>
          <w:szCs w:val="24"/>
        </w:rPr>
        <w:t>18.</w:t>
      </w:r>
      <w:r w:rsidR="00EF03E7">
        <w:rPr>
          <w:rFonts w:ascii="Times New Roman" w:hAnsi="Times New Roman"/>
          <w:b/>
          <w:sz w:val="24"/>
          <w:szCs w:val="24"/>
        </w:rPr>
        <w:tab/>
      </w:r>
      <w:r w:rsidRPr="001D5692">
        <w:rPr>
          <w:rFonts w:ascii="Times New Roman" w:hAnsi="Times New Roman"/>
          <w:b/>
          <w:sz w:val="24"/>
          <w:szCs w:val="24"/>
        </w:rPr>
        <w:t>Exceptions to Certification for Paperwork Reduction Act Submissions</w:t>
      </w:r>
    </w:p>
    <w:p w:rsidR="00810E86" w:rsidRPr="002B5DE2" w:rsidP="00F42FC3" w14:paraId="2ED89720" w14:textId="77777777">
      <w:pPr>
        <w:rPr>
          <w:rFonts w:ascii="Times New Roman" w:hAnsi="Times New Roman"/>
          <w:sz w:val="24"/>
          <w:szCs w:val="24"/>
        </w:rPr>
      </w:pPr>
    </w:p>
    <w:p w:rsidR="006869E9" w:rsidRPr="002B5DE2" w:rsidP="00F42FC3" w14:paraId="462A7E4B" w14:textId="77777777">
      <w:pPr>
        <w:rPr>
          <w:rFonts w:ascii="Times New Roman" w:hAnsi="Times New Roman"/>
          <w:sz w:val="24"/>
          <w:szCs w:val="24"/>
        </w:rPr>
      </w:pPr>
      <w:r w:rsidRPr="002B5DE2">
        <w:rPr>
          <w:rFonts w:ascii="Times New Roman" w:hAnsi="Times New Roman"/>
          <w:sz w:val="24"/>
          <w:szCs w:val="24"/>
        </w:rPr>
        <w:t>This collection complies with the requirements in 5 CFR 1320.9.</w:t>
      </w:r>
    </w:p>
    <w:p w:rsidR="00810E86" w:rsidP="00F42FC3" w14:paraId="673BCAA7" w14:textId="6F0A116A">
      <w:pPr>
        <w:rPr>
          <w:rFonts w:ascii="Times New Roman" w:hAnsi="Times New Roman"/>
          <w:sz w:val="24"/>
          <w:szCs w:val="24"/>
        </w:rPr>
      </w:pPr>
    </w:p>
    <w:p w:rsidR="00792A8D" w:rsidP="00F42FC3" w14:paraId="704AFB41" w14:textId="77777777">
      <w:pPr>
        <w:rPr>
          <w:rFonts w:ascii="Times New Roman" w:hAnsi="Times New Roman"/>
          <w:sz w:val="24"/>
          <w:szCs w:val="24"/>
        </w:rPr>
      </w:pPr>
    </w:p>
    <w:p w:rsidR="00497FE4" w:rsidP="00F42FC3" w14:paraId="577B9B42" w14:textId="77777777">
      <w:pPr>
        <w:rPr>
          <w:rFonts w:ascii="Times New Roman" w:hAnsi="Times New Roman"/>
          <w:sz w:val="24"/>
          <w:szCs w:val="24"/>
        </w:rPr>
      </w:pPr>
    </w:p>
    <w:p w:rsidR="00F14409" w:rsidRPr="00497FE4" w:rsidP="00497FE4" w14:paraId="21B26E09" w14:textId="4048DB9C">
      <w:pPr>
        <w:suppressAutoHyphens/>
        <w:rPr>
          <w:rFonts w:ascii="Times New Roman" w:hAnsi="Times New Roman"/>
          <w:b/>
          <w:caps/>
          <w:sz w:val="24"/>
          <w:szCs w:val="24"/>
        </w:rPr>
      </w:pPr>
      <w:r w:rsidRPr="00497FE4">
        <w:rPr>
          <w:rFonts w:ascii="Times New Roman" w:hAnsi="Times New Roman"/>
          <w:b/>
          <w:caps/>
          <w:sz w:val="24"/>
          <w:szCs w:val="24"/>
        </w:rPr>
        <w:t>B.</w:t>
      </w:r>
      <w:r w:rsidRPr="00497FE4">
        <w:rPr>
          <w:rFonts w:ascii="Times New Roman" w:hAnsi="Times New Roman"/>
          <w:b/>
          <w:caps/>
          <w:sz w:val="24"/>
          <w:szCs w:val="24"/>
        </w:rPr>
        <w:tab/>
      </w:r>
      <w:r w:rsidRPr="00497FE4">
        <w:rPr>
          <w:rFonts w:ascii="Times New Roman" w:hAnsi="Times New Roman"/>
          <w:b/>
          <w:caps/>
          <w:sz w:val="24"/>
          <w:szCs w:val="24"/>
        </w:rPr>
        <w:t>Collections of Information Employing Statistical Methods</w:t>
      </w:r>
    </w:p>
    <w:p w:rsidR="00F14409" w:rsidRPr="00497FE4" w:rsidP="00F14409" w14:paraId="4790C89A" w14:textId="77777777">
      <w:pPr>
        <w:suppressAutoHyphens/>
        <w:ind w:left="720" w:hanging="720"/>
        <w:rPr>
          <w:rFonts w:ascii="Times New Roman" w:hAnsi="Times New Roman"/>
          <w:sz w:val="24"/>
          <w:szCs w:val="24"/>
        </w:rPr>
      </w:pPr>
    </w:p>
    <w:p w:rsidR="00F14409" w:rsidRPr="002B5DE2" w:rsidP="006853B2" w14:paraId="2C32CFA2" w14:textId="77A4EE2A">
      <w:pPr>
        <w:suppressAutoHyphens/>
        <w:ind w:left="720" w:hanging="720"/>
        <w:rPr>
          <w:rFonts w:ascii="Times New Roman" w:hAnsi="Times New Roman"/>
          <w:sz w:val="24"/>
          <w:szCs w:val="24"/>
        </w:rPr>
      </w:pPr>
      <w:r w:rsidRPr="00497FE4">
        <w:rPr>
          <w:rFonts w:ascii="Times New Roman" w:hAnsi="Times New Roman"/>
          <w:sz w:val="24"/>
          <w:szCs w:val="24"/>
        </w:rPr>
        <w:t xml:space="preserve">This collection does not involve statistical methods. </w:t>
      </w:r>
    </w:p>
    <w:sectPr w:rsidSect="00FB03B0">
      <w:footerReference w:type="default" r:id="rId6"/>
      <w:type w:val="continuous"/>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832243"/>
      <w:docPartObj>
        <w:docPartGallery w:val="Page Numbers (Bottom of Page)"/>
        <w:docPartUnique/>
      </w:docPartObj>
    </w:sdtPr>
    <w:sdtEndPr>
      <w:rPr>
        <w:noProof/>
      </w:rPr>
    </w:sdtEndPr>
    <w:sdtContent>
      <w:p w:rsidR="00B94F9C" w:rsidRPr="00FB03B0" w:rsidP="00FB03B0" w14:paraId="2913A105" w14:textId="2E761A08">
        <w:pPr>
          <w:pStyle w:val="Footer"/>
          <w:tabs>
            <w:tab w:val="clear" w:pos="4320"/>
            <w:tab w:val="clear" w:pos="8640"/>
            <w:tab w:val="right" w:pos="9360"/>
          </w:tabs>
        </w:pPr>
        <w:r w:rsidRPr="00FB03B0">
          <w:rPr>
            <w:i/>
          </w:rPr>
          <w:t xml:space="preserve">OMB </w:t>
        </w:r>
        <w:r w:rsidR="00D11BEF">
          <w:rPr>
            <w:i/>
          </w:rPr>
          <w:t xml:space="preserve">No. </w:t>
        </w:r>
        <w:r w:rsidRPr="00FB03B0">
          <w:rPr>
            <w:i/>
          </w:rPr>
          <w:t xml:space="preserve">3133-0117; </w:t>
        </w:r>
        <w:r w:rsidR="00CB7EAA">
          <w:rPr>
            <w:i/>
          </w:rPr>
          <w:t>September</w:t>
        </w:r>
        <w:r w:rsidR="00323DCF">
          <w:rPr>
            <w:i/>
          </w:rPr>
          <w:t xml:space="preserve"> 202</w:t>
        </w:r>
        <w:r w:rsidR="00D11BEF">
          <w:rPr>
            <w:i/>
          </w:rPr>
          <w:t>3</w:t>
        </w:r>
        <w:r>
          <w:tab/>
        </w:r>
        <w:r w:rsidRPr="00FB03B0">
          <w:rPr>
            <w:rFonts w:ascii="Times New Roman" w:hAnsi="Times New Roman"/>
            <w:sz w:val="24"/>
            <w:szCs w:val="24"/>
          </w:rPr>
          <w:fldChar w:fldCharType="begin"/>
        </w:r>
        <w:r w:rsidRPr="00FB03B0">
          <w:rPr>
            <w:rFonts w:ascii="Times New Roman" w:hAnsi="Times New Roman"/>
            <w:sz w:val="24"/>
            <w:szCs w:val="24"/>
          </w:rPr>
          <w:instrText xml:space="preserve"> PAGE   \* MERGEFORMAT </w:instrText>
        </w:r>
        <w:r w:rsidRPr="00FB03B0">
          <w:rPr>
            <w:rFonts w:ascii="Times New Roman" w:hAnsi="Times New Roman"/>
            <w:sz w:val="24"/>
            <w:szCs w:val="24"/>
          </w:rPr>
          <w:fldChar w:fldCharType="separate"/>
        </w:r>
        <w:r w:rsidR="008175B6">
          <w:rPr>
            <w:rFonts w:ascii="Times New Roman" w:hAnsi="Times New Roman"/>
            <w:noProof/>
            <w:sz w:val="24"/>
            <w:szCs w:val="24"/>
          </w:rPr>
          <w:t>1</w:t>
        </w:r>
        <w:r w:rsidRPr="00FB03B0">
          <w:rPr>
            <w:rFonts w:ascii="Times New Roman" w:hAnsi="Times New Roman"/>
            <w:noProof/>
            <w:sz w:val="24"/>
            <w:szCs w:val="24"/>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C1C2AA04"/>
    <w:lvl w:ilvl="0">
      <w:start w:val="0"/>
      <w:numFmt w:val="bullet"/>
      <w:lvlText w:val="*"/>
      <w:lvlJc w:val="left"/>
      <w:pPr>
        <w:ind w:left="0" w:firstLine="0"/>
      </w:pPr>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F316EE9"/>
    <w:multiLevelType w:val="hybridMultilevel"/>
    <w:tmpl w:val="974A74CC"/>
    <w:lvl w:ilvl="0">
      <w:start w:val="1"/>
      <w:numFmt w:val="decimal"/>
      <w:lvlText w:val="%1."/>
      <w:lvlJc w:val="left"/>
      <w:pPr>
        <w:ind w:left="720" w:hanging="360"/>
      </w:pPr>
      <w:rPr>
        <w:rFonts w:ascii="Calibri" w:hAnsi="Calibri" w:cs="Times New Roman" w:hint="default"/>
        <w:color w:val="1F497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062E20"/>
    <w:multiLevelType w:val="hybridMultilevel"/>
    <w:tmpl w:val="8A50B5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CB05CA"/>
    <w:multiLevelType w:val="hybridMultilevel"/>
    <w:tmpl w:val="EB4A2640"/>
    <w:lvl w:ilvl="0">
      <w:start w:val="1"/>
      <w:numFmt w:val="lowerLetter"/>
      <w:lvlText w:val="(%1)"/>
      <w:lvlJc w:val="left"/>
      <w:pPr>
        <w:ind w:left="1260" w:hanging="360"/>
      </w:pPr>
      <w:rPr>
        <w:rFonts w:hint="default"/>
      </w:rPr>
    </w:lvl>
    <w:lvl w:ilvl="1" w:tentative="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5">
    <w:nsid w:val="1BED017A"/>
    <w:multiLevelType w:val="hybridMultilevel"/>
    <w:tmpl w:val="5CF0D932"/>
    <w:lvl w:ilvl="0">
      <w:start w:val="3"/>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211222A"/>
    <w:multiLevelType w:val="hybridMultilevel"/>
    <w:tmpl w:val="DF24FF86"/>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E9B20DC"/>
    <w:multiLevelType w:val="hybridMultilevel"/>
    <w:tmpl w:val="7EE47E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7B557E2"/>
    <w:multiLevelType w:val="hybridMultilevel"/>
    <w:tmpl w:val="7B7CB6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620B7F46"/>
    <w:multiLevelType w:val="hybridMultilevel"/>
    <w:tmpl w:val="C96A7D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6E4E6981"/>
    <w:multiLevelType w:val="hybridMultilevel"/>
    <w:tmpl w:val="1C6816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EB864BD"/>
    <w:multiLevelType w:val="hybridMultilevel"/>
    <w:tmpl w:val="E8E8CF5C"/>
    <w:lvl w:ilvl="0">
      <w:start w:val="1"/>
      <w:numFmt w:val="decimal"/>
      <w:lvlText w:val="%1."/>
      <w:lvlJc w:val="left"/>
      <w:pPr>
        <w:ind w:left="720" w:hanging="720"/>
      </w:pPr>
      <w:rPr>
        <w:rFonts w:hint="default"/>
        <w:b/>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F710124"/>
    <w:multiLevelType w:val="hybridMultilevel"/>
    <w:tmpl w:val="CB840E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4A53E59"/>
    <w:multiLevelType w:val="hybridMultilevel"/>
    <w:tmpl w:val="D15405F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6A14AC9"/>
    <w:multiLevelType w:val="hybridMultilevel"/>
    <w:tmpl w:val="E328F4C2"/>
    <w:lvl w:ilvl="0">
      <w:start w:val="9"/>
      <w:numFmt w:val="lowerLetter"/>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7">
    <w:nsid w:val="79061E7E"/>
    <w:multiLevelType w:val="hybridMultilevel"/>
    <w:tmpl w:val="0D5288C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31528571">
    <w:abstractNumId w:val="15"/>
  </w:num>
  <w:num w:numId="2" w16cid:durableId="1139032162">
    <w:abstractNumId w:val="0"/>
    <w:lvlOverride w:ilvl="0">
      <w:lvl w:ilvl="0">
        <w:start w:val="0"/>
        <w:numFmt w:val="bullet"/>
        <w:lvlText w:val=""/>
        <w:legacy w:legacy="1" w:legacySpace="0" w:legacyIndent="360"/>
        <w:lvlJc w:val="left"/>
        <w:pPr>
          <w:ind w:left="792" w:hanging="360"/>
        </w:pPr>
        <w:rPr>
          <w:rFonts w:ascii="Symbol" w:hAnsi="Symbol" w:hint="default"/>
        </w:rPr>
      </w:lvl>
    </w:lvlOverride>
  </w:num>
  <w:num w:numId="3" w16cid:durableId="795634885">
    <w:abstractNumId w:val="8"/>
  </w:num>
  <w:num w:numId="4" w16cid:durableId="2511974">
    <w:abstractNumId w:val="7"/>
  </w:num>
  <w:num w:numId="5" w16cid:durableId="244187872">
    <w:abstractNumId w:val="14"/>
  </w:num>
  <w:num w:numId="6" w16cid:durableId="1668247529">
    <w:abstractNumId w:val="10"/>
  </w:num>
  <w:num w:numId="7" w16cid:durableId="1736050963">
    <w:abstractNumId w:val="12"/>
  </w:num>
  <w:num w:numId="8" w16cid:durableId="948318306">
    <w:abstractNumId w:val="13"/>
  </w:num>
  <w:num w:numId="9" w16cid:durableId="1348411340">
    <w:abstractNumId w:val="11"/>
  </w:num>
  <w:num w:numId="10" w16cid:durableId="574559532">
    <w:abstractNumId w:val="6"/>
  </w:num>
  <w:num w:numId="11" w16cid:durableId="1513302751">
    <w:abstractNumId w:val="5"/>
  </w:num>
  <w:num w:numId="12" w16cid:durableId="1271551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215305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16cid:durableId="1894343286">
    <w:abstractNumId w:val="17"/>
  </w:num>
  <w:num w:numId="15" w16cid:durableId="1042094913">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16" w16cid:durableId="113062902">
    <w:abstractNumId w:val="4"/>
  </w:num>
  <w:num w:numId="17" w16cid:durableId="1199128195">
    <w:abstractNumId w:val="16"/>
  </w:num>
  <w:num w:numId="18" w16cid:durableId="870341103">
    <w:abstractNumId w:val="9"/>
  </w:num>
  <w:num w:numId="19" w16cid:durableId="510531595">
    <w:abstractNumId w:val="2"/>
  </w:num>
  <w:num w:numId="20" w16cid:durableId="2046979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onsecutiveHyphenLimit w:val="28257"/>
  <w:hyphenationZone w:val="0"/>
  <w:doNotHyphenateCaps/>
  <w:drawingGridHorizontalSpacing w:val="120"/>
  <w:drawingGridVerticalSpacing w:val="120"/>
  <w:displayVerticalDrawingGridEvery w:val="0"/>
  <w:doNotUseMarginsForDrawingGridOrigin/>
  <w:doNotShadeFormData/>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D55"/>
    <w:rsid w:val="000007CC"/>
    <w:rsid w:val="00001A49"/>
    <w:rsid w:val="00005A23"/>
    <w:rsid w:val="00006BE1"/>
    <w:rsid w:val="000153C1"/>
    <w:rsid w:val="000265CC"/>
    <w:rsid w:val="0004291B"/>
    <w:rsid w:val="00043191"/>
    <w:rsid w:val="00045FFC"/>
    <w:rsid w:val="0009008C"/>
    <w:rsid w:val="00093862"/>
    <w:rsid w:val="00095964"/>
    <w:rsid w:val="00096FC8"/>
    <w:rsid w:val="000B5950"/>
    <w:rsid w:val="000B7E6E"/>
    <w:rsid w:val="000D6285"/>
    <w:rsid w:val="000E0C3C"/>
    <w:rsid w:val="000E1CB1"/>
    <w:rsid w:val="000E5D4C"/>
    <w:rsid w:val="000E646B"/>
    <w:rsid w:val="00102FBA"/>
    <w:rsid w:val="00111A83"/>
    <w:rsid w:val="00120B89"/>
    <w:rsid w:val="00123561"/>
    <w:rsid w:val="00143F1B"/>
    <w:rsid w:val="00180338"/>
    <w:rsid w:val="00187381"/>
    <w:rsid w:val="0019072E"/>
    <w:rsid w:val="00196637"/>
    <w:rsid w:val="001B2477"/>
    <w:rsid w:val="001B59C8"/>
    <w:rsid w:val="001B5A5F"/>
    <w:rsid w:val="001B7B21"/>
    <w:rsid w:val="001C7003"/>
    <w:rsid w:val="001D5692"/>
    <w:rsid w:val="001D65B9"/>
    <w:rsid w:val="001E65CD"/>
    <w:rsid w:val="001F6773"/>
    <w:rsid w:val="001F740C"/>
    <w:rsid w:val="00216AFA"/>
    <w:rsid w:val="00217905"/>
    <w:rsid w:val="0022234E"/>
    <w:rsid w:val="00232A70"/>
    <w:rsid w:val="002405A7"/>
    <w:rsid w:val="00244DB6"/>
    <w:rsid w:val="002517B9"/>
    <w:rsid w:val="00253F31"/>
    <w:rsid w:val="00254193"/>
    <w:rsid w:val="002600F8"/>
    <w:rsid w:val="002657F8"/>
    <w:rsid w:val="00277B28"/>
    <w:rsid w:val="0028323D"/>
    <w:rsid w:val="002B5DE2"/>
    <w:rsid w:val="002C3A43"/>
    <w:rsid w:val="002C64E9"/>
    <w:rsid w:val="002C6AC9"/>
    <w:rsid w:val="003029E6"/>
    <w:rsid w:val="003119CA"/>
    <w:rsid w:val="00312FC6"/>
    <w:rsid w:val="0032038D"/>
    <w:rsid w:val="00323DCF"/>
    <w:rsid w:val="003265FD"/>
    <w:rsid w:val="00326D69"/>
    <w:rsid w:val="00330D7C"/>
    <w:rsid w:val="00332E6B"/>
    <w:rsid w:val="00357607"/>
    <w:rsid w:val="003620D2"/>
    <w:rsid w:val="00364FCE"/>
    <w:rsid w:val="0038145D"/>
    <w:rsid w:val="0038571F"/>
    <w:rsid w:val="0039157D"/>
    <w:rsid w:val="00397422"/>
    <w:rsid w:val="003C424A"/>
    <w:rsid w:val="003D0C36"/>
    <w:rsid w:val="003E3276"/>
    <w:rsid w:val="003F0BAD"/>
    <w:rsid w:val="004164D8"/>
    <w:rsid w:val="00423D3E"/>
    <w:rsid w:val="004335BE"/>
    <w:rsid w:val="004373B4"/>
    <w:rsid w:val="00451B70"/>
    <w:rsid w:val="00452217"/>
    <w:rsid w:val="00465A26"/>
    <w:rsid w:val="00474D55"/>
    <w:rsid w:val="00483525"/>
    <w:rsid w:val="004848C2"/>
    <w:rsid w:val="00496352"/>
    <w:rsid w:val="00497387"/>
    <w:rsid w:val="00497FE4"/>
    <w:rsid w:val="004A24FA"/>
    <w:rsid w:val="004B15D1"/>
    <w:rsid w:val="004C1E3C"/>
    <w:rsid w:val="004C2EB4"/>
    <w:rsid w:val="004D6F9A"/>
    <w:rsid w:val="004F66D0"/>
    <w:rsid w:val="005013D7"/>
    <w:rsid w:val="0051537A"/>
    <w:rsid w:val="00517C95"/>
    <w:rsid w:val="0052196F"/>
    <w:rsid w:val="00544AB7"/>
    <w:rsid w:val="0054636C"/>
    <w:rsid w:val="00592830"/>
    <w:rsid w:val="005A39E7"/>
    <w:rsid w:val="005B165E"/>
    <w:rsid w:val="005D2C2E"/>
    <w:rsid w:val="005D4B55"/>
    <w:rsid w:val="005E0867"/>
    <w:rsid w:val="0061495A"/>
    <w:rsid w:val="00621087"/>
    <w:rsid w:val="00625090"/>
    <w:rsid w:val="0063173F"/>
    <w:rsid w:val="0063403A"/>
    <w:rsid w:val="00646B84"/>
    <w:rsid w:val="00652367"/>
    <w:rsid w:val="00654543"/>
    <w:rsid w:val="00675B6B"/>
    <w:rsid w:val="00677FD0"/>
    <w:rsid w:val="00680380"/>
    <w:rsid w:val="006853B2"/>
    <w:rsid w:val="006869E9"/>
    <w:rsid w:val="006B3538"/>
    <w:rsid w:val="006B776B"/>
    <w:rsid w:val="006C1193"/>
    <w:rsid w:val="006C6844"/>
    <w:rsid w:val="006C7908"/>
    <w:rsid w:val="006D1ADA"/>
    <w:rsid w:val="006D635E"/>
    <w:rsid w:val="006E04C5"/>
    <w:rsid w:val="006F0950"/>
    <w:rsid w:val="006F653A"/>
    <w:rsid w:val="006F7F83"/>
    <w:rsid w:val="00713F54"/>
    <w:rsid w:val="00722355"/>
    <w:rsid w:val="00725164"/>
    <w:rsid w:val="00734475"/>
    <w:rsid w:val="007345FA"/>
    <w:rsid w:val="0073532B"/>
    <w:rsid w:val="00735665"/>
    <w:rsid w:val="00752395"/>
    <w:rsid w:val="0076107D"/>
    <w:rsid w:val="00766E98"/>
    <w:rsid w:val="00770CFE"/>
    <w:rsid w:val="00774BD3"/>
    <w:rsid w:val="00775EDF"/>
    <w:rsid w:val="007763E9"/>
    <w:rsid w:val="00780817"/>
    <w:rsid w:val="007829CF"/>
    <w:rsid w:val="00792A8D"/>
    <w:rsid w:val="007A06AA"/>
    <w:rsid w:val="007A0E12"/>
    <w:rsid w:val="007A6E57"/>
    <w:rsid w:val="007C1266"/>
    <w:rsid w:val="007C30BA"/>
    <w:rsid w:val="007C4A36"/>
    <w:rsid w:val="007C60DE"/>
    <w:rsid w:val="007F2742"/>
    <w:rsid w:val="007F3CC1"/>
    <w:rsid w:val="00800A1E"/>
    <w:rsid w:val="00810E86"/>
    <w:rsid w:val="008175B6"/>
    <w:rsid w:val="008179F4"/>
    <w:rsid w:val="00824DF2"/>
    <w:rsid w:val="0083363B"/>
    <w:rsid w:val="008406B6"/>
    <w:rsid w:val="00845103"/>
    <w:rsid w:val="00847317"/>
    <w:rsid w:val="00850160"/>
    <w:rsid w:val="008568C9"/>
    <w:rsid w:val="008648F6"/>
    <w:rsid w:val="00877FF6"/>
    <w:rsid w:val="008800CE"/>
    <w:rsid w:val="008809F7"/>
    <w:rsid w:val="00883050"/>
    <w:rsid w:val="008A7F6C"/>
    <w:rsid w:val="008B1444"/>
    <w:rsid w:val="008B60B2"/>
    <w:rsid w:val="008D21D7"/>
    <w:rsid w:val="008D4F49"/>
    <w:rsid w:val="008E4CC1"/>
    <w:rsid w:val="008F00C8"/>
    <w:rsid w:val="008F225E"/>
    <w:rsid w:val="008F318D"/>
    <w:rsid w:val="008F7A89"/>
    <w:rsid w:val="00905B1C"/>
    <w:rsid w:val="00911B26"/>
    <w:rsid w:val="009132CF"/>
    <w:rsid w:val="00915F9D"/>
    <w:rsid w:val="00926A78"/>
    <w:rsid w:val="009371DF"/>
    <w:rsid w:val="0095096B"/>
    <w:rsid w:val="0096177F"/>
    <w:rsid w:val="00963344"/>
    <w:rsid w:val="00965ACB"/>
    <w:rsid w:val="00970FEB"/>
    <w:rsid w:val="00971DEA"/>
    <w:rsid w:val="00972661"/>
    <w:rsid w:val="00975CCA"/>
    <w:rsid w:val="009930E7"/>
    <w:rsid w:val="009A0AC7"/>
    <w:rsid w:val="009A18F6"/>
    <w:rsid w:val="009A2D6A"/>
    <w:rsid w:val="009A616B"/>
    <w:rsid w:val="009A7770"/>
    <w:rsid w:val="009C2604"/>
    <w:rsid w:val="009C476E"/>
    <w:rsid w:val="009C70DD"/>
    <w:rsid w:val="009E29DA"/>
    <w:rsid w:val="009F3496"/>
    <w:rsid w:val="00A1540B"/>
    <w:rsid w:val="00A2192F"/>
    <w:rsid w:val="00A339D4"/>
    <w:rsid w:val="00A33E62"/>
    <w:rsid w:val="00A44D08"/>
    <w:rsid w:val="00A64708"/>
    <w:rsid w:val="00A6595E"/>
    <w:rsid w:val="00A66640"/>
    <w:rsid w:val="00A760D7"/>
    <w:rsid w:val="00A84FAF"/>
    <w:rsid w:val="00AA086A"/>
    <w:rsid w:val="00AA1333"/>
    <w:rsid w:val="00AA6127"/>
    <w:rsid w:val="00AC6D97"/>
    <w:rsid w:val="00AE2FC6"/>
    <w:rsid w:val="00AE56E5"/>
    <w:rsid w:val="00AF0F3A"/>
    <w:rsid w:val="00B042A2"/>
    <w:rsid w:val="00B07288"/>
    <w:rsid w:val="00B10E07"/>
    <w:rsid w:val="00B110E6"/>
    <w:rsid w:val="00B23170"/>
    <w:rsid w:val="00B308C1"/>
    <w:rsid w:val="00B3787E"/>
    <w:rsid w:val="00B41B92"/>
    <w:rsid w:val="00B50A08"/>
    <w:rsid w:val="00B50C3B"/>
    <w:rsid w:val="00B65A01"/>
    <w:rsid w:val="00B80A8F"/>
    <w:rsid w:val="00B86008"/>
    <w:rsid w:val="00B86FBC"/>
    <w:rsid w:val="00B94F9C"/>
    <w:rsid w:val="00BA072D"/>
    <w:rsid w:val="00BA09E3"/>
    <w:rsid w:val="00BB27AA"/>
    <w:rsid w:val="00BC33A2"/>
    <w:rsid w:val="00BC4442"/>
    <w:rsid w:val="00BC63E5"/>
    <w:rsid w:val="00BD0F91"/>
    <w:rsid w:val="00BD166F"/>
    <w:rsid w:val="00BD1CA1"/>
    <w:rsid w:val="00BD6081"/>
    <w:rsid w:val="00BE0E4F"/>
    <w:rsid w:val="00BF19F7"/>
    <w:rsid w:val="00C020D1"/>
    <w:rsid w:val="00C076B0"/>
    <w:rsid w:val="00C1085C"/>
    <w:rsid w:val="00C220F3"/>
    <w:rsid w:val="00C22E54"/>
    <w:rsid w:val="00C31DCD"/>
    <w:rsid w:val="00C36E88"/>
    <w:rsid w:val="00C37B93"/>
    <w:rsid w:val="00C46B9E"/>
    <w:rsid w:val="00C701FC"/>
    <w:rsid w:val="00C77F53"/>
    <w:rsid w:val="00C83BCE"/>
    <w:rsid w:val="00C93E8C"/>
    <w:rsid w:val="00CA3D2D"/>
    <w:rsid w:val="00CB1836"/>
    <w:rsid w:val="00CB4A82"/>
    <w:rsid w:val="00CB7EAA"/>
    <w:rsid w:val="00CD096F"/>
    <w:rsid w:val="00CD40F5"/>
    <w:rsid w:val="00CD6B98"/>
    <w:rsid w:val="00CE4F21"/>
    <w:rsid w:val="00CF0795"/>
    <w:rsid w:val="00CF1AB4"/>
    <w:rsid w:val="00CF2C29"/>
    <w:rsid w:val="00CF3CE2"/>
    <w:rsid w:val="00D00989"/>
    <w:rsid w:val="00D030A6"/>
    <w:rsid w:val="00D11BEF"/>
    <w:rsid w:val="00D25B8F"/>
    <w:rsid w:val="00D27B19"/>
    <w:rsid w:val="00D35AE8"/>
    <w:rsid w:val="00D735E4"/>
    <w:rsid w:val="00D746C0"/>
    <w:rsid w:val="00D74955"/>
    <w:rsid w:val="00D943DA"/>
    <w:rsid w:val="00DA69A0"/>
    <w:rsid w:val="00DB3F4C"/>
    <w:rsid w:val="00DB444C"/>
    <w:rsid w:val="00DC24C3"/>
    <w:rsid w:val="00DD555C"/>
    <w:rsid w:val="00DE07A4"/>
    <w:rsid w:val="00DE4618"/>
    <w:rsid w:val="00DE5B37"/>
    <w:rsid w:val="00DF01EE"/>
    <w:rsid w:val="00DF2431"/>
    <w:rsid w:val="00E00EDA"/>
    <w:rsid w:val="00E02D47"/>
    <w:rsid w:val="00E16A83"/>
    <w:rsid w:val="00E225EE"/>
    <w:rsid w:val="00E27C06"/>
    <w:rsid w:val="00E301FB"/>
    <w:rsid w:val="00E4342E"/>
    <w:rsid w:val="00E47F06"/>
    <w:rsid w:val="00E56E70"/>
    <w:rsid w:val="00E62278"/>
    <w:rsid w:val="00E62D4B"/>
    <w:rsid w:val="00E651C8"/>
    <w:rsid w:val="00E73463"/>
    <w:rsid w:val="00EA1F07"/>
    <w:rsid w:val="00EA410C"/>
    <w:rsid w:val="00EC025E"/>
    <w:rsid w:val="00EC0990"/>
    <w:rsid w:val="00ED3F3E"/>
    <w:rsid w:val="00ED713D"/>
    <w:rsid w:val="00EE3B8C"/>
    <w:rsid w:val="00EF03E7"/>
    <w:rsid w:val="00EF0420"/>
    <w:rsid w:val="00EF5D5C"/>
    <w:rsid w:val="00F033A8"/>
    <w:rsid w:val="00F13DFF"/>
    <w:rsid w:val="00F14409"/>
    <w:rsid w:val="00F33A4C"/>
    <w:rsid w:val="00F347C8"/>
    <w:rsid w:val="00F42FC3"/>
    <w:rsid w:val="00F43859"/>
    <w:rsid w:val="00F469A4"/>
    <w:rsid w:val="00F76849"/>
    <w:rsid w:val="00F80698"/>
    <w:rsid w:val="00F84FC0"/>
    <w:rsid w:val="00F95B75"/>
    <w:rsid w:val="00FA532C"/>
    <w:rsid w:val="00FA6DE3"/>
    <w:rsid w:val="00FB03B0"/>
    <w:rsid w:val="00FB1D66"/>
    <w:rsid w:val="00FC06E1"/>
    <w:rsid w:val="00FC1ADF"/>
    <w:rsid w:val="00FC356A"/>
    <w:rsid w:val="00FC47C5"/>
    <w:rsid w:val="00FC50D3"/>
    <w:rsid w:val="00FD6648"/>
    <w:rsid w:val="00FE6184"/>
    <w:rsid w:val="00FF3F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9EE9C68"/>
  <w15:docId w15:val="{7842D1C0-F511-40FD-8208-410CE47C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07CC"/>
    <w:pPr>
      <w:overflowPunct w:val="0"/>
      <w:autoSpaceDE w:val="0"/>
      <w:autoSpaceDN w:val="0"/>
      <w:adjustRightInd w:val="0"/>
      <w:textAlignment w:val="baseline"/>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CD40F5"/>
    <w:rPr>
      <w:rFonts w:ascii="Tahoma" w:hAnsi="Tahoma" w:cs="Tahoma"/>
      <w:sz w:val="16"/>
      <w:szCs w:val="16"/>
    </w:rPr>
  </w:style>
  <w:style w:type="character" w:customStyle="1" w:styleId="BalloonTextChar">
    <w:name w:val="Balloon Text Char"/>
    <w:link w:val="BalloonText"/>
    <w:rsid w:val="00CD40F5"/>
    <w:rPr>
      <w:rFonts w:ascii="Tahoma" w:hAnsi="Tahoma" w:cs="Tahoma"/>
      <w:sz w:val="16"/>
      <w:szCs w:val="16"/>
    </w:rPr>
  </w:style>
  <w:style w:type="character" w:styleId="Hyperlink">
    <w:name w:val="Hyperlink"/>
    <w:rsid w:val="008800CE"/>
    <w:rPr>
      <w:color w:val="0000FF"/>
      <w:u w:val="single"/>
    </w:rPr>
  </w:style>
  <w:style w:type="table" w:styleId="LightListAccent3">
    <w:name w:val="Light List Accent 3"/>
    <w:basedOn w:val="TableNormal"/>
    <w:uiPriority w:val="61"/>
    <w:rsid w:val="00BC33A2"/>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DecimalAligned">
    <w:name w:val="Decimal Aligned"/>
    <w:basedOn w:val="Normal"/>
    <w:uiPriority w:val="40"/>
    <w:qFormat/>
    <w:rsid w:val="00BC33A2"/>
    <w:pPr>
      <w:tabs>
        <w:tab w:val="decimal" w:pos="360"/>
      </w:tabs>
      <w:overflowPunct/>
      <w:autoSpaceDE/>
      <w:autoSpaceDN/>
      <w:adjustRightInd/>
      <w:spacing w:after="200" w:line="276" w:lineRule="auto"/>
      <w:textAlignment w:val="auto"/>
    </w:pPr>
    <w:rPr>
      <w:rFonts w:ascii="Calibri" w:eastAsia="Calibri" w:hAnsi="Calibri" w:cs="Arial"/>
      <w:sz w:val="22"/>
      <w:szCs w:val="22"/>
      <w:lang w:eastAsia="ja-JP"/>
    </w:rPr>
  </w:style>
  <w:style w:type="paragraph" w:styleId="FootnoteText">
    <w:name w:val="footnote text"/>
    <w:basedOn w:val="Normal"/>
    <w:link w:val="FootnoteTextChar"/>
    <w:uiPriority w:val="99"/>
    <w:unhideWhenUsed/>
    <w:rsid w:val="00BC33A2"/>
    <w:pPr>
      <w:overflowPunct/>
      <w:autoSpaceDE/>
      <w:autoSpaceDN/>
      <w:adjustRightInd/>
      <w:textAlignment w:val="auto"/>
    </w:pPr>
    <w:rPr>
      <w:rFonts w:ascii="Calibri" w:eastAsia="MS Mincho" w:hAnsi="Calibri" w:cs="Arial"/>
      <w:lang w:eastAsia="ja-JP"/>
    </w:rPr>
  </w:style>
  <w:style w:type="character" w:customStyle="1" w:styleId="FootnoteTextChar">
    <w:name w:val="Footnote Text Char"/>
    <w:link w:val="FootnoteText"/>
    <w:uiPriority w:val="99"/>
    <w:rsid w:val="00BC33A2"/>
    <w:rPr>
      <w:rFonts w:ascii="Calibri" w:eastAsia="MS Mincho" w:hAnsi="Calibri" w:cs="Arial"/>
      <w:lang w:eastAsia="ja-JP"/>
    </w:rPr>
  </w:style>
  <w:style w:type="character" w:styleId="SubtleEmphasis">
    <w:name w:val="Subtle Emphasis"/>
    <w:uiPriority w:val="19"/>
    <w:qFormat/>
    <w:rsid w:val="00BC33A2"/>
    <w:rPr>
      <w:i/>
      <w:iCs/>
      <w:color w:val="000000"/>
    </w:rPr>
  </w:style>
  <w:style w:type="table" w:styleId="LightShadingAccent1">
    <w:name w:val="Light Shading Accent 1"/>
    <w:basedOn w:val="TableNormal"/>
    <w:uiPriority w:val="60"/>
    <w:rsid w:val="00BC33A2"/>
    <w:rPr>
      <w:rFonts w:ascii="Calibri" w:eastAsia="MS Mincho" w:hAnsi="Calibri" w:cs="Arial"/>
      <w:color w:val="4F81BD"/>
      <w:sz w:val="22"/>
      <w:szCs w:val="22"/>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Classic1">
    <w:name w:val="Table Classic 1"/>
    <w:basedOn w:val="TableNormal"/>
    <w:rsid w:val="00BC33A2"/>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2Accent5">
    <w:name w:val="Medium Shading 2 Accent 5"/>
    <w:basedOn w:val="TableNormal"/>
    <w:uiPriority w:val="64"/>
    <w:rsid w:val="00BC33A2"/>
    <w:rPr>
      <w:rFonts w:ascii="Calibri" w:eastAsia="MS Mincho" w:hAnsi="Calibri" w:cs="Arial"/>
      <w:sz w:val="22"/>
      <w:szCs w:val="22"/>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Classic3">
    <w:name w:val="Table Classic 3"/>
    <w:basedOn w:val="TableNormal"/>
    <w:rsid w:val="00BC33A2"/>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umns3">
    <w:name w:val="Table Columns 3"/>
    <w:basedOn w:val="TableNormal"/>
    <w:rsid w:val="00BC33A2"/>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Default">
    <w:name w:val="Default"/>
    <w:rsid w:val="006F653A"/>
    <w:pPr>
      <w:autoSpaceDE w:val="0"/>
      <w:autoSpaceDN w:val="0"/>
      <w:adjustRightInd w:val="0"/>
    </w:pPr>
    <w:rPr>
      <w:color w:val="000000"/>
      <w:sz w:val="24"/>
      <w:szCs w:val="24"/>
    </w:rPr>
  </w:style>
  <w:style w:type="character" w:styleId="CommentReference">
    <w:name w:val="annotation reference"/>
    <w:rsid w:val="00D943DA"/>
    <w:rPr>
      <w:sz w:val="16"/>
      <w:szCs w:val="16"/>
    </w:rPr>
  </w:style>
  <w:style w:type="paragraph" w:styleId="CommentText">
    <w:name w:val="annotation text"/>
    <w:basedOn w:val="Normal"/>
    <w:link w:val="CommentTextChar"/>
    <w:rsid w:val="00D943DA"/>
  </w:style>
  <w:style w:type="character" w:customStyle="1" w:styleId="CommentTextChar">
    <w:name w:val="Comment Text Char"/>
    <w:link w:val="CommentText"/>
    <w:rsid w:val="00D943DA"/>
    <w:rPr>
      <w:rFonts w:ascii="CG Times" w:hAnsi="CG Times"/>
    </w:rPr>
  </w:style>
  <w:style w:type="paragraph" w:styleId="CommentSubject">
    <w:name w:val="annotation subject"/>
    <w:basedOn w:val="CommentText"/>
    <w:next w:val="CommentText"/>
    <w:link w:val="CommentSubjectChar"/>
    <w:rsid w:val="00D943DA"/>
    <w:rPr>
      <w:b/>
      <w:bCs/>
    </w:rPr>
  </w:style>
  <w:style w:type="character" w:customStyle="1" w:styleId="CommentSubjectChar">
    <w:name w:val="Comment Subject Char"/>
    <w:link w:val="CommentSubject"/>
    <w:rsid w:val="00D943DA"/>
    <w:rPr>
      <w:rFonts w:ascii="CG Times" w:hAnsi="CG Times"/>
      <w:b/>
      <w:bCs/>
    </w:rPr>
  </w:style>
  <w:style w:type="paragraph" w:styleId="Revision">
    <w:name w:val="Revision"/>
    <w:hidden/>
    <w:uiPriority w:val="99"/>
    <w:semiHidden/>
    <w:rsid w:val="00D943DA"/>
    <w:rPr>
      <w:rFonts w:ascii="CG Times" w:hAnsi="CG Times"/>
    </w:rPr>
  </w:style>
  <w:style w:type="paragraph" w:styleId="HTMLPreformatted">
    <w:name w:val="HTML Preformatted"/>
    <w:basedOn w:val="Normal"/>
    <w:link w:val="HTMLPreformattedChar"/>
    <w:uiPriority w:val="99"/>
    <w:unhideWhenUsed/>
    <w:rsid w:val="00810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link w:val="HTMLPreformatted"/>
    <w:uiPriority w:val="99"/>
    <w:rsid w:val="00810E86"/>
    <w:rPr>
      <w:rFonts w:ascii="Courier New" w:hAnsi="Courier New" w:cs="Courier New"/>
    </w:rPr>
  </w:style>
  <w:style w:type="paragraph" w:styleId="ListParagraph">
    <w:name w:val="List Paragraph"/>
    <w:basedOn w:val="Normal"/>
    <w:uiPriority w:val="34"/>
    <w:qFormat/>
    <w:rsid w:val="00810E86"/>
    <w:pPr>
      <w:overflowPunct/>
      <w:autoSpaceDE/>
      <w:autoSpaceDN/>
      <w:adjustRightInd/>
      <w:ind w:left="720"/>
      <w:contextualSpacing/>
      <w:textAlignment w:val="auto"/>
    </w:pPr>
    <w:rPr>
      <w:rFonts w:ascii="Times New Roman" w:hAnsi="Times New Roman"/>
      <w:sz w:val="24"/>
      <w:szCs w:val="24"/>
    </w:rPr>
  </w:style>
  <w:style w:type="character" w:styleId="Emphasis">
    <w:name w:val="Emphasis"/>
    <w:uiPriority w:val="20"/>
    <w:qFormat/>
    <w:rsid w:val="00B50C3B"/>
    <w:rPr>
      <w:i/>
      <w:iCs/>
    </w:rPr>
  </w:style>
  <w:style w:type="character" w:customStyle="1" w:styleId="ptext-25">
    <w:name w:val="ptext-25"/>
    <w:rsid w:val="00B50C3B"/>
  </w:style>
  <w:style w:type="character" w:customStyle="1" w:styleId="enumxml1">
    <w:name w:val="enumxml1"/>
    <w:rsid w:val="00B50C3B"/>
    <w:rPr>
      <w:b/>
      <w:bCs/>
    </w:rPr>
  </w:style>
  <w:style w:type="character" w:customStyle="1" w:styleId="ptext-31">
    <w:name w:val="ptext-31"/>
    <w:rsid w:val="00B50C3B"/>
  </w:style>
  <w:style w:type="table" w:styleId="TableGrid">
    <w:name w:val="Table Grid"/>
    <w:basedOn w:val="TableNormal"/>
    <w:rsid w:val="00734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B03B0"/>
    <w:rPr>
      <w:rFonts w:ascii="CG Times" w:hAnsi="CG Times"/>
    </w:rPr>
  </w:style>
  <w:style w:type="paragraph" w:styleId="BodyTextIndent2">
    <w:name w:val="Body Text Indent 2"/>
    <w:basedOn w:val="Normal"/>
    <w:link w:val="BodyTextIndent2Char"/>
    <w:uiPriority w:val="99"/>
    <w:unhideWhenUsed/>
    <w:rsid w:val="0054636C"/>
    <w:pPr>
      <w:overflowPunct/>
      <w:autoSpaceDE/>
      <w:autoSpaceDN/>
      <w:adjustRightInd/>
      <w:spacing w:after="120" w:line="480" w:lineRule="auto"/>
      <w:ind w:left="360"/>
      <w:textAlignment w:val="auto"/>
    </w:pPr>
    <w:rPr>
      <w:rFonts w:ascii="Times New Roman" w:hAnsi="Times New Roman"/>
      <w:sz w:val="24"/>
      <w:szCs w:val="24"/>
    </w:rPr>
  </w:style>
  <w:style w:type="character" w:customStyle="1" w:styleId="BodyTextIndent2Char">
    <w:name w:val="Body Text Indent 2 Char"/>
    <w:basedOn w:val="DefaultParagraphFont"/>
    <w:link w:val="BodyTextIndent2"/>
    <w:uiPriority w:val="99"/>
    <w:rsid w:val="0054636C"/>
    <w:rPr>
      <w:sz w:val="24"/>
      <w:szCs w:val="24"/>
    </w:rPr>
  </w:style>
  <w:style w:type="paragraph" w:customStyle="1" w:styleId="Level1">
    <w:name w:val="Level 1"/>
    <w:basedOn w:val="Normal"/>
    <w:rsid w:val="005B165E"/>
    <w:pPr>
      <w:widowControl w:val="0"/>
      <w:numPr>
        <w:numId w:val="13"/>
      </w:numPr>
      <w:overflowPunct/>
      <w:ind w:left="474" w:hanging="186"/>
      <w:textAlignment w:val="auto"/>
      <w:outlineLvl w:val="0"/>
    </w:pPr>
    <w:rPr>
      <w:rFonts w:ascii="Times New Roman" w:hAnsi="Times New Roman"/>
      <w:sz w:val="24"/>
      <w:szCs w:val="24"/>
    </w:rPr>
  </w:style>
  <w:style w:type="paragraph" w:customStyle="1" w:styleId="Level2">
    <w:name w:val="Level 2"/>
    <w:basedOn w:val="Normal"/>
    <w:rsid w:val="005B165E"/>
    <w:pPr>
      <w:widowControl w:val="0"/>
      <w:overflowPunct/>
      <w:ind w:left="722" w:hanging="36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reginfo.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D350F-CB6D-48FC-B179-CD77D53DE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1260</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NCUA</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NCUA</dc:creator>
  <cp:lastModifiedBy>Vixamar, Mahala</cp:lastModifiedBy>
  <cp:revision>2</cp:revision>
  <cp:lastPrinted>2020-05-07T18:31:00Z</cp:lastPrinted>
  <dcterms:created xsi:type="dcterms:W3CDTF">2023-09-12T23:57:00Z</dcterms:created>
  <dcterms:modified xsi:type="dcterms:W3CDTF">2023-09-12T23:57:00Z</dcterms:modified>
</cp:coreProperties>
</file>