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5F47" w:rsidRPr="00B33645" w:rsidP="006A5F47" w14:paraId="7A35465D" w14:textId="77777777">
      <w:pPr>
        <w:ind w:left="720" w:hanging="720"/>
        <w:jc w:val="center"/>
        <w:rPr>
          <w:rFonts w:ascii="Times New Roman" w:hAnsi="Times New Roman"/>
          <w:sz w:val="24"/>
          <w:szCs w:val="24"/>
        </w:rPr>
      </w:pPr>
      <w:r w:rsidRPr="00B33645">
        <w:rPr>
          <w:rFonts w:ascii="Times New Roman" w:hAnsi="Times New Roman"/>
          <w:sz w:val="24"/>
          <w:szCs w:val="24"/>
        </w:rPr>
        <w:t>National Credit Union Administration</w:t>
      </w:r>
    </w:p>
    <w:p w:rsidR="006A5F47" w:rsidRPr="00B33645" w:rsidP="006A5F47" w14:paraId="68D959F0" w14:textId="77777777">
      <w:pPr>
        <w:ind w:left="720" w:hanging="720"/>
        <w:jc w:val="center"/>
        <w:rPr>
          <w:rFonts w:ascii="Times New Roman" w:hAnsi="Times New Roman"/>
          <w:b/>
          <w:sz w:val="24"/>
          <w:szCs w:val="24"/>
        </w:rPr>
      </w:pPr>
      <w:r w:rsidRPr="00B33645">
        <w:rPr>
          <w:rFonts w:ascii="Times New Roman" w:hAnsi="Times New Roman"/>
          <w:b/>
          <w:sz w:val="24"/>
          <w:szCs w:val="24"/>
        </w:rPr>
        <w:t>SUPPORTING STATEMENT</w:t>
      </w:r>
    </w:p>
    <w:p w:rsidR="006A5F47" w:rsidRPr="00B33645" w:rsidP="006A5F47" w14:paraId="755C4BA3" w14:textId="77777777">
      <w:pPr>
        <w:ind w:left="720" w:hanging="720"/>
        <w:jc w:val="center"/>
        <w:rPr>
          <w:rFonts w:ascii="Times New Roman" w:hAnsi="Times New Roman"/>
          <w:b/>
          <w:sz w:val="24"/>
          <w:szCs w:val="24"/>
        </w:rPr>
      </w:pPr>
    </w:p>
    <w:p w:rsidR="006A5F47" w:rsidRPr="00B33645" w:rsidP="006A5F47" w14:paraId="70CEAB4A" w14:textId="77777777">
      <w:pPr>
        <w:ind w:left="720" w:hanging="720"/>
        <w:jc w:val="center"/>
        <w:rPr>
          <w:rFonts w:ascii="Times New Roman" w:hAnsi="Times New Roman"/>
          <w:sz w:val="24"/>
          <w:szCs w:val="24"/>
        </w:rPr>
      </w:pPr>
      <w:r w:rsidRPr="00B33645">
        <w:rPr>
          <w:rFonts w:ascii="Times New Roman" w:hAnsi="Times New Roman"/>
          <w:sz w:val="24"/>
          <w:szCs w:val="24"/>
        </w:rPr>
        <w:t>Written Reimbursement Policy, 12 CFR §701.33</w:t>
      </w:r>
    </w:p>
    <w:p w:rsidR="006A5F47" w:rsidRPr="00B33645" w:rsidP="006A5F47" w14:paraId="438E387C" w14:textId="77777777">
      <w:pPr>
        <w:ind w:left="720" w:hanging="720"/>
        <w:jc w:val="center"/>
        <w:rPr>
          <w:rFonts w:ascii="Times New Roman" w:hAnsi="Times New Roman"/>
          <w:sz w:val="24"/>
          <w:szCs w:val="24"/>
        </w:rPr>
      </w:pPr>
      <w:r w:rsidRPr="00B33645">
        <w:rPr>
          <w:rFonts w:ascii="Times New Roman" w:hAnsi="Times New Roman"/>
          <w:sz w:val="24"/>
          <w:szCs w:val="24"/>
        </w:rPr>
        <w:t>OMB No.  3133-0130</w:t>
      </w:r>
    </w:p>
    <w:p w:rsidR="006A5F47" w:rsidRPr="00B33645" w:rsidP="006A5F47" w14:paraId="4219B79A" w14:textId="77777777">
      <w:pPr>
        <w:ind w:left="720" w:hanging="720"/>
        <w:rPr>
          <w:rFonts w:ascii="Times New Roman" w:hAnsi="Times New Roman"/>
          <w:sz w:val="24"/>
          <w:szCs w:val="24"/>
        </w:rPr>
      </w:pPr>
    </w:p>
    <w:p w:rsidR="006A5F47" w:rsidRPr="00B33645" w:rsidP="006A5F47" w14:paraId="6FA55E84" w14:textId="77777777">
      <w:pPr>
        <w:ind w:left="720" w:hanging="720"/>
        <w:rPr>
          <w:rFonts w:ascii="Times New Roman" w:hAnsi="Times New Roman"/>
          <w:sz w:val="24"/>
          <w:szCs w:val="24"/>
        </w:rPr>
      </w:pPr>
    </w:p>
    <w:p w:rsidR="006A5F47" w:rsidRPr="00B33645" w:rsidP="006A5F47" w14:paraId="3627EA69" w14:textId="77777777">
      <w:pPr>
        <w:ind w:left="720" w:hanging="720"/>
        <w:rPr>
          <w:rFonts w:ascii="Times New Roman" w:hAnsi="Times New Roman"/>
          <w:sz w:val="24"/>
          <w:szCs w:val="24"/>
        </w:rPr>
      </w:pPr>
      <w:r w:rsidRPr="00B33645">
        <w:rPr>
          <w:rFonts w:ascii="Times New Roman" w:hAnsi="Times New Roman"/>
          <w:b/>
          <w:sz w:val="24"/>
          <w:szCs w:val="24"/>
        </w:rPr>
        <w:t>A.</w:t>
      </w:r>
      <w:r w:rsidRPr="00B33645">
        <w:rPr>
          <w:rFonts w:ascii="Times New Roman" w:hAnsi="Times New Roman"/>
          <w:b/>
          <w:sz w:val="24"/>
          <w:szCs w:val="24"/>
        </w:rPr>
        <w:tab/>
        <w:t>JUSTIFICATION</w:t>
      </w:r>
    </w:p>
    <w:p w:rsidR="006A5F47" w:rsidRPr="00B33645" w:rsidP="006A5F47" w14:paraId="34588CBF" w14:textId="77777777">
      <w:pPr>
        <w:ind w:left="720" w:hanging="720"/>
        <w:rPr>
          <w:rFonts w:ascii="Times New Roman" w:hAnsi="Times New Roman"/>
          <w:sz w:val="24"/>
          <w:szCs w:val="24"/>
        </w:rPr>
      </w:pPr>
    </w:p>
    <w:p w:rsidR="006A5F47" w:rsidRPr="00B33645" w:rsidP="006A5F47" w14:paraId="441C439E" w14:textId="77777777">
      <w:pPr>
        <w:ind w:left="720" w:hanging="720"/>
        <w:rPr>
          <w:rFonts w:ascii="Times New Roman" w:hAnsi="Times New Roman"/>
          <w:b/>
          <w:i/>
          <w:sz w:val="24"/>
          <w:szCs w:val="24"/>
        </w:rPr>
      </w:pPr>
      <w:r w:rsidRPr="00B33645">
        <w:rPr>
          <w:rFonts w:ascii="Times New Roman" w:hAnsi="Times New Roman"/>
          <w:b/>
          <w:sz w:val="24"/>
          <w:szCs w:val="24"/>
        </w:rPr>
        <w:t>1.</w:t>
      </w:r>
      <w:r w:rsidRPr="00B33645">
        <w:rPr>
          <w:rFonts w:ascii="Times New Roman" w:hAnsi="Times New Roman"/>
          <w:b/>
          <w:i/>
          <w:sz w:val="24"/>
          <w:szCs w:val="24"/>
        </w:rPr>
        <w:tab/>
      </w:r>
      <w:r w:rsidRPr="00B33645">
        <w:rPr>
          <w:rFonts w:ascii="Times New Roman" w:hAnsi="Times New Roman"/>
          <w:b/>
          <w:sz w:val="24"/>
          <w:szCs w:val="24"/>
        </w:rPr>
        <w:t>Circumstances that make the collection of information necessary.</w:t>
      </w:r>
    </w:p>
    <w:p w:rsidR="006A5F47" w:rsidRPr="00B33645" w:rsidP="006A5F47" w14:paraId="0B5AE223" w14:textId="77777777">
      <w:pPr>
        <w:ind w:left="720" w:hanging="720"/>
        <w:rPr>
          <w:rFonts w:ascii="Times New Roman" w:hAnsi="Times New Roman"/>
          <w:sz w:val="24"/>
          <w:szCs w:val="24"/>
        </w:rPr>
      </w:pPr>
    </w:p>
    <w:p w:rsidR="006A5F47" w:rsidRPr="00B33645" w:rsidP="006A5F47" w14:paraId="38A2151C" w14:textId="77777777">
      <w:pPr>
        <w:ind w:left="720" w:hanging="720"/>
        <w:rPr>
          <w:rFonts w:ascii="Times New Roman" w:hAnsi="Times New Roman"/>
          <w:sz w:val="24"/>
          <w:szCs w:val="24"/>
        </w:rPr>
      </w:pPr>
      <w:r w:rsidRPr="00B33645">
        <w:rPr>
          <w:rFonts w:ascii="Times New Roman" w:hAnsi="Times New Roman"/>
          <w:sz w:val="24"/>
          <w:szCs w:val="24"/>
        </w:rPr>
        <w:tab/>
        <w:t>Federal Credit Unions (“FCU”) may reimburse its board members for reasonable and proper costs incurred in conducting their official responsibilities only if the reimbursement is in accordance with the written reimbursement policies and procedures established by the FCU’s board of directors. Access to this plan, and documentation related to its implementation is necessary for NCUA examiners to verify compliance with this requirement.</w:t>
      </w:r>
    </w:p>
    <w:p w:rsidR="006A5F47" w:rsidRPr="00B33645" w:rsidP="006A5F47" w14:paraId="3D109615" w14:textId="77777777">
      <w:pPr>
        <w:ind w:left="720" w:hanging="720"/>
        <w:rPr>
          <w:rFonts w:ascii="Times New Roman" w:hAnsi="Times New Roman"/>
          <w:sz w:val="24"/>
          <w:szCs w:val="24"/>
        </w:rPr>
      </w:pPr>
    </w:p>
    <w:p w:rsidR="006A5F47" w:rsidRPr="00B33645" w:rsidP="006A5F47" w14:paraId="405A8556" w14:textId="77777777">
      <w:pPr>
        <w:ind w:left="720" w:hanging="720"/>
        <w:rPr>
          <w:rFonts w:ascii="Times New Roman" w:hAnsi="Times New Roman"/>
          <w:sz w:val="24"/>
          <w:szCs w:val="24"/>
        </w:rPr>
      </w:pPr>
      <w:r w:rsidRPr="00B33645">
        <w:rPr>
          <w:rFonts w:ascii="Times New Roman" w:hAnsi="Times New Roman"/>
          <w:sz w:val="24"/>
          <w:szCs w:val="24"/>
        </w:rPr>
        <w:tab/>
        <w:t xml:space="preserve">The information collection is authorized under Section 120 of the Federal Credit Union ("FCU") Act, 12 U.S.C. § 1766(a) and section 701.33(b)(2)(1) of NCUA Regulations, 12 CFR §701.33(b)(2)(i).  </w:t>
      </w:r>
    </w:p>
    <w:p w:rsidR="006A5F47" w:rsidRPr="00B33645" w:rsidP="006A5F47" w14:paraId="6BBA08AF" w14:textId="77777777">
      <w:pPr>
        <w:ind w:left="720" w:hanging="720"/>
        <w:rPr>
          <w:rFonts w:ascii="Times New Roman" w:hAnsi="Times New Roman"/>
          <w:sz w:val="24"/>
          <w:szCs w:val="24"/>
        </w:rPr>
      </w:pPr>
    </w:p>
    <w:p w:rsidR="006A5F47" w:rsidRPr="00B33645" w:rsidP="006A5F47" w14:paraId="5AEC169C" w14:textId="77777777">
      <w:pPr>
        <w:pStyle w:val="BodyTextIndent2"/>
        <w:spacing w:after="0" w:line="240" w:lineRule="auto"/>
        <w:ind w:left="0"/>
        <w:rPr>
          <w:b/>
        </w:rPr>
      </w:pPr>
      <w:r w:rsidRPr="00B33645">
        <w:rPr>
          <w:b/>
        </w:rPr>
        <w:t>2.</w:t>
      </w:r>
      <w:r w:rsidRPr="00B33645">
        <w:rPr>
          <w:b/>
        </w:rPr>
        <w:tab/>
        <w:t>Purpose and use of the information collected.</w:t>
      </w:r>
    </w:p>
    <w:p w:rsidR="006A5F47" w:rsidRPr="00B33645" w:rsidP="006A5F47" w14:paraId="2E2C5463" w14:textId="77777777">
      <w:pPr>
        <w:ind w:left="720" w:hanging="720"/>
        <w:rPr>
          <w:rFonts w:ascii="Times New Roman" w:hAnsi="Times New Roman"/>
          <w:sz w:val="24"/>
          <w:szCs w:val="24"/>
        </w:rPr>
      </w:pPr>
    </w:p>
    <w:p w:rsidR="006A5F47" w:rsidRPr="00B33645" w:rsidP="006A5F47" w14:paraId="75AE1B26" w14:textId="77777777">
      <w:pPr>
        <w:ind w:left="720" w:hanging="720"/>
        <w:rPr>
          <w:rFonts w:ascii="Times New Roman" w:hAnsi="Times New Roman"/>
          <w:sz w:val="24"/>
          <w:szCs w:val="24"/>
        </w:rPr>
      </w:pPr>
      <w:r w:rsidRPr="00B33645">
        <w:rPr>
          <w:rFonts w:ascii="Times New Roman" w:hAnsi="Times New Roman"/>
          <w:sz w:val="24"/>
          <w:szCs w:val="24"/>
        </w:rPr>
        <w:tab/>
        <w:t>Each FCU must maintain and retain a written reimbursement policy to ensure that the FCU makes payments to its director within the guidelines that the FCU has established in advance and to enable examiners to easily verify compliance by comparing the policy to the actual reimbursements.</w:t>
      </w:r>
    </w:p>
    <w:p w:rsidR="006A5F47" w:rsidRPr="00B33645" w:rsidP="006A5F47" w14:paraId="3354820F" w14:textId="77777777">
      <w:pPr>
        <w:ind w:left="720" w:hanging="720"/>
        <w:rPr>
          <w:rFonts w:ascii="Times New Roman" w:hAnsi="Times New Roman"/>
          <w:sz w:val="24"/>
          <w:szCs w:val="24"/>
        </w:rPr>
      </w:pPr>
    </w:p>
    <w:p w:rsidR="006A5F47" w:rsidRPr="00B33645" w:rsidP="006A5F47" w14:paraId="4C0E39AA" w14:textId="77777777">
      <w:pPr>
        <w:ind w:left="720" w:hanging="720"/>
        <w:rPr>
          <w:rFonts w:ascii="Times New Roman" w:hAnsi="Times New Roman"/>
          <w:b/>
          <w:sz w:val="24"/>
          <w:szCs w:val="24"/>
        </w:rPr>
      </w:pPr>
      <w:r w:rsidRPr="00B33645">
        <w:rPr>
          <w:rFonts w:ascii="Times New Roman" w:hAnsi="Times New Roman"/>
          <w:b/>
          <w:sz w:val="24"/>
          <w:szCs w:val="24"/>
        </w:rPr>
        <w:t>3.</w:t>
      </w:r>
      <w:r w:rsidRPr="00B33645">
        <w:rPr>
          <w:rFonts w:ascii="Times New Roman" w:hAnsi="Times New Roman"/>
          <w:b/>
          <w:sz w:val="24"/>
          <w:szCs w:val="24"/>
        </w:rPr>
        <w:tab/>
        <w:t>Use of information technology.</w:t>
      </w:r>
    </w:p>
    <w:p w:rsidR="006A5F47" w:rsidRPr="00B33645" w:rsidP="006A5F47" w14:paraId="58C6FBC8" w14:textId="77777777">
      <w:pPr>
        <w:ind w:left="720" w:hanging="720"/>
        <w:rPr>
          <w:rFonts w:ascii="Times New Roman" w:hAnsi="Times New Roman"/>
          <w:sz w:val="24"/>
          <w:szCs w:val="24"/>
        </w:rPr>
      </w:pPr>
    </w:p>
    <w:p w:rsidR="006A5F47" w:rsidRPr="00B33645" w:rsidP="006A5F47" w14:paraId="64B61D5E" w14:textId="77777777">
      <w:pPr>
        <w:ind w:left="720" w:hanging="720"/>
        <w:rPr>
          <w:rFonts w:ascii="Times New Roman" w:hAnsi="Times New Roman"/>
          <w:sz w:val="24"/>
          <w:szCs w:val="24"/>
        </w:rPr>
      </w:pPr>
      <w:r w:rsidRPr="00B33645">
        <w:rPr>
          <w:rFonts w:ascii="Times New Roman" w:hAnsi="Times New Roman"/>
          <w:sz w:val="24"/>
          <w:szCs w:val="24"/>
        </w:rPr>
        <w:tab/>
        <w:t>Plans and documentation may be retained in any form, including electronically.</w:t>
      </w:r>
    </w:p>
    <w:p w:rsidR="006A5F47" w:rsidRPr="00B33645" w:rsidP="006A5F47" w14:paraId="399186B3" w14:textId="77777777">
      <w:pPr>
        <w:ind w:left="720" w:hanging="720"/>
        <w:rPr>
          <w:rFonts w:ascii="Times New Roman" w:hAnsi="Times New Roman"/>
          <w:sz w:val="24"/>
          <w:szCs w:val="24"/>
        </w:rPr>
      </w:pPr>
    </w:p>
    <w:p w:rsidR="006A5F47" w:rsidRPr="00B33645" w:rsidP="006A5F47" w14:paraId="1EE95BEB" w14:textId="77777777">
      <w:pPr>
        <w:ind w:left="720" w:hanging="720"/>
        <w:rPr>
          <w:rFonts w:ascii="Times New Roman" w:hAnsi="Times New Roman"/>
          <w:b/>
          <w:sz w:val="24"/>
          <w:szCs w:val="24"/>
        </w:rPr>
      </w:pPr>
      <w:r w:rsidRPr="00B33645">
        <w:rPr>
          <w:rFonts w:ascii="Times New Roman" w:hAnsi="Times New Roman"/>
          <w:b/>
          <w:sz w:val="24"/>
          <w:szCs w:val="24"/>
        </w:rPr>
        <w:t>4.</w:t>
      </w:r>
      <w:r w:rsidRPr="00B33645">
        <w:rPr>
          <w:rFonts w:ascii="Times New Roman" w:hAnsi="Times New Roman"/>
          <w:b/>
          <w:sz w:val="24"/>
          <w:szCs w:val="24"/>
        </w:rPr>
        <w:tab/>
        <w:t>Duplication of information.</w:t>
      </w:r>
    </w:p>
    <w:p w:rsidR="006A5F47" w:rsidRPr="00B33645" w:rsidP="006A5F47" w14:paraId="79780682" w14:textId="77777777">
      <w:pPr>
        <w:ind w:left="720" w:hanging="720"/>
        <w:rPr>
          <w:rFonts w:ascii="Times New Roman" w:hAnsi="Times New Roman"/>
          <w:b/>
          <w:sz w:val="24"/>
          <w:szCs w:val="24"/>
        </w:rPr>
      </w:pPr>
    </w:p>
    <w:p w:rsidR="006A5F47" w:rsidRPr="00B33645" w:rsidP="006A5F47" w14:paraId="0C9E95A7" w14:textId="77777777">
      <w:pPr>
        <w:ind w:left="720" w:hanging="720"/>
        <w:rPr>
          <w:rFonts w:ascii="Times New Roman" w:hAnsi="Times New Roman"/>
          <w:sz w:val="24"/>
          <w:szCs w:val="24"/>
        </w:rPr>
      </w:pPr>
      <w:r w:rsidRPr="00B33645">
        <w:rPr>
          <w:rFonts w:ascii="Times New Roman" w:hAnsi="Times New Roman"/>
          <w:sz w:val="24"/>
          <w:szCs w:val="24"/>
        </w:rPr>
        <w:tab/>
        <w:t>The information collection is unique to the FCU and is not duplicated anywhere.</w:t>
      </w:r>
    </w:p>
    <w:p w:rsidR="006A5F47" w:rsidRPr="00B33645" w:rsidP="006A5F47" w14:paraId="3ADFD4DA" w14:textId="77777777">
      <w:pPr>
        <w:ind w:left="720" w:hanging="720"/>
        <w:rPr>
          <w:rFonts w:ascii="Times New Roman" w:hAnsi="Times New Roman"/>
          <w:sz w:val="24"/>
          <w:szCs w:val="24"/>
        </w:rPr>
      </w:pPr>
    </w:p>
    <w:p w:rsidR="006A5F47" w:rsidRPr="00B33645" w:rsidP="006A5F47" w14:paraId="37F576FA" w14:textId="77777777">
      <w:pPr>
        <w:ind w:left="720" w:hanging="720"/>
        <w:rPr>
          <w:rFonts w:ascii="Times New Roman" w:hAnsi="Times New Roman"/>
          <w:b/>
          <w:sz w:val="24"/>
          <w:szCs w:val="24"/>
        </w:rPr>
      </w:pPr>
      <w:r w:rsidRPr="00B33645">
        <w:rPr>
          <w:rFonts w:ascii="Times New Roman" w:hAnsi="Times New Roman"/>
          <w:b/>
          <w:sz w:val="24"/>
          <w:szCs w:val="24"/>
        </w:rPr>
        <w:t xml:space="preserve">5. </w:t>
      </w:r>
      <w:r w:rsidRPr="00B33645">
        <w:rPr>
          <w:rFonts w:ascii="Times New Roman" w:hAnsi="Times New Roman"/>
          <w:b/>
          <w:sz w:val="24"/>
          <w:szCs w:val="24"/>
        </w:rPr>
        <w:tab/>
        <w:t>Efforts to reduce burden on small entities.</w:t>
      </w:r>
    </w:p>
    <w:p w:rsidR="006A5F47" w:rsidRPr="00B33645" w:rsidP="006A5F47" w14:paraId="5EE22F1B" w14:textId="77777777">
      <w:pPr>
        <w:ind w:left="720" w:hanging="720"/>
        <w:rPr>
          <w:rFonts w:ascii="Times New Roman" w:hAnsi="Times New Roman"/>
          <w:sz w:val="24"/>
          <w:szCs w:val="24"/>
        </w:rPr>
      </w:pPr>
    </w:p>
    <w:p w:rsidR="006A5F47" w:rsidRPr="00B33645" w:rsidP="006A5F47" w14:paraId="26361A4B" w14:textId="77777777">
      <w:pPr>
        <w:ind w:left="720" w:hanging="720"/>
        <w:rPr>
          <w:rFonts w:ascii="Times New Roman" w:hAnsi="Times New Roman"/>
          <w:sz w:val="24"/>
          <w:szCs w:val="24"/>
        </w:rPr>
      </w:pPr>
      <w:r w:rsidRPr="00B33645">
        <w:rPr>
          <w:rFonts w:ascii="Times New Roman" w:hAnsi="Times New Roman"/>
          <w:sz w:val="24"/>
          <w:szCs w:val="24"/>
        </w:rPr>
        <w:tab/>
        <w:t>The requirement to have a written reimbursement plan represents the minimum information necessary to implement this provision.  All FCUs have the same recordkeeping requirement.</w:t>
      </w:r>
    </w:p>
    <w:p w:rsidR="006A5F47" w:rsidRPr="00B33645" w:rsidP="006A5F47" w14:paraId="049B6FEA" w14:textId="77777777">
      <w:pPr>
        <w:ind w:left="720" w:hanging="720"/>
        <w:rPr>
          <w:rFonts w:ascii="Times New Roman" w:hAnsi="Times New Roman"/>
          <w:sz w:val="24"/>
          <w:szCs w:val="24"/>
        </w:rPr>
      </w:pPr>
    </w:p>
    <w:p w:rsidR="006A5F47" w:rsidRPr="00B33645" w:rsidP="006A5F47" w14:paraId="5A210E1E" w14:textId="77777777">
      <w:pPr>
        <w:ind w:left="720" w:hanging="720"/>
        <w:rPr>
          <w:rFonts w:ascii="Times New Roman" w:hAnsi="Times New Roman"/>
          <w:b/>
          <w:sz w:val="24"/>
          <w:szCs w:val="24"/>
        </w:rPr>
      </w:pPr>
      <w:r w:rsidRPr="00B33645">
        <w:rPr>
          <w:rFonts w:ascii="Times New Roman" w:hAnsi="Times New Roman"/>
          <w:b/>
          <w:sz w:val="24"/>
          <w:szCs w:val="24"/>
        </w:rPr>
        <w:t>6.</w:t>
      </w:r>
      <w:r w:rsidRPr="00B33645">
        <w:rPr>
          <w:rFonts w:ascii="Times New Roman" w:hAnsi="Times New Roman"/>
          <w:b/>
          <w:sz w:val="24"/>
          <w:szCs w:val="24"/>
        </w:rPr>
        <w:tab/>
        <w:t>Consequences of not conducting the collection.</w:t>
      </w:r>
    </w:p>
    <w:p w:rsidR="006A5F47" w:rsidRPr="00B33645" w:rsidP="006A5F47" w14:paraId="412771E2" w14:textId="77777777">
      <w:pPr>
        <w:ind w:left="720" w:hanging="720"/>
        <w:rPr>
          <w:rFonts w:ascii="Times New Roman" w:hAnsi="Times New Roman"/>
          <w:sz w:val="24"/>
          <w:szCs w:val="24"/>
        </w:rPr>
      </w:pPr>
    </w:p>
    <w:p w:rsidR="006A5F47" w:rsidRPr="00B33645" w:rsidP="006A5F47" w14:paraId="2148D4E7" w14:textId="77777777">
      <w:pPr>
        <w:ind w:left="720" w:hanging="720"/>
        <w:rPr>
          <w:rFonts w:ascii="Times New Roman" w:hAnsi="Times New Roman"/>
          <w:sz w:val="24"/>
          <w:szCs w:val="24"/>
        </w:rPr>
      </w:pPr>
      <w:r w:rsidRPr="00B33645">
        <w:rPr>
          <w:rFonts w:ascii="Times New Roman" w:hAnsi="Times New Roman"/>
          <w:sz w:val="24"/>
          <w:szCs w:val="24"/>
        </w:rPr>
        <w:tab/>
        <w:t>Less frequent collection would substantially impair the effectiveness of the program.</w:t>
      </w:r>
    </w:p>
    <w:p w:rsidR="006A5F47" w:rsidRPr="00B33645" w:rsidP="006A5F47" w14:paraId="021C67AE" w14:textId="77777777">
      <w:pPr>
        <w:ind w:left="720" w:hanging="720"/>
        <w:rPr>
          <w:rFonts w:ascii="Times New Roman" w:hAnsi="Times New Roman"/>
          <w:sz w:val="24"/>
          <w:szCs w:val="24"/>
        </w:rPr>
      </w:pPr>
    </w:p>
    <w:p w:rsidR="006A5F47" w:rsidRPr="00B33645" w:rsidP="006A5F47" w14:paraId="16C235D0" w14:textId="77777777">
      <w:pPr>
        <w:ind w:left="720" w:hanging="720"/>
        <w:rPr>
          <w:rFonts w:ascii="Times New Roman" w:hAnsi="Times New Roman"/>
          <w:b/>
          <w:sz w:val="24"/>
          <w:szCs w:val="24"/>
        </w:rPr>
      </w:pPr>
      <w:r w:rsidRPr="00B33645">
        <w:rPr>
          <w:rFonts w:ascii="Times New Roman" w:hAnsi="Times New Roman"/>
          <w:b/>
          <w:sz w:val="24"/>
          <w:szCs w:val="24"/>
        </w:rPr>
        <w:t>7.</w:t>
      </w:r>
      <w:r w:rsidRPr="00B33645">
        <w:rPr>
          <w:rFonts w:ascii="Times New Roman" w:hAnsi="Times New Roman"/>
          <w:b/>
          <w:sz w:val="24"/>
          <w:szCs w:val="24"/>
        </w:rPr>
        <w:tab/>
        <w:t>Inconsistencies with guidelines in 5 CFR 1320.5(d)(2)</w:t>
      </w:r>
    </w:p>
    <w:p w:rsidR="006A5F47" w:rsidRPr="00B33645" w:rsidP="006A5F47" w14:paraId="33971780" w14:textId="77777777">
      <w:pPr>
        <w:ind w:left="720" w:hanging="720"/>
        <w:rPr>
          <w:rFonts w:ascii="Times New Roman" w:hAnsi="Times New Roman"/>
          <w:sz w:val="24"/>
          <w:szCs w:val="24"/>
        </w:rPr>
      </w:pPr>
    </w:p>
    <w:p w:rsidR="006A5F47" w:rsidRPr="00B33645" w:rsidP="006A5F47" w14:paraId="466D570D" w14:textId="77777777">
      <w:pPr>
        <w:ind w:left="720" w:hanging="720"/>
        <w:rPr>
          <w:rFonts w:ascii="Times New Roman" w:hAnsi="Times New Roman"/>
          <w:sz w:val="24"/>
          <w:szCs w:val="24"/>
        </w:rPr>
      </w:pPr>
      <w:r w:rsidRPr="00B33645">
        <w:rPr>
          <w:rFonts w:ascii="Times New Roman" w:hAnsi="Times New Roman"/>
          <w:sz w:val="24"/>
          <w:szCs w:val="24"/>
        </w:rPr>
        <w:tab/>
        <w:t>This information collection is consistent with guidelines.</w:t>
      </w:r>
    </w:p>
    <w:p w:rsidR="006A5F47" w:rsidRPr="00B33645" w:rsidP="006A5F47" w14:paraId="6BB1677C" w14:textId="77777777">
      <w:pPr>
        <w:ind w:left="720" w:hanging="720"/>
        <w:rPr>
          <w:rFonts w:ascii="Times New Roman" w:hAnsi="Times New Roman"/>
          <w:sz w:val="24"/>
          <w:szCs w:val="24"/>
        </w:rPr>
      </w:pPr>
    </w:p>
    <w:p w:rsidR="006A5F47" w:rsidRPr="00B33645" w:rsidP="006A5F47" w14:paraId="0FDBF11E" w14:textId="77777777">
      <w:pPr>
        <w:ind w:left="720" w:hanging="720"/>
        <w:rPr>
          <w:rFonts w:ascii="Times New Roman" w:hAnsi="Times New Roman"/>
          <w:b/>
          <w:sz w:val="24"/>
          <w:szCs w:val="24"/>
        </w:rPr>
      </w:pPr>
      <w:r w:rsidRPr="00B33645">
        <w:rPr>
          <w:rFonts w:ascii="Times New Roman" w:hAnsi="Times New Roman"/>
          <w:b/>
          <w:sz w:val="24"/>
          <w:szCs w:val="24"/>
        </w:rPr>
        <w:t>8.</w:t>
      </w:r>
      <w:r w:rsidRPr="00B33645">
        <w:rPr>
          <w:rFonts w:ascii="Times New Roman" w:hAnsi="Times New Roman"/>
          <w:b/>
          <w:sz w:val="24"/>
          <w:szCs w:val="24"/>
        </w:rPr>
        <w:tab/>
        <w:t>Efforts to consult with persons outside the agency.</w:t>
      </w:r>
    </w:p>
    <w:p w:rsidR="006A5F47" w:rsidRPr="00B33645" w:rsidP="006A5F47" w14:paraId="03BDC320" w14:textId="77777777">
      <w:pPr>
        <w:ind w:left="720" w:hanging="720"/>
        <w:rPr>
          <w:rFonts w:ascii="Times New Roman" w:hAnsi="Times New Roman"/>
          <w:b/>
          <w:sz w:val="24"/>
          <w:szCs w:val="24"/>
        </w:rPr>
      </w:pPr>
    </w:p>
    <w:p w:rsidR="006A5F47" w:rsidRPr="00B33645" w:rsidP="006A5F47" w14:paraId="21F35115" w14:textId="7E68E9C8">
      <w:pPr>
        <w:ind w:left="720" w:hanging="720"/>
        <w:rPr>
          <w:rFonts w:ascii="Times New Roman" w:hAnsi="Times New Roman"/>
          <w:sz w:val="24"/>
          <w:szCs w:val="24"/>
        </w:rPr>
      </w:pPr>
      <w:r w:rsidRPr="00B33645">
        <w:rPr>
          <w:rFonts w:ascii="Times New Roman" w:hAnsi="Times New Roman"/>
          <w:sz w:val="24"/>
          <w:szCs w:val="24"/>
        </w:rPr>
        <w:tab/>
      </w:r>
      <w:r w:rsidRPr="00C95908" w:rsidR="006533AE">
        <w:rPr>
          <w:rFonts w:ascii="Times New Roman" w:hAnsi="Times New Roman"/>
          <w:sz w:val="24"/>
        </w:rPr>
        <w:t xml:space="preserve">A </w:t>
      </w:r>
      <w:r w:rsidR="006533AE">
        <w:rPr>
          <w:rFonts w:ascii="Times New Roman" w:hAnsi="Times New Roman"/>
          <w:sz w:val="24"/>
        </w:rPr>
        <w:t>30</w:t>
      </w:r>
      <w:r w:rsidRPr="00C95908" w:rsidR="006533AE">
        <w:rPr>
          <w:rFonts w:ascii="Times New Roman" w:hAnsi="Times New Roman"/>
          <w:sz w:val="24"/>
        </w:rPr>
        <w:t xml:space="preserve">-day notice was published in the </w:t>
      </w:r>
      <w:r w:rsidRPr="00C95908" w:rsidR="006533AE">
        <w:rPr>
          <w:rFonts w:ascii="Times New Roman" w:hAnsi="Times New Roman"/>
          <w:i/>
          <w:sz w:val="24"/>
        </w:rPr>
        <w:t>Federal Register</w:t>
      </w:r>
      <w:r w:rsidR="006533AE">
        <w:rPr>
          <w:rFonts w:ascii="Times New Roman" w:hAnsi="Times New Roman"/>
          <w:sz w:val="24"/>
        </w:rPr>
        <w:t xml:space="preserve"> on January 27, 2023, at 88 FR 5384</w:t>
      </w:r>
      <w:r w:rsidR="00347609">
        <w:rPr>
          <w:rFonts w:ascii="Times New Roman" w:hAnsi="Times New Roman"/>
          <w:sz w:val="24"/>
          <w:szCs w:val="24"/>
        </w:rPr>
        <w:t xml:space="preserve">, soliciting comments from the public and </w:t>
      </w:r>
      <w:r w:rsidRPr="00B33645">
        <w:rPr>
          <w:rFonts w:ascii="Times New Roman" w:hAnsi="Times New Roman"/>
          <w:sz w:val="24"/>
          <w:szCs w:val="24"/>
        </w:rPr>
        <w:t>did not re</w:t>
      </w:r>
      <w:r w:rsidR="00347609">
        <w:rPr>
          <w:rFonts w:ascii="Times New Roman" w:hAnsi="Times New Roman"/>
          <w:sz w:val="24"/>
          <w:szCs w:val="24"/>
        </w:rPr>
        <w:t>ceive any comments regarding this</w:t>
      </w:r>
      <w:r w:rsidRPr="00B33645">
        <w:rPr>
          <w:rFonts w:ascii="Times New Roman" w:hAnsi="Times New Roman"/>
          <w:sz w:val="24"/>
          <w:szCs w:val="24"/>
        </w:rPr>
        <w:t xml:space="preserve"> collection.</w:t>
      </w:r>
    </w:p>
    <w:p w:rsidR="006A5F47" w:rsidRPr="00B33645" w:rsidP="006A5F47" w14:paraId="0E7A5DC9" w14:textId="77777777">
      <w:pPr>
        <w:ind w:left="720" w:hanging="720"/>
        <w:rPr>
          <w:rFonts w:ascii="Times New Roman" w:hAnsi="Times New Roman"/>
          <w:sz w:val="24"/>
          <w:szCs w:val="24"/>
        </w:rPr>
      </w:pPr>
    </w:p>
    <w:p w:rsidR="006A5F47" w:rsidRPr="00B33645" w:rsidP="006A5F47" w14:paraId="076CA29E" w14:textId="77777777">
      <w:pPr>
        <w:ind w:left="720" w:hanging="720"/>
        <w:rPr>
          <w:rFonts w:ascii="Times New Roman" w:hAnsi="Times New Roman"/>
          <w:b/>
          <w:sz w:val="24"/>
          <w:szCs w:val="24"/>
        </w:rPr>
      </w:pPr>
      <w:r w:rsidRPr="00B33645">
        <w:rPr>
          <w:rFonts w:ascii="Times New Roman" w:hAnsi="Times New Roman"/>
          <w:b/>
          <w:sz w:val="24"/>
          <w:szCs w:val="24"/>
        </w:rPr>
        <w:t>9.</w:t>
      </w:r>
      <w:r w:rsidRPr="00B33645">
        <w:rPr>
          <w:rFonts w:ascii="Times New Roman" w:hAnsi="Times New Roman"/>
          <w:b/>
          <w:sz w:val="24"/>
          <w:szCs w:val="24"/>
        </w:rPr>
        <w:tab/>
        <w:t>Payment or gifts to respondents.</w:t>
      </w:r>
    </w:p>
    <w:p w:rsidR="006A5F47" w:rsidRPr="00B33645" w:rsidP="006A5F47" w14:paraId="6DA73C85" w14:textId="77777777">
      <w:pPr>
        <w:ind w:left="720" w:hanging="720"/>
        <w:rPr>
          <w:rFonts w:ascii="Times New Roman" w:hAnsi="Times New Roman"/>
          <w:sz w:val="24"/>
          <w:szCs w:val="24"/>
        </w:rPr>
      </w:pPr>
    </w:p>
    <w:p w:rsidR="006A5F47" w:rsidRPr="00B33645" w:rsidP="006A5F47" w14:paraId="43C9B234" w14:textId="77777777">
      <w:pPr>
        <w:ind w:left="720" w:hanging="720"/>
        <w:rPr>
          <w:rFonts w:ascii="Times New Roman" w:hAnsi="Times New Roman"/>
          <w:sz w:val="24"/>
          <w:szCs w:val="24"/>
        </w:rPr>
      </w:pPr>
      <w:r w:rsidRPr="00B33645">
        <w:rPr>
          <w:rFonts w:ascii="Times New Roman" w:hAnsi="Times New Roman"/>
          <w:sz w:val="24"/>
          <w:szCs w:val="24"/>
        </w:rPr>
        <w:tab/>
        <w:t xml:space="preserve">There </w:t>
      </w:r>
      <w:r w:rsidR="00347609">
        <w:rPr>
          <w:rFonts w:ascii="Times New Roman" w:hAnsi="Times New Roman"/>
          <w:sz w:val="24"/>
          <w:szCs w:val="24"/>
        </w:rPr>
        <w:t xml:space="preserve">are no </w:t>
      </w:r>
      <w:r w:rsidRPr="00B33645">
        <w:rPr>
          <w:rFonts w:ascii="Times New Roman" w:hAnsi="Times New Roman"/>
          <w:sz w:val="24"/>
          <w:szCs w:val="24"/>
        </w:rPr>
        <w:t>payment</w:t>
      </w:r>
      <w:r w:rsidR="00347609">
        <w:rPr>
          <w:rFonts w:ascii="Times New Roman" w:hAnsi="Times New Roman"/>
          <w:sz w:val="24"/>
          <w:szCs w:val="24"/>
        </w:rPr>
        <w:t>s</w:t>
      </w:r>
      <w:r w:rsidRPr="00B33645">
        <w:rPr>
          <w:rFonts w:ascii="Times New Roman" w:hAnsi="Times New Roman"/>
          <w:sz w:val="24"/>
          <w:szCs w:val="24"/>
        </w:rPr>
        <w:t xml:space="preserve"> or gift</w:t>
      </w:r>
      <w:r w:rsidR="00347609">
        <w:rPr>
          <w:rFonts w:ascii="Times New Roman" w:hAnsi="Times New Roman"/>
          <w:sz w:val="24"/>
          <w:szCs w:val="24"/>
        </w:rPr>
        <w:t>s made</w:t>
      </w:r>
      <w:r w:rsidRPr="00B33645">
        <w:rPr>
          <w:rFonts w:ascii="Times New Roman" w:hAnsi="Times New Roman"/>
          <w:sz w:val="24"/>
          <w:szCs w:val="24"/>
        </w:rPr>
        <w:t xml:space="preserve"> to respondents.</w:t>
      </w:r>
    </w:p>
    <w:p w:rsidR="006A5F47" w:rsidRPr="00B33645" w:rsidP="006A5F47" w14:paraId="2BC64058" w14:textId="77777777">
      <w:pPr>
        <w:ind w:left="720" w:hanging="720"/>
        <w:rPr>
          <w:rFonts w:ascii="Times New Roman" w:hAnsi="Times New Roman"/>
          <w:sz w:val="24"/>
          <w:szCs w:val="24"/>
        </w:rPr>
      </w:pPr>
    </w:p>
    <w:p w:rsidR="006A5F47" w:rsidRPr="00B33645" w:rsidP="006A5F47" w14:paraId="6F9F466F" w14:textId="77777777">
      <w:pPr>
        <w:ind w:left="720" w:hanging="720"/>
        <w:rPr>
          <w:rFonts w:ascii="Times New Roman" w:hAnsi="Times New Roman"/>
          <w:sz w:val="24"/>
          <w:szCs w:val="24"/>
        </w:rPr>
      </w:pPr>
      <w:r w:rsidRPr="00B33645">
        <w:rPr>
          <w:rFonts w:ascii="Times New Roman" w:hAnsi="Times New Roman"/>
          <w:b/>
          <w:sz w:val="24"/>
          <w:szCs w:val="24"/>
        </w:rPr>
        <w:t>10.</w:t>
      </w:r>
      <w:r w:rsidRPr="00B33645">
        <w:rPr>
          <w:rFonts w:ascii="Times New Roman" w:hAnsi="Times New Roman"/>
          <w:b/>
          <w:sz w:val="24"/>
          <w:szCs w:val="24"/>
        </w:rPr>
        <w:tab/>
        <w:t>Assurance of confidentiality.</w:t>
      </w:r>
    </w:p>
    <w:p w:rsidR="006A5F47" w:rsidRPr="00B33645" w:rsidP="006A5F47" w14:paraId="4C5E01B1" w14:textId="77777777">
      <w:pPr>
        <w:ind w:left="720" w:hanging="720"/>
        <w:rPr>
          <w:rFonts w:ascii="Times New Roman" w:hAnsi="Times New Roman"/>
          <w:sz w:val="24"/>
          <w:szCs w:val="24"/>
        </w:rPr>
      </w:pPr>
    </w:p>
    <w:p w:rsidR="006A5F47" w:rsidRPr="00B33645" w:rsidP="006A5F47" w14:paraId="4D73B665"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 xml:space="preserve">There are no assurances of confidentiality other than those provided by law.  </w:t>
      </w:r>
    </w:p>
    <w:p w:rsidR="006A5F47" w:rsidRPr="00B33645" w:rsidP="006A5F47" w14:paraId="6B292B63" w14:textId="77777777">
      <w:pPr>
        <w:ind w:left="720" w:hanging="720"/>
        <w:rPr>
          <w:rFonts w:ascii="Times New Roman" w:hAnsi="Times New Roman"/>
          <w:sz w:val="24"/>
          <w:szCs w:val="24"/>
        </w:rPr>
      </w:pPr>
    </w:p>
    <w:p w:rsidR="006A5F47" w:rsidRPr="00B33645" w:rsidP="006A5F47" w14:paraId="257267FB" w14:textId="77777777">
      <w:pPr>
        <w:ind w:left="720" w:hanging="720"/>
        <w:rPr>
          <w:rFonts w:ascii="Times New Roman" w:hAnsi="Times New Roman"/>
          <w:sz w:val="24"/>
          <w:szCs w:val="24"/>
        </w:rPr>
      </w:pPr>
      <w:r w:rsidRPr="00B33645">
        <w:rPr>
          <w:rFonts w:ascii="Times New Roman" w:hAnsi="Times New Roman"/>
          <w:b/>
          <w:sz w:val="24"/>
          <w:szCs w:val="24"/>
        </w:rPr>
        <w:t>11.</w:t>
      </w:r>
      <w:r w:rsidRPr="00B33645">
        <w:rPr>
          <w:rFonts w:ascii="Times New Roman" w:hAnsi="Times New Roman"/>
          <w:b/>
          <w:sz w:val="24"/>
          <w:szCs w:val="24"/>
        </w:rPr>
        <w:tab/>
        <w:t>Questions of a sensitive nature.</w:t>
      </w:r>
    </w:p>
    <w:p w:rsidR="006A5F47" w:rsidRPr="00B33645" w:rsidP="006A5F47" w14:paraId="310BDB21" w14:textId="77777777">
      <w:pPr>
        <w:ind w:left="720" w:hanging="720"/>
        <w:rPr>
          <w:rFonts w:ascii="Times New Roman" w:hAnsi="Times New Roman"/>
          <w:b/>
          <w:sz w:val="24"/>
          <w:szCs w:val="24"/>
        </w:rPr>
      </w:pPr>
    </w:p>
    <w:p w:rsidR="006A5F47" w:rsidRPr="00B33645" w:rsidP="006A5F47" w14:paraId="2EE25DC0"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No personally identifiable information (PII) is collected.</w:t>
      </w:r>
      <w:r>
        <w:rPr>
          <w:rFonts w:ascii="Times New Roman" w:hAnsi="Times New Roman"/>
          <w:sz w:val="24"/>
          <w:szCs w:val="24"/>
        </w:rPr>
        <w:t xml:space="preserve">  </w:t>
      </w:r>
      <w:r w:rsidRPr="00B33645">
        <w:rPr>
          <w:rFonts w:ascii="Times New Roman" w:hAnsi="Times New Roman"/>
          <w:sz w:val="24"/>
          <w:szCs w:val="24"/>
        </w:rPr>
        <w:t>There are no questions of a sensitive nature.</w:t>
      </w:r>
    </w:p>
    <w:p w:rsidR="006A5F47" w:rsidRPr="00B33645" w:rsidP="006A5F47" w14:paraId="3D3363A5" w14:textId="77777777">
      <w:pPr>
        <w:ind w:left="720" w:hanging="720"/>
        <w:rPr>
          <w:rFonts w:ascii="Times New Roman" w:hAnsi="Times New Roman"/>
          <w:sz w:val="24"/>
          <w:szCs w:val="24"/>
        </w:rPr>
      </w:pPr>
    </w:p>
    <w:p w:rsidR="006A5F47" w:rsidRPr="00B33645" w:rsidP="006A5F47" w14:paraId="7782830F" w14:textId="77777777">
      <w:pPr>
        <w:ind w:left="720" w:hanging="720"/>
        <w:rPr>
          <w:rFonts w:ascii="Times New Roman" w:hAnsi="Times New Roman"/>
          <w:sz w:val="24"/>
          <w:szCs w:val="24"/>
        </w:rPr>
      </w:pPr>
      <w:r w:rsidRPr="00B33645">
        <w:rPr>
          <w:rFonts w:ascii="Times New Roman" w:hAnsi="Times New Roman"/>
          <w:b/>
          <w:sz w:val="24"/>
          <w:szCs w:val="24"/>
        </w:rPr>
        <w:t>12.</w:t>
      </w:r>
      <w:r w:rsidRPr="00B33645">
        <w:rPr>
          <w:rFonts w:ascii="Times New Roman" w:hAnsi="Times New Roman"/>
          <w:b/>
          <w:sz w:val="24"/>
          <w:szCs w:val="24"/>
        </w:rPr>
        <w:tab/>
        <w:t>Burden of information collection.</w:t>
      </w:r>
    </w:p>
    <w:p w:rsidR="006A5F47" w:rsidRPr="00B33645" w:rsidP="006A5F47" w14:paraId="64EAD9A6" w14:textId="77777777">
      <w:pPr>
        <w:ind w:left="720" w:hanging="720"/>
        <w:rPr>
          <w:rFonts w:ascii="Times New Roman" w:hAnsi="Times New Roman"/>
          <w:sz w:val="24"/>
          <w:szCs w:val="24"/>
        </w:rPr>
      </w:pPr>
    </w:p>
    <w:p w:rsidR="006A5F47" w:rsidP="006A5F47" w14:paraId="20AC913E"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 xml:space="preserve">NCUA estimates that FCUs will incur an average of one-half hour each annually to </w:t>
      </w:r>
      <w:r>
        <w:rPr>
          <w:rFonts w:ascii="Times New Roman" w:hAnsi="Times New Roman"/>
          <w:sz w:val="24"/>
          <w:szCs w:val="24"/>
        </w:rPr>
        <w:t>maintain</w:t>
      </w:r>
      <w:r w:rsidRPr="00B33645">
        <w:rPr>
          <w:rFonts w:ascii="Times New Roman" w:hAnsi="Times New Roman"/>
          <w:sz w:val="24"/>
          <w:szCs w:val="24"/>
        </w:rPr>
        <w:t xml:space="preserve"> their policies.  </w:t>
      </w:r>
      <w:r>
        <w:rPr>
          <w:rFonts w:ascii="Times New Roman" w:hAnsi="Times New Roman"/>
          <w:sz w:val="24"/>
          <w:szCs w:val="24"/>
        </w:rPr>
        <w:t>As of September 2019, there are 3</w:t>
      </w:r>
      <w:r w:rsidR="008353DD">
        <w:rPr>
          <w:rFonts w:ascii="Times New Roman" w:hAnsi="Times New Roman"/>
          <w:sz w:val="24"/>
          <w:szCs w:val="24"/>
        </w:rPr>
        <w:t>,</w:t>
      </w:r>
      <w:r>
        <w:rPr>
          <w:rFonts w:ascii="Times New Roman" w:hAnsi="Times New Roman"/>
          <w:sz w:val="24"/>
          <w:szCs w:val="24"/>
        </w:rPr>
        <w:t>321 FCU</w:t>
      </w:r>
      <w:r w:rsidR="00B001C8">
        <w:rPr>
          <w:rFonts w:ascii="Times New Roman" w:hAnsi="Times New Roman"/>
          <w:sz w:val="24"/>
          <w:szCs w:val="24"/>
        </w:rPr>
        <w:t>.</w:t>
      </w:r>
    </w:p>
    <w:p w:rsidR="00347609" w:rsidP="006A5F47" w14:paraId="174CCC7F" w14:textId="77777777">
      <w:pPr>
        <w:ind w:left="720" w:hanging="720"/>
        <w:rPr>
          <w:rFonts w:ascii="Times New Roman" w:hAnsi="Times New Roman"/>
          <w:sz w:val="24"/>
          <w:szCs w:val="24"/>
        </w:rPr>
      </w:pPr>
    </w:p>
    <w:tbl>
      <w:tblPr>
        <w:tblStyle w:val="TableGrid"/>
        <w:tblW w:w="0" w:type="auto"/>
        <w:tblInd w:w="720" w:type="dxa"/>
        <w:tblLook w:val="04A0"/>
      </w:tblPr>
      <w:tblGrid>
        <w:gridCol w:w="1760"/>
        <w:gridCol w:w="1748"/>
        <w:gridCol w:w="1738"/>
        <w:gridCol w:w="1691"/>
        <w:gridCol w:w="1693"/>
      </w:tblGrid>
      <w:tr w14:paraId="7D7B405C" w14:textId="77777777" w:rsidTr="008353DD">
        <w:tblPrEx>
          <w:tblW w:w="0" w:type="auto"/>
          <w:tblInd w:w="720" w:type="dxa"/>
          <w:tblLook w:val="04A0"/>
        </w:tblPrEx>
        <w:tc>
          <w:tcPr>
            <w:tcW w:w="1760" w:type="dxa"/>
            <w:vAlign w:val="center"/>
          </w:tcPr>
          <w:p w:rsidR="00347609" w:rsidRPr="008353DD" w:rsidP="008353DD" w14:paraId="784DD6DC" w14:textId="77777777">
            <w:pPr>
              <w:jc w:val="center"/>
              <w:rPr>
                <w:rFonts w:ascii="Arial Narrow" w:hAnsi="Arial Narrow" w:cs="Arial"/>
              </w:rPr>
            </w:pPr>
            <w:r w:rsidRPr="008353DD">
              <w:rPr>
                <w:rFonts w:ascii="Arial Narrow" w:hAnsi="Arial Narrow" w:cs="Arial"/>
              </w:rPr>
              <w:t>No. Respondents</w:t>
            </w:r>
          </w:p>
        </w:tc>
        <w:tc>
          <w:tcPr>
            <w:tcW w:w="1748" w:type="dxa"/>
            <w:vAlign w:val="center"/>
          </w:tcPr>
          <w:p w:rsidR="00347609" w:rsidRPr="008353DD" w:rsidP="008353DD" w14:paraId="5D38B500" w14:textId="77777777">
            <w:pPr>
              <w:jc w:val="center"/>
              <w:rPr>
                <w:rFonts w:ascii="Arial Narrow" w:hAnsi="Arial Narrow" w:cs="Arial"/>
              </w:rPr>
            </w:pPr>
            <w:r w:rsidRPr="008353DD">
              <w:rPr>
                <w:rFonts w:ascii="Arial Narrow" w:hAnsi="Arial Narrow" w:cs="Arial"/>
              </w:rPr>
              <w:t>No. Responses per Respondent</w:t>
            </w:r>
          </w:p>
        </w:tc>
        <w:tc>
          <w:tcPr>
            <w:tcW w:w="1738" w:type="dxa"/>
            <w:vAlign w:val="center"/>
          </w:tcPr>
          <w:p w:rsidR="00347609" w:rsidRPr="008353DD" w:rsidP="008353DD" w14:paraId="63849D3C" w14:textId="77777777">
            <w:pPr>
              <w:jc w:val="center"/>
              <w:rPr>
                <w:rFonts w:ascii="Arial Narrow" w:hAnsi="Arial Narrow" w:cs="Arial"/>
              </w:rPr>
            </w:pPr>
            <w:r w:rsidRPr="008353DD">
              <w:rPr>
                <w:rFonts w:ascii="Arial Narrow" w:hAnsi="Arial Narrow" w:cs="Arial"/>
              </w:rPr>
              <w:t>No. Annual Responses</w:t>
            </w:r>
          </w:p>
        </w:tc>
        <w:tc>
          <w:tcPr>
            <w:tcW w:w="1691" w:type="dxa"/>
            <w:vAlign w:val="center"/>
          </w:tcPr>
          <w:p w:rsidR="00347609" w:rsidRPr="008353DD" w:rsidP="008353DD" w14:paraId="7190F7A3" w14:textId="77777777">
            <w:pPr>
              <w:jc w:val="center"/>
              <w:rPr>
                <w:rFonts w:ascii="Arial Narrow" w:hAnsi="Arial Narrow" w:cs="Arial"/>
              </w:rPr>
            </w:pPr>
            <w:r w:rsidRPr="008353DD">
              <w:rPr>
                <w:rFonts w:ascii="Arial Narrow" w:hAnsi="Arial Narrow" w:cs="Arial"/>
              </w:rPr>
              <w:t>Hours per Record</w:t>
            </w:r>
          </w:p>
        </w:tc>
        <w:tc>
          <w:tcPr>
            <w:tcW w:w="1693" w:type="dxa"/>
            <w:vAlign w:val="center"/>
          </w:tcPr>
          <w:p w:rsidR="00347609" w:rsidRPr="008353DD" w:rsidP="008353DD" w14:paraId="6179172F" w14:textId="77777777">
            <w:pPr>
              <w:jc w:val="center"/>
              <w:rPr>
                <w:rFonts w:ascii="Arial Narrow" w:hAnsi="Arial Narrow" w:cs="Arial"/>
              </w:rPr>
            </w:pPr>
            <w:r w:rsidRPr="008353DD">
              <w:rPr>
                <w:rFonts w:ascii="Arial Narrow" w:hAnsi="Arial Narrow" w:cs="Arial"/>
              </w:rPr>
              <w:t>Total Burden Hours</w:t>
            </w:r>
          </w:p>
        </w:tc>
      </w:tr>
      <w:tr w14:paraId="2325373B" w14:textId="77777777" w:rsidTr="008353DD">
        <w:tblPrEx>
          <w:tblW w:w="0" w:type="auto"/>
          <w:tblInd w:w="720" w:type="dxa"/>
          <w:tblLook w:val="04A0"/>
        </w:tblPrEx>
        <w:trPr>
          <w:trHeight w:val="512"/>
        </w:trPr>
        <w:tc>
          <w:tcPr>
            <w:tcW w:w="1760" w:type="dxa"/>
            <w:vAlign w:val="center"/>
          </w:tcPr>
          <w:p w:rsidR="00347609" w:rsidP="008353DD" w14:paraId="7C6104E6" w14:textId="77777777">
            <w:pPr>
              <w:jc w:val="center"/>
              <w:rPr>
                <w:rFonts w:ascii="Times New Roman" w:hAnsi="Times New Roman"/>
                <w:sz w:val="24"/>
                <w:szCs w:val="24"/>
              </w:rPr>
            </w:pPr>
            <w:r>
              <w:rPr>
                <w:rFonts w:ascii="Times New Roman" w:hAnsi="Times New Roman"/>
                <w:sz w:val="24"/>
                <w:szCs w:val="24"/>
              </w:rPr>
              <w:t>3,321</w:t>
            </w:r>
          </w:p>
        </w:tc>
        <w:tc>
          <w:tcPr>
            <w:tcW w:w="1748" w:type="dxa"/>
            <w:vAlign w:val="center"/>
          </w:tcPr>
          <w:p w:rsidR="00347609" w:rsidP="008353DD" w14:paraId="3105F8F2" w14:textId="77777777">
            <w:pPr>
              <w:jc w:val="center"/>
              <w:rPr>
                <w:rFonts w:ascii="Times New Roman" w:hAnsi="Times New Roman"/>
                <w:sz w:val="24"/>
                <w:szCs w:val="24"/>
              </w:rPr>
            </w:pPr>
            <w:r>
              <w:rPr>
                <w:rFonts w:ascii="Times New Roman" w:hAnsi="Times New Roman"/>
                <w:sz w:val="24"/>
                <w:szCs w:val="24"/>
              </w:rPr>
              <w:t>1</w:t>
            </w:r>
          </w:p>
        </w:tc>
        <w:tc>
          <w:tcPr>
            <w:tcW w:w="1738" w:type="dxa"/>
            <w:vAlign w:val="center"/>
          </w:tcPr>
          <w:p w:rsidR="00347609" w:rsidP="008353DD" w14:paraId="4D2C2C76" w14:textId="77777777">
            <w:pPr>
              <w:jc w:val="center"/>
              <w:rPr>
                <w:rFonts w:ascii="Times New Roman" w:hAnsi="Times New Roman"/>
                <w:sz w:val="24"/>
                <w:szCs w:val="24"/>
              </w:rPr>
            </w:pPr>
            <w:r>
              <w:rPr>
                <w:rFonts w:ascii="Times New Roman" w:hAnsi="Times New Roman"/>
                <w:sz w:val="24"/>
                <w:szCs w:val="24"/>
              </w:rPr>
              <w:t>3,321</w:t>
            </w:r>
          </w:p>
        </w:tc>
        <w:tc>
          <w:tcPr>
            <w:tcW w:w="1691" w:type="dxa"/>
            <w:vAlign w:val="center"/>
          </w:tcPr>
          <w:p w:rsidR="00347609" w:rsidP="008353DD" w14:paraId="32B28ED3" w14:textId="77777777">
            <w:pPr>
              <w:jc w:val="center"/>
              <w:rPr>
                <w:rFonts w:ascii="Times New Roman" w:hAnsi="Times New Roman"/>
                <w:sz w:val="24"/>
                <w:szCs w:val="24"/>
              </w:rPr>
            </w:pPr>
            <w:r>
              <w:rPr>
                <w:rFonts w:ascii="Times New Roman" w:hAnsi="Times New Roman"/>
                <w:sz w:val="24"/>
                <w:szCs w:val="24"/>
              </w:rPr>
              <w:t>0.50</w:t>
            </w:r>
          </w:p>
        </w:tc>
        <w:tc>
          <w:tcPr>
            <w:tcW w:w="1693" w:type="dxa"/>
            <w:vAlign w:val="center"/>
          </w:tcPr>
          <w:p w:rsidR="00347609" w:rsidP="008353DD" w14:paraId="071DF3F8" w14:textId="77777777">
            <w:pPr>
              <w:jc w:val="center"/>
              <w:rPr>
                <w:rFonts w:ascii="Times New Roman" w:hAnsi="Times New Roman"/>
                <w:sz w:val="24"/>
                <w:szCs w:val="24"/>
              </w:rPr>
            </w:pPr>
            <w:r>
              <w:rPr>
                <w:rFonts w:ascii="Times New Roman" w:hAnsi="Times New Roman"/>
                <w:sz w:val="24"/>
                <w:szCs w:val="24"/>
              </w:rPr>
              <w:t>1,661</w:t>
            </w:r>
          </w:p>
        </w:tc>
      </w:tr>
    </w:tbl>
    <w:p w:rsidR="00347609" w:rsidRPr="008353DD" w:rsidP="008353DD" w14:paraId="65C48682" w14:textId="77777777">
      <w:pPr>
        <w:ind w:left="720"/>
        <w:rPr>
          <w:rFonts w:ascii="Times New Roman" w:hAnsi="Times New Roman"/>
          <w:sz w:val="24"/>
          <w:szCs w:val="24"/>
        </w:rPr>
      </w:pPr>
      <w:r w:rsidRPr="008353DD">
        <w:rPr>
          <w:rFonts w:ascii="Times New Roman" w:hAnsi="Times New Roman"/>
          <w:sz w:val="24"/>
          <w:szCs w:val="24"/>
        </w:rPr>
        <w:t>Based on the labor rate of $35 per hour, the total cost to respondents is $58,135.</w:t>
      </w:r>
    </w:p>
    <w:p w:rsidR="006A5F47" w:rsidRPr="00B33645" w:rsidP="006A5F47" w14:paraId="3F690C48" w14:textId="77777777">
      <w:pPr>
        <w:ind w:left="720" w:hanging="720"/>
        <w:rPr>
          <w:rFonts w:ascii="Times New Roman" w:hAnsi="Times New Roman"/>
          <w:sz w:val="24"/>
          <w:szCs w:val="24"/>
        </w:rPr>
      </w:pPr>
    </w:p>
    <w:p w:rsidR="006A5F47" w:rsidRPr="00B33645" w:rsidP="006A5F47" w14:paraId="3C0904F1" w14:textId="77777777">
      <w:pPr>
        <w:ind w:left="720" w:hanging="720"/>
        <w:rPr>
          <w:rFonts w:ascii="Times New Roman" w:hAnsi="Times New Roman"/>
          <w:b/>
          <w:sz w:val="24"/>
          <w:szCs w:val="24"/>
        </w:rPr>
      </w:pPr>
      <w:r w:rsidRPr="00B33645">
        <w:rPr>
          <w:rFonts w:ascii="Times New Roman" w:hAnsi="Times New Roman"/>
          <w:b/>
          <w:sz w:val="24"/>
          <w:szCs w:val="24"/>
        </w:rPr>
        <w:t>13.</w:t>
      </w:r>
      <w:r w:rsidRPr="00B33645">
        <w:rPr>
          <w:rFonts w:ascii="Times New Roman" w:hAnsi="Times New Roman"/>
          <w:b/>
          <w:sz w:val="24"/>
          <w:szCs w:val="24"/>
        </w:rPr>
        <w:tab/>
        <w:t>Capital start-up or on-going operation and maintenance costs.</w:t>
      </w:r>
    </w:p>
    <w:p w:rsidR="006A5F47" w:rsidRPr="00B33645" w:rsidP="006A5F47" w14:paraId="410F62C6" w14:textId="77777777">
      <w:pPr>
        <w:ind w:left="720" w:hanging="720"/>
        <w:rPr>
          <w:rFonts w:ascii="Times New Roman" w:hAnsi="Times New Roman"/>
          <w:sz w:val="24"/>
          <w:szCs w:val="24"/>
        </w:rPr>
      </w:pPr>
    </w:p>
    <w:p w:rsidR="006A5F47" w:rsidRPr="00B33645" w:rsidP="006A5F47" w14:paraId="064D1BE0" w14:textId="77777777">
      <w:pPr>
        <w:ind w:left="720" w:hanging="720"/>
        <w:rPr>
          <w:rFonts w:ascii="Times New Roman" w:hAnsi="Times New Roman"/>
          <w:sz w:val="24"/>
          <w:szCs w:val="24"/>
        </w:rPr>
      </w:pPr>
      <w:r>
        <w:rPr>
          <w:rFonts w:ascii="Times New Roman" w:hAnsi="Times New Roman"/>
          <w:sz w:val="24"/>
          <w:szCs w:val="24"/>
        </w:rPr>
        <w:tab/>
        <w:t>There are no capital start-up or maintenance costs.</w:t>
      </w:r>
    </w:p>
    <w:p w:rsidR="006A5F47" w:rsidRPr="00B33645" w:rsidP="006A5F47" w14:paraId="573320F6" w14:textId="77777777">
      <w:pPr>
        <w:ind w:left="720" w:hanging="720"/>
        <w:rPr>
          <w:rFonts w:ascii="Times New Roman" w:hAnsi="Times New Roman"/>
          <w:sz w:val="24"/>
          <w:szCs w:val="24"/>
        </w:rPr>
      </w:pPr>
    </w:p>
    <w:p w:rsidR="006A5F47" w:rsidRPr="00B33645" w:rsidP="006A5F47" w14:paraId="5F846D3C" w14:textId="77777777">
      <w:pPr>
        <w:ind w:left="720" w:hanging="720"/>
        <w:rPr>
          <w:rFonts w:ascii="Times New Roman" w:hAnsi="Times New Roman"/>
          <w:sz w:val="24"/>
          <w:szCs w:val="24"/>
        </w:rPr>
      </w:pPr>
      <w:r w:rsidRPr="00B33645">
        <w:rPr>
          <w:rFonts w:ascii="Times New Roman" w:hAnsi="Times New Roman"/>
          <w:b/>
          <w:sz w:val="24"/>
          <w:szCs w:val="24"/>
        </w:rPr>
        <w:t>14.</w:t>
      </w:r>
      <w:r w:rsidRPr="00B33645">
        <w:rPr>
          <w:rFonts w:ascii="Times New Roman" w:hAnsi="Times New Roman"/>
          <w:b/>
          <w:sz w:val="24"/>
          <w:szCs w:val="24"/>
        </w:rPr>
        <w:tab/>
        <w:t>Annualized cost to the Federal government.</w:t>
      </w:r>
    </w:p>
    <w:p w:rsidR="006A5F47" w:rsidRPr="00B33645" w:rsidP="006A5F47" w14:paraId="765F77E7" w14:textId="77777777">
      <w:pPr>
        <w:ind w:left="720" w:hanging="720"/>
        <w:rPr>
          <w:rFonts w:ascii="Times New Roman" w:hAnsi="Times New Roman"/>
          <w:sz w:val="24"/>
          <w:szCs w:val="24"/>
        </w:rPr>
      </w:pPr>
    </w:p>
    <w:p w:rsidR="006A5F47" w:rsidRPr="00B33645" w:rsidP="006A5F47" w14:paraId="4787C258" w14:textId="77777777">
      <w:pPr>
        <w:ind w:left="720" w:hanging="720"/>
        <w:rPr>
          <w:rFonts w:ascii="Times New Roman" w:hAnsi="Times New Roman"/>
          <w:sz w:val="24"/>
          <w:szCs w:val="24"/>
        </w:rPr>
      </w:pPr>
      <w:r>
        <w:rPr>
          <w:rFonts w:ascii="Times New Roman" w:hAnsi="Times New Roman"/>
          <w:sz w:val="24"/>
          <w:szCs w:val="24"/>
        </w:rPr>
        <w:tab/>
      </w:r>
      <w:r w:rsidRPr="00B33645">
        <w:rPr>
          <w:rFonts w:ascii="Times New Roman" w:hAnsi="Times New Roman"/>
          <w:sz w:val="24"/>
          <w:szCs w:val="24"/>
        </w:rPr>
        <w:t>There is no cost to the Federal government</w:t>
      </w:r>
      <w:r w:rsidRPr="00B33645">
        <w:rPr>
          <w:rFonts w:ascii="Times New Roman" w:hAnsi="Times New Roman"/>
          <w:b/>
          <w:sz w:val="24"/>
          <w:szCs w:val="24"/>
        </w:rPr>
        <w:t>.</w:t>
      </w:r>
      <w:r w:rsidRPr="00B33645">
        <w:rPr>
          <w:rFonts w:ascii="Times New Roman" w:hAnsi="Times New Roman"/>
          <w:sz w:val="24"/>
          <w:szCs w:val="24"/>
        </w:rPr>
        <w:t xml:space="preserve"> </w:t>
      </w:r>
    </w:p>
    <w:p w:rsidR="006A5F47" w:rsidRPr="00B33645" w:rsidP="006A5F47" w14:paraId="3E377353" w14:textId="77777777">
      <w:pPr>
        <w:ind w:left="720" w:hanging="720"/>
        <w:rPr>
          <w:rFonts w:ascii="Times New Roman" w:hAnsi="Times New Roman"/>
          <w:i/>
          <w:sz w:val="24"/>
          <w:szCs w:val="24"/>
        </w:rPr>
      </w:pPr>
    </w:p>
    <w:p w:rsidR="006A5F47" w:rsidRPr="00B33645" w:rsidP="006A5F47" w14:paraId="70500A52" w14:textId="77777777">
      <w:pPr>
        <w:ind w:left="720" w:hanging="720"/>
        <w:rPr>
          <w:rFonts w:ascii="Times New Roman" w:hAnsi="Times New Roman"/>
          <w:sz w:val="24"/>
          <w:szCs w:val="24"/>
        </w:rPr>
      </w:pPr>
      <w:r w:rsidRPr="00B33645">
        <w:rPr>
          <w:rFonts w:ascii="Times New Roman" w:hAnsi="Times New Roman"/>
          <w:b/>
          <w:sz w:val="24"/>
          <w:szCs w:val="24"/>
        </w:rPr>
        <w:t xml:space="preserve">15. </w:t>
      </w:r>
      <w:r w:rsidRPr="00B33645">
        <w:rPr>
          <w:rFonts w:ascii="Times New Roman" w:hAnsi="Times New Roman"/>
          <w:b/>
          <w:sz w:val="24"/>
          <w:szCs w:val="24"/>
        </w:rPr>
        <w:tab/>
        <w:t>Changes in burden.</w:t>
      </w:r>
    </w:p>
    <w:p w:rsidR="006A5F47" w:rsidRPr="00B33645" w:rsidP="006A5F47" w14:paraId="49A8DD74" w14:textId="77777777">
      <w:pPr>
        <w:ind w:left="720" w:hanging="720"/>
        <w:rPr>
          <w:rFonts w:ascii="Times New Roman" w:hAnsi="Times New Roman"/>
          <w:sz w:val="24"/>
          <w:szCs w:val="24"/>
        </w:rPr>
      </w:pPr>
    </w:p>
    <w:p w:rsidR="006A5F47" w:rsidRPr="00B33645" w:rsidP="006A5F47" w14:paraId="6E449A1B" w14:textId="77777777">
      <w:pPr>
        <w:ind w:left="720" w:hanging="720"/>
        <w:rPr>
          <w:rFonts w:ascii="Times New Roman" w:hAnsi="Times New Roman"/>
          <w:sz w:val="24"/>
          <w:szCs w:val="24"/>
        </w:rPr>
      </w:pPr>
      <w:r w:rsidRPr="00B33645">
        <w:rPr>
          <w:rFonts w:ascii="Times New Roman" w:hAnsi="Times New Roman"/>
          <w:sz w:val="24"/>
          <w:szCs w:val="24"/>
        </w:rPr>
        <w:tab/>
      </w:r>
      <w:r w:rsidR="005B0C7F">
        <w:rPr>
          <w:rFonts w:ascii="Times New Roman" w:hAnsi="Times New Roman"/>
          <w:sz w:val="24"/>
          <w:szCs w:val="24"/>
        </w:rPr>
        <w:t>The regulatory burden has been removed and the number of FCU’s have been updated to reflect current numbers.</w:t>
      </w:r>
    </w:p>
    <w:p w:rsidR="006A5F47" w:rsidRPr="00B33645" w:rsidP="006A5F47" w14:paraId="58D8FE62" w14:textId="77777777">
      <w:pPr>
        <w:ind w:left="720" w:hanging="720"/>
        <w:rPr>
          <w:rFonts w:ascii="Times New Roman" w:hAnsi="Times New Roman"/>
          <w:sz w:val="24"/>
          <w:szCs w:val="24"/>
        </w:rPr>
      </w:pPr>
    </w:p>
    <w:p w:rsidR="006A5F47" w:rsidRPr="00B33645" w:rsidP="006A5F47" w14:paraId="17A3EA1E" w14:textId="77777777">
      <w:pPr>
        <w:ind w:left="720" w:hanging="720"/>
        <w:rPr>
          <w:rFonts w:ascii="Times New Roman" w:hAnsi="Times New Roman"/>
          <w:b/>
          <w:sz w:val="24"/>
          <w:szCs w:val="24"/>
        </w:rPr>
      </w:pPr>
      <w:r w:rsidRPr="00B33645">
        <w:rPr>
          <w:rFonts w:ascii="Times New Roman" w:hAnsi="Times New Roman"/>
          <w:b/>
          <w:sz w:val="24"/>
          <w:szCs w:val="24"/>
        </w:rPr>
        <w:t>16.</w:t>
      </w:r>
      <w:r w:rsidRPr="00B33645">
        <w:rPr>
          <w:rFonts w:ascii="Times New Roman" w:hAnsi="Times New Roman"/>
          <w:b/>
          <w:sz w:val="24"/>
          <w:szCs w:val="24"/>
        </w:rPr>
        <w:tab/>
        <w:t>Information collection planned for statistical purposes.</w:t>
      </w:r>
    </w:p>
    <w:p w:rsidR="006A5F47" w:rsidRPr="00B33645" w:rsidP="006A5F47" w14:paraId="065945B0" w14:textId="77777777">
      <w:pPr>
        <w:ind w:left="720" w:hanging="720"/>
        <w:rPr>
          <w:rFonts w:ascii="Times New Roman" w:hAnsi="Times New Roman"/>
          <w:sz w:val="24"/>
          <w:szCs w:val="24"/>
        </w:rPr>
      </w:pPr>
    </w:p>
    <w:p w:rsidR="006A5F47" w:rsidRPr="00B33645" w:rsidP="006A5F47" w14:paraId="29D31AAD" w14:textId="77777777">
      <w:pPr>
        <w:ind w:left="720" w:hanging="720"/>
        <w:rPr>
          <w:rFonts w:ascii="Times New Roman" w:hAnsi="Times New Roman"/>
          <w:sz w:val="24"/>
          <w:szCs w:val="24"/>
        </w:rPr>
      </w:pPr>
      <w:r w:rsidRPr="00B33645">
        <w:rPr>
          <w:rFonts w:ascii="Times New Roman" w:hAnsi="Times New Roman"/>
          <w:sz w:val="24"/>
          <w:szCs w:val="24"/>
        </w:rPr>
        <w:tab/>
      </w:r>
      <w:r w:rsidR="008353DD">
        <w:rPr>
          <w:rFonts w:ascii="Times New Roman" w:hAnsi="Times New Roman"/>
          <w:sz w:val="24"/>
          <w:szCs w:val="24"/>
        </w:rPr>
        <w:t>The information will not be published</w:t>
      </w:r>
      <w:r w:rsidR="00543776">
        <w:rPr>
          <w:rFonts w:ascii="Times New Roman" w:hAnsi="Times New Roman"/>
          <w:sz w:val="24"/>
          <w:szCs w:val="24"/>
        </w:rPr>
        <w:t>.</w:t>
      </w:r>
    </w:p>
    <w:p w:rsidR="006A5F47" w:rsidRPr="00B33645" w:rsidP="006A5F47" w14:paraId="22B318FE" w14:textId="77777777">
      <w:pPr>
        <w:ind w:left="720" w:hanging="720"/>
        <w:rPr>
          <w:rFonts w:ascii="Times New Roman" w:hAnsi="Times New Roman"/>
          <w:sz w:val="24"/>
          <w:szCs w:val="24"/>
        </w:rPr>
      </w:pPr>
    </w:p>
    <w:p w:rsidR="006A5F47" w:rsidRPr="00B33645" w:rsidP="006A5F47" w14:paraId="4BD2A050" w14:textId="77777777">
      <w:pPr>
        <w:ind w:left="720" w:hanging="720"/>
        <w:rPr>
          <w:rFonts w:ascii="Times New Roman" w:hAnsi="Times New Roman"/>
          <w:b/>
          <w:sz w:val="24"/>
          <w:szCs w:val="24"/>
        </w:rPr>
      </w:pPr>
      <w:r w:rsidRPr="00B33645">
        <w:rPr>
          <w:rFonts w:ascii="Times New Roman" w:hAnsi="Times New Roman"/>
          <w:b/>
          <w:sz w:val="24"/>
          <w:szCs w:val="24"/>
        </w:rPr>
        <w:t>17.</w:t>
      </w:r>
      <w:r w:rsidRPr="00B33645">
        <w:rPr>
          <w:rFonts w:ascii="Times New Roman" w:hAnsi="Times New Roman"/>
          <w:b/>
          <w:sz w:val="24"/>
          <w:szCs w:val="24"/>
        </w:rPr>
        <w:tab/>
        <w:t>Request non-display the expiration date of the OMB control number.</w:t>
      </w:r>
    </w:p>
    <w:p w:rsidR="006A5F47" w:rsidRPr="00B33645" w:rsidP="006A5F47" w14:paraId="6A5D074F" w14:textId="77777777">
      <w:pPr>
        <w:ind w:left="720" w:hanging="720"/>
        <w:rPr>
          <w:rFonts w:ascii="Times New Roman" w:hAnsi="Times New Roman"/>
          <w:sz w:val="24"/>
          <w:szCs w:val="24"/>
        </w:rPr>
      </w:pPr>
    </w:p>
    <w:p w:rsidR="006A5F47" w:rsidRPr="00B33645" w:rsidP="006A5F47" w14:paraId="0DEE5145" w14:textId="77777777">
      <w:pPr>
        <w:ind w:left="720" w:hanging="720"/>
        <w:rPr>
          <w:rFonts w:ascii="Times New Roman" w:hAnsi="Times New Roman"/>
          <w:sz w:val="24"/>
          <w:szCs w:val="24"/>
        </w:rPr>
      </w:pPr>
      <w:r w:rsidRPr="00B33645">
        <w:rPr>
          <w:rFonts w:ascii="Times New Roman" w:hAnsi="Times New Roman"/>
          <w:sz w:val="24"/>
          <w:szCs w:val="24"/>
        </w:rPr>
        <w:tab/>
        <w:t xml:space="preserve">There are no traditional collection instruments associated with this collection of information (e.g. forms).  The OMB control number and expiration date associated with this PRA submission will be displayed on the Federal government’s electronic PRA docket at </w:t>
      </w:r>
      <w:hyperlink r:id="rId4" w:history="1">
        <w:r w:rsidRPr="00A75A84" w:rsidR="008353DD">
          <w:rPr>
            <w:rStyle w:val="Hyperlink"/>
            <w:rFonts w:ascii="Times New Roman" w:hAnsi="Times New Roman"/>
            <w:sz w:val="24"/>
            <w:szCs w:val="24"/>
          </w:rPr>
          <w:t>www.reginfo.gov</w:t>
        </w:r>
      </w:hyperlink>
      <w:r w:rsidR="008353DD">
        <w:rPr>
          <w:rFonts w:ascii="Times New Roman" w:hAnsi="Times New Roman"/>
          <w:sz w:val="24"/>
          <w:szCs w:val="24"/>
        </w:rPr>
        <w:t xml:space="preserve">. </w:t>
      </w:r>
    </w:p>
    <w:p w:rsidR="006A5F47" w:rsidRPr="00B33645" w:rsidP="006A5F47" w14:paraId="0AB0894E" w14:textId="77777777">
      <w:pPr>
        <w:ind w:left="720" w:hanging="720"/>
        <w:rPr>
          <w:rFonts w:ascii="Times New Roman" w:hAnsi="Times New Roman"/>
          <w:sz w:val="24"/>
          <w:szCs w:val="24"/>
        </w:rPr>
      </w:pPr>
    </w:p>
    <w:p w:rsidR="006A5F47" w:rsidRPr="00B33645" w:rsidP="006A5F47" w14:paraId="31902285" w14:textId="77777777">
      <w:pPr>
        <w:ind w:left="720" w:hanging="720"/>
        <w:rPr>
          <w:rFonts w:ascii="Times New Roman" w:hAnsi="Times New Roman"/>
          <w:b/>
          <w:sz w:val="24"/>
          <w:szCs w:val="24"/>
        </w:rPr>
      </w:pPr>
      <w:r w:rsidRPr="00B33645">
        <w:rPr>
          <w:rFonts w:ascii="Times New Roman" w:hAnsi="Times New Roman"/>
          <w:b/>
          <w:sz w:val="24"/>
          <w:szCs w:val="24"/>
        </w:rPr>
        <w:t>18.</w:t>
      </w:r>
      <w:r w:rsidRPr="00B33645">
        <w:rPr>
          <w:rFonts w:ascii="Times New Roman" w:hAnsi="Times New Roman"/>
          <w:b/>
          <w:sz w:val="24"/>
          <w:szCs w:val="24"/>
        </w:rPr>
        <w:tab/>
        <w:t>Exceptions to the Certification for Paperwork Reduction Act Submission.</w:t>
      </w:r>
    </w:p>
    <w:p w:rsidR="006A5F47" w:rsidRPr="00B33645" w:rsidP="006A5F47" w14:paraId="0189101A" w14:textId="77777777">
      <w:pPr>
        <w:ind w:left="720" w:hanging="720"/>
        <w:rPr>
          <w:rFonts w:ascii="Times New Roman" w:hAnsi="Times New Roman"/>
          <w:b/>
          <w:sz w:val="24"/>
          <w:szCs w:val="24"/>
        </w:rPr>
      </w:pPr>
    </w:p>
    <w:p w:rsidR="006A5F47" w:rsidRPr="00B33645" w:rsidP="006A5F47" w14:paraId="023B6960" w14:textId="77777777">
      <w:pPr>
        <w:ind w:left="720" w:hanging="720"/>
        <w:rPr>
          <w:rFonts w:ascii="Times New Roman" w:hAnsi="Times New Roman"/>
          <w:sz w:val="24"/>
          <w:szCs w:val="24"/>
        </w:rPr>
      </w:pPr>
      <w:r w:rsidRPr="00B33645">
        <w:rPr>
          <w:rFonts w:ascii="Times New Roman" w:hAnsi="Times New Roman"/>
          <w:sz w:val="24"/>
          <w:szCs w:val="24"/>
        </w:rPr>
        <w:tab/>
      </w:r>
      <w:r w:rsidR="008353DD">
        <w:rPr>
          <w:rFonts w:ascii="Times New Roman" w:hAnsi="Times New Roman"/>
          <w:sz w:val="24"/>
          <w:szCs w:val="24"/>
        </w:rPr>
        <w:t>There are no exceptions to the certification statement</w:t>
      </w:r>
      <w:r w:rsidR="008808AE">
        <w:rPr>
          <w:rFonts w:ascii="Times New Roman" w:hAnsi="Times New Roman"/>
          <w:sz w:val="24"/>
          <w:szCs w:val="24"/>
        </w:rPr>
        <w:t>.</w:t>
      </w:r>
    </w:p>
    <w:p w:rsidR="006A5F47" w:rsidRPr="00B33645" w:rsidP="006A5F47" w14:paraId="3C4636A2" w14:textId="77777777">
      <w:pPr>
        <w:ind w:left="720" w:hanging="720"/>
        <w:rPr>
          <w:rFonts w:ascii="Times New Roman" w:hAnsi="Times New Roman"/>
          <w:sz w:val="24"/>
          <w:szCs w:val="24"/>
        </w:rPr>
      </w:pPr>
    </w:p>
    <w:p w:rsidR="006A5F47" w:rsidRPr="00B33645" w:rsidP="006A5F47" w14:paraId="6CAAB103" w14:textId="77777777">
      <w:pPr>
        <w:ind w:left="720" w:hanging="720"/>
        <w:rPr>
          <w:rFonts w:ascii="Times New Roman" w:hAnsi="Times New Roman"/>
          <w:sz w:val="24"/>
          <w:szCs w:val="24"/>
        </w:rPr>
      </w:pPr>
    </w:p>
    <w:p w:rsidR="006A5F47" w:rsidRPr="00B33645" w:rsidP="006A5F47" w14:paraId="6B55AE9B" w14:textId="77777777">
      <w:pPr>
        <w:ind w:left="720" w:hanging="720"/>
        <w:rPr>
          <w:rFonts w:ascii="Times New Roman" w:hAnsi="Times New Roman"/>
          <w:b/>
          <w:sz w:val="24"/>
          <w:szCs w:val="24"/>
        </w:rPr>
      </w:pPr>
      <w:r w:rsidRPr="008353DD">
        <w:rPr>
          <w:rFonts w:ascii="Times New Roman" w:hAnsi="Times New Roman"/>
          <w:b/>
          <w:sz w:val="24"/>
          <w:szCs w:val="24"/>
        </w:rPr>
        <w:t>B</w:t>
      </w:r>
      <w:r w:rsidRPr="00B33645">
        <w:rPr>
          <w:rFonts w:ascii="Times New Roman" w:hAnsi="Times New Roman"/>
          <w:sz w:val="24"/>
          <w:szCs w:val="24"/>
        </w:rPr>
        <w:t>.</w:t>
      </w:r>
      <w:r w:rsidRPr="00B33645">
        <w:rPr>
          <w:rFonts w:ascii="Times New Roman" w:hAnsi="Times New Roman"/>
          <w:sz w:val="24"/>
          <w:szCs w:val="24"/>
        </w:rPr>
        <w:tab/>
      </w:r>
      <w:r w:rsidRPr="00B33645">
        <w:rPr>
          <w:rFonts w:ascii="Times New Roman" w:hAnsi="Times New Roman"/>
          <w:b/>
          <w:sz w:val="24"/>
          <w:szCs w:val="24"/>
        </w:rPr>
        <w:t>COLLECTIONS OF INFORMATION EMPLOYING STATISTICAL METHODS</w:t>
      </w:r>
    </w:p>
    <w:p w:rsidR="006A5F47" w:rsidRPr="00B33645" w:rsidP="006A5F47" w14:paraId="51186D83" w14:textId="77777777">
      <w:pPr>
        <w:ind w:left="720" w:hanging="720"/>
        <w:rPr>
          <w:rFonts w:ascii="Times New Roman" w:hAnsi="Times New Roman"/>
          <w:sz w:val="24"/>
          <w:szCs w:val="24"/>
        </w:rPr>
      </w:pPr>
    </w:p>
    <w:p w:rsidR="006A5F47" w:rsidRPr="00B33645" w:rsidP="006A5F47" w14:paraId="312E2883" w14:textId="77777777">
      <w:pPr>
        <w:ind w:left="720" w:hanging="720"/>
        <w:rPr>
          <w:rFonts w:ascii="Times New Roman" w:hAnsi="Times New Roman"/>
          <w:sz w:val="24"/>
          <w:szCs w:val="24"/>
        </w:rPr>
      </w:pPr>
      <w:r w:rsidRPr="00B33645">
        <w:rPr>
          <w:rFonts w:ascii="Times New Roman" w:hAnsi="Times New Roman"/>
          <w:sz w:val="24"/>
          <w:szCs w:val="24"/>
        </w:rPr>
        <w:tab/>
        <w:t xml:space="preserve">This collection does not involve statistical methods. </w:t>
      </w:r>
    </w:p>
    <w:p w:rsidR="006A5F47" w:rsidRPr="00B33645" w:rsidP="006A5F47" w14:paraId="52D4EEF9" w14:textId="77777777">
      <w:pPr>
        <w:ind w:left="720" w:hanging="720"/>
        <w:rPr>
          <w:rFonts w:ascii="Times New Roman" w:hAnsi="Times New Roman"/>
          <w:sz w:val="24"/>
          <w:szCs w:val="24"/>
        </w:rPr>
      </w:pPr>
    </w:p>
    <w:p w:rsidR="00E32637" w14:paraId="4DE0A7F0" w14:textId="77777777"/>
    <w:sectPr w:rsidSect="006A5F47">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857" w14:paraId="052C36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975" w:rsidP="00B33645" w14:paraId="65D13246" w14:textId="1976C269">
    <w:pPr>
      <w:pStyle w:val="Footer"/>
      <w:tabs>
        <w:tab w:val="clear" w:pos="8640"/>
        <w:tab w:val="right" w:pos="9360"/>
      </w:tabs>
    </w:pPr>
    <w:r w:rsidRPr="00B33645">
      <w:rPr>
        <w:rFonts w:ascii="Times New Roman" w:hAnsi="Times New Roman"/>
        <w:i/>
      </w:rPr>
      <w:t xml:space="preserve">OMB No. 3133-0130; </w:t>
    </w:r>
    <w:r w:rsidR="004C2857">
      <w:rPr>
        <w:rFonts w:ascii="Times New Roman" w:hAnsi="Times New Roman"/>
        <w:i/>
      </w:rPr>
      <w:t>January 2023</w:t>
    </w:r>
    <w:r>
      <w:tab/>
    </w:r>
    <w:r>
      <w:tab/>
    </w:r>
    <w:r w:rsidRPr="00B33645">
      <w:rPr>
        <w:rStyle w:val="PageNumber"/>
        <w:rFonts w:ascii="Times New Roman" w:hAnsi="Times New Roman"/>
        <w:sz w:val="24"/>
        <w:szCs w:val="24"/>
      </w:rPr>
      <w:fldChar w:fldCharType="begin"/>
    </w:r>
    <w:r w:rsidRPr="00B33645">
      <w:rPr>
        <w:rStyle w:val="PageNumber"/>
        <w:rFonts w:ascii="Times New Roman" w:hAnsi="Times New Roman"/>
        <w:sz w:val="24"/>
        <w:szCs w:val="24"/>
      </w:rPr>
      <w:instrText xml:space="preserve"> PAGE </w:instrText>
    </w:r>
    <w:r w:rsidRPr="00B33645">
      <w:rPr>
        <w:rStyle w:val="PageNumber"/>
        <w:rFonts w:ascii="Times New Roman" w:hAnsi="Times New Roman"/>
        <w:sz w:val="24"/>
        <w:szCs w:val="24"/>
      </w:rPr>
      <w:fldChar w:fldCharType="separate"/>
    </w:r>
    <w:r w:rsidR="008808AE">
      <w:rPr>
        <w:rStyle w:val="PageNumber"/>
        <w:rFonts w:ascii="Times New Roman" w:hAnsi="Times New Roman"/>
        <w:noProof/>
        <w:sz w:val="24"/>
        <w:szCs w:val="24"/>
      </w:rPr>
      <w:t>3</w:t>
    </w:r>
    <w:r w:rsidRPr="00B33645">
      <w:rPr>
        <w:rStyle w:val="PageNumbe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3645" w:rsidP="008F3B39" w14:paraId="1FF2C8B3" w14:textId="77777777">
    <w:pPr>
      <w:pStyle w:val="Footer"/>
      <w:tabs>
        <w:tab w:val="clear" w:pos="8640"/>
        <w:tab w:val="right" w:pos="9360"/>
      </w:tabs>
    </w:pPr>
    <w:r w:rsidRPr="008F3B39">
      <w:rPr>
        <w:rFonts w:ascii="Times New Roman" w:hAnsi="Times New Roman"/>
        <w:i/>
      </w:rPr>
      <w:t>OMB No. 3133-0130; December 2019</w:t>
    </w:r>
    <w:r>
      <w:tab/>
    </w:r>
    <w:r>
      <w:tab/>
    </w:r>
    <w:r w:rsidRPr="008F3B39" w:rsidR="00B001C8">
      <w:rPr>
        <w:rFonts w:ascii="Times New Roman" w:hAnsi="Times New Roman"/>
        <w:sz w:val="24"/>
        <w:szCs w:val="24"/>
      </w:rPr>
      <w:fldChar w:fldCharType="begin"/>
    </w:r>
    <w:r w:rsidRPr="008F3B39" w:rsidR="00B001C8">
      <w:rPr>
        <w:rFonts w:ascii="Times New Roman" w:hAnsi="Times New Roman"/>
        <w:sz w:val="24"/>
        <w:szCs w:val="24"/>
      </w:rPr>
      <w:instrText xml:space="preserve"> PAGE   \* MERGEFORMAT </w:instrText>
    </w:r>
    <w:r w:rsidRPr="008F3B39" w:rsidR="00B001C8">
      <w:rPr>
        <w:rFonts w:ascii="Times New Roman" w:hAnsi="Times New Roman"/>
        <w:sz w:val="24"/>
        <w:szCs w:val="24"/>
      </w:rPr>
      <w:fldChar w:fldCharType="separate"/>
    </w:r>
    <w:r w:rsidR="008808AE">
      <w:rPr>
        <w:rFonts w:ascii="Times New Roman" w:hAnsi="Times New Roman"/>
        <w:noProof/>
        <w:sz w:val="24"/>
        <w:szCs w:val="24"/>
      </w:rPr>
      <w:t>1</w:t>
    </w:r>
    <w:r w:rsidRPr="008F3B39" w:rsidR="00B001C8">
      <w:rPr>
        <w:rFonts w:ascii="Times New Roman" w:hAnsi="Times New Roman"/>
        <w:noProof/>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857" w14:paraId="45859B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857" w14:paraId="05BEC2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2857" w14:paraId="1E48A03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F47"/>
    <w:rsid w:val="000C7E47"/>
    <w:rsid w:val="00347609"/>
    <w:rsid w:val="004C2857"/>
    <w:rsid w:val="00543776"/>
    <w:rsid w:val="005B0C7F"/>
    <w:rsid w:val="006533AE"/>
    <w:rsid w:val="006A5F47"/>
    <w:rsid w:val="008353DD"/>
    <w:rsid w:val="008808AE"/>
    <w:rsid w:val="008F3B39"/>
    <w:rsid w:val="00A75A84"/>
    <w:rsid w:val="00B001C8"/>
    <w:rsid w:val="00B33645"/>
    <w:rsid w:val="00C95908"/>
    <w:rsid w:val="00E32637"/>
    <w:rsid w:val="00F719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8DA9B9"/>
  <w15:docId w15:val="{B5599218-53E2-427B-A0F7-4F48F00E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F47"/>
    <w:pPr>
      <w:overflowPunct w:val="0"/>
      <w:autoSpaceDE w:val="0"/>
      <w:autoSpaceDN w:val="0"/>
      <w:adjustRightInd w:val="0"/>
      <w:spacing w:after="0" w:line="240" w:lineRule="auto"/>
      <w:textAlignment w:val="baseline"/>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5F47"/>
    <w:pPr>
      <w:tabs>
        <w:tab w:val="center" w:pos="4320"/>
        <w:tab w:val="right" w:pos="8640"/>
      </w:tabs>
    </w:pPr>
  </w:style>
  <w:style w:type="character" w:customStyle="1" w:styleId="FooterChar">
    <w:name w:val="Footer Char"/>
    <w:basedOn w:val="DefaultParagraphFont"/>
    <w:link w:val="Footer"/>
    <w:uiPriority w:val="99"/>
    <w:rsid w:val="006A5F47"/>
    <w:rPr>
      <w:rFonts w:ascii="CG Times" w:eastAsia="Times New Roman" w:hAnsi="CG Times" w:cs="Times New Roman"/>
      <w:sz w:val="20"/>
      <w:szCs w:val="20"/>
    </w:rPr>
  </w:style>
  <w:style w:type="character" w:styleId="PageNumber">
    <w:name w:val="page number"/>
    <w:basedOn w:val="DefaultParagraphFont"/>
    <w:rsid w:val="006A5F47"/>
  </w:style>
  <w:style w:type="paragraph" w:styleId="BodyTextIndent2">
    <w:name w:val="Body Text Indent 2"/>
    <w:basedOn w:val="Normal"/>
    <w:link w:val="BodyTextIndent2Char"/>
    <w:uiPriority w:val="99"/>
    <w:unhideWhenUsed/>
    <w:rsid w:val="006A5F47"/>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A5F4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3B39"/>
    <w:pPr>
      <w:tabs>
        <w:tab w:val="center" w:pos="4680"/>
        <w:tab w:val="right" w:pos="9360"/>
      </w:tabs>
    </w:pPr>
  </w:style>
  <w:style w:type="character" w:customStyle="1" w:styleId="HeaderChar">
    <w:name w:val="Header Char"/>
    <w:basedOn w:val="DefaultParagraphFont"/>
    <w:link w:val="Header"/>
    <w:uiPriority w:val="99"/>
    <w:rsid w:val="008F3B39"/>
    <w:rPr>
      <w:rFonts w:ascii="CG Times" w:eastAsia="Times New Roman" w:hAnsi="CG Times" w:cs="Times New Roman"/>
      <w:sz w:val="20"/>
      <w:szCs w:val="20"/>
    </w:rPr>
  </w:style>
  <w:style w:type="table" w:styleId="TableGrid">
    <w:name w:val="Table Grid"/>
    <w:basedOn w:val="TableNormal"/>
    <w:uiPriority w:val="39"/>
    <w:rsid w:val="00347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3DD"/>
    <w:rPr>
      <w:color w:val="0563C1" w:themeColor="hyperlink"/>
      <w:u w:val="single"/>
    </w:rPr>
  </w:style>
  <w:style w:type="paragraph" w:styleId="BalloonText">
    <w:name w:val="Balloon Text"/>
    <w:basedOn w:val="Normal"/>
    <w:link w:val="BalloonTextChar"/>
    <w:uiPriority w:val="99"/>
    <w:semiHidden/>
    <w:unhideWhenUsed/>
    <w:rsid w:val="00B00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1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info.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McArthur, Sherie A</cp:lastModifiedBy>
  <cp:revision>3</cp:revision>
  <cp:lastPrinted>2019-12-26T13:41:00Z</cp:lastPrinted>
  <dcterms:created xsi:type="dcterms:W3CDTF">2023-03-20T20:21:00Z</dcterms:created>
  <dcterms:modified xsi:type="dcterms:W3CDTF">2023-03-21T14:08:00Z</dcterms:modified>
</cp:coreProperties>
</file>