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9F0" w:rsidRPr="009C075A" w:rsidP="005C39F0" w14:paraId="2C214E83" w14:textId="77777777">
      <w:pPr>
        <w:pStyle w:val="Title"/>
        <w:spacing w:before="1560"/>
        <w:rPr>
          <w:rFonts w:cs="Arial"/>
          <w:sz w:val="44"/>
        </w:rPr>
      </w:pPr>
      <w:r>
        <w:t xml:space="preserve">Methodological Study on the Reporting of Doctorate-Holding Nonfaculty Researchers to the </w:t>
      </w:r>
      <w:r w:rsidRPr="009C075A">
        <w:t>Survey of Graduate Students and Postdoctorates in Science and Engineering</w:t>
      </w:r>
      <w:r>
        <w:rPr>
          <w:rFonts w:cs="Arial"/>
        </w:rPr>
        <w:t>—</w:t>
      </w:r>
      <w:r>
        <w:t>Outcomes and Recommendations</w:t>
      </w:r>
    </w:p>
    <w:p w:rsidR="005C39F0" w:rsidRPr="009C075A" w:rsidP="005C39F0" w14:paraId="14CDBFD3" w14:textId="3FE00B9E">
      <w:pPr>
        <w:pStyle w:val="Date"/>
      </w:pPr>
      <w:r>
        <w:t>March</w:t>
      </w:r>
      <w:r w:rsidRPr="009C075A">
        <w:t xml:space="preserve"> </w:t>
      </w:r>
      <w:r w:rsidRPr="009C075A">
        <w:t>202</w:t>
      </w:r>
      <w:r>
        <w:t>2</w:t>
      </w:r>
    </w:p>
    <w:p w:rsidR="005C39F0" w:rsidRPr="009C075A" w:rsidP="005C39F0" w14:paraId="3444D007" w14:textId="77777777">
      <w:pPr>
        <w:pStyle w:val="Address1"/>
      </w:pPr>
      <w:r w:rsidRPr="009C075A">
        <w:t>Prepared for</w:t>
      </w:r>
    </w:p>
    <w:p w:rsidR="005C39F0" w:rsidRPr="009C075A" w:rsidP="005C39F0" w14:paraId="4EED763B" w14:textId="77777777">
      <w:pPr>
        <w:pStyle w:val="Author"/>
      </w:pPr>
      <w:r w:rsidRPr="009C075A">
        <w:t>National Science Foundation</w:t>
      </w:r>
    </w:p>
    <w:p w:rsidR="005C39F0" w:rsidP="005C39F0" w14:paraId="06DD9F89" w14:textId="77777777">
      <w:pPr>
        <w:jc w:val="right"/>
        <w:rPr>
          <w:rFonts w:ascii="Arial" w:hAnsi="Arial"/>
          <w:sz w:val="22"/>
        </w:rPr>
      </w:pPr>
      <w:r>
        <w:rPr>
          <w:rFonts w:ascii="Arial" w:hAnsi="Arial"/>
          <w:sz w:val="22"/>
        </w:rPr>
        <w:t>2415 Eisenhower Avenue</w:t>
      </w:r>
    </w:p>
    <w:p w:rsidR="005C39F0" w:rsidP="005C39F0" w14:paraId="7F3E0609" w14:textId="77777777">
      <w:pPr>
        <w:jc w:val="right"/>
        <w:rPr>
          <w:rFonts w:ascii="Arial" w:hAnsi="Arial"/>
          <w:sz w:val="22"/>
        </w:rPr>
      </w:pPr>
      <w:r>
        <w:rPr>
          <w:rFonts w:ascii="Arial" w:hAnsi="Arial"/>
          <w:sz w:val="22"/>
        </w:rPr>
        <w:t>Alexandria, VA 22314</w:t>
      </w:r>
    </w:p>
    <w:p w:rsidR="005C39F0" w:rsidP="005C39F0" w14:paraId="097A7B1D" w14:textId="77777777">
      <w:pPr>
        <w:jc w:val="right"/>
        <w:rPr>
          <w:rFonts w:ascii="Arial" w:hAnsi="Arial"/>
          <w:sz w:val="22"/>
        </w:rPr>
      </w:pPr>
    </w:p>
    <w:p w:rsidR="005C39F0" w:rsidP="005C39F0" w14:paraId="3AD1B41E" w14:textId="77777777">
      <w:pPr>
        <w:jc w:val="right"/>
        <w:rPr>
          <w:rFonts w:ascii="Arial" w:hAnsi="Arial"/>
          <w:sz w:val="22"/>
        </w:rPr>
      </w:pPr>
    </w:p>
    <w:p w:rsidR="005C39F0" w:rsidRPr="00B70697" w:rsidP="005C39F0" w14:paraId="19F7BFAA" w14:textId="77777777">
      <w:pPr>
        <w:jc w:val="right"/>
        <w:rPr>
          <w:rFonts w:ascii="Arial" w:hAnsi="Arial"/>
          <w:b/>
          <w:bCs/>
          <w:sz w:val="22"/>
        </w:rPr>
      </w:pPr>
      <w:r w:rsidRPr="00B70697">
        <w:rPr>
          <w:rFonts w:ascii="Arial" w:hAnsi="Arial"/>
          <w:b/>
          <w:bCs/>
          <w:sz w:val="22"/>
        </w:rPr>
        <w:t>Prepared by</w:t>
      </w:r>
    </w:p>
    <w:p w:rsidR="005C39F0" w:rsidRPr="009C075A" w:rsidP="005C39F0" w14:paraId="50808B4A" w14:textId="77777777">
      <w:pPr>
        <w:pStyle w:val="Author"/>
      </w:pPr>
      <w:r w:rsidRPr="009C075A">
        <w:t>RTI International</w:t>
      </w:r>
    </w:p>
    <w:p w:rsidR="005C39F0" w:rsidRPr="009C075A" w:rsidP="005C39F0" w14:paraId="6E6C6800" w14:textId="77777777">
      <w:pPr>
        <w:pStyle w:val="Address2"/>
      </w:pPr>
      <w:r w:rsidRPr="009C075A">
        <w:t>3040 Cornwallis Road</w:t>
      </w:r>
    </w:p>
    <w:p w:rsidR="005C39F0" w:rsidRPr="009C075A" w:rsidP="005C39F0" w14:paraId="4FDECB33" w14:textId="77777777">
      <w:pPr>
        <w:pStyle w:val="Address2"/>
      </w:pPr>
      <w:r w:rsidRPr="009C075A">
        <w:t>Research Triangle Park, NC 27709</w:t>
      </w:r>
    </w:p>
    <w:p w:rsidR="005C39F0" w:rsidRPr="009C075A" w:rsidP="005C39F0" w14:paraId="31263F77" w14:textId="77777777">
      <w:pPr>
        <w:pStyle w:val="Address1"/>
        <w:spacing w:before="720"/>
      </w:pPr>
      <w:r w:rsidRPr="009C075A">
        <w:t xml:space="preserve">RTI Project Number </w:t>
      </w:r>
      <w:r w:rsidRPr="00886ACE">
        <w:rPr>
          <w:rFonts w:cs="Arial"/>
          <w:color w:val="383838"/>
          <w:szCs w:val="22"/>
          <w:shd w:val="clear" w:color="auto" w:fill="FFFFFF"/>
        </w:rPr>
        <w:t>0216545.000.009.001</w:t>
      </w:r>
    </w:p>
    <w:p w:rsidR="00163866" w:rsidRPr="00745D54" w:rsidP="004859FB" w14:paraId="323FC23B" w14:textId="01D38EFE">
      <w:pPr>
        <w:pStyle w:val="Address1"/>
        <w:spacing w:before="720"/>
      </w:pPr>
    </w:p>
    <w:p w:rsidR="00163866" w:rsidRPr="00745D54" w:rsidP="00BD2D65" w14:paraId="530B11DF" w14:textId="77777777">
      <w:pPr>
        <w:pageBreakBefore/>
        <w:pBdr>
          <w:bottom w:val="single" w:sz="2" w:space="18" w:color="auto"/>
        </w:pBdr>
        <w:spacing w:before="240" w:after="360"/>
        <w:jc w:val="center"/>
        <w:rPr>
          <w:rFonts w:ascii="Arial" w:hAnsi="Arial"/>
          <w:b/>
          <w:sz w:val="32"/>
          <w:szCs w:val="26"/>
        </w:rPr>
        <w:sectPr w:rsidSect="00801D23">
          <w:footerReference w:type="even" r:id="rId7"/>
          <w:footerReference w:type="first" r:id="rId8"/>
          <w:footnotePr>
            <w:numFmt w:val="lowerLetter"/>
          </w:footnotePr>
          <w:endnotePr>
            <w:numFmt w:val="decimal"/>
          </w:endnotePr>
          <w:type w:val="oddPage"/>
          <w:pgSz w:w="12240" w:h="15840" w:code="1"/>
          <w:pgMar w:top="720" w:right="720" w:bottom="1080" w:left="720" w:header="720" w:footer="720" w:gutter="0"/>
          <w:cols w:space="720"/>
        </w:sectPr>
      </w:pPr>
    </w:p>
    <w:p w:rsidR="009C0621" w:rsidRPr="009C075A" w:rsidP="00A87C12" w14:paraId="6B5ED6E0" w14:textId="51206780">
      <w:pPr>
        <w:pStyle w:val="TOCHeading"/>
      </w:pPr>
      <w:r w:rsidRPr="009C075A">
        <w:t>C</w:t>
      </w:r>
      <w:r w:rsidRPr="007D27A6">
        <w:t>ontents</w:t>
      </w:r>
    </w:p>
    <w:p w:rsidR="009C0621" w:rsidP="009C0621" w14:paraId="3066501A" w14:textId="77777777">
      <w:pPr>
        <w:pStyle w:val="TOCHeader"/>
      </w:pPr>
      <w:r w:rsidRPr="009C075A">
        <w:t>Section</w:t>
      </w:r>
      <w:r w:rsidRPr="009C075A">
        <w:tab/>
        <w:t>Page</w:t>
      </w:r>
    </w:p>
    <w:p w:rsidR="00D77F28" w14:paraId="09773613" w14:textId="4BA355E9">
      <w:pPr>
        <w:pStyle w:val="TOC1"/>
        <w:rPr>
          <w:rFonts w:asciiTheme="minorHAnsi" w:eastAsiaTheme="minorEastAsia" w:hAnsiTheme="minorHAnsi" w:cstheme="minorBidi"/>
          <w:sz w:val="22"/>
          <w:szCs w:val="22"/>
        </w:rPr>
      </w:pPr>
      <w:r>
        <w:fldChar w:fldCharType="begin"/>
      </w:r>
      <w:r>
        <w:instrText xml:space="preserve"> TOC \o "2-2" \h \z \t "Heading 1,1,Heading 3,3,ES-Heading1,1" </w:instrText>
      </w:r>
      <w:r>
        <w:fldChar w:fldCharType="separate"/>
      </w:r>
      <w:hyperlink w:anchor="_Toc97301127" w:history="1">
        <w:r w:rsidRPr="009D7BA1">
          <w:rPr>
            <w:rStyle w:val="Hyperlink"/>
          </w:rPr>
          <w:t>Executive Summary</w:t>
        </w:r>
        <w:r>
          <w:rPr>
            <w:webHidden/>
          </w:rPr>
          <w:tab/>
          <w:t>ES-</w:t>
        </w:r>
        <w:r>
          <w:rPr>
            <w:webHidden/>
          </w:rPr>
          <w:fldChar w:fldCharType="begin"/>
        </w:r>
        <w:r>
          <w:rPr>
            <w:webHidden/>
          </w:rPr>
          <w:instrText xml:space="preserve"> PAGEREF _Toc97301127 \h </w:instrText>
        </w:r>
        <w:r>
          <w:rPr>
            <w:webHidden/>
          </w:rPr>
          <w:fldChar w:fldCharType="separate"/>
        </w:r>
        <w:r>
          <w:rPr>
            <w:webHidden/>
          </w:rPr>
          <w:t>1</w:t>
        </w:r>
        <w:r>
          <w:rPr>
            <w:webHidden/>
          </w:rPr>
          <w:fldChar w:fldCharType="end"/>
        </w:r>
      </w:hyperlink>
    </w:p>
    <w:p w:rsidR="00D77F28" w14:paraId="781DB2A2" w14:textId="2662A196">
      <w:pPr>
        <w:pStyle w:val="TOC1"/>
        <w:rPr>
          <w:rFonts w:asciiTheme="minorHAnsi" w:eastAsiaTheme="minorEastAsia" w:hAnsiTheme="minorHAnsi" w:cstheme="minorBidi"/>
          <w:sz w:val="22"/>
          <w:szCs w:val="22"/>
        </w:rPr>
      </w:pPr>
      <w:hyperlink w:anchor="_Toc97301128" w:history="1">
        <w:r w:rsidRPr="009D7BA1">
          <w:rPr>
            <w:rStyle w:val="Hyperlink"/>
          </w:rPr>
          <w:t>1.</w:t>
        </w:r>
        <w:r>
          <w:rPr>
            <w:webHidden/>
          </w:rPr>
          <w:tab/>
        </w:r>
      </w:hyperlink>
      <w:hyperlink w:anchor="_Toc97301129" w:history="1">
        <w:r w:rsidRPr="009D7BA1">
          <w:rPr>
            <w:rStyle w:val="Hyperlink"/>
          </w:rPr>
          <w:t>Introduction</w:t>
        </w:r>
        <w:r>
          <w:rPr>
            <w:webHidden/>
          </w:rPr>
          <w:tab/>
        </w:r>
        <w:r>
          <w:rPr>
            <w:webHidden/>
          </w:rPr>
          <w:fldChar w:fldCharType="begin"/>
        </w:r>
        <w:r>
          <w:rPr>
            <w:webHidden/>
          </w:rPr>
          <w:instrText xml:space="preserve"> PAGEREF _Toc97301129 \h </w:instrText>
        </w:r>
        <w:r>
          <w:rPr>
            <w:webHidden/>
          </w:rPr>
          <w:fldChar w:fldCharType="separate"/>
        </w:r>
        <w:r>
          <w:rPr>
            <w:webHidden/>
          </w:rPr>
          <w:t>1</w:t>
        </w:r>
        <w:r>
          <w:rPr>
            <w:webHidden/>
          </w:rPr>
          <w:fldChar w:fldCharType="end"/>
        </w:r>
      </w:hyperlink>
    </w:p>
    <w:p w:rsidR="00D77F28" w14:paraId="265AF268" w14:textId="0FA8A977">
      <w:pPr>
        <w:pStyle w:val="TOC2"/>
        <w:tabs>
          <w:tab w:val="left" w:pos="1440"/>
        </w:tabs>
        <w:rPr>
          <w:rFonts w:asciiTheme="minorHAnsi" w:eastAsiaTheme="minorEastAsia" w:hAnsiTheme="minorHAnsi" w:cstheme="minorBidi"/>
          <w:sz w:val="22"/>
          <w:szCs w:val="22"/>
        </w:rPr>
      </w:pPr>
      <w:hyperlink w:anchor="_Toc97301130" w:history="1">
        <w:r w:rsidRPr="009D7BA1">
          <w:rPr>
            <w:rStyle w:val="Hyperlink"/>
          </w:rPr>
          <w:t>1.1</w:t>
        </w:r>
        <w:r>
          <w:rPr>
            <w:rFonts w:asciiTheme="minorHAnsi" w:eastAsiaTheme="minorEastAsia" w:hAnsiTheme="minorHAnsi" w:cstheme="minorBidi"/>
            <w:sz w:val="22"/>
            <w:szCs w:val="22"/>
          </w:rPr>
          <w:tab/>
        </w:r>
        <w:r w:rsidRPr="009D7BA1">
          <w:rPr>
            <w:rStyle w:val="Hyperlink"/>
          </w:rPr>
          <w:t>Analysis of relevant job titles from the ECDS</w:t>
        </w:r>
        <w:r>
          <w:rPr>
            <w:webHidden/>
          </w:rPr>
          <w:tab/>
        </w:r>
        <w:r>
          <w:rPr>
            <w:webHidden/>
          </w:rPr>
          <w:fldChar w:fldCharType="begin"/>
        </w:r>
        <w:r>
          <w:rPr>
            <w:webHidden/>
          </w:rPr>
          <w:instrText xml:space="preserve"> PAGEREF _Toc97301130 \h </w:instrText>
        </w:r>
        <w:r>
          <w:rPr>
            <w:webHidden/>
          </w:rPr>
          <w:fldChar w:fldCharType="separate"/>
        </w:r>
        <w:r>
          <w:rPr>
            <w:webHidden/>
          </w:rPr>
          <w:t>3</w:t>
        </w:r>
        <w:r>
          <w:rPr>
            <w:webHidden/>
          </w:rPr>
          <w:fldChar w:fldCharType="end"/>
        </w:r>
      </w:hyperlink>
    </w:p>
    <w:p w:rsidR="00D77F28" w14:paraId="0A123582" w14:textId="2133168C">
      <w:pPr>
        <w:pStyle w:val="TOC2"/>
        <w:tabs>
          <w:tab w:val="left" w:pos="1440"/>
        </w:tabs>
        <w:rPr>
          <w:rFonts w:asciiTheme="minorHAnsi" w:eastAsiaTheme="minorEastAsia" w:hAnsiTheme="minorHAnsi" w:cstheme="minorBidi"/>
          <w:sz w:val="22"/>
          <w:szCs w:val="22"/>
        </w:rPr>
      </w:pPr>
      <w:hyperlink w:anchor="_Toc97301131" w:history="1">
        <w:r w:rsidRPr="009D7BA1">
          <w:rPr>
            <w:rStyle w:val="Hyperlink"/>
          </w:rPr>
          <w:t>1.2</w:t>
        </w:r>
        <w:r>
          <w:rPr>
            <w:rFonts w:asciiTheme="minorHAnsi" w:eastAsiaTheme="minorEastAsia" w:hAnsiTheme="minorHAnsi" w:cstheme="minorBidi"/>
            <w:sz w:val="22"/>
            <w:szCs w:val="22"/>
          </w:rPr>
          <w:tab/>
        </w:r>
        <w:r w:rsidRPr="009D7BA1">
          <w:rPr>
            <w:rStyle w:val="Hyperlink"/>
          </w:rPr>
          <w:t>Review of institutional policies on employment of research staff</w:t>
        </w:r>
        <w:r>
          <w:rPr>
            <w:webHidden/>
          </w:rPr>
          <w:tab/>
        </w:r>
        <w:r>
          <w:rPr>
            <w:webHidden/>
          </w:rPr>
          <w:fldChar w:fldCharType="begin"/>
        </w:r>
        <w:r>
          <w:rPr>
            <w:webHidden/>
          </w:rPr>
          <w:instrText xml:space="preserve"> PAGEREF _Toc97301131 \h </w:instrText>
        </w:r>
        <w:r>
          <w:rPr>
            <w:webHidden/>
          </w:rPr>
          <w:fldChar w:fldCharType="separate"/>
        </w:r>
        <w:r>
          <w:rPr>
            <w:webHidden/>
          </w:rPr>
          <w:t>4</w:t>
        </w:r>
        <w:r>
          <w:rPr>
            <w:webHidden/>
          </w:rPr>
          <w:fldChar w:fldCharType="end"/>
        </w:r>
      </w:hyperlink>
    </w:p>
    <w:p w:rsidR="00D77F28" w14:paraId="779B78C4" w14:textId="3F831949">
      <w:pPr>
        <w:pStyle w:val="TOC2"/>
        <w:tabs>
          <w:tab w:val="left" w:pos="1440"/>
        </w:tabs>
        <w:rPr>
          <w:rFonts w:asciiTheme="minorHAnsi" w:eastAsiaTheme="minorEastAsia" w:hAnsiTheme="minorHAnsi" w:cstheme="minorBidi"/>
          <w:sz w:val="22"/>
          <w:szCs w:val="22"/>
        </w:rPr>
      </w:pPr>
      <w:hyperlink w:anchor="_Toc97301132" w:history="1">
        <w:r w:rsidRPr="009D7BA1">
          <w:rPr>
            <w:rStyle w:val="Hyperlink"/>
          </w:rPr>
          <w:t>1.3</w:t>
        </w:r>
        <w:r>
          <w:rPr>
            <w:rFonts w:asciiTheme="minorHAnsi" w:eastAsiaTheme="minorEastAsia" w:hAnsiTheme="minorHAnsi" w:cstheme="minorBidi"/>
            <w:sz w:val="22"/>
            <w:szCs w:val="22"/>
          </w:rPr>
          <w:tab/>
        </w:r>
        <w:r w:rsidRPr="009D7BA1">
          <w:rPr>
            <w:rStyle w:val="Hyperlink"/>
          </w:rPr>
          <w:t>Comparison of GSS NFR data against research and employment data in the HERD and IPEDS surveys</w:t>
        </w:r>
        <w:r>
          <w:rPr>
            <w:webHidden/>
          </w:rPr>
          <w:tab/>
        </w:r>
        <w:r>
          <w:rPr>
            <w:webHidden/>
          </w:rPr>
          <w:fldChar w:fldCharType="begin"/>
        </w:r>
        <w:r>
          <w:rPr>
            <w:webHidden/>
          </w:rPr>
          <w:instrText xml:space="preserve"> PAGEREF _Toc97301132 \h </w:instrText>
        </w:r>
        <w:r>
          <w:rPr>
            <w:webHidden/>
          </w:rPr>
          <w:fldChar w:fldCharType="separate"/>
        </w:r>
        <w:r>
          <w:rPr>
            <w:webHidden/>
          </w:rPr>
          <w:t>6</w:t>
        </w:r>
        <w:r>
          <w:rPr>
            <w:webHidden/>
          </w:rPr>
          <w:fldChar w:fldCharType="end"/>
        </w:r>
      </w:hyperlink>
    </w:p>
    <w:p w:rsidR="00D77F28" w14:paraId="2274EE6B" w14:textId="0E669C1D">
      <w:pPr>
        <w:pStyle w:val="TOC1"/>
        <w:rPr>
          <w:rFonts w:asciiTheme="minorHAnsi" w:eastAsiaTheme="minorEastAsia" w:hAnsiTheme="minorHAnsi" w:cstheme="minorBidi"/>
          <w:sz w:val="22"/>
          <w:szCs w:val="22"/>
        </w:rPr>
      </w:pPr>
      <w:hyperlink w:anchor="_Toc97301133" w:history="1">
        <w:r w:rsidRPr="009D7BA1">
          <w:rPr>
            <w:rStyle w:val="Hyperlink"/>
          </w:rPr>
          <w:t>2.</w:t>
        </w:r>
        <w:r>
          <w:rPr>
            <w:rFonts w:asciiTheme="minorHAnsi" w:eastAsiaTheme="minorEastAsia" w:hAnsiTheme="minorHAnsi" w:cstheme="minorBidi"/>
            <w:sz w:val="22"/>
            <w:szCs w:val="22"/>
          </w:rPr>
          <w:tab/>
        </w:r>
        <w:r w:rsidRPr="009D7BA1">
          <w:rPr>
            <w:rStyle w:val="Hyperlink"/>
          </w:rPr>
          <w:t>Virtual Site Visits</w:t>
        </w:r>
        <w:r>
          <w:rPr>
            <w:webHidden/>
          </w:rPr>
          <w:tab/>
        </w:r>
        <w:r>
          <w:rPr>
            <w:webHidden/>
          </w:rPr>
          <w:fldChar w:fldCharType="begin"/>
        </w:r>
        <w:r>
          <w:rPr>
            <w:webHidden/>
          </w:rPr>
          <w:instrText xml:space="preserve"> PAGEREF _Toc97301133 \h </w:instrText>
        </w:r>
        <w:r>
          <w:rPr>
            <w:webHidden/>
          </w:rPr>
          <w:fldChar w:fldCharType="separate"/>
        </w:r>
        <w:r>
          <w:rPr>
            <w:webHidden/>
          </w:rPr>
          <w:t>9</w:t>
        </w:r>
        <w:r>
          <w:rPr>
            <w:webHidden/>
          </w:rPr>
          <w:fldChar w:fldCharType="end"/>
        </w:r>
      </w:hyperlink>
    </w:p>
    <w:p w:rsidR="00D77F28" w14:paraId="7AEB320B" w14:textId="7D54A2D2">
      <w:pPr>
        <w:pStyle w:val="TOC2"/>
        <w:tabs>
          <w:tab w:val="left" w:pos="1440"/>
        </w:tabs>
        <w:rPr>
          <w:rFonts w:asciiTheme="minorHAnsi" w:eastAsiaTheme="minorEastAsia" w:hAnsiTheme="minorHAnsi" w:cstheme="minorBidi"/>
          <w:sz w:val="22"/>
          <w:szCs w:val="22"/>
        </w:rPr>
      </w:pPr>
      <w:hyperlink w:anchor="_Toc97301134" w:history="1">
        <w:r w:rsidRPr="009D7BA1">
          <w:rPr>
            <w:rStyle w:val="Hyperlink"/>
          </w:rPr>
          <w:t>2.1</w:t>
        </w:r>
        <w:r>
          <w:rPr>
            <w:rFonts w:asciiTheme="minorHAnsi" w:eastAsiaTheme="minorEastAsia" w:hAnsiTheme="minorHAnsi" w:cstheme="minorBidi"/>
            <w:sz w:val="22"/>
            <w:szCs w:val="22"/>
          </w:rPr>
          <w:tab/>
        </w:r>
        <w:r w:rsidRPr="009D7BA1">
          <w:rPr>
            <w:rStyle w:val="Hyperlink"/>
          </w:rPr>
          <w:t>Site visit approach</w:t>
        </w:r>
        <w:r>
          <w:rPr>
            <w:webHidden/>
          </w:rPr>
          <w:tab/>
        </w:r>
        <w:r>
          <w:rPr>
            <w:webHidden/>
          </w:rPr>
          <w:fldChar w:fldCharType="begin"/>
        </w:r>
        <w:r>
          <w:rPr>
            <w:webHidden/>
          </w:rPr>
          <w:instrText xml:space="preserve"> PAGEREF _Toc97301134 \h </w:instrText>
        </w:r>
        <w:r>
          <w:rPr>
            <w:webHidden/>
          </w:rPr>
          <w:fldChar w:fldCharType="separate"/>
        </w:r>
        <w:r>
          <w:rPr>
            <w:webHidden/>
          </w:rPr>
          <w:t>9</w:t>
        </w:r>
        <w:r>
          <w:rPr>
            <w:webHidden/>
          </w:rPr>
          <w:fldChar w:fldCharType="end"/>
        </w:r>
      </w:hyperlink>
    </w:p>
    <w:p w:rsidR="00D77F28" w14:paraId="2BEBD286" w14:textId="417BE998">
      <w:pPr>
        <w:pStyle w:val="TOC1"/>
        <w:rPr>
          <w:rFonts w:asciiTheme="minorHAnsi" w:eastAsiaTheme="minorEastAsia" w:hAnsiTheme="minorHAnsi" w:cstheme="minorBidi"/>
          <w:sz w:val="22"/>
          <w:szCs w:val="22"/>
        </w:rPr>
      </w:pPr>
      <w:hyperlink w:anchor="_Toc97301135" w:history="1">
        <w:r w:rsidRPr="009D7BA1">
          <w:rPr>
            <w:rStyle w:val="Hyperlink"/>
          </w:rPr>
          <w:t>3.</w:t>
        </w:r>
        <w:r>
          <w:rPr>
            <w:rFonts w:asciiTheme="minorHAnsi" w:eastAsiaTheme="minorEastAsia" w:hAnsiTheme="minorHAnsi" w:cstheme="minorBidi"/>
            <w:sz w:val="22"/>
            <w:szCs w:val="22"/>
          </w:rPr>
          <w:tab/>
        </w:r>
        <w:r w:rsidRPr="009D7BA1">
          <w:rPr>
            <w:rStyle w:val="Hyperlink"/>
          </w:rPr>
          <w:t>Site Visit Results</w:t>
        </w:r>
        <w:r>
          <w:rPr>
            <w:webHidden/>
          </w:rPr>
          <w:tab/>
        </w:r>
        <w:r>
          <w:rPr>
            <w:webHidden/>
          </w:rPr>
          <w:fldChar w:fldCharType="begin"/>
        </w:r>
        <w:r>
          <w:rPr>
            <w:webHidden/>
          </w:rPr>
          <w:instrText xml:space="preserve"> PAGEREF _Toc97301135 \h </w:instrText>
        </w:r>
        <w:r>
          <w:rPr>
            <w:webHidden/>
          </w:rPr>
          <w:fldChar w:fldCharType="separate"/>
        </w:r>
        <w:r>
          <w:rPr>
            <w:webHidden/>
          </w:rPr>
          <w:t>11</w:t>
        </w:r>
        <w:r>
          <w:rPr>
            <w:webHidden/>
          </w:rPr>
          <w:fldChar w:fldCharType="end"/>
        </w:r>
      </w:hyperlink>
    </w:p>
    <w:p w:rsidR="00D77F28" w14:paraId="10F82258" w14:textId="5DC4E830">
      <w:pPr>
        <w:pStyle w:val="TOC2"/>
        <w:tabs>
          <w:tab w:val="left" w:pos="1440"/>
        </w:tabs>
        <w:rPr>
          <w:rFonts w:asciiTheme="minorHAnsi" w:eastAsiaTheme="minorEastAsia" w:hAnsiTheme="minorHAnsi" w:cstheme="minorBidi"/>
          <w:sz w:val="22"/>
          <w:szCs w:val="22"/>
        </w:rPr>
      </w:pPr>
      <w:hyperlink w:anchor="_Toc97301136" w:history="1">
        <w:r w:rsidRPr="009D7BA1">
          <w:rPr>
            <w:rStyle w:val="Hyperlink"/>
          </w:rPr>
          <w:t>3.1</w:t>
        </w:r>
        <w:r>
          <w:rPr>
            <w:rFonts w:asciiTheme="minorHAnsi" w:eastAsiaTheme="minorEastAsia" w:hAnsiTheme="minorHAnsi" w:cstheme="minorBidi"/>
            <w:sz w:val="22"/>
            <w:szCs w:val="22"/>
          </w:rPr>
          <w:tab/>
        </w:r>
        <w:r w:rsidRPr="009D7BA1">
          <w:rPr>
            <w:rStyle w:val="Hyperlink"/>
          </w:rPr>
          <w:t>Does your institution have a formal definition for “nonfaculty researcher”?</w:t>
        </w:r>
        <w:r>
          <w:rPr>
            <w:webHidden/>
          </w:rPr>
          <w:tab/>
        </w:r>
        <w:r>
          <w:rPr>
            <w:webHidden/>
          </w:rPr>
          <w:fldChar w:fldCharType="begin"/>
        </w:r>
        <w:r>
          <w:rPr>
            <w:webHidden/>
          </w:rPr>
          <w:instrText xml:space="preserve"> PAGEREF _Toc97301136 \h </w:instrText>
        </w:r>
        <w:r>
          <w:rPr>
            <w:webHidden/>
          </w:rPr>
          <w:fldChar w:fldCharType="separate"/>
        </w:r>
        <w:r>
          <w:rPr>
            <w:webHidden/>
          </w:rPr>
          <w:t>11</w:t>
        </w:r>
        <w:r>
          <w:rPr>
            <w:webHidden/>
          </w:rPr>
          <w:fldChar w:fldCharType="end"/>
        </w:r>
      </w:hyperlink>
    </w:p>
    <w:p w:rsidR="00D77F28" w14:paraId="1A4A3E45" w14:textId="0267439A">
      <w:pPr>
        <w:pStyle w:val="TOC2"/>
        <w:tabs>
          <w:tab w:val="left" w:pos="1440"/>
        </w:tabs>
        <w:rPr>
          <w:rFonts w:asciiTheme="minorHAnsi" w:eastAsiaTheme="minorEastAsia" w:hAnsiTheme="minorHAnsi" w:cstheme="minorBidi"/>
          <w:sz w:val="22"/>
          <w:szCs w:val="22"/>
        </w:rPr>
      </w:pPr>
      <w:hyperlink w:anchor="_Toc97301137" w:history="1">
        <w:r w:rsidRPr="009D7BA1">
          <w:rPr>
            <w:rStyle w:val="Hyperlink"/>
          </w:rPr>
          <w:t>3.2</w:t>
        </w:r>
        <w:r>
          <w:rPr>
            <w:rFonts w:asciiTheme="minorHAnsi" w:eastAsiaTheme="minorEastAsia" w:hAnsiTheme="minorHAnsi" w:cstheme="minorBidi"/>
            <w:sz w:val="22"/>
            <w:szCs w:val="22"/>
          </w:rPr>
          <w:tab/>
        </w:r>
        <w:r w:rsidRPr="009D7BA1">
          <w:rPr>
            <w:rStyle w:val="Hyperlink"/>
          </w:rPr>
          <w:t>How are research staff classified at your institution? Who constitutes your core research staff?</w:t>
        </w:r>
        <w:r>
          <w:rPr>
            <w:webHidden/>
          </w:rPr>
          <w:tab/>
        </w:r>
        <w:r>
          <w:rPr>
            <w:webHidden/>
          </w:rPr>
          <w:fldChar w:fldCharType="begin"/>
        </w:r>
        <w:r>
          <w:rPr>
            <w:webHidden/>
          </w:rPr>
          <w:instrText xml:space="preserve"> PAGEREF _Toc97301137 \h </w:instrText>
        </w:r>
        <w:r>
          <w:rPr>
            <w:webHidden/>
          </w:rPr>
          <w:fldChar w:fldCharType="separate"/>
        </w:r>
        <w:r>
          <w:rPr>
            <w:webHidden/>
          </w:rPr>
          <w:t>12</w:t>
        </w:r>
        <w:r>
          <w:rPr>
            <w:webHidden/>
          </w:rPr>
          <w:fldChar w:fldCharType="end"/>
        </w:r>
      </w:hyperlink>
    </w:p>
    <w:p w:rsidR="00D77F28" w14:paraId="2D43AEAA" w14:textId="19ADE652">
      <w:pPr>
        <w:pStyle w:val="TOC2"/>
        <w:tabs>
          <w:tab w:val="left" w:pos="1440"/>
        </w:tabs>
        <w:rPr>
          <w:rFonts w:asciiTheme="minorHAnsi" w:eastAsiaTheme="minorEastAsia" w:hAnsiTheme="minorHAnsi" w:cstheme="minorBidi"/>
          <w:sz w:val="22"/>
          <w:szCs w:val="22"/>
        </w:rPr>
      </w:pPr>
      <w:hyperlink w:anchor="_Toc97301138" w:history="1">
        <w:r w:rsidRPr="009D7BA1">
          <w:rPr>
            <w:rStyle w:val="Hyperlink"/>
          </w:rPr>
          <w:t>3.3</w:t>
        </w:r>
        <w:r>
          <w:rPr>
            <w:rFonts w:asciiTheme="minorHAnsi" w:eastAsiaTheme="minorEastAsia" w:hAnsiTheme="minorHAnsi" w:cstheme="minorBidi"/>
            <w:sz w:val="22"/>
            <w:szCs w:val="22"/>
          </w:rPr>
          <w:tab/>
        </w:r>
        <w:r w:rsidRPr="009D7BA1">
          <w:rPr>
            <w:rStyle w:val="Hyperlink"/>
          </w:rPr>
          <w:t>How does your institution report NFRs to the GSS?</w:t>
        </w:r>
        <w:r>
          <w:rPr>
            <w:webHidden/>
          </w:rPr>
          <w:tab/>
        </w:r>
        <w:r>
          <w:rPr>
            <w:webHidden/>
          </w:rPr>
          <w:fldChar w:fldCharType="begin"/>
        </w:r>
        <w:r>
          <w:rPr>
            <w:webHidden/>
          </w:rPr>
          <w:instrText xml:space="preserve"> PAGEREF _Toc97301138 \h </w:instrText>
        </w:r>
        <w:r>
          <w:rPr>
            <w:webHidden/>
          </w:rPr>
          <w:fldChar w:fldCharType="separate"/>
        </w:r>
        <w:r>
          <w:rPr>
            <w:webHidden/>
          </w:rPr>
          <w:t>12</w:t>
        </w:r>
        <w:r>
          <w:rPr>
            <w:webHidden/>
          </w:rPr>
          <w:fldChar w:fldCharType="end"/>
        </w:r>
      </w:hyperlink>
    </w:p>
    <w:p w:rsidR="00D77F28" w14:paraId="1890822F" w14:textId="0D93C3E8">
      <w:pPr>
        <w:pStyle w:val="TOC2"/>
        <w:tabs>
          <w:tab w:val="left" w:pos="1440"/>
        </w:tabs>
        <w:rPr>
          <w:rFonts w:asciiTheme="minorHAnsi" w:eastAsiaTheme="minorEastAsia" w:hAnsiTheme="minorHAnsi" w:cstheme="minorBidi"/>
          <w:sz w:val="22"/>
          <w:szCs w:val="22"/>
        </w:rPr>
      </w:pPr>
      <w:hyperlink w:anchor="_Toc97301139" w:history="1">
        <w:r w:rsidRPr="009D7BA1">
          <w:rPr>
            <w:rStyle w:val="Hyperlink"/>
          </w:rPr>
          <w:t>3.4</w:t>
        </w:r>
        <w:r>
          <w:rPr>
            <w:rFonts w:asciiTheme="minorHAnsi" w:eastAsiaTheme="minorEastAsia" w:hAnsiTheme="minorHAnsi" w:cstheme="minorBidi"/>
            <w:sz w:val="22"/>
            <w:szCs w:val="22"/>
          </w:rPr>
          <w:tab/>
        </w:r>
        <w:r w:rsidRPr="009D7BA1">
          <w:rPr>
            <w:rStyle w:val="Hyperlink"/>
          </w:rPr>
          <w:t>What data elements are available to report regarding research staff?</w:t>
        </w:r>
        <w:r>
          <w:rPr>
            <w:webHidden/>
          </w:rPr>
          <w:tab/>
        </w:r>
        <w:r>
          <w:rPr>
            <w:webHidden/>
          </w:rPr>
          <w:fldChar w:fldCharType="begin"/>
        </w:r>
        <w:r>
          <w:rPr>
            <w:webHidden/>
          </w:rPr>
          <w:instrText xml:space="preserve"> PAGEREF _Toc97301139 \h </w:instrText>
        </w:r>
        <w:r>
          <w:rPr>
            <w:webHidden/>
          </w:rPr>
          <w:fldChar w:fldCharType="separate"/>
        </w:r>
        <w:r>
          <w:rPr>
            <w:webHidden/>
          </w:rPr>
          <w:t>13</w:t>
        </w:r>
        <w:r>
          <w:rPr>
            <w:webHidden/>
          </w:rPr>
          <w:fldChar w:fldCharType="end"/>
        </w:r>
      </w:hyperlink>
    </w:p>
    <w:p w:rsidR="00D77F28" w14:paraId="7ADEF10E" w14:textId="1B13FA41">
      <w:pPr>
        <w:pStyle w:val="TOC2"/>
        <w:tabs>
          <w:tab w:val="left" w:pos="1440"/>
        </w:tabs>
        <w:rPr>
          <w:rFonts w:asciiTheme="minorHAnsi" w:eastAsiaTheme="minorEastAsia" w:hAnsiTheme="minorHAnsi" w:cstheme="minorBidi"/>
          <w:sz w:val="22"/>
          <w:szCs w:val="22"/>
        </w:rPr>
      </w:pPr>
      <w:hyperlink w:anchor="_Toc97301140" w:history="1">
        <w:r w:rsidRPr="009D7BA1">
          <w:rPr>
            <w:rStyle w:val="Hyperlink"/>
          </w:rPr>
          <w:t>3.5</w:t>
        </w:r>
        <w:r>
          <w:rPr>
            <w:rFonts w:asciiTheme="minorHAnsi" w:eastAsiaTheme="minorEastAsia" w:hAnsiTheme="minorHAnsi" w:cstheme="minorBidi"/>
            <w:sz w:val="22"/>
            <w:szCs w:val="22"/>
          </w:rPr>
          <w:tab/>
        </w:r>
        <w:r w:rsidRPr="009D7BA1">
          <w:rPr>
            <w:rStyle w:val="Hyperlink"/>
          </w:rPr>
          <w:t>Reactions to alternative researcher definitions</w:t>
        </w:r>
        <w:r>
          <w:rPr>
            <w:webHidden/>
          </w:rPr>
          <w:tab/>
        </w:r>
        <w:r>
          <w:rPr>
            <w:webHidden/>
          </w:rPr>
          <w:fldChar w:fldCharType="begin"/>
        </w:r>
        <w:r>
          <w:rPr>
            <w:webHidden/>
          </w:rPr>
          <w:instrText xml:space="preserve"> PAGEREF _Toc97301140 \h </w:instrText>
        </w:r>
        <w:r>
          <w:rPr>
            <w:webHidden/>
          </w:rPr>
          <w:fldChar w:fldCharType="separate"/>
        </w:r>
        <w:r>
          <w:rPr>
            <w:webHidden/>
          </w:rPr>
          <w:t>14</w:t>
        </w:r>
        <w:r>
          <w:rPr>
            <w:webHidden/>
          </w:rPr>
          <w:fldChar w:fldCharType="end"/>
        </w:r>
      </w:hyperlink>
    </w:p>
    <w:p w:rsidR="00D77F28" w14:paraId="55D297D3" w14:textId="42FE1CE3">
      <w:pPr>
        <w:pStyle w:val="TOC3"/>
        <w:tabs>
          <w:tab w:val="left" w:pos="2160"/>
        </w:tabs>
        <w:rPr>
          <w:rFonts w:asciiTheme="minorHAnsi" w:eastAsiaTheme="minorEastAsia" w:hAnsiTheme="minorHAnsi" w:cstheme="minorBidi"/>
          <w:sz w:val="22"/>
          <w:szCs w:val="22"/>
        </w:rPr>
      </w:pPr>
      <w:hyperlink w:anchor="_Toc97301141" w:history="1">
        <w:r w:rsidRPr="009D7BA1">
          <w:rPr>
            <w:rStyle w:val="Hyperlink"/>
          </w:rPr>
          <w:t>3.5.1</w:t>
        </w:r>
        <w:r>
          <w:rPr>
            <w:rFonts w:asciiTheme="minorHAnsi" w:eastAsiaTheme="minorEastAsia" w:hAnsiTheme="minorHAnsi" w:cstheme="minorBidi"/>
            <w:sz w:val="22"/>
            <w:szCs w:val="22"/>
          </w:rPr>
          <w:tab/>
        </w:r>
        <w:r w:rsidRPr="009D7BA1">
          <w:rPr>
            <w:rStyle w:val="Hyperlink"/>
          </w:rPr>
          <w:t>Doctorate-holding non-instructional researcher</w:t>
        </w:r>
        <w:r>
          <w:rPr>
            <w:webHidden/>
          </w:rPr>
          <w:tab/>
        </w:r>
        <w:r>
          <w:rPr>
            <w:webHidden/>
          </w:rPr>
          <w:fldChar w:fldCharType="begin"/>
        </w:r>
        <w:r>
          <w:rPr>
            <w:webHidden/>
          </w:rPr>
          <w:instrText xml:space="preserve"> PAGEREF _Toc97301141 \h </w:instrText>
        </w:r>
        <w:r>
          <w:rPr>
            <w:webHidden/>
          </w:rPr>
          <w:fldChar w:fldCharType="separate"/>
        </w:r>
        <w:r>
          <w:rPr>
            <w:webHidden/>
          </w:rPr>
          <w:t>14</w:t>
        </w:r>
        <w:r>
          <w:rPr>
            <w:webHidden/>
          </w:rPr>
          <w:fldChar w:fldCharType="end"/>
        </w:r>
      </w:hyperlink>
    </w:p>
    <w:p w:rsidR="00D77F28" w14:paraId="0B176FAB" w14:textId="52123F83">
      <w:pPr>
        <w:pStyle w:val="TOC3"/>
        <w:tabs>
          <w:tab w:val="left" w:pos="2160"/>
        </w:tabs>
        <w:rPr>
          <w:rFonts w:asciiTheme="minorHAnsi" w:eastAsiaTheme="minorEastAsia" w:hAnsiTheme="minorHAnsi" w:cstheme="minorBidi"/>
          <w:sz w:val="22"/>
          <w:szCs w:val="22"/>
        </w:rPr>
      </w:pPr>
      <w:hyperlink w:anchor="_Toc97301142" w:history="1">
        <w:r w:rsidRPr="009D7BA1">
          <w:rPr>
            <w:rStyle w:val="Hyperlink"/>
          </w:rPr>
          <w:t>3.5.2</w:t>
        </w:r>
        <w:r>
          <w:rPr>
            <w:rFonts w:asciiTheme="minorHAnsi" w:eastAsiaTheme="minorEastAsia" w:hAnsiTheme="minorHAnsi" w:cstheme="minorBidi"/>
            <w:sz w:val="22"/>
            <w:szCs w:val="22"/>
          </w:rPr>
          <w:tab/>
        </w:r>
        <w:r w:rsidRPr="009D7BA1">
          <w:rPr>
            <w:rStyle w:val="Hyperlink"/>
          </w:rPr>
          <w:t>Reactions to the HERD definition of “researcher” and “research and development staff” categories</w:t>
        </w:r>
        <w:r>
          <w:rPr>
            <w:webHidden/>
          </w:rPr>
          <w:tab/>
        </w:r>
        <w:r>
          <w:rPr>
            <w:webHidden/>
          </w:rPr>
          <w:fldChar w:fldCharType="begin"/>
        </w:r>
        <w:r>
          <w:rPr>
            <w:webHidden/>
          </w:rPr>
          <w:instrText xml:space="preserve"> PAGEREF _Toc97301142 \h </w:instrText>
        </w:r>
        <w:r>
          <w:rPr>
            <w:webHidden/>
          </w:rPr>
          <w:fldChar w:fldCharType="separate"/>
        </w:r>
        <w:r>
          <w:rPr>
            <w:webHidden/>
          </w:rPr>
          <w:t>16</w:t>
        </w:r>
        <w:r>
          <w:rPr>
            <w:webHidden/>
          </w:rPr>
          <w:fldChar w:fldCharType="end"/>
        </w:r>
      </w:hyperlink>
    </w:p>
    <w:p w:rsidR="00D77F28" w14:paraId="1D23A9D2" w14:textId="6849B138">
      <w:pPr>
        <w:pStyle w:val="TOC3"/>
        <w:tabs>
          <w:tab w:val="left" w:pos="2160"/>
        </w:tabs>
        <w:rPr>
          <w:rFonts w:asciiTheme="minorHAnsi" w:eastAsiaTheme="minorEastAsia" w:hAnsiTheme="minorHAnsi" w:cstheme="minorBidi"/>
          <w:sz w:val="22"/>
          <w:szCs w:val="22"/>
        </w:rPr>
      </w:pPr>
      <w:hyperlink w:anchor="_Toc97301143" w:history="1">
        <w:r w:rsidRPr="009D7BA1">
          <w:rPr>
            <w:rStyle w:val="Hyperlink"/>
          </w:rPr>
          <w:t>3.5.3</w:t>
        </w:r>
        <w:r>
          <w:rPr>
            <w:rFonts w:asciiTheme="minorHAnsi" w:eastAsiaTheme="minorEastAsia" w:hAnsiTheme="minorHAnsi" w:cstheme="minorBidi"/>
            <w:sz w:val="22"/>
            <w:szCs w:val="22"/>
          </w:rPr>
          <w:tab/>
        </w:r>
        <w:r w:rsidRPr="009D7BA1">
          <w:rPr>
            <w:rStyle w:val="Hyperlink"/>
          </w:rPr>
          <w:t>Does your institution use GSS data? If so, in what ways? How can the utility of GSS data be improved?</w:t>
        </w:r>
        <w:r>
          <w:rPr>
            <w:webHidden/>
          </w:rPr>
          <w:tab/>
        </w:r>
        <w:r>
          <w:rPr>
            <w:webHidden/>
          </w:rPr>
          <w:fldChar w:fldCharType="begin"/>
        </w:r>
        <w:r>
          <w:rPr>
            <w:webHidden/>
          </w:rPr>
          <w:instrText xml:space="preserve"> PAGEREF _Toc97301143 \h </w:instrText>
        </w:r>
        <w:r>
          <w:rPr>
            <w:webHidden/>
          </w:rPr>
          <w:fldChar w:fldCharType="separate"/>
        </w:r>
        <w:r>
          <w:rPr>
            <w:webHidden/>
          </w:rPr>
          <w:t>17</w:t>
        </w:r>
        <w:r>
          <w:rPr>
            <w:webHidden/>
          </w:rPr>
          <w:fldChar w:fldCharType="end"/>
        </w:r>
      </w:hyperlink>
    </w:p>
    <w:p w:rsidR="00D77F28" w14:paraId="7C36A7B1" w14:textId="1E6F3C0C">
      <w:pPr>
        <w:pStyle w:val="TOC1"/>
        <w:rPr>
          <w:rFonts w:asciiTheme="minorHAnsi" w:eastAsiaTheme="minorEastAsia" w:hAnsiTheme="minorHAnsi" w:cstheme="minorBidi"/>
          <w:sz w:val="22"/>
          <w:szCs w:val="22"/>
        </w:rPr>
      </w:pPr>
      <w:hyperlink w:anchor="_Toc97301144" w:history="1">
        <w:r w:rsidRPr="009D7BA1">
          <w:rPr>
            <w:rStyle w:val="Hyperlink"/>
          </w:rPr>
          <w:t>4.</w:t>
        </w:r>
        <w:r>
          <w:rPr>
            <w:rFonts w:asciiTheme="minorHAnsi" w:eastAsiaTheme="minorEastAsia" w:hAnsiTheme="minorHAnsi" w:cstheme="minorBidi"/>
            <w:sz w:val="22"/>
            <w:szCs w:val="22"/>
          </w:rPr>
          <w:tab/>
        </w:r>
        <w:r w:rsidRPr="009D7BA1">
          <w:rPr>
            <w:rStyle w:val="Hyperlink"/>
          </w:rPr>
          <w:t>Takeaways from the Site Visits</w:t>
        </w:r>
        <w:r>
          <w:rPr>
            <w:webHidden/>
          </w:rPr>
          <w:tab/>
        </w:r>
        <w:r>
          <w:rPr>
            <w:webHidden/>
          </w:rPr>
          <w:fldChar w:fldCharType="begin"/>
        </w:r>
        <w:r>
          <w:rPr>
            <w:webHidden/>
          </w:rPr>
          <w:instrText xml:space="preserve"> PAGEREF _Toc97301144 \h </w:instrText>
        </w:r>
        <w:r>
          <w:rPr>
            <w:webHidden/>
          </w:rPr>
          <w:fldChar w:fldCharType="separate"/>
        </w:r>
        <w:r>
          <w:rPr>
            <w:webHidden/>
          </w:rPr>
          <w:t>18</w:t>
        </w:r>
        <w:r>
          <w:rPr>
            <w:webHidden/>
          </w:rPr>
          <w:fldChar w:fldCharType="end"/>
        </w:r>
      </w:hyperlink>
    </w:p>
    <w:p w:rsidR="00D77F28" w14:paraId="57CC194D" w14:textId="7840CD0A">
      <w:pPr>
        <w:pStyle w:val="TOC1"/>
        <w:rPr>
          <w:rFonts w:asciiTheme="minorHAnsi" w:eastAsiaTheme="minorEastAsia" w:hAnsiTheme="minorHAnsi" w:cstheme="minorBidi"/>
          <w:sz w:val="22"/>
          <w:szCs w:val="22"/>
        </w:rPr>
      </w:pPr>
      <w:hyperlink w:anchor="_Toc97301145" w:history="1">
        <w:r w:rsidRPr="009D7BA1">
          <w:rPr>
            <w:rStyle w:val="Hyperlink"/>
          </w:rPr>
          <w:t>5.</w:t>
        </w:r>
        <w:r>
          <w:rPr>
            <w:rFonts w:asciiTheme="minorHAnsi" w:eastAsiaTheme="minorEastAsia" w:hAnsiTheme="minorHAnsi" w:cstheme="minorBidi"/>
            <w:sz w:val="22"/>
            <w:szCs w:val="22"/>
          </w:rPr>
          <w:tab/>
        </w:r>
        <w:r w:rsidRPr="009D7BA1">
          <w:rPr>
            <w:rStyle w:val="Hyperlink"/>
          </w:rPr>
          <w:t>Next Steps</w:t>
        </w:r>
        <w:r>
          <w:rPr>
            <w:webHidden/>
          </w:rPr>
          <w:tab/>
        </w:r>
        <w:r>
          <w:rPr>
            <w:webHidden/>
          </w:rPr>
          <w:fldChar w:fldCharType="begin"/>
        </w:r>
        <w:r>
          <w:rPr>
            <w:webHidden/>
          </w:rPr>
          <w:instrText xml:space="preserve"> PAGEREF _Toc97301145 \h </w:instrText>
        </w:r>
        <w:r>
          <w:rPr>
            <w:webHidden/>
          </w:rPr>
          <w:fldChar w:fldCharType="separate"/>
        </w:r>
        <w:r>
          <w:rPr>
            <w:webHidden/>
          </w:rPr>
          <w:t>18</w:t>
        </w:r>
        <w:r>
          <w:rPr>
            <w:webHidden/>
          </w:rPr>
          <w:fldChar w:fldCharType="end"/>
        </w:r>
      </w:hyperlink>
    </w:p>
    <w:p w:rsidR="00D77F28" w14:paraId="4BF37D4F" w14:textId="4411FC98">
      <w:pPr>
        <w:pStyle w:val="TOC3"/>
        <w:tabs>
          <w:tab w:val="left" w:pos="2180"/>
        </w:tabs>
        <w:rPr>
          <w:rFonts w:asciiTheme="minorHAnsi" w:eastAsiaTheme="minorEastAsia" w:hAnsiTheme="minorHAnsi" w:cstheme="minorBidi"/>
          <w:sz w:val="22"/>
          <w:szCs w:val="22"/>
        </w:rPr>
      </w:pPr>
      <w:hyperlink w:anchor="_Toc97301146" w:history="1">
        <w:r w:rsidRPr="009D7BA1">
          <w:rPr>
            <w:rStyle w:val="Hyperlink"/>
          </w:rPr>
          <w:t>B.4.2</w:t>
        </w:r>
        <w:r>
          <w:rPr>
            <w:rFonts w:asciiTheme="minorHAnsi" w:eastAsiaTheme="minorEastAsia" w:hAnsiTheme="minorHAnsi" w:cstheme="minorBidi"/>
            <w:sz w:val="22"/>
            <w:szCs w:val="22"/>
          </w:rPr>
          <w:tab/>
        </w:r>
        <w:r w:rsidRPr="009D7BA1">
          <w:rPr>
            <w:rStyle w:val="Hyperlink"/>
          </w:rPr>
          <w:t>Higher Education Research and Development Survey (HERD) definition of</w:t>
        </w:r>
        <w:r w:rsidRPr="009D7BA1">
          <w:rPr>
            <w:rStyle w:val="Hyperlink"/>
            <w:iCs/>
          </w:rPr>
          <w:t xml:space="preserve"> research staff for comparison</w:t>
        </w:r>
        <w:r>
          <w:rPr>
            <w:webHidden/>
          </w:rPr>
          <w:tab/>
        </w:r>
        <w:r>
          <w:rPr>
            <w:webHidden/>
          </w:rPr>
          <w:fldChar w:fldCharType="begin"/>
        </w:r>
        <w:r>
          <w:rPr>
            <w:webHidden/>
          </w:rPr>
          <w:instrText xml:space="preserve"> PAGEREF _Toc97301146 \h </w:instrText>
        </w:r>
        <w:r>
          <w:rPr>
            <w:webHidden/>
          </w:rPr>
          <w:fldChar w:fldCharType="separate"/>
        </w:r>
        <w:r>
          <w:rPr>
            <w:webHidden/>
          </w:rPr>
          <w:t>3</w:t>
        </w:r>
        <w:r>
          <w:rPr>
            <w:webHidden/>
          </w:rPr>
          <w:fldChar w:fldCharType="end"/>
        </w:r>
      </w:hyperlink>
    </w:p>
    <w:p w:rsidR="00D77F28" w:rsidP="00D77F28" w14:paraId="571B0D79" w14:textId="2ACB9CF2">
      <w:pPr>
        <w:pStyle w:val="TOC1"/>
        <w:keepNext w:val="0"/>
        <w:rPr>
          <w:rFonts w:asciiTheme="minorHAnsi" w:eastAsiaTheme="minorEastAsia" w:hAnsiTheme="minorHAnsi" w:cstheme="minorBidi"/>
          <w:sz w:val="22"/>
          <w:szCs w:val="22"/>
        </w:rPr>
      </w:pPr>
      <w:hyperlink w:anchor="_Toc97301147" w:history="1">
        <w:r w:rsidRPr="009D7BA1">
          <w:rPr>
            <w:rStyle w:val="Hyperlink"/>
          </w:rPr>
          <w:t>Endnotes</w:t>
        </w:r>
        <w:r>
          <w:rPr>
            <w:webHidden/>
          </w:rPr>
          <w:tab/>
        </w:r>
        <w:r>
          <w:rPr>
            <w:webHidden/>
          </w:rPr>
          <w:fldChar w:fldCharType="begin"/>
        </w:r>
        <w:r>
          <w:rPr>
            <w:webHidden/>
          </w:rPr>
          <w:instrText xml:space="preserve"> PAGEREF _Toc97301147 \h </w:instrText>
        </w:r>
        <w:r>
          <w:rPr>
            <w:webHidden/>
          </w:rPr>
          <w:fldChar w:fldCharType="separate"/>
        </w:r>
        <w:r>
          <w:rPr>
            <w:webHidden/>
          </w:rPr>
          <w:t>4</w:t>
        </w:r>
        <w:r>
          <w:rPr>
            <w:webHidden/>
          </w:rPr>
          <w:fldChar w:fldCharType="end"/>
        </w:r>
      </w:hyperlink>
    </w:p>
    <w:p w:rsidR="009C0621" w:rsidP="00A87C12" w14:paraId="3A895DA0" w14:textId="43E0C9A0">
      <w:pPr>
        <w:pStyle w:val="TOCHeader"/>
      </w:pPr>
      <w:r>
        <w:fldChar w:fldCharType="end"/>
      </w:r>
      <w:r w:rsidRPr="00FB5CD2">
        <w:t>Appendices</w:t>
      </w:r>
    </w:p>
    <w:p w:rsidR="00A87C12" w14:paraId="0312FAB4" w14:textId="385FB373">
      <w:pPr>
        <w:pStyle w:val="TOC1"/>
        <w:rPr>
          <w:rFonts w:asciiTheme="minorHAnsi" w:eastAsiaTheme="minorEastAsia" w:hAnsiTheme="minorHAnsi" w:cstheme="minorBidi"/>
          <w:sz w:val="22"/>
          <w:szCs w:val="22"/>
        </w:rPr>
      </w:pPr>
      <w:r>
        <w:fldChar w:fldCharType="begin"/>
      </w:r>
      <w:r>
        <w:instrText xml:space="preserve"> TOC \h \z \t "App Heading 1,1" </w:instrText>
      </w:r>
      <w:r>
        <w:fldChar w:fldCharType="separate"/>
      </w:r>
      <w:hyperlink w:anchor="_Toc97296323" w:history="1">
        <w:r w:rsidRPr="001607FC">
          <w:rPr>
            <w:rStyle w:val="Hyperlink"/>
          </w:rPr>
          <w:t>Appendix A: Results of Quartile, Correlation, and Regression Analyses</w:t>
        </w:r>
        <w:r>
          <w:rPr>
            <w:webHidden/>
          </w:rPr>
          <w:tab/>
          <w:t>A-</w:t>
        </w:r>
        <w:r>
          <w:rPr>
            <w:webHidden/>
          </w:rPr>
          <w:fldChar w:fldCharType="begin"/>
        </w:r>
        <w:r>
          <w:rPr>
            <w:webHidden/>
          </w:rPr>
          <w:instrText xml:space="preserve"> PAGEREF _Toc97296323 \h </w:instrText>
        </w:r>
        <w:r>
          <w:rPr>
            <w:webHidden/>
          </w:rPr>
          <w:fldChar w:fldCharType="separate"/>
        </w:r>
        <w:r>
          <w:rPr>
            <w:webHidden/>
          </w:rPr>
          <w:t>1</w:t>
        </w:r>
        <w:r>
          <w:rPr>
            <w:webHidden/>
          </w:rPr>
          <w:fldChar w:fldCharType="end"/>
        </w:r>
      </w:hyperlink>
    </w:p>
    <w:p w:rsidR="00A87C12" w14:paraId="0A286BD7" w14:textId="609078AE">
      <w:pPr>
        <w:pStyle w:val="TOC1"/>
        <w:rPr>
          <w:rFonts w:asciiTheme="minorHAnsi" w:eastAsiaTheme="minorEastAsia" w:hAnsiTheme="minorHAnsi" w:cstheme="minorBidi"/>
          <w:sz w:val="22"/>
          <w:szCs w:val="22"/>
        </w:rPr>
      </w:pPr>
      <w:hyperlink w:anchor="_Toc97296324" w:history="1">
        <w:r w:rsidRPr="001607FC">
          <w:rPr>
            <w:rStyle w:val="Hyperlink"/>
          </w:rPr>
          <w:t>Appendix B: Theme Route for Virtual Site Visits</w:t>
        </w:r>
        <w:r>
          <w:rPr>
            <w:webHidden/>
          </w:rPr>
          <w:tab/>
          <w:t>B-</w:t>
        </w:r>
        <w:r>
          <w:rPr>
            <w:webHidden/>
          </w:rPr>
          <w:fldChar w:fldCharType="begin"/>
        </w:r>
        <w:r>
          <w:rPr>
            <w:webHidden/>
          </w:rPr>
          <w:instrText xml:space="preserve"> PAGEREF _Toc97296324 \h </w:instrText>
        </w:r>
        <w:r>
          <w:rPr>
            <w:webHidden/>
          </w:rPr>
          <w:fldChar w:fldCharType="separate"/>
        </w:r>
        <w:r>
          <w:rPr>
            <w:webHidden/>
          </w:rPr>
          <w:t>1</w:t>
        </w:r>
        <w:r>
          <w:rPr>
            <w:webHidden/>
          </w:rPr>
          <w:fldChar w:fldCharType="end"/>
        </w:r>
      </w:hyperlink>
    </w:p>
    <w:p w:rsidR="009C0621" w:rsidRPr="0040537F" w:rsidP="009F01F6" w14:paraId="5DB241FD" w14:textId="4BBDBD2C">
      <w:pPr>
        <w:pStyle w:val="TOC1"/>
      </w:pPr>
      <w:r>
        <w:fldChar w:fldCharType="end"/>
      </w:r>
    </w:p>
    <w:p w:rsidR="009C0621" w:rsidRPr="009C075A" w:rsidP="009C0621" w14:paraId="305EAD56" w14:textId="77777777">
      <w:pPr>
        <w:pStyle w:val="TOCHeading"/>
      </w:pPr>
      <w:r>
        <w:t>Figures</w:t>
      </w:r>
    </w:p>
    <w:p w:rsidR="009C0621" w:rsidP="009F01F6" w14:paraId="3B2C8719" w14:textId="11AC6518">
      <w:pPr>
        <w:pStyle w:val="TOCHeader"/>
      </w:pPr>
      <w:r>
        <w:t>Number</w:t>
      </w:r>
      <w:r w:rsidR="009F01F6">
        <w:tab/>
        <w:t>Page</w:t>
      </w:r>
    </w:p>
    <w:p w:rsidR="00A87C12" w14:paraId="1F4C3559" w14:textId="1DF0DFA4">
      <w:pPr>
        <w:pStyle w:val="TableofFigures"/>
        <w:rPr>
          <w:rFonts w:asciiTheme="minorHAnsi" w:eastAsiaTheme="minorEastAsia" w:hAnsiTheme="minorHAnsi" w:cstheme="minorBidi"/>
          <w:sz w:val="22"/>
          <w:szCs w:val="22"/>
        </w:rPr>
      </w:pPr>
      <w:r>
        <w:fldChar w:fldCharType="begin"/>
      </w:r>
      <w:r>
        <w:instrText xml:space="preserve"> TOC \h \z \t "Figure Title" \c </w:instrText>
      </w:r>
      <w:r>
        <w:fldChar w:fldCharType="separate"/>
      </w:r>
      <w:hyperlink w:anchor="_Toc97296366" w:history="1">
        <w:r w:rsidRPr="00C76413">
          <w:rPr>
            <w:rStyle w:val="Hyperlink"/>
          </w:rPr>
          <w:t>1.</w:t>
        </w:r>
        <w:r>
          <w:rPr>
            <w:rStyle w:val="Hyperlink"/>
          </w:rPr>
          <w:tab/>
        </w:r>
        <w:r w:rsidRPr="00C76413">
          <w:rPr>
            <w:rStyle w:val="Hyperlink"/>
          </w:rPr>
          <w:t>Postdoctoral researcher and NFR reporting in GSS: 1972</w:t>
        </w:r>
        <w:r w:rsidRPr="00C76413">
          <w:rPr>
            <w:rStyle w:val="Hyperlink"/>
            <w:rFonts w:cstheme="minorHAnsi"/>
          </w:rPr>
          <w:t>–</w:t>
        </w:r>
        <w:r w:rsidRPr="00C76413">
          <w:rPr>
            <w:rStyle w:val="Hyperlink"/>
          </w:rPr>
          <w:t>2017</w:t>
        </w:r>
        <w:r>
          <w:rPr>
            <w:webHidden/>
          </w:rPr>
          <w:tab/>
        </w:r>
        <w:r>
          <w:rPr>
            <w:webHidden/>
          </w:rPr>
          <w:fldChar w:fldCharType="begin"/>
        </w:r>
        <w:r>
          <w:rPr>
            <w:webHidden/>
          </w:rPr>
          <w:instrText xml:space="preserve"> PAGEREF _Toc97296366 \h </w:instrText>
        </w:r>
        <w:r>
          <w:rPr>
            <w:webHidden/>
          </w:rPr>
          <w:fldChar w:fldCharType="separate"/>
        </w:r>
        <w:r w:rsidR="00D77F28">
          <w:rPr>
            <w:webHidden/>
          </w:rPr>
          <w:t>3</w:t>
        </w:r>
        <w:r>
          <w:rPr>
            <w:webHidden/>
          </w:rPr>
          <w:fldChar w:fldCharType="end"/>
        </w:r>
      </w:hyperlink>
    </w:p>
    <w:p w:rsidR="00A87C12" w14:paraId="49A75E5D" w14:textId="24B8A036">
      <w:pPr>
        <w:pStyle w:val="TableofFigures"/>
        <w:rPr>
          <w:rFonts w:asciiTheme="minorHAnsi" w:eastAsiaTheme="minorEastAsia" w:hAnsiTheme="minorHAnsi" w:cstheme="minorBidi"/>
          <w:sz w:val="22"/>
          <w:szCs w:val="22"/>
        </w:rPr>
      </w:pPr>
      <w:hyperlink w:anchor="_Toc97296367" w:history="1">
        <w:r w:rsidRPr="00C76413">
          <w:rPr>
            <w:rStyle w:val="Hyperlink"/>
          </w:rPr>
          <w:t>2.</w:t>
        </w:r>
        <w:r>
          <w:rPr>
            <w:rStyle w:val="Hyperlink"/>
          </w:rPr>
          <w:tab/>
        </w:r>
        <w:r w:rsidRPr="00C76413">
          <w:rPr>
            <w:rStyle w:val="Hyperlink"/>
          </w:rPr>
          <w:t>University of Memphis GSS nonfaculty research decision tree</w:t>
        </w:r>
        <w:r>
          <w:rPr>
            <w:webHidden/>
          </w:rPr>
          <w:tab/>
        </w:r>
        <w:r>
          <w:rPr>
            <w:webHidden/>
          </w:rPr>
          <w:fldChar w:fldCharType="begin"/>
        </w:r>
        <w:r>
          <w:rPr>
            <w:webHidden/>
          </w:rPr>
          <w:instrText xml:space="preserve"> PAGEREF _Toc97296367 \h </w:instrText>
        </w:r>
        <w:r>
          <w:rPr>
            <w:webHidden/>
          </w:rPr>
          <w:fldChar w:fldCharType="separate"/>
        </w:r>
        <w:r w:rsidR="00D77F28">
          <w:rPr>
            <w:webHidden/>
          </w:rPr>
          <w:t>6</w:t>
        </w:r>
        <w:r>
          <w:rPr>
            <w:webHidden/>
          </w:rPr>
          <w:fldChar w:fldCharType="end"/>
        </w:r>
      </w:hyperlink>
    </w:p>
    <w:p w:rsidR="009C0621" w:rsidP="009C0621" w14:paraId="36478F2B" w14:textId="34DBF71E">
      <w:r>
        <w:fldChar w:fldCharType="end"/>
      </w:r>
    </w:p>
    <w:p w:rsidR="009C0621" w:rsidP="009C0621" w14:paraId="20CA035A" w14:textId="77777777">
      <w:pPr>
        <w:pStyle w:val="BodyText"/>
      </w:pPr>
    </w:p>
    <w:p w:rsidR="009C0621" w:rsidP="009C0621" w14:paraId="00EF4B5F" w14:textId="77777777">
      <w:pPr>
        <w:pStyle w:val="TOCHeading"/>
      </w:pPr>
      <w:r>
        <w:t>Tables</w:t>
      </w:r>
    </w:p>
    <w:p w:rsidR="009C0621" w:rsidP="009F01F6" w14:paraId="772B2D69" w14:textId="16C55DCB">
      <w:pPr>
        <w:pStyle w:val="TOCHeader"/>
      </w:pPr>
      <w:r>
        <w:t>Number</w:t>
      </w:r>
      <w:r w:rsidR="009F01F6">
        <w:tab/>
        <w:t>Page</w:t>
      </w:r>
    </w:p>
    <w:p w:rsidR="00A87C12" w14:paraId="3408452D" w14:textId="2CC754DE">
      <w:pPr>
        <w:pStyle w:val="TableofFigures"/>
        <w:rPr>
          <w:rFonts w:asciiTheme="minorHAnsi" w:eastAsiaTheme="minorEastAsia" w:hAnsiTheme="minorHAnsi" w:cstheme="minorBidi"/>
          <w:sz w:val="22"/>
          <w:szCs w:val="22"/>
        </w:rPr>
      </w:pPr>
      <w:r>
        <w:fldChar w:fldCharType="begin"/>
      </w:r>
      <w:r>
        <w:instrText xml:space="preserve"> TOC \h \z \t "Table Title" \c </w:instrText>
      </w:r>
      <w:r>
        <w:fldChar w:fldCharType="separate"/>
      </w:r>
      <w:hyperlink w:anchor="_Toc97296411" w:history="1">
        <w:r w:rsidRPr="00B35F62">
          <w:rPr>
            <w:rStyle w:val="Hyperlink"/>
          </w:rPr>
          <w:t>Table 1. Data elements used to compare federal surveys</w:t>
        </w:r>
        <w:r>
          <w:rPr>
            <w:webHidden/>
          </w:rPr>
          <w:tab/>
        </w:r>
        <w:r>
          <w:rPr>
            <w:webHidden/>
          </w:rPr>
          <w:fldChar w:fldCharType="begin"/>
        </w:r>
        <w:r>
          <w:rPr>
            <w:webHidden/>
          </w:rPr>
          <w:instrText xml:space="preserve"> PAGEREF _Toc97296411 \h </w:instrText>
        </w:r>
        <w:r>
          <w:rPr>
            <w:webHidden/>
          </w:rPr>
          <w:fldChar w:fldCharType="separate"/>
        </w:r>
        <w:r>
          <w:rPr>
            <w:webHidden/>
          </w:rPr>
          <w:t>8</w:t>
        </w:r>
        <w:r>
          <w:rPr>
            <w:webHidden/>
          </w:rPr>
          <w:fldChar w:fldCharType="end"/>
        </w:r>
      </w:hyperlink>
    </w:p>
    <w:p w:rsidR="00A87C12" w14:paraId="3C529A0D" w14:textId="6C38F7EC">
      <w:pPr>
        <w:pStyle w:val="TableofFigures"/>
        <w:rPr>
          <w:rFonts w:asciiTheme="minorHAnsi" w:eastAsiaTheme="minorEastAsia" w:hAnsiTheme="minorHAnsi" w:cstheme="minorBidi"/>
          <w:sz w:val="22"/>
          <w:szCs w:val="22"/>
        </w:rPr>
      </w:pPr>
      <w:hyperlink w:anchor="_Toc97296412" w:history="1">
        <w:r w:rsidRPr="00B35F62">
          <w:rPr>
            <w:rStyle w:val="Hyperlink"/>
          </w:rPr>
          <w:t>Table 2. Characteristics of institutions participating in NFR site visits</w:t>
        </w:r>
        <w:r>
          <w:rPr>
            <w:webHidden/>
          </w:rPr>
          <w:tab/>
        </w:r>
        <w:r>
          <w:rPr>
            <w:webHidden/>
          </w:rPr>
          <w:fldChar w:fldCharType="begin"/>
        </w:r>
        <w:r>
          <w:rPr>
            <w:webHidden/>
          </w:rPr>
          <w:instrText xml:space="preserve"> PAGEREF _Toc97296412 \h </w:instrText>
        </w:r>
        <w:r>
          <w:rPr>
            <w:webHidden/>
          </w:rPr>
          <w:fldChar w:fldCharType="separate"/>
        </w:r>
        <w:r>
          <w:rPr>
            <w:webHidden/>
          </w:rPr>
          <w:t>10</w:t>
        </w:r>
        <w:r>
          <w:rPr>
            <w:webHidden/>
          </w:rPr>
          <w:fldChar w:fldCharType="end"/>
        </w:r>
      </w:hyperlink>
    </w:p>
    <w:p w:rsidR="00A87C12" w14:paraId="47ECC23C" w14:textId="2AAA9CA8">
      <w:pPr>
        <w:pStyle w:val="TableofFigures"/>
        <w:rPr>
          <w:rFonts w:asciiTheme="minorHAnsi" w:eastAsiaTheme="minorEastAsia" w:hAnsiTheme="minorHAnsi" w:cstheme="minorBidi"/>
          <w:sz w:val="22"/>
          <w:szCs w:val="22"/>
        </w:rPr>
      </w:pPr>
      <w:hyperlink w:anchor="_Toc97296413" w:history="1">
        <w:r w:rsidRPr="00B35F62">
          <w:rPr>
            <w:rStyle w:val="Hyperlink"/>
          </w:rPr>
          <w:t>Table 3. Research staff definitions discussed during site visits</w:t>
        </w:r>
        <w:r>
          <w:rPr>
            <w:webHidden/>
          </w:rPr>
          <w:tab/>
        </w:r>
        <w:r>
          <w:rPr>
            <w:webHidden/>
          </w:rPr>
          <w:fldChar w:fldCharType="begin"/>
        </w:r>
        <w:r>
          <w:rPr>
            <w:webHidden/>
          </w:rPr>
          <w:instrText xml:space="preserve"> PAGEREF _Toc97296413 \h </w:instrText>
        </w:r>
        <w:r>
          <w:rPr>
            <w:webHidden/>
          </w:rPr>
          <w:fldChar w:fldCharType="separate"/>
        </w:r>
        <w:r>
          <w:rPr>
            <w:webHidden/>
          </w:rPr>
          <w:t>11</w:t>
        </w:r>
        <w:r>
          <w:rPr>
            <w:webHidden/>
          </w:rPr>
          <w:fldChar w:fldCharType="end"/>
        </w:r>
      </w:hyperlink>
    </w:p>
    <w:p w:rsidR="00A87C12" w14:paraId="60E445A5" w14:textId="1958FD0A">
      <w:pPr>
        <w:pStyle w:val="TableofFigures"/>
        <w:rPr>
          <w:rFonts w:asciiTheme="minorHAnsi" w:eastAsiaTheme="minorEastAsia" w:hAnsiTheme="minorHAnsi" w:cstheme="minorBidi"/>
          <w:sz w:val="22"/>
          <w:szCs w:val="22"/>
        </w:rPr>
      </w:pPr>
      <w:hyperlink w:anchor="_Toc97296414" w:history="1">
        <w:r w:rsidRPr="00B35F62">
          <w:rPr>
            <w:rStyle w:val="Hyperlink"/>
          </w:rPr>
          <w:t>Table A-1. Key to interpret the color codes applied to tables</w:t>
        </w:r>
        <w:r>
          <w:rPr>
            <w:webHidden/>
          </w:rPr>
          <w:tab/>
          <w:t>A-</w:t>
        </w:r>
        <w:r>
          <w:rPr>
            <w:webHidden/>
          </w:rPr>
          <w:fldChar w:fldCharType="begin"/>
        </w:r>
        <w:r>
          <w:rPr>
            <w:webHidden/>
          </w:rPr>
          <w:instrText xml:space="preserve"> PAGEREF _Toc97296414 \h </w:instrText>
        </w:r>
        <w:r>
          <w:rPr>
            <w:webHidden/>
          </w:rPr>
          <w:fldChar w:fldCharType="separate"/>
        </w:r>
        <w:r>
          <w:rPr>
            <w:webHidden/>
          </w:rPr>
          <w:t>1</w:t>
        </w:r>
        <w:r>
          <w:rPr>
            <w:webHidden/>
          </w:rPr>
          <w:fldChar w:fldCharType="end"/>
        </w:r>
      </w:hyperlink>
    </w:p>
    <w:p w:rsidR="00A87C12" w14:paraId="3050C095" w14:textId="698BFF6F">
      <w:pPr>
        <w:pStyle w:val="TableofFigures"/>
        <w:rPr>
          <w:rFonts w:asciiTheme="minorHAnsi" w:eastAsiaTheme="minorEastAsia" w:hAnsiTheme="minorHAnsi" w:cstheme="minorBidi"/>
          <w:sz w:val="22"/>
          <w:szCs w:val="22"/>
        </w:rPr>
      </w:pPr>
      <w:hyperlink w:anchor="_Toc97296415" w:history="1">
        <w:r w:rsidRPr="00B35F62">
          <w:rPr>
            <w:rStyle w:val="Hyperlink"/>
          </w:rPr>
          <w:t>Table A-2. Key to the quartile values applied in the tables</w:t>
        </w:r>
        <w:r>
          <w:rPr>
            <w:webHidden/>
          </w:rPr>
          <w:tab/>
          <w:t>A-</w:t>
        </w:r>
        <w:r>
          <w:rPr>
            <w:webHidden/>
          </w:rPr>
          <w:fldChar w:fldCharType="begin"/>
        </w:r>
        <w:r>
          <w:rPr>
            <w:webHidden/>
          </w:rPr>
          <w:instrText xml:space="preserve"> PAGEREF _Toc97296415 \h </w:instrText>
        </w:r>
        <w:r>
          <w:rPr>
            <w:webHidden/>
          </w:rPr>
          <w:fldChar w:fldCharType="separate"/>
        </w:r>
        <w:r>
          <w:rPr>
            <w:webHidden/>
          </w:rPr>
          <w:t>1</w:t>
        </w:r>
        <w:r>
          <w:rPr>
            <w:webHidden/>
          </w:rPr>
          <w:fldChar w:fldCharType="end"/>
        </w:r>
      </w:hyperlink>
    </w:p>
    <w:p w:rsidR="00A87C12" w14:paraId="24F8CE5A" w14:textId="410817C6">
      <w:pPr>
        <w:pStyle w:val="TableofFigures"/>
        <w:rPr>
          <w:rFonts w:asciiTheme="minorHAnsi" w:eastAsiaTheme="minorEastAsia" w:hAnsiTheme="minorHAnsi" w:cstheme="minorBidi"/>
          <w:sz w:val="22"/>
          <w:szCs w:val="22"/>
        </w:rPr>
      </w:pPr>
      <w:hyperlink w:anchor="_Toc97296416" w:history="1">
        <w:r w:rsidRPr="00B35F62">
          <w:rPr>
            <w:rStyle w:val="Hyperlink"/>
          </w:rPr>
          <w:t>Table A-3. NFRs reported to GSS as compared with research staff without faculty status reported in IPEDS: 2017</w:t>
        </w:r>
        <w:r>
          <w:rPr>
            <w:webHidden/>
          </w:rPr>
          <w:tab/>
          <w:t>A-</w:t>
        </w:r>
        <w:r>
          <w:rPr>
            <w:webHidden/>
          </w:rPr>
          <w:fldChar w:fldCharType="begin"/>
        </w:r>
        <w:r>
          <w:rPr>
            <w:webHidden/>
          </w:rPr>
          <w:instrText xml:space="preserve"> PAGEREF _Toc97296416 \h </w:instrText>
        </w:r>
        <w:r>
          <w:rPr>
            <w:webHidden/>
          </w:rPr>
          <w:fldChar w:fldCharType="separate"/>
        </w:r>
        <w:r>
          <w:rPr>
            <w:webHidden/>
          </w:rPr>
          <w:t>1</w:t>
        </w:r>
        <w:r>
          <w:rPr>
            <w:webHidden/>
          </w:rPr>
          <w:fldChar w:fldCharType="end"/>
        </w:r>
      </w:hyperlink>
    </w:p>
    <w:p w:rsidR="00A87C12" w14:paraId="78110B57" w14:textId="6196AA51">
      <w:pPr>
        <w:pStyle w:val="TableofFigures"/>
        <w:rPr>
          <w:rFonts w:asciiTheme="minorHAnsi" w:eastAsiaTheme="minorEastAsia" w:hAnsiTheme="minorHAnsi" w:cstheme="minorBidi"/>
          <w:sz w:val="22"/>
          <w:szCs w:val="22"/>
        </w:rPr>
      </w:pPr>
      <w:hyperlink w:anchor="_Toc97296417" w:history="1">
        <w:r w:rsidRPr="00B35F62">
          <w:rPr>
            <w:rStyle w:val="Hyperlink"/>
          </w:rPr>
          <w:t>Table A-4. NFRs and postdocs reported to GSS as compared with all Research staff reported in IPEDS: 2017</w:t>
        </w:r>
        <w:r>
          <w:rPr>
            <w:webHidden/>
          </w:rPr>
          <w:tab/>
          <w:t>A-</w:t>
        </w:r>
        <w:r>
          <w:rPr>
            <w:webHidden/>
          </w:rPr>
          <w:fldChar w:fldCharType="begin"/>
        </w:r>
        <w:r>
          <w:rPr>
            <w:webHidden/>
          </w:rPr>
          <w:instrText xml:space="preserve"> PAGEREF _Toc97296417 \h </w:instrText>
        </w:r>
        <w:r>
          <w:rPr>
            <w:webHidden/>
          </w:rPr>
          <w:fldChar w:fldCharType="separate"/>
        </w:r>
        <w:r>
          <w:rPr>
            <w:webHidden/>
          </w:rPr>
          <w:t>1</w:t>
        </w:r>
        <w:r>
          <w:rPr>
            <w:webHidden/>
          </w:rPr>
          <w:fldChar w:fldCharType="end"/>
        </w:r>
      </w:hyperlink>
    </w:p>
    <w:p w:rsidR="00A87C12" w14:paraId="40ECEEBC" w14:textId="7F81AECC">
      <w:pPr>
        <w:pStyle w:val="TableofFigures"/>
        <w:rPr>
          <w:rFonts w:asciiTheme="minorHAnsi" w:eastAsiaTheme="minorEastAsia" w:hAnsiTheme="minorHAnsi" w:cstheme="minorBidi"/>
          <w:sz w:val="22"/>
          <w:szCs w:val="22"/>
        </w:rPr>
      </w:pPr>
      <w:hyperlink w:anchor="_Toc97296418" w:history="1">
        <w:r w:rsidRPr="00B35F62">
          <w:rPr>
            <w:rStyle w:val="Hyperlink"/>
          </w:rPr>
          <w:t>Table A-5. NFRs reported to GSS as compared with research expenditures reported to HERD and IPEDS: 2017</w:t>
        </w:r>
        <w:r>
          <w:rPr>
            <w:webHidden/>
          </w:rPr>
          <w:tab/>
          <w:t>A-</w:t>
        </w:r>
        <w:r>
          <w:rPr>
            <w:webHidden/>
          </w:rPr>
          <w:fldChar w:fldCharType="begin"/>
        </w:r>
        <w:r>
          <w:rPr>
            <w:webHidden/>
          </w:rPr>
          <w:instrText xml:space="preserve"> PAGEREF _Toc97296418 \h </w:instrText>
        </w:r>
        <w:r>
          <w:rPr>
            <w:webHidden/>
          </w:rPr>
          <w:fldChar w:fldCharType="separate"/>
        </w:r>
        <w:r>
          <w:rPr>
            <w:webHidden/>
          </w:rPr>
          <w:t>2</w:t>
        </w:r>
        <w:r>
          <w:rPr>
            <w:webHidden/>
          </w:rPr>
          <w:fldChar w:fldCharType="end"/>
        </w:r>
      </w:hyperlink>
    </w:p>
    <w:p w:rsidR="00A87C12" w14:paraId="5C8F6BF3" w14:textId="6AC171CA">
      <w:pPr>
        <w:pStyle w:val="TableofFigures"/>
        <w:rPr>
          <w:rFonts w:asciiTheme="minorHAnsi" w:eastAsiaTheme="minorEastAsia" w:hAnsiTheme="minorHAnsi" w:cstheme="minorBidi"/>
          <w:sz w:val="22"/>
          <w:szCs w:val="22"/>
        </w:rPr>
      </w:pPr>
      <w:hyperlink w:anchor="_Toc97296419" w:history="1">
        <w:r w:rsidRPr="00B35F62">
          <w:rPr>
            <w:rStyle w:val="Hyperlink"/>
          </w:rPr>
          <w:t>Table A-6. NFRs and postdocs reported to GSS as compared with research expenditures reported to HERD and IPEDS: 2017</w:t>
        </w:r>
        <w:r>
          <w:rPr>
            <w:webHidden/>
          </w:rPr>
          <w:tab/>
          <w:t>A-</w:t>
        </w:r>
        <w:r>
          <w:rPr>
            <w:webHidden/>
          </w:rPr>
          <w:fldChar w:fldCharType="begin"/>
        </w:r>
        <w:r>
          <w:rPr>
            <w:webHidden/>
          </w:rPr>
          <w:instrText xml:space="preserve"> PAGEREF _Toc97296419 \h </w:instrText>
        </w:r>
        <w:r>
          <w:rPr>
            <w:webHidden/>
          </w:rPr>
          <w:fldChar w:fldCharType="separate"/>
        </w:r>
        <w:r>
          <w:rPr>
            <w:webHidden/>
          </w:rPr>
          <w:t>2</w:t>
        </w:r>
        <w:r>
          <w:rPr>
            <w:webHidden/>
          </w:rPr>
          <w:fldChar w:fldCharType="end"/>
        </w:r>
      </w:hyperlink>
    </w:p>
    <w:p w:rsidR="00A87C12" w14:paraId="052D3853" w14:textId="20657724">
      <w:pPr>
        <w:pStyle w:val="TableofFigures"/>
        <w:rPr>
          <w:rFonts w:asciiTheme="minorHAnsi" w:eastAsiaTheme="minorEastAsia" w:hAnsiTheme="minorHAnsi" w:cstheme="minorBidi"/>
          <w:sz w:val="22"/>
          <w:szCs w:val="22"/>
        </w:rPr>
      </w:pPr>
      <w:hyperlink w:anchor="_Toc97296420" w:history="1">
        <w:r w:rsidRPr="00B35F62">
          <w:rPr>
            <w:rStyle w:val="Hyperlink"/>
          </w:rPr>
          <w:t>Table A-7. Select results of correlation analyses: 2017</w:t>
        </w:r>
        <w:r w:rsidRPr="00B35F62">
          <w:rPr>
            <w:rStyle w:val="Hyperlink"/>
            <w:rFonts w:cstheme="minorHAnsi"/>
          </w:rPr>
          <w:t>–</w:t>
        </w:r>
        <w:r w:rsidRPr="00B35F62">
          <w:rPr>
            <w:rStyle w:val="Hyperlink"/>
          </w:rPr>
          <w:t>19</w:t>
        </w:r>
        <w:r>
          <w:rPr>
            <w:webHidden/>
          </w:rPr>
          <w:tab/>
          <w:t>A-</w:t>
        </w:r>
        <w:r>
          <w:rPr>
            <w:webHidden/>
          </w:rPr>
          <w:fldChar w:fldCharType="begin"/>
        </w:r>
        <w:r>
          <w:rPr>
            <w:webHidden/>
          </w:rPr>
          <w:instrText xml:space="preserve"> PAGEREF _Toc97296420 \h </w:instrText>
        </w:r>
        <w:r>
          <w:rPr>
            <w:webHidden/>
          </w:rPr>
          <w:fldChar w:fldCharType="separate"/>
        </w:r>
        <w:r>
          <w:rPr>
            <w:webHidden/>
          </w:rPr>
          <w:t>2</w:t>
        </w:r>
        <w:r>
          <w:rPr>
            <w:webHidden/>
          </w:rPr>
          <w:fldChar w:fldCharType="end"/>
        </w:r>
      </w:hyperlink>
    </w:p>
    <w:p w:rsidR="00A87C12" w14:paraId="32D682F9" w14:textId="017545A2">
      <w:pPr>
        <w:pStyle w:val="TableofFigures"/>
        <w:rPr>
          <w:rFonts w:asciiTheme="minorHAnsi" w:eastAsiaTheme="minorEastAsia" w:hAnsiTheme="minorHAnsi" w:cstheme="minorBidi"/>
          <w:sz w:val="22"/>
          <w:szCs w:val="22"/>
        </w:rPr>
      </w:pPr>
      <w:hyperlink w:anchor="_Toc97296421" w:history="1">
        <w:r w:rsidRPr="00B35F62">
          <w:rPr>
            <w:rStyle w:val="Hyperlink"/>
          </w:rPr>
          <w:t>Table A-8. Select results of regression analyses: 2017</w:t>
        </w:r>
        <w:r w:rsidRPr="00B35F62">
          <w:rPr>
            <w:rStyle w:val="Hyperlink"/>
            <w:rFonts w:cstheme="minorHAnsi"/>
          </w:rPr>
          <w:t>–</w:t>
        </w:r>
        <w:r w:rsidRPr="00B35F62">
          <w:rPr>
            <w:rStyle w:val="Hyperlink"/>
          </w:rPr>
          <w:t>19</w:t>
        </w:r>
        <w:r>
          <w:rPr>
            <w:webHidden/>
          </w:rPr>
          <w:tab/>
          <w:t>A-</w:t>
        </w:r>
        <w:r>
          <w:rPr>
            <w:webHidden/>
          </w:rPr>
          <w:fldChar w:fldCharType="begin"/>
        </w:r>
        <w:r>
          <w:rPr>
            <w:webHidden/>
          </w:rPr>
          <w:instrText xml:space="preserve"> PAGEREF _Toc97296421 \h </w:instrText>
        </w:r>
        <w:r>
          <w:rPr>
            <w:webHidden/>
          </w:rPr>
          <w:fldChar w:fldCharType="separate"/>
        </w:r>
        <w:r>
          <w:rPr>
            <w:webHidden/>
          </w:rPr>
          <w:t>2</w:t>
        </w:r>
        <w:r>
          <w:rPr>
            <w:webHidden/>
          </w:rPr>
          <w:fldChar w:fldCharType="end"/>
        </w:r>
      </w:hyperlink>
    </w:p>
    <w:p w:rsidR="00A87C12" w14:paraId="6A6B547C" w14:textId="2AA465E3">
      <w:pPr>
        <w:pStyle w:val="TableofFigures"/>
        <w:rPr>
          <w:rFonts w:asciiTheme="minorHAnsi" w:eastAsiaTheme="minorEastAsia" w:hAnsiTheme="minorHAnsi" w:cstheme="minorBidi"/>
          <w:sz w:val="22"/>
          <w:szCs w:val="22"/>
        </w:rPr>
      </w:pPr>
      <w:hyperlink w:anchor="_Toc97296422" w:history="1">
        <w:r w:rsidRPr="00B35F62">
          <w:rPr>
            <w:rStyle w:val="Hyperlink"/>
          </w:rPr>
          <w:t xml:space="preserve">Table A-9. </w:t>
        </w:r>
        <w:r w:rsidRPr="00B35F62">
          <w:rPr>
            <w:rStyle w:val="Hyperlink"/>
            <w:i/>
            <w:iCs/>
          </w:rPr>
          <w:t>P</w:t>
        </w:r>
        <w:r w:rsidRPr="00B35F62">
          <w:rPr>
            <w:rStyle w:val="Hyperlink"/>
          </w:rPr>
          <w:t>-values of variables in the regression analyses: 2017</w:t>
        </w:r>
        <w:r w:rsidRPr="00B35F62">
          <w:rPr>
            <w:rStyle w:val="Hyperlink"/>
            <w:rFonts w:cstheme="minorHAnsi"/>
          </w:rPr>
          <w:t>–</w:t>
        </w:r>
        <w:r w:rsidRPr="00B35F62">
          <w:rPr>
            <w:rStyle w:val="Hyperlink"/>
          </w:rPr>
          <w:t>19</w:t>
        </w:r>
        <w:r>
          <w:rPr>
            <w:webHidden/>
          </w:rPr>
          <w:tab/>
          <w:t>A-</w:t>
        </w:r>
        <w:r>
          <w:rPr>
            <w:webHidden/>
          </w:rPr>
          <w:fldChar w:fldCharType="begin"/>
        </w:r>
        <w:r>
          <w:rPr>
            <w:webHidden/>
          </w:rPr>
          <w:instrText xml:space="preserve"> PAGEREF _Toc97296422 \h </w:instrText>
        </w:r>
        <w:r>
          <w:rPr>
            <w:webHidden/>
          </w:rPr>
          <w:fldChar w:fldCharType="separate"/>
        </w:r>
        <w:r>
          <w:rPr>
            <w:webHidden/>
          </w:rPr>
          <w:t>3</w:t>
        </w:r>
        <w:r>
          <w:rPr>
            <w:webHidden/>
          </w:rPr>
          <w:fldChar w:fldCharType="end"/>
        </w:r>
      </w:hyperlink>
    </w:p>
    <w:p w:rsidR="00A87C12" w14:paraId="32950492" w14:textId="25743FA5">
      <w:pPr>
        <w:pStyle w:val="TableofFigures"/>
        <w:rPr>
          <w:rFonts w:asciiTheme="minorHAnsi" w:eastAsiaTheme="minorEastAsia" w:hAnsiTheme="minorHAnsi" w:cstheme="minorBidi"/>
          <w:sz w:val="22"/>
          <w:szCs w:val="22"/>
        </w:rPr>
      </w:pPr>
      <w:hyperlink w:anchor="_Toc97296423" w:history="1">
        <w:r w:rsidRPr="00B35F62">
          <w:rPr>
            <w:rStyle w:val="Hyperlink"/>
          </w:rPr>
          <w:t>Table B-1. Categories of researcher and research and development staff used in the HERD Survey</w:t>
        </w:r>
        <w:r>
          <w:rPr>
            <w:webHidden/>
          </w:rPr>
          <w:tab/>
          <w:t>B-</w:t>
        </w:r>
        <w:r>
          <w:rPr>
            <w:webHidden/>
          </w:rPr>
          <w:fldChar w:fldCharType="begin"/>
        </w:r>
        <w:r>
          <w:rPr>
            <w:webHidden/>
          </w:rPr>
          <w:instrText xml:space="preserve"> PAGEREF _Toc97296423 \h </w:instrText>
        </w:r>
        <w:r>
          <w:rPr>
            <w:webHidden/>
          </w:rPr>
          <w:fldChar w:fldCharType="separate"/>
        </w:r>
        <w:r>
          <w:rPr>
            <w:webHidden/>
          </w:rPr>
          <w:t>3</w:t>
        </w:r>
        <w:r>
          <w:rPr>
            <w:webHidden/>
          </w:rPr>
          <w:fldChar w:fldCharType="end"/>
        </w:r>
      </w:hyperlink>
    </w:p>
    <w:p w:rsidR="009C0621" w:rsidP="009C0621" w14:paraId="05348D25" w14:textId="19DD219E">
      <w:pPr>
        <w:pStyle w:val="BodyText"/>
        <w:spacing w:line="240" w:lineRule="auto"/>
        <w:ind w:firstLine="0"/>
        <w:rPr>
          <w:lang w:val="en-US"/>
        </w:rPr>
      </w:pPr>
      <w:r>
        <w:rPr>
          <w:lang w:val="en-US"/>
        </w:rPr>
        <w:fldChar w:fldCharType="end"/>
      </w:r>
    </w:p>
    <w:p w:rsidR="009C0621" w:rsidP="009C0621" w14:paraId="4C1776F1" w14:textId="77777777">
      <w:pPr>
        <w:pStyle w:val="BodyText"/>
        <w:spacing w:line="240" w:lineRule="auto"/>
        <w:ind w:firstLine="0"/>
        <w:rPr>
          <w:lang w:val="en-US"/>
        </w:rPr>
      </w:pPr>
    </w:p>
    <w:p w:rsidR="009C0621" w:rsidP="009C0621" w14:paraId="3B3AE5BA" w14:textId="77777777">
      <w:pPr>
        <w:pStyle w:val="BodyText"/>
        <w:spacing w:line="240" w:lineRule="auto"/>
        <w:ind w:firstLine="0"/>
        <w:rPr>
          <w:lang w:val="en-US"/>
        </w:rPr>
      </w:pPr>
    </w:p>
    <w:p w:rsidR="009F01F6" w:rsidP="009C0621" w14:paraId="34AB26D9" w14:textId="77777777">
      <w:pPr>
        <w:pStyle w:val="BodyText"/>
        <w:jc w:val="center"/>
        <w:rPr>
          <w:lang w:val="en-US"/>
        </w:rPr>
        <w:sectPr w:rsidSect="009F01F6">
          <w:footerReference w:type="default" r:id="rId9"/>
          <w:footnotePr>
            <w:numFmt w:val="lowerLetter"/>
          </w:footnotePr>
          <w:endnotePr>
            <w:numFmt w:val="decimal"/>
          </w:endnotePr>
          <w:pgSz w:w="12240" w:h="15840" w:code="1"/>
          <w:pgMar w:top="720" w:right="720" w:bottom="1080" w:left="720" w:header="720" w:footer="576" w:gutter="0"/>
          <w:pgNumType w:fmt="lowerRoman" w:start="2"/>
          <w:cols w:space="720"/>
        </w:sectPr>
      </w:pPr>
    </w:p>
    <w:p w:rsidR="009C0621" w:rsidRPr="002A25D9" w:rsidP="00A87C12" w14:paraId="1E92C0AF" w14:textId="4ED57524">
      <w:pPr>
        <w:pStyle w:val="Heading1"/>
        <w:rPr>
          <w:rFonts w:hint="eastAsia"/>
        </w:rPr>
      </w:pPr>
      <w:bookmarkStart w:id="0" w:name="_Toc97301127"/>
      <w:r w:rsidRPr="007D27A6">
        <w:rPr>
          <w:rFonts w:hint="eastAsia"/>
        </w:rPr>
        <w:t>Executive Summary</w:t>
      </w:r>
      <w:bookmarkEnd w:id="0"/>
    </w:p>
    <w:p w:rsidR="007F0382" w:rsidRPr="003C7131" w:rsidP="009F01F6" w14:paraId="242AADC7" w14:textId="105B3495">
      <w:pPr>
        <w:pStyle w:val="BodyText"/>
      </w:pPr>
      <w:r w:rsidRPr="003C7131">
        <w:t>The Survey of Graduate Students and Postdoctorates in Science and Engineering (GSS) collect</w:t>
      </w:r>
      <w:r>
        <w:t>s</w:t>
      </w:r>
      <w:r w:rsidRPr="003C7131">
        <w:t xml:space="preserve"> data on the science, engineering, and health (SEH) workforce pipeline </w:t>
      </w:r>
      <w:r>
        <w:t>to include graduate student</w:t>
      </w:r>
      <w:r w:rsidR="007A6360">
        <w:t>s</w:t>
      </w:r>
      <w:r>
        <w:t>, postdoctoral researchers, and</w:t>
      </w:r>
      <w:r w:rsidRPr="003C7131">
        <w:t xml:space="preserve"> other doctorate-holding nonfaculty researchers (NFRs). NFR data are used regularly to help determine research intensity of U.S. academic institutions. Since 2005, the Carnegie Classification of Institutions of Higher Education has used the NFR data collected by GSS to help determine the research intensity of colleges and universities. The Carnegie designation of schools as </w:t>
      </w:r>
      <w:r w:rsidR="000C7092">
        <w:t xml:space="preserve">very high research, high research, or </w:t>
      </w:r>
      <w:r w:rsidR="00295380">
        <w:t>d</w:t>
      </w:r>
      <w:r w:rsidRPr="003C7131">
        <w:t>octorate/</w:t>
      </w:r>
      <w:r w:rsidR="00295380">
        <w:t>p</w:t>
      </w:r>
      <w:r w:rsidRPr="003C7131">
        <w:t xml:space="preserve">rofessional </w:t>
      </w:r>
      <w:r w:rsidR="000C7092">
        <w:t>universit</w:t>
      </w:r>
      <w:r w:rsidR="003E296F">
        <w:t>ies</w:t>
      </w:r>
      <w:r w:rsidR="000C7092">
        <w:t xml:space="preserve"> </w:t>
      </w:r>
      <w:r w:rsidRPr="003C7131">
        <w:t xml:space="preserve">is partially informed by GSS data. </w:t>
      </w:r>
    </w:p>
    <w:p w:rsidR="007F0382" w:rsidRPr="003C7131" w:rsidP="009F01F6" w14:paraId="145964D7" w14:textId="0FB4E5E6">
      <w:pPr>
        <w:pStyle w:val="BodyText"/>
        <w:rPr>
          <w:sz w:val="28"/>
          <w:szCs w:val="28"/>
        </w:rPr>
      </w:pPr>
      <w:r w:rsidRPr="003C7131">
        <w:t xml:space="preserve">A </w:t>
      </w:r>
      <w:r w:rsidR="000D7F8F">
        <w:t xml:space="preserve">2012 GSS </w:t>
      </w:r>
      <w:r w:rsidRPr="003C7131">
        <w:t xml:space="preserve">debriefing survey noted that institutional coordinators </w:t>
      </w:r>
      <w:r w:rsidR="007D27A6">
        <w:t xml:space="preserve">(ICs) </w:t>
      </w:r>
      <w:r w:rsidRPr="003C7131">
        <w:t>struggled to define and identify NFRs on their campus and that institutional data systems often lacked the necessary information (</w:t>
      </w:r>
      <w:r w:rsidR="006750A5">
        <w:t>e.g.,</w:t>
      </w:r>
      <w:r w:rsidRPr="003C7131">
        <w:t xml:space="preserve"> highest degree obtained by employees) required to accurately report NFRs.</w:t>
      </w:r>
      <w:r>
        <w:t xml:space="preserve"> Anecdotal evidence from the GSS help</w:t>
      </w:r>
      <w:r w:rsidR="007D27A6">
        <w:t xml:space="preserve"> </w:t>
      </w:r>
      <w:r>
        <w:t xml:space="preserve">desk and </w:t>
      </w:r>
      <w:r w:rsidR="006750A5">
        <w:t>recent</w:t>
      </w:r>
      <w:r>
        <w:t xml:space="preserve"> site visits further supported the notion that NFR reporting presented challenges for ICs and that they held varying interpretations of the NFR definition provided by </w:t>
      </w:r>
      <w:r w:rsidR="006750A5">
        <w:t>the survey.</w:t>
      </w:r>
    </w:p>
    <w:p w:rsidR="007F0382" w:rsidP="009F01F6" w14:paraId="447E52C3" w14:textId="1FDF97B5">
      <w:pPr>
        <w:pStyle w:val="BodyText"/>
      </w:pPr>
      <w:r w:rsidRPr="003C7131">
        <w:t xml:space="preserve">RTI International conducted a series of investigations to </w:t>
      </w:r>
      <w:r>
        <w:t xml:space="preserve">validate reported NFR data against other federal data collections and to gain further insight into </w:t>
      </w:r>
      <w:r w:rsidRPr="003C7131">
        <w:t xml:space="preserve">the challenges that ICs face when </w:t>
      </w:r>
      <w:r>
        <w:t xml:space="preserve">applying </w:t>
      </w:r>
      <w:r w:rsidRPr="003C7131">
        <w:t>the GSS definition of NFR</w:t>
      </w:r>
      <w:r>
        <w:t xml:space="preserve"> in their own institutional context, offering an alternative NFR definition </w:t>
      </w:r>
      <w:r w:rsidR="007D3173">
        <w:t>in order</w:t>
      </w:r>
      <w:r>
        <w:t xml:space="preserve"> to improve consistency of NFR reporting across the survey universe. </w:t>
      </w:r>
      <w:r w:rsidRPr="003C7131">
        <w:t xml:space="preserve">This report offers results of investigations performed to date and makes recommendations for future methodological activities. </w:t>
      </w:r>
      <w:r>
        <w:t>Among the key findings</w:t>
      </w:r>
      <w:r w:rsidR="007D3173">
        <w:t xml:space="preserve"> are the following</w:t>
      </w:r>
      <w:r>
        <w:t>:</w:t>
      </w:r>
    </w:p>
    <w:p w:rsidR="007F0382" w:rsidP="002A25D9" w14:paraId="3D39E7B2" w14:textId="324336EF">
      <w:pPr>
        <w:pStyle w:val="ListBullet"/>
      </w:pPr>
      <w:r>
        <w:t xml:space="preserve">Certain job titles collected in the Early Career Doctorates Survey might be used to provide GSS respondents </w:t>
      </w:r>
      <w:r w:rsidR="007D3173">
        <w:t xml:space="preserve">with </w:t>
      </w:r>
      <w:r>
        <w:t>examples of research staff that fit the NFR definition.</w:t>
      </w:r>
    </w:p>
    <w:p w:rsidR="007F0382" w:rsidP="002A25D9" w14:paraId="717A5DDF" w14:textId="37ED2DE7">
      <w:pPr>
        <w:pStyle w:val="ListBullet"/>
      </w:pPr>
      <w:r>
        <w:t>C</w:t>
      </w:r>
      <w:r>
        <w:t xml:space="preserve">omparison between data reported to the </w:t>
      </w:r>
      <w:r w:rsidRPr="007E3940">
        <w:t xml:space="preserve">Higher Education Research and Development </w:t>
      </w:r>
      <w:r>
        <w:t xml:space="preserve">Survey </w:t>
      </w:r>
      <w:r w:rsidRPr="007E3940">
        <w:t xml:space="preserve">(HERD) and the Integrated Postsecondary Education Data System (IPEDS) </w:t>
      </w:r>
      <w:r>
        <w:t>found limited but significant correlations between the number of NFR</w:t>
      </w:r>
      <w:r>
        <w:t>s</w:t>
      </w:r>
      <w:r>
        <w:t xml:space="preserve"> reported to GSS and </w:t>
      </w:r>
      <w:r w:rsidRPr="005A3054">
        <w:t xml:space="preserve">research expenditures </w:t>
      </w:r>
      <w:r w:rsidR="000D7F8F">
        <w:t xml:space="preserve">and the </w:t>
      </w:r>
      <w:r>
        <w:t xml:space="preserve">number of </w:t>
      </w:r>
      <w:r w:rsidRPr="005A3054">
        <w:t>research staff without faculty status</w:t>
      </w:r>
      <w:r w:rsidR="000D7F8F">
        <w:t>.</w:t>
      </w:r>
    </w:p>
    <w:p w:rsidR="007F0382" w:rsidP="002A25D9" w14:paraId="7E70156A" w14:textId="2106D807">
      <w:pPr>
        <w:pStyle w:val="ListBullet"/>
      </w:pPr>
      <w:r>
        <w:t>R</w:t>
      </w:r>
      <w:r>
        <w:t xml:space="preserve">esearch also </w:t>
      </w:r>
      <w:r w:rsidRPr="007E3940">
        <w:t>suggest</w:t>
      </w:r>
      <w:r>
        <w:t>s</w:t>
      </w:r>
      <w:r>
        <w:t>, however,</w:t>
      </w:r>
      <w:r w:rsidRPr="007E3940">
        <w:t xml:space="preserve"> that institutions report </w:t>
      </w:r>
      <w:r>
        <w:t>research staff</w:t>
      </w:r>
      <w:r w:rsidRPr="007E3940">
        <w:t xml:space="preserve"> inconsistently across the</w:t>
      </w:r>
      <w:r w:rsidR="000D7F8F">
        <w:t>se three</w:t>
      </w:r>
      <w:r w:rsidRPr="007E3940">
        <w:t xml:space="preserve"> surveys. For example, 115 institutions reported NFRs to the GSS but did not report any research staff without faculty status to IPEDS.</w:t>
      </w:r>
      <w:r>
        <w:t xml:space="preserve"> </w:t>
      </w:r>
    </w:p>
    <w:p w:rsidR="007F0382" w:rsidRPr="00E4228E" w:rsidP="002A25D9" w14:paraId="2CF288CF" w14:textId="1E9A479B">
      <w:pPr>
        <w:pStyle w:val="ListBullet"/>
      </w:pPr>
      <w:r>
        <w:t>Fifteen</w:t>
      </w:r>
      <w:r>
        <w:t xml:space="preserve"> virtual site visits with selected GSS respondents reinforced previous findings that m</w:t>
      </w:r>
      <w:r w:rsidRPr="00E4228E">
        <w:t>any institutions consider NFR reporting to be a complicated process that requires considerable judgment calls on what types of positions and job titles qualify as NFRs.</w:t>
      </w:r>
      <w:r w:rsidR="000D7F8F">
        <w:t xml:space="preserve"> Additionally:</w:t>
      </w:r>
    </w:p>
    <w:p w:rsidR="007F0382" w:rsidRPr="00E4228E" w:rsidP="002A25D9" w14:paraId="6F772611" w14:textId="789157FC">
      <w:pPr>
        <w:pStyle w:val="ListBullet2"/>
      </w:pPr>
      <w:r>
        <w:t>S</w:t>
      </w:r>
      <w:r w:rsidRPr="00E4228E">
        <w:t xml:space="preserve">ome coordinators strictly follow the definitions provided by GSS instructions regarding faculty status as a disqualifier, while others include research faculty job titles as </w:t>
      </w:r>
      <w:r w:rsidR="007D3173">
        <w:t xml:space="preserve">being </w:t>
      </w:r>
      <w:r w:rsidRPr="00E4228E">
        <w:t>within the spirit of the rule when it comes to NFR reporting.</w:t>
      </w:r>
    </w:p>
    <w:p w:rsidR="007F0382" w:rsidRPr="001365AE" w:rsidP="002A25D9" w14:paraId="48FC5535" w14:textId="41D5DEF7">
      <w:pPr>
        <w:pStyle w:val="ListBullet2"/>
        <w:rPr>
          <w:b/>
          <w:bCs/>
          <w:i/>
          <w:iCs/>
        </w:rPr>
      </w:pPr>
      <w:r>
        <w:t>S</w:t>
      </w:r>
      <w:r>
        <w:t>upport</w:t>
      </w:r>
      <w:r>
        <w:t xml:space="preserve"> exist</w:t>
      </w:r>
      <w:r w:rsidR="007D3173">
        <w:t>s</w:t>
      </w:r>
      <w:r>
        <w:t xml:space="preserve"> for an alternative definition of researchers offered by the project team that removed the term </w:t>
      </w:r>
      <w:r w:rsidR="007D3173">
        <w:t>“</w:t>
      </w:r>
      <w:r>
        <w:t>faculty</w:t>
      </w:r>
      <w:r w:rsidR="007D3173">
        <w:t>”</w:t>
      </w:r>
      <w:r>
        <w:t xml:space="preserve"> from the definition. Specifically, </w:t>
      </w:r>
      <w:r w:rsidRPr="002A25D9" w:rsidR="007D3173">
        <w:rPr>
          <w:i/>
          <w:iCs/>
        </w:rPr>
        <w:t xml:space="preserve">campus </w:t>
      </w:r>
      <w:r w:rsidRPr="001365AE">
        <w:rPr>
          <w:i/>
          <w:iCs/>
        </w:rPr>
        <w:t xml:space="preserve">staff who are primarily engaged in research, applied research, or development; hold a doctorate or equivalent; and are </w:t>
      </w:r>
      <w:r w:rsidRPr="001365AE">
        <w:rPr>
          <w:i/>
          <w:iCs/>
        </w:rPr>
        <w:t>not on the tenure track.</w:t>
      </w:r>
    </w:p>
    <w:p w:rsidR="00C82427" w:rsidP="00D77F28" w14:paraId="6431A771" w14:textId="77777777">
      <w:pPr>
        <w:pStyle w:val="ListBullet2"/>
      </w:pPr>
      <w:r>
        <w:t xml:space="preserve">This report recommends </w:t>
      </w:r>
      <w:r w:rsidRPr="001365AE">
        <w:t>a record-keeping survey distributed to all institutions in the GSS universe</w:t>
      </w:r>
      <w:r>
        <w:t xml:space="preserve"> that would </w:t>
      </w:r>
      <w:r w:rsidRPr="001365AE">
        <w:t>explore data and reporting capabilities on research staff and would obtain additional feedback on the alternative definitions for researchers investigated in the site visits.</w:t>
      </w:r>
    </w:p>
    <w:p w:rsidR="009F01F6" w:rsidP="009F01F6" w14:paraId="1E988777" w14:textId="6EC05960">
      <w:pPr>
        <w:pStyle w:val="ListBullet"/>
        <w:sectPr w:rsidSect="009F01F6">
          <w:footerReference w:type="default" r:id="rId10"/>
          <w:footnotePr>
            <w:numFmt w:val="lowerLetter"/>
          </w:footnotePr>
          <w:endnotePr>
            <w:numFmt w:val="decimal"/>
          </w:endnotePr>
          <w:pgSz w:w="12240" w:h="15840" w:code="1"/>
          <w:pgMar w:top="720" w:right="720" w:bottom="1080" w:left="720" w:header="720" w:footer="576" w:gutter="0"/>
          <w:pgNumType w:start="1"/>
          <w:cols w:space="720"/>
        </w:sectPr>
      </w:pPr>
    </w:p>
    <w:p w:rsidR="005C39F0" w:rsidRPr="0011239C" w:rsidP="00A87C12" w14:paraId="026192D7" w14:textId="2A85F6E3">
      <w:pPr>
        <w:pStyle w:val="Heading1"/>
        <w:rPr>
          <w:rFonts w:hint="eastAsia"/>
        </w:rPr>
      </w:pPr>
      <w:bookmarkStart w:id="1" w:name="_Toc97301128"/>
      <w:r>
        <w:rPr>
          <w:lang w:val="en-US"/>
        </w:rPr>
        <w:t>1.</w:t>
      </w:r>
      <w:bookmarkEnd w:id="1"/>
      <w:r>
        <w:rPr>
          <w:lang w:val="en-US"/>
        </w:rPr>
        <w:tab/>
      </w:r>
      <w:bookmarkStart w:id="2" w:name="_Toc97301129"/>
      <w:r w:rsidRPr="0011239C">
        <w:t>Introduction</w:t>
      </w:r>
      <w:bookmarkEnd w:id="2"/>
    </w:p>
    <w:p w:rsidR="005C39F0" w:rsidP="009F01F6" w14:paraId="744AF5BA" w14:textId="77777777">
      <w:pPr>
        <w:pStyle w:val="BodyText"/>
      </w:pPr>
      <w:r>
        <w:t xml:space="preserve">The Survey of Graduate Students and Postdoctorates in Science and Engineering (GSS) has collected data on the science, engineering, and health (SEH) workforce pipeline annually since 1972. Data collection was revised in 1979 to offer more clarity regarding the workforce pool, separating </w:t>
      </w:r>
      <w:bookmarkStart w:id="3" w:name="_Hlk89684322"/>
      <w:r>
        <w:t xml:space="preserve">postdoctoral researcher appointees (postdocs) </w:t>
      </w:r>
      <w:bookmarkEnd w:id="3"/>
      <w:r>
        <w:t xml:space="preserve">and other doctorate-holding nonfaculty researchers (NFRs). This change was implemented to improve the counts of postdocs, with the NFR counts initially serving as a residual category to keep research staff from being erroneously reported as postdocs. </w:t>
      </w:r>
    </w:p>
    <w:p w:rsidR="005C39F0" w:rsidRPr="0011239C" w:rsidP="009F01F6" w14:paraId="7AC1E68B" w14:textId="77777777">
      <w:pPr>
        <w:pStyle w:val="BodyText"/>
      </w:pPr>
      <w:r>
        <w:t>In many ways, t</w:t>
      </w:r>
      <w:r w:rsidRPr="0011239C">
        <w:t xml:space="preserve">he legacy of NFR as a residual category persists in </w:t>
      </w:r>
      <w:r>
        <w:t xml:space="preserve">the </w:t>
      </w:r>
      <w:r w:rsidRPr="0011239C">
        <w:t xml:space="preserve">GSS data collection. </w:t>
      </w:r>
      <w:r>
        <w:t>Considerably l</w:t>
      </w:r>
      <w:r w:rsidRPr="0011239C">
        <w:t>ess information is collected about NFR</w:t>
      </w:r>
      <w:r>
        <w:t>s</w:t>
      </w:r>
      <w:r w:rsidRPr="0011239C">
        <w:t xml:space="preserve"> than postdocs or graduate students: in the </w:t>
      </w:r>
      <w:r>
        <w:t>current</w:t>
      </w:r>
      <w:r w:rsidRPr="0011239C">
        <w:t xml:space="preserve"> GSS</w:t>
      </w:r>
      <w:r>
        <w:t>,</w:t>
      </w:r>
      <w:r w:rsidRPr="0011239C">
        <w:t xml:space="preserve"> there </w:t>
      </w:r>
      <w:r>
        <w:t>are</w:t>
      </w:r>
      <w:r w:rsidRPr="0011239C">
        <w:t xml:space="preserve"> 188 data items collected on graduate enrollments, 152 data items on postdocs, and only 15 data items regarding NFR</w:t>
      </w:r>
      <w:r>
        <w:t>s</w:t>
      </w:r>
      <w:r w:rsidRPr="0011239C">
        <w:t xml:space="preserve">. </w:t>
      </w:r>
      <w:r>
        <w:t>NFRs</w:t>
      </w:r>
      <w:r w:rsidRPr="0011239C">
        <w:t xml:space="preserve"> </w:t>
      </w:r>
      <w:r>
        <w:t xml:space="preserve">also </w:t>
      </w:r>
      <w:r w:rsidRPr="0011239C">
        <w:t xml:space="preserve">account for a modest proportion of overall counts in the GSS. For example, </w:t>
      </w:r>
      <w:r>
        <w:t>the</w:t>
      </w:r>
      <w:r w:rsidRPr="0011239C">
        <w:t xml:space="preserve"> 2019 survey reported information on 690,117 graduate students, 66,247 postdocs, and 30,349 NFR</w:t>
      </w:r>
      <w:r>
        <w:t>s</w:t>
      </w:r>
      <w:r w:rsidRPr="0011239C">
        <w:t xml:space="preserve">. Despite </w:t>
      </w:r>
      <w:r>
        <w:t>this relatively</w:t>
      </w:r>
      <w:r w:rsidRPr="0011239C">
        <w:t xml:space="preserve"> low</w:t>
      </w:r>
      <w:r>
        <w:t>er</w:t>
      </w:r>
      <w:r w:rsidRPr="0011239C">
        <w:t xml:space="preserve"> profile within the GSS,</w:t>
      </w:r>
      <w:r>
        <w:t xml:space="preserve"> the NFR data are used regularly to help</w:t>
      </w:r>
      <w:r w:rsidRPr="0011239C">
        <w:t xml:space="preserve"> </w:t>
      </w:r>
      <w:r>
        <w:t xml:space="preserve">determine research intensity of U.S. academic institutions. Since 2005, the </w:t>
      </w:r>
      <w:r w:rsidRPr="0011239C">
        <w:t>Carnegie Classification</w:t>
      </w:r>
      <w:r>
        <w:t xml:space="preserve"> of Institutions of Higher Education has used the NFR data to help distinguish R1, R2, and other doctoral or professional institutions. </w:t>
      </w:r>
    </w:p>
    <w:p w:rsidR="005C39F0" w:rsidP="009F01F6" w14:paraId="7BB64AB8" w14:textId="214C591D">
      <w:pPr>
        <w:pStyle w:val="BodyText"/>
      </w:pPr>
      <w:r>
        <w:t xml:space="preserve">Historically, NFR data maintained stable growth, increasing by about 7% per year from 1979 through 2007 (see figure 1). Between 2007 and 2010, there were two large increases in reported NFRs—a 28% increase between 2007 and 2008 and a 52% increase between 2009 and 2010. A 2015 working paper attributed these large increases to methodological changes implemented during this period, including improving coverage of research centers and other </w:t>
      </w:r>
      <w:bookmarkStart w:id="4" w:name="_Hlk89684431"/>
      <w:r>
        <w:t xml:space="preserve">non-degree-granting </w:t>
      </w:r>
      <w:bookmarkEnd w:id="4"/>
      <w:r>
        <w:t>organizational units, recruiting postdoc- and NFR-specific coordinator</w:t>
      </w:r>
      <w:r w:rsidR="007551E0">
        <w:rPr>
          <w:lang w:val="en-US"/>
        </w:rPr>
        <w:t>s</w:t>
      </w:r>
      <w:r>
        <w:t xml:space="preserve"> at schools where the main graduate student coordinator had difficulty accessing the postdoc and NFR data, and separating the postdoc and NFR items onto separate forms in the survey instrument.</w:t>
      </w:r>
      <w:r>
        <w:rPr>
          <w:rStyle w:val="EndnoteReference"/>
        </w:rPr>
        <w:endnoteReference w:id="3"/>
      </w:r>
      <w:r w:rsidR="00D77F28">
        <w:t xml:space="preserve"> </w:t>
      </w:r>
      <w:r>
        <w:t xml:space="preserve">The working paper noted that while methodological changes led to the large increases in NFR counts between 2007 and 2010, NFR data were relatively stable from year to year within institutions and found that institutional NFR counts were highly correlated with research expenditures reported to the Higher Education Research and Development Survey (HERD).   </w:t>
      </w:r>
    </w:p>
    <w:p w:rsidR="005C39F0" w:rsidP="009F01F6" w14:paraId="1B5D6829" w14:textId="2766F2B2">
      <w:pPr>
        <w:pStyle w:val="BodyText"/>
      </w:pPr>
      <w:r>
        <w:t>However, a debriefing survey conducted after the 2012 GSS data collection noted that institutional coordinators struggled to define and identify NFRs on their campus and that institutional data systems often lacked the necessary information (such as highest degree obtained by employees) required to accurately report NFRs. For example, of the 91 responding schools in the debriefing survey, only 24 of them reported that they had a common definition of NFR in their programs</w:t>
      </w:r>
      <w:bookmarkStart w:id="5" w:name="_Hlk87455725"/>
      <w:r>
        <w:t>.</w:t>
      </w:r>
      <w:r>
        <w:rPr>
          <w:rStyle w:val="EndnoteReference"/>
        </w:rPr>
        <w:endnoteReference w:id="4"/>
      </w:r>
      <w:r w:rsidR="00D77F28">
        <w:t xml:space="preserve"> </w:t>
      </w:r>
      <w:r>
        <w:t>Meanwhile, nearly 60% of responding schools that reported zero NFRs indicated that these researchers probably did exist on their campus, but they were unable to report on them.</w:t>
      </w:r>
    </w:p>
    <w:p w:rsidR="005C39F0" w:rsidP="00105CEF" w14:paraId="6971B559" w14:textId="77777777">
      <w:pPr>
        <w:pStyle w:val="BodyText"/>
      </w:pPr>
      <w:r>
        <w:t xml:space="preserve">RTI International conducted a series of investigations to better appreciate the challenges that institutions face when dealing with the GSS definition of NFR. As described above, the investigations were necessary because institutional interpretations of the GSS definition of NFR vary. This complicates comparisons of NFR data between institutions. Such comparisons are critical to our understanding of the SEH workforce, the </w:t>
      </w:r>
      <w:r>
        <w:t>Carnegie Classification ranking system, and institutional benchmarking work. The following questions orient this investigation:</w:t>
      </w:r>
    </w:p>
    <w:p w:rsidR="005C39F0" w:rsidP="00A324A1" w14:paraId="4A4709F9" w14:textId="77777777">
      <w:pPr>
        <w:pStyle w:val="ListBullet"/>
      </w:pPr>
      <w:bookmarkStart w:id="6" w:name="_Hlk86328738"/>
      <w:bookmarkEnd w:id="5"/>
      <w:r>
        <w:t>Can NFR reporting be made more consistent across institutions?</w:t>
      </w:r>
    </w:p>
    <w:p w:rsidR="005C39F0" w:rsidP="00A324A1" w14:paraId="22566BDA" w14:textId="77777777">
      <w:pPr>
        <w:pStyle w:val="ListBullet"/>
      </w:pPr>
      <w:r>
        <w:t>Can the definition of NFR be modified to make reporting easier for institutions?</w:t>
      </w:r>
    </w:p>
    <w:p w:rsidR="005C39F0" w:rsidP="009F01F6" w14:paraId="68744E3A" w14:textId="77777777">
      <w:pPr>
        <w:pStyle w:val="ListBullet"/>
      </w:pPr>
      <w:r>
        <w:t>Are there ways NFR data can be made more useful to the National Center for Science and Engineering Statistics (NCSES) and its stakeholders?</w:t>
      </w:r>
      <w:bookmarkEnd w:id="6"/>
    </w:p>
    <w:p w:rsidR="005C39F0" w:rsidP="00105CEF" w14:paraId="50EA0493" w14:textId="77777777">
      <w:pPr>
        <w:pStyle w:val="BodyText"/>
      </w:pPr>
      <w:r>
        <w:t>This report presents the results of the investigations performed to date and makes recommendations for future methodological activities to enhance consistency across respondents, reduce the burden of the data request, and improve the utility of the collected data. RTI staff conducted the following work as part of this effort:</w:t>
      </w:r>
    </w:p>
    <w:p w:rsidR="005C39F0" w:rsidRPr="00A324A1" w:rsidP="00A324A1" w14:paraId="3CBE5EC2" w14:textId="77777777">
      <w:pPr>
        <w:pStyle w:val="ListBullet"/>
      </w:pPr>
      <w:r w:rsidRPr="00A324A1">
        <w:t>Analysis of job titles involving research activity at institutions participating in the NCSES Early Career Doctorates Survey (ECDS)</w:t>
      </w:r>
    </w:p>
    <w:p w:rsidR="005C39F0" w:rsidRPr="00A324A1" w:rsidP="00A324A1" w14:paraId="6E460CC5" w14:textId="77777777">
      <w:pPr>
        <w:pStyle w:val="ListBullet"/>
      </w:pPr>
      <w:r w:rsidRPr="00A324A1">
        <w:t>Review of websites and policy documents of GSS institutions to determine how respondents currently define NFR and other research staff</w:t>
      </w:r>
    </w:p>
    <w:p w:rsidR="005C39F0" w:rsidRPr="00A324A1" w:rsidP="00A324A1" w14:paraId="1064C8AC" w14:textId="77777777">
      <w:pPr>
        <w:pStyle w:val="ListBullet"/>
      </w:pPr>
      <w:r w:rsidRPr="00A324A1">
        <w:t>Comparison of reported NFR data against research and employment data reported HERD and the Integrated Postsecondary Education Data System (IPEDS)</w:t>
      </w:r>
    </w:p>
    <w:p w:rsidR="005C39F0" w:rsidRPr="00A324A1" w:rsidP="00A324A1" w14:paraId="05731F91" w14:textId="77777777">
      <w:pPr>
        <w:pStyle w:val="ListBullet"/>
      </w:pPr>
      <w:r w:rsidRPr="00A324A1">
        <w:t>Virtual site visits to 15 GSS participants across a variety of institutional characteristics and NFR reporting abilities</w:t>
      </w:r>
    </w:p>
    <w:p w:rsidR="005C39F0" w:rsidRPr="0011239C" w:rsidP="009F01F6" w14:paraId="2C8EB02E" w14:textId="0BF20D4A">
      <w:pPr>
        <w:pStyle w:val="FigureTitle"/>
        <w:spacing w:before="120"/>
        <w:rPr>
          <w:rStyle w:val="js-about-item-abstr"/>
        </w:rPr>
      </w:pPr>
      <w:bookmarkStart w:id="7" w:name="_Toc97296366"/>
      <w:r w:rsidRPr="0011239C">
        <w:t>F</w:t>
      </w:r>
      <w:r w:rsidR="00805E33">
        <w:t>igure</w:t>
      </w:r>
      <w:r w:rsidRPr="0011239C">
        <w:t xml:space="preserve"> 1. Postdoctoral researcher and NFR reporting in GSS: 1972</w:t>
      </w:r>
      <w:r w:rsidRPr="0011239C">
        <w:rPr>
          <w:rFonts w:cstheme="minorHAnsi"/>
        </w:rPr>
        <w:t>–</w:t>
      </w:r>
      <w:r w:rsidRPr="0011239C">
        <w:t>2017</w:t>
      </w:r>
      <w:bookmarkEnd w:id="7"/>
    </w:p>
    <w:p w:rsidR="005C39F0" w:rsidRPr="0011239C" w:rsidP="009F01F6" w14:paraId="79099885" w14:textId="77777777">
      <w:pPr>
        <w:pStyle w:val="figurewobox"/>
      </w:pPr>
      <w:r w:rsidRPr="0011239C">
        <w:rPr>
          <w:noProof/>
        </w:rPr>
        <w:drawing>
          <wp:inline distT="0" distB="0" distL="0" distR="0">
            <wp:extent cx="6153665" cy="4139514"/>
            <wp:effectExtent l="0" t="0" r="0" b="0"/>
            <wp:docPr id="20" name="Picture 20"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Chart, line chart&#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9131" cy="4170098"/>
                    </a:xfrm>
                    <a:prstGeom prst="rect">
                      <a:avLst/>
                    </a:prstGeom>
                    <a:noFill/>
                  </pic:spPr>
                </pic:pic>
              </a:graphicData>
            </a:graphic>
          </wp:inline>
        </w:drawing>
      </w:r>
    </w:p>
    <w:p w:rsidR="005C39F0" w:rsidP="0024348E" w14:paraId="002D0EEC" w14:textId="77777777">
      <w:pPr>
        <w:pStyle w:val="Exhibitsource"/>
      </w:pPr>
      <w:r>
        <w:t xml:space="preserve">GSS = Survey of Graduate Students and Postdoctorates in Science and Engineering; NFR = </w:t>
      </w:r>
      <w:r w:rsidRPr="0011239C">
        <w:t>doctorate-holding nonfaculty researcher</w:t>
      </w:r>
      <w:r>
        <w:t>.</w:t>
      </w:r>
    </w:p>
    <w:p w:rsidR="005C39F0" w:rsidRPr="00597581" w:rsidP="009F01F6" w14:paraId="5BA216B9" w14:textId="1371BBEF">
      <w:pPr>
        <w:pStyle w:val="Heading2"/>
      </w:pPr>
      <w:bookmarkStart w:id="8" w:name="_Toc97301130"/>
      <w:r>
        <w:t>1.1</w:t>
      </w:r>
      <w:r w:rsidR="009F01F6">
        <w:tab/>
      </w:r>
      <w:r w:rsidRPr="00597581">
        <w:t xml:space="preserve">Analysis of </w:t>
      </w:r>
      <w:r w:rsidR="00A87C12">
        <w:t>r</w:t>
      </w:r>
      <w:r w:rsidRPr="00597581" w:rsidR="00A87C12">
        <w:t xml:space="preserve">elevant </w:t>
      </w:r>
      <w:r w:rsidR="00A87C12">
        <w:t>j</w:t>
      </w:r>
      <w:r w:rsidRPr="00597581" w:rsidR="00A87C12">
        <w:t xml:space="preserve">ob </w:t>
      </w:r>
      <w:r w:rsidR="00A87C12">
        <w:t>t</w:t>
      </w:r>
      <w:r w:rsidRPr="00597581" w:rsidR="00A87C12">
        <w:t>itles</w:t>
      </w:r>
      <w:r w:rsidRPr="00B2783F" w:rsidR="00A87C12">
        <w:t xml:space="preserve"> </w:t>
      </w:r>
      <w:r w:rsidRPr="00597581">
        <w:t xml:space="preserve">from the </w:t>
      </w:r>
      <w:r>
        <w:t>ECDS</w:t>
      </w:r>
      <w:bookmarkEnd w:id="8"/>
    </w:p>
    <w:p w:rsidR="005C39F0" w:rsidP="00105CEF" w14:paraId="744EB0BD" w14:textId="77777777">
      <w:pPr>
        <w:pStyle w:val="BodyText"/>
      </w:pPr>
      <w:r>
        <w:t xml:space="preserve">The methodological study investigated data from the ECDS to assess whether job titles captured by the survey could improve instructions to GSS respondents regarding whom on their campus to report as NFRs. The ECDS was a two-stage sample of individuals who earned their doctorate or equivalent between 2007 and 2017. The first stage of data collection sampled GSS institutions, including federally funded research and development centers, while the second stage sampled early career doctorates directly. This allowed for administrative data reported by institutions to be compared against responses and impressions of the actual employees. Because the administrative data reported to ECDS closely matches those collected by the GSS, the analysis offered some insight into the roles and responsibilities associated with administrative job titles. </w:t>
      </w:r>
    </w:p>
    <w:p w:rsidR="00647DFA" w:rsidP="00105CEF" w14:paraId="52C25116" w14:textId="77777777">
      <w:pPr>
        <w:pStyle w:val="BodyText"/>
      </w:pPr>
      <w:r>
        <w:t>A key component of t</w:t>
      </w:r>
      <w:r w:rsidRPr="0011239C">
        <w:t xml:space="preserve">he methodological study </w:t>
      </w:r>
      <w:r>
        <w:t>was an analysis of the job titles reported by institutions in the first stage of data collection compared to the job functions and responsibilities reported by the early career doctorates themselves. The goals were to use research-based responsibilities to identify research staff who might be relevant to the GSS. This analysis was supported by the</w:t>
      </w:r>
      <w:r w:rsidRPr="0011239C">
        <w:t xml:space="preserve"> over 10,000 </w:t>
      </w:r>
      <w:r>
        <w:t>ECDS responses from</w:t>
      </w:r>
      <w:r w:rsidRPr="0011239C">
        <w:t xml:space="preserve"> GSS institutions</w:t>
      </w:r>
      <w:r>
        <w:t xml:space="preserve">. </w:t>
      </w:r>
    </w:p>
    <w:p w:rsidR="00D77F28" w:rsidRPr="0011239C" w:rsidP="00105CEF" w14:paraId="550F2A4A" w14:textId="4C738DC5">
      <w:pPr>
        <w:pStyle w:val="BodyText"/>
      </w:pPr>
      <w:r>
        <w:t>ECDS respondents could choose one of eight options as their primary or secondary professional responsibilities</w:t>
      </w:r>
      <w:r>
        <w:rPr>
          <w:rStyle w:val="EndnoteReference"/>
        </w:rPr>
        <w:endnoteReference w:id="5"/>
      </w:r>
      <w:r>
        <w:t xml:space="preserve">. The job activity options that related to </w:t>
      </w:r>
      <w:r w:rsidRPr="00DE0131">
        <w:rPr>
          <w:i/>
          <w:iCs/>
        </w:rPr>
        <w:t>research</w:t>
      </w:r>
      <w:r>
        <w:t xml:space="preserve"> included</w:t>
      </w:r>
      <w:r w:rsidRPr="0011239C">
        <w:t xml:space="preserve"> </w:t>
      </w:r>
      <w:r w:rsidRPr="00EF6A34">
        <w:rPr>
          <w:i/>
          <w:iCs/>
        </w:rPr>
        <w:t>basic research</w:t>
      </w:r>
      <w:r w:rsidRPr="0011239C">
        <w:t xml:space="preserve">, </w:t>
      </w:r>
      <w:r w:rsidRPr="00EF6A34">
        <w:rPr>
          <w:i/>
          <w:iCs/>
        </w:rPr>
        <w:t>applied research</w:t>
      </w:r>
      <w:r w:rsidRPr="00D74A0C">
        <w:t>,</w:t>
      </w:r>
      <w:r w:rsidRPr="0011239C">
        <w:t xml:space="preserve"> and </w:t>
      </w:r>
      <w:r w:rsidRPr="00EF6A34">
        <w:rPr>
          <w:i/>
          <w:iCs/>
        </w:rPr>
        <w:t>development</w:t>
      </w:r>
      <w:r w:rsidRPr="0011239C">
        <w:t>.</w:t>
      </w:r>
      <w:r>
        <w:t xml:space="preserve"> </w:t>
      </w:r>
      <w:r w:rsidRPr="0011239C">
        <w:t>Taken together, about 50% of all early career doctorate</w:t>
      </w:r>
      <w:r>
        <w:t xml:space="preserve"> respondents listed</w:t>
      </w:r>
      <w:r w:rsidRPr="0011239C">
        <w:t xml:space="preserve"> one of the three research</w:t>
      </w:r>
      <w:r>
        <w:t>-related</w:t>
      </w:r>
      <w:r w:rsidRPr="0011239C">
        <w:t xml:space="preserve"> activities as the primary </w:t>
      </w:r>
      <w:r>
        <w:t>activity</w:t>
      </w:r>
      <w:r w:rsidRPr="0011239C">
        <w:t xml:space="preserve"> of their current position. </w:t>
      </w:r>
      <w:r>
        <w:t xml:space="preserve">When considered as a function of job </w:t>
      </w:r>
      <w:r>
        <w:t>title, research accounted for over 50% of primary activities among nine sets of job titles</w:t>
      </w:r>
      <w:r w:rsidRPr="0011239C">
        <w:t xml:space="preserve">. These titles typically included the terms </w:t>
      </w:r>
      <w:r w:rsidRPr="00EF6A34">
        <w:rPr>
          <w:i/>
          <w:iCs/>
        </w:rPr>
        <w:t>research</w:t>
      </w:r>
      <w:r w:rsidRPr="0011239C">
        <w:t xml:space="preserve">, </w:t>
      </w:r>
      <w:r w:rsidRPr="002A25D9">
        <w:rPr>
          <w:i/>
          <w:iCs/>
        </w:rPr>
        <w:t>s</w:t>
      </w:r>
      <w:r w:rsidRPr="00EF6A34">
        <w:rPr>
          <w:i/>
          <w:iCs/>
        </w:rPr>
        <w:t>cientist</w:t>
      </w:r>
      <w:r w:rsidRPr="0011239C">
        <w:t xml:space="preserve">, or </w:t>
      </w:r>
      <w:r w:rsidRPr="00EF6A34">
        <w:rPr>
          <w:i/>
          <w:iCs/>
        </w:rPr>
        <w:t>engineer</w:t>
      </w:r>
      <w:r w:rsidRPr="0011239C">
        <w:t>.</w:t>
      </w:r>
    </w:p>
    <w:p w:rsidR="00D77F28" w:rsidP="00105CEF" w14:paraId="41D6417C" w14:textId="77777777">
      <w:pPr>
        <w:pStyle w:val="BodyText"/>
      </w:pPr>
      <w:r w:rsidRPr="0011239C">
        <w:t xml:space="preserve">Further investigation into the key job title terminology found that more than 80% of those early career doctorates with </w:t>
      </w:r>
      <w:r>
        <w:t>“</w:t>
      </w:r>
      <w:r w:rsidRPr="0011239C">
        <w:t>research</w:t>
      </w:r>
      <w:r>
        <w:t>”</w:t>
      </w:r>
      <w:r w:rsidRPr="0011239C">
        <w:t xml:space="preserve"> in their job title report research and development as their primary professional responsibility. </w:t>
      </w:r>
      <w:r>
        <w:t>Of this group, n</w:t>
      </w:r>
      <w:r w:rsidRPr="0011239C">
        <w:t xml:space="preserve">early 70% </w:t>
      </w:r>
      <w:r>
        <w:t>had some level of faculty status, either as</w:t>
      </w:r>
      <w:r w:rsidRPr="0011239C">
        <w:t xml:space="preserve"> </w:t>
      </w:r>
      <w:bookmarkStart w:id="9" w:name="_Hlk89686728"/>
      <w:r w:rsidRPr="0011239C">
        <w:t>non</w:t>
      </w:r>
      <w:r>
        <w:t>-</w:t>
      </w:r>
      <w:r w:rsidRPr="0011239C">
        <w:t>tenure</w:t>
      </w:r>
      <w:r>
        <w:t>-</w:t>
      </w:r>
      <w:r w:rsidRPr="0011239C">
        <w:t>track faculty</w:t>
      </w:r>
      <w:bookmarkEnd w:id="9"/>
      <w:r w:rsidRPr="0011239C">
        <w:t>, tenure</w:t>
      </w:r>
      <w:r>
        <w:t>-</w:t>
      </w:r>
      <w:r w:rsidRPr="0011239C">
        <w:t>track faculty, or tenured faculty. Th</w:t>
      </w:r>
      <w:r>
        <w:t xml:space="preserve">e ECDS data indicate that </w:t>
      </w:r>
      <w:r w:rsidRPr="0011239C">
        <w:t xml:space="preserve">job titles with </w:t>
      </w:r>
      <w:r w:rsidRPr="00EF6A34">
        <w:rPr>
          <w:i/>
          <w:iCs/>
        </w:rPr>
        <w:t>research</w:t>
      </w:r>
      <w:r>
        <w:rPr>
          <w:rFonts w:cstheme="minorHAnsi"/>
        </w:rPr>
        <w:t>—</w:t>
      </w:r>
      <w:r w:rsidRPr="0011239C">
        <w:t>and</w:t>
      </w:r>
      <w:r>
        <w:t>,</w:t>
      </w:r>
      <w:r w:rsidRPr="0011239C">
        <w:t xml:space="preserve"> to a lesser extent</w:t>
      </w:r>
      <w:r>
        <w:t>,</w:t>
      </w:r>
      <w:r w:rsidRPr="0011239C">
        <w:t xml:space="preserve"> </w:t>
      </w:r>
      <w:r w:rsidRPr="00EF6A34">
        <w:rPr>
          <w:i/>
          <w:iCs/>
        </w:rPr>
        <w:t>scientist</w:t>
      </w:r>
      <w:r w:rsidRPr="0011239C">
        <w:t xml:space="preserve"> or </w:t>
      </w:r>
      <w:r w:rsidRPr="00EF6A34">
        <w:rPr>
          <w:i/>
          <w:iCs/>
        </w:rPr>
        <w:t>engineer</w:t>
      </w:r>
      <w:r>
        <w:rPr>
          <w:rFonts w:cstheme="minorHAnsi"/>
        </w:rPr>
        <w:t>—</w:t>
      </w:r>
      <w:r w:rsidRPr="0011239C">
        <w:t xml:space="preserve">index those staff </w:t>
      </w:r>
      <w:r>
        <w:t>performing</w:t>
      </w:r>
      <w:r w:rsidRPr="0011239C">
        <w:t xml:space="preserve"> research</w:t>
      </w:r>
      <w:r>
        <w:t xml:space="preserve"> with high accuracy</w:t>
      </w:r>
      <w:r w:rsidRPr="0011239C">
        <w:t xml:space="preserve">. Further, many of the staff engaged in research do have faculty status. </w:t>
      </w:r>
      <w:r>
        <w:t xml:space="preserve">Non-tenure-track faculty research positions often look similar to </w:t>
      </w:r>
      <w:bookmarkStart w:id="10" w:name="_Hlk89686859"/>
      <w:r>
        <w:t>nonfaculty research positions</w:t>
      </w:r>
      <w:bookmarkEnd w:id="10"/>
      <w:r>
        <w:t>, both in terms of job title and primary activity. The review of ECDS data suggests institutions are aware of their core research staff and apply specific job titles to identify them.</w:t>
      </w:r>
    </w:p>
    <w:p w:rsidR="00D77F28" w:rsidP="00105CEF" w14:paraId="539AFB67" w14:textId="77777777">
      <w:pPr>
        <w:pStyle w:val="BodyText"/>
      </w:pPr>
      <w:bookmarkStart w:id="11" w:name="_Hlk94259608"/>
      <w:r>
        <w:t xml:space="preserve">The job titles collected by ECDS might serve as examples that might be provided to respondents in instructional materials for GSS data collection of NFRs. </w:t>
      </w:r>
      <w:r w:rsidRPr="0011239C">
        <w:t xml:space="preserve">These findings </w:t>
      </w:r>
      <w:r>
        <w:t xml:space="preserve">also </w:t>
      </w:r>
      <w:r w:rsidRPr="0011239C">
        <w:t xml:space="preserve">informed the </w:t>
      </w:r>
      <w:r>
        <w:t xml:space="preserve">creation of alternative definitions of NFR that were subsequently discussed with </w:t>
      </w:r>
      <w:bookmarkStart w:id="12" w:name="_Hlk89686913"/>
      <w:r>
        <w:t>site visit participants</w:t>
      </w:r>
      <w:bookmarkEnd w:id="12"/>
      <w:r>
        <w:t>.</w:t>
      </w:r>
    </w:p>
    <w:p w:rsidR="00D77F28" w:rsidRPr="00BD74F2" w:rsidP="009F01F6" w14:paraId="7BAB7196" w14:textId="0F876D8A">
      <w:pPr>
        <w:pStyle w:val="Heading2"/>
      </w:pPr>
      <w:bookmarkStart w:id="13" w:name="_Toc97301131"/>
      <w:bookmarkEnd w:id="11"/>
      <w:r>
        <w:t>1.2</w:t>
      </w:r>
      <w:r>
        <w:tab/>
      </w:r>
      <w:r w:rsidRPr="00BD74F2">
        <w:t xml:space="preserve">Review of </w:t>
      </w:r>
      <w:r>
        <w:t>i</w:t>
      </w:r>
      <w:r w:rsidRPr="00BD74F2">
        <w:t xml:space="preserve">nstitutional </w:t>
      </w:r>
      <w:r>
        <w:t>p</w:t>
      </w:r>
      <w:r w:rsidRPr="00BD74F2">
        <w:t xml:space="preserve">olicies on </w:t>
      </w:r>
      <w:r>
        <w:t>e</w:t>
      </w:r>
      <w:r w:rsidRPr="00BD74F2">
        <w:t xml:space="preserve">mployment of </w:t>
      </w:r>
      <w:r>
        <w:t>r</w:t>
      </w:r>
      <w:r w:rsidRPr="00BD74F2">
        <w:t xml:space="preserve">esearch </w:t>
      </w:r>
      <w:r>
        <w:t>s</w:t>
      </w:r>
      <w:r w:rsidRPr="00BD74F2">
        <w:t>taff</w:t>
      </w:r>
      <w:bookmarkEnd w:id="13"/>
    </w:p>
    <w:p w:rsidR="00D77F28" w:rsidP="00105CEF" w14:paraId="7B317928" w14:textId="77777777">
      <w:pPr>
        <w:pStyle w:val="BodyText"/>
      </w:pPr>
      <w:r>
        <w:t>In parallel to the job title analysis, RTI also conducted a</w:t>
      </w:r>
      <w:r w:rsidRPr="0011239C">
        <w:t xml:space="preserve"> review </w:t>
      </w:r>
      <w:r>
        <w:t xml:space="preserve">of institutional websites to look for classifications and employment policies of </w:t>
      </w:r>
      <w:r w:rsidRPr="0011239C">
        <w:t>NFR</w:t>
      </w:r>
      <w:r>
        <w:t>s</w:t>
      </w:r>
      <w:r w:rsidRPr="0011239C">
        <w:t xml:space="preserve"> and other research staff.</w:t>
      </w:r>
      <w:r>
        <w:t xml:space="preserve"> The goal was to determine what publicly available employment policies and job information exist within various institutions that might guide their decisions about whom to include and exclude when reporting NFRs. The review included targeted internet searches of terms such as “nonfaculty research staff” or “university research staff” at </w:t>
      </w:r>
      <w:bookmarkStart w:id="14" w:name="_Hlk89687040"/>
      <w:r>
        <w:t>GSS-participating institutions.</w:t>
      </w:r>
      <w:bookmarkEnd w:id="14"/>
    </w:p>
    <w:p w:rsidR="00D77F28" w:rsidP="00105CEF" w14:paraId="746018A0" w14:textId="0CDF6114">
      <w:pPr>
        <w:pStyle w:val="BodyText"/>
      </w:pPr>
      <w:r>
        <w:rPr>
          <w:lang w:val="en-US"/>
        </w:rPr>
        <w:t>Internet searches helped us to</w:t>
      </w:r>
      <w:r w:rsidRPr="0011239C">
        <w:t xml:space="preserve"> identif</w:t>
      </w:r>
      <w:r>
        <w:rPr>
          <w:lang w:val="en-US"/>
        </w:rPr>
        <w:t>y</w:t>
      </w:r>
      <w:r w:rsidRPr="0011239C">
        <w:t xml:space="preserve"> a dozen </w:t>
      </w:r>
      <w:r>
        <w:rPr>
          <w:lang w:val="en-US"/>
        </w:rPr>
        <w:t>NFR</w:t>
      </w:r>
      <w:r w:rsidRPr="0011239C">
        <w:t xml:space="preserve"> definitions and guidelines published </w:t>
      </w:r>
      <w:r>
        <w:rPr>
          <w:lang w:val="en-US"/>
        </w:rPr>
        <w:t xml:space="preserve">online </w:t>
      </w:r>
      <w:r w:rsidRPr="0011239C">
        <w:t xml:space="preserve">by institutions. </w:t>
      </w:r>
      <w:r>
        <w:rPr>
          <w:lang w:val="en-US"/>
        </w:rPr>
        <w:t>Please note that the 12 examples do not represent an exhaustive overview of all available NFR information online. Instead, they represent the most relevant hits to our targeted search criteria.</w:t>
      </w:r>
      <w:r>
        <w:rPr>
          <w:rStyle w:val="EndnoteReference"/>
          <w:lang w:val="en-US"/>
        </w:rPr>
        <w:endnoteReference w:id="6"/>
      </w:r>
    </w:p>
    <w:p w:rsidR="005C39F0" w:rsidP="00105CEF" w14:paraId="3401E280" w14:textId="259D9B8D">
      <w:pPr>
        <w:pStyle w:val="BodyText"/>
      </w:pPr>
      <w:r>
        <w:rPr>
          <w:lang w:val="en-US"/>
        </w:rPr>
        <w:t>T</w:t>
      </w:r>
      <w:r>
        <w:t>he Harvard School of Public Health published a document regarding “non-faculty research titles” that separates five job titles into three job categories, including research/postdoc, research associate, or research scientist.</w:t>
      </w:r>
      <w:r>
        <w:rPr>
          <w:rStyle w:val="EndnoteReference"/>
        </w:rPr>
        <w:endnoteReference w:id="7"/>
      </w:r>
      <w:r>
        <w:t xml:space="preserve"> </w:t>
      </w:r>
      <w:r>
        <w:t>Each job title includes a definition of role, responsibility, and promotional guidelines. The file also includes details on translational activities that are expected for each job title.</w:t>
      </w:r>
    </w:p>
    <w:p w:rsidR="005C39F0" w:rsidP="00105CEF" w14:paraId="475B22CA" w14:textId="48BE7E26">
      <w:pPr>
        <w:pStyle w:val="BodyText"/>
      </w:pPr>
      <w:r>
        <w:t>The University of Nevada, Las Vegas (UNLV), offered a different perspective in a document regarding policies on postdocs and research staff.</w:t>
      </w:r>
      <w:r>
        <w:rPr>
          <w:rStyle w:val="EndnoteReference"/>
        </w:rPr>
        <w:endnoteReference w:id="8"/>
      </w:r>
      <w:r w:rsidR="00D77F28">
        <w:t xml:space="preserve"> </w:t>
      </w:r>
      <w:r>
        <w:t xml:space="preserve">This policy document introduces the GSS definition of NFR and then notes that position/job titles for non-postdoc NFRs vary greatly across campus, continuing to report that “the most common NFR title is assistant or associate research professor.” While </w:t>
      </w:r>
      <w:r w:rsidRPr="00DE0131">
        <w:rPr>
          <w:i/>
          <w:iCs/>
        </w:rPr>
        <w:t>professor</w:t>
      </w:r>
      <w:r>
        <w:t xml:space="preserve"> often denotes faculty status, the UNLV document does not explicitly make that distinction. If that was the case, then this document would indicate that the institution knowingly reports ineligible research staff</w:t>
      </w:r>
      <w:r>
        <w:rPr>
          <w:rFonts w:cstheme="minorHAnsi"/>
        </w:rPr>
        <w:t>—</w:t>
      </w:r>
      <w:r>
        <w:t xml:space="preserve">a phenomenon that was noted in several site visits. </w:t>
      </w:r>
    </w:p>
    <w:p w:rsidR="005C39F0" w:rsidP="00105CEF" w14:paraId="0E527481" w14:textId="77777777">
      <w:pPr>
        <w:pStyle w:val="BodyText"/>
      </w:pPr>
      <w:r>
        <w:t>T</w:t>
      </w:r>
      <w:r w:rsidRPr="0011239C">
        <w:t xml:space="preserve">he Office of Institutional Research at the University of Memphis </w:t>
      </w:r>
      <w:r>
        <w:t>maintains</w:t>
      </w:r>
      <w:r w:rsidRPr="0011239C">
        <w:t xml:space="preserve"> the most clearly</w:t>
      </w:r>
      <w:r>
        <w:t xml:space="preserve"> </w:t>
      </w:r>
      <w:r w:rsidRPr="0011239C">
        <w:t>defined account of NFR</w:t>
      </w:r>
      <w:r>
        <w:t>s that this analysis encountered</w:t>
      </w:r>
      <w:r w:rsidRPr="0011239C">
        <w:t xml:space="preserve">. </w:t>
      </w:r>
      <w:r>
        <w:t xml:space="preserve">Representatives from the institution published a short document </w:t>
      </w:r>
      <w:r>
        <w:t xml:space="preserve">that includes results of a peer analysis as well as a </w:t>
      </w:r>
      <w:r w:rsidRPr="0011239C">
        <w:t xml:space="preserve">five-step flow chart </w:t>
      </w:r>
      <w:r>
        <w:t xml:space="preserve">that </w:t>
      </w:r>
      <w:r w:rsidRPr="0011239C">
        <w:t>determine</w:t>
      </w:r>
      <w:r>
        <w:t>s</w:t>
      </w:r>
      <w:r w:rsidRPr="0011239C">
        <w:t xml:space="preserve"> whether specific employees should be reported to the GSS (</w:t>
      </w:r>
      <w:r>
        <w:t>f</w:t>
      </w:r>
      <w:r w:rsidRPr="0011239C">
        <w:t>igure 2).</w:t>
      </w:r>
      <w:r>
        <w:t xml:space="preserve"> The flow chart demonstrates how complex the categorization of research staff can be and is indicative of the challenges institutions face in determining whom to report as NFRs to the GSS.</w:t>
      </w:r>
    </w:p>
    <w:p w:rsidR="005C39F0" w:rsidRPr="0011239C" w:rsidP="00105CEF" w14:paraId="0C4C3988" w14:textId="77777777">
      <w:pPr>
        <w:pStyle w:val="BodyText"/>
      </w:pPr>
      <w:r>
        <w:t xml:space="preserve">The review also included several high-profile institutions in the GSS universe that routinely state that they have zero eligible staff to report as NFRs. This exploration yielded mixed results. In a few cases, the reason behind zero NFRs reported was clear—research staff who held doctorates all had faculty status (i.e., </w:t>
      </w:r>
      <w:r w:rsidRPr="00DE0131">
        <w:rPr>
          <w:i/>
          <w:iCs/>
        </w:rPr>
        <w:t>research professor</w:t>
      </w:r>
      <w:r>
        <w:t xml:space="preserve"> titles). Because faculty status is tied to the research position, the individuals do not qualify as NFRs and are not eligible for the GSS. </w:t>
      </w:r>
    </w:p>
    <w:p w:rsidR="005C39F0" w:rsidRPr="009675B1" w:rsidP="00105CEF" w14:paraId="6347C084" w14:textId="77777777">
      <w:pPr>
        <w:pStyle w:val="BodyText"/>
      </w:pPr>
      <w:r w:rsidRPr="00387400">
        <w:t xml:space="preserve">The exploration of institutional NFR definitions and the investigation of NFR nonreporters combine to suggest that institutions may not have a single, stand-alone category of employee that aligns with the GSS </w:t>
      </w:r>
      <w:r w:rsidRPr="00516891">
        <w:t xml:space="preserve">NFR data request. Instead, </w:t>
      </w:r>
      <w:r w:rsidRPr="009675B1">
        <w:t xml:space="preserve">institutional representatives interpret the GSS definition of NFR and then build a </w:t>
      </w:r>
      <w:r w:rsidRPr="00516891">
        <w:t>crosswalk</w:t>
      </w:r>
      <w:r w:rsidRPr="009675B1">
        <w:t xml:space="preserve"> to identify eligible staff by job title or job description from their institutional database</w:t>
      </w:r>
      <w:r w:rsidRPr="00516891">
        <w:t xml:space="preserve">. As evidenced by the University of Memphis flowchart, </w:t>
      </w:r>
      <w:r w:rsidRPr="009675B1">
        <w:t>the interpretation of the GSS definition of NFR can be a complex</w:t>
      </w:r>
      <w:r w:rsidRPr="00516891">
        <w:t xml:space="preserve"> process. </w:t>
      </w:r>
    </w:p>
    <w:p w:rsidR="005C39F0" w:rsidP="00105CEF" w14:paraId="52B164F0" w14:textId="77777777">
      <w:pPr>
        <w:pStyle w:val="BodyText"/>
      </w:pPr>
      <w:bookmarkStart w:id="15" w:name="_Hlk94270513"/>
      <w:r w:rsidRPr="00516891">
        <w:t xml:space="preserve">This online review uncovered NFR definitions that are inconsistent across the survey universe and that </w:t>
      </w:r>
      <w:r>
        <w:t xml:space="preserve">the </w:t>
      </w:r>
      <w:r w:rsidRPr="00516891">
        <w:t xml:space="preserve">data reported to the GSS do not necessarily reflect an institution’s internal definition of this employment category. </w:t>
      </w:r>
      <w:r w:rsidRPr="009675B1">
        <w:t>At the heart of this inconsistency is the fact that a</w:t>
      </w:r>
      <w:r w:rsidRPr="00516891">
        <w:t xml:space="preserve"> feature of the job title or job description that can cause one institution to deem a staff member ineligible for reporting could be the same feature that a peer institution uses to define their staff as eligible. </w:t>
      </w:r>
    </w:p>
    <w:p w:rsidR="00635D00" w:rsidP="00635D00" w14:paraId="4C657173" w14:textId="709BEF70">
      <w:pPr>
        <w:pStyle w:val="FigureTitle"/>
        <w:rPr>
          <w:i/>
          <w:iCs/>
        </w:rPr>
      </w:pPr>
      <w:bookmarkStart w:id="16" w:name="_Toc97296367"/>
      <w:bookmarkEnd w:id="15"/>
      <w:r w:rsidRPr="0011239C">
        <w:t>F</w:t>
      </w:r>
      <w:r w:rsidR="00805E33">
        <w:t>igure</w:t>
      </w:r>
      <w:r w:rsidRPr="0011239C">
        <w:t xml:space="preserve"> 2</w:t>
      </w:r>
      <w:r>
        <w:t>.</w:t>
      </w:r>
      <w:r w:rsidRPr="0011239C">
        <w:t xml:space="preserve"> University of Memphis GSS nonfaculty research decision tree</w:t>
      </w:r>
      <w:bookmarkEnd w:id="16"/>
    </w:p>
    <w:p w:rsidR="00635D00" w:rsidP="00635D00" w14:paraId="6ABE28AF" w14:textId="77777777">
      <w:pPr>
        <w:pStyle w:val="figurewobox"/>
      </w:pPr>
      <w:r w:rsidRPr="0011239C">
        <w:rPr>
          <w:noProof/>
        </w:rPr>
        <w:drawing>
          <wp:inline distT="0" distB="0" distL="0" distR="0">
            <wp:extent cx="4846320" cy="5499747"/>
            <wp:effectExtent l="0" t="0" r="0" b="5715"/>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xmlns:r="http://schemas.openxmlformats.org/officeDocument/2006/relationships" r:embed="rId12"/>
                    <a:stretch>
                      <a:fillRect/>
                    </a:stretch>
                  </pic:blipFill>
                  <pic:spPr>
                    <a:xfrm>
                      <a:off x="0" y="0"/>
                      <a:ext cx="4846320" cy="5499747"/>
                    </a:xfrm>
                    <a:prstGeom prst="rect">
                      <a:avLst/>
                    </a:prstGeom>
                  </pic:spPr>
                </pic:pic>
              </a:graphicData>
            </a:graphic>
          </wp:inline>
        </w:drawing>
      </w:r>
    </w:p>
    <w:p w:rsidR="00635D00" w:rsidRPr="00101C06" w:rsidP="00635D00" w14:paraId="1C2BAE99" w14:textId="4D6B7FA3">
      <w:pPr>
        <w:pStyle w:val="Exhibitsource3-0"/>
      </w:pPr>
      <w:r w:rsidRPr="00101C06">
        <w:t xml:space="preserve">AD = </w:t>
      </w:r>
      <w:r>
        <w:t>12-</w:t>
      </w:r>
      <w:r w:rsidR="00C47D59">
        <w:t>m</w:t>
      </w:r>
      <w:r>
        <w:t>onth administrative or academic professional</w:t>
      </w:r>
      <w:r w:rsidRPr="00101C06">
        <w:t xml:space="preserve">; FA = </w:t>
      </w:r>
      <w:r>
        <w:t>12-month faculty;</w:t>
      </w:r>
      <w:r w:rsidRPr="00101C06">
        <w:t xml:space="preserve"> FD = </w:t>
      </w:r>
      <w:r>
        <w:t>postdoctoral</w:t>
      </w:r>
      <w:r w:rsidRPr="00101C06">
        <w:t xml:space="preserve">; PI = </w:t>
      </w:r>
      <w:r>
        <w:t>principal investigator</w:t>
      </w:r>
      <w:r w:rsidRPr="00101C06">
        <w:t>.</w:t>
      </w:r>
    </w:p>
    <w:p w:rsidR="00635D00" w:rsidRPr="009A249C" w:rsidP="00635D00" w14:paraId="52D5E212" w14:textId="77777777">
      <w:pPr>
        <w:pStyle w:val="Exhibitsource"/>
      </w:pPr>
      <w:r>
        <w:t>Sourc</w:t>
      </w:r>
      <w:r w:rsidRPr="00AD3E5F">
        <w:t xml:space="preserve">e(s): </w:t>
      </w:r>
      <w:r>
        <w:t xml:space="preserve">Office of Institutional Research. 2019. </w:t>
      </w:r>
      <w:r w:rsidRPr="00DE0131">
        <w:rPr>
          <w:i/>
          <w:iCs/>
        </w:rPr>
        <w:t>Non-Faculty Researcher and Post Doc Definitions</w:t>
      </w:r>
      <w:r>
        <w:t>, p. 3. Memphis, TN: University of Memphis.</w:t>
      </w:r>
      <w:r w:rsidRPr="009A249C">
        <w:t xml:space="preserve"> </w:t>
      </w:r>
      <w:hyperlink r:id="rId13" w:history="1">
        <w:r w:rsidRPr="002A25D9">
          <w:rPr>
            <w:rStyle w:val="Hyperlink"/>
            <w:rFonts w:cs="Arial"/>
            <w:szCs w:val="16"/>
          </w:rPr>
          <w:t>https://www.memphis.edu/aa/resources/docs/2019_nonfac_researcher_postdoc_definitions.docx</w:t>
        </w:r>
      </w:hyperlink>
      <w:r w:rsidRPr="00C47D59">
        <w:t>.</w:t>
      </w:r>
    </w:p>
    <w:p w:rsidR="005C39F0" w:rsidRPr="00EF202F" w:rsidP="00EF202F" w14:paraId="7A7A34FC" w14:textId="1D56CEEC">
      <w:pPr>
        <w:pStyle w:val="Heading2"/>
      </w:pPr>
      <w:bookmarkStart w:id="17" w:name="_Toc97301132"/>
      <w:r w:rsidRPr="00EF202F">
        <w:t>1.3</w:t>
      </w:r>
      <w:r w:rsidRPr="00EF202F">
        <w:tab/>
      </w:r>
      <w:r w:rsidRPr="00EF202F">
        <w:t xml:space="preserve">Comparison of GSS NFR </w:t>
      </w:r>
      <w:r w:rsidR="00A87C12">
        <w:t>d</w:t>
      </w:r>
      <w:r w:rsidRPr="00EF202F" w:rsidR="00A87C12">
        <w:t xml:space="preserve">ata </w:t>
      </w:r>
      <w:r w:rsidRPr="00EF202F">
        <w:t xml:space="preserve">against </w:t>
      </w:r>
      <w:r w:rsidR="00A87C12">
        <w:t>r</w:t>
      </w:r>
      <w:r w:rsidRPr="00EF202F" w:rsidR="00A87C12">
        <w:t xml:space="preserve">esearch </w:t>
      </w:r>
      <w:r w:rsidRPr="00EF202F">
        <w:t xml:space="preserve">and </w:t>
      </w:r>
      <w:r w:rsidR="00A87C12">
        <w:t>e</w:t>
      </w:r>
      <w:r w:rsidRPr="00EF202F" w:rsidR="00A87C12">
        <w:t xml:space="preserve">mployment </w:t>
      </w:r>
      <w:r w:rsidR="00A87C12">
        <w:t>d</w:t>
      </w:r>
      <w:r w:rsidRPr="00EF202F" w:rsidR="00A87C12">
        <w:t xml:space="preserve">ata </w:t>
      </w:r>
      <w:r w:rsidRPr="00EF202F">
        <w:t xml:space="preserve">in the HERD and IPEDS </w:t>
      </w:r>
      <w:r w:rsidR="00A87C12">
        <w:t>s</w:t>
      </w:r>
      <w:r w:rsidRPr="00EF202F" w:rsidR="00A87C12">
        <w:t>urveys</w:t>
      </w:r>
      <w:bookmarkEnd w:id="17"/>
    </w:p>
    <w:p w:rsidR="005C39F0" w:rsidP="00105CEF" w14:paraId="3D4F93AB" w14:textId="77777777">
      <w:pPr>
        <w:pStyle w:val="BodyText"/>
      </w:pPr>
      <w:r>
        <w:t>The current methodological study sought to extend the data validation analysis conducted in 2015</w:t>
      </w:r>
      <w:r>
        <w:rPr>
          <w:rFonts w:cstheme="minorHAnsi"/>
        </w:rPr>
        <w:t>—</w:t>
      </w:r>
      <w:r>
        <w:t>which compared GSS NFR counts to HERD R&amp;D expenditures</w:t>
      </w:r>
      <w:r>
        <w:rPr>
          <w:rFonts w:cstheme="minorHAnsi"/>
        </w:rPr>
        <w:t>—</w:t>
      </w:r>
      <w:r>
        <w:t>by also comparing NFR counts to research staff reported to IPEDS. One of the primary goals of this effort was to identify institutions whose NFR counts aligned with data reported to HERD and IPEDS as well as to identify institutions that did not align. Institutions so identified became candidates for site visits with the GSS data collection team to further explore their NFR reporting capabilities and the challenges they encounter in identifying appropriate research staff to GSS. A secondary goal was to assess whether the HERD or IPEDS data might serve as alternatives to NFR data collection by the GSS.</w:t>
      </w:r>
    </w:p>
    <w:p w:rsidR="005C39F0" w:rsidP="00105CEF" w14:paraId="30E0E528" w14:textId="77777777">
      <w:pPr>
        <w:pStyle w:val="BodyText"/>
      </w:pPr>
      <w:r>
        <w:t xml:space="preserve">HERD was considered a relevant data source because it has the same federal sponsors as GSS and because there is considerable overlap between the universe of both surveys. Research expenditures reported by HERD can serve as a proxy for research staff in that the more money spent on research likely correlates with more staff employed to conduct that research. </w:t>
      </w:r>
    </w:p>
    <w:p w:rsidR="005C39F0" w:rsidRPr="0011239C" w:rsidP="00105CEF" w14:paraId="7EA22510" w14:textId="77777777">
      <w:pPr>
        <w:pStyle w:val="BodyText"/>
      </w:pPr>
      <w:bookmarkStart w:id="18" w:name="_Hlk87451489"/>
      <w:r>
        <w:t xml:space="preserve">The U.S. Department of Education relies on IPEDS surveys to collect data from every postsecondary education institution in the country, including virtually all those in the GSS survey universe. IPEDS reports the number of staff engaged in research as well as the amount of research expenditures at each participating institution. Though IPEDS staff definitions do not have a direct analog to NFR, a review of published documents as well as conversations with the IPEDS data collection team made it clear that </w:t>
      </w:r>
      <w:r w:rsidRPr="00DE0131">
        <w:rPr>
          <w:i/>
          <w:iCs/>
        </w:rPr>
        <w:t>r</w:t>
      </w:r>
      <w:r w:rsidRPr="009A249C">
        <w:rPr>
          <w:i/>
          <w:iCs/>
        </w:rPr>
        <w:t>esearch staff without faculty status</w:t>
      </w:r>
      <w:r>
        <w:t xml:space="preserve"> represent the closest available category. </w:t>
      </w:r>
      <w:bookmarkEnd w:id="18"/>
    </w:p>
    <w:p w:rsidR="005C39F0" w:rsidP="00105CEF" w14:paraId="2D74DD9C" w14:textId="77777777">
      <w:pPr>
        <w:pStyle w:val="BodyText"/>
      </w:pPr>
      <w:r w:rsidRPr="0011239C">
        <w:t xml:space="preserve">GSS, HERD, and IPEDS </w:t>
      </w:r>
      <w:r>
        <w:t xml:space="preserve">data from 2019 </w:t>
      </w:r>
      <w:r w:rsidRPr="0011239C">
        <w:t>combine to represent 71</w:t>
      </w:r>
      <w:r>
        <w:t>9</w:t>
      </w:r>
      <w:r w:rsidRPr="0011239C">
        <w:t xml:space="preserve"> institutions.</w:t>
      </w:r>
      <w:r>
        <w:t xml:space="preserve"> Institutions with multiple schools that report data separately to the GSS were merged in this analysis, a process that ensured that all 809 schools in the GSS survey universe were represented in the analysis. Each institution had both GSS and IPEDS data, while 626 schools also had HERD data. Research expenditure data from IPEDS were applied in cases where HERD data were not available. Taken together, all the institutions analyzed had NFRs from the GSS and had information on research staff from IPEDS, while </w:t>
      </w:r>
      <w:r w:rsidRPr="0011239C">
        <w:t xml:space="preserve">92% </w:t>
      </w:r>
      <w:r>
        <w:t xml:space="preserve">of the institutions </w:t>
      </w:r>
      <w:r w:rsidRPr="0011239C">
        <w:t>had data on research expenditures</w:t>
      </w:r>
      <w:r>
        <w:t xml:space="preserve"> from IPEDS or HERD</w:t>
      </w:r>
      <w:r w:rsidRPr="0011239C">
        <w:t>.</w:t>
      </w:r>
      <w:r w:rsidRPr="0011239C">
        <w:t xml:space="preserve"> </w:t>
      </w:r>
      <w:r w:rsidRPr="0011239C">
        <w:t xml:space="preserve"> </w:t>
      </w:r>
    </w:p>
    <w:p w:rsidR="005C39F0" w:rsidP="00105CEF" w14:paraId="77667AD1" w14:textId="77777777">
      <w:pPr>
        <w:pStyle w:val="BodyText"/>
      </w:pPr>
      <w:r>
        <w:t xml:space="preserve">The comparison </w:t>
      </w:r>
      <w:r w:rsidRPr="00EF6A34">
        <w:t>included three steps: a quartile-based comparison of data in the surveys</w:t>
      </w:r>
      <w:r>
        <w:t>,</w:t>
      </w:r>
      <w:r w:rsidRPr="00EF6A34">
        <w:t xml:space="preserve"> a correlation analysis of variables between the surveys</w:t>
      </w:r>
      <w:r>
        <w:t>,</w:t>
      </w:r>
      <w:r w:rsidRPr="00EF6A34">
        <w:t xml:space="preserve"> and a regression </w:t>
      </w:r>
      <w:r w:rsidRPr="004837CB">
        <w:t>analysis that included a predicti</w:t>
      </w:r>
      <w:r w:rsidRPr="008913C3">
        <w:t xml:space="preserve">ve </w:t>
      </w:r>
      <w:r w:rsidRPr="007460BD">
        <w:t xml:space="preserve">model </w:t>
      </w:r>
      <w:r w:rsidRPr="00EF6A34">
        <w:t xml:space="preserve">regarding </w:t>
      </w:r>
      <w:r>
        <w:t xml:space="preserve">the </w:t>
      </w:r>
      <w:r w:rsidRPr="00EF6A34">
        <w:t>number of NFR</w:t>
      </w:r>
      <w:r>
        <w:t>s</w:t>
      </w:r>
      <w:r w:rsidRPr="00EF6A34">
        <w:t xml:space="preserve"> that each institution should report was based on data reported in other variables. </w:t>
      </w:r>
    </w:p>
    <w:p w:rsidR="005C39F0" w:rsidP="00105CEF" w14:paraId="31829944" w14:textId="77777777">
      <w:pPr>
        <w:pStyle w:val="BodyText"/>
      </w:pPr>
      <w:r w:rsidRPr="00EF6A34">
        <w:t xml:space="preserve">The </w:t>
      </w:r>
      <w:bookmarkStart w:id="19" w:name="_Hlk89692086"/>
      <w:r w:rsidRPr="00EF6A34">
        <w:t xml:space="preserve">quartile-based assessment </w:t>
      </w:r>
      <w:bookmarkEnd w:id="19"/>
      <w:r w:rsidRPr="00EF6A34">
        <w:t>of</w:t>
      </w:r>
      <w:r>
        <w:t xml:space="preserve"> NFRs reported to the GSS, research staff reported to IPEDS, and research expenditures reported to HERD and IPEDS tested the relationship between the three surveys. For each data element,</w:t>
      </w:r>
      <w:r>
        <w:t xml:space="preserve"> </w:t>
      </w:r>
      <w:r>
        <w:t>institutions were assigned a quartile within the range of reported values. Table 1 presents an inventory of the data elements included in this analysis. The expectation was that if the variables were reported consistently, then similar variables (i.e., the number of NFRs reported to GSS, research staff reported to IPEDS, and research expenditures reported to IPEDS and HERD) would code into similar quartiles across the various surveys. For example, one would expect that an institution that is in the highest quartile for research expenditures would also be in the highest quartile for NFRs reported to GSS. If the reporting was not consistent across the surveys, then one would expect that the off-diagonal cases would identify schools where further investigation would help us understand issues that institutions face when reporting NFRs to the GSS.</w:t>
      </w:r>
    </w:p>
    <w:p w:rsidR="005C39F0" w:rsidP="00105CEF" w14:paraId="7A3E8A8F" w14:textId="77777777">
      <w:pPr>
        <w:pStyle w:val="BodyText"/>
      </w:pPr>
      <w:r>
        <w:t xml:space="preserve">Results of the quartile analysis (presented in appendix A) suggest that institutions report the data inconsistently across the surveys. The most apparent inconsistency is the comparison between research staff reported to the surveys. For example, 115 institutions reported NFRs to the GSS but did not report any research staff without faculty status to IPEDS. Among institutions that did report NFRs, there was some agreement among the </w:t>
      </w:r>
      <w:bookmarkStart w:id="20" w:name="_Hlk89692432"/>
      <w:r>
        <w:t>highest-quartile cells</w:t>
      </w:r>
      <w:bookmarkEnd w:id="20"/>
      <w:r>
        <w:t>. While the</w:t>
      </w:r>
      <w:r w:rsidRPr="0011239C">
        <w:t xml:space="preserve"> data sources </w:t>
      </w:r>
      <w:r>
        <w:t>do not fully align with</w:t>
      </w:r>
      <w:r w:rsidRPr="0011239C">
        <w:t xml:space="preserve"> one another, </w:t>
      </w:r>
      <w:r>
        <w:t>the limited agreement among</w:t>
      </w:r>
      <w:r w:rsidRPr="0011239C">
        <w:t xml:space="preserve"> elements </w:t>
      </w:r>
      <w:r>
        <w:t xml:space="preserve">suggest that </w:t>
      </w:r>
      <w:r w:rsidRPr="0011239C">
        <w:t>HERD and IPEDS could serve as predictors for the number of NFR</w:t>
      </w:r>
      <w:r>
        <w:t>s</w:t>
      </w:r>
      <w:r w:rsidRPr="0011239C">
        <w:t xml:space="preserve"> </w:t>
      </w:r>
      <w:r>
        <w:t xml:space="preserve">that </w:t>
      </w:r>
      <w:r w:rsidRPr="0011239C">
        <w:t>an institution reports to the GSS.</w:t>
      </w:r>
      <w:r>
        <w:t xml:space="preserve"> The </w:t>
      </w:r>
      <w:bookmarkStart w:id="21" w:name="_Hlk89692468"/>
      <w:r>
        <w:t xml:space="preserve">off-diagonal comparisons </w:t>
      </w:r>
      <w:bookmarkEnd w:id="21"/>
      <w:r>
        <w:t>presented in appendix tables A-3</w:t>
      </w:r>
      <w:r>
        <w:rPr>
          <w:rFonts w:cstheme="minorHAnsi"/>
        </w:rPr>
        <w:t>–</w:t>
      </w:r>
      <w:r>
        <w:t>A-6 were informative in identifying how reporting at institutions differed across surveys.</w:t>
      </w:r>
    </w:p>
    <w:p w:rsidR="005C39F0" w:rsidP="00C62A5D" w14:paraId="4C568D61" w14:textId="29916247">
      <w:pPr>
        <w:pStyle w:val="TableTitle"/>
      </w:pPr>
      <w:bookmarkStart w:id="22" w:name="_Toc97296411"/>
      <w:r>
        <w:t>T</w:t>
      </w:r>
      <w:r w:rsidR="00805E33">
        <w:t>able</w:t>
      </w:r>
      <w:r>
        <w:t xml:space="preserve"> 1. Data elements used to compare federal surveys</w:t>
      </w:r>
      <w:bookmarkEnd w:id="22"/>
    </w:p>
    <w:tbl>
      <w:tblPr>
        <w:tblStyle w:val="TableGSS"/>
        <w:tblW w:w="5000" w:type="pct"/>
        <w:tblLayout w:type="fixed"/>
        <w:tblLook w:val="04A0"/>
      </w:tblPr>
      <w:tblGrid>
        <w:gridCol w:w="4006"/>
        <w:gridCol w:w="1754"/>
        <w:gridCol w:w="1560"/>
        <w:gridCol w:w="1740"/>
        <w:gridCol w:w="1740"/>
      </w:tblGrid>
      <w:tr w14:paraId="34768C27" w14:textId="77777777" w:rsidTr="00EF202F">
        <w:tblPrEx>
          <w:tblW w:w="5000" w:type="pct"/>
          <w:tblLayout w:type="fixed"/>
          <w:tblLook w:val="04A0"/>
        </w:tblPrEx>
        <w:trPr>
          <w:tblHeader/>
        </w:trPr>
        <w:tc>
          <w:tcPr>
            <w:tcW w:w="4006" w:type="dxa"/>
            <w:noWrap/>
            <w:vAlign w:val="bottom"/>
            <w:hideMark/>
          </w:tcPr>
          <w:p w:rsidR="005C39F0" w:rsidRPr="00CA2E11" w:rsidP="00CC602B" w14:paraId="2F7A9EC7" w14:textId="77777777">
            <w:pPr>
              <w:pStyle w:val="TableHeader"/>
              <w:jc w:val="left"/>
            </w:pPr>
            <w:r w:rsidRPr="00CA2E11">
              <w:t>Data element</w:t>
            </w:r>
          </w:p>
        </w:tc>
        <w:tc>
          <w:tcPr>
            <w:tcW w:w="1754" w:type="dxa"/>
            <w:noWrap/>
            <w:vAlign w:val="bottom"/>
            <w:hideMark/>
          </w:tcPr>
          <w:p w:rsidR="005C39F0" w:rsidRPr="00CA2E11" w:rsidP="00EF202F" w14:paraId="0E29F849" w14:textId="77777777">
            <w:pPr>
              <w:pStyle w:val="TableHeader"/>
              <w:jc w:val="left"/>
            </w:pPr>
            <w:r w:rsidRPr="00CA2E11">
              <w:t>Source</w:t>
            </w:r>
          </w:p>
        </w:tc>
        <w:tc>
          <w:tcPr>
            <w:tcW w:w="1560" w:type="dxa"/>
            <w:vAlign w:val="bottom"/>
            <w:hideMark/>
          </w:tcPr>
          <w:p w:rsidR="005C39F0" w:rsidRPr="00CA2E11" w:rsidP="00EF202F" w14:paraId="7B26C0A3" w14:textId="77777777">
            <w:pPr>
              <w:pStyle w:val="TableHeader"/>
              <w:jc w:val="left"/>
            </w:pPr>
            <w:r w:rsidRPr="00CA2E11">
              <w:t>Applied in quartile analysis</w:t>
            </w:r>
          </w:p>
        </w:tc>
        <w:tc>
          <w:tcPr>
            <w:tcW w:w="1740" w:type="dxa"/>
            <w:vAlign w:val="bottom"/>
            <w:hideMark/>
          </w:tcPr>
          <w:p w:rsidR="005C39F0" w:rsidRPr="00CA2E11" w:rsidP="00EF202F" w14:paraId="18B92F4B" w14:textId="77777777">
            <w:pPr>
              <w:pStyle w:val="TableHeader"/>
              <w:jc w:val="left"/>
            </w:pPr>
            <w:r w:rsidRPr="00CA2E11">
              <w:t>Applied in correlation matrix</w:t>
            </w:r>
          </w:p>
        </w:tc>
        <w:tc>
          <w:tcPr>
            <w:tcW w:w="1740" w:type="dxa"/>
            <w:vAlign w:val="bottom"/>
            <w:hideMark/>
          </w:tcPr>
          <w:p w:rsidR="005C39F0" w:rsidRPr="00CA2E11" w:rsidP="00EF202F" w14:paraId="13581050" w14:textId="77777777">
            <w:pPr>
              <w:pStyle w:val="TableHeader"/>
              <w:jc w:val="left"/>
            </w:pPr>
            <w:r w:rsidRPr="00CA2E11">
              <w:t>Applied in regression analysis</w:t>
            </w:r>
          </w:p>
        </w:tc>
      </w:tr>
      <w:tr w14:paraId="59180DBD" w14:textId="77777777" w:rsidTr="00EF202F">
        <w:tblPrEx>
          <w:tblW w:w="5000" w:type="pct"/>
          <w:tblLayout w:type="fixed"/>
          <w:tblLook w:val="04A0"/>
        </w:tblPrEx>
        <w:tc>
          <w:tcPr>
            <w:tcW w:w="4006" w:type="dxa"/>
            <w:vAlign w:val="bottom"/>
            <w:hideMark/>
          </w:tcPr>
          <w:p w:rsidR="005C39F0" w:rsidRPr="006A0D10" w:rsidP="00EF202F" w14:paraId="42EB8BC2" w14:textId="77777777">
            <w:pPr>
              <w:pStyle w:val="TableText"/>
              <w:spacing w:before="60"/>
            </w:pPr>
            <w:r w:rsidRPr="006A0D10">
              <w:t>Doctorate-holding nonfaculty researcher (NFR)</w:t>
            </w:r>
          </w:p>
        </w:tc>
        <w:tc>
          <w:tcPr>
            <w:tcW w:w="1754" w:type="dxa"/>
            <w:noWrap/>
            <w:vAlign w:val="bottom"/>
            <w:hideMark/>
          </w:tcPr>
          <w:p w:rsidR="005C39F0" w:rsidRPr="006A0D10" w:rsidP="00EF202F" w14:paraId="615D7847" w14:textId="77777777">
            <w:pPr>
              <w:pStyle w:val="TableText"/>
              <w:spacing w:before="60"/>
            </w:pPr>
            <w:r w:rsidRPr="006A0D10">
              <w:t>GSS</w:t>
            </w:r>
          </w:p>
        </w:tc>
        <w:tc>
          <w:tcPr>
            <w:tcW w:w="1560" w:type="dxa"/>
            <w:noWrap/>
            <w:vAlign w:val="bottom"/>
            <w:hideMark/>
          </w:tcPr>
          <w:p w:rsidR="005C39F0" w:rsidRPr="006A0D10" w:rsidP="00EF202F" w14:paraId="59DC1DB9" w14:textId="77777777">
            <w:pPr>
              <w:pStyle w:val="TableText"/>
              <w:spacing w:before="60"/>
            </w:pPr>
            <w:r w:rsidRPr="006A0D10">
              <w:t>x</w:t>
            </w:r>
          </w:p>
        </w:tc>
        <w:tc>
          <w:tcPr>
            <w:tcW w:w="1740" w:type="dxa"/>
            <w:noWrap/>
            <w:vAlign w:val="bottom"/>
            <w:hideMark/>
          </w:tcPr>
          <w:p w:rsidR="005C39F0" w:rsidRPr="006A0D10" w:rsidP="00EF202F" w14:paraId="6C6D2B8E" w14:textId="77777777">
            <w:pPr>
              <w:pStyle w:val="TableText"/>
              <w:spacing w:before="60"/>
            </w:pPr>
            <w:r w:rsidRPr="006A0D10">
              <w:t>x</w:t>
            </w:r>
          </w:p>
        </w:tc>
        <w:tc>
          <w:tcPr>
            <w:tcW w:w="1740" w:type="dxa"/>
            <w:noWrap/>
            <w:vAlign w:val="bottom"/>
            <w:hideMark/>
          </w:tcPr>
          <w:p w:rsidR="005C39F0" w:rsidRPr="006A0D10" w:rsidP="00EF202F" w14:paraId="332CCF43" w14:textId="77777777">
            <w:pPr>
              <w:pStyle w:val="TableText"/>
              <w:spacing w:before="60"/>
            </w:pPr>
            <w:r w:rsidRPr="006A0D10">
              <w:t>x</w:t>
            </w:r>
          </w:p>
        </w:tc>
      </w:tr>
      <w:tr w14:paraId="6D3EEC0E" w14:textId="77777777" w:rsidTr="00EF202F">
        <w:tblPrEx>
          <w:tblW w:w="5000" w:type="pct"/>
          <w:tblLayout w:type="fixed"/>
          <w:tblLook w:val="04A0"/>
        </w:tblPrEx>
        <w:tc>
          <w:tcPr>
            <w:tcW w:w="4006" w:type="dxa"/>
            <w:vAlign w:val="bottom"/>
            <w:hideMark/>
          </w:tcPr>
          <w:p w:rsidR="005C39F0" w:rsidRPr="006A0D10" w:rsidP="00EF202F" w14:paraId="0AD3E1AE" w14:textId="77777777">
            <w:pPr>
              <w:pStyle w:val="TableText"/>
            </w:pPr>
            <w:r w:rsidRPr="006A0D10">
              <w:t>Postdoctoral researchers</w:t>
            </w:r>
          </w:p>
        </w:tc>
        <w:tc>
          <w:tcPr>
            <w:tcW w:w="1754" w:type="dxa"/>
            <w:noWrap/>
            <w:vAlign w:val="bottom"/>
            <w:hideMark/>
          </w:tcPr>
          <w:p w:rsidR="005C39F0" w:rsidRPr="006A0D10" w:rsidP="00EF202F" w14:paraId="7D8597C4" w14:textId="77777777">
            <w:pPr>
              <w:pStyle w:val="TableText"/>
            </w:pPr>
            <w:r w:rsidRPr="006A0D10">
              <w:t>GSS</w:t>
            </w:r>
          </w:p>
        </w:tc>
        <w:tc>
          <w:tcPr>
            <w:tcW w:w="1560" w:type="dxa"/>
            <w:noWrap/>
            <w:vAlign w:val="bottom"/>
            <w:hideMark/>
          </w:tcPr>
          <w:p w:rsidR="005C39F0" w:rsidRPr="006A0D10" w:rsidP="00EF202F" w14:paraId="091C25F4" w14:textId="77777777">
            <w:pPr>
              <w:pStyle w:val="TableText"/>
            </w:pPr>
            <w:r w:rsidRPr="006A0D10">
              <w:t>x</w:t>
            </w:r>
          </w:p>
        </w:tc>
        <w:tc>
          <w:tcPr>
            <w:tcW w:w="1740" w:type="dxa"/>
            <w:noWrap/>
            <w:vAlign w:val="bottom"/>
            <w:hideMark/>
          </w:tcPr>
          <w:p w:rsidR="005C39F0" w:rsidRPr="006A0D10" w:rsidP="00EF202F" w14:paraId="17E8BCE9" w14:textId="77777777">
            <w:pPr>
              <w:pStyle w:val="TableText"/>
            </w:pPr>
            <w:r w:rsidRPr="006A0D10">
              <w:t>x</w:t>
            </w:r>
          </w:p>
        </w:tc>
        <w:tc>
          <w:tcPr>
            <w:tcW w:w="1740" w:type="dxa"/>
            <w:noWrap/>
            <w:vAlign w:val="bottom"/>
            <w:hideMark/>
          </w:tcPr>
          <w:p w:rsidR="005C39F0" w:rsidRPr="006A0D10" w:rsidP="00EF202F" w14:paraId="56A4041F" w14:textId="77777777">
            <w:pPr>
              <w:pStyle w:val="TableText"/>
            </w:pPr>
            <w:r>
              <w:t>-</w:t>
            </w:r>
          </w:p>
        </w:tc>
      </w:tr>
      <w:tr w14:paraId="2BEE2B0C" w14:textId="77777777" w:rsidTr="00EF202F">
        <w:tblPrEx>
          <w:tblW w:w="5000" w:type="pct"/>
          <w:tblLayout w:type="fixed"/>
          <w:tblLook w:val="04A0"/>
        </w:tblPrEx>
        <w:tc>
          <w:tcPr>
            <w:tcW w:w="4006" w:type="dxa"/>
            <w:vAlign w:val="bottom"/>
            <w:hideMark/>
          </w:tcPr>
          <w:p w:rsidR="005C39F0" w:rsidRPr="006A0D10" w:rsidP="00EF202F" w14:paraId="21F2CA47" w14:textId="77777777">
            <w:pPr>
              <w:pStyle w:val="TableText"/>
            </w:pPr>
            <w:r>
              <w:t>All r</w:t>
            </w:r>
            <w:r w:rsidRPr="006A0D10">
              <w:t>esearch staff</w:t>
            </w:r>
          </w:p>
        </w:tc>
        <w:tc>
          <w:tcPr>
            <w:tcW w:w="1754" w:type="dxa"/>
            <w:noWrap/>
            <w:vAlign w:val="bottom"/>
            <w:hideMark/>
          </w:tcPr>
          <w:p w:rsidR="005C39F0" w:rsidRPr="006A0D10" w:rsidP="00EF202F" w14:paraId="7A46BC90" w14:textId="77777777">
            <w:pPr>
              <w:pStyle w:val="TableText"/>
            </w:pPr>
            <w:r w:rsidRPr="006A0D10">
              <w:t>IPEDS</w:t>
            </w:r>
          </w:p>
        </w:tc>
        <w:tc>
          <w:tcPr>
            <w:tcW w:w="1560" w:type="dxa"/>
            <w:noWrap/>
            <w:vAlign w:val="bottom"/>
            <w:hideMark/>
          </w:tcPr>
          <w:p w:rsidR="005C39F0" w:rsidRPr="006A0D10" w:rsidP="00EF202F" w14:paraId="06BCD80D" w14:textId="77777777">
            <w:pPr>
              <w:pStyle w:val="TableText"/>
            </w:pPr>
            <w:r w:rsidRPr="006A0D10">
              <w:t>x</w:t>
            </w:r>
          </w:p>
        </w:tc>
        <w:tc>
          <w:tcPr>
            <w:tcW w:w="1740" w:type="dxa"/>
            <w:noWrap/>
            <w:vAlign w:val="bottom"/>
            <w:hideMark/>
          </w:tcPr>
          <w:p w:rsidR="005C39F0" w:rsidRPr="006A0D10" w:rsidP="00EF202F" w14:paraId="15B92864" w14:textId="77777777">
            <w:pPr>
              <w:pStyle w:val="TableText"/>
            </w:pPr>
            <w:r w:rsidRPr="006A0D10">
              <w:t>x</w:t>
            </w:r>
          </w:p>
        </w:tc>
        <w:tc>
          <w:tcPr>
            <w:tcW w:w="1740" w:type="dxa"/>
            <w:noWrap/>
            <w:vAlign w:val="bottom"/>
            <w:hideMark/>
          </w:tcPr>
          <w:p w:rsidR="005C39F0" w:rsidRPr="006A0D10" w:rsidP="00EF202F" w14:paraId="7B4F4A9C" w14:textId="77777777">
            <w:pPr>
              <w:pStyle w:val="TableText"/>
            </w:pPr>
            <w:r>
              <w:t>-</w:t>
            </w:r>
          </w:p>
        </w:tc>
      </w:tr>
      <w:tr w14:paraId="2F6D21FC" w14:textId="77777777" w:rsidTr="00EF202F">
        <w:tblPrEx>
          <w:tblW w:w="5000" w:type="pct"/>
          <w:tblLayout w:type="fixed"/>
          <w:tblLook w:val="04A0"/>
        </w:tblPrEx>
        <w:tc>
          <w:tcPr>
            <w:tcW w:w="4006" w:type="dxa"/>
            <w:vAlign w:val="bottom"/>
            <w:hideMark/>
          </w:tcPr>
          <w:p w:rsidR="005C39F0" w:rsidRPr="006A0D10" w:rsidP="00EF202F" w14:paraId="6AF6463F" w14:textId="77777777">
            <w:pPr>
              <w:pStyle w:val="TableText"/>
            </w:pPr>
            <w:r w:rsidRPr="006A0D10">
              <w:t>Research staff without faculty status</w:t>
            </w:r>
          </w:p>
        </w:tc>
        <w:tc>
          <w:tcPr>
            <w:tcW w:w="1754" w:type="dxa"/>
            <w:noWrap/>
            <w:vAlign w:val="bottom"/>
            <w:hideMark/>
          </w:tcPr>
          <w:p w:rsidR="005C39F0" w:rsidRPr="006A0D10" w:rsidP="00EF202F" w14:paraId="04F1C564" w14:textId="77777777">
            <w:pPr>
              <w:pStyle w:val="TableText"/>
            </w:pPr>
            <w:r w:rsidRPr="006A0D10">
              <w:t>IPEDS</w:t>
            </w:r>
          </w:p>
        </w:tc>
        <w:tc>
          <w:tcPr>
            <w:tcW w:w="1560" w:type="dxa"/>
            <w:noWrap/>
            <w:vAlign w:val="bottom"/>
            <w:hideMark/>
          </w:tcPr>
          <w:p w:rsidR="005C39F0" w:rsidRPr="006A0D10" w:rsidP="00EF202F" w14:paraId="4A2E5363" w14:textId="77777777">
            <w:pPr>
              <w:pStyle w:val="TableText"/>
            </w:pPr>
            <w:r w:rsidRPr="006A0D10">
              <w:t>x</w:t>
            </w:r>
          </w:p>
        </w:tc>
        <w:tc>
          <w:tcPr>
            <w:tcW w:w="1740" w:type="dxa"/>
            <w:noWrap/>
            <w:vAlign w:val="bottom"/>
            <w:hideMark/>
          </w:tcPr>
          <w:p w:rsidR="005C39F0" w:rsidRPr="006A0D10" w:rsidP="00EF202F" w14:paraId="6E41D06F" w14:textId="77777777">
            <w:pPr>
              <w:pStyle w:val="TableText"/>
            </w:pPr>
            <w:r w:rsidRPr="006A0D10">
              <w:t>x</w:t>
            </w:r>
          </w:p>
        </w:tc>
        <w:tc>
          <w:tcPr>
            <w:tcW w:w="1740" w:type="dxa"/>
            <w:noWrap/>
            <w:vAlign w:val="bottom"/>
            <w:hideMark/>
          </w:tcPr>
          <w:p w:rsidR="005C39F0" w:rsidRPr="006A0D10" w:rsidP="00EF202F" w14:paraId="6DE6197F" w14:textId="77777777">
            <w:pPr>
              <w:pStyle w:val="TableText"/>
            </w:pPr>
            <w:r>
              <w:t>-</w:t>
            </w:r>
          </w:p>
        </w:tc>
      </w:tr>
      <w:tr w14:paraId="0D3AABFD" w14:textId="77777777" w:rsidTr="00EF202F">
        <w:tblPrEx>
          <w:tblW w:w="5000" w:type="pct"/>
          <w:tblLayout w:type="fixed"/>
          <w:tblLook w:val="04A0"/>
        </w:tblPrEx>
        <w:tc>
          <w:tcPr>
            <w:tcW w:w="4006" w:type="dxa"/>
            <w:vAlign w:val="bottom"/>
            <w:hideMark/>
          </w:tcPr>
          <w:p w:rsidR="005C39F0" w:rsidRPr="006A0D10" w:rsidP="00EF202F" w14:paraId="08BD9C56" w14:textId="77777777">
            <w:pPr>
              <w:pStyle w:val="TableText"/>
            </w:pPr>
            <w:r w:rsidRPr="006A0D10">
              <w:t>Research staff tenured or on tenure track</w:t>
            </w:r>
          </w:p>
        </w:tc>
        <w:tc>
          <w:tcPr>
            <w:tcW w:w="1754" w:type="dxa"/>
            <w:noWrap/>
            <w:vAlign w:val="bottom"/>
            <w:hideMark/>
          </w:tcPr>
          <w:p w:rsidR="005C39F0" w:rsidRPr="006A0D10" w:rsidP="00EF202F" w14:paraId="6D235646" w14:textId="77777777">
            <w:pPr>
              <w:pStyle w:val="TableText"/>
            </w:pPr>
            <w:r w:rsidRPr="006A0D10">
              <w:t>IPEDS</w:t>
            </w:r>
          </w:p>
        </w:tc>
        <w:tc>
          <w:tcPr>
            <w:tcW w:w="1560" w:type="dxa"/>
            <w:noWrap/>
            <w:vAlign w:val="bottom"/>
            <w:hideMark/>
          </w:tcPr>
          <w:p w:rsidR="005C39F0" w:rsidRPr="006A0D10" w:rsidP="00EF202F" w14:paraId="7FB19CC2" w14:textId="77777777">
            <w:pPr>
              <w:pStyle w:val="TableText"/>
            </w:pPr>
            <w:r>
              <w:t>-</w:t>
            </w:r>
          </w:p>
        </w:tc>
        <w:tc>
          <w:tcPr>
            <w:tcW w:w="1740" w:type="dxa"/>
            <w:noWrap/>
            <w:vAlign w:val="bottom"/>
            <w:hideMark/>
          </w:tcPr>
          <w:p w:rsidR="005C39F0" w:rsidRPr="006A0D10" w:rsidP="00EF202F" w14:paraId="5BD7BCE1" w14:textId="77777777">
            <w:pPr>
              <w:pStyle w:val="TableText"/>
            </w:pPr>
            <w:r w:rsidRPr="006A0D10">
              <w:t>x</w:t>
            </w:r>
          </w:p>
        </w:tc>
        <w:tc>
          <w:tcPr>
            <w:tcW w:w="1740" w:type="dxa"/>
            <w:noWrap/>
            <w:vAlign w:val="bottom"/>
            <w:hideMark/>
          </w:tcPr>
          <w:p w:rsidR="005C39F0" w:rsidRPr="006A0D10" w:rsidP="00EF202F" w14:paraId="7E75EE0F" w14:textId="77777777">
            <w:pPr>
              <w:pStyle w:val="TableText"/>
            </w:pPr>
            <w:r w:rsidRPr="006A0D10">
              <w:t>x</w:t>
            </w:r>
          </w:p>
        </w:tc>
      </w:tr>
      <w:tr w14:paraId="29412785" w14:textId="77777777" w:rsidTr="00EF202F">
        <w:tblPrEx>
          <w:tblW w:w="5000" w:type="pct"/>
          <w:tblLayout w:type="fixed"/>
          <w:tblLook w:val="04A0"/>
        </w:tblPrEx>
        <w:tc>
          <w:tcPr>
            <w:tcW w:w="4006" w:type="dxa"/>
            <w:vAlign w:val="bottom"/>
            <w:hideMark/>
          </w:tcPr>
          <w:p w:rsidR="005C39F0" w:rsidRPr="006A0D10" w:rsidP="00EF202F" w14:paraId="1EE4CA2D" w14:textId="77777777">
            <w:pPr>
              <w:pStyle w:val="TableText"/>
            </w:pPr>
            <w:r w:rsidRPr="006A0D10">
              <w:t>Research staff not tenured or not on tenure track</w:t>
            </w:r>
          </w:p>
        </w:tc>
        <w:tc>
          <w:tcPr>
            <w:tcW w:w="1754" w:type="dxa"/>
            <w:noWrap/>
            <w:vAlign w:val="bottom"/>
            <w:hideMark/>
          </w:tcPr>
          <w:p w:rsidR="005C39F0" w:rsidRPr="006A0D10" w:rsidP="00EF202F" w14:paraId="4A2CDBD7" w14:textId="77777777">
            <w:pPr>
              <w:pStyle w:val="TableText"/>
            </w:pPr>
            <w:r w:rsidRPr="006A0D10">
              <w:t>IPEDS</w:t>
            </w:r>
          </w:p>
        </w:tc>
        <w:tc>
          <w:tcPr>
            <w:tcW w:w="1560" w:type="dxa"/>
            <w:noWrap/>
            <w:vAlign w:val="bottom"/>
            <w:hideMark/>
          </w:tcPr>
          <w:p w:rsidR="005C39F0" w:rsidRPr="006A0D10" w:rsidP="00EF202F" w14:paraId="35FAA97D" w14:textId="77777777">
            <w:pPr>
              <w:pStyle w:val="TableText"/>
            </w:pPr>
            <w:r>
              <w:t>-</w:t>
            </w:r>
          </w:p>
        </w:tc>
        <w:tc>
          <w:tcPr>
            <w:tcW w:w="1740" w:type="dxa"/>
            <w:noWrap/>
            <w:vAlign w:val="bottom"/>
            <w:hideMark/>
          </w:tcPr>
          <w:p w:rsidR="005C39F0" w:rsidRPr="006A0D10" w:rsidP="00EF202F" w14:paraId="6C44E6D7" w14:textId="77777777">
            <w:pPr>
              <w:pStyle w:val="TableText"/>
            </w:pPr>
            <w:r w:rsidRPr="006A0D10">
              <w:t>x</w:t>
            </w:r>
          </w:p>
        </w:tc>
        <w:tc>
          <w:tcPr>
            <w:tcW w:w="1740" w:type="dxa"/>
            <w:noWrap/>
            <w:vAlign w:val="bottom"/>
            <w:hideMark/>
          </w:tcPr>
          <w:p w:rsidR="005C39F0" w:rsidRPr="006A0D10" w:rsidP="00EF202F" w14:paraId="2A58BC6B" w14:textId="77777777">
            <w:pPr>
              <w:pStyle w:val="TableText"/>
            </w:pPr>
            <w:r w:rsidRPr="006A0D10">
              <w:t>x</w:t>
            </w:r>
          </w:p>
        </w:tc>
      </w:tr>
      <w:tr w14:paraId="4DEA6931" w14:textId="77777777" w:rsidTr="00EF202F">
        <w:tblPrEx>
          <w:tblW w:w="5000" w:type="pct"/>
          <w:tblLayout w:type="fixed"/>
          <w:tblLook w:val="04A0"/>
        </w:tblPrEx>
        <w:tc>
          <w:tcPr>
            <w:tcW w:w="4006" w:type="dxa"/>
            <w:vAlign w:val="bottom"/>
            <w:hideMark/>
          </w:tcPr>
          <w:p w:rsidR="005C39F0" w:rsidRPr="006A0D10" w:rsidP="00EF202F" w14:paraId="4395DA34" w14:textId="77777777">
            <w:pPr>
              <w:pStyle w:val="TableText"/>
            </w:pPr>
            <w:r w:rsidRPr="006A0D10">
              <w:t>Research expenditures</w:t>
            </w:r>
          </w:p>
        </w:tc>
        <w:tc>
          <w:tcPr>
            <w:tcW w:w="1754" w:type="dxa"/>
            <w:noWrap/>
            <w:vAlign w:val="bottom"/>
            <w:hideMark/>
          </w:tcPr>
          <w:p w:rsidR="005C39F0" w:rsidRPr="006A0D10" w:rsidP="00EF202F" w14:paraId="66E0E244" w14:textId="77777777">
            <w:pPr>
              <w:pStyle w:val="TableText"/>
            </w:pPr>
            <w:r w:rsidRPr="006A0D10">
              <w:t>HERD &amp; IPEDS</w:t>
            </w:r>
          </w:p>
        </w:tc>
        <w:tc>
          <w:tcPr>
            <w:tcW w:w="1560" w:type="dxa"/>
            <w:noWrap/>
            <w:vAlign w:val="bottom"/>
            <w:hideMark/>
          </w:tcPr>
          <w:p w:rsidR="005C39F0" w:rsidRPr="006A0D10" w:rsidP="00EF202F" w14:paraId="5C5541B0" w14:textId="77777777">
            <w:pPr>
              <w:pStyle w:val="TableText"/>
            </w:pPr>
            <w:r>
              <w:t>x</w:t>
            </w:r>
          </w:p>
        </w:tc>
        <w:tc>
          <w:tcPr>
            <w:tcW w:w="1740" w:type="dxa"/>
            <w:noWrap/>
            <w:vAlign w:val="bottom"/>
            <w:hideMark/>
          </w:tcPr>
          <w:p w:rsidR="005C39F0" w:rsidRPr="006A0D10" w:rsidP="00EF202F" w14:paraId="4DC5E7DC" w14:textId="77777777">
            <w:pPr>
              <w:pStyle w:val="TableText"/>
            </w:pPr>
            <w:r w:rsidRPr="006A0D10">
              <w:t>x</w:t>
            </w:r>
          </w:p>
        </w:tc>
        <w:tc>
          <w:tcPr>
            <w:tcW w:w="1740" w:type="dxa"/>
            <w:noWrap/>
            <w:vAlign w:val="bottom"/>
            <w:hideMark/>
          </w:tcPr>
          <w:p w:rsidR="005C39F0" w:rsidRPr="006A0D10" w:rsidP="00EF202F" w14:paraId="3C5CC47B" w14:textId="77777777">
            <w:pPr>
              <w:pStyle w:val="TableText"/>
            </w:pPr>
            <w:r w:rsidRPr="006A0D10">
              <w:t>x</w:t>
            </w:r>
          </w:p>
        </w:tc>
      </w:tr>
      <w:tr w14:paraId="3B9A697B" w14:textId="77777777" w:rsidTr="00EF202F">
        <w:tblPrEx>
          <w:tblW w:w="5000" w:type="pct"/>
          <w:tblLayout w:type="fixed"/>
          <w:tblLook w:val="04A0"/>
        </w:tblPrEx>
        <w:tc>
          <w:tcPr>
            <w:tcW w:w="4006" w:type="dxa"/>
            <w:vAlign w:val="bottom"/>
            <w:hideMark/>
          </w:tcPr>
          <w:p w:rsidR="005C39F0" w:rsidRPr="006A0D10" w:rsidP="00EF202F" w14:paraId="34D253B8" w14:textId="77777777">
            <w:pPr>
              <w:pStyle w:val="TableText"/>
            </w:pPr>
            <w:r w:rsidRPr="006A0D10">
              <w:t>Status of institution as public or private</w:t>
            </w:r>
          </w:p>
        </w:tc>
        <w:tc>
          <w:tcPr>
            <w:tcW w:w="1754" w:type="dxa"/>
            <w:vAlign w:val="bottom"/>
            <w:hideMark/>
          </w:tcPr>
          <w:p w:rsidR="005C39F0" w:rsidRPr="006A0D10" w:rsidP="00EF202F" w14:paraId="03E2884C" w14:textId="77777777">
            <w:pPr>
              <w:pStyle w:val="TableText"/>
            </w:pPr>
            <w:r w:rsidRPr="006A0D10">
              <w:t>GSS, HERD, &amp; IPEDS</w:t>
            </w:r>
          </w:p>
        </w:tc>
        <w:tc>
          <w:tcPr>
            <w:tcW w:w="1560" w:type="dxa"/>
            <w:noWrap/>
            <w:vAlign w:val="bottom"/>
            <w:hideMark/>
          </w:tcPr>
          <w:p w:rsidR="005C39F0" w:rsidRPr="006A0D10" w:rsidP="00EF202F" w14:paraId="249385E8" w14:textId="77777777">
            <w:pPr>
              <w:pStyle w:val="TableText"/>
            </w:pPr>
            <w:r>
              <w:t>-</w:t>
            </w:r>
          </w:p>
        </w:tc>
        <w:tc>
          <w:tcPr>
            <w:tcW w:w="1740" w:type="dxa"/>
            <w:noWrap/>
            <w:vAlign w:val="bottom"/>
            <w:hideMark/>
          </w:tcPr>
          <w:p w:rsidR="005C39F0" w:rsidRPr="006A0D10" w:rsidP="00EF202F" w14:paraId="4A84D4E5" w14:textId="77777777">
            <w:pPr>
              <w:pStyle w:val="TableText"/>
            </w:pPr>
            <w:r w:rsidRPr="006A0D10">
              <w:t>x</w:t>
            </w:r>
          </w:p>
        </w:tc>
        <w:tc>
          <w:tcPr>
            <w:tcW w:w="1740" w:type="dxa"/>
            <w:noWrap/>
            <w:vAlign w:val="bottom"/>
            <w:hideMark/>
          </w:tcPr>
          <w:p w:rsidR="005C39F0" w:rsidRPr="006A0D10" w:rsidP="00EF202F" w14:paraId="64E83732" w14:textId="77777777">
            <w:pPr>
              <w:pStyle w:val="TableText"/>
            </w:pPr>
            <w:r w:rsidRPr="006A0D10">
              <w:t>x</w:t>
            </w:r>
          </w:p>
        </w:tc>
      </w:tr>
      <w:tr w14:paraId="092C21AF" w14:textId="77777777" w:rsidTr="00EF202F">
        <w:tblPrEx>
          <w:tblW w:w="5000" w:type="pct"/>
          <w:tblLayout w:type="fixed"/>
          <w:tblLook w:val="04A0"/>
        </w:tblPrEx>
        <w:tc>
          <w:tcPr>
            <w:tcW w:w="4006" w:type="dxa"/>
            <w:vAlign w:val="bottom"/>
            <w:hideMark/>
          </w:tcPr>
          <w:p w:rsidR="005C39F0" w:rsidRPr="006A0D10" w:rsidP="00EF202F" w14:paraId="2DCD783D" w14:textId="77777777">
            <w:pPr>
              <w:pStyle w:val="TableText"/>
            </w:pPr>
            <w:r w:rsidRPr="006A0D10">
              <w:t>Status of institution as very high research activity that grants a medical doctorate</w:t>
            </w:r>
          </w:p>
        </w:tc>
        <w:tc>
          <w:tcPr>
            <w:tcW w:w="1754" w:type="dxa"/>
            <w:vAlign w:val="bottom"/>
            <w:hideMark/>
          </w:tcPr>
          <w:p w:rsidR="005C39F0" w:rsidRPr="006A0D10" w:rsidP="00EF202F" w14:paraId="3E8A8CDC" w14:textId="77777777">
            <w:pPr>
              <w:pStyle w:val="TableText"/>
            </w:pPr>
            <w:r w:rsidRPr="006A0D10">
              <w:t>GSS, HERD, &amp; IPEDS</w:t>
            </w:r>
          </w:p>
        </w:tc>
        <w:tc>
          <w:tcPr>
            <w:tcW w:w="1560" w:type="dxa"/>
            <w:noWrap/>
            <w:vAlign w:val="bottom"/>
            <w:hideMark/>
          </w:tcPr>
          <w:p w:rsidR="005C39F0" w:rsidRPr="006A0D10" w:rsidP="00EF202F" w14:paraId="644A9F73" w14:textId="77777777">
            <w:pPr>
              <w:pStyle w:val="TableText"/>
            </w:pPr>
            <w:r>
              <w:t>-</w:t>
            </w:r>
          </w:p>
        </w:tc>
        <w:tc>
          <w:tcPr>
            <w:tcW w:w="1740" w:type="dxa"/>
            <w:noWrap/>
            <w:vAlign w:val="bottom"/>
            <w:hideMark/>
          </w:tcPr>
          <w:p w:rsidR="005C39F0" w:rsidRPr="006A0D10" w:rsidP="00EF202F" w14:paraId="1DD3DC37" w14:textId="77777777">
            <w:pPr>
              <w:pStyle w:val="TableText"/>
            </w:pPr>
            <w:r w:rsidRPr="006A0D10">
              <w:t>x</w:t>
            </w:r>
          </w:p>
        </w:tc>
        <w:tc>
          <w:tcPr>
            <w:tcW w:w="1740" w:type="dxa"/>
            <w:noWrap/>
            <w:vAlign w:val="bottom"/>
            <w:hideMark/>
          </w:tcPr>
          <w:p w:rsidR="005C39F0" w:rsidRPr="006A0D10" w:rsidP="00EF202F" w14:paraId="63B3F0DC" w14:textId="77777777">
            <w:pPr>
              <w:pStyle w:val="TableText"/>
            </w:pPr>
            <w:r w:rsidRPr="006A0D10">
              <w:t>x</w:t>
            </w:r>
          </w:p>
        </w:tc>
      </w:tr>
      <w:tr w14:paraId="74B67607" w14:textId="77777777" w:rsidTr="00EF202F">
        <w:tblPrEx>
          <w:tblW w:w="5000" w:type="pct"/>
          <w:tblLayout w:type="fixed"/>
          <w:tblLook w:val="04A0"/>
        </w:tblPrEx>
        <w:tc>
          <w:tcPr>
            <w:tcW w:w="4006" w:type="dxa"/>
            <w:vAlign w:val="bottom"/>
            <w:hideMark/>
          </w:tcPr>
          <w:p w:rsidR="005C39F0" w:rsidRPr="006A0D10" w:rsidP="00EF202F" w14:paraId="7D14F06A" w14:textId="77777777">
            <w:pPr>
              <w:pStyle w:val="TableText"/>
            </w:pPr>
            <w:r w:rsidRPr="006A0D10">
              <w:t>Status of institution as very high research activity that does not grant a medical doctorate</w:t>
            </w:r>
          </w:p>
        </w:tc>
        <w:tc>
          <w:tcPr>
            <w:tcW w:w="1754" w:type="dxa"/>
            <w:vAlign w:val="bottom"/>
            <w:hideMark/>
          </w:tcPr>
          <w:p w:rsidR="005C39F0" w:rsidRPr="006A0D10" w:rsidP="00EF202F" w14:paraId="27581B67" w14:textId="77777777">
            <w:pPr>
              <w:pStyle w:val="TableText"/>
            </w:pPr>
            <w:r w:rsidRPr="006A0D10">
              <w:t>GSS, HERD, &amp; IPEDS</w:t>
            </w:r>
          </w:p>
        </w:tc>
        <w:tc>
          <w:tcPr>
            <w:tcW w:w="1560" w:type="dxa"/>
            <w:noWrap/>
            <w:vAlign w:val="bottom"/>
            <w:hideMark/>
          </w:tcPr>
          <w:p w:rsidR="005C39F0" w:rsidRPr="006A0D10" w:rsidP="00EF202F" w14:paraId="7A2012DC" w14:textId="77777777">
            <w:pPr>
              <w:pStyle w:val="TableText"/>
            </w:pPr>
            <w:r>
              <w:t>-</w:t>
            </w:r>
          </w:p>
        </w:tc>
        <w:tc>
          <w:tcPr>
            <w:tcW w:w="1740" w:type="dxa"/>
            <w:noWrap/>
            <w:vAlign w:val="bottom"/>
            <w:hideMark/>
          </w:tcPr>
          <w:p w:rsidR="005C39F0" w:rsidRPr="006A0D10" w:rsidP="00EF202F" w14:paraId="3B8076F6" w14:textId="77777777">
            <w:pPr>
              <w:pStyle w:val="TableText"/>
            </w:pPr>
            <w:r w:rsidRPr="006A0D10">
              <w:t>x</w:t>
            </w:r>
          </w:p>
        </w:tc>
        <w:tc>
          <w:tcPr>
            <w:tcW w:w="1740" w:type="dxa"/>
            <w:noWrap/>
            <w:vAlign w:val="bottom"/>
            <w:hideMark/>
          </w:tcPr>
          <w:p w:rsidR="005C39F0" w:rsidRPr="006A0D10" w:rsidP="00EF202F" w14:paraId="4A608AB7" w14:textId="77777777">
            <w:pPr>
              <w:pStyle w:val="TableText"/>
            </w:pPr>
            <w:r w:rsidRPr="006A0D10">
              <w:t>x</w:t>
            </w:r>
          </w:p>
        </w:tc>
      </w:tr>
      <w:tr w14:paraId="53760BE3" w14:textId="77777777" w:rsidTr="00EF202F">
        <w:tblPrEx>
          <w:tblW w:w="5000" w:type="pct"/>
          <w:tblLayout w:type="fixed"/>
          <w:tblLook w:val="04A0"/>
        </w:tblPrEx>
        <w:tc>
          <w:tcPr>
            <w:tcW w:w="4006" w:type="dxa"/>
            <w:vAlign w:val="bottom"/>
            <w:hideMark/>
          </w:tcPr>
          <w:p w:rsidR="005C39F0" w:rsidRPr="006A0D10" w:rsidP="00EF202F" w14:paraId="16DAEBCC" w14:textId="77777777">
            <w:pPr>
              <w:pStyle w:val="TableText"/>
            </w:pPr>
            <w:r w:rsidRPr="006A0D10">
              <w:t>Status of institution as not very high research activity that grants a medical doctorate</w:t>
            </w:r>
          </w:p>
        </w:tc>
        <w:tc>
          <w:tcPr>
            <w:tcW w:w="1754" w:type="dxa"/>
            <w:vAlign w:val="bottom"/>
            <w:hideMark/>
          </w:tcPr>
          <w:p w:rsidR="005C39F0" w:rsidRPr="006A0D10" w:rsidP="00EF202F" w14:paraId="6794B152" w14:textId="77777777">
            <w:pPr>
              <w:pStyle w:val="TableText"/>
            </w:pPr>
            <w:r w:rsidRPr="006A0D10">
              <w:t>GSS, HERD, &amp; IPEDS</w:t>
            </w:r>
          </w:p>
        </w:tc>
        <w:tc>
          <w:tcPr>
            <w:tcW w:w="1560" w:type="dxa"/>
            <w:noWrap/>
            <w:vAlign w:val="bottom"/>
            <w:hideMark/>
          </w:tcPr>
          <w:p w:rsidR="005C39F0" w:rsidRPr="006A0D10" w:rsidP="00EF202F" w14:paraId="4E638A2E" w14:textId="77777777">
            <w:pPr>
              <w:pStyle w:val="TableText"/>
            </w:pPr>
            <w:r>
              <w:t>-</w:t>
            </w:r>
          </w:p>
        </w:tc>
        <w:tc>
          <w:tcPr>
            <w:tcW w:w="1740" w:type="dxa"/>
            <w:noWrap/>
            <w:vAlign w:val="bottom"/>
            <w:hideMark/>
          </w:tcPr>
          <w:p w:rsidR="005C39F0" w:rsidRPr="006A0D10" w:rsidP="00EF202F" w14:paraId="5BB8D60F" w14:textId="77777777">
            <w:pPr>
              <w:pStyle w:val="TableText"/>
            </w:pPr>
            <w:r w:rsidRPr="006A0D10">
              <w:t>x</w:t>
            </w:r>
          </w:p>
        </w:tc>
        <w:tc>
          <w:tcPr>
            <w:tcW w:w="1740" w:type="dxa"/>
            <w:noWrap/>
            <w:vAlign w:val="bottom"/>
            <w:hideMark/>
          </w:tcPr>
          <w:p w:rsidR="005C39F0" w:rsidRPr="006A0D10" w:rsidP="00EF202F" w14:paraId="5CF8E500" w14:textId="77777777">
            <w:pPr>
              <w:pStyle w:val="TableText"/>
            </w:pPr>
            <w:r w:rsidRPr="006A0D10">
              <w:t>x</w:t>
            </w:r>
          </w:p>
        </w:tc>
      </w:tr>
      <w:tr w14:paraId="6F4A999B" w14:textId="77777777" w:rsidTr="00EF202F">
        <w:tblPrEx>
          <w:tblW w:w="5000" w:type="pct"/>
          <w:tblLayout w:type="fixed"/>
          <w:tblLook w:val="04A0"/>
        </w:tblPrEx>
        <w:tc>
          <w:tcPr>
            <w:tcW w:w="4006" w:type="dxa"/>
            <w:vAlign w:val="bottom"/>
            <w:hideMark/>
          </w:tcPr>
          <w:p w:rsidR="005C39F0" w:rsidRPr="006A0D10" w:rsidP="00EF202F" w14:paraId="72B2E9F7" w14:textId="77777777">
            <w:pPr>
              <w:pStyle w:val="TableText"/>
            </w:pPr>
            <w:r w:rsidRPr="006A0D10">
              <w:t>Status of institution as not very high research activity that does not grant a medical doctorate</w:t>
            </w:r>
          </w:p>
        </w:tc>
        <w:tc>
          <w:tcPr>
            <w:tcW w:w="1754" w:type="dxa"/>
            <w:vAlign w:val="bottom"/>
            <w:hideMark/>
          </w:tcPr>
          <w:p w:rsidR="005C39F0" w:rsidRPr="006A0D10" w:rsidP="00EF202F" w14:paraId="54C69527" w14:textId="77777777">
            <w:pPr>
              <w:pStyle w:val="TableText"/>
            </w:pPr>
            <w:r w:rsidRPr="006A0D10">
              <w:t>GSS, HERD, &amp; IPEDS</w:t>
            </w:r>
          </w:p>
        </w:tc>
        <w:tc>
          <w:tcPr>
            <w:tcW w:w="1560" w:type="dxa"/>
            <w:noWrap/>
            <w:vAlign w:val="bottom"/>
            <w:hideMark/>
          </w:tcPr>
          <w:p w:rsidR="005C39F0" w:rsidRPr="006A0D10" w:rsidP="00EF202F" w14:paraId="6154CCB6" w14:textId="77777777">
            <w:pPr>
              <w:pStyle w:val="TableText"/>
            </w:pPr>
            <w:r>
              <w:t>-</w:t>
            </w:r>
          </w:p>
        </w:tc>
        <w:tc>
          <w:tcPr>
            <w:tcW w:w="1740" w:type="dxa"/>
            <w:noWrap/>
            <w:vAlign w:val="bottom"/>
            <w:hideMark/>
          </w:tcPr>
          <w:p w:rsidR="005C39F0" w:rsidRPr="006A0D10" w:rsidP="00EF202F" w14:paraId="0D3E5044" w14:textId="77777777">
            <w:pPr>
              <w:pStyle w:val="TableText"/>
            </w:pPr>
            <w:r w:rsidRPr="006A0D10">
              <w:t>x</w:t>
            </w:r>
          </w:p>
        </w:tc>
        <w:tc>
          <w:tcPr>
            <w:tcW w:w="1740" w:type="dxa"/>
            <w:noWrap/>
            <w:vAlign w:val="bottom"/>
            <w:hideMark/>
          </w:tcPr>
          <w:p w:rsidR="005C39F0" w:rsidRPr="006A0D10" w:rsidP="00EF202F" w14:paraId="2A99F4A1" w14:textId="77777777">
            <w:pPr>
              <w:pStyle w:val="TableText"/>
            </w:pPr>
            <w:r w:rsidRPr="006A0D10">
              <w:t>x</w:t>
            </w:r>
          </w:p>
        </w:tc>
      </w:tr>
    </w:tbl>
    <w:p w:rsidR="005C39F0" w:rsidRPr="00DE0131" w:rsidP="0024348E" w14:paraId="1BF3B656" w14:textId="77777777">
      <w:pPr>
        <w:pStyle w:val="Exhibitsource"/>
      </w:pPr>
      <w:r w:rsidRPr="00DE0131">
        <w:t>GSS = Graduate Students and Postdoctorates in Science and Engineering; HERD = Higher Education Research and Development Survey; IPEDS = Integrated Postsecondary Education Data System.</w:t>
      </w:r>
    </w:p>
    <w:p w:rsidR="005C39F0" w:rsidRPr="00597581" w:rsidP="00105CEF" w14:paraId="6FA6D1CA" w14:textId="77777777">
      <w:pPr>
        <w:pStyle w:val="BodyText"/>
      </w:pPr>
      <w:r w:rsidRPr="0011239C">
        <w:t>Th</w:t>
      </w:r>
      <w:r>
        <w:t>ese</w:t>
      </w:r>
      <w:r w:rsidRPr="0011239C">
        <w:t xml:space="preserve"> discover</w:t>
      </w:r>
      <w:r>
        <w:t>ies</w:t>
      </w:r>
      <w:r w:rsidRPr="0011239C">
        <w:t xml:space="preserve"> precipitated the </w:t>
      </w:r>
      <w:r w:rsidRPr="00537893">
        <w:t>next two analytical steps</w:t>
      </w:r>
      <w:r>
        <w:t>:</w:t>
      </w:r>
      <w:r w:rsidRPr="00537893">
        <w:t xml:space="preserve"> a correlation matrix</w:t>
      </w:r>
      <w:r>
        <w:t>,</w:t>
      </w:r>
      <w:r w:rsidRPr="00537893">
        <w:t xml:space="preserve"> and </w:t>
      </w:r>
      <w:r>
        <w:t xml:space="preserve">a </w:t>
      </w:r>
      <w:r w:rsidRPr="00537893">
        <w:t xml:space="preserve">regression analysis. </w:t>
      </w:r>
      <w:r w:rsidRPr="009218F5">
        <w:t>The correlation matrix identified three variables with a moderate correlation to the number of NFR</w:t>
      </w:r>
      <w:r>
        <w:t>s</w:t>
      </w:r>
      <w:r w:rsidRPr="009218F5">
        <w:t xml:space="preserve"> reported to the</w:t>
      </w:r>
      <w:r>
        <w:t xml:space="preserve"> GSS: research expenditures, research staff without faculty status, and institutional status of very high research activity that offers a medical doctorate. These results from the </w:t>
      </w:r>
      <w:r w:rsidRPr="00597581">
        <w:t xml:space="preserve">correlation matrix informed the variables included in the regression analysis (see </w:t>
      </w:r>
      <w:r>
        <w:t>appendix tables A-7 and A-8 for</w:t>
      </w:r>
      <w:r w:rsidRPr="00597581">
        <w:t xml:space="preserve"> detail</w:t>
      </w:r>
      <w:r>
        <w:t>s)</w:t>
      </w:r>
      <w:r w:rsidRPr="00597581">
        <w:t xml:space="preserve">. </w:t>
      </w:r>
    </w:p>
    <w:p w:rsidR="005C39F0" w:rsidP="00105CEF" w14:paraId="6DCB1656" w14:textId="77777777">
      <w:pPr>
        <w:pStyle w:val="BodyText"/>
      </w:pPr>
      <w:r w:rsidRPr="00597581">
        <w:t>The</w:t>
      </w:r>
      <w:r>
        <w:t xml:space="preserve"> third and final step in this analysis was a</w:t>
      </w:r>
      <w:r w:rsidRPr="00597581">
        <w:t xml:space="preserve"> regression </w:t>
      </w:r>
      <w:r>
        <w:t xml:space="preserve">analysis of reported NFR counts. The variables included in this step had been identified through the quartile analysis and verified in the correlation matrix. The regression </w:t>
      </w:r>
      <w:r w:rsidRPr="00597581">
        <w:t>captured a collective significant effect between the number of NFR</w:t>
      </w:r>
      <w:r>
        <w:t>s</w:t>
      </w:r>
      <w:r w:rsidRPr="00597581">
        <w:t xml:space="preserve"> reported to the GSS and the variables chosen for consideration </w:t>
      </w:r>
      <w:r>
        <w:t>bec</w:t>
      </w:r>
      <w:r w:rsidRPr="00597581">
        <w:t>a</w:t>
      </w:r>
      <w:r>
        <w:t>u</w:t>
      </w:r>
      <w:r w:rsidRPr="00597581">
        <w:t>s</w:t>
      </w:r>
      <w:r>
        <w:t>e</w:t>
      </w:r>
      <w:r w:rsidRPr="00597581">
        <w:t xml:space="preserve"> the 2017 survey data yielded an </w:t>
      </w:r>
      <w:r w:rsidRPr="00DE0131">
        <w:rPr>
          <w:i/>
          <w:iCs/>
        </w:rPr>
        <w:t>R</w:t>
      </w:r>
      <w:r w:rsidRPr="00DE0131">
        <w:rPr>
          <w:vertAlign w:val="superscript"/>
        </w:rPr>
        <w:t>2</w:t>
      </w:r>
      <w:r w:rsidRPr="00597581">
        <w:t xml:space="preserve"> value of 0.5797. When repeated on the 2018 and 2019 survey data, each regression yielded an </w:t>
      </w:r>
      <w:r w:rsidRPr="00016AAA">
        <w:rPr>
          <w:i/>
          <w:iCs/>
        </w:rPr>
        <w:t>R</w:t>
      </w:r>
      <w:r w:rsidRPr="00016AAA">
        <w:rPr>
          <w:vertAlign w:val="superscript"/>
        </w:rPr>
        <w:t>2</w:t>
      </w:r>
      <w:r w:rsidRPr="0011239C">
        <w:t xml:space="preserve"> value of at least 0.52</w:t>
      </w:r>
      <w:r>
        <w:t xml:space="preserve">. </w:t>
      </w:r>
    </w:p>
    <w:p w:rsidR="005C39F0" w:rsidRPr="0011239C" w:rsidP="00105CEF" w14:paraId="2324C712" w14:textId="77777777">
      <w:pPr>
        <w:pStyle w:val="BodyText"/>
      </w:pPr>
      <w:r>
        <w:t xml:space="preserve">The stepwise approach to the identification of variables with strong correlations to reported NFR counts, and the high </w:t>
      </w:r>
      <w:r w:rsidRPr="00016AAA">
        <w:rPr>
          <w:i/>
          <w:iCs/>
        </w:rPr>
        <w:t>R</w:t>
      </w:r>
      <w:r w:rsidRPr="00016AAA">
        <w:rPr>
          <w:vertAlign w:val="superscript"/>
        </w:rPr>
        <w:t>2</w:t>
      </w:r>
      <w:r>
        <w:t xml:space="preserve"> values achieved by the regression analysis created a systematic method of identifying candidates for institutional site visits. The expectation was that those institutions that consistently did, or did not, meet expectations of the model would qualify for a site visit follow-up. The predicted NFR values were compared against actual reported values for the 2017–19 GSS survey cycles to identify the degree to which institutions’ NFR reporting to GSS aligned with what was expected given their responses to HERD and IPEDS. For any given year, institutions were categorized in the following manner:</w:t>
      </w:r>
      <w:r w:rsidRPr="0011239C">
        <w:t xml:space="preserve"> </w:t>
      </w:r>
    </w:p>
    <w:p w:rsidR="005C39F0" w:rsidRPr="00597581" w:rsidP="00105CEF" w14:paraId="54F5D1AF" w14:textId="77777777">
      <w:pPr>
        <w:pStyle w:val="BodyText"/>
      </w:pPr>
      <w:r w:rsidRPr="00DE0131">
        <w:rPr>
          <w:i/>
          <w:iCs/>
        </w:rPr>
        <w:t>Aligned</w:t>
      </w:r>
      <w:r w:rsidRPr="00597581">
        <w:t xml:space="preserve"> institutions were those where  </w:t>
      </w:r>
    </w:p>
    <w:p w:rsidR="005C39F0" w:rsidRPr="00597581" w:rsidP="00A324A1" w14:paraId="7579FFBC" w14:textId="77777777">
      <w:pPr>
        <w:pStyle w:val="ListBullet"/>
      </w:pPr>
      <w:r>
        <w:t>the i</w:t>
      </w:r>
      <w:r w:rsidRPr="00597581">
        <w:t xml:space="preserve">nstitution </w:t>
      </w:r>
      <w:r>
        <w:t xml:space="preserve">was </w:t>
      </w:r>
      <w:r w:rsidRPr="00597581">
        <w:t xml:space="preserve">predicted to have reported more than 15 NFR, </w:t>
      </w:r>
      <w:r w:rsidRPr="00DE0131">
        <w:rPr>
          <w:i/>
          <w:iCs/>
        </w:rPr>
        <w:t>and</w:t>
      </w:r>
    </w:p>
    <w:p w:rsidR="005C39F0" w:rsidRPr="00597581" w:rsidP="00A324A1" w14:paraId="6454D557" w14:textId="77777777">
      <w:pPr>
        <w:pStyle w:val="ListBullet"/>
      </w:pPr>
      <w:r>
        <w:t>the d</w:t>
      </w:r>
      <w:r w:rsidRPr="00597581">
        <w:t>ifference between reported and predicted NFR</w:t>
      </w:r>
      <w:r>
        <w:t>s</w:t>
      </w:r>
      <w:r w:rsidRPr="00597581">
        <w:t xml:space="preserve"> was within 10%, </w:t>
      </w:r>
      <w:r w:rsidRPr="00DE0131">
        <w:rPr>
          <w:i/>
          <w:iCs/>
        </w:rPr>
        <w:t>or</w:t>
      </w:r>
    </w:p>
    <w:p w:rsidR="005C39F0" w:rsidRPr="00597581" w:rsidP="00A324A1" w14:paraId="25896929" w14:textId="77777777">
      <w:pPr>
        <w:pStyle w:val="ListBullet"/>
      </w:pPr>
      <w:r>
        <w:t>the o</w:t>
      </w:r>
      <w:r w:rsidRPr="00597581">
        <w:t>verall difference between reported and predicted NFR</w:t>
      </w:r>
      <w:r>
        <w:t>s</w:t>
      </w:r>
      <w:r w:rsidRPr="00597581">
        <w:t xml:space="preserve"> was less than 15 employees</w:t>
      </w:r>
      <w:r>
        <w:t>.</w:t>
      </w:r>
    </w:p>
    <w:p w:rsidR="005C39F0" w:rsidRPr="00597581" w:rsidP="00EF202F" w14:paraId="23941BB8" w14:textId="77777777">
      <w:pPr>
        <w:pStyle w:val="BodyText"/>
        <w:keepNext/>
      </w:pPr>
      <w:r w:rsidRPr="00DE0131">
        <w:rPr>
          <w:i/>
          <w:iCs/>
        </w:rPr>
        <w:t>Misaligne</w:t>
      </w:r>
      <w:r w:rsidRPr="00597581">
        <w:t>d institutions were those where</w:t>
      </w:r>
    </w:p>
    <w:p w:rsidR="005C39F0" w:rsidRPr="00597581" w:rsidP="00A324A1" w14:paraId="03F822D0" w14:textId="77777777">
      <w:pPr>
        <w:pStyle w:val="ListBullet"/>
      </w:pPr>
      <w:r>
        <w:t>the m</w:t>
      </w:r>
      <w:r w:rsidRPr="00597581">
        <w:t>odel predicted the institution would have more than 15 NFR</w:t>
      </w:r>
      <w:r>
        <w:t>s</w:t>
      </w:r>
      <w:r w:rsidRPr="00597581">
        <w:t xml:space="preserve">, </w:t>
      </w:r>
      <w:r w:rsidRPr="0076716A">
        <w:rPr>
          <w:i/>
          <w:iCs/>
        </w:rPr>
        <w:t>and</w:t>
      </w:r>
    </w:p>
    <w:p w:rsidR="005C39F0" w:rsidRPr="00597581" w:rsidP="00A324A1" w14:paraId="615C252E" w14:textId="77777777">
      <w:pPr>
        <w:pStyle w:val="ListBullet"/>
      </w:pPr>
      <w:r>
        <w:t>the i</w:t>
      </w:r>
      <w:r w:rsidRPr="00597581">
        <w:t xml:space="preserve">nstitution did report research expenditures to either HERD or IPEDS, </w:t>
      </w:r>
      <w:r w:rsidRPr="0076716A">
        <w:rPr>
          <w:i/>
          <w:iCs/>
        </w:rPr>
        <w:t>and</w:t>
      </w:r>
    </w:p>
    <w:p w:rsidR="005C39F0" w:rsidRPr="00597581" w:rsidP="00A324A1" w14:paraId="270B4894" w14:textId="77777777">
      <w:pPr>
        <w:pStyle w:val="ListBullet"/>
      </w:pPr>
      <w:r>
        <w:t>the n</w:t>
      </w:r>
      <w:r w:rsidRPr="00597581">
        <w:t>umber of NFR</w:t>
      </w:r>
      <w:r>
        <w:t>s</w:t>
      </w:r>
      <w:r w:rsidRPr="00597581">
        <w:t xml:space="preserve"> predicted by the model exceeded the number reported to GSS, </w:t>
      </w:r>
      <w:r w:rsidRPr="00DE0131">
        <w:rPr>
          <w:i/>
          <w:iCs/>
        </w:rPr>
        <w:t>and</w:t>
      </w:r>
    </w:p>
    <w:p w:rsidR="005C39F0" w:rsidRPr="00597581" w:rsidP="00A324A1" w14:paraId="76EC1AB2" w14:textId="77777777">
      <w:pPr>
        <w:pStyle w:val="ListBullet"/>
      </w:pPr>
      <w:r>
        <w:t>the d</w:t>
      </w:r>
      <w:r w:rsidRPr="00597581">
        <w:t>ifference between reported and predicted NFR</w:t>
      </w:r>
      <w:r>
        <w:t>s</w:t>
      </w:r>
      <w:r w:rsidRPr="00597581">
        <w:t xml:space="preserve"> was greater than 10%, </w:t>
      </w:r>
      <w:r w:rsidRPr="0076716A">
        <w:rPr>
          <w:i/>
          <w:iCs/>
        </w:rPr>
        <w:t>or</w:t>
      </w:r>
    </w:p>
    <w:p w:rsidR="005C39F0" w:rsidRPr="00597581" w:rsidP="00A324A1" w14:paraId="5AC92310" w14:textId="77777777">
      <w:pPr>
        <w:pStyle w:val="ListBullet"/>
      </w:pPr>
      <w:r>
        <w:t>the o</w:t>
      </w:r>
      <w:r w:rsidRPr="00597581">
        <w:t>verall difference between reported and predicted NFR</w:t>
      </w:r>
      <w:r>
        <w:t>s</w:t>
      </w:r>
      <w:r w:rsidRPr="00597581">
        <w:t xml:space="preserve"> was more than 15 employees</w:t>
      </w:r>
      <w:r>
        <w:t>.</w:t>
      </w:r>
    </w:p>
    <w:p w:rsidR="005C39F0" w:rsidP="00105CEF" w14:paraId="7152F526" w14:textId="4F908728">
      <w:pPr>
        <w:pStyle w:val="BodyText"/>
      </w:pPr>
      <w:r>
        <w:t xml:space="preserve">It should be noted that the misaligned group also included </w:t>
      </w:r>
      <w:r w:rsidRPr="00DE0131">
        <w:rPr>
          <w:i/>
          <w:iCs/>
        </w:rPr>
        <w:t>nonreporters</w:t>
      </w:r>
      <w:r>
        <w:t xml:space="preserve">, institutions that did not report any NFRs to the GSS between 2017 and 2019 but where at </w:t>
      </w:r>
      <w:r w:rsidR="00B65625">
        <w:rPr>
          <w:lang w:val="en-US"/>
        </w:rPr>
        <w:t>least</w:t>
      </w:r>
      <w:r>
        <w:t xml:space="preserve"> 15 NFRs were predicted each year. Of the initial set of 719 institutions, only 140 met the requirements enumerated above. </w:t>
      </w:r>
      <w:r w:rsidRPr="0011239C">
        <w:t xml:space="preserve">Across the three years of analyses, </w:t>
      </w:r>
      <w:r>
        <w:t xml:space="preserve">81 institutions were consistently aligned or misaligned for all three years. An additional 59 institutions </w:t>
      </w:r>
      <w:r w:rsidRPr="0011239C">
        <w:t xml:space="preserve">were either aligned or misaligned </w:t>
      </w:r>
      <w:r>
        <w:t>in at least one survey cycle</w:t>
      </w:r>
      <w:r w:rsidRPr="0011239C">
        <w:t>. The 140 institutions</w:t>
      </w:r>
      <w:r>
        <w:t xml:space="preserve"> identified through this process</w:t>
      </w:r>
      <w:r w:rsidRPr="0011239C">
        <w:t xml:space="preserve"> </w:t>
      </w:r>
      <w:r>
        <w:t>formed</w:t>
      </w:r>
      <w:r w:rsidRPr="0011239C">
        <w:t xml:space="preserve"> the pool of candidates for </w:t>
      </w:r>
      <w:r>
        <w:t xml:space="preserve">subsequent </w:t>
      </w:r>
      <w:r w:rsidRPr="0011239C">
        <w:t>site visit</w:t>
      </w:r>
      <w:r>
        <w:t>s.</w:t>
      </w:r>
    </w:p>
    <w:p w:rsidR="005C39F0" w:rsidRPr="0011239C" w:rsidP="00EF202F" w14:paraId="1693B8EE" w14:textId="744B02D8">
      <w:pPr>
        <w:pStyle w:val="Heading1"/>
        <w:rPr>
          <w:rFonts w:hint="eastAsia"/>
        </w:rPr>
      </w:pPr>
      <w:bookmarkStart w:id="23" w:name="_Toc97301133"/>
      <w:r>
        <w:rPr>
          <w:lang w:val="en-US"/>
        </w:rPr>
        <w:t>2.</w:t>
      </w:r>
      <w:r>
        <w:rPr>
          <w:lang w:val="en-US"/>
        </w:rPr>
        <w:tab/>
      </w:r>
      <w:r>
        <w:t>Virtual Site Visits</w:t>
      </w:r>
      <w:bookmarkEnd w:id="23"/>
    </w:p>
    <w:p w:rsidR="005C39F0" w:rsidP="00105CEF" w14:paraId="3C2A3B55" w14:textId="77777777">
      <w:pPr>
        <w:pStyle w:val="BodyText"/>
      </w:pPr>
      <w:r>
        <w:t xml:space="preserve">Site visits allowed for GSS respondents to share their institutional definitions of NFR, methods of identifying NFRs from their institutional databases, and challenges with data reporting directly with representatives from the GSS data collection team. The site visits also afforded an opportunity to obtain feedback on two alternative definitions for NFRs under consideration by NCSES. </w:t>
      </w:r>
    </w:p>
    <w:p w:rsidR="005C39F0" w:rsidRPr="008913C3" w:rsidP="00105CEF" w14:paraId="3B33008C" w14:textId="4A2364C5">
      <w:pPr>
        <w:pStyle w:val="Heading2"/>
      </w:pPr>
      <w:bookmarkStart w:id="24" w:name="_Toc97301134"/>
      <w:r>
        <w:t>2.1</w:t>
      </w:r>
      <w:r>
        <w:tab/>
      </w:r>
      <w:r>
        <w:t xml:space="preserve">Site </w:t>
      </w:r>
      <w:r w:rsidR="00EA23AD">
        <w:t>v</w:t>
      </w:r>
      <w:r>
        <w:t xml:space="preserve">isit </w:t>
      </w:r>
      <w:r w:rsidR="00EA23AD">
        <w:t>a</w:t>
      </w:r>
      <w:r>
        <w:t>pproach</w:t>
      </w:r>
      <w:bookmarkEnd w:id="24"/>
    </w:p>
    <w:p w:rsidR="005C39F0" w:rsidP="00105CEF" w14:paraId="2EA8DE71" w14:textId="77777777">
      <w:pPr>
        <w:pStyle w:val="BodyText"/>
      </w:pPr>
      <w:r>
        <w:t>Table</w:t>
      </w:r>
      <w:r w:rsidRPr="0011239C">
        <w:t xml:space="preserve"> </w:t>
      </w:r>
      <w:r>
        <w:t>2</w:t>
      </w:r>
      <w:r w:rsidRPr="0011239C">
        <w:t xml:space="preserve"> </w:t>
      </w:r>
      <w:r>
        <w:t xml:space="preserve">presents </w:t>
      </w:r>
      <w:r w:rsidRPr="0011239C">
        <w:t>detail</w:t>
      </w:r>
      <w:r>
        <w:t>s</w:t>
      </w:r>
      <w:r w:rsidRPr="0011239C">
        <w:t xml:space="preserve"> regarding</w:t>
      </w:r>
      <w:r>
        <w:t xml:space="preserve"> the 15 institutions included in this analysis. In selecting site visit candidates, the data collection team sought to include</w:t>
      </w:r>
      <w:r w:rsidRPr="0011239C">
        <w:t xml:space="preserve"> geographic diversity, </w:t>
      </w:r>
      <w:r>
        <w:t xml:space="preserve">representation of a variety </w:t>
      </w:r>
      <w:r w:rsidRPr="0011239C">
        <w:t xml:space="preserve">of </w:t>
      </w:r>
      <w:r>
        <w:t xml:space="preserve">research intensities (as represented by </w:t>
      </w:r>
      <w:r w:rsidRPr="0011239C">
        <w:t>Carnegie Classification</w:t>
      </w:r>
      <w:r>
        <w:t xml:space="preserve"> of research intensity)</w:t>
      </w:r>
      <w:r w:rsidRPr="0011239C">
        <w:t xml:space="preserve">, </w:t>
      </w:r>
      <w:r>
        <w:t xml:space="preserve">public or private control, </w:t>
      </w:r>
      <w:r w:rsidRPr="0011239C">
        <w:t xml:space="preserve">and </w:t>
      </w:r>
      <w:r>
        <w:t xml:space="preserve">participation from </w:t>
      </w:r>
      <w:r w:rsidRPr="0011239C">
        <w:t xml:space="preserve">institutions that </w:t>
      </w:r>
      <w:r>
        <w:t xml:space="preserve">offer </w:t>
      </w:r>
      <w:r w:rsidRPr="0011239C">
        <w:t>medical doctorate</w:t>
      </w:r>
      <w:r>
        <w:t>s</w:t>
      </w:r>
      <w:r w:rsidRPr="0011239C">
        <w:t>.</w:t>
      </w:r>
      <w:r>
        <w:t xml:space="preserve"> Additionally, for those reporting NFR data to GSS, we initially characterized each institution’s alignment with data reported to HERD and IPEDS based on the predicted outcomes of the regression model described above. Institutions whose NFR counts were within range of the predicted values for 2017–19 were considered </w:t>
      </w:r>
      <w:r w:rsidRPr="00DE0131">
        <w:rPr>
          <w:i/>
          <w:iCs/>
        </w:rPr>
        <w:t>aligned</w:t>
      </w:r>
      <w:r>
        <w:t xml:space="preserve"> with the model, while those whose counts were outside the range in any of these three years were considered </w:t>
      </w:r>
      <w:r w:rsidRPr="00DE0131">
        <w:rPr>
          <w:i/>
          <w:iCs/>
        </w:rPr>
        <w:t>not aligned</w:t>
      </w:r>
      <w:r>
        <w:t>.</w:t>
      </w:r>
    </w:p>
    <w:p w:rsidR="005C39F0" w:rsidP="00105CEF" w14:paraId="1F6A57E4" w14:textId="77777777">
      <w:pPr>
        <w:pStyle w:val="BodyText"/>
      </w:pPr>
      <w:r>
        <w:t xml:space="preserve">While categorizing alignment of reported NFR counts with the predicted values assisted in identifying appropriate candidates for institutional site visits, these labels did not offer much value in understanding the resulting conversations from the site visits. Institutional representatives from schools whose NFR counts aligned with the regression model and those that did not align both expressed some doubt about what NFR data were to be reported to GSS. A stakeholder from Auburn University, a school whose counts consistently aligned with the predicted model, went so far as to express their surprise when learning that the data collection team considered their institution a consistent aligned reporter. The institution agreed to participate in a site visit to better understand how we thought they were meeting expectations. Further, regardless of alignment with data reported </w:t>
      </w:r>
      <w:r>
        <w:t>to HERD and IPEDS, institutions described similar methodological steps and decision-making processes when collecting and reporting NFRs. Because categories of aligned with the model and not aligned with the model did not differentiate institutions by methodology or confidence in the data, we are choosing not to use these heuristics in summarizing the results of these discussions.</w:t>
      </w:r>
    </w:p>
    <w:p w:rsidR="005C39F0" w:rsidP="00105CEF" w14:paraId="4DBA7A34" w14:textId="77777777">
      <w:pPr>
        <w:pStyle w:val="BodyText"/>
      </w:pPr>
      <w:r>
        <w:t xml:space="preserve">However, it is useful to distinguish institutions by whether they reported any NFR to the GSS—with the terminology of </w:t>
      </w:r>
      <w:r w:rsidRPr="00DE0131">
        <w:rPr>
          <w:i/>
          <w:iCs/>
        </w:rPr>
        <w:t>nonreporter</w:t>
      </w:r>
      <w:r>
        <w:t xml:space="preserve"> (4 institutions) versus </w:t>
      </w:r>
      <w:r w:rsidRPr="00DE0131">
        <w:rPr>
          <w:i/>
          <w:iCs/>
        </w:rPr>
        <w:t>reporter</w:t>
      </w:r>
      <w:r>
        <w:t xml:space="preserve"> (11 institutions). The site visit summary below explores these processes further, but nonreporters clearly cited one of two roadblocks to NFR reporting: all research staff are given faculty status and thus are ineligible as nonfaculty researchers, or educational attainment data are not reliably available, so doctorate-holding status cannot be verified. On the other hand, reporter institutions often work through issues that otherwise may preclude participation. This sometimes includes knowingly reporting researchers with faculty status or using job titles as proxies for educational attainment.</w:t>
      </w:r>
    </w:p>
    <w:p w:rsidR="005C39F0" w:rsidP="00C62A5D" w14:paraId="05EEF576" w14:textId="43C30759">
      <w:pPr>
        <w:pStyle w:val="TableTitle"/>
      </w:pPr>
      <w:bookmarkStart w:id="25" w:name="_Toc97296412"/>
      <w:r>
        <w:t>Table 2</w:t>
      </w:r>
      <w:r w:rsidR="00805E33">
        <w:t>.</w:t>
      </w:r>
      <w:r w:rsidRPr="0011239C">
        <w:t xml:space="preserve"> </w:t>
      </w:r>
      <w:r>
        <w:t>Characteristics of institutions participating in NFR site visits</w:t>
      </w:r>
      <w:bookmarkEnd w:id="25"/>
    </w:p>
    <w:tbl>
      <w:tblPr>
        <w:tblStyle w:val="TableGSS"/>
        <w:tblW w:w="5000" w:type="pct"/>
        <w:tblLayout w:type="fixed"/>
        <w:tblLook w:val="04A0"/>
      </w:tblPr>
      <w:tblGrid>
        <w:gridCol w:w="2790"/>
        <w:gridCol w:w="1620"/>
        <w:gridCol w:w="1572"/>
        <w:gridCol w:w="1534"/>
        <w:gridCol w:w="1413"/>
        <w:gridCol w:w="1871"/>
      </w:tblGrid>
      <w:tr w14:paraId="1759758B" w14:textId="77777777" w:rsidTr="00EF202F">
        <w:tblPrEx>
          <w:tblW w:w="5000" w:type="pct"/>
          <w:tblLayout w:type="fixed"/>
          <w:tblLook w:val="04A0"/>
        </w:tblPrEx>
        <w:trPr>
          <w:trHeight w:val="276"/>
          <w:tblHeader/>
        </w:trPr>
        <w:tc>
          <w:tcPr>
            <w:tcW w:w="2790" w:type="dxa"/>
            <w:vMerge w:val="restart"/>
            <w:vAlign w:val="bottom"/>
            <w:hideMark/>
          </w:tcPr>
          <w:p w:rsidR="005C39F0" w:rsidRPr="006A0D10" w:rsidP="00EF202F" w14:paraId="3B4B57CE" w14:textId="77777777">
            <w:pPr>
              <w:pStyle w:val="TableHeader"/>
              <w:jc w:val="left"/>
            </w:pPr>
            <w:r w:rsidRPr="006A0D10">
              <w:t xml:space="preserve">Institution </w:t>
            </w:r>
            <w:r>
              <w:t>n</w:t>
            </w:r>
            <w:r w:rsidRPr="006A0D10">
              <w:t>ame</w:t>
            </w:r>
          </w:p>
        </w:tc>
        <w:tc>
          <w:tcPr>
            <w:tcW w:w="1620" w:type="dxa"/>
            <w:vMerge w:val="restart"/>
            <w:vAlign w:val="bottom"/>
          </w:tcPr>
          <w:p w:rsidR="005C39F0" w:rsidRPr="006A0D10" w:rsidP="00EF202F" w14:paraId="54744C8E" w14:textId="77777777">
            <w:pPr>
              <w:pStyle w:val="TableHeader"/>
              <w:jc w:val="left"/>
            </w:pPr>
            <w:r>
              <w:t>Institution control</w:t>
            </w:r>
          </w:p>
        </w:tc>
        <w:tc>
          <w:tcPr>
            <w:tcW w:w="1572" w:type="dxa"/>
            <w:vMerge w:val="restart"/>
            <w:vAlign w:val="bottom"/>
          </w:tcPr>
          <w:p w:rsidR="005C39F0" w:rsidRPr="00CA2E11" w:rsidP="00EF202F" w14:paraId="69E2AD17" w14:textId="7008E5CF">
            <w:pPr>
              <w:pStyle w:val="TableHeader"/>
              <w:jc w:val="left"/>
            </w:pPr>
            <w:r w:rsidRPr="00CA2E11">
              <w:t xml:space="preserve">Carnegie R1: very high research activity </w:t>
            </w:r>
          </w:p>
        </w:tc>
        <w:tc>
          <w:tcPr>
            <w:tcW w:w="1534" w:type="dxa"/>
            <w:vMerge w:val="restart"/>
            <w:vAlign w:val="bottom"/>
          </w:tcPr>
          <w:p w:rsidR="005C39F0" w:rsidRPr="006A0D10" w:rsidP="00EF202F" w14:paraId="381742B8" w14:textId="77777777">
            <w:pPr>
              <w:pStyle w:val="TableHeader"/>
              <w:jc w:val="left"/>
            </w:pPr>
            <w:r>
              <w:t>Has m</w:t>
            </w:r>
            <w:r w:rsidRPr="006A0D10">
              <w:t xml:space="preserve">edical </w:t>
            </w:r>
            <w:r>
              <w:t>c</w:t>
            </w:r>
            <w:r w:rsidRPr="006A0D10">
              <w:t>enter</w:t>
            </w:r>
          </w:p>
        </w:tc>
        <w:tc>
          <w:tcPr>
            <w:tcW w:w="1413" w:type="dxa"/>
            <w:vMerge w:val="restart"/>
            <w:vAlign w:val="bottom"/>
            <w:hideMark/>
          </w:tcPr>
          <w:p w:rsidR="005C39F0" w:rsidRPr="006A0D10" w:rsidP="00EF202F" w14:paraId="6F674DE1" w14:textId="77777777">
            <w:pPr>
              <w:pStyle w:val="TableHeader"/>
              <w:jc w:val="left"/>
            </w:pPr>
            <w:r w:rsidRPr="006A0D10">
              <w:t>Report</w:t>
            </w:r>
            <w:r>
              <w:t>s</w:t>
            </w:r>
            <w:r w:rsidRPr="006A0D10">
              <w:t xml:space="preserve"> NFR</w:t>
            </w:r>
            <w:r>
              <w:t>s</w:t>
            </w:r>
            <w:r w:rsidRPr="006A0D10">
              <w:t>?</w:t>
            </w:r>
          </w:p>
        </w:tc>
        <w:tc>
          <w:tcPr>
            <w:tcW w:w="1871" w:type="dxa"/>
            <w:vMerge w:val="restart"/>
            <w:vAlign w:val="bottom"/>
            <w:hideMark/>
          </w:tcPr>
          <w:p w:rsidR="005C39F0" w:rsidRPr="006A0D10" w:rsidP="00EF202F" w14:paraId="6923A40D" w14:textId="77777777">
            <w:pPr>
              <w:pStyle w:val="TableHeader"/>
              <w:jc w:val="left"/>
            </w:pPr>
            <w:r>
              <w:t>Reported NFR aligned with HERD/IPEDS 2017–19</w:t>
            </w:r>
          </w:p>
        </w:tc>
      </w:tr>
      <w:tr w14:paraId="4A36ABC3" w14:textId="77777777" w:rsidTr="00EF202F">
        <w:tblPrEx>
          <w:tblW w:w="5000" w:type="pct"/>
          <w:tblLayout w:type="fixed"/>
          <w:tblLook w:val="04A0"/>
        </w:tblPrEx>
        <w:trPr>
          <w:trHeight w:val="276"/>
          <w:tblHeader/>
        </w:trPr>
        <w:tc>
          <w:tcPr>
            <w:tcW w:w="2790" w:type="dxa"/>
            <w:vMerge/>
            <w:vAlign w:val="bottom"/>
            <w:hideMark/>
          </w:tcPr>
          <w:p w:rsidR="005C39F0" w:rsidRPr="006A0D10" w:rsidP="00EF202F" w14:paraId="5DFF21C6" w14:textId="77777777">
            <w:pPr>
              <w:rPr>
                <w:rFonts w:ascii="Arial" w:eastAsia="Times New Roman" w:hAnsi="Arial" w:cs="Arial"/>
                <w:b/>
                <w:bCs/>
                <w:color w:val="000000"/>
                <w:sz w:val="18"/>
                <w:szCs w:val="18"/>
              </w:rPr>
            </w:pPr>
          </w:p>
        </w:tc>
        <w:tc>
          <w:tcPr>
            <w:tcW w:w="1620" w:type="dxa"/>
            <w:vMerge/>
            <w:vAlign w:val="bottom"/>
          </w:tcPr>
          <w:p w:rsidR="005C39F0" w:rsidRPr="006A0D10" w:rsidP="00EF202F" w14:paraId="1FBF7F53" w14:textId="77777777">
            <w:pPr>
              <w:rPr>
                <w:rFonts w:ascii="Arial" w:eastAsia="Times New Roman" w:hAnsi="Arial" w:cs="Arial"/>
                <w:b/>
                <w:bCs/>
                <w:color w:val="000000"/>
                <w:sz w:val="18"/>
                <w:szCs w:val="18"/>
              </w:rPr>
            </w:pPr>
          </w:p>
        </w:tc>
        <w:tc>
          <w:tcPr>
            <w:tcW w:w="1572" w:type="dxa"/>
            <w:vMerge/>
            <w:vAlign w:val="bottom"/>
          </w:tcPr>
          <w:p w:rsidR="005C39F0" w:rsidRPr="006A0D10" w:rsidP="00EF202F" w14:paraId="10845731" w14:textId="77777777">
            <w:pPr>
              <w:rPr>
                <w:rFonts w:ascii="Arial" w:eastAsia="Times New Roman" w:hAnsi="Arial" w:cs="Arial"/>
                <w:b/>
                <w:bCs/>
                <w:color w:val="000000"/>
                <w:sz w:val="18"/>
                <w:szCs w:val="18"/>
              </w:rPr>
            </w:pPr>
          </w:p>
        </w:tc>
        <w:tc>
          <w:tcPr>
            <w:tcW w:w="1534" w:type="dxa"/>
            <w:vMerge/>
            <w:vAlign w:val="bottom"/>
          </w:tcPr>
          <w:p w:rsidR="005C39F0" w:rsidRPr="006A0D10" w:rsidP="00EF202F" w14:paraId="4011A394" w14:textId="77777777">
            <w:pPr>
              <w:rPr>
                <w:rFonts w:ascii="Arial" w:eastAsia="Times New Roman" w:hAnsi="Arial" w:cs="Arial"/>
                <w:b/>
                <w:bCs/>
                <w:color w:val="000000"/>
                <w:sz w:val="18"/>
                <w:szCs w:val="18"/>
              </w:rPr>
            </w:pPr>
          </w:p>
        </w:tc>
        <w:tc>
          <w:tcPr>
            <w:tcW w:w="1413" w:type="dxa"/>
            <w:vMerge/>
            <w:vAlign w:val="bottom"/>
            <w:hideMark/>
          </w:tcPr>
          <w:p w:rsidR="005C39F0" w:rsidRPr="006A0D10" w:rsidP="00EF202F" w14:paraId="7FBD481E" w14:textId="77777777">
            <w:pPr>
              <w:rPr>
                <w:rFonts w:ascii="Arial" w:eastAsia="Times New Roman" w:hAnsi="Arial" w:cs="Arial"/>
                <w:b/>
                <w:bCs/>
                <w:color w:val="000000"/>
                <w:sz w:val="18"/>
                <w:szCs w:val="18"/>
              </w:rPr>
            </w:pPr>
          </w:p>
        </w:tc>
        <w:tc>
          <w:tcPr>
            <w:tcW w:w="1871" w:type="dxa"/>
            <w:vMerge/>
            <w:vAlign w:val="bottom"/>
            <w:hideMark/>
          </w:tcPr>
          <w:p w:rsidR="005C39F0" w:rsidRPr="006A0D10" w:rsidP="00EF202F" w14:paraId="1B84A18F" w14:textId="77777777">
            <w:pPr>
              <w:rPr>
                <w:rFonts w:ascii="Arial" w:eastAsia="Times New Roman" w:hAnsi="Arial" w:cs="Arial"/>
                <w:b/>
                <w:bCs/>
                <w:color w:val="000000"/>
                <w:sz w:val="18"/>
                <w:szCs w:val="18"/>
              </w:rPr>
            </w:pPr>
          </w:p>
        </w:tc>
      </w:tr>
      <w:tr w14:paraId="1C9415F5" w14:textId="77777777" w:rsidTr="00EF202F">
        <w:tblPrEx>
          <w:tblW w:w="5000" w:type="pct"/>
          <w:tblLayout w:type="fixed"/>
          <w:tblLook w:val="04A0"/>
        </w:tblPrEx>
        <w:tc>
          <w:tcPr>
            <w:tcW w:w="2790" w:type="dxa"/>
            <w:vAlign w:val="bottom"/>
            <w:hideMark/>
          </w:tcPr>
          <w:p w:rsidR="005C39F0" w:rsidRPr="006A0D10" w:rsidP="00EF202F" w14:paraId="2E683640" w14:textId="77777777">
            <w:pPr>
              <w:pStyle w:val="TableText"/>
              <w:spacing w:before="60"/>
            </w:pPr>
            <w:r w:rsidRPr="006A0D10">
              <w:t>Auburn U</w:t>
            </w:r>
            <w:r>
              <w:t>.</w:t>
            </w:r>
          </w:p>
        </w:tc>
        <w:tc>
          <w:tcPr>
            <w:tcW w:w="1620" w:type="dxa"/>
            <w:noWrap/>
            <w:vAlign w:val="bottom"/>
          </w:tcPr>
          <w:p w:rsidR="005C39F0" w:rsidRPr="006A0D10" w:rsidP="00EF202F" w14:paraId="6EF609FE" w14:textId="77777777">
            <w:pPr>
              <w:pStyle w:val="TableText"/>
              <w:spacing w:before="60"/>
            </w:pPr>
            <w:r w:rsidRPr="006A0D10">
              <w:t>Public</w:t>
            </w:r>
          </w:p>
        </w:tc>
        <w:tc>
          <w:tcPr>
            <w:tcW w:w="1572" w:type="dxa"/>
            <w:noWrap/>
            <w:vAlign w:val="bottom"/>
          </w:tcPr>
          <w:p w:rsidR="005C39F0" w:rsidRPr="006A0D10" w:rsidP="00EF202F" w14:paraId="6FEA3FD2" w14:textId="77777777">
            <w:pPr>
              <w:pStyle w:val="TableText"/>
              <w:spacing w:before="60"/>
            </w:pPr>
            <w:r w:rsidRPr="006A0D10">
              <w:t>Yes</w:t>
            </w:r>
          </w:p>
        </w:tc>
        <w:tc>
          <w:tcPr>
            <w:tcW w:w="1534" w:type="dxa"/>
            <w:noWrap/>
            <w:vAlign w:val="bottom"/>
          </w:tcPr>
          <w:p w:rsidR="005C39F0" w:rsidRPr="006A0D10" w:rsidP="00EF202F" w14:paraId="089F4085" w14:textId="77777777">
            <w:pPr>
              <w:pStyle w:val="TableText"/>
              <w:spacing w:before="60"/>
            </w:pPr>
            <w:r w:rsidRPr="006A0D10">
              <w:t>No</w:t>
            </w:r>
          </w:p>
        </w:tc>
        <w:tc>
          <w:tcPr>
            <w:tcW w:w="1413" w:type="dxa"/>
            <w:noWrap/>
            <w:vAlign w:val="bottom"/>
            <w:hideMark/>
          </w:tcPr>
          <w:p w:rsidR="005C39F0" w:rsidRPr="006A0D10" w:rsidP="00EF202F" w14:paraId="607AF113" w14:textId="77777777">
            <w:pPr>
              <w:pStyle w:val="TableText"/>
              <w:spacing w:before="60"/>
            </w:pPr>
            <w:r w:rsidRPr="006A0D10">
              <w:t>Yes</w:t>
            </w:r>
          </w:p>
        </w:tc>
        <w:tc>
          <w:tcPr>
            <w:tcW w:w="1871" w:type="dxa"/>
            <w:vAlign w:val="bottom"/>
            <w:hideMark/>
          </w:tcPr>
          <w:p w:rsidR="005C39F0" w:rsidRPr="006A0D10" w:rsidP="00EF202F" w14:paraId="677F6009" w14:textId="77777777">
            <w:pPr>
              <w:pStyle w:val="TableText"/>
              <w:spacing w:before="60"/>
            </w:pPr>
            <w:r w:rsidRPr="006A0D10">
              <w:t>Align</w:t>
            </w:r>
            <w:r>
              <w:t>ed</w:t>
            </w:r>
          </w:p>
        </w:tc>
      </w:tr>
      <w:tr w14:paraId="18EFE527" w14:textId="77777777" w:rsidTr="00EF202F">
        <w:tblPrEx>
          <w:tblW w:w="5000" w:type="pct"/>
          <w:tblLayout w:type="fixed"/>
          <w:tblLook w:val="04A0"/>
        </w:tblPrEx>
        <w:tc>
          <w:tcPr>
            <w:tcW w:w="2790" w:type="dxa"/>
            <w:vAlign w:val="bottom"/>
            <w:hideMark/>
          </w:tcPr>
          <w:p w:rsidR="005C39F0" w:rsidRPr="006A0D10" w:rsidP="00EF202F" w14:paraId="781B25ED" w14:textId="77777777">
            <w:pPr>
              <w:pStyle w:val="TableText"/>
            </w:pPr>
            <w:r w:rsidRPr="006A0D10">
              <w:t>Boston C</w:t>
            </w:r>
            <w:r>
              <w:t>.</w:t>
            </w:r>
          </w:p>
        </w:tc>
        <w:tc>
          <w:tcPr>
            <w:tcW w:w="1620" w:type="dxa"/>
            <w:noWrap/>
            <w:vAlign w:val="bottom"/>
          </w:tcPr>
          <w:p w:rsidR="005C39F0" w:rsidRPr="006A0D10" w:rsidP="00EF202F" w14:paraId="448AF1B4" w14:textId="77777777">
            <w:pPr>
              <w:pStyle w:val="TableText"/>
            </w:pPr>
            <w:r w:rsidRPr="006A0D10">
              <w:t>Private</w:t>
            </w:r>
          </w:p>
        </w:tc>
        <w:tc>
          <w:tcPr>
            <w:tcW w:w="1572" w:type="dxa"/>
            <w:noWrap/>
            <w:vAlign w:val="bottom"/>
          </w:tcPr>
          <w:p w:rsidR="005C39F0" w:rsidRPr="006A0D10" w:rsidP="00EF202F" w14:paraId="216762EE" w14:textId="77777777">
            <w:pPr>
              <w:pStyle w:val="TableText"/>
            </w:pPr>
            <w:r w:rsidRPr="006A0D10">
              <w:t>Yes</w:t>
            </w:r>
          </w:p>
        </w:tc>
        <w:tc>
          <w:tcPr>
            <w:tcW w:w="1534" w:type="dxa"/>
            <w:noWrap/>
            <w:vAlign w:val="bottom"/>
          </w:tcPr>
          <w:p w:rsidR="005C39F0" w:rsidRPr="006A0D10" w:rsidP="00EF202F" w14:paraId="164B0474" w14:textId="77777777">
            <w:pPr>
              <w:pStyle w:val="TableText"/>
            </w:pPr>
            <w:r w:rsidRPr="006A0D10">
              <w:t>No</w:t>
            </w:r>
          </w:p>
        </w:tc>
        <w:tc>
          <w:tcPr>
            <w:tcW w:w="1413" w:type="dxa"/>
            <w:noWrap/>
            <w:vAlign w:val="bottom"/>
            <w:hideMark/>
          </w:tcPr>
          <w:p w:rsidR="005C39F0" w:rsidRPr="006A0D10" w:rsidP="00EF202F" w14:paraId="56F68E43" w14:textId="77777777">
            <w:pPr>
              <w:pStyle w:val="TableText"/>
            </w:pPr>
            <w:r w:rsidRPr="006A0D10">
              <w:t>Yes</w:t>
            </w:r>
          </w:p>
        </w:tc>
        <w:tc>
          <w:tcPr>
            <w:tcW w:w="1871" w:type="dxa"/>
            <w:vAlign w:val="bottom"/>
            <w:hideMark/>
          </w:tcPr>
          <w:p w:rsidR="005C39F0" w:rsidRPr="006A0D10" w:rsidP="00EF202F" w14:paraId="4BBC7C0D" w14:textId="77777777">
            <w:pPr>
              <w:pStyle w:val="TableText"/>
            </w:pPr>
            <w:r>
              <w:t xml:space="preserve">Not </w:t>
            </w:r>
            <w:r w:rsidRPr="006A0D10">
              <w:t>align</w:t>
            </w:r>
            <w:r>
              <w:t>ed</w:t>
            </w:r>
          </w:p>
        </w:tc>
      </w:tr>
      <w:tr w14:paraId="03BADC4E" w14:textId="77777777" w:rsidTr="00EF202F">
        <w:tblPrEx>
          <w:tblW w:w="5000" w:type="pct"/>
          <w:tblLayout w:type="fixed"/>
          <w:tblLook w:val="04A0"/>
        </w:tblPrEx>
        <w:tc>
          <w:tcPr>
            <w:tcW w:w="2790" w:type="dxa"/>
            <w:vAlign w:val="bottom"/>
            <w:hideMark/>
          </w:tcPr>
          <w:p w:rsidR="005C39F0" w:rsidRPr="006A0D10" w:rsidP="00EF202F" w14:paraId="4636C842" w14:textId="77777777">
            <w:pPr>
              <w:pStyle w:val="TableText"/>
            </w:pPr>
            <w:r w:rsidRPr="006A0D10">
              <w:t xml:space="preserve">Georgia State </w:t>
            </w:r>
            <w:r>
              <w:t>U.</w:t>
            </w:r>
            <w:r w:rsidRPr="006A0D10">
              <w:t xml:space="preserve"> </w:t>
            </w:r>
          </w:p>
        </w:tc>
        <w:tc>
          <w:tcPr>
            <w:tcW w:w="1620" w:type="dxa"/>
            <w:noWrap/>
            <w:vAlign w:val="bottom"/>
          </w:tcPr>
          <w:p w:rsidR="005C39F0" w:rsidRPr="006A0D10" w:rsidP="00EF202F" w14:paraId="3EAD6391" w14:textId="77777777">
            <w:pPr>
              <w:pStyle w:val="TableText"/>
            </w:pPr>
            <w:r w:rsidRPr="006A0D10">
              <w:t>Public</w:t>
            </w:r>
          </w:p>
        </w:tc>
        <w:tc>
          <w:tcPr>
            <w:tcW w:w="1572" w:type="dxa"/>
            <w:noWrap/>
            <w:vAlign w:val="bottom"/>
          </w:tcPr>
          <w:p w:rsidR="005C39F0" w:rsidRPr="006A0D10" w:rsidP="00EF202F" w14:paraId="1CD1987B" w14:textId="77777777">
            <w:pPr>
              <w:pStyle w:val="TableText"/>
            </w:pPr>
            <w:r w:rsidRPr="006A0D10">
              <w:t>Yes</w:t>
            </w:r>
          </w:p>
        </w:tc>
        <w:tc>
          <w:tcPr>
            <w:tcW w:w="1534" w:type="dxa"/>
            <w:noWrap/>
            <w:vAlign w:val="bottom"/>
          </w:tcPr>
          <w:p w:rsidR="005C39F0" w:rsidRPr="006A0D10" w:rsidP="00EF202F" w14:paraId="2FD36241" w14:textId="77777777">
            <w:pPr>
              <w:pStyle w:val="TableText"/>
            </w:pPr>
            <w:r w:rsidRPr="006A0D10">
              <w:t>No</w:t>
            </w:r>
          </w:p>
        </w:tc>
        <w:tc>
          <w:tcPr>
            <w:tcW w:w="1413" w:type="dxa"/>
            <w:noWrap/>
            <w:vAlign w:val="bottom"/>
            <w:hideMark/>
          </w:tcPr>
          <w:p w:rsidR="005C39F0" w:rsidRPr="006A0D10" w:rsidP="00EF202F" w14:paraId="5B6D1A99" w14:textId="77777777">
            <w:pPr>
              <w:pStyle w:val="TableText"/>
            </w:pPr>
            <w:r w:rsidRPr="006A0D10">
              <w:t>No</w:t>
            </w:r>
          </w:p>
        </w:tc>
        <w:tc>
          <w:tcPr>
            <w:tcW w:w="1871" w:type="dxa"/>
            <w:vAlign w:val="bottom"/>
            <w:hideMark/>
          </w:tcPr>
          <w:p w:rsidR="005C39F0" w:rsidRPr="006A0D10" w:rsidP="00EF202F" w14:paraId="03A24843" w14:textId="77777777">
            <w:pPr>
              <w:pStyle w:val="TableText"/>
            </w:pPr>
            <w:r>
              <w:t>Did not report NFRs</w:t>
            </w:r>
          </w:p>
        </w:tc>
      </w:tr>
      <w:tr w14:paraId="7BA1899A" w14:textId="77777777" w:rsidTr="00EF202F">
        <w:tblPrEx>
          <w:tblW w:w="5000" w:type="pct"/>
          <w:tblLayout w:type="fixed"/>
          <w:tblLook w:val="04A0"/>
        </w:tblPrEx>
        <w:tc>
          <w:tcPr>
            <w:tcW w:w="2790" w:type="dxa"/>
            <w:vAlign w:val="bottom"/>
            <w:hideMark/>
          </w:tcPr>
          <w:p w:rsidR="005C39F0" w:rsidRPr="006A0D10" w:rsidP="00EF202F" w14:paraId="32A24506" w14:textId="77777777">
            <w:pPr>
              <w:pStyle w:val="TableText"/>
            </w:pPr>
            <w:r w:rsidRPr="006A0D10">
              <w:t xml:space="preserve">Johns Hopkins </w:t>
            </w:r>
            <w:r>
              <w:t>U.</w:t>
            </w:r>
          </w:p>
        </w:tc>
        <w:tc>
          <w:tcPr>
            <w:tcW w:w="1620" w:type="dxa"/>
            <w:noWrap/>
            <w:vAlign w:val="bottom"/>
          </w:tcPr>
          <w:p w:rsidR="005C39F0" w:rsidRPr="006A0D10" w:rsidP="00EF202F" w14:paraId="163EC2DC" w14:textId="77777777">
            <w:pPr>
              <w:pStyle w:val="TableText"/>
            </w:pPr>
            <w:r w:rsidRPr="006A0D10">
              <w:t>Private</w:t>
            </w:r>
          </w:p>
        </w:tc>
        <w:tc>
          <w:tcPr>
            <w:tcW w:w="1572" w:type="dxa"/>
            <w:noWrap/>
            <w:vAlign w:val="bottom"/>
          </w:tcPr>
          <w:p w:rsidR="005C39F0" w:rsidRPr="006A0D10" w:rsidP="00EF202F" w14:paraId="00C636EF" w14:textId="77777777">
            <w:pPr>
              <w:pStyle w:val="TableText"/>
            </w:pPr>
            <w:r w:rsidRPr="006A0D10">
              <w:t>Yes</w:t>
            </w:r>
          </w:p>
        </w:tc>
        <w:tc>
          <w:tcPr>
            <w:tcW w:w="1534" w:type="dxa"/>
            <w:noWrap/>
            <w:vAlign w:val="bottom"/>
          </w:tcPr>
          <w:p w:rsidR="005C39F0" w:rsidRPr="006A0D10" w:rsidP="00EF202F" w14:paraId="4F362D77" w14:textId="77777777">
            <w:pPr>
              <w:pStyle w:val="TableText"/>
            </w:pPr>
            <w:r w:rsidRPr="006A0D10">
              <w:t>Yes</w:t>
            </w:r>
          </w:p>
        </w:tc>
        <w:tc>
          <w:tcPr>
            <w:tcW w:w="1413" w:type="dxa"/>
            <w:noWrap/>
            <w:vAlign w:val="bottom"/>
            <w:hideMark/>
          </w:tcPr>
          <w:p w:rsidR="005C39F0" w:rsidRPr="006A0D10" w:rsidP="00EF202F" w14:paraId="6C7B0260" w14:textId="77777777">
            <w:pPr>
              <w:pStyle w:val="TableText"/>
            </w:pPr>
            <w:r w:rsidRPr="006A0D10">
              <w:t>Yes</w:t>
            </w:r>
          </w:p>
        </w:tc>
        <w:tc>
          <w:tcPr>
            <w:tcW w:w="1871" w:type="dxa"/>
            <w:vAlign w:val="bottom"/>
            <w:hideMark/>
          </w:tcPr>
          <w:p w:rsidR="005C39F0" w:rsidRPr="006A0D10" w:rsidP="00EF202F" w14:paraId="46170181" w14:textId="77777777">
            <w:pPr>
              <w:pStyle w:val="TableText"/>
            </w:pPr>
            <w:r>
              <w:t xml:space="preserve">Not </w:t>
            </w:r>
            <w:r w:rsidRPr="006A0D10">
              <w:t>align</w:t>
            </w:r>
            <w:r>
              <w:t>ed</w:t>
            </w:r>
          </w:p>
        </w:tc>
      </w:tr>
      <w:tr w14:paraId="6803A281" w14:textId="77777777" w:rsidTr="00EF202F">
        <w:tblPrEx>
          <w:tblW w:w="5000" w:type="pct"/>
          <w:tblLayout w:type="fixed"/>
          <w:tblLook w:val="04A0"/>
        </w:tblPrEx>
        <w:tc>
          <w:tcPr>
            <w:tcW w:w="2790" w:type="dxa"/>
            <w:vAlign w:val="bottom"/>
            <w:hideMark/>
          </w:tcPr>
          <w:p w:rsidR="005C39F0" w:rsidRPr="006A0D10" w:rsidP="00EF202F" w14:paraId="7F28CDAE" w14:textId="77777777">
            <w:pPr>
              <w:pStyle w:val="TableText"/>
            </w:pPr>
            <w:r w:rsidRPr="006A0D10">
              <w:t>Massachusetts Institute of Technology</w:t>
            </w:r>
          </w:p>
        </w:tc>
        <w:tc>
          <w:tcPr>
            <w:tcW w:w="1620" w:type="dxa"/>
            <w:noWrap/>
            <w:vAlign w:val="bottom"/>
          </w:tcPr>
          <w:p w:rsidR="005C39F0" w:rsidRPr="006A0D10" w:rsidP="00EF202F" w14:paraId="5B678C69" w14:textId="77777777">
            <w:pPr>
              <w:pStyle w:val="TableText"/>
            </w:pPr>
            <w:r w:rsidRPr="006A0D10">
              <w:t>Private</w:t>
            </w:r>
          </w:p>
        </w:tc>
        <w:tc>
          <w:tcPr>
            <w:tcW w:w="1572" w:type="dxa"/>
            <w:noWrap/>
            <w:vAlign w:val="bottom"/>
          </w:tcPr>
          <w:p w:rsidR="005C39F0" w:rsidRPr="006A0D10" w:rsidP="00EF202F" w14:paraId="2E829042" w14:textId="77777777">
            <w:pPr>
              <w:pStyle w:val="TableText"/>
            </w:pPr>
            <w:r w:rsidRPr="006A0D10">
              <w:t>Yes</w:t>
            </w:r>
          </w:p>
        </w:tc>
        <w:tc>
          <w:tcPr>
            <w:tcW w:w="1534" w:type="dxa"/>
            <w:noWrap/>
            <w:vAlign w:val="bottom"/>
          </w:tcPr>
          <w:p w:rsidR="005C39F0" w:rsidRPr="006A0D10" w:rsidP="00EF202F" w14:paraId="61E4EDF8" w14:textId="77777777">
            <w:pPr>
              <w:pStyle w:val="TableText"/>
            </w:pPr>
            <w:r w:rsidRPr="006A0D10">
              <w:t>No</w:t>
            </w:r>
          </w:p>
        </w:tc>
        <w:tc>
          <w:tcPr>
            <w:tcW w:w="1413" w:type="dxa"/>
            <w:noWrap/>
            <w:vAlign w:val="bottom"/>
            <w:hideMark/>
          </w:tcPr>
          <w:p w:rsidR="005C39F0" w:rsidRPr="006A0D10" w:rsidP="00EF202F" w14:paraId="268A3390" w14:textId="77777777">
            <w:pPr>
              <w:pStyle w:val="TableText"/>
            </w:pPr>
            <w:r w:rsidRPr="006A0D10">
              <w:t>No</w:t>
            </w:r>
          </w:p>
        </w:tc>
        <w:tc>
          <w:tcPr>
            <w:tcW w:w="1871" w:type="dxa"/>
            <w:vAlign w:val="bottom"/>
            <w:hideMark/>
          </w:tcPr>
          <w:p w:rsidR="005C39F0" w:rsidRPr="006A0D10" w:rsidP="00EF202F" w14:paraId="1EE8E771" w14:textId="77777777">
            <w:pPr>
              <w:pStyle w:val="TableText"/>
            </w:pPr>
            <w:r>
              <w:t>Did not report NFRs</w:t>
            </w:r>
          </w:p>
        </w:tc>
      </w:tr>
      <w:tr w14:paraId="0079BC86" w14:textId="77777777" w:rsidTr="00EF202F">
        <w:tblPrEx>
          <w:tblW w:w="5000" w:type="pct"/>
          <w:tblLayout w:type="fixed"/>
          <w:tblLook w:val="04A0"/>
        </w:tblPrEx>
        <w:tc>
          <w:tcPr>
            <w:tcW w:w="2790" w:type="dxa"/>
            <w:vAlign w:val="bottom"/>
            <w:hideMark/>
          </w:tcPr>
          <w:p w:rsidR="005C39F0" w:rsidRPr="006A0D10" w:rsidP="00EF202F" w14:paraId="6E7E2180" w14:textId="77777777">
            <w:pPr>
              <w:pStyle w:val="TableText"/>
            </w:pPr>
            <w:r w:rsidRPr="006A0D10">
              <w:t xml:space="preserve">New Mexico State </w:t>
            </w:r>
            <w:r>
              <w:t>U.</w:t>
            </w:r>
          </w:p>
        </w:tc>
        <w:tc>
          <w:tcPr>
            <w:tcW w:w="1620" w:type="dxa"/>
            <w:noWrap/>
            <w:vAlign w:val="bottom"/>
          </w:tcPr>
          <w:p w:rsidR="005C39F0" w:rsidRPr="006A0D10" w:rsidP="00EF202F" w14:paraId="77D82841" w14:textId="77777777">
            <w:pPr>
              <w:pStyle w:val="TableText"/>
            </w:pPr>
            <w:r w:rsidRPr="006A0D10">
              <w:t>Public</w:t>
            </w:r>
          </w:p>
        </w:tc>
        <w:tc>
          <w:tcPr>
            <w:tcW w:w="1572" w:type="dxa"/>
            <w:noWrap/>
            <w:vAlign w:val="bottom"/>
          </w:tcPr>
          <w:p w:rsidR="005C39F0" w:rsidRPr="006A0D10" w:rsidP="00EF202F" w14:paraId="3A8D3016" w14:textId="77777777">
            <w:pPr>
              <w:pStyle w:val="TableText"/>
            </w:pPr>
            <w:r w:rsidRPr="006A0D10">
              <w:t>No</w:t>
            </w:r>
          </w:p>
        </w:tc>
        <w:tc>
          <w:tcPr>
            <w:tcW w:w="1534" w:type="dxa"/>
            <w:noWrap/>
            <w:vAlign w:val="bottom"/>
          </w:tcPr>
          <w:p w:rsidR="005C39F0" w:rsidRPr="006A0D10" w:rsidP="00EF202F" w14:paraId="557A9A2D" w14:textId="77777777">
            <w:pPr>
              <w:pStyle w:val="TableText"/>
            </w:pPr>
            <w:r w:rsidRPr="006A0D10">
              <w:t>No</w:t>
            </w:r>
          </w:p>
        </w:tc>
        <w:tc>
          <w:tcPr>
            <w:tcW w:w="1413" w:type="dxa"/>
            <w:noWrap/>
            <w:vAlign w:val="bottom"/>
            <w:hideMark/>
          </w:tcPr>
          <w:p w:rsidR="005C39F0" w:rsidRPr="006A0D10" w:rsidP="00EF202F" w14:paraId="5B79968C" w14:textId="77777777">
            <w:pPr>
              <w:pStyle w:val="TableText"/>
            </w:pPr>
            <w:r w:rsidRPr="006A0D10">
              <w:t>Yes</w:t>
            </w:r>
          </w:p>
        </w:tc>
        <w:tc>
          <w:tcPr>
            <w:tcW w:w="1871" w:type="dxa"/>
            <w:vAlign w:val="bottom"/>
            <w:hideMark/>
          </w:tcPr>
          <w:p w:rsidR="005C39F0" w:rsidRPr="006A0D10" w:rsidP="00EF202F" w14:paraId="62916FC5" w14:textId="77777777">
            <w:pPr>
              <w:pStyle w:val="TableText"/>
            </w:pPr>
            <w:r w:rsidRPr="006A0D10">
              <w:t>Align</w:t>
            </w:r>
            <w:r>
              <w:t>ed</w:t>
            </w:r>
          </w:p>
        </w:tc>
      </w:tr>
      <w:tr w14:paraId="595ED016" w14:textId="77777777" w:rsidTr="00EF202F">
        <w:tblPrEx>
          <w:tblW w:w="5000" w:type="pct"/>
          <w:tblLayout w:type="fixed"/>
          <w:tblLook w:val="04A0"/>
        </w:tblPrEx>
        <w:tc>
          <w:tcPr>
            <w:tcW w:w="2790" w:type="dxa"/>
            <w:vAlign w:val="bottom"/>
            <w:hideMark/>
          </w:tcPr>
          <w:p w:rsidR="005C39F0" w:rsidRPr="006A0D10" w:rsidP="00EF202F" w14:paraId="59421FFE" w14:textId="77777777">
            <w:pPr>
              <w:pStyle w:val="TableText"/>
            </w:pPr>
            <w:r w:rsidRPr="006A0D10">
              <w:t xml:space="preserve">North Carolina State </w:t>
            </w:r>
            <w:r>
              <w:t>U.</w:t>
            </w:r>
          </w:p>
        </w:tc>
        <w:tc>
          <w:tcPr>
            <w:tcW w:w="1620" w:type="dxa"/>
            <w:noWrap/>
            <w:vAlign w:val="bottom"/>
          </w:tcPr>
          <w:p w:rsidR="005C39F0" w:rsidRPr="006A0D10" w:rsidP="00EF202F" w14:paraId="58D23FC5" w14:textId="77777777">
            <w:pPr>
              <w:pStyle w:val="TableText"/>
            </w:pPr>
            <w:r w:rsidRPr="006A0D10">
              <w:t>Public</w:t>
            </w:r>
          </w:p>
        </w:tc>
        <w:tc>
          <w:tcPr>
            <w:tcW w:w="1572" w:type="dxa"/>
            <w:noWrap/>
            <w:vAlign w:val="bottom"/>
          </w:tcPr>
          <w:p w:rsidR="005C39F0" w:rsidRPr="006A0D10" w:rsidP="00EF202F" w14:paraId="14E54E79" w14:textId="77777777">
            <w:pPr>
              <w:pStyle w:val="TableText"/>
            </w:pPr>
            <w:r w:rsidRPr="006A0D10">
              <w:t>Yes</w:t>
            </w:r>
          </w:p>
        </w:tc>
        <w:tc>
          <w:tcPr>
            <w:tcW w:w="1534" w:type="dxa"/>
            <w:noWrap/>
            <w:vAlign w:val="bottom"/>
          </w:tcPr>
          <w:p w:rsidR="005C39F0" w:rsidRPr="006A0D10" w:rsidP="00EF202F" w14:paraId="3C002CA2" w14:textId="77777777">
            <w:pPr>
              <w:pStyle w:val="TableText"/>
            </w:pPr>
            <w:r w:rsidRPr="006A0D10">
              <w:t>No</w:t>
            </w:r>
          </w:p>
        </w:tc>
        <w:tc>
          <w:tcPr>
            <w:tcW w:w="1413" w:type="dxa"/>
            <w:noWrap/>
            <w:vAlign w:val="bottom"/>
            <w:hideMark/>
          </w:tcPr>
          <w:p w:rsidR="005C39F0" w:rsidRPr="006A0D10" w:rsidP="00EF202F" w14:paraId="6DBD10ED" w14:textId="77777777">
            <w:pPr>
              <w:pStyle w:val="TableText"/>
            </w:pPr>
            <w:r w:rsidRPr="006A0D10">
              <w:t>Yes</w:t>
            </w:r>
          </w:p>
        </w:tc>
        <w:tc>
          <w:tcPr>
            <w:tcW w:w="1871" w:type="dxa"/>
            <w:vAlign w:val="bottom"/>
            <w:hideMark/>
          </w:tcPr>
          <w:p w:rsidR="005C39F0" w:rsidRPr="006A0D10" w:rsidP="00EF202F" w14:paraId="093F3848" w14:textId="77777777">
            <w:pPr>
              <w:pStyle w:val="TableText"/>
            </w:pPr>
            <w:r>
              <w:t xml:space="preserve">Not </w:t>
            </w:r>
            <w:r w:rsidRPr="006A0D10">
              <w:t>align</w:t>
            </w:r>
            <w:r>
              <w:t>ed</w:t>
            </w:r>
          </w:p>
        </w:tc>
      </w:tr>
      <w:tr w14:paraId="031CB564" w14:textId="77777777" w:rsidTr="00EF202F">
        <w:tblPrEx>
          <w:tblW w:w="5000" w:type="pct"/>
          <w:tblLayout w:type="fixed"/>
          <w:tblLook w:val="04A0"/>
        </w:tblPrEx>
        <w:tc>
          <w:tcPr>
            <w:tcW w:w="2790" w:type="dxa"/>
            <w:vAlign w:val="bottom"/>
            <w:hideMark/>
          </w:tcPr>
          <w:p w:rsidR="005C39F0" w:rsidRPr="006A0D10" w:rsidP="00EF202F" w14:paraId="2561C318" w14:textId="77777777">
            <w:pPr>
              <w:pStyle w:val="TableText"/>
            </w:pPr>
            <w:r w:rsidRPr="006A0D10">
              <w:t xml:space="preserve">Northwestern </w:t>
            </w:r>
            <w:r>
              <w:t>U.</w:t>
            </w:r>
            <w:r w:rsidRPr="006A0D10">
              <w:t xml:space="preserve"> </w:t>
            </w:r>
          </w:p>
        </w:tc>
        <w:tc>
          <w:tcPr>
            <w:tcW w:w="1620" w:type="dxa"/>
            <w:noWrap/>
            <w:vAlign w:val="bottom"/>
          </w:tcPr>
          <w:p w:rsidR="005C39F0" w:rsidRPr="006A0D10" w:rsidP="00EF202F" w14:paraId="32864729" w14:textId="77777777">
            <w:pPr>
              <w:pStyle w:val="TableText"/>
            </w:pPr>
            <w:r w:rsidRPr="006A0D10">
              <w:t>Private</w:t>
            </w:r>
          </w:p>
        </w:tc>
        <w:tc>
          <w:tcPr>
            <w:tcW w:w="1572" w:type="dxa"/>
            <w:noWrap/>
            <w:vAlign w:val="bottom"/>
          </w:tcPr>
          <w:p w:rsidR="005C39F0" w:rsidRPr="006A0D10" w:rsidP="00EF202F" w14:paraId="6464C8C2" w14:textId="77777777">
            <w:pPr>
              <w:pStyle w:val="TableText"/>
            </w:pPr>
            <w:r w:rsidRPr="006A0D10">
              <w:t>Yes</w:t>
            </w:r>
          </w:p>
        </w:tc>
        <w:tc>
          <w:tcPr>
            <w:tcW w:w="1534" w:type="dxa"/>
            <w:noWrap/>
            <w:vAlign w:val="bottom"/>
          </w:tcPr>
          <w:p w:rsidR="005C39F0" w:rsidRPr="006A0D10" w:rsidP="00EF202F" w14:paraId="0976A4A7" w14:textId="77777777">
            <w:pPr>
              <w:pStyle w:val="TableText"/>
            </w:pPr>
            <w:r w:rsidRPr="006A0D10">
              <w:t>Yes</w:t>
            </w:r>
          </w:p>
        </w:tc>
        <w:tc>
          <w:tcPr>
            <w:tcW w:w="1413" w:type="dxa"/>
            <w:noWrap/>
            <w:vAlign w:val="bottom"/>
            <w:hideMark/>
          </w:tcPr>
          <w:p w:rsidR="005C39F0" w:rsidRPr="006A0D10" w:rsidP="00EF202F" w14:paraId="27975CE8" w14:textId="77777777">
            <w:pPr>
              <w:pStyle w:val="TableText"/>
            </w:pPr>
            <w:r w:rsidRPr="006A0D10">
              <w:t>Yes</w:t>
            </w:r>
          </w:p>
        </w:tc>
        <w:tc>
          <w:tcPr>
            <w:tcW w:w="1871" w:type="dxa"/>
            <w:vAlign w:val="bottom"/>
            <w:hideMark/>
          </w:tcPr>
          <w:p w:rsidR="005C39F0" w:rsidRPr="006A0D10" w:rsidP="00EF202F" w14:paraId="74D3F9A2" w14:textId="77777777">
            <w:pPr>
              <w:pStyle w:val="TableText"/>
            </w:pPr>
            <w:r>
              <w:t xml:space="preserve">Not </w:t>
            </w:r>
            <w:r w:rsidRPr="006A0D10">
              <w:t>align</w:t>
            </w:r>
            <w:r>
              <w:t>ed</w:t>
            </w:r>
          </w:p>
        </w:tc>
      </w:tr>
      <w:tr w14:paraId="158D6C5C" w14:textId="77777777" w:rsidTr="00EF202F">
        <w:tblPrEx>
          <w:tblW w:w="5000" w:type="pct"/>
          <w:tblLayout w:type="fixed"/>
          <w:tblLook w:val="04A0"/>
        </w:tblPrEx>
        <w:tc>
          <w:tcPr>
            <w:tcW w:w="2790" w:type="dxa"/>
            <w:vAlign w:val="bottom"/>
            <w:hideMark/>
          </w:tcPr>
          <w:p w:rsidR="005C39F0" w:rsidRPr="006A0D10" w:rsidP="00EF202F" w14:paraId="7F67626A" w14:textId="77777777">
            <w:pPr>
              <w:pStyle w:val="TableText"/>
            </w:pPr>
            <w:r w:rsidRPr="006A0D10">
              <w:t xml:space="preserve">San Diego State </w:t>
            </w:r>
            <w:r>
              <w:t>U.</w:t>
            </w:r>
          </w:p>
        </w:tc>
        <w:tc>
          <w:tcPr>
            <w:tcW w:w="1620" w:type="dxa"/>
            <w:noWrap/>
            <w:vAlign w:val="bottom"/>
          </w:tcPr>
          <w:p w:rsidR="005C39F0" w:rsidRPr="006A0D10" w:rsidP="00EF202F" w14:paraId="3C377957" w14:textId="77777777">
            <w:pPr>
              <w:pStyle w:val="TableText"/>
            </w:pPr>
            <w:r w:rsidRPr="006A0D10">
              <w:t>Public</w:t>
            </w:r>
          </w:p>
        </w:tc>
        <w:tc>
          <w:tcPr>
            <w:tcW w:w="1572" w:type="dxa"/>
            <w:noWrap/>
            <w:vAlign w:val="bottom"/>
          </w:tcPr>
          <w:p w:rsidR="005C39F0" w:rsidRPr="006A0D10" w:rsidP="00EF202F" w14:paraId="3736E0B0" w14:textId="77777777">
            <w:pPr>
              <w:pStyle w:val="TableText"/>
            </w:pPr>
            <w:r w:rsidRPr="006A0D10">
              <w:t>No</w:t>
            </w:r>
          </w:p>
        </w:tc>
        <w:tc>
          <w:tcPr>
            <w:tcW w:w="1534" w:type="dxa"/>
            <w:noWrap/>
            <w:vAlign w:val="bottom"/>
          </w:tcPr>
          <w:p w:rsidR="005C39F0" w:rsidRPr="006A0D10" w:rsidP="00EF202F" w14:paraId="4F5690DC" w14:textId="77777777">
            <w:pPr>
              <w:pStyle w:val="TableText"/>
            </w:pPr>
            <w:r w:rsidRPr="006A0D10">
              <w:t>No</w:t>
            </w:r>
          </w:p>
        </w:tc>
        <w:tc>
          <w:tcPr>
            <w:tcW w:w="1413" w:type="dxa"/>
            <w:noWrap/>
            <w:vAlign w:val="bottom"/>
            <w:hideMark/>
          </w:tcPr>
          <w:p w:rsidR="005C39F0" w:rsidRPr="006A0D10" w:rsidP="00EF202F" w14:paraId="4700285B" w14:textId="77777777">
            <w:pPr>
              <w:pStyle w:val="TableText"/>
            </w:pPr>
            <w:r w:rsidRPr="006A0D10">
              <w:t>No</w:t>
            </w:r>
          </w:p>
        </w:tc>
        <w:tc>
          <w:tcPr>
            <w:tcW w:w="1871" w:type="dxa"/>
            <w:vAlign w:val="bottom"/>
            <w:hideMark/>
          </w:tcPr>
          <w:p w:rsidR="005C39F0" w:rsidRPr="006A0D10" w:rsidP="00EF202F" w14:paraId="6C18FC21" w14:textId="77777777">
            <w:pPr>
              <w:pStyle w:val="TableText"/>
            </w:pPr>
            <w:r>
              <w:t>Did not report NFRs</w:t>
            </w:r>
          </w:p>
        </w:tc>
      </w:tr>
      <w:tr w14:paraId="490E5688" w14:textId="77777777" w:rsidTr="00EF202F">
        <w:tblPrEx>
          <w:tblW w:w="5000" w:type="pct"/>
          <w:tblLayout w:type="fixed"/>
          <w:tblLook w:val="04A0"/>
        </w:tblPrEx>
        <w:tc>
          <w:tcPr>
            <w:tcW w:w="2790" w:type="dxa"/>
            <w:vAlign w:val="bottom"/>
            <w:hideMark/>
          </w:tcPr>
          <w:p w:rsidR="005C39F0" w:rsidRPr="006A0D10" w:rsidP="00EF202F" w14:paraId="6D82CE53" w14:textId="77777777">
            <w:pPr>
              <w:pStyle w:val="TableText"/>
            </w:pPr>
            <w:r w:rsidRPr="006A0D10">
              <w:t xml:space="preserve">Texas A&amp;M </w:t>
            </w:r>
            <w:r>
              <w:t>U.</w:t>
            </w:r>
          </w:p>
        </w:tc>
        <w:tc>
          <w:tcPr>
            <w:tcW w:w="1620" w:type="dxa"/>
            <w:noWrap/>
            <w:vAlign w:val="bottom"/>
          </w:tcPr>
          <w:p w:rsidR="005C39F0" w:rsidRPr="006A0D10" w:rsidP="00EF202F" w14:paraId="4E323C3D" w14:textId="77777777">
            <w:pPr>
              <w:pStyle w:val="TableText"/>
            </w:pPr>
            <w:r w:rsidRPr="006A0D10">
              <w:t>Public</w:t>
            </w:r>
          </w:p>
        </w:tc>
        <w:tc>
          <w:tcPr>
            <w:tcW w:w="1572" w:type="dxa"/>
            <w:noWrap/>
            <w:vAlign w:val="bottom"/>
          </w:tcPr>
          <w:p w:rsidR="005C39F0" w:rsidRPr="006A0D10" w:rsidP="00EF202F" w14:paraId="783DD430" w14:textId="77777777">
            <w:pPr>
              <w:pStyle w:val="TableText"/>
            </w:pPr>
            <w:r w:rsidRPr="006A0D10">
              <w:t>Yes</w:t>
            </w:r>
          </w:p>
        </w:tc>
        <w:tc>
          <w:tcPr>
            <w:tcW w:w="1534" w:type="dxa"/>
            <w:noWrap/>
            <w:vAlign w:val="bottom"/>
          </w:tcPr>
          <w:p w:rsidR="005C39F0" w:rsidRPr="006A0D10" w:rsidP="00EF202F" w14:paraId="77022215" w14:textId="77777777">
            <w:pPr>
              <w:pStyle w:val="TableText"/>
            </w:pPr>
            <w:r w:rsidRPr="006A0D10">
              <w:t>Yes</w:t>
            </w:r>
          </w:p>
        </w:tc>
        <w:tc>
          <w:tcPr>
            <w:tcW w:w="1413" w:type="dxa"/>
            <w:noWrap/>
            <w:vAlign w:val="bottom"/>
            <w:hideMark/>
          </w:tcPr>
          <w:p w:rsidR="005C39F0" w:rsidRPr="006A0D10" w:rsidP="00EF202F" w14:paraId="27E26828" w14:textId="77777777">
            <w:pPr>
              <w:pStyle w:val="TableText"/>
            </w:pPr>
            <w:r w:rsidRPr="006A0D10">
              <w:t>Yes</w:t>
            </w:r>
          </w:p>
        </w:tc>
        <w:tc>
          <w:tcPr>
            <w:tcW w:w="1871" w:type="dxa"/>
            <w:vAlign w:val="bottom"/>
            <w:hideMark/>
          </w:tcPr>
          <w:p w:rsidR="005C39F0" w:rsidRPr="006A0D10" w:rsidP="00EF202F" w14:paraId="33C288FE" w14:textId="77777777">
            <w:pPr>
              <w:pStyle w:val="TableText"/>
            </w:pPr>
            <w:r>
              <w:t xml:space="preserve">Not </w:t>
            </w:r>
            <w:r w:rsidRPr="006A0D10">
              <w:t>align</w:t>
            </w:r>
            <w:r>
              <w:t>ed</w:t>
            </w:r>
          </w:p>
        </w:tc>
      </w:tr>
      <w:tr w14:paraId="4390B73F" w14:textId="77777777" w:rsidTr="00EF202F">
        <w:tblPrEx>
          <w:tblW w:w="5000" w:type="pct"/>
          <w:tblLayout w:type="fixed"/>
          <w:tblLook w:val="04A0"/>
        </w:tblPrEx>
        <w:tc>
          <w:tcPr>
            <w:tcW w:w="2790" w:type="dxa"/>
            <w:vAlign w:val="bottom"/>
            <w:hideMark/>
          </w:tcPr>
          <w:p w:rsidR="005C39F0" w:rsidRPr="006A0D10" w:rsidP="00EF202F" w14:paraId="461A8C94" w14:textId="77777777">
            <w:pPr>
              <w:pStyle w:val="TableText"/>
            </w:pPr>
            <w:r>
              <w:t>U.</w:t>
            </w:r>
            <w:r w:rsidRPr="006A0D10">
              <w:t xml:space="preserve"> Alaska</w:t>
            </w:r>
          </w:p>
        </w:tc>
        <w:tc>
          <w:tcPr>
            <w:tcW w:w="1620" w:type="dxa"/>
            <w:noWrap/>
            <w:vAlign w:val="bottom"/>
          </w:tcPr>
          <w:p w:rsidR="005C39F0" w:rsidRPr="006A0D10" w:rsidP="00EF202F" w14:paraId="038FD632" w14:textId="77777777">
            <w:pPr>
              <w:pStyle w:val="TableText"/>
            </w:pPr>
            <w:r w:rsidRPr="006A0D10">
              <w:t>Public</w:t>
            </w:r>
          </w:p>
        </w:tc>
        <w:tc>
          <w:tcPr>
            <w:tcW w:w="1572" w:type="dxa"/>
            <w:noWrap/>
            <w:vAlign w:val="bottom"/>
          </w:tcPr>
          <w:p w:rsidR="005C39F0" w:rsidRPr="006A0D10" w:rsidP="00EF202F" w14:paraId="4018FA21" w14:textId="77777777">
            <w:pPr>
              <w:pStyle w:val="TableText"/>
            </w:pPr>
            <w:r w:rsidRPr="006A0D10">
              <w:t>No</w:t>
            </w:r>
          </w:p>
        </w:tc>
        <w:tc>
          <w:tcPr>
            <w:tcW w:w="1534" w:type="dxa"/>
            <w:noWrap/>
            <w:vAlign w:val="bottom"/>
          </w:tcPr>
          <w:p w:rsidR="005C39F0" w:rsidRPr="006A0D10" w:rsidP="00EF202F" w14:paraId="1940A626" w14:textId="77777777">
            <w:pPr>
              <w:pStyle w:val="TableText"/>
            </w:pPr>
            <w:r w:rsidRPr="006A0D10">
              <w:t>No</w:t>
            </w:r>
          </w:p>
        </w:tc>
        <w:tc>
          <w:tcPr>
            <w:tcW w:w="1413" w:type="dxa"/>
            <w:noWrap/>
            <w:vAlign w:val="bottom"/>
            <w:hideMark/>
          </w:tcPr>
          <w:p w:rsidR="005C39F0" w:rsidRPr="006A0D10" w:rsidP="00EF202F" w14:paraId="6032B155" w14:textId="77777777">
            <w:pPr>
              <w:pStyle w:val="TableText"/>
            </w:pPr>
            <w:r w:rsidRPr="006A0D10">
              <w:t>Yes</w:t>
            </w:r>
          </w:p>
        </w:tc>
        <w:tc>
          <w:tcPr>
            <w:tcW w:w="1871" w:type="dxa"/>
            <w:vAlign w:val="bottom"/>
            <w:hideMark/>
          </w:tcPr>
          <w:p w:rsidR="005C39F0" w:rsidRPr="006A0D10" w:rsidP="00EF202F" w14:paraId="13C9E632" w14:textId="77777777">
            <w:pPr>
              <w:pStyle w:val="TableText"/>
            </w:pPr>
            <w:r>
              <w:t xml:space="preserve">Not </w:t>
            </w:r>
            <w:r w:rsidRPr="006A0D10">
              <w:t>align</w:t>
            </w:r>
            <w:r>
              <w:t>ed</w:t>
            </w:r>
          </w:p>
        </w:tc>
      </w:tr>
      <w:tr w14:paraId="3D5E4483" w14:textId="77777777" w:rsidTr="00EF202F">
        <w:tblPrEx>
          <w:tblW w:w="5000" w:type="pct"/>
          <w:tblLayout w:type="fixed"/>
          <w:tblLook w:val="04A0"/>
        </w:tblPrEx>
        <w:tc>
          <w:tcPr>
            <w:tcW w:w="2790" w:type="dxa"/>
            <w:vAlign w:val="bottom"/>
            <w:hideMark/>
          </w:tcPr>
          <w:p w:rsidR="005C39F0" w:rsidRPr="006A0D10" w:rsidP="00EF202F" w14:paraId="21D2D6BD" w14:textId="77777777">
            <w:pPr>
              <w:pStyle w:val="TableText"/>
            </w:pPr>
            <w:r>
              <w:t>U.</w:t>
            </w:r>
            <w:r w:rsidRPr="006A0D10">
              <w:t xml:space="preserve"> California, Davis</w:t>
            </w:r>
          </w:p>
        </w:tc>
        <w:tc>
          <w:tcPr>
            <w:tcW w:w="1620" w:type="dxa"/>
            <w:noWrap/>
            <w:vAlign w:val="bottom"/>
          </w:tcPr>
          <w:p w:rsidR="005C39F0" w:rsidRPr="006A0D10" w:rsidP="00EF202F" w14:paraId="3084C4E3" w14:textId="77777777">
            <w:pPr>
              <w:pStyle w:val="TableText"/>
            </w:pPr>
            <w:r w:rsidRPr="006A0D10">
              <w:t>Public</w:t>
            </w:r>
          </w:p>
        </w:tc>
        <w:tc>
          <w:tcPr>
            <w:tcW w:w="1572" w:type="dxa"/>
            <w:noWrap/>
            <w:vAlign w:val="bottom"/>
          </w:tcPr>
          <w:p w:rsidR="005C39F0" w:rsidRPr="006A0D10" w:rsidP="00EF202F" w14:paraId="70820317" w14:textId="77777777">
            <w:pPr>
              <w:pStyle w:val="TableText"/>
            </w:pPr>
            <w:r w:rsidRPr="006A0D10">
              <w:t>Yes</w:t>
            </w:r>
          </w:p>
        </w:tc>
        <w:tc>
          <w:tcPr>
            <w:tcW w:w="1534" w:type="dxa"/>
            <w:noWrap/>
            <w:vAlign w:val="bottom"/>
          </w:tcPr>
          <w:p w:rsidR="005C39F0" w:rsidRPr="006A0D10" w:rsidP="00EF202F" w14:paraId="46BD8643" w14:textId="77777777">
            <w:pPr>
              <w:pStyle w:val="TableText"/>
            </w:pPr>
            <w:r w:rsidRPr="006A0D10">
              <w:t>No</w:t>
            </w:r>
          </w:p>
        </w:tc>
        <w:tc>
          <w:tcPr>
            <w:tcW w:w="1413" w:type="dxa"/>
            <w:noWrap/>
            <w:vAlign w:val="bottom"/>
            <w:hideMark/>
          </w:tcPr>
          <w:p w:rsidR="005C39F0" w:rsidRPr="006A0D10" w:rsidP="00EF202F" w14:paraId="6FD48A62" w14:textId="77777777">
            <w:pPr>
              <w:pStyle w:val="TableText"/>
            </w:pPr>
            <w:r w:rsidRPr="006A0D10">
              <w:t>Yes</w:t>
            </w:r>
          </w:p>
        </w:tc>
        <w:tc>
          <w:tcPr>
            <w:tcW w:w="1871" w:type="dxa"/>
            <w:vAlign w:val="bottom"/>
            <w:hideMark/>
          </w:tcPr>
          <w:p w:rsidR="005C39F0" w:rsidRPr="006A0D10" w:rsidP="00EF202F" w14:paraId="47CDCDD5" w14:textId="77777777">
            <w:pPr>
              <w:pStyle w:val="TableText"/>
            </w:pPr>
            <w:r>
              <w:t xml:space="preserve">Not </w:t>
            </w:r>
            <w:r w:rsidRPr="006A0D10">
              <w:t>align</w:t>
            </w:r>
            <w:r>
              <w:t>ed</w:t>
            </w:r>
          </w:p>
        </w:tc>
      </w:tr>
      <w:tr w14:paraId="2D090D48" w14:textId="77777777" w:rsidTr="00EF202F">
        <w:tblPrEx>
          <w:tblW w:w="5000" w:type="pct"/>
          <w:tblLayout w:type="fixed"/>
          <w:tblLook w:val="04A0"/>
        </w:tblPrEx>
        <w:tc>
          <w:tcPr>
            <w:tcW w:w="2790" w:type="dxa"/>
            <w:vAlign w:val="bottom"/>
            <w:hideMark/>
          </w:tcPr>
          <w:p w:rsidR="005C39F0" w:rsidRPr="006A0D10" w:rsidP="00EF202F" w14:paraId="64773126" w14:textId="77777777">
            <w:pPr>
              <w:pStyle w:val="TableText"/>
            </w:pPr>
            <w:r>
              <w:t>U.</w:t>
            </w:r>
            <w:r w:rsidRPr="006A0D10">
              <w:t xml:space="preserve"> Kentucky</w:t>
            </w:r>
          </w:p>
        </w:tc>
        <w:tc>
          <w:tcPr>
            <w:tcW w:w="1620" w:type="dxa"/>
            <w:noWrap/>
            <w:vAlign w:val="bottom"/>
          </w:tcPr>
          <w:p w:rsidR="005C39F0" w:rsidRPr="006A0D10" w:rsidP="00EF202F" w14:paraId="4BA57DA8" w14:textId="77777777">
            <w:pPr>
              <w:pStyle w:val="TableText"/>
            </w:pPr>
            <w:r w:rsidRPr="006A0D10">
              <w:t>Public</w:t>
            </w:r>
          </w:p>
        </w:tc>
        <w:tc>
          <w:tcPr>
            <w:tcW w:w="1572" w:type="dxa"/>
            <w:noWrap/>
            <w:vAlign w:val="bottom"/>
          </w:tcPr>
          <w:p w:rsidR="005C39F0" w:rsidRPr="006A0D10" w:rsidP="00EF202F" w14:paraId="26D283BA" w14:textId="77777777">
            <w:pPr>
              <w:pStyle w:val="TableText"/>
            </w:pPr>
            <w:r w:rsidRPr="006A0D10">
              <w:t>Yes</w:t>
            </w:r>
          </w:p>
        </w:tc>
        <w:tc>
          <w:tcPr>
            <w:tcW w:w="1534" w:type="dxa"/>
            <w:noWrap/>
            <w:vAlign w:val="bottom"/>
          </w:tcPr>
          <w:p w:rsidR="005C39F0" w:rsidRPr="006A0D10" w:rsidP="00EF202F" w14:paraId="75144D69" w14:textId="77777777">
            <w:pPr>
              <w:pStyle w:val="TableText"/>
            </w:pPr>
            <w:r w:rsidRPr="006A0D10">
              <w:t>Yes</w:t>
            </w:r>
          </w:p>
        </w:tc>
        <w:tc>
          <w:tcPr>
            <w:tcW w:w="1413" w:type="dxa"/>
            <w:noWrap/>
            <w:vAlign w:val="bottom"/>
            <w:hideMark/>
          </w:tcPr>
          <w:p w:rsidR="005C39F0" w:rsidRPr="006A0D10" w:rsidP="00EF202F" w14:paraId="26EAA2FE" w14:textId="77777777">
            <w:pPr>
              <w:pStyle w:val="TableText"/>
            </w:pPr>
            <w:r w:rsidRPr="006A0D10">
              <w:t>No</w:t>
            </w:r>
          </w:p>
        </w:tc>
        <w:tc>
          <w:tcPr>
            <w:tcW w:w="1871" w:type="dxa"/>
            <w:vAlign w:val="bottom"/>
            <w:hideMark/>
          </w:tcPr>
          <w:p w:rsidR="005C39F0" w:rsidRPr="006A0D10" w:rsidP="00EF202F" w14:paraId="127BA8D7" w14:textId="77777777">
            <w:pPr>
              <w:pStyle w:val="TableText"/>
            </w:pPr>
            <w:r>
              <w:t>Did not report NFRs</w:t>
            </w:r>
          </w:p>
        </w:tc>
      </w:tr>
      <w:tr w14:paraId="0857D442" w14:textId="77777777" w:rsidTr="00EF202F">
        <w:tblPrEx>
          <w:tblW w:w="5000" w:type="pct"/>
          <w:tblLayout w:type="fixed"/>
          <w:tblLook w:val="04A0"/>
        </w:tblPrEx>
        <w:tc>
          <w:tcPr>
            <w:tcW w:w="2790" w:type="dxa"/>
            <w:vAlign w:val="bottom"/>
            <w:hideMark/>
          </w:tcPr>
          <w:p w:rsidR="005C39F0" w:rsidRPr="006A0D10" w:rsidP="00EF202F" w14:paraId="4F4F6071" w14:textId="77777777">
            <w:pPr>
              <w:pStyle w:val="TableText"/>
            </w:pPr>
            <w:r>
              <w:t>U.</w:t>
            </w:r>
            <w:r w:rsidRPr="006A0D10">
              <w:t xml:space="preserve"> Tennessee Health Science Center</w:t>
            </w:r>
          </w:p>
        </w:tc>
        <w:tc>
          <w:tcPr>
            <w:tcW w:w="1620" w:type="dxa"/>
            <w:noWrap/>
            <w:vAlign w:val="bottom"/>
          </w:tcPr>
          <w:p w:rsidR="005C39F0" w:rsidRPr="006A0D10" w:rsidP="00EF202F" w14:paraId="3333AE5C" w14:textId="77777777">
            <w:pPr>
              <w:pStyle w:val="TableText"/>
            </w:pPr>
            <w:r w:rsidRPr="006A0D10">
              <w:t>Public</w:t>
            </w:r>
          </w:p>
        </w:tc>
        <w:tc>
          <w:tcPr>
            <w:tcW w:w="1572" w:type="dxa"/>
            <w:noWrap/>
            <w:vAlign w:val="bottom"/>
          </w:tcPr>
          <w:p w:rsidR="005C39F0" w:rsidRPr="006A0D10" w:rsidP="00EF202F" w14:paraId="60B4DB0F" w14:textId="77777777">
            <w:pPr>
              <w:pStyle w:val="TableText"/>
            </w:pPr>
            <w:r w:rsidRPr="006A0D10">
              <w:t>No</w:t>
            </w:r>
          </w:p>
        </w:tc>
        <w:tc>
          <w:tcPr>
            <w:tcW w:w="1534" w:type="dxa"/>
            <w:noWrap/>
            <w:vAlign w:val="bottom"/>
          </w:tcPr>
          <w:p w:rsidR="005C39F0" w:rsidRPr="006A0D10" w:rsidP="00EF202F" w14:paraId="1544ADE9" w14:textId="77777777">
            <w:pPr>
              <w:pStyle w:val="TableText"/>
            </w:pPr>
            <w:r w:rsidRPr="006A0D10">
              <w:t>Yes</w:t>
            </w:r>
          </w:p>
        </w:tc>
        <w:tc>
          <w:tcPr>
            <w:tcW w:w="1413" w:type="dxa"/>
            <w:noWrap/>
            <w:vAlign w:val="bottom"/>
            <w:hideMark/>
          </w:tcPr>
          <w:p w:rsidR="005C39F0" w:rsidRPr="006A0D10" w:rsidP="00EF202F" w14:paraId="06D086DC" w14:textId="77777777">
            <w:pPr>
              <w:pStyle w:val="TableText"/>
            </w:pPr>
            <w:r w:rsidRPr="006A0D10">
              <w:t>Yes</w:t>
            </w:r>
          </w:p>
        </w:tc>
        <w:tc>
          <w:tcPr>
            <w:tcW w:w="1871" w:type="dxa"/>
            <w:vAlign w:val="bottom"/>
            <w:hideMark/>
          </w:tcPr>
          <w:p w:rsidR="005C39F0" w:rsidRPr="006A0D10" w:rsidP="00EF202F" w14:paraId="08D256C7" w14:textId="77777777">
            <w:pPr>
              <w:pStyle w:val="TableText"/>
            </w:pPr>
            <w:r w:rsidRPr="006A0D10">
              <w:t>Align</w:t>
            </w:r>
            <w:r>
              <w:t>ed</w:t>
            </w:r>
          </w:p>
        </w:tc>
      </w:tr>
      <w:tr w14:paraId="7DCC0C89" w14:textId="77777777" w:rsidTr="00EF202F">
        <w:tblPrEx>
          <w:tblW w:w="5000" w:type="pct"/>
          <w:tblLayout w:type="fixed"/>
          <w:tblLook w:val="04A0"/>
        </w:tblPrEx>
        <w:tc>
          <w:tcPr>
            <w:tcW w:w="2790" w:type="dxa"/>
            <w:vAlign w:val="bottom"/>
            <w:hideMark/>
          </w:tcPr>
          <w:p w:rsidR="005C39F0" w:rsidRPr="006A0D10" w:rsidP="00EF202F" w14:paraId="2C7691CA" w14:textId="77777777">
            <w:pPr>
              <w:pStyle w:val="TableText"/>
            </w:pPr>
            <w:r>
              <w:t>U.</w:t>
            </w:r>
            <w:r w:rsidRPr="006A0D10">
              <w:t xml:space="preserve"> Virginia</w:t>
            </w:r>
          </w:p>
        </w:tc>
        <w:tc>
          <w:tcPr>
            <w:tcW w:w="1620" w:type="dxa"/>
            <w:noWrap/>
            <w:vAlign w:val="bottom"/>
          </w:tcPr>
          <w:p w:rsidR="005C39F0" w:rsidRPr="006A0D10" w:rsidP="00EF202F" w14:paraId="5BC3B37E" w14:textId="77777777">
            <w:pPr>
              <w:pStyle w:val="TableText"/>
            </w:pPr>
            <w:r w:rsidRPr="006A0D10">
              <w:t>Public</w:t>
            </w:r>
          </w:p>
        </w:tc>
        <w:tc>
          <w:tcPr>
            <w:tcW w:w="1572" w:type="dxa"/>
            <w:noWrap/>
            <w:vAlign w:val="bottom"/>
          </w:tcPr>
          <w:p w:rsidR="005C39F0" w:rsidRPr="006A0D10" w:rsidP="00EF202F" w14:paraId="7DC9E30E" w14:textId="77777777">
            <w:pPr>
              <w:pStyle w:val="TableText"/>
            </w:pPr>
            <w:r w:rsidRPr="006A0D10">
              <w:t>Yes</w:t>
            </w:r>
          </w:p>
        </w:tc>
        <w:tc>
          <w:tcPr>
            <w:tcW w:w="1534" w:type="dxa"/>
            <w:noWrap/>
            <w:vAlign w:val="bottom"/>
          </w:tcPr>
          <w:p w:rsidR="005C39F0" w:rsidRPr="006A0D10" w:rsidP="00EF202F" w14:paraId="45187AB5" w14:textId="77777777">
            <w:pPr>
              <w:pStyle w:val="TableText"/>
            </w:pPr>
            <w:r w:rsidRPr="006A0D10">
              <w:t>Yes</w:t>
            </w:r>
          </w:p>
        </w:tc>
        <w:tc>
          <w:tcPr>
            <w:tcW w:w="1413" w:type="dxa"/>
            <w:noWrap/>
            <w:vAlign w:val="bottom"/>
            <w:hideMark/>
          </w:tcPr>
          <w:p w:rsidR="005C39F0" w:rsidRPr="006A0D10" w:rsidP="00EF202F" w14:paraId="57285DE0" w14:textId="77777777">
            <w:pPr>
              <w:pStyle w:val="TableText"/>
            </w:pPr>
            <w:r w:rsidRPr="006A0D10">
              <w:t>Yes</w:t>
            </w:r>
          </w:p>
        </w:tc>
        <w:tc>
          <w:tcPr>
            <w:tcW w:w="1871" w:type="dxa"/>
            <w:vAlign w:val="bottom"/>
            <w:hideMark/>
          </w:tcPr>
          <w:p w:rsidR="005C39F0" w:rsidRPr="006A0D10" w:rsidP="00EF202F" w14:paraId="42A63856" w14:textId="77777777">
            <w:pPr>
              <w:pStyle w:val="TableText"/>
            </w:pPr>
            <w:r w:rsidRPr="006A0D10">
              <w:t>Align</w:t>
            </w:r>
            <w:r>
              <w:t>ed</w:t>
            </w:r>
          </w:p>
        </w:tc>
      </w:tr>
    </w:tbl>
    <w:p w:rsidR="005C39F0" w:rsidRPr="00DE0131" w:rsidP="0024348E" w14:paraId="1809E70C" w14:textId="77777777">
      <w:pPr>
        <w:pStyle w:val="Exhibitsource"/>
      </w:pPr>
      <w:r w:rsidRPr="00DE0131">
        <w:t>HERD = Higher Education Research and Development Survey; IPEDS = Integrated Postsecondary Education Data System; NFR = nonfaculty researcher.</w:t>
      </w:r>
    </w:p>
    <w:p w:rsidR="005C39F0" w:rsidP="00105CEF" w14:paraId="4EF173D3" w14:textId="4A35D497">
      <w:pPr>
        <w:pStyle w:val="BodyText"/>
      </w:pPr>
      <w:r>
        <w:t>NCSES encouraged the participation of various campus stakeholders—including p</w:t>
      </w:r>
      <w:r w:rsidRPr="0011239C">
        <w:t xml:space="preserve">rovosts, </w:t>
      </w:r>
      <w:r>
        <w:t>d</w:t>
      </w:r>
      <w:r w:rsidRPr="0011239C">
        <w:t xml:space="preserve">eans of </w:t>
      </w:r>
      <w:r>
        <w:t>g</w:t>
      </w:r>
      <w:r w:rsidRPr="0011239C">
        <w:t xml:space="preserve">raduate and </w:t>
      </w:r>
      <w:r>
        <w:t>p</w:t>
      </w:r>
      <w:r w:rsidRPr="0011239C">
        <w:t xml:space="preserve">ostdoctoral </w:t>
      </w:r>
      <w:r>
        <w:t>s</w:t>
      </w:r>
      <w:r w:rsidRPr="0011239C">
        <w:t xml:space="preserve">tudy, </w:t>
      </w:r>
      <w:r>
        <w:t>v</w:t>
      </w:r>
      <w:r w:rsidRPr="0011239C">
        <w:t xml:space="preserve">ice </w:t>
      </w:r>
      <w:r>
        <w:t>p</w:t>
      </w:r>
      <w:r w:rsidRPr="0011239C">
        <w:t xml:space="preserve">residents </w:t>
      </w:r>
      <w:r>
        <w:t>for r</w:t>
      </w:r>
      <w:r w:rsidRPr="0011239C">
        <w:t xml:space="preserve">esearch, and </w:t>
      </w:r>
      <w:r>
        <w:t>institutional research staff</w:t>
      </w:r>
      <w:r w:rsidRPr="0011239C">
        <w:t>. Four site visits included five or more institutional stakeholders, while only one included a single representative.</w:t>
      </w:r>
      <w:r>
        <w:t xml:space="preserve"> A total of 15</w:t>
      </w:r>
      <w:r w:rsidRPr="0011239C">
        <w:t xml:space="preserve"> site visits were </w:t>
      </w:r>
      <w:r>
        <w:t>conducted</w:t>
      </w:r>
      <w:r w:rsidRPr="0011239C">
        <w:t xml:space="preserve"> as </w:t>
      </w:r>
      <w:r>
        <w:t>1</w:t>
      </w:r>
      <w:r w:rsidRPr="0011239C">
        <w:t xml:space="preserve">-hour </w:t>
      </w:r>
      <w:r>
        <w:t xml:space="preserve">virtual </w:t>
      </w:r>
      <w:r w:rsidRPr="0011239C">
        <w:t>meetings</w:t>
      </w:r>
      <w:r>
        <w:t xml:space="preserve"> on</w:t>
      </w:r>
      <w:r w:rsidRPr="0011239C">
        <w:t xml:space="preserve"> </w:t>
      </w:r>
      <w:r>
        <w:t>Z</w:t>
      </w:r>
      <w:r w:rsidRPr="0011239C">
        <w:t>oom. The</w:t>
      </w:r>
      <w:r>
        <w:t xml:space="preserve"> site visits were conducted between</w:t>
      </w:r>
      <w:r w:rsidRPr="0011239C">
        <w:t xml:space="preserve"> mid-August and mid-October</w:t>
      </w:r>
      <w:r>
        <w:t xml:space="preserve"> 2021</w:t>
      </w:r>
      <w:r w:rsidRPr="0011239C">
        <w:t>.</w:t>
      </w:r>
      <w:r>
        <w:t xml:space="preserve"> </w:t>
      </w:r>
    </w:p>
    <w:p w:rsidR="005C39F0" w:rsidRPr="0011239C" w:rsidP="00105CEF" w14:paraId="1FF555E6" w14:textId="77777777">
      <w:pPr>
        <w:pStyle w:val="BodyText"/>
      </w:pPr>
      <w:r w:rsidRPr="0011239C">
        <w:t>The</w:t>
      </w:r>
      <w:r>
        <w:t xml:space="preserve"> GSS</w:t>
      </w:r>
      <w:r w:rsidRPr="0011239C">
        <w:t xml:space="preserve"> project </w:t>
      </w:r>
      <w:r>
        <w:t>officer from NCSES attended each site visit, with the GSS project director</w:t>
      </w:r>
      <w:r w:rsidRPr="0011239C">
        <w:t xml:space="preserve"> from </w:t>
      </w:r>
      <w:r>
        <w:t>RTI International</w:t>
      </w:r>
      <w:r w:rsidRPr="0011239C">
        <w:t xml:space="preserve"> </w:t>
      </w:r>
      <w:r>
        <w:t>acting as facilitator, guiding</w:t>
      </w:r>
      <w:r w:rsidRPr="0011239C">
        <w:t xml:space="preserve"> institutional representatives through a theme route designed to spark conversation</w:t>
      </w:r>
      <w:r>
        <w:t>s around several topics (see appendix B):</w:t>
      </w:r>
    </w:p>
    <w:p w:rsidR="005C39F0" w:rsidRPr="0011239C" w:rsidP="00A324A1" w14:paraId="21ED0FC7" w14:textId="77777777">
      <w:pPr>
        <w:pStyle w:val="ListBullet"/>
      </w:pPr>
      <w:bookmarkStart w:id="26" w:name="_Hlk88128688"/>
      <w:r>
        <w:t>H</w:t>
      </w:r>
      <w:r w:rsidRPr="0011239C">
        <w:t>ow the institution currently defines NFR</w:t>
      </w:r>
      <w:r>
        <w:t>.</w:t>
      </w:r>
    </w:p>
    <w:p w:rsidR="005C39F0" w:rsidRPr="0011239C" w:rsidP="00A324A1" w14:paraId="1E831A1D" w14:textId="77777777">
      <w:pPr>
        <w:pStyle w:val="ListBullet"/>
      </w:pPr>
      <w:r>
        <w:t>Characteristics of</w:t>
      </w:r>
      <w:r w:rsidRPr="0011239C">
        <w:t xml:space="preserve"> research staff </w:t>
      </w:r>
      <w:r>
        <w:t xml:space="preserve">for </w:t>
      </w:r>
      <w:r w:rsidRPr="0011239C">
        <w:t>each campus</w:t>
      </w:r>
      <w:r>
        <w:t>—including which research staff are on the tenure-track, how definitions of faculty apply to research personnel, and the degree to which institutions maintain formal policies around the hiring and promotion of research staff.</w:t>
      </w:r>
    </w:p>
    <w:p w:rsidR="005C39F0" w:rsidRPr="0011239C" w:rsidP="00A324A1" w14:paraId="268D95B1" w14:textId="77777777">
      <w:pPr>
        <w:pStyle w:val="ListBullet"/>
      </w:pPr>
      <w:r>
        <w:t>H</w:t>
      </w:r>
      <w:r w:rsidRPr="0011239C">
        <w:t>ow the institution gathers data on NFR</w:t>
      </w:r>
      <w:r>
        <w:t>s</w:t>
      </w:r>
      <w:r w:rsidRPr="0011239C">
        <w:t xml:space="preserve"> for the GSS</w:t>
      </w:r>
      <w:r>
        <w:t>—including which institutional databases and other campus resources must be consulted to obtain the requested information for NFR.</w:t>
      </w:r>
    </w:p>
    <w:p w:rsidR="005C39F0" w:rsidP="00A324A1" w14:paraId="20B461E6" w14:textId="77777777">
      <w:pPr>
        <w:pStyle w:val="ListBullet"/>
      </w:pPr>
      <w:r>
        <w:t>The t</w:t>
      </w:r>
      <w:r w:rsidRPr="0011239C">
        <w:t>ype of data available regarding research staff that could be reported in the future</w:t>
      </w:r>
      <w:r>
        <w:t>.</w:t>
      </w:r>
    </w:p>
    <w:p w:rsidR="005C39F0" w:rsidRPr="0011239C" w:rsidP="00A324A1" w14:paraId="431C69AE" w14:textId="77777777">
      <w:pPr>
        <w:pStyle w:val="ListBullet"/>
      </w:pPr>
      <w:r>
        <w:t>H</w:t>
      </w:r>
      <w:r w:rsidRPr="0011239C">
        <w:t xml:space="preserve">ow </w:t>
      </w:r>
      <w:r>
        <w:t>campus stakeholders</w:t>
      </w:r>
      <w:r w:rsidRPr="0011239C">
        <w:t xml:space="preserve"> currently use GSS data</w:t>
      </w:r>
      <w:r>
        <w:t>.</w:t>
      </w:r>
    </w:p>
    <w:bookmarkEnd w:id="26"/>
    <w:p w:rsidR="005C39F0" w:rsidP="00105CEF" w14:paraId="340F09BC" w14:textId="18D1E5B1">
      <w:pPr>
        <w:pStyle w:val="BodyText"/>
      </w:pPr>
      <w:r>
        <w:t xml:space="preserve">The site visits also offered an opportunity to explore alternative definitions of NFRs or research staff that GSS could work toward in the future. Each visit included a discussion of two alternative definitions. The first proposed alternative, </w:t>
      </w:r>
      <w:bookmarkStart w:id="27" w:name="_Hlk89694711"/>
      <w:r w:rsidRPr="00DE0131">
        <w:rPr>
          <w:i/>
          <w:iCs/>
        </w:rPr>
        <w:t>doctorate-holding non-instructional researcher</w:t>
      </w:r>
      <w:bookmarkEnd w:id="27"/>
      <w:r>
        <w:t xml:space="preserve">, was derived in part from the analysis of ECDS job titles and the exploratory research on institutional policies regarding research staff. The other proposed alternative definition was taken directly from HERD because this NCSES survey also assesses research activities at many of the same institutions. HERD collects research expenditure data and, </w:t>
      </w:r>
      <w:r w:rsidRPr="004302F8">
        <w:t>since at least 2016,</w:t>
      </w:r>
      <w:r>
        <w:t xml:space="preserve"> added items regarding the number of personnel engaged in R&amp;D activities. Based on definitions from the Organisation for Economic Co-operation and Development (OECD) </w:t>
      </w:r>
      <w:r w:rsidRPr="00DE0131">
        <w:rPr>
          <w:i/>
          <w:iCs/>
        </w:rPr>
        <w:t>Frascati Manual</w:t>
      </w:r>
      <w:r>
        <w:t>, in 2020 HERD began asking its respondents to differentiate three types of research staff—</w:t>
      </w:r>
      <w:r w:rsidRPr="00DE0131">
        <w:rPr>
          <w:i/>
          <w:iCs/>
        </w:rPr>
        <w:t>researchers</w:t>
      </w:r>
      <w:r>
        <w:t xml:space="preserve">, </w:t>
      </w:r>
      <w:r w:rsidRPr="00DE0131">
        <w:rPr>
          <w:i/>
          <w:iCs/>
        </w:rPr>
        <w:t>R&amp;D technicians</w:t>
      </w:r>
      <w:r>
        <w:t xml:space="preserve">, and </w:t>
      </w:r>
      <w:r w:rsidRPr="00DE0131">
        <w:rPr>
          <w:i/>
          <w:iCs/>
        </w:rPr>
        <w:t>R&amp;D support staff</w:t>
      </w:r>
      <w:r>
        <w:t>.</w:t>
      </w:r>
      <w:r>
        <w:rPr>
          <w:rStyle w:val="EndnoteReference"/>
        </w:rPr>
        <w:endnoteReference w:id="9"/>
      </w:r>
      <w:r w:rsidR="00D77F28">
        <w:t xml:space="preserve"> </w:t>
      </w:r>
      <w:r>
        <w:t xml:space="preserve">GSS would only be concerned with the first category of </w:t>
      </w:r>
      <w:r w:rsidRPr="00DE0131">
        <w:t>researchers</w:t>
      </w:r>
      <w:r w:rsidRPr="00E624D2">
        <w:t xml:space="preserve"> </w:t>
      </w:r>
      <w:r>
        <w:t xml:space="preserve">as an alternative to NFRs. Prior to the site visit, participants were provided with definitions of all three R&amp;D functions to properly contextualize the discussions. Please refer to table 3 for an overview of the definitions. </w:t>
      </w:r>
    </w:p>
    <w:p w:rsidR="005C39F0" w:rsidP="00C62A5D" w14:paraId="3FF53CC0" w14:textId="67BD920B">
      <w:pPr>
        <w:pStyle w:val="TableTitle"/>
      </w:pPr>
      <w:bookmarkStart w:id="28" w:name="_Toc97296413"/>
      <w:r>
        <w:t>T</w:t>
      </w:r>
      <w:r w:rsidR="00805E33">
        <w:t>able</w:t>
      </w:r>
      <w:r>
        <w:t xml:space="preserve"> 3</w:t>
      </w:r>
      <w:r w:rsidR="00805E33">
        <w:t>.</w:t>
      </w:r>
      <w:r>
        <w:t xml:space="preserve"> Research staff definitions discussed during site visits</w:t>
      </w:r>
      <w:bookmarkEnd w:id="28"/>
    </w:p>
    <w:tbl>
      <w:tblPr>
        <w:tblStyle w:val="TableGSS"/>
        <w:tblW w:w="5000" w:type="pct"/>
        <w:tblLook w:val="04A0"/>
      </w:tblPr>
      <w:tblGrid>
        <w:gridCol w:w="1620"/>
        <w:gridCol w:w="9180"/>
      </w:tblGrid>
      <w:tr w14:paraId="5147E45A" w14:textId="77777777" w:rsidTr="00EF202F">
        <w:tblPrEx>
          <w:tblW w:w="5000" w:type="pct"/>
          <w:tblLook w:val="04A0"/>
        </w:tblPrEx>
        <w:trPr>
          <w:tblHeader/>
        </w:trPr>
        <w:tc>
          <w:tcPr>
            <w:tcW w:w="1620" w:type="dxa"/>
            <w:vAlign w:val="bottom"/>
            <w:hideMark/>
          </w:tcPr>
          <w:p w:rsidR="005C39F0" w:rsidRPr="00D63B72" w:rsidP="00EF202F" w14:paraId="3E286838" w14:textId="77777777">
            <w:pPr>
              <w:pStyle w:val="TableHeader"/>
              <w:jc w:val="left"/>
            </w:pPr>
            <w:r>
              <w:t>Source</w:t>
            </w:r>
          </w:p>
        </w:tc>
        <w:tc>
          <w:tcPr>
            <w:tcW w:w="9180" w:type="dxa"/>
            <w:noWrap/>
            <w:vAlign w:val="bottom"/>
            <w:hideMark/>
          </w:tcPr>
          <w:p w:rsidR="005C39F0" w:rsidRPr="00D63B72" w:rsidP="00EF202F" w14:paraId="2F32F759" w14:textId="77777777">
            <w:pPr>
              <w:pStyle w:val="TableHeader"/>
              <w:jc w:val="left"/>
            </w:pPr>
            <w:r w:rsidRPr="00D63B72">
              <w:t>Definition</w:t>
            </w:r>
          </w:p>
        </w:tc>
      </w:tr>
      <w:tr w14:paraId="5572B102" w14:textId="77777777" w:rsidTr="00EF202F">
        <w:tblPrEx>
          <w:tblW w:w="5000" w:type="pct"/>
          <w:tblLook w:val="04A0"/>
        </w:tblPrEx>
        <w:tc>
          <w:tcPr>
            <w:tcW w:w="1620" w:type="dxa"/>
            <w:noWrap/>
            <w:vAlign w:val="bottom"/>
            <w:hideMark/>
          </w:tcPr>
          <w:p w:rsidR="005C39F0" w:rsidRPr="00D63B72" w:rsidP="00EF202F" w14:paraId="4E10346D" w14:textId="577E250F">
            <w:pPr>
              <w:pStyle w:val="TableText"/>
              <w:spacing w:before="60"/>
            </w:pPr>
            <w:r w:rsidRPr="00D63B72">
              <w:t>GSS</w:t>
            </w:r>
            <w:r>
              <w:t xml:space="preserve"> (</w:t>
            </w:r>
            <w:r w:rsidR="00805E33">
              <w:t>c</w:t>
            </w:r>
            <w:r>
              <w:t xml:space="preserve">urrent </w:t>
            </w:r>
            <w:r w:rsidR="00805E33">
              <w:t>d</w:t>
            </w:r>
            <w:r>
              <w:t>efinition)</w:t>
            </w:r>
          </w:p>
        </w:tc>
        <w:tc>
          <w:tcPr>
            <w:tcW w:w="9180" w:type="dxa"/>
            <w:vAlign w:val="bottom"/>
            <w:hideMark/>
          </w:tcPr>
          <w:p w:rsidR="005C39F0" w:rsidRPr="00D63B72" w:rsidP="00EF202F" w14:paraId="5EB80A5E" w14:textId="77777777">
            <w:pPr>
              <w:pStyle w:val="TableText"/>
              <w:spacing w:before="60"/>
            </w:pPr>
            <w:r w:rsidRPr="005F6D79">
              <w:rPr>
                <w:u w:val="single"/>
              </w:rPr>
              <w:t>Doctorate-holding nonfaculty researcher</w:t>
            </w:r>
            <w:r>
              <w:t>:</w:t>
            </w:r>
            <w:r w:rsidRPr="00D63B72">
              <w:t xml:space="preserve"> </w:t>
            </w:r>
            <w:r w:rsidRPr="00D63B72">
              <w:rPr>
                <w:rFonts w:eastAsia="Courier New"/>
              </w:rPr>
              <w:t>All doctorate-holding researchers who are (1) not considered either postdoctoral researchers or members of the faculty</w:t>
            </w:r>
            <w:r>
              <w:rPr>
                <w:rFonts w:eastAsia="Courier New"/>
              </w:rPr>
              <w:t>,</w:t>
            </w:r>
            <w:r w:rsidRPr="00D63B72">
              <w:rPr>
                <w:rFonts w:eastAsia="Courier New"/>
              </w:rPr>
              <w:t xml:space="preserve"> and (2) involved primarily in SEH-related research activities.</w:t>
            </w:r>
          </w:p>
        </w:tc>
      </w:tr>
      <w:tr w14:paraId="0868717E" w14:textId="77777777" w:rsidTr="00EF202F">
        <w:tblPrEx>
          <w:tblW w:w="5000" w:type="pct"/>
          <w:tblLook w:val="04A0"/>
        </w:tblPrEx>
        <w:tc>
          <w:tcPr>
            <w:tcW w:w="1620" w:type="dxa"/>
            <w:noWrap/>
            <w:vAlign w:val="bottom"/>
            <w:hideMark/>
          </w:tcPr>
          <w:p w:rsidR="005C39F0" w:rsidRPr="00D63B72" w:rsidP="00EF202F" w14:paraId="2BFD730B" w14:textId="77777777">
            <w:pPr>
              <w:pStyle w:val="TableText"/>
              <w:spacing w:before="120"/>
            </w:pPr>
            <w:r>
              <w:t xml:space="preserve">Alternative #1 </w:t>
            </w:r>
          </w:p>
        </w:tc>
        <w:tc>
          <w:tcPr>
            <w:tcW w:w="9180" w:type="dxa"/>
            <w:vAlign w:val="bottom"/>
            <w:hideMark/>
          </w:tcPr>
          <w:p w:rsidR="005C39F0" w:rsidRPr="00D63B72" w:rsidP="00EF202F" w14:paraId="35333441" w14:textId="77777777">
            <w:pPr>
              <w:pStyle w:val="TableText"/>
              <w:spacing w:before="120"/>
            </w:pPr>
            <w:r w:rsidRPr="005F6D79">
              <w:rPr>
                <w:u w:val="single"/>
              </w:rPr>
              <w:t>Doctorate-holding non-instructional researcher</w:t>
            </w:r>
            <w:r>
              <w:rPr>
                <w:rFonts w:eastAsia="Courier New"/>
              </w:rPr>
              <w:t>:</w:t>
            </w:r>
            <w:r w:rsidRPr="00D63B72">
              <w:rPr>
                <w:rFonts w:eastAsia="Courier New"/>
              </w:rPr>
              <w:t xml:space="preserve"> This includes staff on your campus who are primarily engaged in research, applied research</w:t>
            </w:r>
            <w:r>
              <w:rPr>
                <w:rFonts w:eastAsia="Courier New"/>
              </w:rPr>
              <w:t>,</w:t>
            </w:r>
            <w:r w:rsidRPr="00D63B72">
              <w:rPr>
                <w:rFonts w:eastAsia="Courier New"/>
              </w:rPr>
              <w:t xml:space="preserve"> or development</w:t>
            </w:r>
            <w:r>
              <w:rPr>
                <w:rFonts w:eastAsia="Courier New"/>
              </w:rPr>
              <w:t>;</w:t>
            </w:r>
            <w:r w:rsidRPr="00D63B72">
              <w:rPr>
                <w:rFonts w:eastAsia="Courier New"/>
              </w:rPr>
              <w:t xml:space="preserve"> hold a doctorate or equivalent</w:t>
            </w:r>
            <w:r>
              <w:rPr>
                <w:rFonts w:eastAsia="Courier New"/>
              </w:rPr>
              <w:t>;</w:t>
            </w:r>
            <w:r w:rsidRPr="00D63B72">
              <w:rPr>
                <w:rFonts w:eastAsia="Courier New"/>
              </w:rPr>
              <w:t xml:space="preserve"> and are not on the tenure track.</w:t>
            </w:r>
          </w:p>
        </w:tc>
      </w:tr>
      <w:tr w14:paraId="2EFAE544" w14:textId="77777777" w:rsidTr="00EF202F">
        <w:tblPrEx>
          <w:tblW w:w="5000" w:type="pct"/>
          <w:tblLook w:val="04A0"/>
        </w:tblPrEx>
        <w:tc>
          <w:tcPr>
            <w:tcW w:w="1620" w:type="dxa"/>
            <w:noWrap/>
            <w:vAlign w:val="bottom"/>
            <w:hideMark/>
          </w:tcPr>
          <w:p w:rsidR="005C39F0" w:rsidRPr="00D63B72" w:rsidP="00EF202F" w14:paraId="29D69404" w14:textId="77777777">
            <w:pPr>
              <w:pStyle w:val="TableText"/>
            </w:pPr>
            <w:r>
              <w:t xml:space="preserve">Alternative #2 </w:t>
            </w:r>
          </w:p>
        </w:tc>
        <w:tc>
          <w:tcPr>
            <w:tcW w:w="9180" w:type="dxa"/>
            <w:vAlign w:val="bottom"/>
            <w:hideMark/>
          </w:tcPr>
          <w:p w:rsidR="005C39F0" w:rsidP="00EF202F" w14:paraId="27F91B7F" w14:textId="77777777">
            <w:pPr>
              <w:pStyle w:val="TableText"/>
              <w:spacing w:before="120"/>
              <w:rPr>
                <w:rFonts w:eastAsia="Courier New"/>
              </w:rPr>
            </w:pPr>
            <w:r w:rsidRPr="005F6D79">
              <w:rPr>
                <w:u w:val="single"/>
              </w:rPr>
              <w:t>Researcher</w:t>
            </w:r>
            <w:r>
              <w:t xml:space="preserve">: </w:t>
            </w:r>
            <w:r w:rsidRPr="00D63B72">
              <w:rPr>
                <w:rFonts w:eastAsia="Courier New"/>
              </w:rPr>
              <w:t>Professionals engaged in the conception or creation of new knowledge, products, processes, methods, and systems and in the management of the projects concerned. Include R&amp;D managers in this category. R&amp;D technicians and R&amp;D support staff are to be reported separately.</w:t>
            </w:r>
          </w:p>
          <w:p w:rsidR="005C39F0" w:rsidP="00EF202F" w14:paraId="1E3CE054" w14:textId="77777777">
            <w:pPr>
              <w:pStyle w:val="TableText"/>
              <w:rPr>
                <w:rFonts w:eastAsia="Courier New"/>
              </w:rPr>
            </w:pPr>
            <w:r w:rsidRPr="00341F3C">
              <w:rPr>
                <w:rFonts w:eastAsia="Courier New"/>
              </w:rPr>
              <w:t xml:space="preserve">For context, two additional staff categories should not be reported as </w:t>
            </w:r>
            <w:r>
              <w:rPr>
                <w:rFonts w:eastAsia="Courier New"/>
              </w:rPr>
              <w:t>r</w:t>
            </w:r>
            <w:r w:rsidRPr="00341F3C">
              <w:rPr>
                <w:rFonts w:eastAsia="Courier New"/>
              </w:rPr>
              <w:t>esearcher.</w:t>
            </w:r>
          </w:p>
          <w:p w:rsidR="005C39F0" w:rsidRPr="00341F3C" w:rsidP="00EF202F" w14:paraId="03D18209" w14:textId="77777777">
            <w:pPr>
              <w:pStyle w:val="TableText"/>
            </w:pPr>
            <w:r w:rsidRPr="00341F3C">
              <w:rPr>
                <w:u w:val="single"/>
              </w:rPr>
              <w:t xml:space="preserve">Research and </w:t>
            </w:r>
            <w:r>
              <w:rPr>
                <w:u w:val="single"/>
              </w:rPr>
              <w:t>d</w:t>
            </w:r>
            <w:r w:rsidRPr="00341F3C">
              <w:rPr>
                <w:u w:val="single"/>
              </w:rPr>
              <w:t>evelopment technicians</w:t>
            </w:r>
            <w:r w:rsidRPr="00DE0131">
              <w:t>:</w:t>
            </w:r>
            <w:r w:rsidRPr="00341F3C">
              <w:t xml:space="preserve"> Persons whose main tasks require technical knowledge and experience in one or more fields of science or engineering but who contribute to R&amp;D by performing technical tasks such as computer programming, data analysis, ensuring accurate testing, operating lab equipment, and preparing and processing samples under the supervision of researchers.</w:t>
            </w:r>
          </w:p>
          <w:p w:rsidR="005C39F0" w:rsidRPr="00537893" w:rsidP="00EF202F" w14:paraId="17764327" w14:textId="77777777">
            <w:pPr>
              <w:pStyle w:val="TableText"/>
              <w:rPr>
                <w:b/>
                <w:bCs/>
              </w:rPr>
            </w:pPr>
            <w:r w:rsidRPr="00341F3C">
              <w:rPr>
                <w:u w:val="single"/>
              </w:rPr>
              <w:t xml:space="preserve">Research and </w:t>
            </w:r>
            <w:r>
              <w:rPr>
                <w:u w:val="single"/>
              </w:rPr>
              <w:t>d</w:t>
            </w:r>
            <w:r w:rsidRPr="00341F3C">
              <w:rPr>
                <w:u w:val="single"/>
              </w:rPr>
              <w:t>evelopment support staff</w:t>
            </w:r>
            <w:r w:rsidRPr="00DE0131">
              <w:t>:</w:t>
            </w:r>
            <w:r w:rsidRPr="00341F3C">
              <w:t xml:space="preserve"> Not directly involved with the conduct of a research project but </w:t>
            </w:r>
            <w:r>
              <w:t xml:space="preserve">who </w:t>
            </w:r>
            <w:r w:rsidRPr="00341F3C">
              <w:t>support the researchers and technicians. These employees might include clerical staff, financial and personnel administrators, report writers, patent agents, safety trainers, equipment specialists, and other related employees.</w:t>
            </w:r>
          </w:p>
        </w:tc>
      </w:tr>
    </w:tbl>
    <w:p w:rsidR="005C39F0" w:rsidRPr="00FF746C" w:rsidP="0024348E" w14:paraId="6A3A4116" w14:textId="1AD433FF">
      <w:pPr>
        <w:pStyle w:val="Exhibitsource"/>
      </w:pPr>
      <w:r w:rsidRPr="00FF746C">
        <w:t>GSS = Graduate Students and Postdoctorates in Science and Engineering; SEH = science, engineering, and health.</w:t>
      </w:r>
    </w:p>
    <w:p w:rsidR="005C39F0" w:rsidRPr="0011239C" w:rsidP="00EF202F" w14:paraId="57DFCB99" w14:textId="01D76DBC">
      <w:pPr>
        <w:pStyle w:val="Heading1"/>
        <w:rPr>
          <w:rFonts w:hint="eastAsia"/>
        </w:rPr>
      </w:pPr>
      <w:bookmarkStart w:id="29" w:name="_Toc97301135"/>
      <w:r>
        <w:rPr>
          <w:lang w:val="en-US"/>
        </w:rPr>
        <w:t>3.</w:t>
      </w:r>
      <w:r>
        <w:rPr>
          <w:lang w:val="en-US"/>
        </w:rPr>
        <w:tab/>
      </w:r>
      <w:r w:rsidRPr="0011239C">
        <w:t>Site Visit Results</w:t>
      </w:r>
      <w:bookmarkEnd w:id="29"/>
    </w:p>
    <w:p w:rsidR="005C39F0" w:rsidP="00105CEF" w14:paraId="3F9287EC" w14:textId="77777777">
      <w:pPr>
        <w:pStyle w:val="BodyText"/>
      </w:pPr>
      <w:r>
        <w:t>The discussion of results and reactions to the theme route questions are presented at a general level with a focus on the consensus or common themes that emerged from each conversation. Where appropriate, the responses of the 11 institutions</w:t>
      </w:r>
      <w:r w:rsidRPr="0011239C">
        <w:t xml:space="preserve"> </w:t>
      </w:r>
      <w:r>
        <w:t xml:space="preserve">that report </w:t>
      </w:r>
      <w:r w:rsidRPr="0011239C">
        <w:t>NFR</w:t>
      </w:r>
      <w:r>
        <w:t>s</w:t>
      </w:r>
      <w:r w:rsidRPr="0011239C">
        <w:t xml:space="preserve"> </w:t>
      </w:r>
      <w:r>
        <w:t>to the GSS (reporters),</w:t>
      </w:r>
      <w:r w:rsidRPr="0011239C">
        <w:t xml:space="preserve"> and the </w:t>
      </w:r>
      <w:r>
        <w:t>4</w:t>
      </w:r>
      <w:r w:rsidRPr="0011239C">
        <w:t xml:space="preserve"> institutions that do not report NFR to the GSS (</w:t>
      </w:r>
      <w:r>
        <w:t>nonreporters</w:t>
      </w:r>
      <w:r w:rsidRPr="0011239C">
        <w:t>)</w:t>
      </w:r>
      <w:r>
        <w:t xml:space="preserve"> are contrasted in the summaries</w:t>
      </w:r>
      <w:r w:rsidRPr="0011239C">
        <w:t>.</w:t>
      </w:r>
      <w:r>
        <w:t xml:space="preserve"> </w:t>
      </w:r>
    </w:p>
    <w:p w:rsidR="005C39F0" w:rsidRPr="00597581" w:rsidP="00105CEF" w14:paraId="73752C51" w14:textId="3BFEFFCF">
      <w:pPr>
        <w:pStyle w:val="Heading2"/>
      </w:pPr>
      <w:bookmarkStart w:id="30" w:name="_Toc97301136"/>
      <w:r>
        <w:t>3.1</w:t>
      </w:r>
      <w:r>
        <w:tab/>
      </w:r>
      <w:r w:rsidRPr="00597581">
        <w:t xml:space="preserve">Does your institution have a formal definition for </w:t>
      </w:r>
      <w:r>
        <w:t>“</w:t>
      </w:r>
      <w:r w:rsidRPr="00597581">
        <w:t>nonfaculty researcher</w:t>
      </w:r>
      <w:r>
        <w:t>”</w:t>
      </w:r>
      <w:r w:rsidRPr="00597581">
        <w:t>?</w:t>
      </w:r>
      <w:bookmarkEnd w:id="30"/>
    </w:p>
    <w:p w:rsidR="005C39F0" w:rsidRPr="00597581" w:rsidP="00105CEF" w14:paraId="7132197B" w14:textId="77777777">
      <w:pPr>
        <w:pStyle w:val="BodyText"/>
      </w:pPr>
      <w:r>
        <w:t>N</w:t>
      </w:r>
      <w:r w:rsidRPr="00597581">
        <w:t>o institution</w:t>
      </w:r>
      <w:r>
        <w:t xml:space="preserve"> included in the site visits</w:t>
      </w:r>
      <w:r w:rsidRPr="00597581">
        <w:t xml:space="preserve"> ha</w:t>
      </w:r>
      <w:r>
        <w:t>d</w:t>
      </w:r>
      <w:r w:rsidRPr="00597581">
        <w:t xml:space="preserve"> a formal </w:t>
      </w:r>
      <w:r>
        <w:t>job</w:t>
      </w:r>
      <w:r w:rsidRPr="00597581">
        <w:t xml:space="preserve"> category of </w:t>
      </w:r>
      <w:r w:rsidRPr="00DE0131">
        <w:rPr>
          <w:i/>
          <w:iCs/>
        </w:rPr>
        <w:t>doctorate-holding nonfaculty researcher</w:t>
      </w:r>
      <w:r>
        <w:t xml:space="preserve"> on their campuses</w:t>
      </w:r>
      <w:r w:rsidRPr="00597581">
        <w:t xml:space="preserve">. </w:t>
      </w:r>
      <w:r>
        <w:t xml:space="preserve">Instead, institutions that report NFRs interpret the guidance from the GSS and identify these staff through reference to job titles and job requirements available in their institutional databases. All stakeholders in the reporter group shared the methods that their institutions use to identify and report </w:t>
      </w:r>
      <w:r>
        <w:t>eligible employees with data that are available. The processes through which respondents crosswalk an institution’s data to identify eligible NFRs are time-consuming tasks that require staff to apply their own interpretations of the GSS definition of NFR to judge whether a researcher qualifies as an NFR.</w:t>
      </w:r>
      <w:r w:rsidRPr="00597581">
        <w:t xml:space="preserve"> </w:t>
      </w:r>
    </w:p>
    <w:p w:rsidR="005C39F0" w:rsidP="00105CEF" w14:paraId="2A087FD7" w14:textId="5E3FF625">
      <w:pPr>
        <w:pStyle w:val="Heading2"/>
      </w:pPr>
      <w:bookmarkStart w:id="31" w:name="_Toc97301137"/>
      <w:r>
        <w:t>3.2</w:t>
      </w:r>
      <w:r>
        <w:tab/>
      </w:r>
      <w:r w:rsidRPr="007B1B3A">
        <w:t xml:space="preserve">How </w:t>
      </w:r>
      <w:r>
        <w:t>are research staff classified at your institution</w:t>
      </w:r>
      <w:r w:rsidRPr="007B1B3A">
        <w:t>?</w:t>
      </w:r>
      <w:r>
        <w:t xml:space="preserve"> Who constitutes your core research staff?</w:t>
      </w:r>
      <w:bookmarkEnd w:id="31"/>
    </w:p>
    <w:p w:rsidR="005C39F0" w:rsidP="00105CEF" w14:paraId="231D3433" w14:textId="77777777">
      <w:pPr>
        <w:pStyle w:val="BodyText"/>
      </w:pPr>
      <w:r>
        <w:t xml:space="preserve">Stakeholders responded to these questions in one of two ways: (1) the institution has too many relevant job titles with too much variation to determine a single core of research staff, or (2) research faculty without tenure status </w:t>
      </w:r>
      <w:r w:rsidRPr="00387400">
        <w:t>represent the core research staff. Institutions that report too many job titles to determine a single core of research staff include Auburn University, Boston College, Johns Hopkins University,</w:t>
      </w:r>
      <w:r w:rsidRPr="00516891">
        <w:t xml:space="preserve"> and New Mexico State University</w:t>
      </w:r>
      <w:r w:rsidRPr="00387400">
        <w:t>. Institutions that identified</w:t>
      </w:r>
      <w:r w:rsidRPr="00516891">
        <w:t xml:space="preserve"> research faculty</w:t>
      </w:r>
      <w:r w:rsidRPr="00387400">
        <w:t xml:space="preserve"> as represent</w:t>
      </w:r>
      <w:r>
        <w:t>ing</w:t>
      </w:r>
      <w:r w:rsidRPr="00387400">
        <w:t xml:space="preserve"> core researchers include those that do report NFR</w:t>
      </w:r>
      <w:r>
        <w:t>s—</w:t>
      </w:r>
      <w:r w:rsidRPr="00387400">
        <w:t>like North Carolina State University and the University of Tennessee Health Science Center</w:t>
      </w:r>
      <w:r>
        <w:t>—</w:t>
      </w:r>
      <w:r w:rsidRPr="00387400">
        <w:t>and those that do not</w:t>
      </w:r>
      <w:r w:rsidRPr="00516891">
        <w:t xml:space="preserve"> report NFR</w:t>
      </w:r>
      <w:r>
        <w:t>s</w:t>
      </w:r>
      <w:r w:rsidRPr="00516891">
        <w:t xml:space="preserve"> to the GSS, like Georgia State University and the University of Kentucky. </w:t>
      </w:r>
      <w:r w:rsidRPr="00387400">
        <w:t xml:space="preserve">When comparing reporters </w:t>
      </w:r>
      <w:r>
        <w:t>to</w:t>
      </w:r>
      <w:r w:rsidRPr="00387400">
        <w:t xml:space="preserve"> nonreporters, it became clear that the differentiator between the two groups was the ways in which institutional representatives interpret the GSS definition of NFR</w:t>
      </w:r>
      <w:r w:rsidRPr="00516891">
        <w:t>.</w:t>
      </w:r>
      <w:r>
        <w:t xml:space="preserve"> </w:t>
      </w:r>
    </w:p>
    <w:p w:rsidR="005C39F0" w:rsidRPr="007B1B3A" w:rsidP="00105CEF" w14:paraId="32683AE1" w14:textId="62CC8193">
      <w:pPr>
        <w:pStyle w:val="Heading2"/>
      </w:pPr>
      <w:bookmarkStart w:id="32" w:name="_Toc97301138"/>
      <w:r>
        <w:t>3.3</w:t>
      </w:r>
      <w:r>
        <w:tab/>
      </w:r>
      <w:r>
        <w:t>How does your institution report NFRs to the GSS?</w:t>
      </w:r>
      <w:bookmarkEnd w:id="32"/>
    </w:p>
    <w:p w:rsidR="005C39F0" w:rsidP="00EF202F" w14:paraId="63A7A5F9" w14:textId="1A4783DF">
      <w:pPr>
        <w:pStyle w:val="BodyText"/>
      </w:pPr>
      <w:r>
        <w:t xml:space="preserve">Each site visit included a conversation regarding the process by which stakeholders approach NFR data collection and reporting. Participants noted various methods to achieve the task. </w:t>
      </w:r>
    </w:p>
    <w:p w:rsidR="005C39F0" w:rsidP="00FA6C0F" w14:paraId="3197324D" w14:textId="77777777">
      <w:pPr>
        <w:pStyle w:val="BodyText"/>
      </w:pPr>
      <w:r>
        <w:t>Coordinators at Auburn University, Boston College, North Carolina State University, and the University of Tennessee Health Science Center manually review employees to identify eligible NFRs and begin the process with a list of staff pulled from their institution’s human resources (HR) database. The potentially eligible staff are typically identified by job title, typically by querying those titles that include “research.” The manual review then focuses on whether staff with particular job titles have faculty status and had earned a doctorate degree, thus meeting the requirements of doctorate-holding nonfaculty researcher. Our conversations pressed those coordinators whose institutional databases did not include reliable information on educational attainment data. In these cases, manual review included direct outreach to employees, a review of professional profiles online, and conversations with departmental representatives that might have additional insights into the specific job duties of the researchers in question. There is considerable subjectivity involved in this process; and, in addition to being time-intensive, respondents often stated that the process does not yield systematic results across the institution.</w:t>
      </w:r>
    </w:p>
    <w:p w:rsidR="005C39F0" w:rsidP="00105CEF" w14:paraId="10717C95" w14:textId="77777777">
      <w:pPr>
        <w:pStyle w:val="BodyText"/>
      </w:pPr>
      <w:r>
        <w:t xml:space="preserve">Institutional coordinators at New Mexico State University, University of Alaska, and University of California, Davis, elect not to conduct the manual review outlined above, instead choosing to report all staff in research job titles that require a doctoral degree. These respondents acknowledged that their institutions may be reporting research staff with faculty status as NFRs. The reasoning was that some data on NFRs were preferable to reporting no data on such research staff to the GSS. The general argument from these institutions is that they felt they were complying with the spirit of the law rather than the letter of the law. Other coordinators noted that all doctorate-holding researcher staff have faculty status, and are thus ineligible, reporting zero NFRs as a result. Coordinators from Northwestern University and University of Virginia indicated that a manual review </w:t>
      </w:r>
      <w:r>
        <w:t xml:space="preserve">process was prohibitively time-consuming, so they pulled data that were readily available and only reviewed those data if GSS staff posed questions. </w:t>
      </w:r>
    </w:p>
    <w:p w:rsidR="005C39F0" w:rsidP="00105CEF" w14:paraId="6CC513FA" w14:textId="77777777">
      <w:pPr>
        <w:pStyle w:val="BodyText"/>
      </w:pPr>
      <w:r>
        <w:t xml:space="preserve">Johns Hopkins University and Texas A&amp;M University elect not to report data on NFRs to the GSS from a central office. Instead, the coordinators outsourced the responsibility to unit respondents who complete portions of the survey relevant to their department on behalf of the institution. Both institutions consult over 50 such departmental representatives, each of whom determines whether their staff qualify as NFRs. This is responsible for a disconnect between institutional policy and reported GSS data at one of the </w:t>
      </w:r>
      <w:bookmarkStart w:id="33" w:name="_Hlk89697687"/>
      <w:r>
        <w:t>site visit participants</w:t>
      </w:r>
      <w:bookmarkEnd w:id="33"/>
      <w:r>
        <w:t>. In this case, the institutional coordinator said in our site visit conversations that the institution had no eligible staff because all doctorate-holding researchers have faculty status. This was not conveyed in the survey because despite the institutional policy relayed during the visit that the institution has no eligible NFRs</w:t>
      </w:r>
      <w:r w:rsidRPr="001C5F49">
        <w:t xml:space="preserve">, </w:t>
      </w:r>
      <w:r w:rsidRPr="00537893">
        <w:t>unit respondents</w:t>
      </w:r>
      <w:r w:rsidRPr="001C5F49">
        <w:t xml:space="preserve"> who</w:t>
      </w:r>
      <w:r>
        <w:t xml:space="preserve"> complete portions of the survey on behalf of this institution report more than 60 NFRs annually.</w:t>
      </w:r>
    </w:p>
    <w:p w:rsidR="005C39F0" w:rsidP="00105CEF" w14:paraId="5F9C5255" w14:textId="77777777">
      <w:pPr>
        <w:pStyle w:val="BodyText"/>
      </w:pPr>
      <w:r>
        <w:t xml:space="preserve">The four institutions that do not report NFRs each articulated one of two barriers to their institution’s capacity to provide data on NFRs to the GSS. Either the data on degree attainment are not available (as at Georgia State University and Massachusetts Institute of Technology), or all eligible researchers have faculty status (as at San Diego State University and University of Kentucky). No additional steps were taken to tease out eligible staff (e.g., considering job title as a proxy for degree attainment). </w:t>
      </w:r>
    </w:p>
    <w:p w:rsidR="005C39F0" w:rsidP="00105CEF" w14:paraId="0B0F721B" w14:textId="77777777">
      <w:pPr>
        <w:pStyle w:val="BodyText"/>
      </w:pPr>
      <w:r>
        <w:t>Examination of the methods stakeholders use to report NFRs to the GSS makes it clear that this process is often contingent on complex sets of judgments. The 15 conversations make it clear that institutions do not share a systematic approach to data collection. Instead, the current definition of NFR includes enough latitude that the same set of circumstances can cause stakeholders to make completely different decisions regarding eligibility of research staff as NFRs. For example, in cases like University of Kentucky, respondents follow the letter of the law and do not report any NFRs because all doctorate-holding research staff have faculty status. In other cases, like Northwestern University, some respondents follow the spirit of the law and report doctorate research staff with faculty status as NFRs, reasoning that the GSS is probably interested in that type of researcher because they are not primarily instructional faculty. In the case of Johns Hopkins University, institutional leaders that participated in the site visit follow the letter of the law, explaining that all eligible staff have faculty status, although some of the unit respondents tasked with completing the survey follow the spirit of the law. This creates a situation with an institution where all doctorate-holding staff that have faculty status can still report approximately 60 nonfaculty research staff to the GSS each year.</w:t>
      </w:r>
    </w:p>
    <w:p w:rsidR="005C39F0" w:rsidRPr="0011239C" w:rsidP="00105CEF" w14:paraId="6A992682" w14:textId="37997DDA">
      <w:pPr>
        <w:pStyle w:val="Heading2"/>
      </w:pPr>
      <w:bookmarkStart w:id="34" w:name="_Toc97301139"/>
      <w:r>
        <w:t>3.4</w:t>
      </w:r>
      <w:r>
        <w:tab/>
      </w:r>
      <w:r>
        <w:t>What d</w:t>
      </w:r>
      <w:r w:rsidRPr="0011239C">
        <w:t>ata elements</w:t>
      </w:r>
      <w:r>
        <w:t xml:space="preserve"> are</w:t>
      </w:r>
      <w:r w:rsidRPr="0011239C">
        <w:t xml:space="preserve"> available to report regarding research staff</w:t>
      </w:r>
      <w:r>
        <w:t>?</w:t>
      </w:r>
      <w:bookmarkEnd w:id="34"/>
    </w:p>
    <w:p w:rsidR="005C39F0" w:rsidP="00105CEF" w14:paraId="10674BFB" w14:textId="77777777">
      <w:pPr>
        <w:pStyle w:val="BodyText"/>
      </w:pPr>
      <w:r>
        <w:t xml:space="preserve">The </w:t>
      </w:r>
      <w:r w:rsidRPr="0011239C">
        <w:t xml:space="preserve">GSS </w:t>
      </w:r>
      <w:r>
        <w:t xml:space="preserve">currently </w:t>
      </w:r>
      <w:r w:rsidRPr="0011239C">
        <w:t>collects 15 data elements regarding NFR</w:t>
      </w:r>
      <w:r>
        <w:t>s, including sex and type of terminal degree</w:t>
      </w:r>
      <w:r w:rsidRPr="0011239C">
        <w:t xml:space="preserve">. </w:t>
      </w:r>
      <w:r>
        <w:t xml:space="preserve">The site visits </w:t>
      </w:r>
      <w:r w:rsidRPr="0011239C">
        <w:t>assess</w:t>
      </w:r>
      <w:r>
        <w:t>ed</w:t>
      </w:r>
      <w:r w:rsidRPr="0011239C">
        <w:t xml:space="preserve"> whether institutions had the capacity to </w:t>
      </w:r>
      <w:r>
        <w:t>report additional data regarding research staff, with specific attention to</w:t>
      </w:r>
      <w:r w:rsidRPr="0011239C">
        <w:t xml:space="preserve"> </w:t>
      </w:r>
      <w:r>
        <w:t xml:space="preserve">demographic information (e.g., citizenship, race, ethnicity). The conversations also touched on the availability of job title, tenure status, and highest educational attainment data. In some cases, this set of questions led to a discussion of the institution’s current HR or data reporting system. Seven different data systems were named by the nine institutions that chose to share this information. Responses to these questions did not vary by the data system utilized by the institution, suggesting that the seven systems represented in the </w:t>
      </w:r>
      <w:r>
        <w:t xml:space="preserve">site visits have similar capacities for data collection and reporting. What did vary was the degree to which those database capacities were fully utilized by institutions. </w:t>
      </w:r>
    </w:p>
    <w:p w:rsidR="005C39F0" w:rsidP="00105CEF" w14:paraId="65DA8E3C" w14:textId="77777777">
      <w:pPr>
        <w:pStyle w:val="BodyText"/>
      </w:pPr>
      <w:r>
        <w:t xml:space="preserve">All site visit participants noted the ability to report demographic information such as citizenship, race, ethnicity, and job titles. Most were able to report field of research activity, although the origins of these data might need to be derived based on descriptions of the organizational unit in which the researcher was employed rather than something specifically coded in administrative data systems. Representatives from three institutions registered some hesitation regarding their ability to accurately report tenure status—Massachusetts Institute of Technology, Northwestern University, and University of Tennessee Health Science Center. Similarly, only Texas A&amp;M University and University of Virginia noted the capacity to report field of doctoral study. </w:t>
      </w:r>
    </w:p>
    <w:p w:rsidR="005C39F0" w:rsidRPr="002A25D9" w:rsidP="00105CEF" w14:paraId="0C8F7A87" w14:textId="5754E03E">
      <w:pPr>
        <w:pStyle w:val="BodyText"/>
        <w:rPr>
          <w:lang w:val="en-US"/>
        </w:rPr>
      </w:pPr>
      <w:r>
        <w:t xml:space="preserve">Regarding data on educational attainment of research staff, 13 institutions confirmed their database’s ability to collect educational attainment data, but many also explained that the practice of actually recording this data element was inconsistent to the point that they expressed concern in its accuracy. Several examples were offered to explain these inconsistencies. For example, at University of California, Davis, among other institutions, only staff who had earned their doctorate at the institution where they were employed had reliable degree information. At other institutions, like Boston College and University of Alaska, degree attainment was stored in secondary, shadow, systems maintained by the hiring departments but were not centrally available. Georgia State University and Massachusetts Institute of Technology cited the fact that their institutional systems do not reliably store educational attainment as the motivation to not report NFRs to the GSS. Their inability to verify the staff as doctorate holding was their barrier to providing these data. </w:t>
      </w:r>
      <w:r w:rsidR="002041CD">
        <w:rPr>
          <w:lang w:val="en-US"/>
        </w:rPr>
        <w:t xml:space="preserve">Several institutions also noted that while degree data </w:t>
      </w:r>
      <w:r w:rsidR="00805E33">
        <w:rPr>
          <w:lang w:val="en-US"/>
        </w:rPr>
        <w:t>are</w:t>
      </w:r>
      <w:r w:rsidR="002041CD">
        <w:rPr>
          <w:lang w:val="en-US"/>
        </w:rPr>
        <w:t xml:space="preserve"> collected at the time an employee is hired, that information is never updated. In such cases, an individual hired as they complete the requirements for a doctorate would not have their highest</w:t>
      </w:r>
      <w:r w:rsidR="00805E33">
        <w:rPr>
          <w:lang w:val="en-US"/>
        </w:rPr>
        <w:t xml:space="preserve"> </w:t>
      </w:r>
      <w:r w:rsidR="002041CD">
        <w:rPr>
          <w:lang w:val="en-US"/>
        </w:rPr>
        <w:t>degree accurately reflected in the institutional database.</w:t>
      </w:r>
    </w:p>
    <w:p w:rsidR="005C39F0" w:rsidP="00105CEF" w14:paraId="775C41A4" w14:textId="77777777">
      <w:pPr>
        <w:pStyle w:val="BodyText"/>
      </w:pPr>
      <w:r>
        <w:t>The site visits made it clear that job title and, to a lesser extent, tenure status were both more reliable administrative data elements than educational attainment. Job titles were included in this discussion of available data because as the ECDS work demonstrated, they have the capacity to serve as a proxy to identify eligible research staff. Eight GSS coordinators already apply job titles to their data collection steps, querying databases to populate a list of potentially eligible research staff. All 15 institutions reported the capacity to access and report the job title; as addressed above, however, several representatives noted that their institutions have a multitude of different research job titles. Similarly, tenure status is an important factor for HR databases to maintain. Nearly all 15 institutions noted the ability to identify those staff who are on tenure track and those who are not.</w:t>
      </w:r>
    </w:p>
    <w:p w:rsidR="00B95169" w:rsidP="00105CEF" w14:paraId="5B9198EB" w14:textId="77777777">
      <w:pPr>
        <w:pStyle w:val="Heading2"/>
      </w:pPr>
      <w:bookmarkStart w:id="35" w:name="_Toc97301140"/>
      <w:r>
        <w:t>3.5</w:t>
      </w:r>
      <w:r>
        <w:tab/>
      </w:r>
      <w:r w:rsidRPr="00A11282" w:rsidR="005C39F0">
        <w:t xml:space="preserve">Reactions to </w:t>
      </w:r>
      <w:r w:rsidR="005C39F0">
        <w:t>alternative researcher definitions</w:t>
      </w:r>
      <w:bookmarkEnd w:id="35"/>
      <w:r w:rsidR="005C39F0">
        <w:t xml:space="preserve"> </w:t>
      </w:r>
    </w:p>
    <w:p w:rsidR="005C39F0" w:rsidP="00EF202F" w14:paraId="294F1E0D" w14:textId="61F30F9C">
      <w:pPr>
        <w:pStyle w:val="Heading3"/>
      </w:pPr>
      <w:bookmarkStart w:id="36" w:name="_Toc97301141"/>
      <w:r>
        <w:t>3.5.1</w:t>
      </w:r>
      <w:r>
        <w:tab/>
      </w:r>
      <w:bookmarkStart w:id="37" w:name="_Hlk94275049"/>
      <w:r w:rsidR="002041CD">
        <w:t>D</w:t>
      </w:r>
      <w:r w:rsidRPr="00A11282">
        <w:t>octorate-holding non-instructional researcher</w:t>
      </w:r>
      <w:bookmarkEnd w:id="36"/>
      <w:r w:rsidRPr="00A11282">
        <w:t xml:space="preserve"> </w:t>
      </w:r>
    </w:p>
    <w:p w:rsidR="005C39F0" w:rsidRPr="00EF6A34" w:rsidP="00EF202F" w14:paraId="587CF91C" w14:textId="53E8198E">
      <w:pPr>
        <w:pStyle w:val="Heading4"/>
      </w:pPr>
      <w:r>
        <w:t xml:space="preserve">Alternative Definition #1: </w:t>
      </w:r>
      <w:r w:rsidRPr="00EF6A34">
        <w:rPr>
          <w:u w:val="single"/>
        </w:rPr>
        <w:t>Doctorate-holding non-instructional researcher</w:t>
      </w:r>
      <w:r>
        <w:t>:</w:t>
      </w:r>
      <w:r w:rsidRPr="002645B2">
        <w:t xml:space="preserve"> </w:t>
      </w:r>
      <w:r w:rsidRPr="00EF6A34">
        <w:t>Staff on your campus who are primarily engaged in research, applied research</w:t>
      </w:r>
      <w:r>
        <w:t>,</w:t>
      </w:r>
      <w:r w:rsidRPr="00EF6A34">
        <w:t xml:space="preserve"> or development</w:t>
      </w:r>
      <w:r>
        <w:t>;</w:t>
      </w:r>
      <w:r w:rsidRPr="00EF6A34">
        <w:t xml:space="preserve"> hold a doctorate or equivalent</w:t>
      </w:r>
      <w:r>
        <w:t>;</w:t>
      </w:r>
      <w:r w:rsidRPr="00EF6A34">
        <w:t xml:space="preserve"> and are not on the tenure track.</w:t>
      </w:r>
    </w:p>
    <w:bookmarkEnd w:id="37"/>
    <w:p w:rsidR="005C39F0" w:rsidP="00105CEF" w14:paraId="4D6D86B4" w14:textId="363BE7AB">
      <w:pPr>
        <w:pStyle w:val="BodyText"/>
      </w:pPr>
      <w:r>
        <w:t xml:space="preserve">This alternate definition was favorably received by many participants, and there was general consensus among stakeholders that </w:t>
      </w:r>
      <w:r w:rsidRPr="002A25D9">
        <w:rPr>
          <w:i/>
          <w:iCs/>
        </w:rPr>
        <w:t>doctorate-holding non-instructional researcher</w:t>
      </w:r>
      <w:r>
        <w:t xml:space="preserve"> could be an acceptable substitute for </w:t>
      </w:r>
      <w:r>
        <w:t>NFR from a practical standpoint and from a data validity standpoint. Stakeholders were relieved that this alternative no longer excluded research staff with faculty status because that had been a pain point expressed in a majority of the site visits. This adjustment alone would allow Georgia State University and University of Kentucky, two of the four nonreporters included in site visits, to report this category of research staff to the GSS.</w:t>
      </w:r>
    </w:p>
    <w:p w:rsidR="005C39F0" w:rsidP="00105CEF" w14:paraId="7DD597EE" w14:textId="77777777">
      <w:pPr>
        <w:pStyle w:val="BodyText"/>
      </w:pPr>
      <w:r>
        <w:t>The alternate definition offered several sources of relief. Representatives who perform manual data reviews noted that this would make it easier to query their institution’s database and would require that they consider one less factor when determining eligibility. Respondents generally indicated that their data systems could distinguish between faculty on the tenure track and faculty not on the tenure track.</w:t>
      </w:r>
    </w:p>
    <w:p w:rsidR="005C39F0" w:rsidP="00105CEF" w14:paraId="06327EEC" w14:textId="77777777">
      <w:pPr>
        <w:pStyle w:val="BodyText"/>
      </w:pPr>
      <w:r>
        <w:t xml:space="preserve">The need for additional guidance was a common theme in the discussion of this proposed definition. Many stakeholders noted that the definition could only be a successful alternate if additional clarification and examples of eligible staff were included with the survey instructions. Further discussion allowed respondents </w:t>
      </w:r>
      <w:r w:rsidRPr="00341F3C">
        <w:t>the opportunity to describe the types of information or additional details that would be relevant. Specific inquiries about the definition are listed in bold below, including paraphrases of the questions and concerns that were raised:</w:t>
      </w:r>
    </w:p>
    <w:p w:rsidR="005C39F0" w:rsidRPr="00537893" w:rsidP="00A324A1" w14:paraId="5A3BE825" w14:textId="77777777">
      <w:pPr>
        <w:pStyle w:val="ListBullet"/>
      </w:pPr>
      <w:r>
        <w:t>D</w:t>
      </w:r>
      <w:r w:rsidRPr="00537893">
        <w:t xml:space="preserve">octorate or equivalent </w:t>
      </w:r>
    </w:p>
    <w:p w:rsidR="005C39F0" w:rsidP="00A324A1" w14:paraId="4745A710" w14:textId="77777777">
      <w:pPr>
        <w:pStyle w:val="ListBullet2"/>
      </w:pPr>
      <w:r>
        <w:t xml:space="preserve">Can workplace experience qualify as equivalent? </w:t>
      </w:r>
    </w:p>
    <w:p w:rsidR="005C39F0" w:rsidP="00A324A1" w14:paraId="5626DF90" w14:textId="77777777">
      <w:pPr>
        <w:pStyle w:val="ListBullet3"/>
      </w:pPr>
      <w:r>
        <w:t>Paraphrased from comments made by Massachusetts Institute of Technology and New Mexico State University.</w:t>
      </w:r>
    </w:p>
    <w:p w:rsidR="005C39F0" w:rsidP="00A324A1" w14:paraId="2C5B6D7B" w14:textId="77777777">
      <w:pPr>
        <w:pStyle w:val="ListBullet2"/>
      </w:pPr>
      <w:r>
        <w:t xml:space="preserve">Are all terminal degrees eligible (e.g., MFA)? </w:t>
      </w:r>
    </w:p>
    <w:p w:rsidR="005C39F0" w:rsidP="00A324A1" w14:paraId="4A83DD2D" w14:textId="77777777">
      <w:pPr>
        <w:pStyle w:val="ListBullet3"/>
      </w:pPr>
      <w:r>
        <w:t>Paraphrased from comments made by San Diego State University.</w:t>
      </w:r>
    </w:p>
    <w:p w:rsidR="005C39F0" w:rsidP="00A324A1" w14:paraId="3FC8EADA" w14:textId="77777777">
      <w:pPr>
        <w:pStyle w:val="ListBullet"/>
      </w:pPr>
      <w:r>
        <w:t>N</w:t>
      </w:r>
      <w:r w:rsidRPr="00537893">
        <w:t>on-instructional researcher</w:t>
      </w:r>
      <w:r>
        <w:t xml:space="preserve"> </w:t>
      </w:r>
    </w:p>
    <w:p w:rsidR="005C39F0" w:rsidP="00A324A1" w14:paraId="19E68F6E" w14:textId="77777777">
      <w:pPr>
        <w:pStyle w:val="ListBullet2"/>
      </w:pPr>
      <w:r>
        <w:t xml:space="preserve">Researchers who manage laboratory spaces are constantly teaching students and postdocs...so, would research staff who manage labs be ineligible? </w:t>
      </w:r>
    </w:p>
    <w:p w:rsidR="005C39F0" w:rsidP="00A324A1" w14:paraId="3D192775" w14:textId="77777777">
      <w:pPr>
        <w:pStyle w:val="ListBullet3"/>
      </w:pPr>
      <w:r>
        <w:t>Paraphrased from comments made by Johns Hopkins University.</w:t>
      </w:r>
    </w:p>
    <w:p w:rsidR="005C39F0" w:rsidP="009525D7" w14:paraId="090B8BB3" w14:textId="77777777">
      <w:pPr>
        <w:pStyle w:val="ListBullet"/>
        <w:keepNext/>
      </w:pPr>
      <w:r>
        <w:t>P</w:t>
      </w:r>
      <w:r w:rsidRPr="00537893">
        <w:t>rimarily engaged in research</w:t>
      </w:r>
      <w:r>
        <w:t xml:space="preserve"> </w:t>
      </w:r>
    </w:p>
    <w:p w:rsidR="005C39F0" w:rsidP="00A324A1" w14:paraId="1AFAFD7D" w14:textId="77777777">
      <w:pPr>
        <w:pStyle w:val="ListBullet2"/>
      </w:pPr>
      <w:r>
        <w:t>This was too open-ended for several stakeholders, who requested that the GSS offer explicit guidance—should they judge on the proportion of workload responsibilities, the source of salaries, or some other factor?</w:t>
      </w:r>
    </w:p>
    <w:p w:rsidR="005C39F0" w:rsidP="00A324A1" w14:paraId="29DB6560" w14:textId="77777777">
      <w:pPr>
        <w:pStyle w:val="ListBullet3"/>
      </w:pPr>
      <w:r>
        <w:t>Paraphrased from comments by Boston College and San Diego State University.</w:t>
      </w:r>
    </w:p>
    <w:p w:rsidR="005C39F0" w:rsidP="00A324A1" w14:paraId="60CCD9DB" w14:textId="77777777">
      <w:pPr>
        <w:pStyle w:val="ListBullet"/>
      </w:pPr>
      <w:r>
        <w:t>S</w:t>
      </w:r>
      <w:r w:rsidRPr="00537893">
        <w:t>taff</w:t>
      </w:r>
      <w:r>
        <w:t xml:space="preserve"> </w:t>
      </w:r>
    </w:p>
    <w:p w:rsidR="005C39F0" w:rsidP="00A324A1" w14:paraId="2DCE996D" w14:textId="77777777">
      <w:pPr>
        <w:pStyle w:val="ListBullet2"/>
      </w:pPr>
      <w:r>
        <w:t>Stakeholders asked whether visiting scholars, honorary appointments, and/or doctoral dissertation committee members from outside the institution would qualify as staff.</w:t>
      </w:r>
    </w:p>
    <w:p w:rsidR="005C39F0" w:rsidP="00A324A1" w14:paraId="69E0AF88" w14:textId="77777777">
      <w:pPr>
        <w:pStyle w:val="ListBullet3"/>
      </w:pPr>
      <w:r>
        <w:t>Paraphrased from comments by Auburn University, New Mexico State University, and North Carolina State University.</w:t>
      </w:r>
    </w:p>
    <w:p w:rsidR="005C39F0" w:rsidP="00105CEF" w14:paraId="6BBAD270" w14:textId="77777777">
      <w:pPr>
        <w:pStyle w:val="BodyText"/>
      </w:pPr>
      <w:r>
        <w:t>Even with additional guidance, the use of doctorate-holding non-instructional researcher does not solve all issues that respondents encounter when collecting and reporting NFR data. Both those who report and those who do not report NFRs noted that “doctorate-holding” remained a barrier to data reporting. Those institutions that report NFR data made it clear that degree attainment status would need to be confirmed for all staff deemed newly eligible under the revised definition; this was particularly true among representatives from University of Virginia. Georgia State University and Massachusetts Institute of Technology, the two nonreporting institutions that do not have reliable degree attainment information, stated they would still be uncomfortable reporting data on this category of researcher. That said, these representatives also noted that if the definition was adopted, then they would investigate whether job titles or tenure status could serve as a proxy for educational attainment.</w:t>
      </w:r>
    </w:p>
    <w:p w:rsidR="005C39F0" w:rsidP="009525D7" w14:paraId="79281150" w14:textId="153ABE86">
      <w:pPr>
        <w:pStyle w:val="Heading3"/>
      </w:pPr>
      <w:bookmarkStart w:id="38" w:name="_Toc97301142"/>
      <w:r>
        <w:t>3.5.2</w:t>
      </w:r>
      <w:r>
        <w:tab/>
      </w:r>
      <w:bookmarkStart w:id="39" w:name="_Hlk94275061"/>
      <w:r w:rsidRPr="00A11282">
        <w:t xml:space="preserve">Reactions to the HERD definition of </w:t>
      </w:r>
      <w:r>
        <w:t>“r</w:t>
      </w:r>
      <w:r w:rsidRPr="00A11282">
        <w:t>esearcher</w:t>
      </w:r>
      <w:r>
        <w:t>”</w:t>
      </w:r>
      <w:r w:rsidRPr="00A11282">
        <w:t xml:space="preserve"> and </w:t>
      </w:r>
      <w:r>
        <w:t>“r</w:t>
      </w:r>
      <w:r w:rsidRPr="00A11282">
        <w:t xml:space="preserve">esearch and </w:t>
      </w:r>
      <w:r>
        <w:t>d</w:t>
      </w:r>
      <w:r w:rsidRPr="00A11282">
        <w:t xml:space="preserve">evelopment </w:t>
      </w:r>
      <w:r>
        <w:t>s</w:t>
      </w:r>
      <w:r w:rsidRPr="00A11282">
        <w:t>taff</w:t>
      </w:r>
      <w:r>
        <w:t>” categories</w:t>
      </w:r>
      <w:bookmarkEnd w:id="38"/>
    </w:p>
    <w:p w:rsidR="005C39F0" w:rsidP="009525D7" w14:paraId="0C98C601" w14:textId="2A81568A">
      <w:pPr>
        <w:pStyle w:val="Heading4"/>
        <w:rPr>
          <w:b/>
          <w:bCs/>
        </w:rPr>
      </w:pPr>
      <w:r w:rsidRPr="00537893">
        <w:t>Alternative Definition #2:</w:t>
      </w:r>
      <w:r w:rsidR="00105CEF">
        <w:t xml:space="preserve"> </w:t>
      </w:r>
      <w:r w:rsidRPr="00EF6A34">
        <w:rPr>
          <w:u w:val="single"/>
        </w:rPr>
        <w:t>Researcher</w:t>
      </w:r>
      <w:r w:rsidRPr="00DE0131">
        <w:t>:</w:t>
      </w:r>
      <w:r w:rsidRPr="00EF6A34">
        <w:t xml:space="preserve"> Professionals engaged in the conception or creation of new knowledge, products, processes, methods, and systems and in the management of the projects concerned. Include R&amp;D managers in this category. </w:t>
      </w:r>
    </w:p>
    <w:bookmarkEnd w:id="39"/>
    <w:p w:rsidR="005C39F0" w:rsidRPr="00341F3C" w:rsidP="00105CEF" w14:paraId="5BF0D972" w14:textId="61A8FC77">
      <w:pPr>
        <w:pStyle w:val="BodyText"/>
      </w:pPr>
      <w:r w:rsidRPr="00341F3C">
        <w:t xml:space="preserve">The conversation began with the </w:t>
      </w:r>
      <w:r>
        <w:t>r</w:t>
      </w:r>
      <w:r w:rsidRPr="00341F3C">
        <w:t xml:space="preserve">esearcher category before extending to a discussion of the other types of research staff that the HERD collects. Discussion of the other two groups was intended to help clarify which staff qualify as </w:t>
      </w:r>
      <w:r>
        <w:t>a r</w:t>
      </w:r>
      <w:r w:rsidRPr="00341F3C">
        <w:t>esearcher (as opposed to R&amp;D technician or R&amp;D support staff) and would be reported as part of this alternative definition. The HERD definitions generated more mixed responses among the institutions</w:t>
      </w:r>
      <w:r>
        <w:t>—</w:t>
      </w:r>
      <w:r w:rsidRPr="00341F3C">
        <w:t xml:space="preserve">with one representative </w:t>
      </w:r>
      <w:r>
        <w:t xml:space="preserve">from University of California, Davis, </w:t>
      </w:r>
      <w:r w:rsidRPr="00341F3C">
        <w:t>initially stating “it is not possible”</w:t>
      </w:r>
      <w:r>
        <w:t xml:space="preserve"> </w:t>
      </w:r>
      <w:r w:rsidRPr="00341F3C">
        <w:t>before relenting to say the definitions would be very difficult to implement. That reaction</w:t>
      </w:r>
      <w:r>
        <w:t xml:space="preserve"> is indicative of</w:t>
      </w:r>
      <w:r w:rsidRPr="00341F3C">
        <w:t xml:space="preserve"> a consensus that the</w:t>
      </w:r>
      <w:r>
        <w:t>se</w:t>
      </w:r>
      <w:r w:rsidRPr="00341F3C">
        <w:t xml:space="preserve"> definitions would be more challenging to accommodate. Coordinators did appreciate that more staff qualify for inclusion with this definition, but found the delineation between research staff types that HERD includes (other categories described in the OECD </w:t>
      </w:r>
      <w:r w:rsidRPr="00DE0131">
        <w:rPr>
          <w:i/>
          <w:iCs/>
        </w:rPr>
        <w:t>Frascati Manual</w:t>
      </w:r>
      <w:r>
        <w:rPr>
          <w:rStyle w:val="EndnoteReference"/>
          <w:i/>
          <w:iCs/>
        </w:rPr>
        <w:endnoteReference w:id="10"/>
      </w:r>
      <w:r w:rsidRPr="00341F3C" w:rsidR="00D77F28">
        <w:t>)</w:t>
      </w:r>
      <w:r w:rsidRPr="00341F3C">
        <w:t xml:space="preserve"> difficult to operationalize on their campuses. </w:t>
      </w:r>
    </w:p>
    <w:p w:rsidR="005C39F0" w:rsidRPr="00341F3C" w:rsidP="00105CEF" w14:paraId="41D2D663" w14:textId="77777777">
      <w:pPr>
        <w:pStyle w:val="BodyText"/>
      </w:pPr>
      <w:r w:rsidRPr="00341F3C">
        <w:t>An operational definition is further complicated by the expectation that counts of researchers be reported with the attribute of highest degree obtained. With this attribute, GSS would be able to distinguish among various types of researcher—those holding a doctoral degree, and those with bachelor</w:t>
      </w:r>
      <w:r>
        <w:t>’</w:t>
      </w:r>
      <w:r w:rsidRPr="00341F3C">
        <w:t>s or master’s training. This is particularly relevant since the HERD definition of researchers is agnostic regarding educational attainment, while GSS has historically focused only on doctorate-holding research staff.</w:t>
      </w:r>
    </w:p>
    <w:p w:rsidR="005C39F0" w:rsidRPr="00341F3C" w:rsidP="00105CEF" w14:paraId="507763FD" w14:textId="77777777">
      <w:pPr>
        <w:pStyle w:val="BodyText"/>
      </w:pPr>
      <w:r w:rsidRPr="00341F3C">
        <w:t>Stakeholders</w:t>
      </w:r>
      <w:r>
        <w:t>, including those at Georgia State University,</w:t>
      </w:r>
      <w:r w:rsidRPr="00341F3C">
        <w:t xml:space="preserve"> did appreciate that the HERD definition is broader and more inclusive, which would allow them to report more research staff than is currently possible. However, the representatives did note that the increase in numbers would also decrease the clarity </w:t>
      </w:r>
      <w:r>
        <w:t>regarding</w:t>
      </w:r>
      <w:r w:rsidRPr="00341F3C">
        <w:t xml:space="preserve"> the type of researcher being reported</w:t>
      </w:r>
      <w:r>
        <w:t>, as expressed by representatives from University of Kentucky</w:t>
      </w:r>
      <w:r w:rsidRPr="00341F3C">
        <w:t xml:space="preserve">. Specific </w:t>
      </w:r>
      <w:r w:rsidRPr="00341F3C">
        <w:t>comments about the definition are listed in bold below, including paraphrases of the questions and concerns that were raised:</w:t>
      </w:r>
    </w:p>
    <w:p w:rsidR="005C39F0" w:rsidRPr="00341F3C" w:rsidP="0031248A" w14:paraId="0F43BA74" w14:textId="77777777">
      <w:pPr>
        <w:pStyle w:val="ListBullet"/>
        <w:keepNext/>
      </w:pPr>
      <w:r>
        <w:t>P</w:t>
      </w:r>
      <w:r w:rsidRPr="00341F3C">
        <w:t>rofessional</w:t>
      </w:r>
    </w:p>
    <w:p w:rsidR="005C39F0" w:rsidP="00A324A1" w14:paraId="3454A9F1" w14:textId="77777777">
      <w:pPr>
        <w:pStyle w:val="ListBullet2"/>
      </w:pPr>
      <w:r>
        <w:t>T</w:t>
      </w:r>
      <w:r w:rsidRPr="00341F3C">
        <w:t xml:space="preserve">his term is too ambiguous and would lead to confusion on which staff to report or </w:t>
      </w:r>
      <w:r>
        <w:t xml:space="preserve">to </w:t>
      </w:r>
      <w:r w:rsidRPr="00341F3C">
        <w:t>exclude. Also suggests that additional collaboration with HR and other campus stakeholders would be necessary.</w:t>
      </w:r>
    </w:p>
    <w:p w:rsidR="005C39F0" w:rsidRPr="00341F3C" w:rsidP="00A324A1" w14:paraId="2F084610" w14:textId="77777777">
      <w:pPr>
        <w:pStyle w:val="ListBullet3"/>
      </w:pPr>
      <w:r>
        <w:t xml:space="preserve">Paraphrased from comments by North Carolina State University. </w:t>
      </w:r>
    </w:p>
    <w:p w:rsidR="005C39F0" w:rsidRPr="00341F3C" w:rsidP="00A324A1" w14:paraId="6B74A089" w14:textId="77777777">
      <w:pPr>
        <w:pStyle w:val="ListBullet"/>
      </w:pPr>
      <w:r>
        <w:t>T</w:t>
      </w:r>
      <w:r w:rsidRPr="00341F3C">
        <w:t>hree categories of research staff</w:t>
      </w:r>
    </w:p>
    <w:p w:rsidR="005C39F0" w:rsidP="00A324A1" w14:paraId="743FA7F8" w14:textId="77777777">
      <w:pPr>
        <w:pStyle w:val="ListBullet2"/>
      </w:pPr>
      <w:r w:rsidRPr="00341F3C">
        <w:t>The multiple categories of research staff presented here are not helpful because the ineligible categories have plenty of “gr</w:t>
      </w:r>
      <w:r>
        <w:t>a</w:t>
      </w:r>
      <w:r w:rsidRPr="00341F3C">
        <w:t>y area” and accurate delineation of researcher is “too fuzzy</w:t>
      </w:r>
      <w:r>
        <w:t>.</w:t>
      </w:r>
      <w:r w:rsidRPr="00341F3C">
        <w:t>”</w:t>
      </w:r>
    </w:p>
    <w:p w:rsidR="005C39F0" w:rsidRPr="00341F3C" w:rsidP="00A324A1" w14:paraId="491BCD34" w14:textId="77777777">
      <w:pPr>
        <w:pStyle w:val="ListBullet3"/>
      </w:pPr>
      <w:r>
        <w:t>Representatives from University of Virginia were responsible for “gray area,” while stakeholders from University of Alaska deemed the categories “too fuzzy.”</w:t>
      </w:r>
    </w:p>
    <w:p w:rsidR="005C39F0" w:rsidRPr="00341F3C" w:rsidP="00A324A1" w14:paraId="4A9C2453" w14:textId="77777777">
      <w:pPr>
        <w:pStyle w:val="ListBullet"/>
      </w:pPr>
      <w:r>
        <w:t>H</w:t>
      </w:r>
      <w:r w:rsidRPr="00341F3C">
        <w:t>ighest degree information</w:t>
      </w:r>
    </w:p>
    <w:p w:rsidR="005C39F0" w:rsidRPr="00341F3C" w:rsidP="00A324A1" w14:paraId="632A5539" w14:textId="77777777">
      <w:pPr>
        <w:pStyle w:val="ListBullet2"/>
      </w:pPr>
      <w:r>
        <w:t>F</w:t>
      </w:r>
      <w:r w:rsidRPr="00341F3C">
        <w:t xml:space="preserve">ear the current issues in confirming doctoral degree status would be exacerbated if highest degree information was required </w:t>
      </w:r>
      <w:r>
        <w:t>bec</w:t>
      </w:r>
      <w:r w:rsidRPr="00341F3C">
        <w:t>a</w:t>
      </w:r>
      <w:r>
        <w:t>u</w:t>
      </w:r>
      <w:r w:rsidRPr="00341F3C">
        <w:t>s</w:t>
      </w:r>
      <w:r>
        <w:t>e</w:t>
      </w:r>
      <w:r w:rsidRPr="00341F3C">
        <w:t xml:space="preserve"> detail on nondoctoral degrees is not reliably available in institutional databases. </w:t>
      </w:r>
    </w:p>
    <w:p w:rsidR="005C39F0" w:rsidP="00A324A1" w14:paraId="6A145A13" w14:textId="77777777">
      <w:pPr>
        <w:pStyle w:val="ListBullet2"/>
      </w:pPr>
      <w:r w:rsidRPr="00341F3C">
        <w:t>Instead, result stakeholders were concerned that many would simply report “highest degree unknown</w:t>
      </w:r>
      <w:r>
        <w:t>.</w:t>
      </w:r>
      <w:r w:rsidRPr="00341F3C">
        <w:t>”</w:t>
      </w:r>
    </w:p>
    <w:p w:rsidR="005C39F0" w:rsidRPr="00341F3C" w:rsidP="00A324A1" w14:paraId="29D07A19" w14:textId="77777777">
      <w:pPr>
        <w:pStyle w:val="ListBullet3"/>
      </w:pPr>
      <w:r>
        <w:t>These concerns were paraphrased from conversations with representatives of Massachusetts Institute of Technology as well as University of Tennessee Health Science Center.</w:t>
      </w:r>
    </w:p>
    <w:p w:rsidR="005C39F0" w:rsidP="00105CEF" w14:paraId="3DE8D9D6" w14:textId="77777777">
      <w:pPr>
        <w:pStyle w:val="BodyText"/>
      </w:pPr>
      <w:r w:rsidRPr="00341F3C">
        <w:t xml:space="preserve">The overall consensus was that this definition </w:t>
      </w:r>
      <w:r>
        <w:t>would</w:t>
      </w:r>
      <w:r w:rsidRPr="00341F3C">
        <w:t xml:space="preserve"> neither decrease reporting workload nor</w:t>
      </w:r>
      <w:r>
        <w:t xml:space="preserve"> would it increase data reliability. Instead, the delineation of researcher among research and development technicians and research and development support staff would require additional steps for data collection while leaving more ambiguous loose ends up for individual interpretation.</w:t>
      </w:r>
    </w:p>
    <w:p w:rsidR="005C39F0" w:rsidP="009525D7" w14:paraId="28F9CEE5" w14:textId="31F42C80">
      <w:pPr>
        <w:pStyle w:val="Heading3"/>
      </w:pPr>
      <w:bookmarkStart w:id="40" w:name="_Toc97301143"/>
      <w:r>
        <w:t>3.5.3</w:t>
      </w:r>
      <w:r>
        <w:tab/>
      </w:r>
      <w:r>
        <w:t>Does your institution use GSS data? If so, in what ways? How can the utility of GSS data be improved?</w:t>
      </w:r>
      <w:bookmarkEnd w:id="40"/>
    </w:p>
    <w:p w:rsidR="005C39F0" w:rsidP="00105CEF" w14:paraId="1282ED1A" w14:textId="77777777">
      <w:pPr>
        <w:pStyle w:val="BodyText"/>
      </w:pPr>
      <w:r>
        <w:t>The site visit discussions</w:t>
      </w:r>
      <w:r w:rsidRPr="0011239C">
        <w:t xml:space="preserve"> culminated with a question </w:t>
      </w:r>
      <w:r>
        <w:t xml:space="preserve">about the degree to which institutions </w:t>
      </w:r>
      <w:r w:rsidRPr="0011239C">
        <w:t xml:space="preserve">use GSS data. </w:t>
      </w:r>
      <w:r>
        <w:t>Eight institutions report that they do not use the data, though seven of those expressed interest in the data moving forward. Among the seven institutions that do use the data, a majority indicated that these data have a role in their institutional benchmarking processes.</w:t>
      </w:r>
    </w:p>
    <w:p w:rsidR="005C39F0" w:rsidP="00105CEF" w14:paraId="43CEC3FB" w14:textId="77777777">
      <w:pPr>
        <w:pStyle w:val="BodyText"/>
        <w:rPr>
          <w:b/>
          <w:bCs/>
        </w:rPr>
      </w:pPr>
      <w:r w:rsidRPr="0011239C">
        <w:t>The most salient and popular suggestion to</w:t>
      </w:r>
      <w:r>
        <w:t xml:space="preserve"> improve</w:t>
      </w:r>
      <w:r w:rsidRPr="0011239C">
        <w:t xml:space="preserve"> GSS data was to improve the website</w:t>
      </w:r>
      <w:r>
        <w:t xml:space="preserve"> that hosts data</w:t>
      </w:r>
      <w:r w:rsidRPr="0011239C">
        <w:t xml:space="preserve">. </w:t>
      </w:r>
      <w:r>
        <w:t>RTI International</w:t>
      </w:r>
      <w:r w:rsidRPr="0011239C">
        <w:t xml:space="preserve"> and NSF </w:t>
      </w:r>
      <w:r>
        <w:t>responded to this suggestion with some details about the r</w:t>
      </w:r>
      <w:r w:rsidRPr="0011239C">
        <w:t xml:space="preserve">evamped NCSES </w:t>
      </w:r>
      <w:r w:rsidRPr="0011239C">
        <w:t>Interactive Data Tool</w:t>
      </w:r>
      <w:r>
        <w:t>.</w:t>
      </w:r>
      <w:r w:rsidRPr="0011239C">
        <w:t xml:space="preserve"> </w:t>
      </w:r>
      <w:r>
        <w:t>A</w:t>
      </w:r>
      <w:r w:rsidRPr="0011239C">
        <w:t xml:space="preserve"> link to </w:t>
      </w:r>
      <w:r>
        <w:t>this tool as well as its accompanying tutorial was shared with all site visit participants to accommodate this suggestion as well as to serve those institutions that had expressed interest in using GSS data.</w:t>
      </w:r>
      <w:r w:rsidRPr="0011239C">
        <w:t xml:space="preserve"> </w:t>
      </w:r>
    </w:p>
    <w:p w:rsidR="005C39F0" w:rsidP="00A87C12" w14:paraId="6E413D3C" w14:textId="35B6B75E">
      <w:pPr>
        <w:pStyle w:val="Heading1"/>
        <w:rPr>
          <w:rFonts w:hint="eastAsia"/>
        </w:rPr>
      </w:pPr>
      <w:bookmarkStart w:id="41" w:name="_Toc97301144"/>
      <w:r>
        <w:rPr>
          <w:rFonts w:asciiTheme="minorHAnsi" w:hAnsiTheme="minorHAnsi"/>
          <w:lang w:val="en-US"/>
        </w:rPr>
        <w:t>4.</w:t>
      </w:r>
      <w:r>
        <w:rPr>
          <w:rFonts w:asciiTheme="minorHAnsi" w:hAnsiTheme="minorHAnsi"/>
          <w:lang w:val="en-US"/>
        </w:rPr>
        <w:tab/>
      </w:r>
      <w:r>
        <w:t>Takeaways from the Site Visits</w:t>
      </w:r>
      <w:bookmarkEnd w:id="41"/>
    </w:p>
    <w:p w:rsidR="005C39F0" w:rsidP="00A324A1" w14:paraId="57D72AD2" w14:textId="77777777">
      <w:pPr>
        <w:pStyle w:val="ListBullet"/>
      </w:pPr>
      <w:bookmarkStart w:id="42" w:name="_Hlk94275373"/>
      <w:r>
        <w:t xml:space="preserve">Many institutions consider NFR reporting to be a complicated process that requires considerable judgment calls on what types of positions and job titles qualify as NFRs. These decisions are not always made centrally but rather are made at the </w:t>
      </w:r>
      <w:bookmarkStart w:id="43" w:name="_Hlk89701139"/>
      <w:r>
        <w:t>organizational unit level.</w:t>
      </w:r>
      <w:bookmarkEnd w:id="43"/>
    </w:p>
    <w:p w:rsidR="005C39F0" w:rsidP="00A324A1" w14:paraId="74929639" w14:textId="77777777">
      <w:pPr>
        <w:pStyle w:val="ListBullet"/>
      </w:pPr>
      <w:r>
        <w:t>Some coordinators strictly follow the definitions provided by GSS instructions regarding faculty status as a disqualifier, while others include research faculty job titles as within the spirit of the rule when it comes to NFR reporting.</w:t>
      </w:r>
    </w:p>
    <w:p w:rsidR="005C39F0" w:rsidP="00A324A1" w14:paraId="369A040A" w14:textId="77777777">
      <w:pPr>
        <w:pStyle w:val="ListBullet"/>
      </w:pPr>
      <w:r>
        <w:t xml:space="preserve">Regardless of NFR definitions, most institutions maintain additional demographic data on employees in their administrative data systems, including race, ethnicity, and citizenship. </w:t>
      </w:r>
    </w:p>
    <w:p w:rsidR="005C39F0" w:rsidP="00A324A1" w14:paraId="4D99CCDF" w14:textId="77777777">
      <w:pPr>
        <w:pStyle w:val="ListBullet"/>
      </w:pPr>
      <w:r>
        <w:t>Administrative data on highest degree obtained is far more variable among institutions—while some consistently maintain this information, others maintain this information in secondary systems or only maintain it for certain types of employees (such as faculty).</w:t>
      </w:r>
    </w:p>
    <w:p w:rsidR="005C39F0" w:rsidP="00A324A1" w14:paraId="20556DAA" w14:textId="77777777">
      <w:pPr>
        <w:pStyle w:val="ListBullet"/>
      </w:pPr>
      <w:r>
        <w:t>Job title and tenure status were widely available and could be used as proxy data sources to help stakeholders identify eligible NFRs. There was consensus that administrative data systems could distinguish between faculty on the tenure track and those who were not.</w:t>
      </w:r>
    </w:p>
    <w:p w:rsidR="005C39F0" w:rsidP="00A324A1" w14:paraId="085CE6C2" w14:textId="77777777">
      <w:pPr>
        <w:pStyle w:val="ListBullet"/>
      </w:pPr>
      <w:r>
        <w:t>Among the alternative definitions of researchers discussed, there was more consensus around doctorate holding non-instructional researcher (alternative 1) than the second alternative. However, either definition will require additional context and examples for coordinators to appropriately report data.</w:t>
      </w:r>
    </w:p>
    <w:p w:rsidR="005C39F0" w:rsidRPr="0011239C" w:rsidP="009525D7" w14:paraId="6F0D4557" w14:textId="68017138">
      <w:pPr>
        <w:pStyle w:val="Heading1"/>
        <w:rPr>
          <w:rFonts w:hint="eastAsia"/>
        </w:rPr>
      </w:pPr>
      <w:bookmarkStart w:id="44" w:name="_Toc97301145"/>
      <w:bookmarkEnd w:id="42"/>
      <w:r>
        <w:rPr>
          <w:lang w:val="en-US"/>
        </w:rPr>
        <w:t>5</w:t>
      </w:r>
      <w:r w:rsidR="009525D7">
        <w:rPr>
          <w:lang w:val="en-US"/>
        </w:rPr>
        <w:t>.</w:t>
      </w:r>
      <w:r w:rsidR="009525D7">
        <w:rPr>
          <w:lang w:val="en-US"/>
        </w:rPr>
        <w:tab/>
      </w:r>
      <w:r w:rsidRPr="0011239C">
        <w:t xml:space="preserve">Next </w:t>
      </w:r>
      <w:r>
        <w:t>S</w:t>
      </w:r>
      <w:r w:rsidRPr="0011239C">
        <w:t>teps</w:t>
      </w:r>
      <w:bookmarkEnd w:id="44"/>
    </w:p>
    <w:p w:rsidR="005C39F0" w:rsidP="00105CEF" w14:paraId="6B2A0287" w14:textId="77777777">
      <w:pPr>
        <w:pStyle w:val="BodyText"/>
      </w:pPr>
      <w:r>
        <w:t>This</w:t>
      </w:r>
      <w:r w:rsidRPr="0011239C">
        <w:t xml:space="preserve"> study has demonstrated that there is both a need to improve data collected </w:t>
      </w:r>
      <w:r>
        <w:t>on</w:t>
      </w:r>
      <w:r w:rsidRPr="0011239C">
        <w:t xml:space="preserve"> research staff at</w:t>
      </w:r>
      <w:r>
        <w:t xml:space="preserve"> GSS</w:t>
      </w:r>
      <w:r w:rsidRPr="0011239C">
        <w:t xml:space="preserve"> institutions as well as </w:t>
      </w:r>
      <w:r>
        <w:t xml:space="preserve">to develop </w:t>
      </w:r>
      <w:r w:rsidRPr="0011239C">
        <w:t xml:space="preserve">an appetite among </w:t>
      </w:r>
      <w:r>
        <w:t>the GSS respondents</w:t>
      </w:r>
      <w:r w:rsidRPr="0011239C">
        <w:t xml:space="preserve"> </w:t>
      </w:r>
      <w:r>
        <w:t xml:space="preserve">that participated in site visits </w:t>
      </w:r>
      <w:r w:rsidRPr="0011239C">
        <w:t>to contribute toward those necessary adjus</w:t>
      </w:r>
      <w:r>
        <w:t>tments. The findings suggest that a more inclusive definition of research staff is possible and practicable—specifically, a definition that includes space for doctorate-holding researchers who may be faculty but are not on the tenure track. While several institutions identified educational attainment data as a stumbling block, further conversations revealed that additional data elements could represent reliable proxies for these data. Specifically, job titles, associated minimum educational qualifications, and tenure status are data elements that could be used to identify eligible research staff. Instructions regarding the reporting of eligible research staff to GSS would benefit from guidance that references job titles and tenure status, both variables that institutional representatives can seemingly access with limited difficulty. Expanding the data collection to include demographics such as race, ethnicity, and citizenship would increase the utility of NFR data.</w:t>
      </w:r>
    </w:p>
    <w:p w:rsidR="005C39F0" w:rsidP="00105CEF" w14:paraId="45AFF2D9" w14:textId="77777777">
      <w:pPr>
        <w:pStyle w:val="BodyText"/>
      </w:pPr>
      <w:r>
        <w:t xml:space="preserve">Stakeholders were optimistic about the feasibility of collecting doctorate-holding non-instructional researchers as an alternative definition for research staff. This optimism was paired with requests for additional clarification and concrete examples of job titles that qualify. Regardless, the definition received a more positive reception than did the current GSS definition or the current definition employed by the HERD Survey. The lack of educational attainment data may lead to some underreporting at specific institutions, although this definition would largely avoid the systemic issues caused by the variability in the use of the term “faculty” to describe similar types of staff performing research at different institutions. As an additional note, given the relatively cool reception and measurement issues raised by site visit participants to the HERD researcher definitions, it would be interesting to compare counts obtained by recent HERD Surveys to IPEDS data on researcher personnel and NFR counts obtained by GSS.  </w:t>
      </w:r>
    </w:p>
    <w:p w:rsidR="005C39F0" w:rsidP="00105CEF" w14:paraId="0A0447C7" w14:textId="77777777">
      <w:pPr>
        <w:pStyle w:val="BodyText"/>
      </w:pPr>
      <w:bookmarkStart w:id="45" w:name="_Hlk94275395"/>
      <w:r>
        <w:t xml:space="preserve">We recommend as a next step a </w:t>
      </w:r>
      <w:bookmarkStart w:id="46" w:name="_Hlk89703984"/>
      <w:r>
        <w:t xml:space="preserve">record-keeping survey </w:t>
      </w:r>
      <w:bookmarkEnd w:id="46"/>
      <w:r>
        <w:t xml:space="preserve">distributed to all institutions in the GSS universe. </w:t>
      </w:r>
      <w:bookmarkEnd w:id="45"/>
      <w:r>
        <w:t xml:space="preserve">This would gather additional data from those institutions that currently report research staff to the GSS, either postdocs or NFRs, and include those that have research staff who are currently not reporting them. The survey would explore data and reporting capabilities on research staff and would obtain additional feedback on the alternative definitions for researchers investigated in the site visits. If a decision to revise NFR definitions is warranted, results from the record-keeping survey could then be used to inform a pilot study to further assess the feasibility of additional data elements and the usability of a new definition for research staff. </w:t>
      </w:r>
    </w:p>
    <w:p w:rsidR="005C39F0" w:rsidRPr="002B557E" w:rsidP="005C39F0" w14:paraId="2F394487" w14:textId="77777777"/>
    <w:p w:rsidR="007E4656" w:rsidP="006776B3" w14:paraId="5883DC48" w14:textId="77777777">
      <w:pPr>
        <w:pStyle w:val="Biblio2"/>
      </w:pPr>
    </w:p>
    <w:p w:rsidR="007E4656" w:rsidP="006776B3" w14:paraId="4E28592A" w14:textId="50E767BF">
      <w:pPr>
        <w:pStyle w:val="Biblio2"/>
        <w:sectPr w:rsidSect="00C82427">
          <w:footerReference w:type="default" r:id="rId14"/>
          <w:footnotePr>
            <w:numFmt w:val="lowerLetter"/>
          </w:footnotePr>
          <w:endnotePr>
            <w:numFmt w:val="decimal"/>
          </w:endnotePr>
          <w:pgSz w:w="12240" w:h="15840" w:code="1"/>
          <w:pgMar w:top="720" w:right="720" w:bottom="1080" w:left="720" w:header="720" w:footer="576" w:gutter="0"/>
          <w:pgNumType w:start="1"/>
          <w:cols w:space="720"/>
        </w:sectPr>
      </w:pPr>
    </w:p>
    <w:p w:rsidR="005C39F0" w:rsidRPr="00A87C12" w:rsidP="003E4398" w14:paraId="35FF7CBD" w14:textId="7354331F">
      <w:pPr>
        <w:pStyle w:val="AppHeading1"/>
        <w:rPr>
          <w:rFonts w:hint="eastAsia"/>
        </w:rPr>
      </w:pPr>
      <w:bookmarkStart w:id="47" w:name="_Toc97296323"/>
      <w:r w:rsidRPr="00A87C12">
        <w:rPr>
          <w:rFonts w:hint="eastAsia"/>
        </w:rPr>
        <w:t xml:space="preserve">Appendix </w:t>
      </w:r>
      <w:r w:rsidRPr="00A87C12" w:rsidR="00162221">
        <w:rPr>
          <w:rFonts w:hint="eastAsia"/>
        </w:rPr>
        <w:t>A:</w:t>
      </w:r>
      <w:r w:rsidRPr="00A87C12">
        <w:rPr>
          <w:rFonts w:hint="eastAsia"/>
        </w:rPr>
        <w:t xml:space="preserve"> Results of Quartile, Correlation, and Regression Analyses</w:t>
      </w:r>
      <w:bookmarkEnd w:id="47"/>
    </w:p>
    <w:p w:rsidR="005C39F0" w:rsidRPr="00BF7ED6" w:rsidP="009525D7" w14:paraId="25613774" w14:textId="5561A6CA">
      <w:pPr>
        <w:pStyle w:val="AppHeading2"/>
      </w:pPr>
      <w:r>
        <w:t>A.1</w:t>
      </w:r>
      <w:r>
        <w:tab/>
      </w:r>
      <w:r>
        <w:t xml:space="preserve">Results of </w:t>
      </w:r>
      <w:r w:rsidR="00162221">
        <w:t>q</w:t>
      </w:r>
      <w:r>
        <w:t xml:space="preserve">uartile </w:t>
      </w:r>
      <w:r w:rsidR="00162221">
        <w:t>a</w:t>
      </w:r>
      <w:r>
        <w:t>nalysis</w:t>
      </w:r>
    </w:p>
    <w:p w:rsidR="005C39F0" w:rsidP="003E4398" w14:paraId="1D9919FC" w14:textId="5C2B4E86">
      <w:pPr>
        <w:pStyle w:val="BodyText"/>
      </w:pPr>
      <w:r>
        <w:t xml:space="preserve">Quartile </w:t>
      </w:r>
      <w:r w:rsidR="00162221">
        <w:rPr>
          <w:lang w:val="en-US"/>
        </w:rPr>
        <w:t>a</w:t>
      </w:r>
      <w:r>
        <w:t>nalysis w</w:t>
      </w:r>
      <w:r w:rsidR="00162221">
        <w:rPr>
          <w:lang w:val="en-US"/>
        </w:rPr>
        <w:t>as</w:t>
      </w:r>
      <w:r>
        <w:t xml:space="preserve"> conducted on the 2017 data. </w:t>
      </w:r>
    </w:p>
    <w:p w:rsidR="005C39F0" w:rsidP="00C62A5D" w14:paraId="15869EE8" w14:textId="04704FD6">
      <w:pPr>
        <w:pStyle w:val="TableTitle"/>
      </w:pPr>
      <w:bookmarkStart w:id="48" w:name="_Hlk94195421"/>
      <w:bookmarkStart w:id="49" w:name="_Toc97296414"/>
      <w:r>
        <w:t>T</w:t>
      </w:r>
      <w:r w:rsidR="00EA23AD">
        <w:t>able</w:t>
      </w:r>
      <w:r>
        <w:t xml:space="preserve"> A-1. Key to interpret the color codes applied to tables</w:t>
      </w:r>
      <w:bookmarkEnd w:id="48"/>
      <w:bookmarkEnd w:id="49"/>
    </w:p>
    <w:tbl>
      <w:tblPr>
        <w:tblStyle w:val="TableGSS"/>
        <w:tblW w:w="4590" w:type="dxa"/>
        <w:tblLook w:val="0620"/>
      </w:tblPr>
      <w:tblGrid>
        <w:gridCol w:w="1708"/>
        <w:gridCol w:w="2882"/>
      </w:tblGrid>
      <w:tr w14:paraId="4F439AD0" w14:textId="77777777" w:rsidTr="009525D7">
        <w:tblPrEx>
          <w:tblW w:w="4590" w:type="dxa"/>
          <w:tblLook w:val="0620"/>
        </w:tblPrEx>
        <w:trPr>
          <w:tblHeader/>
        </w:trPr>
        <w:tc>
          <w:tcPr>
            <w:tcW w:w="1708" w:type="dxa"/>
            <w:vAlign w:val="bottom"/>
            <w:hideMark/>
          </w:tcPr>
          <w:p w:rsidR="005C39F0" w:rsidRPr="008C2FF8" w:rsidP="009525D7" w14:paraId="688AF342" w14:textId="77777777">
            <w:pPr>
              <w:pStyle w:val="TableHeader"/>
              <w:jc w:val="left"/>
            </w:pPr>
            <w:r w:rsidRPr="008C2FF8">
              <w:t>Color</w:t>
            </w:r>
          </w:p>
        </w:tc>
        <w:tc>
          <w:tcPr>
            <w:tcW w:w="2882" w:type="dxa"/>
            <w:vAlign w:val="bottom"/>
            <w:hideMark/>
          </w:tcPr>
          <w:p w:rsidR="005C39F0" w:rsidRPr="008C2FF8" w:rsidP="009525D7" w14:paraId="35A32808" w14:textId="77777777">
            <w:pPr>
              <w:pStyle w:val="TableHeader"/>
              <w:jc w:val="left"/>
            </w:pPr>
            <w:r w:rsidRPr="008C2FF8">
              <w:t>Meaning</w:t>
            </w:r>
          </w:p>
        </w:tc>
      </w:tr>
      <w:tr w14:paraId="4746BBE8" w14:textId="77777777" w:rsidTr="009525D7">
        <w:tblPrEx>
          <w:tblW w:w="4590" w:type="dxa"/>
          <w:tblLook w:val="0620"/>
        </w:tblPrEx>
        <w:tc>
          <w:tcPr>
            <w:tcW w:w="1708" w:type="dxa"/>
            <w:hideMark/>
          </w:tcPr>
          <w:p w:rsidR="005C39F0" w:rsidRPr="003E0140" w:rsidP="009525D7" w14:paraId="6F970A95" w14:textId="77777777">
            <w:pPr>
              <w:spacing w:before="20" w:after="20"/>
              <w:rPr>
                <w:rFonts w:ascii="Arial" w:eastAsia="Times New Roman" w:hAnsi="Arial" w:cs="Arial"/>
                <w:color w:val="FF0000"/>
                <w:sz w:val="16"/>
                <w:szCs w:val="16"/>
              </w:rPr>
            </w:pPr>
            <w:r w:rsidRPr="003E0140">
              <w:rPr>
                <w:rFonts w:ascii="Arial" w:eastAsia="Times New Roman" w:hAnsi="Arial" w:cs="Arial"/>
                <w:color w:val="FF0000"/>
                <w:sz w:val="16"/>
                <w:szCs w:val="16"/>
              </w:rPr>
              <w:t>Red text</w:t>
            </w:r>
          </w:p>
        </w:tc>
        <w:tc>
          <w:tcPr>
            <w:tcW w:w="2882" w:type="dxa"/>
            <w:hideMark/>
          </w:tcPr>
          <w:p w:rsidR="005C39F0" w:rsidRPr="003E0140" w:rsidP="009525D7" w14:paraId="107DDAFC" w14:textId="77777777">
            <w:pPr>
              <w:spacing w:before="20" w:after="20"/>
              <w:rPr>
                <w:rFonts w:ascii="Arial" w:eastAsia="Times New Roman" w:hAnsi="Arial" w:cs="Arial"/>
                <w:color w:val="FF0000"/>
                <w:sz w:val="16"/>
                <w:szCs w:val="16"/>
              </w:rPr>
            </w:pPr>
            <w:r w:rsidRPr="003E0140">
              <w:rPr>
                <w:rFonts w:ascii="Arial" w:eastAsia="Times New Roman" w:hAnsi="Arial" w:cs="Arial"/>
                <w:color w:val="FF0000"/>
                <w:sz w:val="16"/>
                <w:szCs w:val="16"/>
              </w:rPr>
              <w:t>Highest value in both row and column</w:t>
            </w:r>
          </w:p>
        </w:tc>
      </w:tr>
      <w:tr w14:paraId="45AC2BE4" w14:textId="77777777" w:rsidTr="009525D7">
        <w:tblPrEx>
          <w:tblW w:w="4590" w:type="dxa"/>
          <w:tblLook w:val="0620"/>
        </w:tblPrEx>
        <w:tc>
          <w:tcPr>
            <w:tcW w:w="1708" w:type="dxa"/>
            <w:hideMark/>
          </w:tcPr>
          <w:p w:rsidR="005C39F0" w:rsidRPr="003E0140" w:rsidP="009525D7" w14:paraId="7FA37C42" w14:textId="77777777">
            <w:pPr>
              <w:spacing w:before="20" w:after="20"/>
              <w:rPr>
                <w:rFonts w:ascii="Arial" w:eastAsia="Times New Roman" w:hAnsi="Arial" w:cs="Arial"/>
                <w:color w:val="00B050"/>
                <w:sz w:val="16"/>
                <w:szCs w:val="16"/>
              </w:rPr>
            </w:pPr>
            <w:r w:rsidRPr="003E0140">
              <w:rPr>
                <w:rFonts w:ascii="Arial" w:eastAsia="Times New Roman" w:hAnsi="Arial" w:cs="Arial"/>
                <w:color w:val="00B050"/>
                <w:sz w:val="16"/>
                <w:szCs w:val="16"/>
              </w:rPr>
              <w:t>Green text</w:t>
            </w:r>
          </w:p>
        </w:tc>
        <w:tc>
          <w:tcPr>
            <w:tcW w:w="2882" w:type="dxa"/>
            <w:hideMark/>
          </w:tcPr>
          <w:p w:rsidR="005C39F0" w:rsidRPr="003E0140" w:rsidP="009525D7" w14:paraId="3DE2ED08" w14:textId="77777777">
            <w:pPr>
              <w:spacing w:before="20" w:after="20"/>
              <w:rPr>
                <w:rFonts w:ascii="Arial" w:eastAsia="Times New Roman" w:hAnsi="Arial" w:cs="Arial"/>
                <w:color w:val="00B050"/>
                <w:sz w:val="16"/>
                <w:szCs w:val="16"/>
              </w:rPr>
            </w:pPr>
            <w:r w:rsidRPr="003E0140">
              <w:rPr>
                <w:rFonts w:ascii="Arial" w:eastAsia="Times New Roman" w:hAnsi="Arial" w:cs="Arial"/>
                <w:color w:val="00B050"/>
                <w:sz w:val="16"/>
                <w:szCs w:val="16"/>
              </w:rPr>
              <w:t>Highest value in column</w:t>
            </w:r>
          </w:p>
        </w:tc>
      </w:tr>
      <w:tr w14:paraId="4EE5E108" w14:textId="77777777" w:rsidTr="009525D7">
        <w:tblPrEx>
          <w:tblW w:w="4590" w:type="dxa"/>
          <w:tblLook w:val="0620"/>
        </w:tblPrEx>
        <w:tc>
          <w:tcPr>
            <w:tcW w:w="1708" w:type="dxa"/>
            <w:hideMark/>
          </w:tcPr>
          <w:p w:rsidR="005C39F0" w:rsidRPr="008C2FF8" w:rsidP="009525D7" w14:paraId="791C9773" w14:textId="77777777">
            <w:pPr>
              <w:spacing w:before="20" w:after="20"/>
              <w:rPr>
                <w:rFonts w:ascii="Arial" w:eastAsia="Times New Roman" w:hAnsi="Arial" w:cs="Arial"/>
                <w:color w:val="0070C0"/>
                <w:sz w:val="16"/>
                <w:szCs w:val="16"/>
              </w:rPr>
            </w:pPr>
            <w:r w:rsidRPr="008C2FF8">
              <w:rPr>
                <w:rFonts w:ascii="Arial" w:eastAsia="Times New Roman" w:hAnsi="Arial" w:cs="Arial"/>
                <w:color w:val="0070C0"/>
                <w:sz w:val="16"/>
                <w:szCs w:val="16"/>
              </w:rPr>
              <w:t>Blue text</w:t>
            </w:r>
          </w:p>
        </w:tc>
        <w:tc>
          <w:tcPr>
            <w:tcW w:w="2882" w:type="dxa"/>
            <w:hideMark/>
          </w:tcPr>
          <w:p w:rsidR="005C39F0" w:rsidRPr="008C2FF8" w:rsidP="009525D7" w14:paraId="58EB1DDF" w14:textId="77777777">
            <w:pPr>
              <w:spacing w:before="20" w:after="20"/>
              <w:rPr>
                <w:rFonts w:ascii="Arial" w:eastAsia="Times New Roman" w:hAnsi="Arial" w:cs="Arial"/>
                <w:color w:val="0070C0"/>
                <w:sz w:val="16"/>
                <w:szCs w:val="16"/>
              </w:rPr>
            </w:pPr>
            <w:r w:rsidRPr="008C2FF8">
              <w:rPr>
                <w:rFonts w:ascii="Arial" w:eastAsia="Times New Roman" w:hAnsi="Arial" w:cs="Arial"/>
                <w:color w:val="0070C0"/>
                <w:sz w:val="16"/>
                <w:szCs w:val="16"/>
              </w:rPr>
              <w:t>Highest value in row</w:t>
            </w:r>
          </w:p>
        </w:tc>
      </w:tr>
      <w:tr w14:paraId="187AC4C5" w14:textId="77777777" w:rsidTr="009525D7">
        <w:tblPrEx>
          <w:tblW w:w="4590" w:type="dxa"/>
          <w:tblLook w:val="0620"/>
        </w:tblPrEx>
        <w:tc>
          <w:tcPr>
            <w:tcW w:w="1708" w:type="dxa"/>
            <w:hideMark/>
          </w:tcPr>
          <w:p w:rsidR="005C39F0" w:rsidRPr="008C2FF8" w:rsidP="009525D7" w14:paraId="63F6D4C2" w14:textId="77777777">
            <w:pPr>
              <w:spacing w:before="20" w:after="20"/>
              <w:rPr>
                <w:rFonts w:ascii="Arial" w:eastAsia="Times New Roman" w:hAnsi="Arial" w:cs="Arial"/>
                <w:color w:val="000000"/>
                <w:sz w:val="16"/>
                <w:szCs w:val="16"/>
              </w:rPr>
            </w:pPr>
            <w:r w:rsidRPr="008C2FF8">
              <w:rPr>
                <w:rFonts w:ascii="Arial" w:eastAsia="Times New Roman" w:hAnsi="Arial" w:cs="Arial"/>
                <w:color w:val="000000"/>
                <w:sz w:val="16"/>
                <w:szCs w:val="16"/>
              </w:rPr>
              <w:t>Grey cell</w:t>
            </w:r>
          </w:p>
        </w:tc>
        <w:tc>
          <w:tcPr>
            <w:tcW w:w="2882" w:type="dxa"/>
            <w:hideMark/>
          </w:tcPr>
          <w:p w:rsidR="005C39F0" w:rsidRPr="008C2FF8" w:rsidP="009525D7" w14:paraId="0F4D030D" w14:textId="77777777">
            <w:pPr>
              <w:spacing w:before="20" w:after="20"/>
              <w:rPr>
                <w:rFonts w:ascii="Arial" w:eastAsia="Times New Roman" w:hAnsi="Arial" w:cs="Arial"/>
                <w:color w:val="000000"/>
                <w:sz w:val="16"/>
                <w:szCs w:val="16"/>
              </w:rPr>
            </w:pPr>
            <w:r w:rsidRPr="008C2FF8">
              <w:rPr>
                <w:rFonts w:ascii="Arial" w:eastAsia="Times New Roman" w:hAnsi="Arial" w:cs="Arial"/>
                <w:color w:val="000000"/>
                <w:sz w:val="16"/>
                <w:szCs w:val="16"/>
              </w:rPr>
              <w:t>Cell where overlap is expected</w:t>
            </w:r>
          </w:p>
        </w:tc>
      </w:tr>
    </w:tbl>
    <w:p w:rsidR="005C39F0" w:rsidRPr="00557E92" w:rsidP="0024348E" w14:paraId="38DB7223" w14:textId="77777777">
      <w:pPr>
        <w:pStyle w:val="Exhibitsource"/>
      </w:pPr>
    </w:p>
    <w:p w:rsidR="005C39F0" w:rsidP="00C62A5D" w14:paraId="55B687DF" w14:textId="049EE3C0">
      <w:pPr>
        <w:pStyle w:val="TableTitle"/>
      </w:pPr>
      <w:bookmarkStart w:id="50" w:name="_Toc97296415"/>
      <w:bookmarkStart w:id="51" w:name="_Hlk94195435"/>
      <w:r>
        <w:t>T</w:t>
      </w:r>
      <w:r w:rsidR="00EA23AD">
        <w:t>able</w:t>
      </w:r>
      <w:r>
        <w:t xml:space="preserve"> A-2. Key to the quartile values applied in the tables</w:t>
      </w:r>
      <w:bookmarkEnd w:id="50"/>
    </w:p>
    <w:tbl>
      <w:tblPr>
        <w:tblStyle w:val="TableGSS"/>
        <w:tblW w:w="5000" w:type="pct"/>
        <w:tblLook w:val="0620"/>
      </w:tblPr>
      <w:tblGrid>
        <w:gridCol w:w="866"/>
        <w:gridCol w:w="1493"/>
        <w:gridCol w:w="2381"/>
        <w:gridCol w:w="2251"/>
        <w:gridCol w:w="2186"/>
        <w:gridCol w:w="1623"/>
      </w:tblGrid>
      <w:tr w14:paraId="0A8BAA99" w14:textId="77777777" w:rsidTr="009525D7">
        <w:tblPrEx>
          <w:tblW w:w="5000" w:type="pct"/>
          <w:tblLook w:val="0620"/>
        </w:tblPrEx>
        <w:tc>
          <w:tcPr>
            <w:tcW w:w="800" w:type="dxa"/>
            <w:vAlign w:val="bottom"/>
            <w:hideMark/>
          </w:tcPr>
          <w:bookmarkEnd w:id="51"/>
          <w:p w:rsidR="005C39F0" w:rsidRPr="0023319E" w:rsidP="009525D7" w14:paraId="56876A13" w14:textId="77777777">
            <w:pPr>
              <w:pStyle w:val="TableHeader"/>
              <w:jc w:val="left"/>
            </w:pPr>
            <w:r w:rsidRPr="0023319E">
              <w:t>Quartile</w:t>
            </w:r>
          </w:p>
        </w:tc>
        <w:tc>
          <w:tcPr>
            <w:tcW w:w="1380" w:type="dxa"/>
            <w:vAlign w:val="bottom"/>
            <w:hideMark/>
          </w:tcPr>
          <w:p w:rsidR="005C39F0" w:rsidRPr="0023319E" w:rsidP="009525D7" w14:paraId="23FD429B" w14:textId="77777777">
            <w:pPr>
              <w:pStyle w:val="TableHeader"/>
              <w:jc w:val="right"/>
            </w:pPr>
            <w:r w:rsidRPr="0023319E">
              <w:t>NFR</w:t>
            </w:r>
            <w:r>
              <w:t>s</w:t>
            </w:r>
            <w:r w:rsidRPr="0023319E">
              <w:t xml:space="preserve"> </w:t>
            </w:r>
            <w:r>
              <w:t>r</w:t>
            </w:r>
            <w:r w:rsidRPr="0023319E">
              <w:t>eported to GSS</w:t>
            </w:r>
          </w:p>
        </w:tc>
        <w:tc>
          <w:tcPr>
            <w:tcW w:w="2200" w:type="dxa"/>
            <w:vAlign w:val="bottom"/>
            <w:hideMark/>
          </w:tcPr>
          <w:p w:rsidR="005C39F0" w:rsidRPr="00033A4F" w:rsidP="009525D7" w14:paraId="45F0F6C5" w14:textId="77777777">
            <w:pPr>
              <w:pStyle w:val="TableHeader"/>
              <w:jc w:val="right"/>
            </w:pPr>
            <w:r w:rsidRPr="00033A4F">
              <w:t>NFR</w:t>
            </w:r>
            <w:r>
              <w:t>s</w:t>
            </w:r>
            <w:r w:rsidRPr="00033A4F">
              <w:t xml:space="preserve"> and PD</w:t>
            </w:r>
            <w:r>
              <w:t>s</w:t>
            </w:r>
            <w:r w:rsidRPr="00033A4F">
              <w:t xml:space="preserve"> </w:t>
            </w:r>
            <w:r>
              <w:t>r</w:t>
            </w:r>
            <w:r w:rsidRPr="00033A4F">
              <w:t>eported to GSS</w:t>
            </w:r>
          </w:p>
        </w:tc>
        <w:tc>
          <w:tcPr>
            <w:tcW w:w="2080" w:type="dxa"/>
            <w:vAlign w:val="bottom"/>
            <w:hideMark/>
          </w:tcPr>
          <w:p w:rsidR="005C39F0" w:rsidRPr="008C5A81" w:rsidP="009525D7" w14:paraId="4837C1D3" w14:textId="77777777">
            <w:pPr>
              <w:pStyle w:val="TableHeader"/>
              <w:jc w:val="right"/>
            </w:pPr>
            <w:r w:rsidRPr="00033A4F">
              <w:t xml:space="preserve">All </w:t>
            </w:r>
            <w:r>
              <w:t>r</w:t>
            </w:r>
            <w:r w:rsidRPr="008C5A81">
              <w:t xml:space="preserve">esearch </w:t>
            </w:r>
            <w:r>
              <w:t>s</w:t>
            </w:r>
            <w:r w:rsidRPr="008C5A81">
              <w:t xml:space="preserve">taff </w:t>
            </w:r>
            <w:r>
              <w:t>r</w:t>
            </w:r>
            <w:r w:rsidRPr="008C5A81">
              <w:t>eported in IPEDS</w:t>
            </w:r>
          </w:p>
        </w:tc>
        <w:tc>
          <w:tcPr>
            <w:tcW w:w="2020" w:type="dxa"/>
            <w:vAlign w:val="bottom"/>
            <w:hideMark/>
          </w:tcPr>
          <w:p w:rsidR="005C39F0" w:rsidRPr="0023319E" w:rsidP="009525D7" w14:paraId="1E13A8D3" w14:textId="77777777">
            <w:pPr>
              <w:pStyle w:val="TableHeader"/>
              <w:jc w:val="right"/>
            </w:pPr>
            <w:r w:rsidRPr="0023319E">
              <w:t xml:space="preserve">Research </w:t>
            </w:r>
            <w:r>
              <w:t>s</w:t>
            </w:r>
            <w:r w:rsidRPr="0023319E">
              <w:t xml:space="preserve">taff without </w:t>
            </w:r>
            <w:r>
              <w:t>f</w:t>
            </w:r>
            <w:r w:rsidRPr="0023319E">
              <w:t xml:space="preserve">aculty </w:t>
            </w:r>
            <w:r>
              <w:t>s</w:t>
            </w:r>
            <w:r w:rsidRPr="0023319E">
              <w:t>tatus reported in IPEDS</w:t>
            </w:r>
          </w:p>
        </w:tc>
        <w:tc>
          <w:tcPr>
            <w:tcW w:w="1500" w:type="dxa"/>
            <w:vAlign w:val="bottom"/>
            <w:hideMark/>
          </w:tcPr>
          <w:p w:rsidR="005C39F0" w:rsidRPr="00033A4F" w:rsidP="009525D7" w14:paraId="73407314" w14:textId="77777777">
            <w:pPr>
              <w:pStyle w:val="TableHeader"/>
              <w:jc w:val="right"/>
            </w:pPr>
            <w:r w:rsidRPr="00033A4F">
              <w:t xml:space="preserve">Research </w:t>
            </w:r>
            <w:r>
              <w:t>e</w:t>
            </w:r>
            <w:r w:rsidRPr="00033A4F">
              <w:t>xpenditures</w:t>
            </w:r>
          </w:p>
        </w:tc>
      </w:tr>
      <w:tr w14:paraId="3940464A" w14:textId="77777777" w:rsidTr="009525D7">
        <w:tblPrEx>
          <w:tblW w:w="5000" w:type="pct"/>
          <w:tblLook w:val="0620"/>
        </w:tblPrEx>
        <w:tc>
          <w:tcPr>
            <w:tcW w:w="800" w:type="dxa"/>
            <w:vAlign w:val="bottom"/>
            <w:hideMark/>
          </w:tcPr>
          <w:p w:rsidR="005C39F0" w:rsidRPr="008C2FF8" w:rsidP="009525D7" w14:paraId="2B1C6B74" w14:textId="77777777">
            <w:pPr>
              <w:pStyle w:val="TableText"/>
            </w:pPr>
            <w:r w:rsidRPr="008C2FF8">
              <w:t>0</w:t>
            </w:r>
          </w:p>
        </w:tc>
        <w:tc>
          <w:tcPr>
            <w:tcW w:w="1380" w:type="dxa"/>
            <w:hideMark/>
          </w:tcPr>
          <w:p w:rsidR="005C39F0" w:rsidRPr="008C2FF8" w:rsidP="00FF746C" w14:paraId="7C52F9A2" w14:textId="77777777">
            <w:pPr>
              <w:pStyle w:val="TableText"/>
              <w:jc w:val="right"/>
            </w:pPr>
            <w:r w:rsidRPr="008C2FF8">
              <w:t>0</w:t>
            </w:r>
          </w:p>
        </w:tc>
        <w:tc>
          <w:tcPr>
            <w:tcW w:w="2200" w:type="dxa"/>
            <w:noWrap/>
            <w:hideMark/>
          </w:tcPr>
          <w:p w:rsidR="005C39F0" w:rsidRPr="008C2FF8" w:rsidP="00FF746C" w14:paraId="163FBA69" w14:textId="77777777">
            <w:pPr>
              <w:pStyle w:val="TableText"/>
              <w:jc w:val="right"/>
            </w:pPr>
            <w:r w:rsidRPr="008C2FF8">
              <w:t>0</w:t>
            </w:r>
          </w:p>
        </w:tc>
        <w:tc>
          <w:tcPr>
            <w:tcW w:w="2080" w:type="dxa"/>
            <w:noWrap/>
            <w:hideMark/>
          </w:tcPr>
          <w:p w:rsidR="005C39F0" w:rsidRPr="008C2FF8" w:rsidP="00FF746C" w14:paraId="25DEF9AE" w14:textId="77777777">
            <w:pPr>
              <w:pStyle w:val="TableText"/>
              <w:jc w:val="right"/>
            </w:pPr>
            <w:r w:rsidRPr="008C2FF8">
              <w:t>0</w:t>
            </w:r>
          </w:p>
        </w:tc>
        <w:tc>
          <w:tcPr>
            <w:tcW w:w="2020" w:type="dxa"/>
            <w:hideMark/>
          </w:tcPr>
          <w:p w:rsidR="005C39F0" w:rsidRPr="008C2FF8" w:rsidP="00FF746C" w14:paraId="761D5024" w14:textId="77777777">
            <w:pPr>
              <w:pStyle w:val="TableText"/>
              <w:jc w:val="right"/>
            </w:pPr>
            <w:r w:rsidRPr="008C2FF8">
              <w:t>0</w:t>
            </w:r>
          </w:p>
        </w:tc>
        <w:tc>
          <w:tcPr>
            <w:tcW w:w="1500" w:type="dxa"/>
            <w:hideMark/>
          </w:tcPr>
          <w:p w:rsidR="005C39F0" w:rsidRPr="008C2FF8" w:rsidP="00FF746C" w14:paraId="5D985D4D" w14:textId="77777777">
            <w:pPr>
              <w:pStyle w:val="TableText"/>
              <w:jc w:val="right"/>
            </w:pPr>
            <w:r w:rsidRPr="008C2FF8">
              <w:t>0</w:t>
            </w:r>
          </w:p>
        </w:tc>
      </w:tr>
      <w:tr w14:paraId="497D6B90" w14:textId="77777777" w:rsidTr="009525D7">
        <w:tblPrEx>
          <w:tblW w:w="5000" w:type="pct"/>
          <w:tblLook w:val="0620"/>
        </w:tblPrEx>
        <w:tc>
          <w:tcPr>
            <w:tcW w:w="800" w:type="dxa"/>
            <w:vAlign w:val="bottom"/>
            <w:hideMark/>
          </w:tcPr>
          <w:p w:rsidR="005C39F0" w:rsidRPr="008C2FF8" w:rsidP="009525D7" w14:paraId="71D54D43" w14:textId="77777777">
            <w:pPr>
              <w:pStyle w:val="TableText"/>
            </w:pPr>
            <w:r w:rsidRPr="008C2FF8">
              <w:t>1</w:t>
            </w:r>
          </w:p>
        </w:tc>
        <w:tc>
          <w:tcPr>
            <w:tcW w:w="1380" w:type="dxa"/>
            <w:hideMark/>
          </w:tcPr>
          <w:p w:rsidR="005C39F0" w:rsidRPr="008C2FF8" w:rsidP="00FF746C" w14:paraId="1F01EF04" w14:textId="77777777">
            <w:pPr>
              <w:pStyle w:val="TableText"/>
              <w:jc w:val="right"/>
            </w:pPr>
            <w:r w:rsidRPr="008C2FF8">
              <w:t>1</w:t>
            </w:r>
            <w:r>
              <w:t>–</w:t>
            </w:r>
            <w:r w:rsidRPr="008C2FF8">
              <w:t>8</w:t>
            </w:r>
          </w:p>
        </w:tc>
        <w:tc>
          <w:tcPr>
            <w:tcW w:w="2200" w:type="dxa"/>
            <w:noWrap/>
            <w:hideMark/>
          </w:tcPr>
          <w:p w:rsidR="005C39F0" w:rsidRPr="008C2FF8" w:rsidP="00FF746C" w14:paraId="283B20AE" w14:textId="77777777">
            <w:pPr>
              <w:pStyle w:val="TableText"/>
              <w:jc w:val="right"/>
            </w:pPr>
            <w:r w:rsidRPr="008C2FF8">
              <w:t>1</w:t>
            </w:r>
            <w:r>
              <w:t>–</w:t>
            </w:r>
            <w:r w:rsidRPr="008C2FF8">
              <w:t>10</w:t>
            </w:r>
          </w:p>
        </w:tc>
        <w:tc>
          <w:tcPr>
            <w:tcW w:w="2080" w:type="dxa"/>
            <w:noWrap/>
            <w:hideMark/>
          </w:tcPr>
          <w:p w:rsidR="005C39F0" w:rsidRPr="008C2FF8" w:rsidP="00FF746C" w14:paraId="7F617DD6" w14:textId="77777777">
            <w:pPr>
              <w:pStyle w:val="TableText"/>
              <w:jc w:val="right"/>
            </w:pPr>
            <w:r w:rsidRPr="008C2FF8">
              <w:t>1</w:t>
            </w:r>
            <w:r>
              <w:t>–</w:t>
            </w:r>
            <w:r w:rsidRPr="008C2FF8">
              <w:t>8</w:t>
            </w:r>
          </w:p>
        </w:tc>
        <w:tc>
          <w:tcPr>
            <w:tcW w:w="2020" w:type="dxa"/>
            <w:hideMark/>
          </w:tcPr>
          <w:p w:rsidR="005C39F0" w:rsidRPr="008C2FF8" w:rsidP="00FF746C" w14:paraId="5A2577A5" w14:textId="77777777">
            <w:pPr>
              <w:pStyle w:val="TableText"/>
              <w:jc w:val="right"/>
            </w:pPr>
            <w:r w:rsidRPr="008C2FF8">
              <w:t>1</w:t>
            </w:r>
            <w:r>
              <w:t>–</w:t>
            </w:r>
            <w:r w:rsidRPr="008C2FF8">
              <w:t>5</w:t>
            </w:r>
          </w:p>
        </w:tc>
        <w:tc>
          <w:tcPr>
            <w:tcW w:w="1500" w:type="dxa"/>
            <w:hideMark/>
          </w:tcPr>
          <w:p w:rsidR="005C39F0" w:rsidRPr="008C2FF8" w:rsidP="00FF746C" w14:paraId="6A6BED59" w14:textId="77777777">
            <w:pPr>
              <w:pStyle w:val="TableText"/>
              <w:jc w:val="right"/>
            </w:pPr>
            <w:r w:rsidRPr="008C2FF8">
              <w:t>1</w:t>
            </w:r>
            <w:r>
              <w:t>–</w:t>
            </w:r>
            <w:r w:rsidRPr="008C2FF8">
              <w:t>1,416,000</w:t>
            </w:r>
          </w:p>
        </w:tc>
      </w:tr>
      <w:tr w14:paraId="1E73A181" w14:textId="77777777" w:rsidTr="009525D7">
        <w:tblPrEx>
          <w:tblW w:w="5000" w:type="pct"/>
          <w:tblLook w:val="0620"/>
        </w:tblPrEx>
        <w:tc>
          <w:tcPr>
            <w:tcW w:w="800" w:type="dxa"/>
            <w:vAlign w:val="bottom"/>
            <w:hideMark/>
          </w:tcPr>
          <w:p w:rsidR="005C39F0" w:rsidRPr="008C2FF8" w:rsidP="009525D7" w14:paraId="6B94534B" w14:textId="77777777">
            <w:pPr>
              <w:pStyle w:val="TableText"/>
            </w:pPr>
            <w:r w:rsidRPr="008C2FF8">
              <w:t>2</w:t>
            </w:r>
          </w:p>
        </w:tc>
        <w:tc>
          <w:tcPr>
            <w:tcW w:w="1380" w:type="dxa"/>
            <w:hideMark/>
          </w:tcPr>
          <w:p w:rsidR="005C39F0" w:rsidRPr="008C2FF8" w:rsidP="00FF746C" w14:paraId="344C583C" w14:textId="77777777">
            <w:pPr>
              <w:pStyle w:val="TableText"/>
              <w:jc w:val="right"/>
            </w:pPr>
            <w:r w:rsidRPr="008C2FF8">
              <w:t>9</w:t>
            </w:r>
            <w:r>
              <w:t>–</w:t>
            </w:r>
            <w:r w:rsidRPr="008C2FF8">
              <w:t>29</w:t>
            </w:r>
          </w:p>
        </w:tc>
        <w:tc>
          <w:tcPr>
            <w:tcW w:w="2200" w:type="dxa"/>
            <w:noWrap/>
            <w:hideMark/>
          </w:tcPr>
          <w:p w:rsidR="005C39F0" w:rsidRPr="008C2FF8" w:rsidP="00FF746C" w14:paraId="6FE1D687" w14:textId="77777777">
            <w:pPr>
              <w:pStyle w:val="TableText"/>
              <w:jc w:val="right"/>
            </w:pPr>
            <w:r w:rsidRPr="008C2FF8">
              <w:t>12</w:t>
            </w:r>
            <w:r>
              <w:t>–</w:t>
            </w:r>
            <w:r w:rsidRPr="008C2FF8">
              <w:t>52</w:t>
            </w:r>
          </w:p>
        </w:tc>
        <w:tc>
          <w:tcPr>
            <w:tcW w:w="2080" w:type="dxa"/>
            <w:noWrap/>
            <w:hideMark/>
          </w:tcPr>
          <w:p w:rsidR="005C39F0" w:rsidRPr="008C2FF8" w:rsidP="00FF746C" w14:paraId="45EFE5FD" w14:textId="77777777">
            <w:pPr>
              <w:pStyle w:val="TableText"/>
              <w:jc w:val="right"/>
            </w:pPr>
            <w:r w:rsidRPr="008C2FF8">
              <w:t>9</w:t>
            </w:r>
            <w:r>
              <w:t>–</w:t>
            </w:r>
            <w:r w:rsidRPr="008C2FF8">
              <w:t>38</w:t>
            </w:r>
          </w:p>
        </w:tc>
        <w:tc>
          <w:tcPr>
            <w:tcW w:w="2020" w:type="dxa"/>
            <w:hideMark/>
          </w:tcPr>
          <w:p w:rsidR="005C39F0" w:rsidRPr="008C2FF8" w:rsidP="00FF746C" w14:paraId="1F56F8F3" w14:textId="77777777">
            <w:pPr>
              <w:pStyle w:val="TableText"/>
              <w:jc w:val="right"/>
            </w:pPr>
            <w:r w:rsidRPr="008C2FF8">
              <w:t>6</w:t>
            </w:r>
            <w:r>
              <w:t>–</w:t>
            </w:r>
            <w:r w:rsidRPr="008C2FF8">
              <w:t>31</w:t>
            </w:r>
          </w:p>
        </w:tc>
        <w:tc>
          <w:tcPr>
            <w:tcW w:w="1500" w:type="dxa"/>
            <w:hideMark/>
          </w:tcPr>
          <w:p w:rsidR="005C39F0" w:rsidRPr="008C2FF8" w:rsidP="00FF746C" w14:paraId="6699342D" w14:textId="77777777">
            <w:pPr>
              <w:pStyle w:val="TableText"/>
              <w:jc w:val="right"/>
            </w:pPr>
            <w:r w:rsidRPr="008C2FF8">
              <w:t>1,416,001</w:t>
            </w:r>
            <w:r>
              <w:t>–</w:t>
            </w:r>
            <w:r w:rsidRPr="008C2FF8">
              <w:t>8,274,000</w:t>
            </w:r>
          </w:p>
        </w:tc>
      </w:tr>
      <w:tr w14:paraId="493A910C" w14:textId="77777777" w:rsidTr="009525D7">
        <w:tblPrEx>
          <w:tblW w:w="5000" w:type="pct"/>
          <w:tblLook w:val="0620"/>
        </w:tblPrEx>
        <w:tc>
          <w:tcPr>
            <w:tcW w:w="800" w:type="dxa"/>
            <w:vAlign w:val="bottom"/>
            <w:hideMark/>
          </w:tcPr>
          <w:p w:rsidR="005C39F0" w:rsidRPr="008C2FF8" w:rsidP="009525D7" w14:paraId="55078EB4" w14:textId="77777777">
            <w:pPr>
              <w:pStyle w:val="TableText"/>
            </w:pPr>
            <w:r w:rsidRPr="008C2FF8">
              <w:t>3</w:t>
            </w:r>
          </w:p>
        </w:tc>
        <w:tc>
          <w:tcPr>
            <w:tcW w:w="1380" w:type="dxa"/>
            <w:hideMark/>
          </w:tcPr>
          <w:p w:rsidR="005C39F0" w:rsidRPr="008C2FF8" w:rsidP="00FF746C" w14:paraId="1DFA7C1D" w14:textId="77777777">
            <w:pPr>
              <w:pStyle w:val="TableText"/>
              <w:jc w:val="right"/>
            </w:pPr>
            <w:r w:rsidRPr="008C2FF8">
              <w:t>30</w:t>
            </w:r>
            <w:r>
              <w:t>–</w:t>
            </w:r>
            <w:r w:rsidRPr="008C2FF8">
              <w:t>116</w:t>
            </w:r>
          </w:p>
        </w:tc>
        <w:tc>
          <w:tcPr>
            <w:tcW w:w="2200" w:type="dxa"/>
            <w:noWrap/>
            <w:hideMark/>
          </w:tcPr>
          <w:p w:rsidR="005C39F0" w:rsidRPr="008C2FF8" w:rsidP="00FF746C" w14:paraId="2D782D84" w14:textId="77777777">
            <w:pPr>
              <w:pStyle w:val="TableText"/>
              <w:jc w:val="right"/>
            </w:pPr>
            <w:r w:rsidRPr="008C2FF8">
              <w:t>53</w:t>
            </w:r>
            <w:r>
              <w:t>–</w:t>
            </w:r>
            <w:r w:rsidRPr="008C2FF8">
              <w:t>268</w:t>
            </w:r>
          </w:p>
        </w:tc>
        <w:tc>
          <w:tcPr>
            <w:tcW w:w="2080" w:type="dxa"/>
            <w:noWrap/>
            <w:hideMark/>
          </w:tcPr>
          <w:p w:rsidR="005C39F0" w:rsidRPr="008C2FF8" w:rsidP="00FF746C" w14:paraId="7676F7A4" w14:textId="77777777">
            <w:pPr>
              <w:pStyle w:val="TableText"/>
              <w:jc w:val="right"/>
            </w:pPr>
            <w:r w:rsidRPr="008C2FF8">
              <w:t>39</w:t>
            </w:r>
            <w:r>
              <w:t>–</w:t>
            </w:r>
            <w:r w:rsidRPr="008C2FF8">
              <w:t>238</w:t>
            </w:r>
          </w:p>
        </w:tc>
        <w:tc>
          <w:tcPr>
            <w:tcW w:w="2020" w:type="dxa"/>
            <w:hideMark/>
          </w:tcPr>
          <w:p w:rsidR="005C39F0" w:rsidRPr="008C2FF8" w:rsidP="00FF746C" w14:paraId="4D0754D9" w14:textId="77777777">
            <w:pPr>
              <w:pStyle w:val="TableText"/>
              <w:jc w:val="right"/>
            </w:pPr>
            <w:r w:rsidRPr="008C2FF8">
              <w:t>32</w:t>
            </w:r>
            <w:r>
              <w:t>–</w:t>
            </w:r>
            <w:r w:rsidRPr="008C2FF8">
              <w:t>218</w:t>
            </w:r>
          </w:p>
        </w:tc>
        <w:tc>
          <w:tcPr>
            <w:tcW w:w="1500" w:type="dxa"/>
            <w:hideMark/>
          </w:tcPr>
          <w:p w:rsidR="005C39F0" w:rsidRPr="008C2FF8" w:rsidP="00FF746C" w14:paraId="2D4EF5DB" w14:textId="77777777">
            <w:pPr>
              <w:pStyle w:val="TableText"/>
              <w:jc w:val="right"/>
            </w:pPr>
            <w:r w:rsidRPr="008C2FF8">
              <w:t>8,274,001</w:t>
            </w:r>
            <w:r>
              <w:t>–</w:t>
            </w:r>
            <w:r w:rsidRPr="008C2FF8">
              <w:t>74,062,000</w:t>
            </w:r>
          </w:p>
        </w:tc>
      </w:tr>
      <w:tr w14:paraId="7A9A3ED6" w14:textId="77777777" w:rsidTr="009525D7">
        <w:tblPrEx>
          <w:tblW w:w="5000" w:type="pct"/>
          <w:tblLook w:val="0620"/>
        </w:tblPrEx>
        <w:tc>
          <w:tcPr>
            <w:tcW w:w="800" w:type="dxa"/>
            <w:vAlign w:val="bottom"/>
            <w:hideMark/>
          </w:tcPr>
          <w:p w:rsidR="005C39F0" w:rsidRPr="008C2FF8" w:rsidP="009525D7" w14:paraId="66DB65EE" w14:textId="77777777">
            <w:pPr>
              <w:pStyle w:val="TableText"/>
            </w:pPr>
            <w:r w:rsidRPr="008C2FF8">
              <w:t>4</w:t>
            </w:r>
          </w:p>
        </w:tc>
        <w:tc>
          <w:tcPr>
            <w:tcW w:w="1380" w:type="dxa"/>
            <w:hideMark/>
          </w:tcPr>
          <w:p w:rsidR="005C39F0" w:rsidRPr="008C2FF8" w:rsidP="00FF746C" w14:paraId="09E23CDF" w14:textId="77777777">
            <w:pPr>
              <w:pStyle w:val="TableText"/>
              <w:jc w:val="right"/>
            </w:pPr>
            <w:r w:rsidRPr="008C2FF8">
              <w:t>&gt; 116</w:t>
            </w:r>
          </w:p>
        </w:tc>
        <w:tc>
          <w:tcPr>
            <w:tcW w:w="2200" w:type="dxa"/>
            <w:noWrap/>
            <w:hideMark/>
          </w:tcPr>
          <w:p w:rsidR="005C39F0" w:rsidRPr="008C2FF8" w:rsidP="00FF746C" w14:paraId="4745EF95" w14:textId="77777777">
            <w:pPr>
              <w:pStyle w:val="TableText"/>
              <w:jc w:val="right"/>
            </w:pPr>
            <w:r w:rsidRPr="008C2FF8">
              <w:t>269</w:t>
            </w:r>
            <w:r>
              <w:t>–</w:t>
            </w:r>
            <w:r w:rsidRPr="008C2FF8">
              <w:t>6,855</w:t>
            </w:r>
          </w:p>
        </w:tc>
        <w:tc>
          <w:tcPr>
            <w:tcW w:w="2080" w:type="dxa"/>
            <w:noWrap/>
            <w:hideMark/>
          </w:tcPr>
          <w:p w:rsidR="005C39F0" w:rsidRPr="008C2FF8" w:rsidP="00FF746C" w14:paraId="61050649" w14:textId="77777777">
            <w:pPr>
              <w:pStyle w:val="TableText"/>
              <w:jc w:val="right"/>
            </w:pPr>
            <w:r w:rsidRPr="008C2FF8">
              <w:t>239</w:t>
            </w:r>
            <w:r>
              <w:t>–</w:t>
            </w:r>
            <w:r w:rsidRPr="008C2FF8">
              <w:t>4,790</w:t>
            </w:r>
          </w:p>
        </w:tc>
        <w:tc>
          <w:tcPr>
            <w:tcW w:w="2020" w:type="dxa"/>
            <w:hideMark/>
          </w:tcPr>
          <w:p w:rsidR="005C39F0" w:rsidRPr="008C2FF8" w:rsidP="00FF746C" w14:paraId="18CF1296" w14:textId="77777777">
            <w:pPr>
              <w:pStyle w:val="TableText"/>
              <w:jc w:val="right"/>
            </w:pPr>
            <w:r w:rsidRPr="008C2FF8">
              <w:t>&gt; 218</w:t>
            </w:r>
          </w:p>
        </w:tc>
        <w:tc>
          <w:tcPr>
            <w:tcW w:w="1500" w:type="dxa"/>
            <w:hideMark/>
          </w:tcPr>
          <w:p w:rsidR="005C39F0" w:rsidRPr="008C2FF8" w:rsidP="00FF746C" w14:paraId="5B08C5D4" w14:textId="77777777">
            <w:pPr>
              <w:pStyle w:val="TableText"/>
              <w:jc w:val="right"/>
            </w:pPr>
            <w:r w:rsidRPr="008C2FF8">
              <w:t>&gt; 74,062,000</w:t>
            </w:r>
          </w:p>
        </w:tc>
      </w:tr>
    </w:tbl>
    <w:p w:rsidR="005C39F0" w:rsidRPr="00033A4F" w:rsidP="0024348E" w14:paraId="0A699C5E" w14:textId="77777777">
      <w:pPr>
        <w:pStyle w:val="Exhibitsource"/>
      </w:pPr>
      <w:r w:rsidRPr="00033A4F">
        <w:t>GSS = Graduate Students and Postdoctorates in Science and Engineering</w:t>
      </w:r>
      <w:r w:rsidRPr="00D57D80">
        <w:t xml:space="preserve">; </w:t>
      </w:r>
      <w:r w:rsidRPr="0023319E">
        <w:t xml:space="preserve">IPEDS = Integrated Postsecondary Education Data System; NFR = </w:t>
      </w:r>
      <w:r>
        <w:t xml:space="preserve">doctorate-holding </w:t>
      </w:r>
      <w:r w:rsidRPr="003715FA">
        <w:t>nonfaculty researcher</w:t>
      </w:r>
      <w:r w:rsidRPr="0023319E">
        <w:t>;</w:t>
      </w:r>
      <w:r w:rsidRPr="00033A4F">
        <w:t xml:space="preserve"> PD = </w:t>
      </w:r>
      <w:r w:rsidRPr="0023319E">
        <w:t>postdoctoral researcher appointee</w:t>
      </w:r>
      <w:r w:rsidRPr="00033A4F">
        <w:t>.</w:t>
      </w:r>
    </w:p>
    <w:p w:rsidR="005C39F0" w:rsidP="00C62A5D" w14:paraId="10A0891C" w14:textId="422032C3">
      <w:pPr>
        <w:pStyle w:val="TableTitle"/>
      </w:pPr>
      <w:bookmarkStart w:id="52" w:name="_Toc97296416"/>
      <w:bookmarkStart w:id="53" w:name="_Hlk94195441"/>
      <w:r>
        <w:t>T</w:t>
      </w:r>
      <w:r w:rsidR="00EA23AD">
        <w:t>able</w:t>
      </w:r>
      <w:r>
        <w:t xml:space="preserve"> A-3. NFRs reported to GSS as compared with research staff without faculty status reported in IPEDS: 2017</w:t>
      </w:r>
      <w:bookmarkEnd w:id="52"/>
    </w:p>
    <w:tbl>
      <w:tblPr>
        <w:tblStyle w:val="TableGSS"/>
        <w:tblW w:w="5000" w:type="pct"/>
        <w:tblLook w:val="0620"/>
      </w:tblPr>
      <w:tblGrid>
        <w:gridCol w:w="2141"/>
        <w:gridCol w:w="1856"/>
        <w:gridCol w:w="1090"/>
        <w:gridCol w:w="1090"/>
        <w:gridCol w:w="1090"/>
        <w:gridCol w:w="1090"/>
        <w:gridCol w:w="1090"/>
        <w:gridCol w:w="1353"/>
      </w:tblGrid>
      <w:tr w14:paraId="1183FF7A" w14:textId="77777777" w:rsidTr="009525D7">
        <w:tblPrEx>
          <w:tblW w:w="5000" w:type="pct"/>
          <w:tblLook w:val="0620"/>
        </w:tblPrEx>
        <w:trPr>
          <w:tblHeader/>
        </w:trPr>
        <w:tc>
          <w:tcPr>
            <w:tcW w:w="1853" w:type="dxa"/>
            <w:vAlign w:val="bottom"/>
            <w:hideMark/>
          </w:tcPr>
          <w:bookmarkEnd w:id="53"/>
          <w:p w:rsidR="006272AF" w:rsidRPr="00046AB8" w:rsidP="009525D7" w14:paraId="0C7FA868" w14:textId="77777777">
            <w:pPr>
              <w:pStyle w:val="TableHeader"/>
              <w:jc w:val="left"/>
            </w:pPr>
            <w:r>
              <w:t>Staff</w:t>
            </w:r>
          </w:p>
        </w:tc>
        <w:tc>
          <w:tcPr>
            <w:tcW w:w="7497" w:type="dxa"/>
            <w:gridSpan w:val="7"/>
            <w:vAlign w:val="bottom"/>
            <w:hideMark/>
          </w:tcPr>
          <w:p w:rsidR="006272AF" w:rsidRPr="00046AB8" w:rsidP="009525D7" w14:paraId="186C65A4" w14:textId="77777777">
            <w:pPr>
              <w:pStyle w:val="TableHeader"/>
            </w:pPr>
            <w:r w:rsidRPr="00046AB8">
              <w:t xml:space="preserve">Research </w:t>
            </w:r>
            <w:r>
              <w:t>s</w:t>
            </w:r>
            <w:r w:rsidRPr="00046AB8">
              <w:t xml:space="preserve">taff </w:t>
            </w:r>
            <w:r>
              <w:t>w</w:t>
            </w:r>
            <w:r w:rsidRPr="00046AB8">
              <w:t xml:space="preserve">ithout </w:t>
            </w:r>
            <w:r>
              <w:t>f</w:t>
            </w:r>
            <w:r w:rsidRPr="00046AB8">
              <w:t xml:space="preserve">aculty </w:t>
            </w:r>
            <w:r>
              <w:t>s</w:t>
            </w:r>
            <w:r w:rsidRPr="00046AB8">
              <w:t>tatus reported in IPEDS</w:t>
            </w:r>
          </w:p>
        </w:tc>
      </w:tr>
      <w:tr w14:paraId="38D31CDC" w14:textId="77777777" w:rsidTr="00F83B89">
        <w:tblPrEx>
          <w:tblW w:w="5000" w:type="pct"/>
          <w:tblLook w:val="0620"/>
        </w:tblPrEx>
        <w:tc>
          <w:tcPr>
            <w:tcW w:w="1853" w:type="dxa"/>
            <w:vMerge w:val="restart"/>
            <w:hideMark/>
          </w:tcPr>
          <w:p w:rsidR="006272AF" w:rsidRPr="00046AB8" w:rsidP="00CA2E11" w14:paraId="0FEC95F5" w14:textId="77777777">
            <w:pPr>
              <w:pStyle w:val="TableText"/>
            </w:pPr>
            <w:r w:rsidRPr="00046AB8">
              <w:t>NFR</w:t>
            </w:r>
            <w:r>
              <w:t>s</w:t>
            </w:r>
            <w:r w:rsidRPr="00046AB8">
              <w:t xml:space="preserve"> reported to GSS</w:t>
            </w:r>
          </w:p>
        </w:tc>
        <w:tc>
          <w:tcPr>
            <w:tcW w:w="1606" w:type="dxa"/>
            <w:hideMark/>
          </w:tcPr>
          <w:p w:rsidR="006272AF" w:rsidRPr="00046AB8" w:rsidP="00FF746C" w14:paraId="0241990C" w14:textId="77777777">
            <w:pPr>
              <w:pStyle w:val="TableText"/>
              <w:jc w:val="right"/>
            </w:pPr>
            <w:r w:rsidRPr="00046AB8">
              <w:t>Quartile</w:t>
            </w:r>
          </w:p>
        </w:tc>
        <w:tc>
          <w:tcPr>
            <w:tcW w:w="944" w:type="dxa"/>
            <w:hideMark/>
          </w:tcPr>
          <w:p w:rsidR="006272AF" w:rsidRPr="00046AB8" w:rsidP="00FF746C" w14:paraId="299907F3" w14:textId="77777777">
            <w:pPr>
              <w:pStyle w:val="TableText"/>
              <w:jc w:val="right"/>
            </w:pPr>
            <w:r w:rsidRPr="00046AB8">
              <w:t>0</w:t>
            </w:r>
          </w:p>
        </w:tc>
        <w:tc>
          <w:tcPr>
            <w:tcW w:w="944" w:type="dxa"/>
            <w:hideMark/>
          </w:tcPr>
          <w:p w:rsidR="006272AF" w:rsidRPr="00046AB8" w:rsidP="00FF746C" w14:paraId="6ED2BDA8" w14:textId="77777777">
            <w:pPr>
              <w:pStyle w:val="TableText"/>
              <w:jc w:val="right"/>
            </w:pPr>
            <w:r w:rsidRPr="00046AB8">
              <w:t>1</w:t>
            </w:r>
          </w:p>
        </w:tc>
        <w:tc>
          <w:tcPr>
            <w:tcW w:w="944" w:type="dxa"/>
            <w:hideMark/>
          </w:tcPr>
          <w:p w:rsidR="006272AF" w:rsidRPr="00046AB8" w:rsidP="00FF746C" w14:paraId="25C2D8B5" w14:textId="77777777">
            <w:pPr>
              <w:pStyle w:val="TableText"/>
              <w:jc w:val="right"/>
            </w:pPr>
            <w:r w:rsidRPr="00046AB8">
              <w:t>2</w:t>
            </w:r>
          </w:p>
        </w:tc>
        <w:tc>
          <w:tcPr>
            <w:tcW w:w="944" w:type="dxa"/>
            <w:hideMark/>
          </w:tcPr>
          <w:p w:rsidR="006272AF" w:rsidRPr="00046AB8" w:rsidP="00FF746C" w14:paraId="3F006934" w14:textId="77777777">
            <w:pPr>
              <w:pStyle w:val="TableText"/>
              <w:jc w:val="right"/>
            </w:pPr>
            <w:r w:rsidRPr="00046AB8">
              <w:t>3</w:t>
            </w:r>
          </w:p>
        </w:tc>
        <w:tc>
          <w:tcPr>
            <w:tcW w:w="944" w:type="dxa"/>
            <w:hideMark/>
          </w:tcPr>
          <w:p w:rsidR="006272AF" w:rsidRPr="00046AB8" w:rsidP="00FF746C" w14:paraId="0DD0B461" w14:textId="77777777">
            <w:pPr>
              <w:pStyle w:val="TableText"/>
              <w:jc w:val="right"/>
            </w:pPr>
            <w:r w:rsidRPr="00046AB8">
              <w:t>4</w:t>
            </w:r>
          </w:p>
        </w:tc>
        <w:tc>
          <w:tcPr>
            <w:tcW w:w="1171" w:type="dxa"/>
            <w:hideMark/>
          </w:tcPr>
          <w:p w:rsidR="006272AF" w:rsidRPr="00046AB8" w:rsidP="00FF746C" w14:paraId="1AA4A177" w14:textId="77777777">
            <w:pPr>
              <w:pStyle w:val="TableText"/>
              <w:jc w:val="right"/>
            </w:pPr>
            <w:r w:rsidRPr="00046AB8">
              <w:t>Total</w:t>
            </w:r>
          </w:p>
        </w:tc>
      </w:tr>
      <w:tr w14:paraId="57B274E6" w14:textId="77777777" w:rsidTr="00F83B89">
        <w:tblPrEx>
          <w:tblW w:w="5000" w:type="pct"/>
          <w:tblLook w:val="0620"/>
        </w:tblPrEx>
        <w:tc>
          <w:tcPr>
            <w:tcW w:w="1853" w:type="dxa"/>
            <w:vMerge/>
            <w:hideMark/>
          </w:tcPr>
          <w:p w:rsidR="006272AF" w:rsidRPr="00046AB8" w:rsidP="00CA2E11" w14:paraId="1606FA78" w14:textId="77777777">
            <w:pPr>
              <w:pStyle w:val="TableText"/>
            </w:pPr>
          </w:p>
        </w:tc>
        <w:tc>
          <w:tcPr>
            <w:tcW w:w="1606" w:type="dxa"/>
            <w:hideMark/>
          </w:tcPr>
          <w:p w:rsidR="006272AF" w:rsidRPr="00046AB8" w:rsidP="00FF746C" w14:paraId="24C37934" w14:textId="77777777">
            <w:pPr>
              <w:pStyle w:val="TableText"/>
              <w:jc w:val="right"/>
            </w:pPr>
            <w:r w:rsidRPr="00046AB8">
              <w:t>0</w:t>
            </w:r>
          </w:p>
        </w:tc>
        <w:tc>
          <w:tcPr>
            <w:tcW w:w="944" w:type="dxa"/>
            <w:hideMark/>
          </w:tcPr>
          <w:p w:rsidR="006272AF" w:rsidRPr="00046AB8" w:rsidP="00FF746C" w14:paraId="7A0D8EC9" w14:textId="77777777">
            <w:pPr>
              <w:pStyle w:val="TableText"/>
              <w:jc w:val="right"/>
              <w:rPr>
                <w:color w:val="FF0000"/>
              </w:rPr>
            </w:pPr>
            <w:r w:rsidRPr="00046AB8">
              <w:rPr>
                <w:color w:val="FF0000"/>
              </w:rPr>
              <w:t>358</w:t>
            </w:r>
          </w:p>
        </w:tc>
        <w:tc>
          <w:tcPr>
            <w:tcW w:w="944" w:type="dxa"/>
            <w:hideMark/>
          </w:tcPr>
          <w:p w:rsidR="006272AF" w:rsidRPr="00046AB8" w:rsidP="00FF746C" w14:paraId="752BBF7C" w14:textId="77777777">
            <w:pPr>
              <w:pStyle w:val="TableText"/>
              <w:jc w:val="right"/>
              <w:rPr>
                <w:color w:val="00B050"/>
              </w:rPr>
            </w:pPr>
            <w:r w:rsidRPr="00046AB8">
              <w:rPr>
                <w:color w:val="00B050"/>
              </w:rPr>
              <w:t>44</w:t>
            </w:r>
          </w:p>
        </w:tc>
        <w:tc>
          <w:tcPr>
            <w:tcW w:w="944" w:type="dxa"/>
            <w:hideMark/>
          </w:tcPr>
          <w:p w:rsidR="006272AF" w:rsidRPr="00046AB8" w:rsidP="00FF746C" w14:paraId="2A5DEBAA" w14:textId="77777777">
            <w:pPr>
              <w:pStyle w:val="TableText"/>
              <w:jc w:val="right"/>
              <w:rPr>
                <w:color w:val="00B050"/>
              </w:rPr>
            </w:pPr>
            <w:r w:rsidRPr="00046AB8">
              <w:rPr>
                <w:color w:val="00B050"/>
              </w:rPr>
              <w:t>36</w:t>
            </w:r>
          </w:p>
        </w:tc>
        <w:tc>
          <w:tcPr>
            <w:tcW w:w="944" w:type="dxa"/>
            <w:hideMark/>
          </w:tcPr>
          <w:p w:rsidR="006272AF" w:rsidRPr="00046AB8" w:rsidP="00FF746C" w14:paraId="702696B9" w14:textId="77777777">
            <w:pPr>
              <w:pStyle w:val="TableText"/>
              <w:jc w:val="right"/>
            </w:pPr>
            <w:r w:rsidRPr="00046AB8">
              <w:t>12</w:t>
            </w:r>
          </w:p>
        </w:tc>
        <w:tc>
          <w:tcPr>
            <w:tcW w:w="944" w:type="dxa"/>
            <w:hideMark/>
          </w:tcPr>
          <w:p w:rsidR="006272AF" w:rsidRPr="00046AB8" w:rsidP="00FF746C" w14:paraId="1371195E" w14:textId="77777777">
            <w:pPr>
              <w:pStyle w:val="TableText"/>
              <w:jc w:val="right"/>
            </w:pPr>
            <w:r w:rsidRPr="00046AB8">
              <w:t>9</w:t>
            </w:r>
          </w:p>
        </w:tc>
        <w:tc>
          <w:tcPr>
            <w:tcW w:w="1171" w:type="dxa"/>
            <w:hideMark/>
          </w:tcPr>
          <w:p w:rsidR="006272AF" w:rsidRPr="00046AB8" w:rsidP="00FF746C" w14:paraId="74E6DCD3" w14:textId="77777777">
            <w:pPr>
              <w:pStyle w:val="TableText"/>
              <w:jc w:val="right"/>
            </w:pPr>
            <w:r w:rsidRPr="00046AB8">
              <w:t>459</w:t>
            </w:r>
          </w:p>
        </w:tc>
      </w:tr>
      <w:tr w14:paraId="7DB96E37" w14:textId="77777777" w:rsidTr="00F83B89">
        <w:tblPrEx>
          <w:tblW w:w="5000" w:type="pct"/>
          <w:tblLook w:val="0620"/>
        </w:tblPrEx>
        <w:tc>
          <w:tcPr>
            <w:tcW w:w="1853" w:type="dxa"/>
            <w:vMerge/>
            <w:hideMark/>
          </w:tcPr>
          <w:p w:rsidR="006272AF" w:rsidRPr="00046AB8" w:rsidP="00CA2E11" w14:paraId="743B8B45" w14:textId="77777777">
            <w:pPr>
              <w:pStyle w:val="TableText"/>
            </w:pPr>
          </w:p>
        </w:tc>
        <w:tc>
          <w:tcPr>
            <w:tcW w:w="1606" w:type="dxa"/>
            <w:hideMark/>
          </w:tcPr>
          <w:p w:rsidR="006272AF" w:rsidRPr="00046AB8" w:rsidP="00FF746C" w14:paraId="2B5ACF9A" w14:textId="77777777">
            <w:pPr>
              <w:pStyle w:val="TableText"/>
              <w:jc w:val="right"/>
            </w:pPr>
            <w:r w:rsidRPr="00046AB8">
              <w:t>1</w:t>
            </w:r>
          </w:p>
        </w:tc>
        <w:tc>
          <w:tcPr>
            <w:tcW w:w="944" w:type="dxa"/>
            <w:hideMark/>
          </w:tcPr>
          <w:p w:rsidR="006272AF" w:rsidRPr="00046AB8" w:rsidP="00FF746C" w14:paraId="55DB1266" w14:textId="77777777">
            <w:pPr>
              <w:pStyle w:val="TableText"/>
              <w:jc w:val="right"/>
              <w:rPr>
                <w:color w:val="0070C0"/>
              </w:rPr>
            </w:pPr>
            <w:r w:rsidRPr="00046AB8">
              <w:rPr>
                <w:color w:val="0070C0"/>
              </w:rPr>
              <w:t>36</w:t>
            </w:r>
          </w:p>
        </w:tc>
        <w:tc>
          <w:tcPr>
            <w:tcW w:w="944" w:type="dxa"/>
            <w:hideMark/>
          </w:tcPr>
          <w:p w:rsidR="006272AF" w:rsidRPr="00046AB8" w:rsidP="00FF746C" w14:paraId="505DA985" w14:textId="77777777">
            <w:pPr>
              <w:pStyle w:val="TableText"/>
              <w:jc w:val="right"/>
            </w:pPr>
            <w:r w:rsidRPr="00046AB8">
              <w:t>8</w:t>
            </w:r>
          </w:p>
        </w:tc>
        <w:tc>
          <w:tcPr>
            <w:tcW w:w="944" w:type="dxa"/>
            <w:hideMark/>
          </w:tcPr>
          <w:p w:rsidR="006272AF" w:rsidRPr="00046AB8" w:rsidP="00FF746C" w14:paraId="343D44AF" w14:textId="77777777">
            <w:pPr>
              <w:pStyle w:val="TableText"/>
              <w:jc w:val="right"/>
            </w:pPr>
            <w:r w:rsidRPr="00046AB8">
              <w:t>11</w:t>
            </w:r>
          </w:p>
        </w:tc>
        <w:tc>
          <w:tcPr>
            <w:tcW w:w="944" w:type="dxa"/>
            <w:hideMark/>
          </w:tcPr>
          <w:p w:rsidR="006272AF" w:rsidRPr="00046AB8" w:rsidP="00FF746C" w14:paraId="2D80C099" w14:textId="77777777">
            <w:pPr>
              <w:pStyle w:val="TableText"/>
              <w:jc w:val="right"/>
            </w:pPr>
            <w:r w:rsidRPr="00046AB8">
              <w:t>8</w:t>
            </w:r>
          </w:p>
        </w:tc>
        <w:tc>
          <w:tcPr>
            <w:tcW w:w="944" w:type="dxa"/>
            <w:hideMark/>
          </w:tcPr>
          <w:p w:rsidR="006272AF" w:rsidRPr="00046AB8" w:rsidP="00FF746C" w14:paraId="3F696AF3" w14:textId="77777777">
            <w:pPr>
              <w:pStyle w:val="TableText"/>
              <w:jc w:val="right"/>
            </w:pPr>
            <w:r w:rsidRPr="00046AB8">
              <w:t>2</w:t>
            </w:r>
          </w:p>
        </w:tc>
        <w:tc>
          <w:tcPr>
            <w:tcW w:w="1171" w:type="dxa"/>
            <w:hideMark/>
          </w:tcPr>
          <w:p w:rsidR="006272AF" w:rsidRPr="00046AB8" w:rsidP="00FF746C" w14:paraId="4A38BD0D" w14:textId="77777777">
            <w:pPr>
              <w:pStyle w:val="TableText"/>
              <w:jc w:val="right"/>
            </w:pPr>
            <w:r w:rsidRPr="00046AB8">
              <w:t>65</w:t>
            </w:r>
          </w:p>
        </w:tc>
      </w:tr>
      <w:tr w14:paraId="3E85F566" w14:textId="77777777" w:rsidTr="00F83B89">
        <w:tblPrEx>
          <w:tblW w:w="5000" w:type="pct"/>
          <w:tblLook w:val="0620"/>
        </w:tblPrEx>
        <w:tc>
          <w:tcPr>
            <w:tcW w:w="1853" w:type="dxa"/>
            <w:vMerge/>
            <w:hideMark/>
          </w:tcPr>
          <w:p w:rsidR="006272AF" w:rsidRPr="00046AB8" w:rsidP="00CA2E11" w14:paraId="4DC633A8" w14:textId="77777777">
            <w:pPr>
              <w:pStyle w:val="TableText"/>
            </w:pPr>
          </w:p>
        </w:tc>
        <w:tc>
          <w:tcPr>
            <w:tcW w:w="1606" w:type="dxa"/>
            <w:hideMark/>
          </w:tcPr>
          <w:p w:rsidR="006272AF" w:rsidRPr="00046AB8" w:rsidP="00FF746C" w14:paraId="47B8A1A7" w14:textId="77777777">
            <w:pPr>
              <w:pStyle w:val="TableText"/>
              <w:jc w:val="right"/>
            </w:pPr>
            <w:r w:rsidRPr="00046AB8">
              <w:t>2</w:t>
            </w:r>
          </w:p>
        </w:tc>
        <w:tc>
          <w:tcPr>
            <w:tcW w:w="944" w:type="dxa"/>
            <w:hideMark/>
          </w:tcPr>
          <w:p w:rsidR="006272AF" w:rsidRPr="00046AB8" w:rsidP="00FF746C" w14:paraId="111E538B" w14:textId="77777777">
            <w:pPr>
              <w:pStyle w:val="TableText"/>
              <w:jc w:val="right"/>
              <w:rPr>
                <w:color w:val="0070C0"/>
              </w:rPr>
            </w:pPr>
            <w:r w:rsidRPr="00046AB8">
              <w:rPr>
                <w:color w:val="0070C0"/>
              </w:rPr>
              <w:t>33</w:t>
            </w:r>
          </w:p>
        </w:tc>
        <w:tc>
          <w:tcPr>
            <w:tcW w:w="944" w:type="dxa"/>
            <w:hideMark/>
          </w:tcPr>
          <w:p w:rsidR="006272AF" w:rsidRPr="00046AB8" w:rsidP="00FF746C" w14:paraId="5377C719" w14:textId="77777777">
            <w:pPr>
              <w:pStyle w:val="TableText"/>
              <w:jc w:val="right"/>
            </w:pPr>
            <w:r w:rsidRPr="00046AB8">
              <w:t>5</w:t>
            </w:r>
          </w:p>
        </w:tc>
        <w:tc>
          <w:tcPr>
            <w:tcW w:w="944" w:type="dxa"/>
            <w:hideMark/>
          </w:tcPr>
          <w:p w:rsidR="006272AF" w:rsidRPr="00046AB8" w:rsidP="00FF746C" w14:paraId="351DEE7D" w14:textId="77777777">
            <w:pPr>
              <w:pStyle w:val="TableText"/>
              <w:jc w:val="right"/>
            </w:pPr>
            <w:r w:rsidRPr="00046AB8">
              <w:t>6</w:t>
            </w:r>
          </w:p>
        </w:tc>
        <w:tc>
          <w:tcPr>
            <w:tcW w:w="944" w:type="dxa"/>
            <w:hideMark/>
          </w:tcPr>
          <w:p w:rsidR="006272AF" w:rsidRPr="00046AB8" w:rsidP="00FF746C" w14:paraId="5852F42C" w14:textId="77777777">
            <w:pPr>
              <w:pStyle w:val="TableText"/>
              <w:jc w:val="right"/>
              <w:rPr>
                <w:color w:val="00B050"/>
              </w:rPr>
            </w:pPr>
            <w:r w:rsidRPr="00046AB8">
              <w:rPr>
                <w:color w:val="00B050"/>
              </w:rPr>
              <w:t>18</w:t>
            </w:r>
          </w:p>
        </w:tc>
        <w:tc>
          <w:tcPr>
            <w:tcW w:w="944" w:type="dxa"/>
            <w:hideMark/>
          </w:tcPr>
          <w:p w:rsidR="006272AF" w:rsidRPr="00046AB8" w:rsidP="00FF746C" w14:paraId="016E0FC2" w14:textId="77777777">
            <w:pPr>
              <w:pStyle w:val="TableText"/>
              <w:jc w:val="right"/>
            </w:pPr>
            <w:r w:rsidRPr="00046AB8">
              <w:t>0</w:t>
            </w:r>
          </w:p>
        </w:tc>
        <w:tc>
          <w:tcPr>
            <w:tcW w:w="1171" w:type="dxa"/>
            <w:hideMark/>
          </w:tcPr>
          <w:p w:rsidR="006272AF" w:rsidRPr="00046AB8" w:rsidP="00FF746C" w14:paraId="765F3BCC" w14:textId="77777777">
            <w:pPr>
              <w:pStyle w:val="TableText"/>
              <w:jc w:val="right"/>
            </w:pPr>
            <w:r w:rsidRPr="00046AB8">
              <w:t>62</w:t>
            </w:r>
          </w:p>
        </w:tc>
      </w:tr>
      <w:tr w14:paraId="0322B605" w14:textId="77777777" w:rsidTr="00F83B89">
        <w:tblPrEx>
          <w:tblW w:w="5000" w:type="pct"/>
          <w:tblLook w:val="0620"/>
        </w:tblPrEx>
        <w:tc>
          <w:tcPr>
            <w:tcW w:w="1853" w:type="dxa"/>
            <w:vMerge/>
            <w:hideMark/>
          </w:tcPr>
          <w:p w:rsidR="006272AF" w:rsidRPr="00046AB8" w:rsidP="00CA2E11" w14:paraId="34242BD6" w14:textId="77777777">
            <w:pPr>
              <w:pStyle w:val="TableText"/>
            </w:pPr>
          </w:p>
        </w:tc>
        <w:tc>
          <w:tcPr>
            <w:tcW w:w="1606" w:type="dxa"/>
            <w:hideMark/>
          </w:tcPr>
          <w:p w:rsidR="006272AF" w:rsidRPr="00046AB8" w:rsidP="00FF746C" w14:paraId="6AB28C27" w14:textId="77777777">
            <w:pPr>
              <w:pStyle w:val="TableText"/>
              <w:jc w:val="right"/>
            </w:pPr>
            <w:r w:rsidRPr="00046AB8">
              <w:t>3</w:t>
            </w:r>
          </w:p>
        </w:tc>
        <w:tc>
          <w:tcPr>
            <w:tcW w:w="944" w:type="dxa"/>
            <w:hideMark/>
          </w:tcPr>
          <w:p w:rsidR="006272AF" w:rsidRPr="00046AB8" w:rsidP="00FF746C" w14:paraId="5EB7A515" w14:textId="77777777">
            <w:pPr>
              <w:pStyle w:val="TableText"/>
              <w:jc w:val="right"/>
              <w:rPr>
                <w:color w:val="0070C0"/>
              </w:rPr>
            </w:pPr>
            <w:r w:rsidRPr="00046AB8">
              <w:rPr>
                <w:color w:val="0070C0"/>
              </w:rPr>
              <w:t>30</w:t>
            </w:r>
          </w:p>
        </w:tc>
        <w:tc>
          <w:tcPr>
            <w:tcW w:w="944" w:type="dxa"/>
            <w:hideMark/>
          </w:tcPr>
          <w:p w:rsidR="006272AF" w:rsidRPr="00046AB8" w:rsidP="00FF746C" w14:paraId="46450C91" w14:textId="77777777">
            <w:pPr>
              <w:pStyle w:val="TableText"/>
              <w:jc w:val="right"/>
            </w:pPr>
            <w:r w:rsidRPr="00046AB8">
              <w:t>2</w:t>
            </w:r>
          </w:p>
        </w:tc>
        <w:tc>
          <w:tcPr>
            <w:tcW w:w="944" w:type="dxa"/>
            <w:hideMark/>
          </w:tcPr>
          <w:p w:rsidR="006272AF" w:rsidRPr="00046AB8" w:rsidP="00FF746C" w14:paraId="61FFECC4" w14:textId="77777777">
            <w:pPr>
              <w:pStyle w:val="TableText"/>
              <w:jc w:val="right"/>
            </w:pPr>
            <w:r w:rsidRPr="00046AB8">
              <w:t>2</w:t>
            </w:r>
          </w:p>
        </w:tc>
        <w:tc>
          <w:tcPr>
            <w:tcW w:w="944" w:type="dxa"/>
            <w:hideMark/>
          </w:tcPr>
          <w:p w:rsidR="006272AF" w:rsidRPr="00046AB8" w:rsidP="00FF746C" w14:paraId="322B1018" w14:textId="77777777">
            <w:pPr>
              <w:pStyle w:val="TableText"/>
              <w:jc w:val="right"/>
              <w:rPr>
                <w:color w:val="00B050"/>
              </w:rPr>
            </w:pPr>
            <w:r w:rsidRPr="00046AB8">
              <w:rPr>
                <w:color w:val="00B050"/>
              </w:rPr>
              <w:t>18</w:t>
            </w:r>
          </w:p>
        </w:tc>
        <w:tc>
          <w:tcPr>
            <w:tcW w:w="944" w:type="dxa"/>
            <w:hideMark/>
          </w:tcPr>
          <w:p w:rsidR="006272AF" w:rsidRPr="00046AB8" w:rsidP="00FF746C" w14:paraId="391529FB" w14:textId="77777777">
            <w:pPr>
              <w:pStyle w:val="TableText"/>
              <w:jc w:val="right"/>
            </w:pPr>
            <w:r w:rsidRPr="00046AB8">
              <w:t>10</w:t>
            </w:r>
          </w:p>
        </w:tc>
        <w:tc>
          <w:tcPr>
            <w:tcW w:w="1171" w:type="dxa"/>
            <w:hideMark/>
          </w:tcPr>
          <w:p w:rsidR="006272AF" w:rsidRPr="00046AB8" w:rsidP="00FF746C" w14:paraId="7BF86409" w14:textId="77777777">
            <w:pPr>
              <w:pStyle w:val="TableText"/>
              <w:jc w:val="right"/>
            </w:pPr>
            <w:r w:rsidRPr="00046AB8">
              <w:t>63</w:t>
            </w:r>
          </w:p>
        </w:tc>
      </w:tr>
      <w:tr w14:paraId="7720442B" w14:textId="77777777" w:rsidTr="00F83B89">
        <w:tblPrEx>
          <w:tblW w:w="5000" w:type="pct"/>
          <w:tblLook w:val="0620"/>
        </w:tblPrEx>
        <w:tc>
          <w:tcPr>
            <w:tcW w:w="1853" w:type="dxa"/>
            <w:vMerge/>
            <w:hideMark/>
          </w:tcPr>
          <w:p w:rsidR="006272AF" w:rsidRPr="00046AB8" w:rsidP="00CA2E11" w14:paraId="65AD7DF5" w14:textId="77777777">
            <w:pPr>
              <w:pStyle w:val="TableText"/>
            </w:pPr>
          </w:p>
        </w:tc>
        <w:tc>
          <w:tcPr>
            <w:tcW w:w="1606" w:type="dxa"/>
            <w:hideMark/>
          </w:tcPr>
          <w:p w:rsidR="006272AF" w:rsidRPr="00046AB8" w:rsidP="00FF746C" w14:paraId="4BC61D49" w14:textId="77777777">
            <w:pPr>
              <w:pStyle w:val="TableText"/>
              <w:jc w:val="right"/>
            </w:pPr>
            <w:r w:rsidRPr="00046AB8">
              <w:t>4</w:t>
            </w:r>
          </w:p>
        </w:tc>
        <w:tc>
          <w:tcPr>
            <w:tcW w:w="944" w:type="dxa"/>
            <w:hideMark/>
          </w:tcPr>
          <w:p w:rsidR="006272AF" w:rsidRPr="00046AB8" w:rsidP="00FF746C" w14:paraId="0A5E5EFA" w14:textId="77777777">
            <w:pPr>
              <w:pStyle w:val="TableText"/>
              <w:jc w:val="right"/>
            </w:pPr>
            <w:r w:rsidRPr="00046AB8">
              <w:t>21</w:t>
            </w:r>
          </w:p>
        </w:tc>
        <w:tc>
          <w:tcPr>
            <w:tcW w:w="944" w:type="dxa"/>
            <w:hideMark/>
          </w:tcPr>
          <w:p w:rsidR="006272AF" w:rsidRPr="00046AB8" w:rsidP="00FF746C" w14:paraId="616E4E0C" w14:textId="77777777">
            <w:pPr>
              <w:pStyle w:val="TableText"/>
              <w:jc w:val="right"/>
            </w:pPr>
            <w:r w:rsidRPr="00046AB8">
              <w:t>0</w:t>
            </w:r>
          </w:p>
        </w:tc>
        <w:tc>
          <w:tcPr>
            <w:tcW w:w="944" w:type="dxa"/>
            <w:hideMark/>
          </w:tcPr>
          <w:p w:rsidR="006272AF" w:rsidRPr="00046AB8" w:rsidP="00FF746C" w14:paraId="5FB50929" w14:textId="77777777">
            <w:pPr>
              <w:pStyle w:val="TableText"/>
              <w:jc w:val="right"/>
            </w:pPr>
            <w:r w:rsidRPr="00046AB8">
              <w:t>2</w:t>
            </w:r>
          </w:p>
        </w:tc>
        <w:tc>
          <w:tcPr>
            <w:tcW w:w="944" w:type="dxa"/>
            <w:hideMark/>
          </w:tcPr>
          <w:p w:rsidR="006272AF" w:rsidRPr="00046AB8" w:rsidP="00FF746C" w14:paraId="3F2D4BD4" w14:textId="77777777">
            <w:pPr>
              <w:pStyle w:val="TableText"/>
              <w:jc w:val="right"/>
            </w:pPr>
            <w:r w:rsidRPr="00046AB8">
              <w:t>3</w:t>
            </w:r>
          </w:p>
        </w:tc>
        <w:tc>
          <w:tcPr>
            <w:tcW w:w="944" w:type="dxa"/>
            <w:hideMark/>
          </w:tcPr>
          <w:p w:rsidR="006272AF" w:rsidRPr="00046AB8" w:rsidP="00FF746C" w14:paraId="47C2C700" w14:textId="77777777">
            <w:pPr>
              <w:pStyle w:val="TableText"/>
              <w:jc w:val="right"/>
              <w:rPr>
                <w:color w:val="FF0000"/>
              </w:rPr>
            </w:pPr>
            <w:r w:rsidRPr="00046AB8">
              <w:rPr>
                <w:color w:val="FF0000"/>
              </w:rPr>
              <w:t>36</w:t>
            </w:r>
          </w:p>
        </w:tc>
        <w:tc>
          <w:tcPr>
            <w:tcW w:w="1171" w:type="dxa"/>
            <w:hideMark/>
          </w:tcPr>
          <w:p w:rsidR="006272AF" w:rsidRPr="00046AB8" w:rsidP="00FF746C" w14:paraId="165933AD" w14:textId="77777777">
            <w:pPr>
              <w:pStyle w:val="TableText"/>
              <w:jc w:val="right"/>
            </w:pPr>
            <w:r w:rsidRPr="00046AB8">
              <w:t>61</w:t>
            </w:r>
          </w:p>
        </w:tc>
      </w:tr>
      <w:tr w14:paraId="40E06A0D" w14:textId="77777777" w:rsidTr="00F83B89">
        <w:tblPrEx>
          <w:tblW w:w="5000" w:type="pct"/>
          <w:tblLook w:val="0620"/>
        </w:tblPrEx>
        <w:tc>
          <w:tcPr>
            <w:tcW w:w="1853" w:type="dxa"/>
            <w:vMerge/>
            <w:hideMark/>
          </w:tcPr>
          <w:p w:rsidR="006272AF" w:rsidRPr="00046AB8" w:rsidP="00CA2E11" w14:paraId="2BE41B09" w14:textId="77777777">
            <w:pPr>
              <w:pStyle w:val="TableText"/>
            </w:pPr>
          </w:p>
        </w:tc>
        <w:tc>
          <w:tcPr>
            <w:tcW w:w="1606" w:type="dxa"/>
            <w:hideMark/>
          </w:tcPr>
          <w:p w:rsidR="006272AF" w:rsidRPr="00046AB8" w:rsidP="00FF746C" w14:paraId="68EDF405" w14:textId="77777777">
            <w:pPr>
              <w:pStyle w:val="TableText"/>
              <w:jc w:val="right"/>
            </w:pPr>
            <w:r w:rsidRPr="00046AB8">
              <w:t>Total</w:t>
            </w:r>
          </w:p>
        </w:tc>
        <w:tc>
          <w:tcPr>
            <w:tcW w:w="944" w:type="dxa"/>
            <w:hideMark/>
          </w:tcPr>
          <w:p w:rsidR="006272AF" w:rsidRPr="00046AB8" w:rsidP="00FF746C" w14:paraId="0BB75629" w14:textId="77777777">
            <w:pPr>
              <w:pStyle w:val="TableText"/>
              <w:jc w:val="right"/>
            </w:pPr>
            <w:r w:rsidRPr="00046AB8">
              <w:t>478</w:t>
            </w:r>
          </w:p>
        </w:tc>
        <w:tc>
          <w:tcPr>
            <w:tcW w:w="944" w:type="dxa"/>
            <w:hideMark/>
          </w:tcPr>
          <w:p w:rsidR="006272AF" w:rsidRPr="00046AB8" w:rsidP="00FF746C" w14:paraId="13711D6B" w14:textId="77777777">
            <w:pPr>
              <w:pStyle w:val="TableText"/>
              <w:jc w:val="right"/>
            </w:pPr>
            <w:r w:rsidRPr="00046AB8">
              <w:t>59</w:t>
            </w:r>
          </w:p>
        </w:tc>
        <w:tc>
          <w:tcPr>
            <w:tcW w:w="944" w:type="dxa"/>
            <w:hideMark/>
          </w:tcPr>
          <w:p w:rsidR="006272AF" w:rsidRPr="00046AB8" w:rsidP="00FF746C" w14:paraId="75824006" w14:textId="77777777">
            <w:pPr>
              <w:pStyle w:val="TableText"/>
              <w:jc w:val="right"/>
            </w:pPr>
            <w:r w:rsidRPr="00046AB8">
              <w:t>57</w:t>
            </w:r>
          </w:p>
        </w:tc>
        <w:tc>
          <w:tcPr>
            <w:tcW w:w="944" w:type="dxa"/>
            <w:hideMark/>
          </w:tcPr>
          <w:p w:rsidR="006272AF" w:rsidRPr="00046AB8" w:rsidP="00FF746C" w14:paraId="20DF2230" w14:textId="77777777">
            <w:pPr>
              <w:pStyle w:val="TableText"/>
              <w:jc w:val="right"/>
            </w:pPr>
            <w:r w:rsidRPr="00046AB8">
              <w:t>59</w:t>
            </w:r>
          </w:p>
        </w:tc>
        <w:tc>
          <w:tcPr>
            <w:tcW w:w="944" w:type="dxa"/>
            <w:hideMark/>
          </w:tcPr>
          <w:p w:rsidR="006272AF" w:rsidRPr="00046AB8" w:rsidP="00FF746C" w14:paraId="2B2F5698" w14:textId="77777777">
            <w:pPr>
              <w:pStyle w:val="TableText"/>
              <w:jc w:val="right"/>
            </w:pPr>
            <w:r w:rsidRPr="00046AB8">
              <w:t>57</w:t>
            </w:r>
          </w:p>
        </w:tc>
        <w:tc>
          <w:tcPr>
            <w:tcW w:w="1171" w:type="dxa"/>
            <w:hideMark/>
          </w:tcPr>
          <w:p w:rsidR="006272AF" w:rsidRPr="00046AB8" w:rsidP="00FF746C" w14:paraId="5219BFD0" w14:textId="77777777">
            <w:pPr>
              <w:pStyle w:val="TableText"/>
              <w:jc w:val="right"/>
            </w:pPr>
            <w:r w:rsidRPr="00046AB8">
              <w:t>710</w:t>
            </w:r>
          </w:p>
        </w:tc>
      </w:tr>
    </w:tbl>
    <w:p w:rsidR="006272AF" w:rsidP="0024348E" w14:paraId="190A3A89" w14:textId="186E3B01">
      <w:pPr>
        <w:pStyle w:val="Exhibitsource"/>
      </w:pPr>
      <w:r w:rsidRPr="00033A4F">
        <w:t xml:space="preserve">GSS = Graduate Students and Postdoctorates in Science and Engineering; IPEDS = Integrated Postsecondary Education Data System; NFR = </w:t>
      </w:r>
      <w:r>
        <w:t xml:space="preserve">doctorate-holding </w:t>
      </w:r>
      <w:r w:rsidRPr="003715FA">
        <w:t>nonfaculty researcher</w:t>
      </w:r>
      <w:r>
        <w:t>.</w:t>
      </w:r>
    </w:p>
    <w:p w:rsidR="006272AF" w:rsidP="00C62A5D" w14:paraId="6253C995" w14:textId="14428F12">
      <w:pPr>
        <w:pStyle w:val="TableTitle"/>
      </w:pPr>
      <w:bookmarkStart w:id="54" w:name="_Toc97296417"/>
      <w:bookmarkStart w:id="55" w:name="_Hlk94195448"/>
      <w:r w:rsidRPr="00046AB8">
        <w:t>T</w:t>
      </w:r>
      <w:r w:rsidR="00EA23AD">
        <w:t>able</w:t>
      </w:r>
      <w:r w:rsidRPr="00046AB8">
        <w:t xml:space="preserve"> </w:t>
      </w:r>
      <w:r>
        <w:t>A-</w:t>
      </w:r>
      <w:r w:rsidRPr="00046AB8">
        <w:t>4</w:t>
      </w:r>
      <w:r>
        <w:t>.</w:t>
      </w:r>
      <w:r w:rsidRPr="00046AB8">
        <w:t xml:space="preserve"> NFR</w:t>
      </w:r>
      <w:r>
        <w:t>s</w:t>
      </w:r>
      <w:r w:rsidRPr="00046AB8">
        <w:t xml:space="preserve"> and </w:t>
      </w:r>
      <w:r>
        <w:t>p</w:t>
      </w:r>
      <w:r w:rsidRPr="00046AB8">
        <w:t xml:space="preserve">ostdocs reported to GSS as compared with </w:t>
      </w:r>
      <w:r>
        <w:t>a</w:t>
      </w:r>
      <w:r w:rsidRPr="00046AB8">
        <w:t xml:space="preserve">ll Research </w:t>
      </w:r>
      <w:r>
        <w:t>s</w:t>
      </w:r>
      <w:r w:rsidRPr="00046AB8">
        <w:t>taff reported in IPEDS</w:t>
      </w:r>
      <w:r>
        <w:t>:</w:t>
      </w:r>
      <w:r w:rsidRPr="00046AB8">
        <w:t xml:space="preserve"> </w:t>
      </w:r>
      <w:r>
        <w:t>2017</w:t>
      </w:r>
      <w:bookmarkEnd w:id="54"/>
      <w:r w:rsidRPr="00046AB8">
        <w:t xml:space="preserve"> </w:t>
      </w:r>
    </w:p>
    <w:tbl>
      <w:tblPr>
        <w:tblStyle w:val="TableGSS"/>
        <w:tblW w:w="5000" w:type="pct"/>
        <w:tblLook w:val="0620"/>
      </w:tblPr>
      <w:tblGrid>
        <w:gridCol w:w="2141"/>
        <w:gridCol w:w="1856"/>
        <w:gridCol w:w="1090"/>
        <w:gridCol w:w="1090"/>
        <w:gridCol w:w="1090"/>
        <w:gridCol w:w="1090"/>
        <w:gridCol w:w="1090"/>
        <w:gridCol w:w="1353"/>
      </w:tblGrid>
      <w:tr w14:paraId="0F06AEE0" w14:textId="77777777" w:rsidTr="00CC602B">
        <w:tblPrEx>
          <w:tblW w:w="5000" w:type="pct"/>
          <w:tblLook w:val="0620"/>
        </w:tblPrEx>
        <w:trPr>
          <w:tblHeader/>
        </w:trPr>
        <w:tc>
          <w:tcPr>
            <w:tcW w:w="1853" w:type="dxa"/>
            <w:vAlign w:val="bottom"/>
            <w:hideMark/>
          </w:tcPr>
          <w:bookmarkEnd w:id="55"/>
          <w:p w:rsidR="006272AF" w:rsidRPr="00046AB8" w:rsidP="00CC602B" w14:paraId="328AA1B5" w14:textId="77777777">
            <w:pPr>
              <w:pStyle w:val="TableHeader"/>
              <w:jc w:val="left"/>
            </w:pPr>
            <w:r>
              <w:t>Staff</w:t>
            </w:r>
          </w:p>
        </w:tc>
        <w:tc>
          <w:tcPr>
            <w:tcW w:w="7497" w:type="dxa"/>
            <w:gridSpan w:val="7"/>
            <w:vAlign w:val="bottom"/>
            <w:hideMark/>
          </w:tcPr>
          <w:p w:rsidR="006272AF" w:rsidRPr="00046AB8" w:rsidP="00A1701C" w14:paraId="0B6A7B3E" w14:textId="77777777">
            <w:pPr>
              <w:pStyle w:val="TableHeader"/>
            </w:pPr>
            <w:r w:rsidRPr="00046AB8">
              <w:t xml:space="preserve">All </w:t>
            </w:r>
            <w:r>
              <w:t>r</w:t>
            </w:r>
            <w:r w:rsidRPr="00046AB8">
              <w:t xml:space="preserve">esearch </w:t>
            </w:r>
            <w:r>
              <w:t>s</w:t>
            </w:r>
            <w:r w:rsidRPr="00046AB8">
              <w:t>taff reported in IPEDS</w:t>
            </w:r>
          </w:p>
        </w:tc>
      </w:tr>
      <w:tr w14:paraId="2A92A582" w14:textId="77777777" w:rsidTr="00F83B89">
        <w:tblPrEx>
          <w:tblW w:w="5000" w:type="pct"/>
          <w:tblLook w:val="0620"/>
        </w:tblPrEx>
        <w:tc>
          <w:tcPr>
            <w:tcW w:w="1853" w:type="dxa"/>
            <w:vMerge w:val="restart"/>
            <w:hideMark/>
          </w:tcPr>
          <w:p w:rsidR="006272AF" w:rsidRPr="00046AB8" w:rsidP="00CA2E11" w14:paraId="0E6F8771" w14:textId="77777777">
            <w:pPr>
              <w:pStyle w:val="TableText"/>
            </w:pPr>
            <w:r w:rsidRPr="00046AB8">
              <w:t>NFR</w:t>
            </w:r>
            <w:r>
              <w:t>s</w:t>
            </w:r>
            <w:r w:rsidRPr="00046AB8">
              <w:t xml:space="preserve"> and PD</w:t>
            </w:r>
            <w:r>
              <w:t>s</w:t>
            </w:r>
            <w:r w:rsidRPr="00046AB8">
              <w:t xml:space="preserve"> reported to GSS</w:t>
            </w:r>
          </w:p>
        </w:tc>
        <w:tc>
          <w:tcPr>
            <w:tcW w:w="1606" w:type="dxa"/>
            <w:hideMark/>
          </w:tcPr>
          <w:p w:rsidR="006272AF" w:rsidRPr="00046AB8" w:rsidP="00FF746C" w14:paraId="67ABB923" w14:textId="77777777">
            <w:pPr>
              <w:pStyle w:val="TableText"/>
              <w:jc w:val="right"/>
            </w:pPr>
            <w:r w:rsidRPr="00046AB8">
              <w:t>Quartile</w:t>
            </w:r>
          </w:p>
        </w:tc>
        <w:tc>
          <w:tcPr>
            <w:tcW w:w="944" w:type="dxa"/>
            <w:hideMark/>
          </w:tcPr>
          <w:p w:rsidR="006272AF" w:rsidRPr="00046AB8" w:rsidP="00FF746C" w14:paraId="41EA71AB" w14:textId="77777777">
            <w:pPr>
              <w:pStyle w:val="TableText"/>
              <w:jc w:val="right"/>
            </w:pPr>
            <w:r w:rsidRPr="00046AB8">
              <w:t>0</w:t>
            </w:r>
          </w:p>
        </w:tc>
        <w:tc>
          <w:tcPr>
            <w:tcW w:w="944" w:type="dxa"/>
            <w:hideMark/>
          </w:tcPr>
          <w:p w:rsidR="006272AF" w:rsidRPr="00046AB8" w:rsidP="00FF746C" w14:paraId="5A1793EC" w14:textId="77777777">
            <w:pPr>
              <w:pStyle w:val="TableText"/>
              <w:jc w:val="right"/>
            </w:pPr>
            <w:r w:rsidRPr="00046AB8">
              <w:t>1</w:t>
            </w:r>
          </w:p>
        </w:tc>
        <w:tc>
          <w:tcPr>
            <w:tcW w:w="944" w:type="dxa"/>
            <w:hideMark/>
          </w:tcPr>
          <w:p w:rsidR="006272AF" w:rsidRPr="00046AB8" w:rsidP="00FF746C" w14:paraId="5592A6AA" w14:textId="77777777">
            <w:pPr>
              <w:pStyle w:val="TableText"/>
              <w:jc w:val="right"/>
            </w:pPr>
            <w:r w:rsidRPr="00046AB8">
              <w:t>2</w:t>
            </w:r>
          </w:p>
        </w:tc>
        <w:tc>
          <w:tcPr>
            <w:tcW w:w="944" w:type="dxa"/>
            <w:hideMark/>
          </w:tcPr>
          <w:p w:rsidR="006272AF" w:rsidRPr="00046AB8" w:rsidP="00FF746C" w14:paraId="7610B11B" w14:textId="77777777">
            <w:pPr>
              <w:pStyle w:val="TableText"/>
              <w:jc w:val="right"/>
            </w:pPr>
            <w:r w:rsidRPr="00046AB8">
              <w:t>3</w:t>
            </w:r>
          </w:p>
        </w:tc>
        <w:tc>
          <w:tcPr>
            <w:tcW w:w="944" w:type="dxa"/>
            <w:hideMark/>
          </w:tcPr>
          <w:p w:rsidR="006272AF" w:rsidRPr="00046AB8" w:rsidP="00FF746C" w14:paraId="7967417B" w14:textId="77777777">
            <w:pPr>
              <w:pStyle w:val="TableText"/>
              <w:jc w:val="right"/>
            </w:pPr>
            <w:r w:rsidRPr="00046AB8">
              <w:t>4</w:t>
            </w:r>
          </w:p>
        </w:tc>
        <w:tc>
          <w:tcPr>
            <w:tcW w:w="1171" w:type="dxa"/>
            <w:hideMark/>
          </w:tcPr>
          <w:p w:rsidR="006272AF" w:rsidRPr="00046AB8" w:rsidP="00FF746C" w14:paraId="09480273" w14:textId="77777777">
            <w:pPr>
              <w:pStyle w:val="TableText"/>
              <w:jc w:val="right"/>
            </w:pPr>
            <w:r w:rsidRPr="00046AB8">
              <w:t>Total</w:t>
            </w:r>
          </w:p>
        </w:tc>
      </w:tr>
      <w:tr w14:paraId="3AD6A1B8" w14:textId="77777777" w:rsidTr="00F83B89">
        <w:tblPrEx>
          <w:tblW w:w="5000" w:type="pct"/>
          <w:tblLook w:val="0620"/>
        </w:tblPrEx>
        <w:tc>
          <w:tcPr>
            <w:tcW w:w="1853" w:type="dxa"/>
            <w:vMerge/>
            <w:hideMark/>
          </w:tcPr>
          <w:p w:rsidR="006272AF" w:rsidRPr="00046AB8" w:rsidP="00CA2E11" w14:paraId="56E43AC0" w14:textId="77777777">
            <w:pPr>
              <w:pStyle w:val="TableText"/>
            </w:pPr>
          </w:p>
        </w:tc>
        <w:tc>
          <w:tcPr>
            <w:tcW w:w="1606" w:type="dxa"/>
            <w:hideMark/>
          </w:tcPr>
          <w:p w:rsidR="006272AF" w:rsidRPr="00046AB8" w:rsidP="00FF746C" w14:paraId="0CAEBF61" w14:textId="77777777">
            <w:pPr>
              <w:pStyle w:val="TableText"/>
              <w:jc w:val="right"/>
            </w:pPr>
            <w:r w:rsidRPr="00046AB8">
              <w:t>0</w:t>
            </w:r>
          </w:p>
        </w:tc>
        <w:tc>
          <w:tcPr>
            <w:tcW w:w="944" w:type="dxa"/>
            <w:hideMark/>
          </w:tcPr>
          <w:p w:rsidR="006272AF" w:rsidRPr="00046AB8" w:rsidP="00FF746C" w14:paraId="26F0A7BC" w14:textId="77777777">
            <w:pPr>
              <w:pStyle w:val="TableText"/>
              <w:jc w:val="right"/>
              <w:rPr>
                <w:color w:val="FF0000"/>
              </w:rPr>
            </w:pPr>
            <w:r w:rsidRPr="00046AB8">
              <w:rPr>
                <w:color w:val="FF0000"/>
              </w:rPr>
              <w:t>280</w:t>
            </w:r>
          </w:p>
        </w:tc>
        <w:tc>
          <w:tcPr>
            <w:tcW w:w="944" w:type="dxa"/>
            <w:hideMark/>
          </w:tcPr>
          <w:p w:rsidR="006272AF" w:rsidRPr="00046AB8" w:rsidP="00FF746C" w14:paraId="795F9350" w14:textId="77777777">
            <w:pPr>
              <w:pStyle w:val="TableText"/>
              <w:jc w:val="right"/>
              <w:rPr>
                <w:color w:val="00B050"/>
              </w:rPr>
            </w:pPr>
            <w:r w:rsidRPr="00046AB8">
              <w:rPr>
                <w:color w:val="00B050"/>
              </w:rPr>
              <w:t>61</w:t>
            </w:r>
          </w:p>
        </w:tc>
        <w:tc>
          <w:tcPr>
            <w:tcW w:w="944" w:type="dxa"/>
            <w:hideMark/>
          </w:tcPr>
          <w:p w:rsidR="006272AF" w:rsidRPr="00046AB8" w:rsidP="00FF746C" w14:paraId="62A350DB" w14:textId="77777777">
            <w:pPr>
              <w:pStyle w:val="TableText"/>
              <w:jc w:val="right"/>
              <w:rPr>
                <w:color w:val="00B050"/>
              </w:rPr>
            </w:pPr>
            <w:r w:rsidRPr="00046AB8">
              <w:rPr>
                <w:color w:val="00B050"/>
              </w:rPr>
              <w:t>27</w:t>
            </w:r>
          </w:p>
        </w:tc>
        <w:tc>
          <w:tcPr>
            <w:tcW w:w="944" w:type="dxa"/>
            <w:hideMark/>
          </w:tcPr>
          <w:p w:rsidR="006272AF" w:rsidRPr="00046AB8" w:rsidP="00FF746C" w14:paraId="2E61D7DF" w14:textId="77777777">
            <w:pPr>
              <w:pStyle w:val="TableText"/>
              <w:jc w:val="right"/>
            </w:pPr>
            <w:r w:rsidRPr="00046AB8">
              <w:t>4</w:t>
            </w:r>
          </w:p>
        </w:tc>
        <w:tc>
          <w:tcPr>
            <w:tcW w:w="944" w:type="dxa"/>
            <w:hideMark/>
          </w:tcPr>
          <w:p w:rsidR="006272AF" w:rsidRPr="00046AB8" w:rsidP="00FF746C" w14:paraId="7AA35894" w14:textId="77777777">
            <w:pPr>
              <w:pStyle w:val="TableText"/>
              <w:jc w:val="right"/>
            </w:pPr>
            <w:r w:rsidRPr="00046AB8">
              <w:t>1</w:t>
            </w:r>
          </w:p>
        </w:tc>
        <w:tc>
          <w:tcPr>
            <w:tcW w:w="1171" w:type="dxa"/>
            <w:hideMark/>
          </w:tcPr>
          <w:p w:rsidR="006272AF" w:rsidRPr="00046AB8" w:rsidP="00FF746C" w14:paraId="678A2C69" w14:textId="77777777">
            <w:pPr>
              <w:pStyle w:val="TableText"/>
              <w:jc w:val="right"/>
            </w:pPr>
            <w:r w:rsidRPr="00046AB8">
              <w:t>373</w:t>
            </w:r>
          </w:p>
        </w:tc>
      </w:tr>
      <w:tr w14:paraId="22C6483A" w14:textId="77777777" w:rsidTr="00F83B89">
        <w:tblPrEx>
          <w:tblW w:w="5000" w:type="pct"/>
          <w:tblLook w:val="0620"/>
        </w:tblPrEx>
        <w:tc>
          <w:tcPr>
            <w:tcW w:w="1853" w:type="dxa"/>
            <w:vMerge/>
            <w:hideMark/>
          </w:tcPr>
          <w:p w:rsidR="006272AF" w:rsidRPr="00046AB8" w:rsidP="00CA2E11" w14:paraId="5706E70F" w14:textId="77777777">
            <w:pPr>
              <w:pStyle w:val="TableText"/>
            </w:pPr>
          </w:p>
        </w:tc>
        <w:tc>
          <w:tcPr>
            <w:tcW w:w="1606" w:type="dxa"/>
            <w:hideMark/>
          </w:tcPr>
          <w:p w:rsidR="006272AF" w:rsidRPr="00046AB8" w:rsidP="00FF746C" w14:paraId="3EDB14C6" w14:textId="77777777">
            <w:pPr>
              <w:pStyle w:val="TableText"/>
              <w:jc w:val="right"/>
            </w:pPr>
            <w:r w:rsidRPr="00046AB8">
              <w:t>1</w:t>
            </w:r>
          </w:p>
        </w:tc>
        <w:tc>
          <w:tcPr>
            <w:tcW w:w="944" w:type="dxa"/>
            <w:hideMark/>
          </w:tcPr>
          <w:p w:rsidR="006272AF" w:rsidRPr="00046AB8" w:rsidP="00FF746C" w14:paraId="75B8C01A" w14:textId="77777777">
            <w:pPr>
              <w:pStyle w:val="TableText"/>
              <w:jc w:val="right"/>
              <w:rPr>
                <w:color w:val="0070C0"/>
              </w:rPr>
            </w:pPr>
            <w:r w:rsidRPr="00046AB8">
              <w:rPr>
                <w:color w:val="0070C0"/>
              </w:rPr>
              <w:t>31</w:t>
            </w:r>
          </w:p>
        </w:tc>
        <w:tc>
          <w:tcPr>
            <w:tcW w:w="944" w:type="dxa"/>
            <w:hideMark/>
          </w:tcPr>
          <w:p w:rsidR="006272AF" w:rsidRPr="00046AB8" w:rsidP="00FF746C" w14:paraId="4BAE8CEC" w14:textId="77777777">
            <w:pPr>
              <w:pStyle w:val="TableText"/>
              <w:jc w:val="right"/>
            </w:pPr>
            <w:r w:rsidRPr="00046AB8">
              <w:t>22</w:t>
            </w:r>
          </w:p>
        </w:tc>
        <w:tc>
          <w:tcPr>
            <w:tcW w:w="944" w:type="dxa"/>
            <w:hideMark/>
          </w:tcPr>
          <w:p w:rsidR="006272AF" w:rsidRPr="00046AB8" w:rsidP="00FF746C" w14:paraId="02610DBC" w14:textId="77777777">
            <w:pPr>
              <w:pStyle w:val="TableText"/>
              <w:jc w:val="right"/>
              <w:rPr>
                <w:color w:val="00B050"/>
              </w:rPr>
            </w:pPr>
            <w:r w:rsidRPr="00046AB8">
              <w:rPr>
                <w:color w:val="00B050"/>
              </w:rPr>
              <w:t>27</w:t>
            </w:r>
          </w:p>
        </w:tc>
        <w:tc>
          <w:tcPr>
            <w:tcW w:w="944" w:type="dxa"/>
            <w:hideMark/>
          </w:tcPr>
          <w:p w:rsidR="006272AF" w:rsidRPr="00046AB8" w:rsidP="00FF746C" w14:paraId="60588A29" w14:textId="77777777">
            <w:pPr>
              <w:pStyle w:val="TableText"/>
              <w:jc w:val="right"/>
            </w:pPr>
            <w:r w:rsidRPr="00046AB8">
              <w:t>6</w:t>
            </w:r>
          </w:p>
        </w:tc>
        <w:tc>
          <w:tcPr>
            <w:tcW w:w="944" w:type="dxa"/>
            <w:hideMark/>
          </w:tcPr>
          <w:p w:rsidR="006272AF" w:rsidRPr="00046AB8" w:rsidP="00FF746C" w14:paraId="3FB92ED3" w14:textId="77777777">
            <w:pPr>
              <w:pStyle w:val="TableText"/>
              <w:jc w:val="right"/>
            </w:pPr>
            <w:r w:rsidRPr="00046AB8">
              <w:t>0</w:t>
            </w:r>
          </w:p>
        </w:tc>
        <w:tc>
          <w:tcPr>
            <w:tcW w:w="1171" w:type="dxa"/>
            <w:hideMark/>
          </w:tcPr>
          <w:p w:rsidR="006272AF" w:rsidRPr="00046AB8" w:rsidP="00FF746C" w14:paraId="3E461CA9" w14:textId="77777777">
            <w:pPr>
              <w:pStyle w:val="TableText"/>
              <w:jc w:val="right"/>
            </w:pPr>
            <w:r w:rsidRPr="00046AB8">
              <w:t>86</w:t>
            </w:r>
          </w:p>
        </w:tc>
      </w:tr>
      <w:tr w14:paraId="40A1370E" w14:textId="77777777" w:rsidTr="00F83B89">
        <w:tblPrEx>
          <w:tblW w:w="5000" w:type="pct"/>
          <w:tblLook w:val="0620"/>
        </w:tblPrEx>
        <w:tc>
          <w:tcPr>
            <w:tcW w:w="1853" w:type="dxa"/>
            <w:vMerge/>
            <w:hideMark/>
          </w:tcPr>
          <w:p w:rsidR="006272AF" w:rsidRPr="00046AB8" w:rsidP="00CA2E11" w14:paraId="2BCDA1D4" w14:textId="77777777">
            <w:pPr>
              <w:pStyle w:val="TableText"/>
            </w:pPr>
          </w:p>
        </w:tc>
        <w:tc>
          <w:tcPr>
            <w:tcW w:w="1606" w:type="dxa"/>
            <w:hideMark/>
          </w:tcPr>
          <w:p w:rsidR="006272AF" w:rsidRPr="00046AB8" w:rsidP="00FF746C" w14:paraId="0AC603CE" w14:textId="77777777">
            <w:pPr>
              <w:pStyle w:val="TableText"/>
              <w:jc w:val="right"/>
            </w:pPr>
            <w:r w:rsidRPr="00046AB8">
              <w:t>2</w:t>
            </w:r>
          </w:p>
        </w:tc>
        <w:tc>
          <w:tcPr>
            <w:tcW w:w="944" w:type="dxa"/>
            <w:hideMark/>
          </w:tcPr>
          <w:p w:rsidR="006272AF" w:rsidRPr="00046AB8" w:rsidP="00FF746C" w14:paraId="698CBBBE" w14:textId="77777777">
            <w:pPr>
              <w:pStyle w:val="TableText"/>
              <w:jc w:val="right"/>
            </w:pPr>
            <w:r w:rsidRPr="00046AB8">
              <w:t>14</w:t>
            </w:r>
          </w:p>
        </w:tc>
        <w:tc>
          <w:tcPr>
            <w:tcW w:w="944" w:type="dxa"/>
            <w:hideMark/>
          </w:tcPr>
          <w:p w:rsidR="006272AF" w:rsidRPr="00046AB8" w:rsidP="00FF746C" w14:paraId="570B53EB" w14:textId="77777777">
            <w:pPr>
              <w:pStyle w:val="TableText"/>
              <w:jc w:val="right"/>
            </w:pPr>
            <w:r w:rsidRPr="00046AB8">
              <w:t>8</w:t>
            </w:r>
          </w:p>
        </w:tc>
        <w:tc>
          <w:tcPr>
            <w:tcW w:w="944" w:type="dxa"/>
            <w:hideMark/>
          </w:tcPr>
          <w:p w:rsidR="006272AF" w:rsidRPr="00046AB8" w:rsidP="00FF746C" w14:paraId="689F4DCA" w14:textId="77777777">
            <w:pPr>
              <w:pStyle w:val="TableText"/>
              <w:jc w:val="right"/>
            </w:pPr>
            <w:r w:rsidRPr="00046AB8">
              <w:t>26</w:t>
            </w:r>
          </w:p>
        </w:tc>
        <w:tc>
          <w:tcPr>
            <w:tcW w:w="944" w:type="dxa"/>
            <w:hideMark/>
          </w:tcPr>
          <w:p w:rsidR="006272AF" w:rsidRPr="00046AB8" w:rsidP="00FF746C" w14:paraId="42781C0B" w14:textId="77777777">
            <w:pPr>
              <w:pStyle w:val="TableText"/>
              <w:jc w:val="right"/>
              <w:rPr>
                <w:color w:val="0070C0"/>
              </w:rPr>
            </w:pPr>
            <w:r w:rsidRPr="00046AB8">
              <w:rPr>
                <w:color w:val="0070C0"/>
              </w:rPr>
              <w:t>33</w:t>
            </w:r>
          </w:p>
        </w:tc>
        <w:tc>
          <w:tcPr>
            <w:tcW w:w="944" w:type="dxa"/>
            <w:hideMark/>
          </w:tcPr>
          <w:p w:rsidR="006272AF" w:rsidRPr="00046AB8" w:rsidP="00FF746C" w14:paraId="14D8ADC9" w14:textId="77777777">
            <w:pPr>
              <w:pStyle w:val="TableText"/>
              <w:jc w:val="right"/>
            </w:pPr>
            <w:r w:rsidRPr="00046AB8">
              <w:t>2</w:t>
            </w:r>
          </w:p>
        </w:tc>
        <w:tc>
          <w:tcPr>
            <w:tcW w:w="1171" w:type="dxa"/>
            <w:hideMark/>
          </w:tcPr>
          <w:p w:rsidR="006272AF" w:rsidRPr="00046AB8" w:rsidP="00FF746C" w14:paraId="578FBF0D" w14:textId="77777777">
            <w:pPr>
              <w:pStyle w:val="TableText"/>
              <w:jc w:val="right"/>
            </w:pPr>
            <w:r w:rsidRPr="00046AB8">
              <w:t>83</w:t>
            </w:r>
          </w:p>
        </w:tc>
      </w:tr>
      <w:tr w14:paraId="3A1BED88" w14:textId="77777777" w:rsidTr="00F83B89">
        <w:tblPrEx>
          <w:tblW w:w="5000" w:type="pct"/>
          <w:tblLook w:val="0620"/>
        </w:tblPrEx>
        <w:tc>
          <w:tcPr>
            <w:tcW w:w="1853" w:type="dxa"/>
            <w:vMerge/>
            <w:hideMark/>
          </w:tcPr>
          <w:p w:rsidR="006272AF" w:rsidRPr="00046AB8" w:rsidP="00CA2E11" w14:paraId="03C9EC0E" w14:textId="77777777">
            <w:pPr>
              <w:pStyle w:val="TableText"/>
            </w:pPr>
          </w:p>
        </w:tc>
        <w:tc>
          <w:tcPr>
            <w:tcW w:w="1606" w:type="dxa"/>
            <w:hideMark/>
          </w:tcPr>
          <w:p w:rsidR="006272AF" w:rsidRPr="00046AB8" w:rsidP="00FF746C" w14:paraId="74719200" w14:textId="77777777">
            <w:pPr>
              <w:pStyle w:val="TableText"/>
              <w:jc w:val="right"/>
            </w:pPr>
            <w:r w:rsidRPr="00046AB8">
              <w:t>3</w:t>
            </w:r>
          </w:p>
        </w:tc>
        <w:tc>
          <w:tcPr>
            <w:tcW w:w="944" w:type="dxa"/>
            <w:hideMark/>
          </w:tcPr>
          <w:p w:rsidR="006272AF" w:rsidRPr="00046AB8" w:rsidP="00FF746C" w14:paraId="43FAFDB0" w14:textId="77777777">
            <w:pPr>
              <w:pStyle w:val="TableText"/>
              <w:jc w:val="right"/>
            </w:pPr>
            <w:r w:rsidRPr="00046AB8">
              <w:t>12</w:t>
            </w:r>
          </w:p>
        </w:tc>
        <w:tc>
          <w:tcPr>
            <w:tcW w:w="944" w:type="dxa"/>
            <w:hideMark/>
          </w:tcPr>
          <w:p w:rsidR="006272AF" w:rsidRPr="00046AB8" w:rsidP="00FF746C" w14:paraId="0EE3342A" w14:textId="77777777">
            <w:pPr>
              <w:pStyle w:val="TableText"/>
              <w:jc w:val="right"/>
            </w:pPr>
            <w:r w:rsidRPr="00046AB8">
              <w:t>3</w:t>
            </w:r>
          </w:p>
        </w:tc>
        <w:tc>
          <w:tcPr>
            <w:tcW w:w="944" w:type="dxa"/>
            <w:hideMark/>
          </w:tcPr>
          <w:p w:rsidR="006272AF" w:rsidRPr="00046AB8" w:rsidP="00FF746C" w14:paraId="3D54DFF6" w14:textId="77777777">
            <w:pPr>
              <w:pStyle w:val="TableText"/>
              <w:jc w:val="right"/>
            </w:pPr>
            <w:r w:rsidRPr="00046AB8">
              <w:t>9</w:t>
            </w:r>
          </w:p>
        </w:tc>
        <w:tc>
          <w:tcPr>
            <w:tcW w:w="944" w:type="dxa"/>
            <w:hideMark/>
          </w:tcPr>
          <w:p w:rsidR="006272AF" w:rsidRPr="00046AB8" w:rsidP="00FF746C" w14:paraId="7C20BCC0" w14:textId="77777777">
            <w:pPr>
              <w:pStyle w:val="TableText"/>
              <w:jc w:val="right"/>
              <w:rPr>
                <w:color w:val="FF0000"/>
              </w:rPr>
            </w:pPr>
            <w:r w:rsidRPr="00046AB8">
              <w:rPr>
                <w:color w:val="FF0000"/>
              </w:rPr>
              <w:t>37</w:t>
            </w:r>
          </w:p>
        </w:tc>
        <w:tc>
          <w:tcPr>
            <w:tcW w:w="944" w:type="dxa"/>
            <w:hideMark/>
          </w:tcPr>
          <w:p w:rsidR="006272AF" w:rsidRPr="00046AB8" w:rsidP="00FF746C" w14:paraId="0EF61088" w14:textId="77777777">
            <w:pPr>
              <w:pStyle w:val="TableText"/>
              <w:jc w:val="right"/>
            </w:pPr>
            <w:r w:rsidRPr="00046AB8">
              <w:t>23</w:t>
            </w:r>
          </w:p>
        </w:tc>
        <w:tc>
          <w:tcPr>
            <w:tcW w:w="1171" w:type="dxa"/>
            <w:hideMark/>
          </w:tcPr>
          <w:p w:rsidR="006272AF" w:rsidRPr="00046AB8" w:rsidP="00FF746C" w14:paraId="10E4F1C6" w14:textId="77777777">
            <w:pPr>
              <w:pStyle w:val="TableText"/>
              <w:jc w:val="right"/>
            </w:pPr>
            <w:r w:rsidRPr="00046AB8">
              <w:t>84</w:t>
            </w:r>
          </w:p>
        </w:tc>
      </w:tr>
      <w:tr w14:paraId="11242B64" w14:textId="77777777" w:rsidTr="00F83B89">
        <w:tblPrEx>
          <w:tblW w:w="5000" w:type="pct"/>
          <w:tblLook w:val="0620"/>
        </w:tblPrEx>
        <w:tc>
          <w:tcPr>
            <w:tcW w:w="1853" w:type="dxa"/>
            <w:vMerge/>
            <w:hideMark/>
          </w:tcPr>
          <w:p w:rsidR="006272AF" w:rsidRPr="00046AB8" w:rsidP="00CA2E11" w14:paraId="5C744183" w14:textId="77777777">
            <w:pPr>
              <w:pStyle w:val="TableText"/>
            </w:pPr>
          </w:p>
        </w:tc>
        <w:tc>
          <w:tcPr>
            <w:tcW w:w="1606" w:type="dxa"/>
            <w:hideMark/>
          </w:tcPr>
          <w:p w:rsidR="006272AF" w:rsidRPr="00046AB8" w:rsidP="00FF746C" w14:paraId="730226E3" w14:textId="77777777">
            <w:pPr>
              <w:pStyle w:val="TableText"/>
              <w:jc w:val="right"/>
            </w:pPr>
            <w:r w:rsidRPr="00046AB8">
              <w:t>4</w:t>
            </w:r>
          </w:p>
        </w:tc>
        <w:tc>
          <w:tcPr>
            <w:tcW w:w="944" w:type="dxa"/>
            <w:hideMark/>
          </w:tcPr>
          <w:p w:rsidR="006272AF" w:rsidRPr="00046AB8" w:rsidP="00FF746C" w14:paraId="349ACCAD" w14:textId="77777777">
            <w:pPr>
              <w:pStyle w:val="TableText"/>
              <w:jc w:val="right"/>
            </w:pPr>
            <w:r w:rsidRPr="00046AB8">
              <w:t>8</w:t>
            </w:r>
          </w:p>
        </w:tc>
        <w:tc>
          <w:tcPr>
            <w:tcW w:w="944" w:type="dxa"/>
            <w:hideMark/>
          </w:tcPr>
          <w:p w:rsidR="006272AF" w:rsidRPr="00046AB8" w:rsidP="00FF746C" w14:paraId="31AAC637" w14:textId="77777777">
            <w:pPr>
              <w:pStyle w:val="TableText"/>
              <w:jc w:val="right"/>
            </w:pPr>
            <w:r w:rsidRPr="00046AB8">
              <w:t>1</w:t>
            </w:r>
          </w:p>
        </w:tc>
        <w:tc>
          <w:tcPr>
            <w:tcW w:w="944" w:type="dxa"/>
            <w:hideMark/>
          </w:tcPr>
          <w:p w:rsidR="006272AF" w:rsidRPr="00046AB8" w:rsidP="00FF746C" w14:paraId="7F82FCC0" w14:textId="77777777">
            <w:pPr>
              <w:pStyle w:val="TableText"/>
              <w:jc w:val="right"/>
            </w:pPr>
            <w:r w:rsidRPr="00046AB8">
              <w:t>1</w:t>
            </w:r>
          </w:p>
        </w:tc>
        <w:tc>
          <w:tcPr>
            <w:tcW w:w="944" w:type="dxa"/>
            <w:hideMark/>
          </w:tcPr>
          <w:p w:rsidR="006272AF" w:rsidRPr="00046AB8" w:rsidP="00FF746C" w14:paraId="5F274A9C" w14:textId="77777777">
            <w:pPr>
              <w:pStyle w:val="TableText"/>
              <w:jc w:val="right"/>
            </w:pPr>
            <w:r w:rsidRPr="00046AB8">
              <w:t>9</w:t>
            </w:r>
          </w:p>
        </w:tc>
        <w:tc>
          <w:tcPr>
            <w:tcW w:w="944" w:type="dxa"/>
            <w:hideMark/>
          </w:tcPr>
          <w:p w:rsidR="006272AF" w:rsidRPr="00046AB8" w:rsidP="00FF746C" w14:paraId="01661C11" w14:textId="77777777">
            <w:pPr>
              <w:pStyle w:val="TableText"/>
              <w:jc w:val="right"/>
              <w:rPr>
                <w:color w:val="FF0000"/>
              </w:rPr>
            </w:pPr>
            <w:r w:rsidRPr="00046AB8">
              <w:rPr>
                <w:color w:val="FF0000"/>
              </w:rPr>
              <w:t>65</w:t>
            </w:r>
          </w:p>
        </w:tc>
        <w:tc>
          <w:tcPr>
            <w:tcW w:w="1171" w:type="dxa"/>
            <w:hideMark/>
          </w:tcPr>
          <w:p w:rsidR="006272AF" w:rsidRPr="00046AB8" w:rsidP="00FF746C" w14:paraId="454F600A" w14:textId="77777777">
            <w:pPr>
              <w:pStyle w:val="TableText"/>
              <w:jc w:val="right"/>
            </w:pPr>
            <w:r w:rsidRPr="00046AB8">
              <w:t>84</w:t>
            </w:r>
          </w:p>
        </w:tc>
      </w:tr>
      <w:tr w14:paraId="4CFF4A65" w14:textId="77777777" w:rsidTr="00F83B89">
        <w:tblPrEx>
          <w:tblW w:w="5000" w:type="pct"/>
          <w:tblLook w:val="0620"/>
        </w:tblPrEx>
        <w:tc>
          <w:tcPr>
            <w:tcW w:w="1853" w:type="dxa"/>
            <w:vMerge/>
            <w:hideMark/>
          </w:tcPr>
          <w:p w:rsidR="006272AF" w:rsidRPr="00046AB8" w:rsidP="00CA2E11" w14:paraId="33A14C68" w14:textId="77777777">
            <w:pPr>
              <w:pStyle w:val="TableText"/>
            </w:pPr>
          </w:p>
        </w:tc>
        <w:tc>
          <w:tcPr>
            <w:tcW w:w="1606" w:type="dxa"/>
            <w:hideMark/>
          </w:tcPr>
          <w:p w:rsidR="006272AF" w:rsidRPr="00046AB8" w:rsidP="00FF746C" w14:paraId="4DFD0AA5" w14:textId="77777777">
            <w:pPr>
              <w:pStyle w:val="TableText"/>
              <w:jc w:val="right"/>
            </w:pPr>
            <w:r w:rsidRPr="00046AB8">
              <w:t>Total</w:t>
            </w:r>
          </w:p>
        </w:tc>
        <w:tc>
          <w:tcPr>
            <w:tcW w:w="944" w:type="dxa"/>
            <w:hideMark/>
          </w:tcPr>
          <w:p w:rsidR="006272AF" w:rsidRPr="00046AB8" w:rsidP="00FF746C" w14:paraId="7F8E461C" w14:textId="77777777">
            <w:pPr>
              <w:pStyle w:val="TableText"/>
              <w:jc w:val="right"/>
            </w:pPr>
            <w:r w:rsidRPr="00046AB8">
              <w:t>345</w:t>
            </w:r>
          </w:p>
        </w:tc>
        <w:tc>
          <w:tcPr>
            <w:tcW w:w="944" w:type="dxa"/>
            <w:hideMark/>
          </w:tcPr>
          <w:p w:rsidR="006272AF" w:rsidRPr="00046AB8" w:rsidP="00FF746C" w14:paraId="1024AF23" w14:textId="77777777">
            <w:pPr>
              <w:pStyle w:val="TableText"/>
              <w:jc w:val="right"/>
            </w:pPr>
            <w:r w:rsidRPr="00046AB8">
              <w:t>95</w:t>
            </w:r>
          </w:p>
        </w:tc>
        <w:tc>
          <w:tcPr>
            <w:tcW w:w="944" w:type="dxa"/>
            <w:hideMark/>
          </w:tcPr>
          <w:p w:rsidR="006272AF" w:rsidRPr="00046AB8" w:rsidP="00FF746C" w14:paraId="6A5F9B11" w14:textId="77777777">
            <w:pPr>
              <w:pStyle w:val="TableText"/>
              <w:jc w:val="right"/>
            </w:pPr>
            <w:r w:rsidRPr="00046AB8">
              <w:t>90</w:t>
            </w:r>
          </w:p>
        </w:tc>
        <w:tc>
          <w:tcPr>
            <w:tcW w:w="944" w:type="dxa"/>
            <w:hideMark/>
          </w:tcPr>
          <w:p w:rsidR="006272AF" w:rsidRPr="00046AB8" w:rsidP="00FF746C" w14:paraId="70CCD4B5" w14:textId="77777777">
            <w:pPr>
              <w:pStyle w:val="TableText"/>
              <w:jc w:val="right"/>
            </w:pPr>
            <w:r w:rsidRPr="00046AB8">
              <w:t>89</w:t>
            </w:r>
          </w:p>
        </w:tc>
        <w:tc>
          <w:tcPr>
            <w:tcW w:w="944" w:type="dxa"/>
            <w:hideMark/>
          </w:tcPr>
          <w:p w:rsidR="006272AF" w:rsidRPr="00046AB8" w:rsidP="00FF746C" w14:paraId="7D09156B" w14:textId="77777777">
            <w:pPr>
              <w:pStyle w:val="TableText"/>
              <w:jc w:val="right"/>
            </w:pPr>
            <w:r w:rsidRPr="00046AB8">
              <w:t>91</w:t>
            </w:r>
          </w:p>
        </w:tc>
        <w:tc>
          <w:tcPr>
            <w:tcW w:w="1171" w:type="dxa"/>
            <w:hideMark/>
          </w:tcPr>
          <w:p w:rsidR="006272AF" w:rsidRPr="00046AB8" w:rsidP="00FF746C" w14:paraId="608798D7" w14:textId="77777777">
            <w:pPr>
              <w:pStyle w:val="TableText"/>
              <w:jc w:val="right"/>
            </w:pPr>
            <w:r w:rsidRPr="00046AB8">
              <w:t>710</w:t>
            </w:r>
          </w:p>
        </w:tc>
      </w:tr>
    </w:tbl>
    <w:p w:rsidR="009525D7" w:rsidP="0024348E" w14:paraId="320CDD18" w14:textId="71D57442">
      <w:pPr>
        <w:pStyle w:val="Exhibitsource"/>
      </w:pPr>
      <w:r w:rsidRPr="00033A4F">
        <w:t xml:space="preserve">GSS = </w:t>
      </w:r>
      <w:r w:rsidRPr="003715FA">
        <w:t xml:space="preserve">Graduate Students and Postdoctorates in Science and Engineering; IPEDS = Integrated Postsecondary Education Data System; NFR = </w:t>
      </w:r>
      <w:r>
        <w:t xml:space="preserve">doctorate-holding </w:t>
      </w:r>
      <w:r w:rsidRPr="003715FA">
        <w:t>nonfaculty researcher;</w:t>
      </w:r>
      <w:r w:rsidRPr="00033A4F">
        <w:t xml:space="preserve"> </w:t>
      </w:r>
      <w:r w:rsidRPr="003715FA">
        <w:t>PD = postdoctoral researcher appointee</w:t>
      </w:r>
      <w:r w:rsidRPr="00033A4F">
        <w:t>.</w:t>
      </w:r>
    </w:p>
    <w:p w:rsidR="009525D7" w14:paraId="24DA0C60" w14:textId="77777777">
      <w:pPr>
        <w:rPr>
          <w:rFonts w:ascii="Arial Narrow" w:hAnsi="Arial Narrow"/>
          <w:sz w:val="16"/>
        </w:rPr>
      </w:pPr>
      <w:r>
        <w:br w:type="page"/>
      </w:r>
    </w:p>
    <w:p w:rsidR="006272AF" w:rsidP="00C62A5D" w14:paraId="31CEAAFF" w14:textId="4BE3693A">
      <w:pPr>
        <w:pStyle w:val="TableTitle"/>
      </w:pPr>
      <w:bookmarkStart w:id="56" w:name="_Toc97296418"/>
      <w:bookmarkStart w:id="57" w:name="_Hlk94195455"/>
      <w:r w:rsidRPr="00046AB8">
        <w:t>T</w:t>
      </w:r>
      <w:r w:rsidR="00EA23AD">
        <w:t>able</w:t>
      </w:r>
      <w:r w:rsidRPr="00046AB8">
        <w:t xml:space="preserve"> </w:t>
      </w:r>
      <w:r>
        <w:t>A-</w:t>
      </w:r>
      <w:r w:rsidRPr="00046AB8">
        <w:t>5</w:t>
      </w:r>
      <w:r>
        <w:t>.</w:t>
      </w:r>
      <w:r w:rsidRPr="00046AB8">
        <w:t xml:space="preserve"> NFR</w:t>
      </w:r>
      <w:r>
        <w:t>s</w:t>
      </w:r>
      <w:r w:rsidRPr="00046AB8">
        <w:t xml:space="preserve"> reported to GSS as compared with </w:t>
      </w:r>
      <w:r>
        <w:t>r</w:t>
      </w:r>
      <w:r w:rsidRPr="00046AB8">
        <w:t xml:space="preserve">esearch </w:t>
      </w:r>
      <w:r>
        <w:t>e</w:t>
      </w:r>
      <w:r w:rsidRPr="00046AB8">
        <w:t>xpenditures reported to HERD and IPEDS</w:t>
      </w:r>
      <w:r>
        <w:t>: 2017</w:t>
      </w:r>
      <w:bookmarkEnd w:id="56"/>
    </w:p>
    <w:tbl>
      <w:tblPr>
        <w:tblStyle w:val="TableGSS"/>
        <w:tblW w:w="5000" w:type="pct"/>
        <w:tblLook w:val="0620"/>
      </w:tblPr>
      <w:tblGrid>
        <w:gridCol w:w="2141"/>
        <w:gridCol w:w="1856"/>
        <w:gridCol w:w="1090"/>
        <w:gridCol w:w="1090"/>
        <w:gridCol w:w="1090"/>
        <w:gridCol w:w="1090"/>
        <w:gridCol w:w="1090"/>
        <w:gridCol w:w="1353"/>
      </w:tblGrid>
      <w:tr w14:paraId="6DF0BAE3" w14:textId="77777777" w:rsidTr="00CC602B">
        <w:tblPrEx>
          <w:tblW w:w="5000" w:type="pct"/>
          <w:tblLook w:val="0620"/>
        </w:tblPrEx>
        <w:trPr>
          <w:tblHeader/>
        </w:trPr>
        <w:tc>
          <w:tcPr>
            <w:tcW w:w="1853" w:type="dxa"/>
            <w:vAlign w:val="bottom"/>
            <w:hideMark/>
          </w:tcPr>
          <w:bookmarkEnd w:id="57"/>
          <w:p w:rsidR="006272AF" w:rsidRPr="00046AB8" w:rsidP="00CC602B" w14:paraId="15504F06" w14:textId="77777777">
            <w:pPr>
              <w:pStyle w:val="TableHeader"/>
              <w:jc w:val="left"/>
            </w:pPr>
            <w:r>
              <w:t>Staff</w:t>
            </w:r>
          </w:p>
        </w:tc>
        <w:tc>
          <w:tcPr>
            <w:tcW w:w="7497" w:type="dxa"/>
            <w:gridSpan w:val="7"/>
            <w:vAlign w:val="bottom"/>
            <w:hideMark/>
          </w:tcPr>
          <w:p w:rsidR="006272AF" w:rsidRPr="00046AB8" w:rsidP="00A1701C" w14:paraId="44F45F16" w14:textId="77777777">
            <w:pPr>
              <w:pStyle w:val="TableHeader"/>
            </w:pPr>
            <w:r w:rsidRPr="00046AB8">
              <w:t xml:space="preserve">Research </w:t>
            </w:r>
            <w:r>
              <w:t>e</w:t>
            </w:r>
            <w:r w:rsidRPr="00046AB8">
              <w:t>xpenditures</w:t>
            </w:r>
          </w:p>
        </w:tc>
      </w:tr>
      <w:tr w14:paraId="1BC1682E" w14:textId="77777777" w:rsidTr="0031248A">
        <w:tblPrEx>
          <w:tblW w:w="5000" w:type="pct"/>
          <w:tblLook w:val="0620"/>
        </w:tblPrEx>
        <w:tc>
          <w:tcPr>
            <w:tcW w:w="1853" w:type="dxa"/>
            <w:vMerge w:val="restart"/>
            <w:hideMark/>
          </w:tcPr>
          <w:p w:rsidR="006272AF" w:rsidRPr="00046AB8" w:rsidP="0031248A" w14:paraId="473E85E2" w14:textId="77777777">
            <w:pPr>
              <w:pStyle w:val="TableText"/>
            </w:pPr>
            <w:r w:rsidRPr="00046AB8">
              <w:t>NFR</w:t>
            </w:r>
            <w:r>
              <w:t>s</w:t>
            </w:r>
            <w:r w:rsidRPr="00046AB8">
              <w:t xml:space="preserve"> reported to GSS</w:t>
            </w:r>
          </w:p>
        </w:tc>
        <w:tc>
          <w:tcPr>
            <w:tcW w:w="1606" w:type="dxa"/>
            <w:hideMark/>
          </w:tcPr>
          <w:p w:rsidR="006272AF" w:rsidRPr="00046AB8" w:rsidP="00FF746C" w14:paraId="44A30CD6" w14:textId="77777777">
            <w:pPr>
              <w:pStyle w:val="TableText"/>
              <w:jc w:val="right"/>
            </w:pPr>
            <w:r w:rsidRPr="00046AB8">
              <w:t>Quartile</w:t>
            </w:r>
          </w:p>
        </w:tc>
        <w:tc>
          <w:tcPr>
            <w:tcW w:w="944" w:type="dxa"/>
            <w:hideMark/>
          </w:tcPr>
          <w:p w:rsidR="006272AF" w:rsidRPr="00046AB8" w:rsidP="00FF746C" w14:paraId="3E305080" w14:textId="77777777">
            <w:pPr>
              <w:pStyle w:val="TableText"/>
              <w:jc w:val="right"/>
            </w:pPr>
            <w:r w:rsidRPr="00046AB8">
              <w:t>0</w:t>
            </w:r>
          </w:p>
        </w:tc>
        <w:tc>
          <w:tcPr>
            <w:tcW w:w="944" w:type="dxa"/>
            <w:hideMark/>
          </w:tcPr>
          <w:p w:rsidR="006272AF" w:rsidRPr="00046AB8" w:rsidP="00FF746C" w14:paraId="5E8D0169" w14:textId="77777777">
            <w:pPr>
              <w:pStyle w:val="TableText"/>
              <w:jc w:val="right"/>
            </w:pPr>
            <w:r w:rsidRPr="00046AB8">
              <w:t>1</w:t>
            </w:r>
          </w:p>
        </w:tc>
        <w:tc>
          <w:tcPr>
            <w:tcW w:w="944" w:type="dxa"/>
            <w:hideMark/>
          </w:tcPr>
          <w:p w:rsidR="006272AF" w:rsidRPr="00046AB8" w:rsidP="00FF746C" w14:paraId="627BFAD9" w14:textId="77777777">
            <w:pPr>
              <w:pStyle w:val="TableText"/>
              <w:jc w:val="right"/>
            </w:pPr>
            <w:r w:rsidRPr="00046AB8">
              <w:t>2</w:t>
            </w:r>
          </w:p>
        </w:tc>
        <w:tc>
          <w:tcPr>
            <w:tcW w:w="944" w:type="dxa"/>
            <w:hideMark/>
          </w:tcPr>
          <w:p w:rsidR="006272AF" w:rsidRPr="00046AB8" w:rsidP="00FF746C" w14:paraId="495351A4" w14:textId="77777777">
            <w:pPr>
              <w:pStyle w:val="TableText"/>
              <w:jc w:val="right"/>
            </w:pPr>
            <w:r w:rsidRPr="00046AB8">
              <w:t>3</w:t>
            </w:r>
          </w:p>
        </w:tc>
        <w:tc>
          <w:tcPr>
            <w:tcW w:w="944" w:type="dxa"/>
            <w:hideMark/>
          </w:tcPr>
          <w:p w:rsidR="006272AF" w:rsidRPr="00046AB8" w:rsidP="00FF746C" w14:paraId="1C6FCF41" w14:textId="77777777">
            <w:pPr>
              <w:pStyle w:val="TableText"/>
              <w:jc w:val="right"/>
            </w:pPr>
            <w:r w:rsidRPr="00046AB8">
              <w:t>4</w:t>
            </w:r>
          </w:p>
        </w:tc>
        <w:tc>
          <w:tcPr>
            <w:tcW w:w="1171" w:type="dxa"/>
            <w:hideMark/>
          </w:tcPr>
          <w:p w:rsidR="006272AF" w:rsidRPr="00046AB8" w:rsidP="00FF746C" w14:paraId="086EBFD1" w14:textId="77777777">
            <w:pPr>
              <w:pStyle w:val="TableText"/>
              <w:jc w:val="right"/>
            </w:pPr>
            <w:r w:rsidRPr="00046AB8">
              <w:t>Total</w:t>
            </w:r>
          </w:p>
        </w:tc>
      </w:tr>
      <w:tr w14:paraId="61F161BE" w14:textId="77777777" w:rsidTr="00CC602B">
        <w:tblPrEx>
          <w:tblW w:w="5000" w:type="pct"/>
          <w:tblLook w:val="0620"/>
        </w:tblPrEx>
        <w:tc>
          <w:tcPr>
            <w:tcW w:w="1853" w:type="dxa"/>
            <w:vMerge/>
            <w:vAlign w:val="bottom"/>
            <w:hideMark/>
          </w:tcPr>
          <w:p w:rsidR="006272AF" w:rsidRPr="00046AB8" w:rsidP="00CC602B" w14:paraId="65C6697A" w14:textId="77777777">
            <w:pPr>
              <w:pStyle w:val="TableText"/>
            </w:pPr>
          </w:p>
        </w:tc>
        <w:tc>
          <w:tcPr>
            <w:tcW w:w="1606" w:type="dxa"/>
            <w:hideMark/>
          </w:tcPr>
          <w:p w:rsidR="006272AF" w:rsidRPr="00046AB8" w:rsidP="00FF746C" w14:paraId="07C95314" w14:textId="77777777">
            <w:pPr>
              <w:pStyle w:val="TableText"/>
              <w:jc w:val="right"/>
            </w:pPr>
            <w:r w:rsidRPr="00046AB8">
              <w:t>0</w:t>
            </w:r>
          </w:p>
        </w:tc>
        <w:tc>
          <w:tcPr>
            <w:tcW w:w="944" w:type="dxa"/>
            <w:hideMark/>
          </w:tcPr>
          <w:p w:rsidR="006272AF" w:rsidRPr="00046AB8" w:rsidP="00FF746C" w14:paraId="5184CD01" w14:textId="77777777">
            <w:pPr>
              <w:pStyle w:val="TableText"/>
              <w:jc w:val="right"/>
              <w:rPr>
                <w:color w:val="00B050"/>
              </w:rPr>
            </w:pPr>
            <w:r w:rsidRPr="00046AB8">
              <w:rPr>
                <w:color w:val="00B050"/>
              </w:rPr>
              <w:t>57</w:t>
            </w:r>
          </w:p>
        </w:tc>
        <w:tc>
          <w:tcPr>
            <w:tcW w:w="944" w:type="dxa"/>
            <w:hideMark/>
          </w:tcPr>
          <w:p w:rsidR="006272AF" w:rsidRPr="00046AB8" w:rsidP="00FF746C" w14:paraId="6EB975AE" w14:textId="77777777">
            <w:pPr>
              <w:pStyle w:val="TableText"/>
              <w:jc w:val="right"/>
              <w:rPr>
                <w:color w:val="FF0000"/>
              </w:rPr>
            </w:pPr>
            <w:r w:rsidRPr="00046AB8">
              <w:rPr>
                <w:color w:val="FF0000"/>
              </w:rPr>
              <w:t>156</w:t>
            </w:r>
          </w:p>
        </w:tc>
        <w:tc>
          <w:tcPr>
            <w:tcW w:w="944" w:type="dxa"/>
            <w:hideMark/>
          </w:tcPr>
          <w:p w:rsidR="006272AF" w:rsidRPr="00046AB8" w:rsidP="00FF746C" w14:paraId="5BE477A4" w14:textId="77777777">
            <w:pPr>
              <w:pStyle w:val="TableText"/>
              <w:jc w:val="right"/>
              <w:rPr>
                <w:color w:val="00B050"/>
              </w:rPr>
            </w:pPr>
            <w:r w:rsidRPr="00046AB8">
              <w:rPr>
                <w:color w:val="00B050"/>
              </w:rPr>
              <w:t>141</w:t>
            </w:r>
          </w:p>
        </w:tc>
        <w:tc>
          <w:tcPr>
            <w:tcW w:w="944" w:type="dxa"/>
            <w:hideMark/>
          </w:tcPr>
          <w:p w:rsidR="006272AF" w:rsidRPr="00046AB8" w:rsidP="00FF746C" w14:paraId="66CEA9EA" w14:textId="77777777">
            <w:pPr>
              <w:pStyle w:val="TableText"/>
              <w:jc w:val="right"/>
              <w:rPr>
                <w:color w:val="00B050"/>
              </w:rPr>
            </w:pPr>
            <w:r w:rsidRPr="00046AB8">
              <w:rPr>
                <w:color w:val="00B050"/>
              </w:rPr>
              <w:t>77</w:t>
            </w:r>
          </w:p>
        </w:tc>
        <w:tc>
          <w:tcPr>
            <w:tcW w:w="944" w:type="dxa"/>
            <w:hideMark/>
          </w:tcPr>
          <w:p w:rsidR="006272AF" w:rsidRPr="00046AB8" w:rsidP="00FF746C" w14:paraId="21595FF5" w14:textId="77777777">
            <w:pPr>
              <w:pStyle w:val="TableText"/>
              <w:jc w:val="right"/>
            </w:pPr>
            <w:r w:rsidRPr="00046AB8">
              <w:t>28</w:t>
            </w:r>
          </w:p>
        </w:tc>
        <w:tc>
          <w:tcPr>
            <w:tcW w:w="1171" w:type="dxa"/>
            <w:hideMark/>
          </w:tcPr>
          <w:p w:rsidR="006272AF" w:rsidRPr="00046AB8" w:rsidP="00FF746C" w14:paraId="7CC30DB2" w14:textId="77777777">
            <w:pPr>
              <w:pStyle w:val="TableText"/>
              <w:jc w:val="right"/>
            </w:pPr>
            <w:r w:rsidRPr="00046AB8">
              <w:t>459</w:t>
            </w:r>
          </w:p>
        </w:tc>
      </w:tr>
      <w:tr w14:paraId="2E8AF8D5" w14:textId="77777777" w:rsidTr="00CC602B">
        <w:tblPrEx>
          <w:tblW w:w="5000" w:type="pct"/>
          <w:tblLook w:val="0620"/>
        </w:tblPrEx>
        <w:tc>
          <w:tcPr>
            <w:tcW w:w="1853" w:type="dxa"/>
            <w:vMerge/>
            <w:vAlign w:val="bottom"/>
            <w:hideMark/>
          </w:tcPr>
          <w:p w:rsidR="006272AF" w:rsidRPr="00046AB8" w:rsidP="00CC602B" w14:paraId="043FAE70" w14:textId="77777777">
            <w:pPr>
              <w:pStyle w:val="TableText"/>
            </w:pPr>
          </w:p>
        </w:tc>
        <w:tc>
          <w:tcPr>
            <w:tcW w:w="1606" w:type="dxa"/>
            <w:hideMark/>
          </w:tcPr>
          <w:p w:rsidR="006272AF" w:rsidRPr="00046AB8" w:rsidP="00FF746C" w14:paraId="1A13AE32" w14:textId="77777777">
            <w:pPr>
              <w:pStyle w:val="TableText"/>
              <w:jc w:val="right"/>
            </w:pPr>
            <w:r w:rsidRPr="00046AB8">
              <w:t>1</w:t>
            </w:r>
          </w:p>
        </w:tc>
        <w:tc>
          <w:tcPr>
            <w:tcW w:w="944" w:type="dxa"/>
            <w:hideMark/>
          </w:tcPr>
          <w:p w:rsidR="006272AF" w:rsidRPr="00046AB8" w:rsidP="00FF746C" w14:paraId="000E6DCA" w14:textId="77777777">
            <w:pPr>
              <w:pStyle w:val="TableText"/>
              <w:jc w:val="right"/>
            </w:pPr>
            <w:r w:rsidRPr="00046AB8">
              <w:t>0</w:t>
            </w:r>
          </w:p>
        </w:tc>
        <w:tc>
          <w:tcPr>
            <w:tcW w:w="944" w:type="dxa"/>
            <w:hideMark/>
          </w:tcPr>
          <w:p w:rsidR="006272AF" w:rsidRPr="00046AB8" w:rsidP="00FF746C" w14:paraId="449685A5" w14:textId="77777777">
            <w:pPr>
              <w:pStyle w:val="TableText"/>
              <w:jc w:val="right"/>
            </w:pPr>
            <w:r w:rsidRPr="00046AB8">
              <w:t>5</w:t>
            </w:r>
          </w:p>
        </w:tc>
        <w:tc>
          <w:tcPr>
            <w:tcW w:w="944" w:type="dxa"/>
            <w:hideMark/>
          </w:tcPr>
          <w:p w:rsidR="006272AF" w:rsidRPr="00046AB8" w:rsidP="00FF746C" w14:paraId="5D91EBAC" w14:textId="77777777">
            <w:pPr>
              <w:pStyle w:val="TableText"/>
              <w:jc w:val="right"/>
            </w:pPr>
            <w:r w:rsidRPr="00046AB8">
              <w:t>19</w:t>
            </w:r>
          </w:p>
        </w:tc>
        <w:tc>
          <w:tcPr>
            <w:tcW w:w="944" w:type="dxa"/>
            <w:hideMark/>
          </w:tcPr>
          <w:p w:rsidR="006272AF" w:rsidRPr="00046AB8" w:rsidP="00FF746C" w14:paraId="420B2011" w14:textId="77777777">
            <w:pPr>
              <w:pStyle w:val="TableText"/>
              <w:jc w:val="right"/>
              <w:rPr>
                <w:color w:val="0070C0"/>
              </w:rPr>
            </w:pPr>
            <w:r w:rsidRPr="00046AB8">
              <w:rPr>
                <w:color w:val="0070C0"/>
              </w:rPr>
              <w:t>33</w:t>
            </w:r>
          </w:p>
        </w:tc>
        <w:tc>
          <w:tcPr>
            <w:tcW w:w="944" w:type="dxa"/>
            <w:hideMark/>
          </w:tcPr>
          <w:p w:rsidR="006272AF" w:rsidRPr="00046AB8" w:rsidP="00FF746C" w14:paraId="3FDA0C4F" w14:textId="77777777">
            <w:pPr>
              <w:pStyle w:val="TableText"/>
              <w:jc w:val="right"/>
            </w:pPr>
            <w:r w:rsidRPr="00046AB8">
              <w:t>8</w:t>
            </w:r>
          </w:p>
        </w:tc>
        <w:tc>
          <w:tcPr>
            <w:tcW w:w="1171" w:type="dxa"/>
            <w:hideMark/>
          </w:tcPr>
          <w:p w:rsidR="006272AF" w:rsidRPr="00046AB8" w:rsidP="00FF746C" w14:paraId="2B170E43" w14:textId="77777777">
            <w:pPr>
              <w:pStyle w:val="TableText"/>
              <w:jc w:val="right"/>
            </w:pPr>
            <w:r w:rsidRPr="00046AB8">
              <w:t>65</w:t>
            </w:r>
          </w:p>
        </w:tc>
      </w:tr>
      <w:tr w14:paraId="0E2C43F4" w14:textId="77777777" w:rsidTr="00CC602B">
        <w:tblPrEx>
          <w:tblW w:w="5000" w:type="pct"/>
          <w:tblLook w:val="0620"/>
        </w:tblPrEx>
        <w:tc>
          <w:tcPr>
            <w:tcW w:w="1853" w:type="dxa"/>
            <w:vMerge/>
            <w:vAlign w:val="bottom"/>
            <w:hideMark/>
          </w:tcPr>
          <w:p w:rsidR="006272AF" w:rsidRPr="00046AB8" w:rsidP="00CC602B" w14:paraId="2478CAB6" w14:textId="77777777">
            <w:pPr>
              <w:pStyle w:val="TableText"/>
            </w:pPr>
          </w:p>
        </w:tc>
        <w:tc>
          <w:tcPr>
            <w:tcW w:w="1606" w:type="dxa"/>
            <w:hideMark/>
          </w:tcPr>
          <w:p w:rsidR="006272AF" w:rsidRPr="00046AB8" w:rsidP="00FF746C" w14:paraId="49057EF5" w14:textId="77777777">
            <w:pPr>
              <w:pStyle w:val="TableText"/>
              <w:jc w:val="right"/>
            </w:pPr>
            <w:r w:rsidRPr="00046AB8">
              <w:t>2</w:t>
            </w:r>
          </w:p>
        </w:tc>
        <w:tc>
          <w:tcPr>
            <w:tcW w:w="944" w:type="dxa"/>
            <w:hideMark/>
          </w:tcPr>
          <w:p w:rsidR="006272AF" w:rsidRPr="00046AB8" w:rsidP="00FF746C" w14:paraId="72E46AD9" w14:textId="77777777">
            <w:pPr>
              <w:pStyle w:val="TableText"/>
              <w:jc w:val="right"/>
            </w:pPr>
            <w:r w:rsidRPr="00046AB8">
              <w:t>0</w:t>
            </w:r>
          </w:p>
        </w:tc>
        <w:tc>
          <w:tcPr>
            <w:tcW w:w="944" w:type="dxa"/>
            <w:hideMark/>
          </w:tcPr>
          <w:p w:rsidR="006272AF" w:rsidRPr="00046AB8" w:rsidP="00FF746C" w14:paraId="3FE3EB9C" w14:textId="77777777">
            <w:pPr>
              <w:pStyle w:val="TableText"/>
              <w:jc w:val="right"/>
            </w:pPr>
            <w:r w:rsidRPr="00046AB8">
              <w:t>2</w:t>
            </w:r>
          </w:p>
        </w:tc>
        <w:tc>
          <w:tcPr>
            <w:tcW w:w="944" w:type="dxa"/>
            <w:hideMark/>
          </w:tcPr>
          <w:p w:rsidR="006272AF" w:rsidRPr="00046AB8" w:rsidP="00FF746C" w14:paraId="25D2A55A" w14:textId="77777777">
            <w:pPr>
              <w:pStyle w:val="TableText"/>
              <w:jc w:val="right"/>
            </w:pPr>
            <w:r w:rsidRPr="00046AB8">
              <w:t>3</w:t>
            </w:r>
          </w:p>
        </w:tc>
        <w:tc>
          <w:tcPr>
            <w:tcW w:w="944" w:type="dxa"/>
            <w:hideMark/>
          </w:tcPr>
          <w:p w:rsidR="006272AF" w:rsidRPr="00046AB8" w:rsidP="00FF746C" w14:paraId="1D1E33D5" w14:textId="77777777">
            <w:pPr>
              <w:pStyle w:val="TableText"/>
              <w:jc w:val="right"/>
              <w:rPr>
                <w:color w:val="0070C0"/>
              </w:rPr>
            </w:pPr>
            <w:r w:rsidRPr="00046AB8">
              <w:rPr>
                <w:color w:val="0070C0"/>
              </w:rPr>
              <w:t>42</w:t>
            </w:r>
          </w:p>
        </w:tc>
        <w:tc>
          <w:tcPr>
            <w:tcW w:w="944" w:type="dxa"/>
            <w:hideMark/>
          </w:tcPr>
          <w:p w:rsidR="006272AF" w:rsidRPr="00046AB8" w:rsidP="00FF746C" w14:paraId="2AB72675" w14:textId="77777777">
            <w:pPr>
              <w:pStyle w:val="TableText"/>
              <w:jc w:val="right"/>
            </w:pPr>
            <w:r w:rsidRPr="00046AB8">
              <w:t>15</w:t>
            </w:r>
          </w:p>
        </w:tc>
        <w:tc>
          <w:tcPr>
            <w:tcW w:w="1171" w:type="dxa"/>
            <w:hideMark/>
          </w:tcPr>
          <w:p w:rsidR="006272AF" w:rsidRPr="00046AB8" w:rsidP="00FF746C" w14:paraId="4F4B1332" w14:textId="77777777">
            <w:pPr>
              <w:pStyle w:val="TableText"/>
              <w:jc w:val="right"/>
            </w:pPr>
            <w:r w:rsidRPr="00046AB8">
              <w:t>62</w:t>
            </w:r>
          </w:p>
        </w:tc>
      </w:tr>
      <w:tr w14:paraId="411B95CA" w14:textId="77777777" w:rsidTr="00CC602B">
        <w:tblPrEx>
          <w:tblW w:w="5000" w:type="pct"/>
          <w:tblLook w:val="0620"/>
        </w:tblPrEx>
        <w:tc>
          <w:tcPr>
            <w:tcW w:w="1853" w:type="dxa"/>
            <w:vMerge/>
            <w:vAlign w:val="bottom"/>
            <w:hideMark/>
          </w:tcPr>
          <w:p w:rsidR="006272AF" w:rsidRPr="00046AB8" w:rsidP="00CC602B" w14:paraId="53379280" w14:textId="77777777">
            <w:pPr>
              <w:pStyle w:val="TableText"/>
            </w:pPr>
          </w:p>
        </w:tc>
        <w:tc>
          <w:tcPr>
            <w:tcW w:w="1606" w:type="dxa"/>
            <w:hideMark/>
          </w:tcPr>
          <w:p w:rsidR="006272AF" w:rsidRPr="00046AB8" w:rsidP="00FF746C" w14:paraId="15FC0E72" w14:textId="77777777">
            <w:pPr>
              <w:pStyle w:val="TableText"/>
              <w:jc w:val="right"/>
            </w:pPr>
            <w:r w:rsidRPr="00046AB8">
              <w:t>3</w:t>
            </w:r>
          </w:p>
        </w:tc>
        <w:tc>
          <w:tcPr>
            <w:tcW w:w="944" w:type="dxa"/>
            <w:hideMark/>
          </w:tcPr>
          <w:p w:rsidR="006272AF" w:rsidRPr="00046AB8" w:rsidP="00FF746C" w14:paraId="01C2EC02" w14:textId="77777777">
            <w:pPr>
              <w:pStyle w:val="TableText"/>
              <w:jc w:val="right"/>
            </w:pPr>
            <w:r w:rsidRPr="00046AB8">
              <w:t>0</w:t>
            </w:r>
          </w:p>
        </w:tc>
        <w:tc>
          <w:tcPr>
            <w:tcW w:w="944" w:type="dxa"/>
            <w:hideMark/>
          </w:tcPr>
          <w:p w:rsidR="006272AF" w:rsidRPr="00046AB8" w:rsidP="00FF746C" w14:paraId="2DE4ABDF" w14:textId="77777777">
            <w:pPr>
              <w:pStyle w:val="TableText"/>
              <w:jc w:val="right"/>
            </w:pPr>
            <w:r w:rsidRPr="00046AB8">
              <w:t>0</w:t>
            </w:r>
          </w:p>
        </w:tc>
        <w:tc>
          <w:tcPr>
            <w:tcW w:w="944" w:type="dxa"/>
            <w:hideMark/>
          </w:tcPr>
          <w:p w:rsidR="006272AF" w:rsidRPr="00046AB8" w:rsidP="00FF746C" w14:paraId="38A244C2" w14:textId="77777777">
            <w:pPr>
              <w:pStyle w:val="TableText"/>
              <w:jc w:val="right"/>
            </w:pPr>
            <w:r w:rsidRPr="00046AB8">
              <w:t>0</w:t>
            </w:r>
          </w:p>
        </w:tc>
        <w:tc>
          <w:tcPr>
            <w:tcW w:w="944" w:type="dxa"/>
            <w:hideMark/>
          </w:tcPr>
          <w:p w:rsidR="006272AF" w:rsidRPr="00046AB8" w:rsidP="00FF746C" w14:paraId="4434A08A" w14:textId="77777777">
            <w:pPr>
              <w:pStyle w:val="TableText"/>
              <w:jc w:val="right"/>
            </w:pPr>
            <w:r w:rsidRPr="00046AB8">
              <w:t>11</w:t>
            </w:r>
          </w:p>
        </w:tc>
        <w:tc>
          <w:tcPr>
            <w:tcW w:w="944" w:type="dxa"/>
            <w:hideMark/>
          </w:tcPr>
          <w:p w:rsidR="006272AF" w:rsidRPr="00046AB8" w:rsidP="00FF746C" w14:paraId="31FFB4B6" w14:textId="77777777">
            <w:pPr>
              <w:pStyle w:val="TableText"/>
              <w:jc w:val="right"/>
              <w:rPr>
                <w:color w:val="0070C0"/>
              </w:rPr>
            </w:pPr>
            <w:r w:rsidRPr="00046AB8">
              <w:rPr>
                <w:color w:val="0070C0"/>
              </w:rPr>
              <w:t>52</w:t>
            </w:r>
          </w:p>
        </w:tc>
        <w:tc>
          <w:tcPr>
            <w:tcW w:w="1171" w:type="dxa"/>
            <w:hideMark/>
          </w:tcPr>
          <w:p w:rsidR="006272AF" w:rsidRPr="00046AB8" w:rsidP="00FF746C" w14:paraId="39C47725" w14:textId="77777777">
            <w:pPr>
              <w:pStyle w:val="TableText"/>
              <w:jc w:val="right"/>
            </w:pPr>
            <w:r w:rsidRPr="00046AB8">
              <w:t>63</w:t>
            </w:r>
          </w:p>
        </w:tc>
      </w:tr>
      <w:tr w14:paraId="64AA8546" w14:textId="77777777" w:rsidTr="00CC602B">
        <w:tblPrEx>
          <w:tblW w:w="5000" w:type="pct"/>
          <w:tblLook w:val="0620"/>
        </w:tblPrEx>
        <w:tc>
          <w:tcPr>
            <w:tcW w:w="1853" w:type="dxa"/>
            <w:vMerge/>
            <w:vAlign w:val="bottom"/>
            <w:hideMark/>
          </w:tcPr>
          <w:p w:rsidR="006272AF" w:rsidRPr="00046AB8" w:rsidP="00CC602B" w14:paraId="5A4E4DEF" w14:textId="77777777">
            <w:pPr>
              <w:pStyle w:val="TableText"/>
            </w:pPr>
          </w:p>
        </w:tc>
        <w:tc>
          <w:tcPr>
            <w:tcW w:w="1606" w:type="dxa"/>
            <w:hideMark/>
          </w:tcPr>
          <w:p w:rsidR="006272AF" w:rsidRPr="00046AB8" w:rsidP="00FF746C" w14:paraId="0910A4B7" w14:textId="77777777">
            <w:pPr>
              <w:pStyle w:val="TableText"/>
              <w:jc w:val="right"/>
            </w:pPr>
            <w:r w:rsidRPr="00046AB8">
              <w:t>4</w:t>
            </w:r>
          </w:p>
        </w:tc>
        <w:tc>
          <w:tcPr>
            <w:tcW w:w="944" w:type="dxa"/>
            <w:hideMark/>
          </w:tcPr>
          <w:p w:rsidR="006272AF" w:rsidRPr="00046AB8" w:rsidP="00FF746C" w14:paraId="5E8BC09E" w14:textId="77777777">
            <w:pPr>
              <w:pStyle w:val="TableText"/>
              <w:jc w:val="right"/>
            </w:pPr>
            <w:r w:rsidRPr="00046AB8">
              <w:t>2</w:t>
            </w:r>
          </w:p>
        </w:tc>
        <w:tc>
          <w:tcPr>
            <w:tcW w:w="944" w:type="dxa"/>
            <w:hideMark/>
          </w:tcPr>
          <w:p w:rsidR="006272AF" w:rsidRPr="00046AB8" w:rsidP="00FF746C" w14:paraId="326959D2" w14:textId="77777777">
            <w:pPr>
              <w:pStyle w:val="TableText"/>
              <w:jc w:val="right"/>
            </w:pPr>
            <w:r w:rsidRPr="00046AB8">
              <w:t>0</w:t>
            </w:r>
          </w:p>
        </w:tc>
        <w:tc>
          <w:tcPr>
            <w:tcW w:w="944" w:type="dxa"/>
            <w:hideMark/>
          </w:tcPr>
          <w:p w:rsidR="006272AF" w:rsidRPr="00046AB8" w:rsidP="00FF746C" w14:paraId="0EA7A0C3" w14:textId="77777777">
            <w:pPr>
              <w:pStyle w:val="TableText"/>
              <w:jc w:val="right"/>
            </w:pPr>
            <w:r w:rsidRPr="00046AB8">
              <w:t>0</w:t>
            </w:r>
          </w:p>
        </w:tc>
        <w:tc>
          <w:tcPr>
            <w:tcW w:w="944" w:type="dxa"/>
            <w:hideMark/>
          </w:tcPr>
          <w:p w:rsidR="006272AF" w:rsidRPr="00046AB8" w:rsidP="00FF746C" w14:paraId="4FCF19A7" w14:textId="77777777">
            <w:pPr>
              <w:pStyle w:val="TableText"/>
              <w:jc w:val="right"/>
            </w:pPr>
            <w:r w:rsidRPr="00046AB8">
              <w:t>0</w:t>
            </w:r>
          </w:p>
        </w:tc>
        <w:tc>
          <w:tcPr>
            <w:tcW w:w="944" w:type="dxa"/>
            <w:hideMark/>
          </w:tcPr>
          <w:p w:rsidR="006272AF" w:rsidRPr="00046AB8" w:rsidP="00FF746C" w14:paraId="5717FA14" w14:textId="77777777">
            <w:pPr>
              <w:pStyle w:val="TableText"/>
              <w:jc w:val="right"/>
              <w:rPr>
                <w:color w:val="FF0000"/>
              </w:rPr>
            </w:pPr>
            <w:r w:rsidRPr="00046AB8">
              <w:rPr>
                <w:color w:val="FF0000"/>
              </w:rPr>
              <w:t>59</w:t>
            </w:r>
          </w:p>
        </w:tc>
        <w:tc>
          <w:tcPr>
            <w:tcW w:w="1171" w:type="dxa"/>
            <w:hideMark/>
          </w:tcPr>
          <w:p w:rsidR="006272AF" w:rsidRPr="00046AB8" w:rsidP="00FF746C" w14:paraId="4DE1A602" w14:textId="77777777">
            <w:pPr>
              <w:pStyle w:val="TableText"/>
              <w:jc w:val="right"/>
            </w:pPr>
            <w:r w:rsidRPr="00046AB8">
              <w:t>61</w:t>
            </w:r>
          </w:p>
        </w:tc>
      </w:tr>
      <w:tr w14:paraId="7F01757D" w14:textId="77777777" w:rsidTr="00CC602B">
        <w:tblPrEx>
          <w:tblW w:w="5000" w:type="pct"/>
          <w:tblLook w:val="0620"/>
        </w:tblPrEx>
        <w:tc>
          <w:tcPr>
            <w:tcW w:w="1853" w:type="dxa"/>
            <w:vMerge/>
            <w:vAlign w:val="bottom"/>
            <w:hideMark/>
          </w:tcPr>
          <w:p w:rsidR="006272AF" w:rsidRPr="00046AB8" w:rsidP="00CC602B" w14:paraId="7CC7B381" w14:textId="77777777">
            <w:pPr>
              <w:pStyle w:val="TableText"/>
            </w:pPr>
          </w:p>
        </w:tc>
        <w:tc>
          <w:tcPr>
            <w:tcW w:w="1606" w:type="dxa"/>
            <w:hideMark/>
          </w:tcPr>
          <w:p w:rsidR="006272AF" w:rsidRPr="00046AB8" w:rsidP="00FF746C" w14:paraId="143E5D58" w14:textId="77777777">
            <w:pPr>
              <w:pStyle w:val="TableText"/>
              <w:jc w:val="right"/>
            </w:pPr>
            <w:r w:rsidRPr="00046AB8">
              <w:t>Total</w:t>
            </w:r>
          </w:p>
        </w:tc>
        <w:tc>
          <w:tcPr>
            <w:tcW w:w="944" w:type="dxa"/>
            <w:hideMark/>
          </w:tcPr>
          <w:p w:rsidR="006272AF" w:rsidRPr="00046AB8" w:rsidP="00FF746C" w14:paraId="378FA7A6" w14:textId="77777777">
            <w:pPr>
              <w:pStyle w:val="TableText"/>
              <w:jc w:val="right"/>
            </w:pPr>
            <w:r w:rsidRPr="00046AB8">
              <w:t>59</w:t>
            </w:r>
          </w:p>
        </w:tc>
        <w:tc>
          <w:tcPr>
            <w:tcW w:w="944" w:type="dxa"/>
            <w:hideMark/>
          </w:tcPr>
          <w:p w:rsidR="006272AF" w:rsidRPr="00046AB8" w:rsidP="00FF746C" w14:paraId="1D1F6B5D" w14:textId="77777777">
            <w:pPr>
              <w:pStyle w:val="TableText"/>
              <w:jc w:val="right"/>
            </w:pPr>
            <w:r w:rsidRPr="00046AB8">
              <w:t>163</w:t>
            </w:r>
          </w:p>
        </w:tc>
        <w:tc>
          <w:tcPr>
            <w:tcW w:w="944" w:type="dxa"/>
            <w:hideMark/>
          </w:tcPr>
          <w:p w:rsidR="006272AF" w:rsidRPr="00046AB8" w:rsidP="00FF746C" w14:paraId="5966A361" w14:textId="77777777">
            <w:pPr>
              <w:pStyle w:val="TableText"/>
              <w:jc w:val="right"/>
            </w:pPr>
            <w:r w:rsidRPr="00046AB8">
              <w:t>163</w:t>
            </w:r>
          </w:p>
        </w:tc>
        <w:tc>
          <w:tcPr>
            <w:tcW w:w="944" w:type="dxa"/>
            <w:hideMark/>
          </w:tcPr>
          <w:p w:rsidR="006272AF" w:rsidRPr="00046AB8" w:rsidP="00FF746C" w14:paraId="51969CD9" w14:textId="77777777">
            <w:pPr>
              <w:pStyle w:val="TableText"/>
              <w:jc w:val="right"/>
            </w:pPr>
            <w:r w:rsidRPr="00046AB8">
              <w:t>163</w:t>
            </w:r>
          </w:p>
        </w:tc>
        <w:tc>
          <w:tcPr>
            <w:tcW w:w="944" w:type="dxa"/>
            <w:hideMark/>
          </w:tcPr>
          <w:p w:rsidR="006272AF" w:rsidRPr="00046AB8" w:rsidP="00FF746C" w14:paraId="1A0C1E28" w14:textId="77777777">
            <w:pPr>
              <w:pStyle w:val="TableText"/>
              <w:jc w:val="right"/>
            </w:pPr>
            <w:r w:rsidRPr="00046AB8">
              <w:t>162</w:t>
            </w:r>
          </w:p>
        </w:tc>
        <w:tc>
          <w:tcPr>
            <w:tcW w:w="1171" w:type="dxa"/>
            <w:hideMark/>
          </w:tcPr>
          <w:p w:rsidR="006272AF" w:rsidRPr="00046AB8" w:rsidP="00FF746C" w14:paraId="5DED9888" w14:textId="77777777">
            <w:pPr>
              <w:pStyle w:val="TableText"/>
              <w:jc w:val="right"/>
            </w:pPr>
            <w:r w:rsidRPr="00046AB8">
              <w:t>710</w:t>
            </w:r>
          </w:p>
        </w:tc>
      </w:tr>
    </w:tbl>
    <w:p w:rsidR="0024348E" w:rsidRPr="003715FA" w:rsidP="0024348E" w14:paraId="636468DF" w14:textId="77777777">
      <w:pPr>
        <w:pStyle w:val="Exhibitsource"/>
      </w:pPr>
      <w:r w:rsidRPr="00033A4F">
        <w:t xml:space="preserve">GSS = </w:t>
      </w:r>
      <w:r w:rsidRPr="003715FA">
        <w:t xml:space="preserve">Graduate Students and Postdoctorates in Science and Engineering; HERD = Higher Education Research and Development Survey; IPEDS = Integrated Postsecondary Education Data System; NFR = </w:t>
      </w:r>
      <w:r>
        <w:t xml:space="preserve">doctorate-holding </w:t>
      </w:r>
      <w:r w:rsidRPr="003715FA">
        <w:t>nonfaculty researcher</w:t>
      </w:r>
      <w:r>
        <w:t>.</w:t>
      </w:r>
    </w:p>
    <w:p w:rsidR="006272AF" w:rsidP="00C62A5D" w14:paraId="40962DA3" w14:textId="6DE3D9F1">
      <w:pPr>
        <w:pStyle w:val="TableTitle"/>
      </w:pPr>
      <w:bookmarkStart w:id="58" w:name="_Toc97296419"/>
      <w:bookmarkStart w:id="59" w:name="_Hlk94195461"/>
      <w:r w:rsidRPr="00046AB8">
        <w:t>T</w:t>
      </w:r>
      <w:r w:rsidR="00EA23AD">
        <w:t>able</w:t>
      </w:r>
      <w:r w:rsidRPr="00046AB8">
        <w:t xml:space="preserve"> </w:t>
      </w:r>
      <w:r>
        <w:t>A-</w:t>
      </w:r>
      <w:r w:rsidRPr="00046AB8">
        <w:t>6</w:t>
      </w:r>
      <w:r>
        <w:t>.</w:t>
      </w:r>
      <w:r w:rsidRPr="00046AB8">
        <w:t xml:space="preserve"> NFR</w:t>
      </w:r>
      <w:r>
        <w:t>s</w:t>
      </w:r>
      <w:r w:rsidRPr="00046AB8">
        <w:t xml:space="preserve"> and </w:t>
      </w:r>
      <w:r>
        <w:t>p</w:t>
      </w:r>
      <w:r w:rsidRPr="00046AB8">
        <w:t xml:space="preserve">ostdocs reported to GSS as compared with </w:t>
      </w:r>
      <w:r>
        <w:t>r</w:t>
      </w:r>
      <w:r w:rsidRPr="00046AB8">
        <w:t xml:space="preserve">esearch </w:t>
      </w:r>
      <w:r>
        <w:t>e</w:t>
      </w:r>
      <w:r w:rsidRPr="00046AB8">
        <w:t>xpenditures reported to HERD and IPEDS</w:t>
      </w:r>
      <w:r>
        <w:t>: 2017</w:t>
      </w:r>
      <w:bookmarkEnd w:id="58"/>
    </w:p>
    <w:tbl>
      <w:tblPr>
        <w:tblStyle w:val="TableGSS"/>
        <w:tblW w:w="5000" w:type="pct"/>
        <w:tblLook w:val="0620"/>
      </w:tblPr>
      <w:tblGrid>
        <w:gridCol w:w="2141"/>
        <w:gridCol w:w="1856"/>
        <w:gridCol w:w="1090"/>
        <w:gridCol w:w="1090"/>
        <w:gridCol w:w="1090"/>
        <w:gridCol w:w="1090"/>
        <w:gridCol w:w="1090"/>
        <w:gridCol w:w="1353"/>
      </w:tblGrid>
      <w:tr w14:paraId="419DD748" w14:textId="77777777" w:rsidTr="00CC602B">
        <w:tblPrEx>
          <w:tblW w:w="5000" w:type="pct"/>
          <w:tblLook w:val="0620"/>
        </w:tblPrEx>
        <w:trPr>
          <w:tblHeader/>
        </w:trPr>
        <w:tc>
          <w:tcPr>
            <w:tcW w:w="1853" w:type="dxa"/>
            <w:vAlign w:val="bottom"/>
            <w:hideMark/>
          </w:tcPr>
          <w:bookmarkEnd w:id="59"/>
          <w:p w:rsidR="006272AF" w:rsidRPr="00046AB8" w:rsidP="00CC602B" w14:paraId="6AA0E0BF" w14:textId="77777777">
            <w:pPr>
              <w:pStyle w:val="TableHeader"/>
              <w:jc w:val="left"/>
            </w:pPr>
            <w:r>
              <w:t>Staff</w:t>
            </w:r>
          </w:p>
        </w:tc>
        <w:tc>
          <w:tcPr>
            <w:tcW w:w="7497" w:type="dxa"/>
            <w:gridSpan w:val="7"/>
            <w:vAlign w:val="bottom"/>
            <w:hideMark/>
          </w:tcPr>
          <w:p w:rsidR="006272AF" w:rsidRPr="00046AB8" w:rsidP="00A1701C" w14:paraId="38DAEC09" w14:textId="77777777">
            <w:pPr>
              <w:pStyle w:val="TableHeader"/>
            </w:pPr>
            <w:r w:rsidRPr="00046AB8">
              <w:t xml:space="preserve">Research </w:t>
            </w:r>
            <w:r>
              <w:t>e</w:t>
            </w:r>
            <w:r w:rsidRPr="00046AB8">
              <w:t>xpenditures</w:t>
            </w:r>
          </w:p>
        </w:tc>
      </w:tr>
      <w:tr w14:paraId="5B2D3BFB" w14:textId="77777777" w:rsidTr="00F83B89">
        <w:tblPrEx>
          <w:tblW w:w="5000" w:type="pct"/>
          <w:tblLook w:val="0620"/>
        </w:tblPrEx>
        <w:tc>
          <w:tcPr>
            <w:tcW w:w="1853" w:type="dxa"/>
            <w:vMerge w:val="restart"/>
            <w:hideMark/>
          </w:tcPr>
          <w:p w:rsidR="006272AF" w:rsidRPr="00046AB8" w:rsidP="00CA2E11" w14:paraId="5F58BFF8" w14:textId="77777777">
            <w:pPr>
              <w:pStyle w:val="TableText"/>
            </w:pPr>
            <w:r w:rsidRPr="00046AB8">
              <w:t>NFR</w:t>
            </w:r>
            <w:r>
              <w:t>s</w:t>
            </w:r>
            <w:r w:rsidRPr="00046AB8">
              <w:t xml:space="preserve"> and PD reported to GSS</w:t>
            </w:r>
          </w:p>
        </w:tc>
        <w:tc>
          <w:tcPr>
            <w:tcW w:w="1606" w:type="dxa"/>
            <w:hideMark/>
          </w:tcPr>
          <w:p w:rsidR="006272AF" w:rsidRPr="00046AB8" w:rsidP="00FF746C" w14:paraId="6AC96CA0" w14:textId="77777777">
            <w:pPr>
              <w:pStyle w:val="TableText"/>
              <w:jc w:val="right"/>
            </w:pPr>
            <w:r w:rsidRPr="00046AB8">
              <w:t>Quartile</w:t>
            </w:r>
          </w:p>
        </w:tc>
        <w:tc>
          <w:tcPr>
            <w:tcW w:w="944" w:type="dxa"/>
            <w:hideMark/>
          </w:tcPr>
          <w:p w:rsidR="006272AF" w:rsidRPr="00046AB8" w:rsidP="00FF746C" w14:paraId="4C5926AB" w14:textId="77777777">
            <w:pPr>
              <w:pStyle w:val="TableText"/>
              <w:jc w:val="right"/>
            </w:pPr>
            <w:r w:rsidRPr="00046AB8">
              <w:t>0</w:t>
            </w:r>
          </w:p>
        </w:tc>
        <w:tc>
          <w:tcPr>
            <w:tcW w:w="944" w:type="dxa"/>
            <w:hideMark/>
          </w:tcPr>
          <w:p w:rsidR="006272AF" w:rsidRPr="00046AB8" w:rsidP="00FF746C" w14:paraId="132D415F" w14:textId="77777777">
            <w:pPr>
              <w:pStyle w:val="TableText"/>
              <w:jc w:val="right"/>
            </w:pPr>
            <w:r w:rsidRPr="00046AB8">
              <w:t>1</w:t>
            </w:r>
          </w:p>
        </w:tc>
        <w:tc>
          <w:tcPr>
            <w:tcW w:w="944" w:type="dxa"/>
            <w:hideMark/>
          </w:tcPr>
          <w:p w:rsidR="006272AF" w:rsidRPr="00046AB8" w:rsidP="00FF746C" w14:paraId="4A31856B" w14:textId="77777777">
            <w:pPr>
              <w:pStyle w:val="TableText"/>
              <w:jc w:val="right"/>
            </w:pPr>
            <w:r w:rsidRPr="00046AB8">
              <w:t>2</w:t>
            </w:r>
          </w:p>
        </w:tc>
        <w:tc>
          <w:tcPr>
            <w:tcW w:w="944" w:type="dxa"/>
            <w:hideMark/>
          </w:tcPr>
          <w:p w:rsidR="006272AF" w:rsidRPr="00046AB8" w:rsidP="00FF746C" w14:paraId="68D844A4" w14:textId="77777777">
            <w:pPr>
              <w:pStyle w:val="TableText"/>
              <w:jc w:val="right"/>
            </w:pPr>
            <w:r w:rsidRPr="00046AB8">
              <w:t>3</w:t>
            </w:r>
          </w:p>
        </w:tc>
        <w:tc>
          <w:tcPr>
            <w:tcW w:w="944" w:type="dxa"/>
            <w:hideMark/>
          </w:tcPr>
          <w:p w:rsidR="006272AF" w:rsidRPr="00046AB8" w:rsidP="00FF746C" w14:paraId="4BCE4190" w14:textId="77777777">
            <w:pPr>
              <w:pStyle w:val="TableText"/>
              <w:jc w:val="right"/>
            </w:pPr>
            <w:r w:rsidRPr="00046AB8">
              <w:t>4</w:t>
            </w:r>
          </w:p>
        </w:tc>
        <w:tc>
          <w:tcPr>
            <w:tcW w:w="1171" w:type="dxa"/>
            <w:hideMark/>
          </w:tcPr>
          <w:p w:rsidR="006272AF" w:rsidRPr="00046AB8" w:rsidP="00FF746C" w14:paraId="42B60010" w14:textId="77777777">
            <w:pPr>
              <w:pStyle w:val="TableText"/>
              <w:jc w:val="right"/>
            </w:pPr>
            <w:r w:rsidRPr="00046AB8">
              <w:t>Total</w:t>
            </w:r>
          </w:p>
        </w:tc>
      </w:tr>
      <w:tr w14:paraId="2B5B513D" w14:textId="77777777" w:rsidTr="00F83B89">
        <w:tblPrEx>
          <w:tblW w:w="5000" w:type="pct"/>
          <w:tblLook w:val="0620"/>
        </w:tblPrEx>
        <w:tc>
          <w:tcPr>
            <w:tcW w:w="1853" w:type="dxa"/>
            <w:vMerge/>
            <w:hideMark/>
          </w:tcPr>
          <w:p w:rsidR="006272AF" w:rsidRPr="00046AB8" w:rsidP="00CA2E11" w14:paraId="7162E1AD" w14:textId="77777777">
            <w:pPr>
              <w:pStyle w:val="TableText"/>
            </w:pPr>
          </w:p>
        </w:tc>
        <w:tc>
          <w:tcPr>
            <w:tcW w:w="1606" w:type="dxa"/>
            <w:hideMark/>
          </w:tcPr>
          <w:p w:rsidR="006272AF" w:rsidRPr="00046AB8" w:rsidP="00FF746C" w14:paraId="79788D59" w14:textId="77777777">
            <w:pPr>
              <w:pStyle w:val="TableText"/>
              <w:jc w:val="right"/>
            </w:pPr>
            <w:r w:rsidRPr="00046AB8">
              <w:t>0</w:t>
            </w:r>
          </w:p>
        </w:tc>
        <w:tc>
          <w:tcPr>
            <w:tcW w:w="944" w:type="dxa"/>
            <w:hideMark/>
          </w:tcPr>
          <w:p w:rsidR="006272AF" w:rsidRPr="00046AB8" w:rsidP="00FF746C" w14:paraId="20D397EE" w14:textId="77777777">
            <w:pPr>
              <w:pStyle w:val="TableText"/>
              <w:jc w:val="right"/>
              <w:rPr>
                <w:color w:val="00B050"/>
              </w:rPr>
            </w:pPr>
            <w:r w:rsidRPr="00046AB8">
              <w:rPr>
                <w:color w:val="00B050"/>
              </w:rPr>
              <w:t>57</w:t>
            </w:r>
          </w:p>
        </w:tc>
        <w:tc>
          <w:tcPr>
            <w:tcW w:w="944" w:type="dxa"/>
            <w:hideMark/>
          </w:tcPr>
          <w:p w:rsidR="006272AF" w:rsidRPr="00046AB8" w:rsidP="00FF746C" w14:paraId="70783E07" w14:textId="77777777">
            <w:pPr>
              <w:pStyle w:val="TableText"/>
              <w:jc w:val="right"/>
              <w:rPr>
                <w:color w:val="0070C0"/>
              </w:rPr>
            </w:pPr>
            <w:r w:rsidRPr="00046AB8">
              <w:rPr>
                <w:color w:val="0070C0"/>
              </w:rPr>
              <w:t>150</w:t>
            </w:r>
          </w:p>
        </w:tc>
        <w:tc>
          <w:tcPr>
            <w:tcW w:w="944" w:type="dxa"/>
            <w:hideMark/>
          </w:tcPr>
          <w:p w:rsidR="006272AF" w:rsidRPr="00046AB8" w:rsidP="00FF746C" w14:paraId="4FF09811" w14:textId="77777777">
            <w:pPr>
              <w:pStyle w:val="TableText"/>
              <w:jc w:val="right"/>
              <w:rPr>
                <w:color w:val="00B050"/>
              </w:rPr>
            </w:pPr>
            <w:r w:rsidRPr="00046AB8">
              <w:rPr>
                <w:color w:val="00B050"/>
              </w:rPr>
              <w:t>119</w:t>
            </w:r>
          </w:p>
        </w:tc>
        <w:tc>
          <w:tcPr>
            <w:tcW w:w="944" w:type="dxa"/>
            <w:hideMark/>
          </w:tcPr>
          <w:p w:rsidR="006272AF" w:rsidRPr="00046AB8" w:rsidP="00FF746C" w14:paraId="5C069206" w14:textId="77777777">
            <w:pPr>
              <w:pStyle w:val="TableText"/>
              <w:jc w:val="right"/>
            </w:pPr>
            <w:r w:rsidRPr="00046AB8">
              <w:t>44</w:t>
            </w:r>
          </w:p>
        </w:tc>
        <w:tc>
          <w:tcPr>
            <w:tcW w:w="944" w:type="dxa"/>
            <w:hideMark/>
          </w:tcPr>
          <w:p w:rsidR="006272AF" w:rsidRPr="00046AB8" w:rsidP="00FF746C" w14:paraId="031CE5D2" w14:textId="77777777">
            <w:pPr>
              <w:pStyle w:val="TableText"/>
              <w:jc w:val="right"/>
            </w:pPr>
            <w:r w:rsidRPr="00046AB8">
              <w:t>3</w:t>
            </w:r>
          </w:p>
        </w:tc>
        <w:tc>
          <w:tcPr>
            <w:tcW w:w="1171" w:type="dxa"/>
            <w:hideMark/>
          </w:tcPr>
          <w:p w:rsidR="006272AF" w:rsidRPr="00046AB8" w:rsidP="00FF746C" w14:paraId="06A96383" w14:textId="77777777">
            <w:pPr>
              <w:pStyle w:val="TableText"/>
              <w:jc w:val="right"/>
            </w:pPr>
            <w:r w:rsidRPr="00046AB8">
              <w:t>373</w:t>
            </w:r>
          </w:p>
        </w:tc>
      </w:tr>
      <w:tr w14:paraId="23C93A88" w14:textId="77777777" w:rsidTr="00F83B89">
        <w:tblPrEx>
          <w:tblW w:w="5000" w:type="pct"/>
          <w:tblLook w:val="0620"/>
        </w:tblPrEx>
        <w:tc>
          <w:tcPr>
            <w:tcW w:w="1853" w:type="dxa"/>
            <w:vMerge/>
            <w:hideMark/>
          </w:tcPr>
          <w:p w:rsidR="006272AF" w:rsidRPr="00046AB8" w:rsidP="00CA2E11" w14:paraId="694867EA" w14:textId="77777777">
            <w:pPr>
              <w:pStyle w:val="TableText"/>
            </w:pPr>
          </w:p>
        </w:tc>
        <w:tc>
          <w:tcPr>
            <w:tcW w:w="1606" w:type="dxa"/>
            <w:hideMark/>
          </w:tcPr>
          <w:p w:rsidR="006272AF" w:rsidRPr="00046AB8" w:rsidP="00FF746C" w14:paraId="19C77A01" w14:textId="77777777">
            <w:pPr>
              <w:pStyle w:val="TableText"/>
              <w:jc w:val="right"/>
            </w:pPr>
            <w:r w:rsidRPr="00046AB8">
              <w:t>1</w:t>
            </w:r>
          </w:p>
        </w:tc>
        <w:tc>
          <w:tcPr>
            <w:tcW w:w="944" w:type="dxa"/>
            <w:hideMark/>
          </w:tcPr>
          <w:p w:rsidR="006272AF" w:rsidRPr="00046AB8" w:rsidP="00FF746C" w14:paraId="14A02912" w14:textId="77777777">
            <w:pPr>
              <w:pStyle w:val="TableText"/>
              <w:jc w:val="right"/>
            </w:pPr>
            <w:r w:rsidRPr="00046AB8">
              <w:t>0</w:t>
            </w:r>
          </w:p>
        </w:tc>
        <w:tc>
          <w:tcPr>
            <w:tcW w:w="944" w:type="dxa"/>
            <w:hideMark/>
          </w:tcPr>
          <w:p w:rsidR="006272AF" w:rsidRPr="00046AB8" w:rsidP="00FF746C" w14:paraId="5F544D90" w14:textId="77777777">
            <w:pPr>
              <w:pStyle w:val="TableText"/>
              <w:jc w:val="right"/>
            </w:pPr>
            <w:r w:rsidRPr="00046AB8">
              <w:t>10</w:t>
            </w:r>
          </w:p>
        </w:tc>
        <w:tc>
          <w:tcPr>
            <w:tcW w:w="944" w:type="dxa"/>
            <w:hideMark/>
          </w:tcPr>
          <w:p w:rsidR="006272AF" w:rsidRPr="00046AB8" w:rsidP="00FF746C" w14:paraId="403065BA" w14:textId="77777777">
            <w:pPr>
              <w:pStyle w:val="TableText"/>
              <w:jc w:val="right"/>
              <w:rPr>
                <w:color w:val="0070C0"/>
              </w:rPr>
            </w:pPr>
            <w:r w:rsidRPr="00046AB8">
              <w:rPr>
                <w:color w:val="0070C0"/>
              </w:rPr>
              <w:t>40</w:t>
            </w:r>
          </w:p>
        </w:tc>
        <w:tc>
          <w:tcPr>
            <w:tcW w:w="944" w:type="dxa"/>
            <w:hideMark/>
          </w:tcPr>
          <w:p w:rsidR="006272AF" w:rsidRPr="00046AB8" w:rsidP="00FF746C" w14:paraId="1BBB774D" w14:textId="77777777">
            <w:pPr>
              <w:pStyle w:val="TableText"/>
              <w:jc w:val="right"/>
            </w:pPr>
            <w:r w:rsidRPr="00046AB8">
              <w:t>34</w:t>
            </w:r>
          </w:p>
        </w:tc>
        <w:tc>
          <w:tcPr>
            <w:tcW w:w="944" w:type="dxa"/>
            <w:hideMark/>
          </w:tcPr>
          <w:p w:rsidR="006272AF" w:rsidRPr="00046AB8" w:rsidP="00FF746C" w14:paraId="01DC7994" w14:textId="77777777">
            <w:pPr>
              <w:pStyle w:val="TableText"/>
              <w:jc w:val="right"/>
            </w:pPr>
            <w:r w:rsidRPr="00046AB8">
              <w:t>2</w:t>
            </w:r>
          </w:p>
        </w:tc>
        <w:tc>
          <w:tcPr>
            <w:tcW w:w="1171" w:type="dxa"/>
            <w:hideMark/>
          </w:tcPr>
          <w:p w:rsidR="006272AF" w:rsidRPr="00046AB8" w:rsidP="00FF746C" w14:paraId="0230C383" w14:textId="77777777">
            <w:pPr>
              <w:pStyle w:val="TableText"/>
              <w:jc w:val="right"/>
            </w:pPr>
            <w:r w:rsidRPr="00046AB8">
              <w:t>86</w:t>
            </w:r>
          </w:p>
        </w:tc>
      </w:tr>
      <w:tr w14:paraId="0796AE09" w14:textId="77777777" w:rsidTr="00F83B89">
        <w:tblPrEx>
          <w:tblW w:w="5000" w:type="pct"/>
          <w:tblLook w:val="0620"/>
        </w:tblPrEx>
        <w:tc>
          <w:tcPr>
            <w:tcW w:w="1853" w:type="dxa"/>
            <w:vMerge/>
            <w:hideMark/>
          </w:tcPr>
          <w:p w:rsidR="006272AF" w:rsidRPr="00046AB8" w:rsidP="00CA2E11" w14:paraId="79D737E2" w14:textId="77777777">
            <w:pPr>
              <w:pStyle w:val="TableText"/>
            </w:pPr>
          </w:p>
        </w:tc>
        <w:tc>
          <w:tcPr>
            <w:tcW w:w="1606" w:type="dxa"/>
            <w:hideMark/>
          </w:tcPr>
          <w:p w:rsidR="006272AF" w:rsidRPr="00046AB8" w:rsidP="00FF746C" w14:paraId="5087D269" w14:textId="77777777">
            <w:pPr>
              <w:pStyle w:val="TableText"/>
              <w:jc w:val="right"/>
            </w:pPr>
            <w:r w:rsidRPr="00046AB8">
              <w:t>2</w:t>
            </w:r>
          </w:p>
        </w:tc>
        <w:tc>
          <w:tcPr>
            <w:tcW w:w="944" w:type="dxa"/>
            <w:hideMark/>
          </w:tcPr>
          <w:p w:rsidR="006272AF" w:rsidRPr="00046AB8" w:rsidP="00FF746C" w14:paraId="059FE2FC" w14:textId="77777777">
            <w:pPr>
              <w:pStyle w:val="TableText"/>
              <w:jc w:val="right"/>
            </w:pPr>
            <w:r w:rsidRPr="00046AB8">
              <w:t>0</w:t>
            </w:r>
          </w:p>
        </w:tc>
        <w:tc>
          <w:tcPr>
            <w:tcW w:w="944" w:type="dxa"/>
            <w:hideMark/>
          </w:tcPr>
          <w:p w:rsidR="006272AF" w:rsidRPr="00046AB8" w:rsidP="00FF746C" w14:paraId="61D3930B" w14:textId="77777777">
            <w:pPr>
              <w:pStyle w:val="TableText"/>
              <w:jc w:val="right"/>
            </w:pPr>
            <w:r w:rsidRPr="00046AB8">
              <w:t>2</w:t>
            </w:r>
          </w:p>
        </w:tc>
        <w:tc>
          <w:tcPr>
            <w:tcW w:w="944" w:type="dxa"/>
            <w:hideMark/>
          </w:tcPr>
          <w:p w:rsidR="006272AF" w:rsidRPr="00046AB8" w:rsidP="00FF746C" w14:paraId="0CBD015D" w14:textId="77777777">
            <w:pPr>
              <w:pStyle w:val="TableText"/>
              <w:jc w:val="right"/>
            </w:pPr>
            <w:r w:rsidRPr="00046AB8">
              <w:t>4</w:t>
            </w:r>
          </w:p>
        </w:tc>
        <w:tc>
          <w:tcPr>
            <w:tcW w:w="944" w:type="dxa"/>
            <w:hideMark/>
          </w:tcPr>
          <w:p w:rsidR="006272AF" w:rsidRPr="00046AB8" w:rsidP="00FF746C" w14:paraId="49EA03A2" w14:textId="77777777">
            <w:pPr>
              <w:pStyle w:val="TableText"/>
              <w:jc w:val="right"/>
              <w:rPr>
                <w:color w:val="FF0000"/>
              </w:rPr>
            </w:pPr>
            <w:r w:rsidRPr="00046AB8">
              <w:rPr>
                <w:color w:val="FF0000"/>
              </w:rPr>
              <w:t>68</w:t>
            </w:r>
          </w:p>
        </w:tc>
        <w:tc>
          <w:tcPr>
            <w:tcW w:w="944" w:type="dxa"/>
            <w:hideMark/>
          </w:tcPr>
          <w:p w:rsidR="006272AF" w:rsidRPr="00046AB8" w:rsidP="00FF746C" w14:paraId="319A3631" w14:textId="77777777">
            <w:pPr>
              <w:pStyle w:val="TableText"/>
              <w:jc w:val="right"/>
            </w:pPr>
            <w:r w:rsidRPr="00046AB8">
              <w:t>9</w:t>
            </w:r>
          </w:p>
        </w:tc>
        <w:tc>
          <w:tcPr>
            <w:tcW w:w="1171" w:type="dxa"/>
            <w:hideMark/>
          </w:tcPr>
          <w:p w:rsidR="006272AF" w:rsidRPr="00046AB8" w:rsidP="00FF746C" w14:paraId="041DD590" w14:textId="77777777">
            <w:pPr>
              <w:pStyle w:val="TableText"/>
              <w:jc w:val="right"/>
            </w:pPr>
            <w:r w:rsidRPr="00046AB8">
              <w:t>83</w:t>
            </w:r>
          </w:p>
        </w:tc>
      </w:tr>
      <w:tr w14:paraId="772E9896" w14:textId="77777777" w:rsidTr="00F83B89">
        <w:tblPrEx>
          <w:tblW w:w="5000" w:type="pct"/>
          <w:tblLook w:val="0620"/>
        </w:tblPrEx>
        <w:tc>
          <w:tcPr>
            <w:tcW w:w="1853" w:type="dxa"/>
            <w:vMerge/>
            <w:hideMark/>
          </w:tcPr>
          <w:p w:rsidR="006272AF" w:rsidRPr="00046AB8" w:rsidP="00CA2E11" w14:paraId="3A9F5601" w14:textId="77777777">
            <w:pPr>
              <w:pStyle w:val="TableText"/>
            </w:pPr>
          </w:p>
        </w:tc>
        <w:tc>
          <w:tcPr>
            <w:tcW w:w="1606" w:type="dxa"/>
            <w:hideMark/>
          </w:tcPr>
          <w:p w:rsidR="006272AF" w:rsidRPr="00046AB8" w:rsidP="00FF746C" w14:paraId="0DB329D3" w14:textId="77777777">
            <w:pPr>
              <w:pStyle w:val="TableText"/>
              <w:jc w:val="right"/>
            </w:pPr>
            <w:r w:rsidRPr="00046AB8">
              <w:t>3</w:t>
            </w:r>
          </w:p>
        </w:tc>
        <w:tc>
          <w:tcPr>
            <w:tcW w:w="944" w:type="dxa"/>
            <w:hideMark/>
          </w:tcPr>
          <w:p w:rsidR="006272AF" w:rsidRPr="00046AB8" w:rsidP="00FF746C" w14:paraId="2D5845BE" w14:textId="77777777">
            <w:pPr>
              <w:pStyle w:val="TableText"/>
              <w:jc w:val="right"/>
            </w:pPr>
            <w:r w:rsidRPr="00046AB8">
              <w:t>0</w:t>
            </w:r>
          </w:p>
        </w:tc>
        <w:tc>
          <w:tcPr>
            <w:tcW w:w="944" w:type="dxa"/>
            <w:hideMark/>
          </w:tcPr>
          <w:p w:rsidR="006272AF" w:rsidRPr="00046AB8" w:rsidP="00FF746C" w14:paraId="2E784571" w14:textId="77777777">
            <w:pPr>
              <w:pStyle w:val="TableText"/>
              <w:jc w:val="right"/>
            </w:pPr>
            <w:r w:rsidRPr="00046AB8">
              <w:t>1</w:t>
            </w:r>
          </w:p>
        </w:tc>
        <w:tc>
          <w:tcPr>
            <w:tcW w:w="944" w:type="dxa"/>
            <w:hideMark/>
          </w:tcPr>
          <w:p w:rsidR="006272AF" w:rsidRPr="00046AB8" w:rsidP="00FF746C" w14:paraId="570CDB76" w14:textId="77777777">
            <w:pPr>
              <w:pStyle w:val="TableText"/>
              <w:jc w:val="right"/>
            </w:pPr>
            <w:r w:rsidRPr="00046AB8">
              <w:t>0</w:t>
            </w:r>
          </w:p>
        </w:tc>
        <w:tc>
          <w:tcPr>
            <w:tcW w:w="944" w:type="dxa"/>
            <w:hideMark/>
          </w:tcPr>
          <w:p w:rsidR="006272AF" w:rsidRPr="00046AB8" w:rsidP="00FF746C" w14:paraId="234C2EC9" w14:textId="77777777">
            <w:pPr>
              <w:pStyle w:val="TableText"/>
              <w:jc w:val="right"/>
            </w:pPr>
            <w:r w:rsidRPr="00046AB8">
              <w:t>17</w:t>
            </w:r>
          </w:p>
        </w:tc>
        <w:tc>
          <w:tcPr>
            <w:tcW w:w="944" w:type="dxa"/>
            <w:hideMark/>
          </w:tcPr>
          <w:p w:rsidR="006272AF" w:rsidRPr="00046AB8" w:rsidP="00FF746C" w14:paraId="3CABA498" w14:textId="77777777">
            <w:pPr>
              <w:pStyle w:val="TableText"/>
              <w:jc w:val="right"/>
              <w:rPr>
                <w:color w:val="0070C0"/>
              </w:rPr>
            </w:pPr>
            <w:r w:rsidRPr="00046AB8">
              <w:rPr>
                <w:color w:val="0070C0"/>
              </w:rPr>
              <w:t>66</w:t>
            </w:r>
          </w:p>
        </w:tc>
        <w:tc>
          <w:tcPr>
            <w:tcW w:w="1171" w:type="dxa"/>
            <w:hideMark/>
          </w:tcPr>
          <w:p w:rsidR="006272AF" w:rsidRPr="00046AB8" w:rsidP="00FF746C" w14:paraId="1FD63150" w14:textId="77777777">
            <w:pPr>
              <w:pStyle w:val="TableText"/>
              <w:jc w:val="right"/>
            </w:pPr>
            <w:r w:rsidRPr="00046AB8">
              <w:t>84</w:t>
            </w:r>
          </w:p>
        </w:tc>
      </w:tr>
      <w:tr w14:paraId="1CCC95AF" w14:textId="77777777" w:rsidTr="00F83B89">
        <w:tblPrEx>
          <w:tblW w:w="5000" w:type="pct"/>
          <w:tblLook w:val="0620"/>
        </w:tblPrEx>
        <w:tc>
          <w:tcPr>
            <w:tcW w:w="1853" w:type="dxa"/>
            <w:vMerge/>
            <w:hideMark/>
          </w:tcPr>
          <w:p w:rsidR="006272AF" w:rsidRPr="00046AB8" w:rsidP="00CA2E11" w14:paraId="51A09A1E" w14:textId="77777777">
            <w:pPr>
              <w:pStyle w:val="TableText"/>
            </w:pPr>
          </w:p>
        </w:tc>
        <w:tc>
          <w:tcPr>
            <w:tcW w:w="1606" w:type="dxa"/>
            <w:hideMark/>
          </w:tcPr>
          <w:p w:rsidR="006272AF" w:rsidRPr="00046AB8" w:rsidP="00FF746C" w14:paraId="194552D5" w14:textId="77777777">
            <w:pPr>
              <w:pStyle w:val="TableText"/>
              <w:jc w:val="right"/>
            </w:pPr>
            <w:r w:rsidRPr="00046AB8">
              <w:t>4</w:t>
            </w:r>
          </w:p>
        </w:tc>
        <w:tc>
          <w:tcPr>
            <w:tcW w:w="944" w:type="dxa"/>
            <w:hideMark/>
          </w:tcPr>
          <w:p w:rsidR="006272AF" w:rsidRPr="00046AB8" w:rsidP="00FF746C" w14:paraId="1387785E" w14:textId="77777777">
            <w:pPr>
              <w:pStyle w:val="TableText"/>
              <w:jc w:val="right"/>
            </w:pPr>
            <w:r w:rsidRPr="00046AB8">
              <w:t>2</w:t>
            </w:r>
          </w:p>
        </w:tc>
        <w:tc>
          <w:tcPr>
            <w:tcW w:w="944" w:type="dxa"/>
            <w:hideMark/>
          </w:tcPr>
          <w:p w:rsidR="006272AF" w:rsidRPr="00046AB8" w:rsidP="00FF746C" w14:paraId="4F217076" w14:textId="77777777">
            <w:pPr>
              <w:pStyle w:val="TableText"/>
              <w:jc w:val="right"/>
            </w:pPr>
            <w:r w:rsidRPr="00046AB8">
              <w:t>0</w:t>
            </w:r>
          </w:p>
        </w:tc>
        <w:tc>
          <w:tcPr>
            <w:tcW w:w="944" w:type="dxa"/>
            <w:hideMark/>
          </w:tcPr>
          <w:p w:rsidR="006272AF" w:rsidRPr="00046AB8" w:rsidP="00FF746C" w14:paraId="50E42F31" w14:textId="77777777">
            <w:pPr>
              <w:pStyle w:val="TableText"/>
              <w:jc w:val="right"/>
            </w:pPr>
            <w:r w:rsidRPr="00046AB8">
              <w:t>0</w:t>
            </w:r>
          </w:p>
        </w:tc>
        <w:tc>
          <w:tcPr>
            <w:tcW w:w="944" w:type="dxa"/>
            <w:hideMark/>
          </w:tcPr>
          <w:p w:rsidR="006272AF" w:rsidRPr="00046AB8" w:rsidP="00FF746C" w14:paraId="5CF339D9" w14:textId="77777777">
            <w:pPr>
              <w:pStyle w:val="TableText"/>
              <w:jc w:val="right"/>
            </w:pPr>
            <w:r w:rsidRPr="00046AB8">
              <w:t>0</w:t>
            </w:r>
          </w:p>
        </w:tc>
        <w:tc>
          <w:tcPr>
            <w:tcW w:w="944" w:type="dxa"/>
            <w:hideMark/>
          </w:tcPr>
          <w:p w:rsidR="006272AF" w:rsidRPr="00046AB8" w:rsidP="00FF746C" w14:paraId="79FF2BDF" w14:textId="77777777">
            <w:pPr>
              <w:pStyle w:val="TableText"/>
              <w:jc w:val="right"/>
              <w:rPr>
                <w:color w:val="FF0000"/>
              </w:rPr>
            </w:pPr>
            <w:r w:rsidRPr="00046AB8">
              <w:rPr>
                <w:color w:val="FF0000"/>
              </w:rPr>
              <w:t>82</w:t>
            </w:r>
          </w:p>
        </w:tc>
        <w:tc>
          <w:tcPr>
            <w:tcW w:w="1171" w:type="dxa"/>
            <w:hideMark/>
          </w:tcPr>
          <w:p w:rsidR="006272AF" w:rsidRPr="00046AB8" w:rsidP="00FF746C" w14:paraId="4D42F562" w14:textId="77777777">
            <w:pPr>
              <w:pStyle w:val="TableText"/>
              <w:jc w:val="right"/>
            </w:pPr>
            <w:r w:rsidRPr="00046AB8">
              <w:t>84</w:t>
            </w:r>
          </w:p>
        </w:tc>
      </w:tr>
      <w:tr w14:paraId="21F6E586" w14:textId="77777777" w:rsidTr="00F83B89">
        <w:tblPrEx>
          <w:tblW w:w="5000" w:type="pct"/>
          <w:tblLook w:val="0620"/>
        </w:tblPrEx>
        <w:tc>
          <w:tcPr>
            <w:tcW w:w="1853" w:type="dxa"/>
            <w:vMerge/>
            <w:hideMark/>
          </w:tcPr>
          <w:p w:rsidR="006272AF" w:rsidRPr="00046AB8" w:rsidP="00CA2E11" w14:paraId="6F970F52" w14:textId="77777777">
            <w:pPr>
              <w:pStyle w:val="TableText"/>
            </w:pPr>
          </w:p>
        </w:tc>
        <w:tc>
          <w:tcPr>
            <w:tcW w:w="1606" w:type="dxa"/>
            <w:hideMark/>
          </w:tcPr>
          <w:p w:rsidR="006272AF" w:rsidRPr="00046AB8" w:rsidP="00FF746C" w14:paraId="1133B833" w14:textId="77777777">
            <w:pPr>
              <w:pStyle w:val="TableText"/>
              <w:jc w:val="right"/>
            </w:pPr>
            <w:r w:rsidRPr="00046AB8">
              <w:t>Total</w:t>
            </w:r>
          </w:p>
        </w:tc>
        <w:tc>
          <w:tcPr>
            <w:tcW w:w="944" w:type="dxa"/>
            <w:hideMark/>
          </w:tcPr>
          <w:p w:rsidR="006272AF" w:rsidRPr="00046AB8" w:rsidP="00FF746C" w14:paraId="082E364D" w14:textId="77777777">
            <w:pPr>
              <w:pStyle w:val="TableText"/>
              <w:jc w:val="right"/>
            </w:pPr>
            <w:r w:rsidRPr="00046AB8">
              <w:t>59</w:t>
            </w:r>
          </w:p>
        </w:tc>
        <w:tc>
          <w:tcPr>
            <w:tcW w:w="944" w:type="dxa"/>
            <w:hideMark/>
          </w:tcPr>
          <w:p w:rsidR="006272AF" w:rsidRPr="00046AB8" w:rsidP="00FF746C" w14:paraId="6FE5DD2B" w14:textId="77777777">
            <w:pPr>
              <w:pStyle w:val="TableText"/>
              <w:jc w:val="right"/>
            </w:pPr>
            <w:r w:rsidRPr="00046AB8">
              <w:t>163</w:t>
            </w:r>
          </w:p>
        </w:tc>
        <w:tc>
          <w:tcPr>
            <w:tcW w:w="944" w:type="dxa"/>
            <w:hideMark/>
          </w:tcPr>
          <w:p w:rsidR="006272AF" w:rsidRPr="00046AB8" w:rsidP="00FF746C" w14:paraId="6062B979" w14:textId="77777777">
            <w:pPr>
              <w:pStyle w:val="TableText"/>
              <w:jc w:val="right"/>
            </w:pPr>
            <w:r w:rsidRPr="00046AB8">
              <w:t>163</w:t>
            </w:r>
          </w:p>
        </w:tc>
        <w:tc>
          <w:tcPr>
            <w:tcW w:w="944" w:type="dxa"/>
            <w:hideMark/>
          </w:tcPr>
          <w:p w:rsidR="006272AF" w:rsidRPr="00046AB8" w:rsidP="00FF746C" w14:paraId="467244BA" w14:textId="77777777">
            <w:pPr>
              <w:pStyle w:val="TableText"/>
              <w:jc w:val="right"/>
            </w:pPr>
            <w:r w:rsidRPr="00046AB8">
              <w:t>163</w:t>
            </w:r>
          </w:p>
        </w:tc>
        <w:tc>
          <w:tcPr>
            <w:tcW w:w="944" w:type="dxa"/>
            <w:hideMark/>
          </w:tcPr>
          <w:p w:rsidR="006272AF" w:rsidRPr="00046AB8" w:rsidP="00FF746C" w14:paraId="28C37162" w14:textId="77777777">
            <w:pPr>
              <w:pStyle w:val="TableText"/>
              <w:jc w:val="right"/>
            </w:pPr>
            <w:r w:rsidRPr="00046AB8">
              <w:t>162</w:t>
            </w:r>
          </w:p>
        </w:tc>
        <w:tc>
          <w:tcPr>
            <w:tcW w:w="1171" w:type="dxa"/>
            <w:hideMark/>
          </w:tcPr>
          <w:p w:rsidR="006272AF" w:rsidRPr="00046AB8" w:rsidP="00FF746C" w14:paraId="6CE17FF6" w14:textId="77777777">
            <w:pPr>
              <w:pStyle w:val="TableText"/>
              <w:jc w:val="right"/>
            </w:pPr>
            <w:r w:rsidRPr="00046AB8">
              <w:t>710</w:t>
            </w:r>
          </w:p>
        </w:tc>
      </w:tr>
    </w:tbl>
    <w:p w:rsidR="005C39F0" w:rsidP="000D2B6C" w14:paraId="3AC27DFC" w14:textId="7ACF0243">
      <w:pPr>
        <w:pStyle w:val="Exhibitsource"/>
      </w:pPr>
      <w:r w:rsidRPr="00033A4F">
        <w:t xml:space="preserve">GSS = </w:t>
      </w:r>
      <w:r w:rsidRPr="003715FA">
        <w:t xml:space="preserve">Graduate Students and Postdoctorates in Science and Engineering; HERD = Higher Education Research and Development Survey; IPEDS = Integrated Postsecondary Education Data System; NFR = </w:t>
      </w:r>
      <w:r>
        <w:t xml:space="preserve">doctorate-holding </w:t>
      </w:r>
      <w:r w:rsidRPr="003715FA">
        <w:t>nonfaculty researcher</w:t>
      </w:r>
    </w:p>
    <w:p w:rsidR="005C39F0" w:rsidRPr="00BF7ED6" w:rsidP="009525D7" w14:paraId="52680FAD" w14:textId="0782C73D">
      <w:pPr>
        <w:pStyle w:val="AppHeading2"/>
      </w:pPr>
      <w:r>
        <w:t>A.2</w:t>
      </w:r>
      <w:r>
        <w:tab/>
      </w:r>
      <w:r>
        <w:t xml:space="preserve">Select </w:t>
      </w:r>
      <w:r w:rsidR="00A87C12">
        <w:t>r</w:t>
      </w:r>
      <w:r w:rsidRPr="00BF7ED6" w:rsidR="00A87C12">
        <w:t xml:space="preserve">esults </w:t>
      </w:r>
      <w:r w:rsidRPr="00BF7ED6">
        <w:t xml:space="preserve">of </w:t>
      </w:r>
      <w:r w:rsidR="00A87C12">
        <w:t>c</w:t>
      </w:r>
      <w:r w:rsidRPr="00BF7ED6" w:rsidR="00A87C12">
        <w:t xml:space="preserve">orrelation </w:t>
      </w:r>
      <w:r w:rsidR="00A87C12">
        <w:t>a</w:t>
      </w:r>
      <w:r w:rsidRPr="00BF7ED6" w:rsidR="00A87C12">
        <w:t>nalyses</w:t>
      </w:r>
    </w:p>
    <w:p w:rsidR="005C39F0" w:rsidP="00C62A5D" w14:paraId="7D2E4599" w14:textId="3F222688">
      <w:pPr>
        <w:pStyle w:val="TableTitle"/>
      </w:pPr>
      <w:bookmarkStart w:id="60" w:name="_Toc97296420"/>
      <w:bookmarkStart w:id="61" w:name="_Hlk94195592"/>
      <w:r>
        <w:t>T</w:t>
      </w:r>
      <w:r w:rsidR="00EA23AD">
        <w:t>able</w:t>
      </w:r>
      <w:r>
        <w:t xml:space="preserve"> A-7. Select results of correlation analyses: 2017</w:t>
      </w:r>
      <w:r>
        <w:rPr>
          <w:rFonts w:cstheme="minorHAnsi"/>
        </w:rPr>
        <w:t>–</w:t>
      </w:r>
      <w:r>
        <w:t>19</w:t>
      </w:r>
      <w:bookmarkEnd w:id="60"/>
      <w:r>
        <w:t xml:space="preserve"> </w:t>
      </w:r>
    </w:p>
    <w:tbl>
      <w:tblPr>
        <w:tblStyle w:val="TableGSS"/>
        <w:tblW w:w="5000" w:type="pct"/>
        <w:tblLook w:val="04A0"/>
      </w:tblPr>
      <w:tblGrid>
        <w:gridCol w:w="6723"/>
        <w:gridCol w:w="1359"/>
        <w:gridCol w:w="1359"/>
        <w:gridCol w:w="1359"/>
      </w:tblGrid>
      <w:tr w14:paraId="023AE52A" w14:textId="77777777" w:rsidTr="00EB1CCB">
        <w:tblPrEx>
          <w:tblW w:w="5000" w:type="pct"/>
          <w:tblLook w:val="04A0"/>
        </w:tblPrEx>
        <w:trPr>
          <w:tblHeader/>
        </w:trPr>
        <w:tc>
          <w:tcPr>
            <w:tcW w:w="4984" w:type="dxa"/>
            <w:noWrap/>
            <w:vAlign w:val="bottom"/>
            <w:hideMark/>
          </w:tcPr>
          <w:bookmarkEnd w:id="61"/>
          <w:p w:rsidR="005C39F0" w:rsidRPr="00BF7ED6" w:rsidP="00CC602B" w14:paraId="7330F20B" w14:textId="77777777">
            <w:pPr>
              <w:pStyle w:val="TableHeader"/>
              <w:jc w:val="left"/>
            </w:pPr>
            <w:r w:rsidRPr="00BF7ED6">
              <w:t>Variable</w:t>
            </w:r>
          </w:p>
        </w:tc>
        <w:tc>
          <w:tcPr>
            <w:tcW w:w="1007" w:type="dxa"/>
            <w:vAlign w:val="bottom"/>
            <w:hideMark/>
          </w:tcPr>
          <w:p w:rsidR="005C39F0" w:rsidRPr="00BF7ED6" w:rsidP="00EB1CCB" w14:paraId="37C28CC1" w14:textId="77777777">
            <w:pPr>
              <w:pStyle w:val="TableHeader"/>
              <w:jc w:val="right"/>
            </w:pPr>
            <w:r w:rsidRPr="00BF7ED6">
              <w:t>NFR</w:t>
            </w:r>
            <w:r>
              <w:t>s</w:t>
            </w:r>
            <w:r w:rsidRPr="00BF7ED6">
              <w:t xml:space="preserve"> </w:t>
            </w:r>
            <w:r>
              <w:t>r</w:t>
            </w:r>
            <w:r w:rsidRPr="00BF7ED6">
              <w:t>eported to GSS, 2017</w:t>
            </w:r>
          </w:p>
        </w:tc>
        <w:tc>
          <w:tcPr>
            <w:tcW w:w="1007" w:type="dxa"/>
            <w:vAlign w:val="bottom"/>
            <w:hideMark/>
          </w:tcPr>
          <w:p w:rsidR="005C39F0" w:rsidRPr="00BF7ED6" w:rsidP="00EB1CCB" w14:paraId="3D9E8C39" w14:textId="77777777">
            <w:pPr>
              <w:pStyle w:val="TableHeader"/>
              <w:jc w:val="right"/>
            </w:pPr>
            <w:r w:rsidRPr="00BF7ED6">
              <w:t>NFR</w:t>
            </w:r>
            <w:r>
              <w:t>s</w:t>
            </w:r>
            <w:r w:rsidRPr="00BF7ED6">
              <w:t xml:space="preserve"> </w:t>
            </w:r>
            <w:r>
              <w:t>r</w:t>
            </w:r>
            <w:r w:rsidRPr="00BF7ED6">
              <w:t>eported to GSS, 2018</w:t>
            </w:r>
          </w:p>
        </w:tc>
        <w:tc>
          <w:tcPr>
            <w:tcW w:w="1007" w:type="dxa"/>
            <w:vAlign w:val="bottom"/>
            <w:hideMark/>
          </w:tcPr>
          <w:p w:rsidR="005C39F0" w:rsidRPr="00BF7ED6" w:rsidP="00EB1CCB" w14:paraId="067644D2" w14:textId="77777777">
            <w:pPr>
              <w:pStyle w:val="TableHeader"/>
              <w:jc w:val="right"/>
            </w:pPr>
            <w:r w:rsidRPr="00BF7ED6">
              <w:t>NFR</w:t>
            </w:r>
            <w:r>
              <w:t>s</w:t>
            </w:r>
            <w:r w:rsidRPr="00BF7ED6">
              <w:t xml:space="preserve"> </w:t>
            </w:r>
            <w:r>
              <w:t>r</w:t>
            </w:r>
            <w:r w:rsidRPr="00BF7ED6">
              <w:t>eported to GSS, 2019</w:t>
            </w:r>
          </w:p>
        </w:tc>
      </w:tr>
      <w:tr w14:paraId="209CDB4F" w14:textId="77777777" w:rsidTr="00F83B89">
        <w:tblPrEx>
          <w:tblW w:w="5000" w:type="pct"/>
          <w:tblLook w:val="04A0"/>
        </w:tblPrEx>
        <w:tc>
          <w:tcPr>
            <w:tcW w:w="4984" w:type="dxa"/>
            <w:noWrap/>
            <w:hideMark/>
          </w:tcPr>
          <w:p w:rsidR="005C39F0" w:rsidRPr="00BF7ED6" w:rsidP="00CA2E11" w14:paraId="28762A91" w14:textId="77777777">
            <w:pPr>
              <w:pStyle w:val="TableText"/>
            </w:pPr>
            <w:r w:rsidRPr="00BF7ED6">
              <w:t>HERD/IPEDS research and development expenditures</w:t>
            </w:r>
          </w:p>
        </w:tc>
        <w:tc>
          <w:tcPr>
            <w:tcW w:w="1007" w:type="dxa"/>
            <w:noWrap/>
            <w:hideMark/>
          </w:tcPr>
          <w:p w:rsidR="005C39F0" w:rsidRPr="00BF7ED6" w:rsidP="00FF746C" w14:paraId="584BB9E5" w14:textId="77777777">
            <w:pPr>
              <w:pStyle w:val="TableText"/>
              <w:jc w:val="right"/>
            </w:pPr>
            <w:r w:rsidRPr="00BF7ED6">
              <w:t>0.71</w:t>
            </w:r>
          </w:p>
        </w:tc>
        <w:tc>
          <w:tcPr>
            <w:tcW w:w="1007" w:type="dxa"/>
            <w:hideMark/>
          </w:tcPr>
          <w:p w:rsidR="005C39F0" w:rsidRPr="00BF7ED6" w:rsidP="00FF746C" w14:paraId="6C276007" w14:textId="77777777">
            <w:pPr>
              <w:pStyle w:val="TableText"/>
              <w:jc w:val="right"/>
            </w:pPr>
            <w:r w:rsidRPr="00BF7ED6">
              <w:t>0.69</w:t>
            </w:r>
          </w:p>
        </w:tc>
        <w:tc>
          <w:tcPr>
            <w:tcW w:w="1007" w:type="dxa"/>
            <w:hideMark/>
          </w:tcPr>
          <w:p w:rsidR="005C39F0" w:rsidRPr="00BF7ED6" w:rsidP="00FF746C" w14:paraId="3D9BE494" w14:textId="77777777">
            <w:pPr>
              <w:pStyle w:val="TableText"/>
              <w:jc w:val="right"/>
            </w:pPr>
            <w:r w:rsidRPr="00BF7ED6">
              <w:t>0.30</w:t>
            </w:r>
          </w:p>
        </w:tc>
      </w:tr>
      <w:tr w14:paraId="3C9A0BE0" w14:textId="77777777" w:rsidTr="00F83B89">
        <w:tblPrEx>
          <w:tblW w:w="5000" w:type="pct"/>
          <w:tblLook w:val="04A0"/>
        </w:tblPrEx>
        <w:tc>
          <w:tcPr>
            <w:tcW w:w="4984" w:type="dxa"/>
            <w:noWrap/>
            <w:hideMark/>
          </w:tcPr>
          <w:p w:rsidR="005C39F0" w:rsidRPr="00BF7ED6" w:rsidP="00CA2E11" w14:paraId="3C961B80" w14:textId="77777777">
            <w:pPr>
              <w:pStyle w:val="TableText"/>
            </w:pPr>
            <w:r w:rsidRPr="00BF7ED6">
              <w:t>IPEDS research staff with tenure or on tenure track</w:t>
            </w:r>
          </w:p>
        </w:tc>
        <w:tc>
          <w:tcPr>
            <w:tcW w:w="1007" w:type="dxa"/>
            <w:noWrap/>
            <w:hideMark/>
          </w:tcPr>
          <w:p w:rsidR="005C39F0" w:rsidRPr="00BF7ED6" w:rsidP="00FF746C" w14:paraId="65A9C102" w14:textId="77777777">
            <w:pPr>
              <w:pStyle w:val="TableText"/>
              <w:jc w:val="right"/>
            </w:pPr>
            <w:r w:rsidRPr="00BF7ED6">
              <w:t>0.05</w:t>
            </w:r>
          </w:p>
        </w:tc>
        <w:tc>
          <w:tcPr>
            <w:tcW w:w="1007" w:type="dxa"/>
            <w:hideMark/>
          </w:tcPr>
          <w:p w:rsidR="005C39F0" w:rsidRPr="00BF7ED6" w:rsidP="00FF746C" w14:paraId="3C5E5CD1" w14:textId="77777777">
            <w:pPr>
              <w:pStyle w:val="TableText"/>
              <w:jc w:val="right"/>
            </w:pPr>
            <w:r w:rsidRPr="00BF7ED6">
              <w:t>0.08</w:t>
            </w:r>
          </w:p>
        </w:tc>
        <w:tc>
          <w:tcPr>
            <w:tcW w:w="1007" w:type="dxa"/>
            <w:hideMark/>
          </w:tcPr>
          <w:p w:rsidR="005C39F0" w:rsidRPr="00BF7ED6" w:rsidP="00FF746C" w14:paraId="0B1B97C5" w14:textId="77777777">
            <w:pPr>
              <w:pStyle w:val="TableText"/>
              <w:jc w:val="right"/>
            </w:pPr>
            <w:r w:rsidRPr="00BF7ED6">
              <w:t>0.06</w:t>
            </w:r>
          </w:p>
        </w:tc>
      </w:tr>
      <w:tr w14:paraId="35A81A63" w14:textId="77777777" w:rsidTr="00F83B89">
        <w:tblPrEx>
          <w:tblW w:w="5000" w:type="pct"/>
          <w:tblLook w:val="04A0"/>
        </w:tblPrEx>
        <w:tc>
          <w:tcPr>
            <w:tcW w:w="4984" w:type="dxa"/>
            <w:noWrap/>
            <w:hideMark/>
          </w:tcPr>
          <w:p w:rsidR="005C39F0" w:rsidRPr="00BF7ED6" w:rsidP="00CA2E11" w14:paraId="7CC669C3" w14:textId="77777777">
            <w:pPr>
              <w:pStyle w:val="TableText"/>
            </w:pPr>
            <w:r w:rsidRPr="00BF7ED6">
              <w:t>IPEDS research staff without tenure or not on tenure track</w:t>
            </w:r>
          </w:p>
        </w:tc>
        <w:tc>
          <w:tcPr>
            <w:tcW w:w="1007" w:type="dxa"/>
            <w:noWrap/>
            <w:hideMark/>
          </w:tcPr>
          <w:p w:rsidR="005C39F0" w:rsidRPr="00BF7ED6" w:rsidP="00FF746C" w14:paraId="62D4526D" w14:textId="77777777">
            <w:pPr>
              <w:pStyle w:val="TableText"/>
              <w:jc w:val="right"/>
            </w:pPr>
            <w:r w:rsidRPr="00BF7ED6">
              <w:t>0.25</w:t>
            </w:r>
          </w:p>
        </w:tc>
        <w:tc>
          <w:tcPr>
            <w:tcW w:w="1007" w:type="dxa"/>
            <w:hideMark/>
          </w:tcPr>
          <w:p w:rsidR="005C39F0" w:rsidRPr="00BF7ED6" w:rsidP="00FF746C" w14:paraId="066B11B8" w14:textId="77777777">
            <w:pPr>
              <w:pStyle w:val="TableText"/>
              <w:jc w:val="right"/>
            </w:pPr>
            <w:r w:rsidRPr="00BF7ED6">
              <w:t>0.34</w:t>
            </w:r>
          </w:p>
        </w:tc>
        <w:tc>
          <w:tcPr>
            <w:tcW w:w="1007" w:type="dxa"/>
            <w:hideMark/>
          </w:tcPr>
          <w:p w:rsidR="005C39F0" w:rsidRPr="00BF7ED6" w:rsidP="00FF746C" w14:paraId="54936575" w14:textId="77777777">
            <w:pPr>
              <w:pStyle w:val="TableText"/>
              <w:jc w:val="right"/>
            </w:pPr>
            <w:r w:rsidRPr="00BF7ED6">
              <w:t>0.32</w:t>
            </w:r>
          </w:p>
        </w:tc>
      </w:tr>
      <w:tr w14:paraId="0B870EC2" w14:textId="77777777" w:rsidTr="00F83B89">
        <w:tblPrEx>
          <w:tblW w:w="5000" w:type="pct"/>
          <w:tblLook w:val="04A0"/>
        </w:tblPrEx>
        <w:tc>
          <w:tcPr>
            <w:tcW w:w="4984" w:type="dxa"/>
            <w:noWrap/>
            <w:hideMark/>
          </w:tcPr>
          <w:p w:rsidR="005C39F0" w:rsidRPr="00BF7ED6" w:rsidP="00CA2E11" w14:paraId="0D091C7D" w14:textId="77777777">
            <w:pPr>
              <w:pStyle w:val="TableText"/>
            </w:pPr>
            <w:r w:rsidRPr="00BF7ED6">
              <w:t>IPEDS research staff without faculty stature</w:t>
            </w:r>
          </w:p>
        </w:tc>
        <w:tc>
          <w:tcPr>
            <w:tcW w:w="1007" w:type="dxa"/>
            <w:noWrap/>
            <w:hideMark/>
          </w:tcPr>
          <w:p w:rsidR="005C39F0" w:rsidRPr="00BF7ED6" w:rsidP="00FF746C" w14:paraId="319696B1" w14:textId="77777777">
            <w:pPr>
              <w:pStyle w:val="TableText"/>
              <w:jc w:val="right"/>
            </w:pPr>
            <w:r w:rsidRPr="00BF7ED6">
              <w:t>0.62</w:t>
            </w:r>
          </w:p>
        </w:tc>
        <w:tc>
          <w:tcPr>
            <w:tcW w:w="1007" w:type="dxa"/>
            <w:hideMark/>
          </w:tcPr>
          <w:p w:rsidR="005C39F0" w:rsidRPr="00BF7ED6" w:rsidP="00FF746C" w14:paraId="791FCF60" w14:textId="77777777">
            <w:pPr>
              <w:pStyle w:val="TableText"/>
              <w:jc w:val="right"/>
            </w:pPr>
            <w:r w:rsidRPr="00BF7ED6">
              <w:t>0.52</w:t>
            </w:r>
          </w:p>
        </w:tc>
        <w:tc>
          <w:tcPr>
            <w:tcW w:w="1007" w:type="dxa"/>
            <w:hideMark/>
          </w:tcPr>
          <w:p w:rsidR="005C39F0" w:rsidRPr="00BF7ED6" w:rsidP="00FF746C" w14:paraId="5463963A" w14:textId="77777777">
            <w:pPr>
              <w:pStyle w:val="TableText"/>
              <w:jc w:val="right"/>
            </w:pPr>
            <w:r w:rsidRPr="00BF7ED6">
              <w:t>0.57</w:t>
            </w:r>
          </w:p>
        </w:tc>
      </w:tr>
      <w:tr w14:paraId="7A70B369" w14:textId="77777777" w:rsidTr="00F83B89">
        <w:tblPrEx>
          <w:tblW w:w="5000" w:type="pct"/>
          <w:tblLook w:val="04A0"/>
        </w:tblPrEx>
        <w:tc>
          <w:tcPr>
            <w:tcW w:w="4984" w:type="dxa"/>
            <w:noWrap/>
            <w:hideMark/>
          </w:tcPr>
          <w:p w:rsidR="005C39F0" w:rsidRPr="00BF7ED6" w:rsidP="00CA2E11" w14:paraId="574DDA3A" w14:textId="77777777">
            <w:pPr>
              <w:pStyle w:val="TableText"/>
            </w:pPr>
            <w:r w:rsidRPr="00BF7ED6">
              <w:t>Status as public institution</w:t>
            </w:r>
          </w:p>
        </w:tc>
        <w:tc>
          <w:tcPr>
            <w:tcW w:w="1007" w:type="dxa"/>
            <w:noWrap/>
            <w:hideMark/>
          </w:tcPr>
          <w:p w:rsidR="005C39F0" w:rsidRPr="00BF7ED6" w:rsidP="00FF746C" w14:paraId="60B9D449" w14:textId="77777777">
            <w:pPr>
              <w:pStyle w:val="TableText"/>
              <w:jc w:val="right"/>
            </w:pPr>
            <w:r w:rsidRPr="00BF7ED6">
              <w:t>0.03</w:t>
            </w:r>
          </w:p>
        </w:tc>
        <w:tc>
          <w:tcPr>
            <w:tcW w:w="1007" w:type="dxa"/>
            <w:hideMark/>
          </w:tcPr>
          <w:p w:rsidR="005C39F0" w:rsidRPr="00BF7ED6" w:rsidP="00FF746C" w14:paraId="5411DFF7" w14:textId="77777777">
            <w:pPr>
              <w:pStyle w:val="TableText"/>
              <w:jc w:val="right"/>
            </w:pPr>
            <w:r w:rsidRPr="00BF7ED6">
              <w:t>0.05</w:t>
            </w:r>
          </w:p>
        </w:tc>
        <w:tc>
          <w:tcPr>
            <w:tcW w:w="1007" w:type="dxa"/>
            <w:hideMark/>
          </w:tcPr>
          <w:p w:rsidR="005C39F0" w:rsidRPr="00BF7ED6" w:rsidP="00FF746C" w14:paraId="4CC9F2B4" w14:textId="77777777">
            <w:pPr>
              <w:pStyle w:val="TableText"/>
              <w:jc w:val="right"/>
            </w:pPr>
            <w:r w:rsidRPr="00BF7ED6">
              <w:t>0.06</w:t>
            </w:r>
          </w:p>
        </w:tc>
      </w:tr>
      <w:tr w14:paraId="12C48C16" w14:textId="77777777" w:rsidTr="00F83B89">
        <w:tblPrEx>
          <w:tblW w:w="5000" w:type="pct"/>
          <w:tblLook w:val="04A0"/>
        </w:tblPrEx>
        <w:tc>
          <w:tcPr>
            <w:tcW w:w="4984" w:type="dxa"/>
            <w:noWrap/>
            <w:hideMark/>
          </w:tcPr>
          <w:p w:rsidR="005C39F0" w:rsidRPr="00BF7ED6" w:rsidP="00CA2E11" w14:paraId="509FC30C" w14:textId="77777777">
            <w:pPr>
              <w:pStyle w:val="TableText"/>
            </w:pPr>
            <w:r w:rsidRPr="00BF7ED6">
              <w:t>Not very high research institution</w:t>
            </w:r>
            <w:r>
              <w:t>;</w:t>
            </w:r>
            <w:r w:rsidRPr="00BF7ED6">
              <w:t xml:space="preserve"> does not grant medical doctorates</w:t>
            </w:r>
          </w:p>
        </w:tc>
        <w:tc>
          <w:tcPr>
            <w:tcW w:w="1007" w:type="dxa"/>
            <w:noWrap/>
            <w:hideMark/>
          </w:tcPr>
          <w:p w:rsidR="005C39F0" w:rsidRPr="00BF7ED6" w:rsidP="00FF746C" w14:paraId="1C0A7F99" w14:textId="77777777">
            <w:pPr>
              <w:pStyle w:val="TableText"/>
              <w:jc w:val="right"/>
            </w:pPr>
            <w:r w:rsidRPr="00BF7ED6">
              <w:t>-0.43</w:t>
            </w:r>
          </w:p>
        </w:tc>
        <w:tc>
          <w:tcPr>
            <w:tcW w:w="1007" w:type="dxa"/>
            <w:noWrap/>
            <w:hideMark/>
          </w:tcPr>
          <w:p w:rsidR="005C39F0" w:rsidRPr="00BF7ED6" w:rsidP="00FF746C" w14:paraId="59CDDB0F" w14:textId="77777777">
            <w:pPr>
              <w:pStyle w:val="TableText"/>
              <w:jc w:val="right"/>
            </w:pPr>
            <w:r w:rsidRPr="00BF7ED6">
              <w:t>-0.44</w:t>
            </w:r>
          </w:p>
        </w:tc>
        <w:tc>
          <w:tcPr>
            <w:tcW w:w="1007" w:type="dxa"/>
            <w:noWrap/>
            <w:hideMark/>
          </w:tcPr>
          <w:p w:rsidR="005C39F0" w:rsidRPr="00BF7ED6" w:rsidP="00FF746C" w14:paraId="4959BD6B" w14:textId="77777777">
            <w:pPr>
              <w:pStyle w:val="TableText"/>
              <w:jc w:val="right"/>
            </w:pPr>
            <w:r w:rsidRPr="00BF7ED6">
              <w:t>-0.43</w:t>
            </w:r>
          </w:p>
        </w:tc>
      </w:tr>
      <w:tr w14:paraId="299E4308" w14:textId="77777777" w:rsidTr="00F83B89">
        <w:tblPrEx>
          <w:tblW w:w="5000" w:type="pct"/>
          <w:tblLook w:val="04A0"/>
        </w:tblPrEx>
        <w:tc>
          <w:tcPr>
            <w:tcW w:w="4984" w:type="dxa"/>
            <w:noWrap/>
            <w:hideMark/>
          </w:tcPr>
          <w:p w:rsidR="005C39F0" w:rsidRPr="00BF7ED6" w:rsidP="00CA2E11" w14:paraId="193EF625" w14:textId="77777777">
            <w:pPr>
              <w:pStyle w:val="TableText"/>
            </w:pPr>
            <w:r w:rsidRPr="00BF7ED6">
              <w:t>Very high research institution</w:t>
            </w:r>
            <w:r>
              <w:t>;</w:t>
            </w:r>
            <w:r w:rsidRPr="00BF7ED6">
              <w:t xml:space="preserve"> does not grant medical doctorates</w:t>
            </w:r>
          </w:p>
        </w:tc>
        <w:tc>
          <w:tcPr>
            <w:tcW w:w="1007" w:type="dxa"/>
            <w:noWrap/>
            <w:hideMark/>
          </w:tcPr>
          <w:p w:rsidR="005C39F0" w:rsidRPr="00BF7ED6" w:rsidP="00FF746C" w14:paraId="1F75AE3A" w14:textId="77777777">
            <w:pPr>
              <w:pStyle w:val="TableText"/>
              <w:jc w:val="right"/>
            </w:pPr>
            <w:r w:rsidRPr="00BF7ED6">
              <w:t>0.12</w:t>
            </w:r>
          </w:p>
        </w:tc>
        <w:tc>
          <w:tcPr>
            <w:tcW w:w="1007" w:type="dxa"/>
            <w:hideMark/>
          </w:tcPr>
          <w:p w:rsidR="005C39F0" w:rsidRPr="00BF7ED6" w:rsidP="00FF746C" w14:paraId="00A9B72C" w14:textId="77777777">
            <w:pPr>
              <w:pStyle w:val="TableText"/>
              <w:jc w:val="right"/>
            </w:pPr>
            <w:r w:rsidRPr="00BF7ED6">
              <w:t>0.18</w:t>
            </w:r>
          </w:p>
        </w:tc>
        <w:tc>
          <w:tcPr>
            <w:tcW w:w="1007" w:type="dxa"/>
            <w:hideMark/>
          </w:tcPr>
          <w:p w:rsidR="005C39F0" w:rsidRPr="00BF7ED6" w:rsidP="00FF746C" w14:paraId="09E4CD22" w14:textId="77777777">
            <w:pPr>
              <w:pStyle w:val="TableText"/>
              <w:jc w:val="right"/>
            </w:pPr>
            <w:r w:rsidRPr="00BF7ED6">
              <w:t>0.18</w:t>
            </w:r>
          </w:p>
        </w:tc>
      </w:tr>
      <w:tr w14:paraId="22836F9B" w14:textId="77777777" w:rsidTr="00F83B89">
        <w:tblPrEx>
          <w:tblW w:w="5000" w:type="pct"/>
          <w:tblLook w:val="04A0"/>
        </w:tblPrEx>
        <w:tc>
          <w:tcPr>
            <w:tcW w:w="4984" w:type="dxa"/>
            <w:noWrap/>
            <w:hideMark/>
          </w:tcPr>
          <w:p w:rsidR="005C39F0" w:rsidRPr="00BF7ED6" w:rsidP="00CA2E11" w14:paraId="377E594B" w14:textId="77777777">
            <w:pPr>
              <w:pStyle w:val="TableText"/>
            </w:pPr>
            <w:r w:rsidRPr="00BF7ED6">
              <w:t>Not very high research institution</w:t>
            </w:r>
            <w:r>
              <w:t>;</w:t>
            </w:r>
            <w:r w:rsidRPr="00BF7ED6">
              <w:t xml:space="preserve"> does grant medical doctorates</w:t>
            </w:r>
          </w:p>
        </w:tc>
        <w:tc>
          <w:tcPr>
            <w:tcW w:w="1007" w:type="dxa"/>
            <w:noWrap/>
            <w:hideMark/>
          </w:tcPr>
          <w:p w:rsidR="005C39F0" w:rsidRPr="00BF7ED6" w:rsidP="00FF746C" w14:paraId="05346A1A" w14:textId="77777777">
            <w:pPr>
              <w:pStyle w:val="TableText"/>
              <w:jc w:val="right"/>
            </w:pPr>
            <w:r w:rsidRPr="00BF7ED6">
              <w:t>-0.05</w:t>
            </w:r>
          </w:p>
        </w:tc>
        <w:tc>
          <w:tcPr>
            <w:tcW w:w="1007" w:type="dxa"/>
            <w:noWrap/>
            <w:hideMark/>
          </w:tcPr>
          <w:p w:rsidR="005C39F0" w:rsidRPr="00BF7ED6" w:rsidP="00FF746C" w14:paraId="46D72D21" w14:textId="77777777">
            <w:pPr>
              <w:pStyle w:val="TableText"/>
              <w:jc w:val="right"/>
            </w:pPr>
            <w:r w:rsidRPr="00BF7ED6">
              <w:t>-0.06</w:t>
            </w:r>
          </w:p>
        </w:tc>
        <w:tc>
          <w:tcPr>
            <w:tcW w:w="1007" w:type="dxa"/>
            <w:noWrap/>
            <w:hideMark/>
          </w:tcPr>
          <w:p w:rsidR="005C39F0" w:rsidRPr="00BF7ED6" w:rsidP="00FF746C" w14:paraId="47EB21FB" w14:textId="77777777">
            <w:pPr>
              <w:pStyle w:val="TableText"/>
              <w:jc w:val="right"/>
            </w:pPr>
            <w:r w:rsidRPr="00BF7ED6">
              <w:t>-0.07</w:t>
            </w:r>
          </w:p>
        </w:tc>
      </w:tr>
      <w:tr w14:paraId="0CC55B15" w14:textId="77777777" w:rsidTr="00F83B89">
        <w:tblPrEx>
          <w:tblW w:w="5000" w:type="pct"/>
          <w:tblLook w:val="04A0"/>
        </w:tblPrEx>
        <w:tc>
          <w:tcPr>
            <w:tcW w:w="4984" w:type="dxa"/>
            <w:noWrap/>
            <w:hideMark/>
          </w:tcPr>
          <w:p w:rsidR="005C39F0" w:rsidRPr="00BF7ED6" w:rsidP="00CA2E11" w14:paraId="275D437C" w14:textId="77777777">
            <w:pPr>
              <w:pStyle w:val="TableText"/>
            </w:pPr>
            <w:r w:rsidRPr="00BF7ED6">
              <w:t>Very high research institution</w:t>
            </w:r>
            <w:r>
              <w:t>;</w:t>
            </w:r>
            <w:r w:rsidRPr="00BF7ED6">
              <w:t xml:space="preserve"> does grant medical doctorates</w:t>
            </w:r>
          </w:p>
        </w:tc>
        <w:tc>
          <w:tcPr>
            <w:tcW w:w="1007" w:type="dxa"/>
            <w:noWrap/>
            <w:hideMark/>
          </w:tcPr>
          <w:p w:rsidR="005C39F0" w:rsidRPr="00BF7ED6" w:rsidP="00FF746C" w14:paraId="3FF2AC09" w14:textId="77777777">
            <w:pPr>
              <w:pStyle w:val="TableText"/>
              <w:jc w:val="right"/>
            </w:pPr>
            <w:r w:rsidRPr="00BF7ED6">
              <w:t>0.59</w:t>
            </w:r>
          </w:p>
        </w:tc>
        <w:tc>
          <w:tcPr>
            <w:tcW w:w="1007" w:type="dxa"/>
            <w:hideMark/>
          </w:tcPr>
          <w:p w:rsidR="005C39F0" w:rsidRPr="00BF7ED6" w:rsidP="00FF746C" w14:paraId="5BBEB3C1" w14:textId="77777777">
            <w:pPr>
              <w:pStyle w:val="TableText"/>
              <w:jc w:val="right"/>
            </w:pPr>
            <w:r w:rsidRPr="00BF7ED6">
              <w:t>0.59</w:t>
            </w:r>
          </w:p>
        </w:tc>
        <w:tc>
          <w:tcPr>
            <w:tcW w:w="1007" w:type="dxa"/>
            <w:hideMark/>
          </w:tcPr>
          <w:p w:rsidR="005C39F0" w:rsidRPr="00BF7ED6" w:rsidP="00FF746C" w14:paraId="3E02CED3" w14:textId="77777777">
            <w:pPr>
              <w:pStyle w:val="TableText"/>
              <w:jc w:val="right"/>
            </w:pPr>
            <w:r w:rsidRPr="00BF7ED6">
              <w:t>0.59</w:t>
            </w:r>
          </w:p>
        </w:tc>
      </w:tr>
    </w:tbl>
    <w:p w:rsidR="005C39F0" w:rsidP="0024348E" w14:paraId="0A43F3B9" w14:textId="77777777">
      <w:pPr>
        <w:pStyle w:val="Exhibitsource"/>
      </w:pPr>
      <w:r w:rsidRPr="00033A4F">
        <w:t xml:space="preserve">GSS = </w:t>
      </w:r>
      <w:r w:rsidRPr="003715FA">
        <w:t xml:space="preserve">Graduate Students and Postdoctorates in Science and Engineering; HERD = Higher Education Research and Development Survey; IPEDS = Integrated Postsecondary Education Data System; NFR = </w:t>
      </w:r>
      <w:r>
        <w:t xml:space="preserve">doctorate-holding </w:t>
      </w:r>
      <w:r w:rsidRPr="003715FA">
        <w:t>nonfaculty researcher</w:t>
      </w:r>
      <w:r>
        <w:t>.</w:t>
      </w:r>
    </w:p>
    <w:p w:rsidR="005C39F0" w:rsidRPr="00BF7ED6" w:rsidP="009525D7" w14:paraId="6BE9B16F" w14:textId="5A5FE385">
      <w:pPr>
        <w:pStyle w:val="AppHeading2"/>
      </w:pPr>
      <w:r>
        <w:t>A.3</w:t>
      </w:r>
      <w:r>
        <w:tab/>
      </w:r>
      <w:r w:rsidRPr="00BF7ED6">
        <w:t xml:space="preserve">Select </w:t>
      </w:r>
      <w:r w:rsidR="00A87C12">
        <w:t>r</w:t>
      </w:r>
      <w:r w:rsidRPr="00BF7ED6" w:rsidR="00A87C12">
        <w:t xml:space="preserve">esults </w:t>
      </w:r>
      <w:r w:rsidRPr="00BF7ED6">
        <w:t xml:space="preserve">of </w:t>
      </w:r>
      <w:r w:rsidR="00A87C12">
        <w:t>r</w:t>
      </w:r>
      <w:r w:rsidRPr="00BF7ED6" w:rsidR="00A87C12">
        <w:t xml:space="preserve">egression </w:t>
      </w:r>
      <w:r w:rsidR="00A87C12">
        <w:t>a</w:t>
      </w:r>
      <w:r w:rsidRPr="00BF7ED6" w:rsidR="00A87C12">
        <w:t>nalyses</w:t>
      </w:r>
    </w:p>
    <w:p w:rsidR="005C39F0" w:rsidP="00C62A5D" w14:paraId="7F48D61F" w14:textId="2BA85A22">
      <w:pPr>
        <w:pStyle w:val="TableTitle"/>
      </w:pPr>
      <w:bookmarkStart w:id="62" w:name="_Toc97296421"/>
      <w:bookmarkStart w:id="63" w:name="_Hlk94195598"/>
      <w:r>
        <w:t>T</w:t>
      </w:r>
      <w:r w:rsidR="00EA23AD">
        <w:t>able</w:t>
      </w:r>
      <w:r>
        <w:t xml:space="preserve"> A-8. Select results of regression analyses: 2017</w:t>
      </w:r>
      <w:r>
        <w:rPr>
          <w:rFonts w:cstheme="minorHAnsi"/>
        </w:rPr>
        <w:t>–</w:t>
      </w:r>
      <w:r>
        <w:t>19</w:t>
      </w:r>
      <w:bookmarkEnd w:id="62"/>
    </w:p>
    <w:tbl>
      <w:tblPr>
        <w:tblStyle w:val="TableGSS"/>
        <w:tblW w:w="5000" w:type="pct"/>
        <w:tblLook w:val="04A0"/>
      </w:tblPr>
      <w:tblGrid>
        <w:gridCol w:w="1426"/>
        <w:gridCol w:w="2264"/>
        <w:gridCol w:w="1543"/>
        <w:gridCol w:w="1392"/>
        <w:gridCol w:w="1391"/>
        <w:gridCol w:w="1392"/>
        <w:gridCol w:w="1392"/>
      </w:tblGrid>
      <w:tr w14:paraId="694751A0" w14:textId="77777777" w:rsidTr="00EB1CCB">
        <w:tblPrEx>
          <w:tblW w:w="5000" w:type="pct"/>
          <w:tblLook w:val="04A0"/>
        </w:tblPrEx>
        <w:trPr>
          <w:tblHeader/>
        </w:trPr>
        <w:tc>
          <w:tcPr>
            <w:tcW w:w="1426" w:type="dxa"/>
            <w:noWrap/>
            <w:vAlign w:val="bottom"/>
            <w:hideMark/>
          </w:tcPr>
          <w:bookmarkEnd w:id="63"/>
          <w:p w:rsidR="005C39F0" w:rsidRPr="00BF7ED6" w:rsidP="000027AE" w14:paraId="284B6B8F" w14:textId="77777777">
            <w:pPr>
              <w:pStyle w:val="TableHeader"/>
              <w:jc w:val="left"/>
            </w:pPr>
            <w:r w:rsidRPr="00BF7ED6">
              <w:t>Year</w:t>
            </w:r>
          </w:p>
        </w:tc>
        <w:tc>
          <w:tcPr>
            <w:tcW w:w="2264" w:type="dxa"/>
            <w:vAlign w:val="bottom"/>
            <w:hideMark/>
          </w:tcPr>
          <w:p w:rsidR="005C39F0" w:rsidRPr="00BF7ED6" w:rsidP="00EB1CCB" w14:paraId="706A1002" w14:textId="77777777">
            <w:pPr>
              <w:pStyle w:val="TableHeader"/>
              <w:jc w:val="right"/>
            </w:pPr>
            <w:r w:rsidRPr="00BF7ED6">
              <w:t>Number of observations read</w:t>
            </w:r>
          </w:p>
        </w:tc>
        <w:tc>
          <w:tcPr>
            <w:tcW w:w="1543" w:type="dxa"/>
            <w:vAlign w:val="bottom"/>
            <w:hideMark/>
          </w:tcPr>
          <w:p w:rsidR="005C39F0" w:rsidRPr="00BF7ED6" w:rsidP="00EB1CCB" w14:paraId="2FF50C5F" w14:textId="77777777">
            <w:pPr>
              <w:pStyle w:val="TableHeader"/>
              <w:jc w:val="right"/>
            </w:pPr>
            <w:r w:rsidRPr="00BF7ED6">
              <w:t>Degrees of freedom</w:t>
            </w:r>
          </w:p>
        </w:tc>
        <w:tc>
          <w:tcPr>
            <w:tcW w:w="1392" w:type="dxa"/>
            <w:vAlign w:val="bottom"/>
            <w:hideMark/>
          </w:tcPr>
          <w:p w:rsidR="005C39F0" w:rsidRPr="00BF7ED6" w:rsidP="00EB1CCB" w14:paraId="66E864DD" w14:textId="77777777">
            <w:pPr>
              <w:pStyle w:val="TableHeader"/>
              <w:jc w:val="right"/>
            </w:pPr>
            <w:r w:rsidRPr="00BF7ED6">
              <w:t>Sum of squares</w:t>
            </w:r>
          </w:p>
        </w:tc>
        <w:tc>
          <w:tcPr>
            <w:tcW w:w="1391" w:type="dxa"/>
            <w:vAlign w:val="bottom"/>
            <w:hideMark/>
          </w:tcPr>
          <w:p w:rsidR="005C39F0" w:rsidRPr="00BF7ED6" w:rsidP="00EB1CCB" w14:paraId="7C724FA4" w14:textId="77777777">
            <w:pPr>
              <w:pStyle w:val="TableHeader"/>
              <w:jc w:val="right"/>
            </w:pPr>
            <w:r w:rsidRPr="00BF7ED6">
              <w:t>Mean square</w:t>
            </w:r>
          </w:p>
        </w:tc>
        <w:tc>
          <w:tcPr>
            <w:tcW w:w="1392" w:type="dxa"/>
            <w:vAlign w:val="bottom"/>
            <w:hideMark/>
          </w:tcPr>
          <w:p w:rsidR="005C39F0" w:rsidRPr="00BF7ED6" w:rsidP="00EB1CCB" w14:paraId="48665338" w14:textId="77777777">
            <w:pPr>
              <w:pStyle w:val="TableHeader"/>
              <w:jc w:val="right"/>
            </w:pPr>
            <w:r w:rsidRPr="0023319E">
              <w:rPr>
                <w:i/>
                <w:iCs/>
              </w:rPr>
              <w:t>F</w:t>
            </w:r>
            <w:r>
              <w:t>-v</w:t>
            </w:r>
            <w:r w:rsidRPr="00BF7ED6">
              <w:t>alue</w:t>
            </w:r>
          </w:p>
        </w:tc>
        <w:tc>
          <w:tcPr>
            <w:tcW w:w="1392" w:type="dxa"/>
            <w:vAlign w:val="bottom"/>
            <w:hideMark/>
          </w:tcPr>
          <w:p w:rsidR="005C39F0" w:rsidRPr="00BF7ED6" w:rsidP="00EB1CCB" w14:paraId="189362F0" w14:textId="77777777">
            <w:pPr>
              <w:pStyle w:val="TableHeader"/>
              <w:jc w:val="right"/>
            </w:pPr>
            <w:r w:rsidRPr="0023319E">
              <w:rPr>
                <w:i/>
                <w:iCs/>
              </w:rPr>
              <w:t>R</w:t>
            </w:r>
            <w:r w:rsidRPr="0023319E">
              <w:rPr>
                <w:vertAlign w:val="superscript"/>
              </w:rPr>
              <w:t>2</w:t>
            </w:r>
            <w:r w:rsidRPr="00BF7ED6">
              <w:t xml:space="preserve"> value</w:t>
            </w:r>
          </w:p>
        </w:tc>
      </w:tr>
      <w:tr w14:paraId="427A342D" w14:textId="77777777" w:rsidTr="00EB1CCB">
        <w:tblPrEx>
          <w:tblW w:w="5000" w:type="pct"/>
          <w:tblLook w:val="04A0"/>
        </w:tblPrEx>
        <w:tc>
          <w:tcPr>
            <w:tcW w:w="1426" w:type="dxa"/>
            <w:noWrap/>
            <w:hideMark/>
          </w:tcPr>
          <w:p w:rsidR="005C39F0" w:rsidRPr="00BF7ED6" w:rsidP="000027AE" w14:paraId="7013490E" w14:textId="77777777">
            <w:pPr>
              <w:pStyle w:val="TableText"/>
            </w:pPr>
            <w:r w:rsidRPr="00BF7ED6">
              <w:t>2017</w:t>
            </w:r>
          </w:p>
        </w:tc>
        <w:tc>
          <w:tcPr>
            <w:tcW w:w="2264" w:type="dxa"/>
            <w:noWrap/>
            <w:hideMark/>
          </w:tcPr>
          <w:p w:rsidR="005C39F0" w:rsidRPr="00BF7ED6" w:rsidP="00CC602B" w14:paraId="2EE68770" w14:textId="77777777">
            <w:pPr>
              <w:pStyle w:val="TableText"/>
              <w:jc w:val="right"/>
            </w:pPr>
            <w:r w:rsidRPr="00BF7ED6">
              <w:t>710</w:t>
            </w:r>
          </w:p>
        </w:tc>
        <w:tc>
          <w:tcPr>
            <w:tcW w:w="1543" w:type="dxa"/>
            <w:noWrap/>
            <w:hideMark/>
          </w:tcPr>
          <w:p w:rsidR="005C39F0" w:rsidRPr="00BF7ED6" w:rsidP="00CC602B" w14:paraId="5CE69626" w14:textId="77777777">
            <w:pPr>
              <w:pStyle w:val="TableText"/>
              <w:jc w:val="right"/>
            </w:pPr>
            <w:r w:rsidRPr="00BF7ED6">
              <w:t>8</w:t>
            </w:r>
          </w:p>
        </w:tc>
        <w:tc>
          <w:tcPr>
            <w:tcW w:w="1392" w:type="dxa"/>
            <w:noWrap/>
            <w:hideMark/>
          </w:tcPr>
          <w:p w:rsidR="005C39F0" w:rsidRPr="00BF7ED6" w:rsidP="00CC602B" w14:paraId="151B0E11" w14:textId="77777777">
            <w:pPr>
              <w:pStyle w:val="TableText"/>
              <w:jc w:val="right"/>
            </w:pPr>
            <w:r w:rsidRPr="00BF7ED6">
              <w:t>5,340,911</w:t>
            </w:r>
          </w:p>
        </w:tc>
        <w:tc>
          <w:tcPr>
            <w:tcW w:w="1391" w:type="dxa"/>
            <w:noWrap/>
            <w:hideMark/>
          </w:tcPr>
          <w:p w:rsidR="005C39F0" w:rsidRPr="00BF7ED6" w:rsidP="00CC602B" w14:paraId="49F768FC" w14:textId="77777777">
            <w:pPr>
              <w:pStyle w:val="TableText"/>
              <w:jc w:val="right"/>
            </w:pPr>
            <w:r w:rsidRPr="00BF7ED6">
              <w:t>667,614</w:t>
            </w:r>
          </w:p>
        </w:tc>
        <w:tc>
          <w:tcPr>
            <w:tcW w:w="1392" w:type="dxa"/>
            <w:noWrap/>
            <w:hideMark/>
          </w:tcPr>
          <w:p w:rsidR="005C39F0" w:rsidRPr="00BF7ED6" w:rsidP="00CC602B" w14:paraId="338357FA" w14:textId="77777777">
            <w:pPr>
              <w:pStyle w:val="TableText"/>
              <w:jc w:val="right"/>
            </w:pPr>
            <w:r w:rsidRPr="00BF7ED6">
              <w:t>120.88</w:t>
            </w:r>
          </w:p>
        </w:tc>
        <w:tc>
          <w:tcPr>
            <w:tcW w:w="1392" w:type="dxa"/>
            <w:noWrap/>
            <w:hideMark/>
          </w:tcPr>
          <w:p w:rsidR="005C39F0" w:rsidRPr="00BF7ED6" w:rsidP="00CC602B" w14:paraId="50D2CFC9" w14:textId="77777777">
            <w:pPr>
              <w:pStyle w:val="TableText"/>
              <w:jc w:val="right"/>
            </w:pPr>
            <w:r w:rsidRPr="00BF7ED6">
              <w:t>0.58</w:t>
            </w:r>
          </w:p>
        </w:tc>
      </w:tr>
      <w:tr w14:paraId="3A84A7A4" w14:textId="77777777" w:rsidTr="00EB1CCB">
        <w:tblPrEx>
          <w:tblW w:w="5000" w:type="pct"/>
          <w:tblLook w:val="04A0"/>
        </w:tblPrEx>
        <w:tc>
          <w:tcPr>
            <w:tcW w:w="1426" w:type="dxa"/>
            <w:noWrap/>
            <w:hideMark/>
          </w:tcPr>
          <w:p w:rsidR="005C39F0" w:rsidRPr="00BF7ED6" w:rsidP="00CA2E11" w14:paraId="65307A3D" w14:textId="77777777">
            <w:pPr>
              <w:pStyle w:val="TableText"/>
            </w:pPr>
            <w:r w:rsidRPr="00BF7ED6">
              <w:t>2018</w:t>
            </w:r>
          </w:p>
        </w:tc>
        <w:tc>
          <w:tcPr>
            <w:tcW w:w="2264" w:type="dxa"/>
            <w:noWrap/>
            <w:hideMark/>
          </w:tcPr>
          <w:p w:rsidR="005C39F0" w:rsidRPr="00BF7ED6" w:rsidP="00CC602B" w14:paraId="0FCE527A" w14:textId="77777777">
            <w:pPr>
              <w:pStyle w:val="TableText"/>
              <w:jc w:val="right"/>
            </w:pPr>
            <w:r w:rsidRPr="00BF7ED6">
              <w:t>718</w:t>
            </w:r>
          </w:p>
        </w:tc>
        <w:tc>
          <w:tcPr>
            <w:tcW w:w="1543" w:type="dxa"/>
            <w:noWrap/>
            <w:hideMark/>
          </w:tcPr>
          <w:p w:rsidR="005C39F0" w:rsidRPr="00BF7ED6" w:rsidP="00CC602B" w14:paraId="793EBD67" w14:textId="77777777">
            <w:pPr>
              <w:pStyle w:val="TableText"/>
              <w:jc w:val="right"/>
            </w:pPr>
            <w:r w:rsidRPr="00BF7ED6">
              <w:t>8</w:t>
            </w:r>
          </w:p>
        </w:tc>
        <w:tc>
          <w:tcPr>
            <w:tcW w:w="1392" w:type="dxa"/>
            <w:noWrap/>
            <w:hideMark/>
          </w:tcPr>
          <w:p w:rsidR="005C39F0" w:rsidRPr="00BF7ED6" w:rsidP="00CC602B" w14:paraId="76F50343" w14:textId="77777777">
            <w:pPr>
              <w:pStyle w:val="TableText"/>
              <w:jc w:val="right"/>
            </w:pPr>
            <w:r w:rsidRPr="00BF7ED6">
              <w:t>4,453,787</w:t>
            </w:r>
          </w:p>
        </w:tc>
        <w:tc>
          <w:tcPr>
            <w:tcW w:w="1391" w:type="dxa"/>
            <w:noWrap/>
            <w:hideMark/>
          </w:tcPr>
          <w:p w:rsidR="005C39F0" w:rsidRPr="00BF7ED6" w:rsidP="00CC602B" w14:paraId="308B2271" w14:textId="77777777">
            <w:pPr>
              <w:pStyle w:val="TableText"/>
              <w:jc w:val="right"/>
            </w:pPr>
            <w:r w:rsidRPr="00BF7ED6">
              <w:t>556,723</w:t>
            </w:r>
          </w:p>
        </w:tc>
        <w:tc>
          <w:tcPr>
            <w:tcW w:w="1392" w:type="dxa"/>
            <w:noWrap/>
            <w:hideMark/>
          </w:tcPr>
          <w:p w:rsidR="005C39F0" w:rsidRPr="00BF7ED6" w:rsidP="00CC602B" w14:paraId="64B521B0" w14:textId="77777777">
            <w:pPr>
              <w:pStyle w:val="TableText"/>
              <w:jc w:val="right"/>
            </w:pPr>
            <w:r w:rsidRPr="00BF7ED6">
              <w:t>97.68</w:t>
            </w:r>
          </w:p>
        </w:tc>
        <w:tc>
          <w:tcPr>
            <w:tcW w:w="1392" w:type="dxa"/>
            <w:noWrap/>
            <w:hideMark/>
          </w:tcPr>
          <w:p w:rsidR="005C39F0" w:rsidRPr="00BF7ED6" w:rsidP="00CC602B" w14:paraId="13DA5892" w14:textId="77777777">
            <w:pPr>
              <w:pStyle w:val="TableText"/>
              <w:jc w:val="right"/>
            </w:pPr>
            <w:r w:rsidRPr="00BF7ED6">
              <w:t>0.52</w:t>
            </w:r>
          </w:p>
        </w:tc>
      </w:tr>
      <w:tr w14:paraId="687924FD" w14:textId="77777777" w:rsidTr="00EB1CCB">
        <w:tblPrEx>
          <w:tblW w:w="5000" w:type="pct"/>
          <w:tblLook w:val="04A0"/>
        </w:tblPrEx>
        <w:tc>
          <w:tcPr>
            <w:tcW w:w="1426" w:type="dxa"/>
            <w:noWrap/>
            <w:hideMark/>
          </w:tcPr>
          <w:p w:rsidR="005C39F0" w:rsidRPr="00BF7ED6" w:rsidP="00CA2E11" w14:paraId="0E2006D0" w14:textId="77777777">
            <w:pPr>
              <w:pStyle w:val="TableText"/>
            </w:pPr>
            <w:r w:rsidRPr="00BF7ED6">
              <w:t>2019</w:t>
            </w:r>
          </w:p>
        </w:tc>
        <w:tc>
          <w:tcPr>
            <w:tcW w:w="2264" w:type="dxa"/>
            <w:noWrap/>
            <w:hideMark/>
          </w:tcPr>
          <w:p w:rsidR="005C39F0" w:rsidRPr="00BF7ED6" w:rsidP="00CC602B" w14:paraId="7DB210EE" w14:textId="77777777">
            <w:pPr>
              <w:pStyle w:val="TableText"/>
              <w:jc w:val="right"/>
            </w:pPr>
            <w:r w:rsidRPr="00BF7ED6">
              <w:t>719</w:t>
            </w:r>
          </w:p>
        </w:tc>
        <w:tc>
          <w:tcPr>
            <w:tcW w:w="1543" w:type="dxa"/>
            <w:noWrap/>
            <w:hideMark/>
          </w:tcPr>
          <w:p w:rsidR="005C39F0" w:rsidRPr="00BF7ED6" w:rsidP="00CC602B" w14:paraId="33408395" w14:textId="77777777">
            <w:pPr>
              <w:pStyle w:val="TableText"/>
              <w:jc w:val="right"/>
            </w:pPr>
            <w:r w:rsidRPr="00BF7ED6">
              <w:t>8</w:t>
            </w:r>
          </w:p>
        </w:tc>
        <w:tc>
          <w:tcPr>
            <w:tcW w:w="1392" w:type="dxa"/>
            <w:noWrap/>
            <w:hideMark/>
          </w:tcPr>
          <w:p w:rsidR="005C39F0" w:rsidRPr="00BF7ED6" w:rsidP="00CC602B" w14:paraId="4D04AE30" w14:textId="77777777">
            <w:pPr>
              <w:pStyle w:val="TableText"/>
              <w:jc w:val="right"/>
            </w:pPr>
            <w:r w:rsidRPr="00BF7ED6">
              <w:t>4,984,023</w:t>
            </w:r>
          </w:p>
        </w:tc>
        <w:tc>
          <w:tcPr>
            <w:tcW w:w="1391" w:type="dxa"/>
            <w:noWrap/>
            <w:hideMark/>
          </w:tcPr>
          <w:p w:rsidR="005C39F0" w:rsidRPr="00BF7ED6" w:rsidP="00CC602B" w14:paraId="479B5715" w14:textId="77777777">
            <w:pPr>
              <w:pStyle w:val="TableText"/>
              <w:jc w:val="right"/>
            </w:pPr>
            <w:r w:rsidRPr="00BF7ED6">
              <w:t>623,003</w:t>
            </w:r>
          </w:p>
        </w:tc>
        <w:tc>
          <w:tcPr>
            <w:tcW w:w="1392" w:type="dxa"/>
            <w:noWrap/>
            <w:hideMark/>
          </w:tcPr>
          <w:p w:rsidR="005C39F0" w:rsidRPr="00BF7ED6" w:rsidP="00CC602B" w14:paraId="2D688CD5" w14:textId="77777777">
            <w:pPr>
              <w:pStyle w:val="TableText"/>
              <w:jc w:val="right"/>
            </w:pPr>
            <w:r w:rsidRPr="00BF7ED6">
              <w:t>106.28</w:t>
            </w:r>
          </w:p>
        </w:tc>
        <w:tc>
          <w:tcPr>
            <w:tcW w:w="1392" w:type="dxa"/>
            <w:noWrap/>
            <w:hideMark/>
          </w:tcPr>
          <w:p w:rsidR="005C39F0" w:rsidRPr="00BF7ED6" w:rsidP="00CC602B" w14:paraId="1EEF96CE" w14:textId="77777777">
            <w:pPr>
              <w:pStyle w:val="TableText"/>
              <w:jc w:val="right"/>
            </w:pPr>
            <w:r w:rsidRPr="00BF7ED6">
              <w:t>0.55</w:t>
            </w:r>
          </w:p>
        </w:tc>
      </w:tr>
    </w:tbl>
    <w:p w:rsidR="005C39F0" w:rsidP="0024348E" w14:paraId="0A8CFB0B" w14:textId="77777777">
      <w:pPr>
        <w:pStyle w:val="Exhibitsource"/>
      </w:pPr>
    </w:p>
    <w:p w:rsidR="00F83B89" w14:paraId="686D3F78" w14:textId="77777777">
      <w:pPr>
        <w:rPr>
          <w:rFonts w:ascii="Arial Narrow" w:eastAsia="Calibri" w:hAnsi="Arial Narrow"/>
          <w:sz w:val="18"/>
          <w:szCs w:val="18"/>
        </w:rPr>
      </w:pPr>
      <w:r>
        <w:br w:type="page"/>
      </w:r>
    </w:p>
    <w:p w:rsidR="005C39F0" w:rsidP="00C62A5D" w14:paraId="5D879582" w14:textId="7A42A094">
      <w:pPr>
        <w:pStyle w:val="TableTitle"/>
      </w:pPr>
      <w:bookmarkStart w:id="64" w:name="_Toc97296422"/>
      <w:bookmarkStart w:id="65" w:name="_Hlk94195604"/>
      <w:r>
        <w:t>T</w:t>
      </w:r>
      <w:r w:rsidR="00EA23AD">
        <w:t>able</w:t>
      </w:r>
      <w:r>
        <w:t xml:space="preserve"> A-9. </w:t>
      </w:r>
      <w:r w:rsidRPr="0023319E">
        <w:rPr>
          <w:i/>
          <w:iCs/>
        </w:rPr>
        <w:t>P</w:t>
      </w:r>
      <w:r>
        <w:t>-values of variables in the regression analyses: 2017</w:t>
      </w:r>
      <w:r>
        <w:rPr>
          <w:rFonts w:cstheme="minorHAnsi"/>
        </w:rPr>
        <w:t>–</w:t>
      </w:r>
      <w:r>
        <w:t>19</w:t>
      </w:r>
      <w:bookmarkEnd w:id="64"/>
    </w:p>
    <w:tbl>
      <w:tblPr>
        <w:tblStyle w:val="TableGSS"/>
        <w:tblW w:w="5000" w:type="pct"/>
        <w:tblLook w:val="04A0"/>
      </w:tblPr>
      <w:tblGrid>
        <w:gridCol w:w="6213"/>
        <w:gridCol w:w="1607"/>
        <w:gridCol w:w="1622"/>
        <w:gridCol w:w="1358"/>
      </w:tblGrid>
      <w:tr w14:paraId="2CD36290" w14:textId="77777777" w:rsidTr="00EB1CCB">
        <w:tblPrEx>
          <w:tblW w:w="5000" w:type="pct"/>
          <w:tblLook w:val="04A0"/>
        </w:tblPrEx>
        <w:trPr>
          <w:tblHeader/>
        </w:trPr>
        <w:tc>
          <w:tcPr>
            <w:tcW w:w="3325" w:type="dxa"/>
            <w:noWrap/>
            <w:hideMark/>
          </w:tcPr>
          <w:bookmarkEnd w:id="65"/>
          <w:p w:rsidR="005C39F0" w:rsidRPr="00A4031F" w:rsidP="00CC602B" w14:paraId="357F8521" w14:textId="77777777">
            <w:pPr>
              <w:pStyle w:val="TableHeader"/>
              <w:jc w:val="left"/>
            </w:pPr>
            <w:r w:rsidRPr="00A4031F">
              <w:t>Variable</w:t>
            </w:r>
          </w:p>
        </w:tc>
        <w:tc>
          <w:tcPr>
            <w:tcW w:w="860" w:type="dxa"/>
            <w:vAlign w:val="bottom"/>
            <w:hideMark/>
          </w:tcPr>
          <w:p w:rsidR="005C39F0" w:rsidRPr="00A4031F" w:rsidP="00EB1CCB" w14:paraId="782301DA" w14:textId="77777777">
            <w:pPr>
              <w:pStyle w:val="TableHeader"/>
              <w:jc w:val="right"/>
            </w:pPr>
            <w:r w:rsidRPr="0023319E">
              <w:rPr>
                <w:i/>
                <w:iCs/>
              </w:rPr>
              <w:t>P</w:t>
            </w:r>
            <w:r>
              <w:t>-value,</w:t>
            </w:r>
            <w:r w:rsidRPr="00A4031F">
              <w:t xml:space="preserve"> 2017</w:t>
            </w:r>
          </w:p>
        </w:tc>
        <w:tc>
          <w:tcPr>
            <w:tcW w:w="868" w:type="dxa"/>
            <w:vAlign w:val="bottom"/>
            <w:hideMark/>
          </w:tcPr>
          <w:p w:rsidR="005C39F0" w:rsidRPr="00A4031F" w:rsidP="00EB1CCB" w14:paraId="720AF13E" w14:textId="77777777">
            <w:pPr>
              <w:pStyle w:val="TableHeader"/>
              <w:jc w:val="right"/>
            </w:pPr>
            <w:r w:rsidRPr="0023319E">
              <w:rPr>
                <w:i/>
                <w:iCs/>
              </w:rPr>
              <w:t>P</w:t>
            </w:r>
            <w:r>
              <w:t>-value,</w:t>
            </w:r>
            <w:r w:rsidRPr="00A4031F">
              <w:t xml:space="preserve"> 2018</w:t>
            </w:r>
          </w:p>
        </w:tc>
        <w:tc>
          <w:tcPr>
            <w:tcW w:w="727" w:type="dxa"/>
            <w:vAlign w:val="bottom"/>
            <w:hideMark/>
          </w:tcPr>
          <w:p w:rsidR="005C39F0" w:rsidRPr="00A4031F" w:rsidP="00EB1CCB" w14:paraId="28D5CAD7" w14:textId="77777777">
            <w:pPr>
              <w:pStyle w:val="TableHeader"/>
              <w:jc w:val="right"/>
            </w:pPr>
            <w:r w:rsidRPr="0023319E">
              <w:rPr>
                <w:i/>
                <w:iCs/>
              </w:rPr>
              <w:t>P</w:t>
            </w:r>
            <w:r>
              <w:t>-value,</w:t>
            </w:r>
            <w:r w:rsidRPr="00A4031F">
              <w:t xml:space="preserve"> 2019</w:t>
            </w:r>
          </w:p>
        </w:tc>
      </w:tr>
      <w:tr w14:paraId="4A1361C0" w14:textId="77777777" w:rsidTr="00F83B89">
        <w:tblPrEx>
          <w:tblW w:w="5000" w:type="pct"/>
          <w:tblLook w:val="04A0"/>
        </w:tblPrEx>
        <w:tc>
          <w:tcPr>
            <w:tcW w:w="3325" w:type="dxa"/>
            <w:hideMark/>
          </w:tcPr>
          <w:p w:rsidR="005C39F0" w:rsidRPr="00A4031F" w:rsidP="00CA2E11" w14:paraId="4478FA97" w14:textId="77777777">
            <w:pPr>
              <w:pStyle w:val="TableText"/>
            </w:pPr>
            <w:r w:rsidRPr="00A4031F">
              <w:t>Intercept</w:t>
            </w:r>
          </w:p>
        </w:tc>
        <w:tc>
          <w:tcPr>
            <w:tcW w:w="860" w:type="dxa"/>
            <w:hideMark/>
          </w:tcPr>
          <w:p w:rsidR="005C39F0" w:rsidRPr="00A4031F" w:rsidP="00CC602B" w14:paraId="7032493F" w14:textId="77777777">
            <w:pPr>
              <w:pStyle w:val="TableText"/>
              <w:jc w:val="right"/>
            </w:pPr>
            <w:r w:rsidRPr="00A4031F">
              <w:t>0.9144</w:t>
            </w:r>
          </w:p>
        </w:tc>
        <w:tc>
          <w:tcPr>
            <w:tcW w:w="868" w:type="dxa"/>
            <w:hideMark/>
          </w:tcPr>
          <w:p w:rsidR="005C39F0" w:rsidRPr="00A4031F" w:rsidP="00CC602B" w14:paraId="5430E049" w14:textId="77777777">
            <w:pPr>
              <w:pStyle w:val="TableText"/>
              <w:jc w:val="right"/>
            </w:pPr>
            <w:r w:rsidRPr="00A4031F">
              <w:t>0.9951</w:t>
            </w:r>
          </w:p>
        </w:tc>
        <w:tc>
          <w:tcPr>
            <w:tcW w:w="727" w:type="dxa"/>
            <w:hideMark/>
          </w:tcPr>
          <w:p w:rsidR="005C39F0" w:rsidRPr="00A4031F" w:rsidP="00CC602B" w14:paraId="721927A9" w14:textId="77777777">
            <w:pPr>
              <w:pStyle w:val="TableText"/>
              <w:jc w:val="right"/>
            </w:pPr>
            <w:r w:rsidRPr="00A4031F">
              <w:t>0.8281</w:t>
            </w:r>
          </w:p>
        </w:tc>
      </w:tr>
      <w:tr w14:paraId="52D8745A" w14:textId="77777777" w:rsidTr="00F83B89">
        <w:tblPrEx>
          <w:tblW w:w="5000" w:type="pct"/>
          <w:tblLook w:val="04A0"/>
        </w:tblPrEx>
        <w:tc>
          <w:tcPr>
            <w:tcW w:w="3325" w:type="dxa"/>
            <w:hideMark/>
          </w:tcPr>
          <w:p w:rsidR="005C39F0" w:rsidRPr="00A4031F" w:rsidP="00CA2E11" w14:paraId="6499D731" w14:textId="77777777">
            <w:pPr>
              <w:pStyle w:val="TableText"/>
            </w:pPr>
            <w:r w:rsidRPr="00BF7ED6">
              <w:t>HERD/IPEDS research and development expenditures</w:t>
            </w:r>
          </w:p>
        </w:tc>
        <w:tc>
          <w:tcPr>
            <w:tcW w:w="860" w:type="dxa"/>
            <w:hideMark/>
          </w:tcPr>
          <w:p w:rsidR="005C39F0" w:rsidRPr="00A4031F" w:rsidP="00CC602B" w14:paraId="7CE167D6" w14:textId="77777777">
            <w:pPr>
              <w:pStyle w:val="TableText"/>
              <w:jc w:val="right"/>
            </w:pPr>
            <w:r w:rsidRPr="00A4031F">
              <w:t>&lt;</w:t>
            </w:r>
            <w:r>
              <w:t xml:space="preserve"> 0</w:t>
            </w:r>
            <w:r w:rsidRPr="00A4031F">
              <w:t>.0001</w:t>
            </w:r>
          </w:p>
        </w:tc>
        <w:tc>
          <w:tcPr>
            <w:tcW w:w="868" w:type="dxa"/>
            <w:hideMark/>
          </w:tcPr>
          <w:p w:rsidR="005C39F0" w:rsidRPr="00A4031F" w:rsidP="00CC602B" w14:paraId="6E59724D" w14:textId="77777777">
            <w:pPr>
              <w:pStyle w:val="TableText"/>
              <w:jc w:val="right"/>
            </w:pPr>
            <w:r w:rsidRPr="00A4031F">
              <w:t>&lt;</w:t>
            </w:r>
            <w:r>
              <w:t xml:space="preserve"> 0</w:t>
            </w:r>
            <w:r w:rsidRPr="00A4031F">
              <w:t>.0001</w:t>
            </w:r>
          </w:p>
        </w:tc>
        <w:tc>
          <w:tcPr>
            <w:tcW w:w="727" w:type="dxa"/>
            <w:hideMark/>
          </w:tcPr>
          <w:p w:rsidR="005C39F0" w:rsidRPr="00A4031F" w:rsidP="00CC602B" w14:paraId="7882F406" w14:textId="77777777">
            <w:pPr>
              <w:pStyle w:val="TableText"/>
              <w:jc w:val="right"/>
            </w:pPr>
            <w:r w:rsidRPr="00A4031F">
              <w:t>&lt;</w:t>
            </w:r>
            <w:r>
              <w:t xml:space="preserve"> 0</w:t>
            </w:r>
            <w:r w:rsidRPr="00A4031F">
              <w:t>.0001</w:t>
            </w:r>
          </w:p>
        </w:tc>
      </w:tr>
      <w:tr w14:paraId="67400AC1" w14:textId="77777777" w:rsidTr="00F83B89">
        <w:tblPrEx>
          <w:tblW w:w="5000" w:type="pct"/>
          <w:tblLook w:val="04A0"/>
        </w:tblPrEx>
        <w:tc>
          <w:tcPr>
            <w:tcW w:w="3325" w:type="dxa"/>
            <w:hideMark/>
          </w:tcPr>
          <w:p w:rsidR="005C39F0" w:rsidRPr="00A4031F" w:rsidP="00CA2E11" w14:paraId="54F4895F" w14:textId="77777777">
            <w:pPr>
              <w:pStyle w:val="TableText"/>
            </w:pPr>
            <w:r w:rsidRPr="00BF7ED6">
              <w:t>IPEDS research staff with tenure or on tenure track</w:t>
            </w:r>
          </w:p>
        </w:tc>
        <w:tc>
          <w:tcPr>
            <w:tcW w:w="860" w:type="dxa"/>
            <w:hideMark/>
          </w:tcPr>
          <w:p w:rsidR="005C39F0" w:rsidRPr="00A4031F" w:rsidP="00CC602B" w14:paraId="4446D1D6" w14:textId="77777777">
            <w:pPr>
              <w:pStyle w:val="TableText"/>
              <w:jc w:val="right"/>
            </w:pPr>
            <w:r w:rsidRPr="00A4031F">
              <w:t>0.1346</w:t>
            </w:r>
          </w:p>
        </w:tc>
        <w:tc>
          <w:tcPr>
            <w:tcW w:w="868" w:type="dxa"/>
            <w:hideMark/>
          </w:tcPr>
          <w:p w:rsidR="005C39F0" w:rsidRPr="00A4031F" w:rsidP="00CC602B" w14:paraId="6BECCDCA" w14:textId="77777777">
            <w:pPr>
              <w:pStyle w:val="TableText"/>
              <w:jc w:val="right"/>
            </w:pPr>
            <w:r w:rsidRPr="00A4031F">
              <w:t>0.4239</w:t>
            </w:r>
          </w:p>
        </w:tc>
        <w:tc>
          <w:tcPr>
            <w:tcW w:w="727" w:type="dxa"/>
            <w:hideMark/>
          </w:tcPr>
          <w:p w:rsidR="005C39F0" w:rsidRPr="00A4031F" w:rsidP="00CC602B" w14:paraId="769FB06C" w14:textId="77777777">
            <w:pPr>
              <w:pStyle w:val="TableText"/>
              <w:jc w:val="right"/>
            </w:pPr>
            <w:r w:rsidRPr="00A4031F">
              <w:t>0.1343</w:t>
            </w:r>
          </w:p>
        </w:tc>
      </w:tr>
      <w:tr w14:paraId="5152E4D4" w14:textId="77777777" w:rsidTr="00F83B89">
        <w:tblPrEx>
          <w:tblW w:w="5000" w:type="pct"/>
          <w:tblLook w:val="04A0"/>
        </w:tblPrEx>
        <w:tc>
          <w:tcPr>
            <w:tcW w:w="3325" w:type="dxa"/>
            <w:hideMark/>
          </w:tcPr>
          <w:p w:rsidR="005C39F0" w:rsidRPr="00A4031F" w:rsidP="00CA2E11" w14:paraId="1EE98121" w14:textId="77777777">
            <w:pPr>
              <w:pStyle w:val="TableText"/>
            </w:pPr>
            <w:r w:rsidRPr="00BF7ED6">
              <w:t>IPEDS research staff without tenure or not on tenure track</w:t>
            </w:r>
          </w:p>
        </w:tc>
        <w:tc>
          <w:tcPr>
            <w:tcW w:w="860" w:type="dxa"/>
            <w:hideMark/>
          </w:tcPr>
          <w:p w:rsidR="005C39F0" w:rsidRPr="00A4031F" w:rsidP="00CC602B" w14:paraId="7F0BA1DB" w14:textId="77777777">
            <w:pPr>
              <w:pStyle w:val="TableText"/>
              <w:jc w:val="right"/>
            </w:pPr>
            <w:r w:rsidRPr="00A4031F">
              <w:t>0.0661</w:t>
            </w:r>
          </w:p>
        </w:tc>
        <w:tc>
          <w:tcPr>
            <w:tcW w:w="868" w:type="dxa"/>
            <w:hideMark/>
          </w:tcPr>
          <w:p w:rsidR="005C39F0" w:rsidRPr="00A4031F" w:rsidP="00CC602B" w14:paraId="7C4D4AB6" w14:textId="77777777">
            <w:pPr>
              <w:pStyle w:val="TableText"/>
              <w:jc w:val="right"/>
            </w:pPr>
            <w:r w:rsidRPr="00A4031F">
              <w:t>0.4862</w:t>
            </w:r>
          </w:p>
        </w:tc>
        <w:tc>
          <w:tcPr>
            <w:tcW w:w="727" w:type="dxa"/>
            <w:hideMark/>
          </w:tcPr>
          <w:p w:rsidR="005C39F0" w:rsidRPr="00A4031F" w:rsidP="00CC602B" w14:paraId="3C382792" w14:textId="77777777">
            <w:pPr>
              <w:pStyle w:val="TableText"/>
              <w:jc w:val="right"/>
            </w:pPr>
            <w:r w:rsidRPr="00A4031F">
              <w:t>0.6772</w:t>
            </w:r>
          </w:p>
        </w:tc>
      </w:tr>
      <w:tr w14:paraId="6088C381" w14:textId="77777777" w:rsidTr="00F83B89">
        <w:tblPrEx>
          <w:tblW w:w="5000" w:type="pct"/>
          <w:tblLook w:val="04A0"/>
        </w:tblPrEx>
        <w:tc>
          <w:tcPr>
            <w:tcW w:w="3325" w:type="dxa"/>
            <w:hideMark/>
          </w:tcPr>
          <w:p w:rsidR="005C39F0" w:rsidRPr="00A4031F" w:rsidP="00CA2E11" w14:paraId="74217C38" w14:textId="77777777">
            <w:pPr>
              <w:pStyle w:val="TableText"/>
            </w:pPr>
            <w:r w:rsidRPr="00BF7ED6">
              <w:t>IPEDS research staff without faculty stature</w:t>
            </w:r>
          </w:p>
        </w:tc>
        <w:tc>
          <w:tcPr>
            <w:tcW w:w="860" w:type="dxa"/>
            <w:hideMark/>
          </w:tcPr>
          <w:p w:rsidR="005C39F0" w:rsidRPr="00A4031F" w:rsidP="00CC602B" w14:paraId="43A75D11" w14:textId="77777777">
            <w:pPr>
              <w:pStyle w:val="TableText"/>
              <w:jc w:val="right"/>
            </w:pPr>
            <w:r w:rsidRPr="00A4031F">
              <w:t>&lt;</w:t>
            </w:r>
            <w:r>
              <w:t xml:space="preserve"> 0</w:t>
            </w:r>
            <w:r w:rsidRPr="00A4031F">
              <w:t>.0001</w:t>
            </w:r>
          </w:p>
        </w:tc>
        <w:tc>
          <w:tcPr>
            <w:tcW w:w="868" w:type="dxa"/>
            <w:hideMark/>
          </w:tcPr>
          <w:p w:rsidR="005C39F0" w:rsidRPr="00A4031F" w:rsidP="00CC602B" w14:paraId="06AA1E3C" w14:textId="77777777">
            <w:pPr>
              <w:pStyle w:val="TableText"/>
              <w:jc w:val="right"/>
            </w:pPr>
            <w:r w:rsidRPr="00A4031F">
              <w:t>&lt;</w:t>
            </w:r>
            <w:r>
              <w:t xml:space="preserve"> 0</w:t>
            </w:r>
            <w:r w:rsidRPr="00A4031F">
              <w:t>.0001</w:t>
            </w:r>
          </w:p>
        </w:tc>
        <w:tc>
          <w:tcPr>
            <w:tcW w:w="727" w:type="dxa"/>
            <w:hideMark/>
          </w:tcPr>
          <w:p w:rsidR="005C39F0" w:rsidRPr="00A4031F" w:rsidP="00CC602B" w14:paraId="47569B18" w14:textId="77777777">
            <w:pPr>
              <w:pStyle w:val="TableText"/>
              <w:jc w:val="right"/>
            </w:pPr>
            <w:r w:rsidRPr="00A4031F">
              <w:t>&lt;</w:t>
            </w:r>
            <w:r>
              <w:t xml:space="preserve"> 0</w:t>
            </w:r>
            <w:r w:rsidRPr="00A4031F">
              <w:t>.0001</w:t>
            </w:r>
          </w:p>
        </w:tc>
      </w:tr>
      <w:tr w14:paraId="50FA3FB8" w14:textId="77777777" w:rsidTr="00F83B89">
        <w:tblPrEx>
          <w:tblW w:w="5000" w:type="pct"/>
          <w:tblLook w:val="04A0"/>
        </w:tblPrEx>
        <w:tc>
          <w:tcPr>
            <w:tcW w:w="3325" w:type="dxa"/>
            <w:hideMark/>
          </w:tcPr>
          <w:p w:rsidR="005C39F0" w:rsidRPr="00A4031F" w:rsidP="00CA2E11" w14:paraId="79C11941" w14:textId="77777777">
            <w:pPr>
              <w:pStyle w:val="TableText"/>
            </w:pPr>
            <w:r w:rsidRPr="00BF7ED6">
              <w:t>Status as public institution</w:t>
            </w:r>
          </w:p>
        </w:tc>
        <w:tc>
          <w:tcPr>
            <w:tcW w:w="860" w:type="dxa"/>
            <w:hideMark/>
          </w:tcPr>
          <w:p w:rsidR="005C39F0" w:rsidRPr="00A4031F" w:rsidP="00CC602B" w14:paraId="7FF2DA4E" w14:textId="77777777">
            <w:pPr>
              <w:pStyle w:val="TableText"/>
              <w:jc w:val="right"/>
            </w:pPr>
            <w:r w:rsidRPr="00A4031F">
              <w:t>0.6711</w:t>
            </w:r>
          </w:p>
        </w:tc>
        <w:tc>
          <w:tcPr>
            <w:tcW w:w="868" w:type="dxa"/>
            <w:hideMark/>
          </w:tcPr>
          <w:p w:rsidR="005C39F0" w:rsidRPr="00A4031F" w:rsidP="00CC602B" w14:paraId="22ADE0BE" w14:textId="77777777">
            <w:pPr>
              <w:pStyle w:val="TableText"/>
              <w:jc w:val="right"/>
            </w:pPr>
            <w:r w:rsidRPr="00A4031F">
              <w:t>0.5796</w:t>
            </w:r>
          </w:p>
        </w:tc>
        <w:tc>
          <w:tcPr>
            <w:tcW w:w="727" w:type="dxa"/>
            <w:hideMark/>
          </w:tcPr>
          <w:p w:rsidR="005C39F0" w:rsidRPr="00A4031F" w:rsidP="00CC602B" w14:paraId="03939CFD" w14:textId="77777777">
            <w:pPr>
              <w:pStyle w:val="TableText"/>
              <w:jc w:val="right"/>
            </w:pPr>
            <w:r w:rsidRPr="00A4031F">
              <w:t>0.2651</w:t>
            </w:r>
          </w:p>
        </w:tc>
      </w:tr>
      <w:tr w14:paraId="2BB8E2E1" w14:textId="77777777" w:rsidTr="00F83B89">
        <w:tblPrEx>
          <w:tblW w:w="5000" w:type="pct"/>
          <w:tblLook w:val="04A0"/>
        </w:tblPrEx>
        <w:tc>
          <w:tcPr>
            <w:tcW w:w="3325" w:type="dxa"/>
            <w:hideMark/>
          </w:tcPr>
          <w:p w:rsidR="005C39F0" w:rsidRPr="00A4031F" w:rsidP="00CA2E11" w14:paraId="2B6B5D52" w14:textId="77777777">
            <w:pPr>
              <w:pStyle w:val="TableText"/>
            </w:pPr>
            <w:r w:rsidRPr="00BF7ED6">
              <w:t>Very high research institution</w:t>
            </w:r>
            <w:r>
              <w:t>;</w:t>
            </w:r>
            <w:r w:rsidRPr="00BF7ED6">
              <w:t xml:space="preserve"> does not grant medical doctorates</w:t>
            </w:r>
          </w:p>
        </w:tc>
        <w:tc>
          <w:tcPr>
            <w:tcW w:w="860" w:type="dxa"/>
            <w:hideMark/>
          </w:tcPr>
          <w:p w:rsidR="005C39F0" w:rsidRPr="00A4031F" w:rsidP="00CC602B" w14:paraId="50E7E6B5" w14:textId="77777777">
            <w:pPr>
              <w:pStyle w:val="TableText"/>
              <w:jc w:val="right"/>
            </w:pPr>
            <w:r w:rsidRPr="00A4031F">
              <w:t>0.0681</w:t>
            </w:r>
          </w:p>
        </w:tc>
        <w:tc>
          <w:tcPr>
            <w:tcW w:w="868" w:type="dxa"/>
            <w:hideMark/>
          </w:tcPr>
          <w:p w:rsidR="005C39F0" w:rsidRPr="00A4031F" w:rsidP="00CC602B" w14:paraId="6B8A9860" w14:textId="77777777">
            <w:pPr>
              <w:pStyle w:val="TableText"/>
              <w:jc w:val="right"/>
            </w:pPr>
            <w:r w:rsidRPr="00A4031F">
              <w:t>&lt;</w:t>
            </w:r>
            <w:r>
              <w:t xml:space="preserve"> 0</w:t>
            </w:r>
            <w:r w:rsidRPr="00A4031F">
              <w:t>.0001</w:t>
            </w:r>
          </w:p>
        </w:tc>
        <w:tc>
          <w:tcPr>
            <w:tcW w:w="727" w:type="dxa"/>
            <w:hideMark/>
          </w:tcPr>
          <w:p w:rsidR="005C39F0" w:rsidRPr="00A4031F" w:rsidP="00CC602B" w14:paraId="3F0486EC" w14:textId="77777777">
            <w:pPr>
              <w:pStyle w:val="TableText"/>
              <w:jc w:val="right"/>
            </w:pPr>
            <w:r w:rsidRPr="00A4031F">
              <w:t>0.0001</w:t>
            </w:r>
          </w:p>
        </w:tc>
      </w:tr>
      <w:tr w14:paraId="3CEF735B" w14:textId="77777777" w:rsidTr="00F83B89">
        <w:tblPrEx>
          <w:tblW w:w="5000" w:type="pct"/>
          <w:tblLook w:val="04A0"/>
        </w:tblPrEx>
        <w:tc>
          <w:tcPr>
            <w:tcW w:w="3325" w:type="dxa"/>
            <w:hideMark/>
          </w:tcPr>
          <w:p w:rsidR="005C39F0" w:rsidRPr="00A4031F" w:rsidP="00CA2E11" w14:paraId="6EE48EBA" w14:textId="77777777">
            <w:pPr>
              <w:pStyle w:val="TableText"/>
            </w:pPr>
            <w:r w:rsidRPr="00BF7ED6">
              <w:t>Not very high research institution</w:t>
            </w:r>
            <w:r>
              <w:t>;</w:t>
            </w:r>
            <w:r w:rsidRPr="00BF7ED6">
              <w:t xml:space="preserve"> does grant medical doctorates</w:t>
            </w:r>
          </w:p>
        </w:tc>
        <w:tc>
          <w:tcPr>
            <w:tcW w:w="860" w:type="dxa"/>
            <w:hideMark/>
          </w:tcPr>
          <w:p w:rsidR="005C39F0" w:rsidRPr="00A4031F" w:rsidP="00CC602B" w14:paraId="5144703A" w14:textId="77777777">
            <w:pPr>
              <w:pStyle w:val="TableText"/>
              <w:jc w:val="right"/>
            </w:pPr>
            <w:r w:rsidRPr="00A4031F">
              <w:t>0.9738</w:t>
            </w:r>
          </w:p>
        </w:tc>
        <w:tc>
          <w:tcPr>
            <w:tcW w:w="868" w:type="dxa"/>
            <w:hideMark/>
          </w:tcPr>
          <w:p w:rsidR="005C39F0" w:rsidRPr="00A4031F" w:rsidP="00CC602B" w14:paraId="4992483F" w14:textId="77777777">
            <w:pPr>
              <w:pStyle w:val="TableText"/>
              <w:jc w:val="right"/>
            </w:pPr>
            <w:r w:rsidRPr="00A4031F">
              <w:t>0.8018</w:t>
            </w:r>
          </w:p>
        </w:tc>
        <w:tc>
          <w:tcPr>
            <w:tcW w:w="727" w:type="dxa"/>
            <w:hideMark/>
          </w:tcPr>
          <w:p w:rsidR="005C39F0" w:rsidRPr="00A4031F" w:rsidP="00CC602B" w14:paraId="0BEA774D" w14:textId="77777777">
            <w:pPr>
              <w:pStyle w:val="TableText"/>
              <w:jc w:val="right"/>
            </w:pPr>
            <w:r w:rsidRPr="00A4031F">
              <w:t>0.5832</w:t>
            </w:r>
          </w:p>
        </w:tc>
      </w:tr>
      <w:tr w14:paraId="798325D4" w14:textId="77777777" w:rsidTr="00F83B89">
        <w:tblPrEx>
          <w:tblW w:w="5000" w:type="pct"/>
          <w:tblLook w:val="04A0"/>
        </w:tblPrEx>
        <w:tc>
          <w:tcPr>
            <w:tcW w:w="3325" w:type="dxa"/>
            <w:hideMark/>
          </w:tcPr>
          <w:p w:rsidR="005C39F0" w:rsidRPr="00A4031F" w:rsidP="00CA2E11" w14:paraId="49292E3E" w14:textId="77777777">
            <w:pPr>
              <w:pStyle w:val="TableText"/>
            </w:pPr>
            <w:r w:rsidRPr="00BF7ED6">
              <w:t>Very high research institution</w:t>
            </w:r>
            <w:r>
              <w:t>;</w:t>
            </w:r>
            <w:r w:rsidRPr="00BF7ED6">
              <w:t xml:space="preserve"> does grant medical doctorates</w:t>
            </w:r>
          </w:p>
        </w:tc>
        <w:tc>
          <w:tcPr>
            <w:tcW w:w="860" w:type="dxa"/>
            <w:hideMark/>
          </w:tcPr>
          <w:p w:rsidR="005C39F0" w:rsidRPr="00A4031F" w:rsidP="00CC602B" w14:paraId="4BDFE59A" w14:textId="77777777">
            <w:pPr>
              <w:pStyle w:val="TableText"/>
              <w:jc w:val="right"/>
            </w:pPr>
            <w:r w:rsidRPr="00A4031F">
              <w:t>&lt;</w:t>
            </w:r>
            <w:r>
              <w:t xml:space="preserve"> 0</w:t>
            </w:r>
            <w:r w:rsidRPr="00A4031F">
              <w:t>.0001</w:t>
            </w:r>
          </w:p>
        </w:tc>
        <w:tc>
          <w:tcPr>
            <w:tcW w:w="868" w:type="dxa"/>
            <w:hideMark/>
          </w:tcPr>
          <w:p w:rsidR="005C39F0" w:rsidRPr="00A4031F" w:rsidP="00CC602B" w14:paraId="6778200E" w14:textId="77777777">
            <w:pPr>
              <w:pStyle w:val="TableText"/>
              <w:jc w:val="right"/>
            </w:pPr>
            <w:r w:rsidRPr="00A4031F">
              <w:t>&lt;</w:t>
            </w:r>
            <w:r>
              <w:t xml:space="preserve"> 0</w:t>
            </w:r>
            <w:r w:rsidRPr="00A4031F">
              <w:t>.0001</w:t>
            </w:r>
          </w:p>
        </w:tc>
        <w:tc>
          <w:tcPr>
            <w:tcW w:w="727" w:type="dxa"/>
            <w:hideMark/>
          </w:tcPr>
          <w:p w:rsidR="005C39F0" w:rsidRPr="00A4031F" w:rsidP="00CC602B" w14:paraId="0672B47F" w14:textId="77777777">
            <w:pPr>
              <w:pStyle w:val="TableText"/>
              <w:jc w:val="right"/>
            </w:pPr>
            <w:r w:rsidRPr="00A4031F">
              <w:t>&lt;</w:t>
            </w:r>
            <w:r>
              <w:t xml:space="preserve"> 0</w:t>
            </w:r>
            <w:r w:rsidRPr="00A4031F">
              <w:t>.0001</w:t>
            </w:r>
          </w:p>
        </w:tc>
      </w:tr>
    </w:tbl>
    <w:p w:rsidR="005C39F0" w:rsidP="0024348E" w14:paraId="374F30F9" w14:textId="77777777">
      <w:pPr>
        <w:pStyle w:val="Exhibitsource"/>
      </w:pPr>
      <w:r w:rsidRPr="003715FA">
        <w:t>HERD = Higher Education Research and Development Survey; IPEDS = Integrated Postsecondary Education Data System</w:t>
      </w:r>
      <w:r>
        <w:t>.</w:t>
      </w:r>
    </w:p>
    <w:p w:rsidR="006272AF" w:rsidP="005C39F0" w14:paraId="73F022BC" w14:textId="77777777">
      <w:pPr>
        <w:jc w:val="center"/>
        <w:rPr>
          <w:rFonts w:cstheme="minorHAnsi"/>
          <w:b/>
          <w:bCs/>
        </w:rPr>
        <w:sectPr w:rsidSect="009F01F6">
          <w:footerReference w:type="default" r:id="rId15"/>
          <w:pgSz w:w="12240" w:h="15840"/>
          <w:pgMar w:top="720" w:right="720" w:bottom="1080" w:left="720" w:header="720" w:footer="720" w:gutter="0"/>
          <w:pgNumType w:start="1"/>
          <w:cols w:space="720"/>
          <w:docGrid w:linePitch="360"/>
        </w:sectPr>
      </w:pPr>
    </w:p>
    <w:p w:rsidR="005C39F0" w:rsidRPr="00653167" w:rsidP="003E4398" w14:paraId="6C2E59E4" w14:textId="367CD855">
      <w:pPr>
        <w:pStyle w:val="AppHeading1"/>
        <w:rPr>
          <w:rFonts w:hint="eastAsia"/>
        </w:rPr>
      </w:pPr>
      <w:bookmarkStart w:id="66" w:name="_Toc97296324"/>
      <w:r w:rsidRPr="00653167">
        <w:rPr>
          <w:rFonts w:hint="eastAsia"/>
        </w:rPr>
        <w:t xml:space="preserve">Appendix </w:t>
      </w:r>
      <w:r w:rsidR="00162221">
        <w:rPr>
          <w:rFonts w:hint="eastAsia"/>
        </w:rPr>
        <w:t>B:</w:t>
      </w:r>
      <w:r w:rsidR="00162221">
        <w:rPr>
          <w:rFonts w:asciiTheme="minorHAnsi" w:hAnsiTheme="minorHAnsi"/>
          <w:lang w:val="en-US"/>
        </w:rPr>
        <w:t xml:space="preserve"> </w:t>
      </w:r>
      <w:r w:rsidRPr="00653167">
        <w:rPr>
          <w:rFonts w:hint="eastAsia"/>
        </w:rPr>
        <w:t>Theme Route for Virtual Site Visits</w:t>
      </w:r>
      <w:bookmarkEnd w:id="66"/>
    </w:p>
    <w:p w:rsidR="005C39F0" w:rsidRPr="00653167" w:rsidP="00EB1CCB" w14:paraId="06D1A805" w14:textId="39732822">
      <w:pPr>
        <w:pStyle w:val="AppHeading2"/>
      </w:pPr>
      <w:r>
        <w:t>B.1</w:t>
      </w:r>
      <w:r>
        <w:tab/>
      </w:r>
      <w:r w:rsidRPr="00653167">
        <w:t>Prologue</w:t>
      </w:r>
    </w:p>
    <w:p w:rsidR="005C39F0" w:rsidRPr="00653167" w:rsidP="003E4398" w14:paraId="342772D4" w14:textId="77777777">
      <w:pPr>
        <w:pStyle w:val="BodyText"/>
      </w:pPr>
      <w:r>
        <w:t>D</w:t>
      </w:r>
      <w:r w:rsidRPr="00653167">
        <w:t>octorate-holding nonfaculty researchers (NFR</w:t>
      </w:r>
      <w:r>
        <w:t>s)</w:t>
      </w:r>
      <w:r w:rsidRPr="00653167">
        <w:t xml:space="preserve"> have been collected for a long time—we are attempting to determine how we can improve the value of these data. We</w:t>
      </w:r>
      <w:r>
        <w:t xml:space="preserve"> a</w:t>
      </w:r>
      <w:r w:rsidRPr="00653167">
        <w:t>re engaging in a series of conversations to understand how you approach reporting these data, what challenges you face in providing NFR data</w:t>
      </w:r>
      <w:r>
        <w:t>,</w:t>
      </w:r>
      <w:r w:rsidRPr="00653167">
        <w:t xml:space="preserve"> and how these data might of more use to you.</w:t>
      </w:r>
    </w:p>
    <w:p w:rsidR="005C39F0" w:rsidRPr="00653167" w:rsidP="005C39F0" w14:paraId="686CEC88" w14:textId="77777777">
      <w:pPr>
        <w:rPr>
          <w:rFonts w:cstheme="minorHAnsi"/>
        </w:rPr>
      </w:pPr>
      <w:bookmarkStart w:id="67" w:name="_Hlk79567159"/>
      <w:r w:rsidRPr="00653167">
        <w:rPr>
          <w:rFonts w:cstheme="minorHAnsi"/>
        </w:rPr>
        <w:t>We will be taking notes during our meeting to help us recall key points—nothing you say will be directly attributed to you or your institution in any published materials stemming from this meeting.</w:t>
      </w:r>
    </w:p>
    <w:bookmarkEnd w:id="67"/>
    <w:p w:rsidR="005C39F0" w:rsidRPr="00653167" w:rsidP="00EB1CCB" w14:paraId="35BAFC1E" w14:textId="7E2346FF">
      <w:pPr>
        <w:pStyle w:val="AppHeading3"/>
      </w:pPr>
      <w:r>
        <w:t>B.1.1</w:t>
      </w:r>
      <w:r>
        <w:tab/>
      </w:r>
      <w:r w:rsidRPr="00653167">
        <w:t xml:space="preserve">Current </w:t>
      </w:r>
      <w:r w:rsidR="00EA23AD">
        <w:t>d</w:t>
      </w:r>
      <w:r w:rsidRPr="00653167">
        <w:t xml:space="preserve">efinition </w:t>
      </w:r>
      <w:r w:rsidR="00EA23AD">
        <w:t>u</w:t>
      </w:r>
      <w:r w:rsidRPr="00653167">
        <w:t>sed by the</w:t>
      </w:r>
      <w:r>
        <w:t xml:space="preserve"> Survey</w:t>
      </w:r>
      <w:r w:rsidRPr="00653167">
        <w:t xml:space="preserve"> </w:t>
      </w:r>
      <w:r w:rsidRPr="0023319E">
        <w:t>Graduate Students and Postdoctorates in Science and Engineering</w:t>
      </w:r>
      <w:r w:rsidRPr="00D453F3">
        <w:t xml:space="preserve"> (</w:t>
      </w:r>
      <w:r w:rsidRPr="00653167">
        <w:t>GSS</w:t>
      </w:r>
      <w:r>
        <w:t>)</w:t>
      </w:r>
    </w:p>
    <w:p w:rsidR="005C39F0" w:rsidRPr="00653167" w:rsidP="003E4398" w14:paraId="6166D527" w14:textId="77777777">
      <w:pPr>
        <w:pStyle w:val="BodyText"/>
      </w:pPr>
      <w:r w:rsidRPr="00653167">
        <w:rPr>
          <w:b/>
          <w:bCs/>
        </w:rPr>
        <w:t>Nonfaculty researchers</w:t>
      </w:r>
      <w:r w:rsidRPr="00653167">
        <w:t xml:space="preserve">: All doctorate-holding researchers who are (1) not considered either postdoctoral researchers </w:t>
      </w:r>
      <w:r>
        <w:t xml:space="preserve">(postdocs) </w:t>
      </w:r>
      <w:r w:rsidRPr="00653167">
        <w:t>or members of the faculty</w:t>
      </w:r>
      <w:r>
        <w:t>,</w:t>
      </w:r>
      <w:r w:rsidRPr="00653167">
        <w:t xml:space="preserve"> and (2) involved principally in science and engineering or health-related research activities. Also referred to as Other doctorate-holding nonfaculty researchers.</w:t>
      </w:r>
    </w:p>
    <w:p w:rsidR="005C39F0" w:rsidRPr="00653167" w:rsidP="00EB1CCB" w14:paraId="410C133B" w14:textId="6D79A59F">
      <w:pPr>
        <w:pStyle w:val="AppHeading2"/>
      </w:pPr>
      <w:r>
        <w:t>B.2</w:t>
      </w:r>
      <w:r>
        <w:tab/>
      </w:r>
      <w:r>
        <w:t xml:space="preserve">First </w:t>
      </w:r>
      <w:r w:rsidR="00162221">
        <w:t>s</w:t>
      </w:r>
      <w:r>
        <w:t xml:space="preserve">et of </w:t>
      </w:r>
      <w:r w:rsidR="00162221">
        <w:t>q</w:t>
      </w:r>
      <w:r>
        <w:t xml:space="preserve">uestions: </w:t>
      </w:r>
      <w:r w:rsidRPr="00653167">
        <w:t xml:space="preserve">Definitional </w:t>
      </w:r>
      <w:r w:rsidR="00162221">
        <w:t>q</w:t>
      </w:r>
      <w:r w:rsidRPr="00653167">
        <w:t>uestions</w:t>
      </w:r>
    </w:p>
    <w:p w:rsidR="005C39F0" w:rsidRPr="00653167" w:rsidP="00A324A1" w14:paraId="074AA504" w14:textId="77777777">
      <w:pPr>
        <w:pStyle w:val="ListBullet"/>
      </w:pPr>
      <w:r w:rsidRPr="00653167">
        <w:t>How are research staff classified and counted at your institution? Do research staff overlap with faculty? If so, In what ways?</w:t>
      </w:r>
    </w:p>
    <w:p w:rsidR="005C39F0" w:rsidRPr="00653167" w:rsidP="00A324A1" w14:paraId="55A9311D" w14:textId="77777777">
      <w:pPr>
        <w:pStyle w:val="ListBullet"/>
      </w:pPr>
      <w:r w:rsidRPr="00653167">
        <w:t xml:space="preserve">Does your institution have a formal definition for </w:t>
      </w:r>
      <w:r>
        <w:t>“</w:t>
      </w:r>
      <w:r w:rsidRPr="00653167">
        <w:t>nonfaculty researcher</w:t>
      </w:r>
      <w:r>
        <w:t>”</w:t>
      </w:r>
      <w:r w:rsidRPr="00653167">
        <w:t>?</w:t>
      </w:r>
    </w:p>
    <w:p w:rsidR="005C39F0" w:rsidRPr="00653167" w:rsidP="00A324A1" w14:paraId="56CE1B3F" w14:textId="77777777">
      <w:pPr>
        <w:pStyle w:val="ListBullet"/>
      </w:pPr>
      <w:r w:rsidRPr="00653167">
        <w:t>How is the term “faculty” defined on your campus?</w:t>
      </w:r>
    </w:p>
    <w:p w:rsidR="005C39F0" w:rsidRPr="00EB1CCB" w:rsidP="00EB1CCB" w14:paraId="3BF82770" w14:textId="30826820">
      <w:pPr>
        <w:pStyle w:val="AppHeading3"/>
      </w:pPr>
      <w:r w:rsidRPr="00EB1CCB">
        <w:t>B.2.1</w:t>
      </w:r>
      <w:r w:rsidRPr="00EB1CCB">
        <w:tab/>
      </w:r>
      <w:r w:rsidRPr="00EB1CCB">
        <w:t>For both types of reporters</w:t>
      </w:r>
    </w:p>
    <w:p w:rsidR="005C39F0" w:rsidRPr="00653167" w:rsidP="00A324A1" w14:paraId="3A0DCE94" w14:textId="77777777">
      <w:pPr>
        <w:pStyle w:val="ListBullet"/>
      </w:pPr>
      <w:r w:rsidRPr="00653167">
        <w:t>Please tell us about the researchers (individuals primarily engaged in research, applied research and development) on your campus.</w:t>
      </w:r>
    </w:p>
    <w:p w:rsidR="005C39F0" w:rsidRPr="00653167" w:rsidP="00A324A1" w14:paraId="3EBAC3E8" w14:textId="77777777">
      <w:pPr>
        <w:pStyle w:val="ListBullet2"/>
      </w:pPr>
      <w:r w:rsidRPr="00653167">
        <w:t>Who are your core research staff?</w:t>
      </w:r>
    </w:p>
    <w:p w:rsidR="005C39F0" w:rsidRPr="00653167" w:rsidP="00A324A1" w14:paraId="1DFA6157" w14:textId="77777777">
      <w:pPr>
        <w:pStyle w:val="ListBullet3"/>
      </w:pPr>
      <w:r w:rsidRPr="00653167">
        <w:t>What are the major centers in which they work?</w:t>
      </w:r>
    </w:p>
    <w:p w:rsidR="005C39F0" w:rsidRPr="00653167" w:rsidP="00A324A1" w14:paraId="29751A14" w14:textId="77777777">
      <w:pPr>
        <w:pStyle w:val="ListBullet2"/>
      </w:pPr>
      <w:r w:rsidRPr="00653167">
        <w:t>What data do you hold regarding research staff?</w:t>
      </w:r>
    </w:p>
    <w:p w:rsidR="005C39F0" w:rsidRPr="00653167" w:rsidP="00A324A1" w14:paraId="0C763215" w14:textId="77777777">
      <w:pPr>
        <w:pStyle w:val="ListBullet3"/>
      </w:pPr>
      <w:r w:rsidRPr="00653167">
        <w:t>Demographics?</w:t>
      </w:r>
    </w:p>
    <w:p w:rsidR="005C39F0" w:rsidRPr="00653167" w:rsidP="00A324A1" w14:paraId="2D6C07AD" w14:textId="77777777">
      <w:pPr>
        <w:pStyle w:val="ListBullet3"/>
      </w:pPr>
      <w:r w:rsidRPr="00653167">
        <w:t>Job titles?</w:t>
      </w:r>
    </w:p>
    <w:p w:rsidR="005C39F0" w:rsidRPr="00653167" w:rsidP="00A324A1" w14:paraId="246F4C98" w14:textId="77777777">
      <w:pPr>
        <w:pStyle w:val="ListBullet3"/>
      </w:pPr>
      <w:r w:rsidRPr="00653167">
        <w:t>Educational attainment (e.g., highest degree obtained)?</w:t>
      </w:r>
    </w:p>
    <w:p w:rsidR="005C39F0" w:rsidRPr="00653167" w:rsidP="00A324A1" w14:paraId="5CDA2767" w14:textId="77777777">
      <w:pPr>
        <w:pStyle w:val="ListBullet3"/>
      </w:pPr>
      <w:r w:rsidRPr="00653167">
        <w:t>Field of doctorate?</w:t>
      </w:r>
    </w:p>
    <w:p w:rsidR="005C39F0" w:rsidRPr="00653167" w:rsidP="00A324A1" w14:paraId="38267F7F" w14:textId="77777777">
      <w:pPr>
        <w:pStyle w:val="ListBullet3"/>
      </w:pPr>
      <w:r w:rsidRPr="00653167">
        <w:t>Tenure status?</w:t>
      </w:r>
    </w:p>
    <w:p w:rsidR="005C39F0" w:rsidRPr="00653167" w:rsidP="00A324A1" w14:paraId="37F60640" w14:textId="77777777">
      <w:pPr>
        <w:pStyle w:val="ListBullet3"/>
      </w:pPr>
      <w:r w:rsidRPr="00653167">
        <w:t>Instructional responsibilities?</w:t>
      </w:r>
    </w:p>
    <w:p w:rsidR="005C39F0" w:rsidRPr="00653167" w:rsidP="00A324A1" w14:paraId="745A9A4A" w14:textId="77777777">
      <w:pPr>
        <w:pStyle w:val="ListBullet4"/>
      </w:pPr>
      <w:r w:rsidRPr="00653167">
        <w:t>PROBE: Job title as proxy for educational attainment, tenure status, or instructional responsibilities.</w:t>
      </w:r>
    </w:p>
    <w:p w:rsidR="005C39F0" w:rsidRPr="00653167" w:rsidP="00EB1CCB" w14:paraId="52DE0F4E" w14:textId="220D9CE6">
      <w:pPr>
        <w:pStyle w:val="AppHeading2"/>
      </w:pPr>
      <w:r>
        <w:t>B.3</w:t>
      </w:r>
      <w:r>
        <w:tab/>
      </w:r>
      <w:r>
        <w:t xml:space="preserve">Second </w:t>
      </w:r>
      <w:r w:rsidR="00162221">
        <w:t>s</w:t>
      </w:r>
      <w:r>
        <w:t xml:space="preserve">et of </w:t>
      </w:r>
      <w:r w:rsidR="00162221">
        <w:t>q</w:t>
      </w:r>
      <w:r>
        <w:t xml:space="preserve">uestions: </w:t>
      </w:r>
      <w:r w:rsidRPr="00653167">
        <w:t xml:space="preserve">Current </w:t>
      </w:r>
      <w:r w:rsidR="00162221">
        <w:t>r</w:t>
      </w:r>
      <w:r w:rsidRPr="00653167">
        <w:t xml:space="preserve">eporting </w:t>
      </w:r>
      <w:r w:rsidR="00162221">
        <w:t>p</w:t>
      </w:r>
      <w:r w:rsidRPr="00653167">
        <w:t xml:space="preserve">ractices and </w:t>
      </w:r>
      <w:r w:rsidR="00162221">
        <w:t>c</w:t>
      </w:r>
      <w:r w:rsidRPr="00653167">
        <w:t>apabilities</w:t>
      </w:r>
    </w:p>
    <w:p w:rsidR="005C39F0" w:rsidRPr="00EB1CCB" w:rsidP="00EB1CCB" w14:paraId="2BFDF815" w14:textId="526DACB3">
      <w:pPr>
        <w:pStyle w:val="AppHeading3"/>
      </w:pPr>
      <w:r w:rsidRPr="00EB1CCB">
        <w:t>B.3.1</w:t>
      </w:r>
      <w:r w:rsidRPr="00EB1CCB">
        <w:tab/>
      </w:r>
      <w:r w:rsidRPr="00EB1CCB">
        <w:t>For those reporting NFRs</w:t>
      </w:r>
    </w:p>
    <w:p w:rsidR="005C39F0" w:rsidRPr="00653167" w:rsidP="00A324A1" w14:paraId="492301D0" w14:textId="3AC351D8">
      <w:pPr>
        <w:pStyle w:val="BodyText"/>
      </w:pPr>
      <w:r w:rsidRPr="00653167">
        <w:t>How do you and your colleagues obtain the NFR data you report to the GSS?</w:t>
      </w:r>
    </w:p>
    <w:p w:rsidR="005C39F0" w:rsidRPr="00653167" w:rsidP="00A324A1" w14:paraId="5F096DA4" w14:textId="77777777">
      <w:pPr>
        <w:pStyle w:val="ListBullet"/>
      </w:pPr>
      <w:r w:rsidRPr="00653167">
        <w:t>How does your institution identify NFR</w:t>
      </w:r>
      <w:r>
        <w:t>s</w:t>
      </w:r>
      <w:r w:rsidRPr="00653167">
        <w:t>?</w:t>
      </w:r>
    </w:p>
    <w:p w:rsidR="005C39F0" w:rsidRPr="00653167" w:rsidP="00A324A1" w14:paraId="07C007B2" w14:textId="77777777">
      <w:pPr>
        <w:pStyle w:val="ListBullet"/>
      </w:pPr>
      <w:r w:rsidRPr="00653167">
        <w:t>What institutional databases need to be consulted?</w:t>
      </w:r>
    </w:p>
    <w:p w:rsidR="005C39F0" w:rsidRPr="00653167" w:rsidP="00A324A1" w14:paraId="6CF3E658" w14:textId="77777777">
      <w:pPr>
        <w:pStyle w:val="ListBullet"/>
      </w:pPr>
      <w:r w:rsidRPr="00653167">
        <w:t xml:space="preserve">What other staff/offices are required to obtain this information? </w:t>
      </w:r>
    </w:p>
    <w:p w:rsidR="005C39F0" w:rsidRPr="00653167" w:rsidP="00A324A1" w14:paraId="63D89E06" w14:textId="77777777">
      <w:pPr>
        <w:pStyle w:val="ListBullet2"/>
      </w:pPr>
      <w:r w:rsidRPr="00653167">
        <w:t xml:space="preserve">Do you formally or informally consult specific academic or research units (i.e., </w:t>
      </w:r>
      <w:r w:rsidRPr="0023319E">
        <w:rPr>
          <w:i/>
          <w:iCs/>
        </w:rPr>
        <w:t>unit respondents</w:t>
      </w:r>
      <w:r w:rsidRPr="00653167">
        <w:t>) for this data?</w:t>
      </w:r>
    </w:p>
    <w:p w:rsidR="005C39F0" w:rsidRPr="00EB1CCB" w:rsidP="003E4398" w14:paraId="0833474A" w14:textId="56912994">
      <w:pPr>
        <w:pStyle w:val="AppHeading3"/>
      </w:pPr>
      <w:r w:rsidRPr="00EB1CCB">
        <w:t>B.3.2</w:t>
      </w:r>
      <w:r w:rsidRPr="00EB1CCB">
        <w:tab/>
      </w:r>
      <w:r w:rsidRPr="00EB1CCB">
        <w:t>Field of study/organizational unit</w:t>
      </w:r>
    </w:p>
    <w:p w:rsidR="005C39F0" w:rsidRPr="00653167" w:rsidP="00A324A1" w14:paraId="3242A612" w14:textId="77777777">
      <w:pPr>
        <w:pStyle w:val="ListBullet"/>
        <w:rPr>
          <w:b/>
          <w:bCs/>
        </w:rPr>
      </w:pPr>
      <w:r w:rsidRPr="00653167">
        <w:t>For those reporting NFR</w:t>
      </w:r>
      <w:r>
        <w:t>s</w:t>
      </w:r>
      <w:r w:rsidRPr="00653167">
        <w:t>: How do you associate reported NFR</w:t>
      </w:r>
      <w:r>
        <w:t>s</w:t>
      </w:r>
      <w:r w:rsidRPr="00653167">
        <w:t xml:space="preserve"> with disciplinary fields?</w:t>
      </w:r>
    </w:p>
    <w:p w:rsidR="005C39F0" w:rsidRPr="00653167" w:rsidP="00A324A1" w14:paraId="41E9BF41" w14:textId="77777777">
      <w:pPr>
        <w:pStyle w:val="ListBullet2"/>
        <w:rPr>
          <w:b/>
          <w:bCs/>
        </w:rPr>
      </w:pPr>
      <w:r w:rsidRPr="00653167">
        <w:t xml:space="preserve">Does this method differ from how you associate </w:t>
      </w:r>
      <w:r>
        <w:t>p</w:t>
      </w:r>
      <w:r w:rsidRPr="00653167">
        <w:t>ostdocs with disciplinary fields?</w:t>
      </w:r>
    </w:p>
    <w:p w:rsidR="005C39F0" w:rsidRPr="00EB1CCB" w:rsidP="00EB1CCB" w14:paraId="3F5AFBBA" w14:textId="41A63CF5">
      <w:pPr>
        <w:pStyle w:val="AppHeading3"/>
      </w:pPr>
      <w:r w:rsidRPr="00EB1CCB">
        <w:t>B.3.3</w:t>
      </w:r>
      <w:r w:rsidRPr="00EB1CCB">
        <w:tab/>
      </w:r>
      <w:r w:rsidRPr="00EB1CCB">
        <w:t xml:space="preserve">For those </w:t>
      </w:r>
      <w:r w:rsidRPr="00EB1CCB">
        <w:rPr>
          <w:u w:val="single"/>
        </w:rPr>
        <w:t>not</w:t>
      </w:r>
      <w:r w:rsidRPr="00EB1CCB">
        <w:t xml:space="preserve"> reporting NFRs</w:t>
      </w:r>
    </w:p>
    <w:p w:rsidR="005C39F0" w:rsidRPr="00653167" w:rsidP="00A324A1" w14:paraId="2077E39E" w14:textId="01A944FF">
      <w:pPr>
        <w:pStyle w:val="BodyText"/>
      </w:pPr>
      <w:r w:rsidRPr="00653167">
        <w:t>Given the current definition of NFR, are there staff at your institution that fit this description?</w:t>
      </w:r>
    </w:p>
    <w:p w:rsidR="005C39F0" w:rsidRPr="00653167" w:rsidP="00A324A1" w14:paraId="3263DE18" w14:textId="77777777">
      <w:pPr>
        <w:pStyle w:val="ListBullet"/>
      </w:pPr>
      <w:r w:rsidRPr="00653167">
        <w:t>If yes: What are the challenges you encounter in being able to report these researchers?</w:t>
      </w:r>
    </w:p>
    <w:p w:rsidR="005C39F0" w:rsidRPr="00653167" w:rsidP="00A324A1" w14:paraId="3C4C1350" w14:textId="77777777">
      <w:pPr>
        <w:pStyle w:val="ListBullet2"/>
      </w:pPr>
      <w:r w:rsidRPr="00653167">
        <w:t>PROBE: Database issues, different offices involved in accessing data, data not actually collected.</w:t>
      </w:r>
    </w:p>
    <w:p w:rsidR="005C39F0" w:rsidRPr="000D2B6C" w:rsidP="000D2B6C" w14:paraId="01D88034" w14:textId="3D315C78">
      <w:pPr>
        <w:pStyle w:val="ListBullet"/>
      </w:pPr>
      <w:r w:rsidRPr="00653167">
        <w:t>If no: What job titles are common among those staff at your institution whose primary responsibility is to conduct research</w:t>
      </w:r>
    </w:p>
    <w:p w:rsidR="005C39F0" w:rsidRPr="00653167" w:rsidP="00EB1CCB" w14:paraId="69BB009D" w14:textId="20FD9A6C">
      <w:pPr>
        <w:pStyle w:val="AppHeading2"/>
      </w:pPr>
      <w:r>
        <w:t>B.4</w:t>
      </w:r>
      <w:r>
        <w:tab/>
      </w:r>
      <w:r w:rsidRPr="00393A36">
        <w:t xml:space="preserve">Third </w:t>
      </w:r>
      <w:r w:rsidR="00162221">
        <w:t>s</w:t>
      </w:r>
      <w:r w:rsidRPr="00393A36">
        <w:t xml:space="preserve">et of </w:t>
      </w:r>
      <w:r w:rsidR="00162221">
        <w:t>q</w:t>
      </w:r>
      <w:r w:rsidRPr="00393A36">
        <w:t xml:space="preserve">uestions: </w:t>
      </w:r>
      <w:r w:rsidRPr="00653167">
        <w:t xml:space="preserve">Alternative NFR </w:t>
      </w:r>
      <w:r w:rsidR="00162221">
        <w:t>d</w:t>
      </w:r>
      <w:r w:rsidRPr="00653167">
        <w:t>efinition</w:t>
      </w:r>
    </w:p>
    <w:p w:rsidR="005C39F0" w:rsidRPr="00653167" w:rsidP="003E4398" w14:paraId="461369F1" w14:textId="77777777">
      <w:pPr>
        <w:pStyle w:val="BodyText"/>
      </w:pPr>
      <w:r w:rsidRPr="00653167">
        <w:t>NCSES is considering changes to how NFR</w:t>
      </w:r>
      <w:r>
        <w:t>s</w:t>
      </w:r>
      <w:r w:rsidRPr="00653167">
        <w:t xml:space="preserve"> are defined. What are your thoughts on the following definition?</w:t>
      </w:r>
    </w:p>
    <w:p w:rsidR="008E672E" w:rsidRPr="008E672E" w:rsidP="00EB1CCB" w14:paraId="5AE9CCFB" w14:textId="2F16F25D">
      <w:pPr>
        <w:pStyle w:val="AppHeading3"/>
      </w:pPr>
      <w:r w:rsidRPr="008E672E">
        <w:t>B.4.1</w:t>
      </w:r>
      <w:r w:rsidRPr="008E672E">
        <w:tab/>
      </w:r>
      <w:r w:rsidRPr="008E672E" w:rsidR="005C39F0">
        <w:t>Doctorate-holding non-instructional researcher</w:t>
      </w:r>
    </w:p>
    <w:p w:rsidR="005C39F0" w:rsidRPr="00653167" w:rsidP="008E672E" w14:paraId="71D42A66" w14:textId="74361C55">
      <w:pPr>
        <w:pStyle w:val="BodyText"/>
        <w:ind w:firstLine="0"/>
      </w:pPr>
      <w:r w:rsidRPr="00653167">
        <w:t>This includes staff on your campus who are primarily engaged in research, applied research or development, hold a doctorate or equivalent and are not on the tenure-track.</w:t>
      </w:r>
    </w:p>
    <w:p w:rsidR="005C39F0" w:rsidRPr="00653167" w:rsidP="00A324A1" w14:paraId="736B81D0" w14:textId="77777777">
      <w:pPr>
        <w:pStyle w:val="ListBullet"/>
      </w:pPr>
      <w:r w:rsidRPr="00653167">
        <w:t>In what ways would this change in definition impact the source from which you obtain these data on your campus (e.g., different database, office or staff required to report these data)</w:t>
      </w:r>
      <w:r>
        <w:t>?</w:t>
      </w:r>
    </w:p>
    <w:p w:rsidR="005C39F0" w:rsidRPr="00653167" w:rsidP="00A324A1" w14:paraId="7E600504" w14:textId="77777777">
      <w:pPr>
        <w:pStyle w:val="ListBullet"/>
      </w:pPr>
      <w:r w:rsidRPr="00653167">
        <w:t>Based on knowledge of your institution and expertise regarding academic employment, could you speak toward what you see as the advantages and problems with this definition?</w:t>
      </w:r>
    </w:p>
    <w:p w:rsidR="005C39F0" w:rsidRPr="008E672E" w:rsidP="00EB1CCB" w14:paraId="44AD5F6B" w14:textId="5965E01D">
      <w:pPr>
        <w:pStyle w:val="Heading3"/>
        <w:rPr>
          <w:iCs/>
        </w:rPr>
      </w:pPr>
      <w:bookmarkStart w:id="68" w:name="_Toc97301146"/>
      <w:r w:rsidRPr="00EB1CCB">
        <w:t>B.4.2</w:t>
      </w:r>
      <w:r w:rsidRPr="00EB1CCB">
        <w:tab/>
      </w:r>
      <w:r w:rsidRPr="00EB1CCB">
        <w:t xml:space="preserve">Higher Education Research and Development Survey (HERD) </w:t>
      </w:r>
      <w:r w:rsidRPr="00EB1CCB" w:rsidR="00162221">
        <w:t>d</w:t>
      </w:r>
      <w:r w:rsidRPr="00EB1CCB">
        <w:t>efinition of</w:t>
      </w:r>
      <w:r w:rsidRPr="008E672E">
        <w:rPr>
          <w:iCs/>
        </w:rPr>
        <w:t xml:space="preserve"> </w:t>
      </w:r>
      <w:r w:rsidR="00162221">
        <w:rPr>
          <w:iCs/>
        </w:rPr>
        <w:t>r</w:t>
      </w:r>
      <w:r w:rsidRPr="008E672E">
        <w:rPr>
          <w:iCs/>
        </w:rPr>
        <w:t xml:space="preserve">esearch </w:t>
      </w:r>
      <w:r w:rsidR="00162221">
        <w:rPr>
          <w:iCs/>
        </w:rPr>
        <w:t>s</w:t>
      </w:r>
      <w:r w:rsidRPr="008E672E">
        <w:rPr>
          <w:iCs/>
        </w:rPr>
        <w:t xml:space="preserve">taff for </w:t>
      </w:r>
      <w:r w:rsidR="00162221">
        <w:rPr>
          <w:iCs/>
        </w:rPr>
        <w:t>c</w:t>
      </w:r>
      <w:r w:rsidRPr="008E672E">
        <w:rPr>
          <w:iCs/>
        </w:rPr>
        <w:t>omparison</w:t>
      </w:r>
      <w:bookmarkEnd w:id="68"/>
    </w:p>
    <w:p w:rsidR="005C39F0" w:rsidP="003E4398" w14:paraId="4A32542D" w14:textId="77777777">
      <w:pPr>
        <w:pStyle w:val="BodyText"/>
      </w:pPr>
      <w:r w:rsidRPr="00653167">
        <w:rPr>
          <w:b/>
          <w:bCs/>
          <w:i/>
          <w:iCs/>
        </w:rPr>
        <w:t>Researcher</w:t>
      </w:r>
      <w:r w:rsidRPr="00653167">
        <w:rPr>
          <w:b/>
          <w:bCs/>
        </w:rPr>
        <w:t>:</w:t>
      </w:r>
      <w:r w:rsidRPr="00653167">
        <w:t xml:space="preserve"> Professionals engaged in the conception or creation of new knowledge, products, processes, methods and systems also in the management of the projects concerned. Include </w:t>
      </w:r>
      <w:r>
        <w:t>research and development (</w:t>
      </w:r>
      <w:r w:rsidRPr="00653167">
        <w:t>R&amp;D</w:t>
      </w:r>
      <w:r>
        <w:t>)</w:t>
      </w:r>
      <w:r w:rsidRPr="00653167">
        <w:t xml:space="preserve"> managers in this category</w:t>
      </w:r>
      <w:r>
        <w:t xml:space="preserve"> (appendix table B-1)</w:t>
      </w:r>
      <w:r w:rsidRPr="00653167">
        <w:t>.</w:t>
      </w:r>
    </w:p>
    <w:p w:rsidR="00C62A5D" w:rsidP="00C62A5D" w14:paraId="40BD2189" w14:textId="08D2D95F">
      <w:pPr>
        <w:pStyle w:val="TableTitle"/>
      </w:pPr>
      <w:bookmarkStart w:id="69" w:name="_Toc97296423"/>
      <w:r>
        <w:t>T</w:t>
      </w:r>
      <w:r w:rsidR="00EA23AD">
        <w:t>able</w:t>
      </w:r>
      <w:r>
        <w:t xml:space="preserve"> B-1. Categories of researcher and research and development staff used in the HERD Survey</w:t>
      </w:r>
      <w:bookmarkEnd w:id="69"/>
    </w:p>
    <w:tbl>
      <w:tblPr>
        <w:tblStyle w:val="TableGSS"/>
        <w:tblW w:w="0" w:type="auto"/>
        <w:tblLook w:val="04A0"/>
      </w:tblPr>
      <w:tblGrid>
        <w:gridCol w:w="3116"/>
        <w:gridCol w:w="3117"/>
        <w:gridCol w:w="3117"/>
      </w:tblGrid>
      <w:tr w14:paraId="49DE7773" w14:textId="77777777" w:rsidTr="00A1701C">
        <w:tblPrEx>
          <w:tblW w:w="0" w:type="auto"/>
          <w:tblLook w:val="04A0"/>
        </w:tblPrEx>
        <w:tc>
          <w:tcPr>
            <w:tcW w:w="9350" w:type="dxa"/>
            <w:gridSpan w:val="3"/>
          </w:tcPr>
          <w:p w:rsidR="0097759D" w:rsidP="00EB1CCB" w14:paraId="1773A06F" w14:textId="0BE514F9">
            <w:pPr>
              <w:pStyle w:val="TableHeader"/>
            </w:pPr>
            <w:r>
              <w:t xml:space="preserve">Description of R&amp;D </w:t>
            </w:r>
            <w:r w:rsidR="00EB1CCB">
              <w:t>functions</w:t>
            </w:r>
          </w:p>
        </w:tc>
      </w:tr>
      <w:tr w14:paraId="5A4D5820" w14:textId="77777777" w:rsidTr="00EB1CCB">
        <w:tblPrEx>
          <w:tblW w:w="0" w:type="auto"/>
          <w:tblLook w:val="04A0"/>
        </w:tblPrEx>
        <w:tc>
          <w:tcPr>
            <w:tcW w:w="3116" w:type="dxa"/>
            <w:tcBorders>
              <w:bottom w:val="nil"/>
            </w:tcBorders>
            <w:vAlign w:val="bottom"/>
          </w:tcPr>
          <w:p w:rsidR="0097759D" w:rsidP="00EB1CCB" w14:paraId="7699484C" w14:textId="74035BCE">
            <w:pPr>
              <w:pStyle w:val="TableText"/>
            </w:pPr>
            <w:r>
              <w:t>Researchers</w:t>
            </w:r>
          </w:p>
        </w:tc>
        <w:tc>
          <w:tcPr>
            <w:tcW w:w="3117" w:type="dxa"/>
            <w:tcBorders>
              <w:bottom w:val="nil"/>
            </w:tcBorders>
            <w:vAlign w:val="bottom"/>
          </w:tcPr>
          <w:p w:rsidR="0097759D" w:rsidP="00EB1CCB" w14:paraId="71777D6C" w14:textId="6E623D24">
            <w:pPr>
              <w:pStyle w:val="TableText"/>
            </w:pPr>
            <w:r>
              <w:t xml:space="preserve">R&amp;D </w:t>
            </w:r>
            <w:r w:rsidR="00EB1CCB">
              <w:t>technicians</w:t>
            </w:r>
          </w:p>
        </w:tc>
        <w:tc>
          <w:tcPr>
            <w:tcW w:w="3117" w:type="dxa"/>
            <w:tcBorders>
              <w:bottom w:val="nil"/>
            </w:tcBorders>
            <w:vAlign w:val="bottom"/>
          </w:tcPr>
          <w:p w:rsidR="0097759D" w:rsidP="00EB1CCB" w14:paraId="10139525" w14:textId="5ECFEA6B">
            <w:pPr>
              <w:pStyle w:val="TableText"/>
            </w:pPr>
            <w:r>
              <w:t xml:space="preserve">R&amp;D </w:t>
            </w:r>
            <w:r w:rsidR="00EB1CCB">
              <w:t>support staff</w:t>
            </w:r>
          </w:p>
        </w:tc>
      </w:tr>
      <w:tr w14:paraId="449FAC2E" w14:textId="77777777" w:rsidTr="00EB1CCB">
        <w:tblPrEx>
          <w:tblW w:w="0" w:type="auto"/>
          <w:tblLook w:val="04A0"/>
        </w:tblPrEx>
        <w:tc>
          <w:tcPr>
            <w:tcW w:w="3116" w:type="dxa"/>
            <w:tcBorders>
              <w:top w:val="nil"/>
              <w:bottom w:val="single" w:sz="4" w:space="0" w:color="auto"/>
            </w:tcBorders>
            <w:vAlign w:val="bottom"/>
          </w:tcPr>
          <w:p w:rsidR="0097759D" w:rsidP="00EB1CCB" w14:paraId="643A997E" w14:textId="0D788E45">
            <w:pPr>
              <w:pStyle w:val="TableText"/>
            </w:pPr>
            <w:r>
              <w:t>Professionals engaged in the conception or creation of new knowledge, products, processes, methods, and systems and also in the management of the projects concerned. Include R&amp;D managers in this category.</w:t>
            </w:r>
          </w:p>
        </w:tc>
        <w:tc>
          <w:tcPr>
            <w:tcW w:w="3117" w:type="dxa"/>
            <w:tcBorders>
              <w:top w:val="nil"/>
              <w:bottom w:val="single" w:sz="4" w:space="0" w:color="auto"/>
            </w:tcBorders>
            <w:vAlign w:val="bottom"/>
          </w:tcPr>
          <w:p w:rsidR="0097759D" w:rsidP="00EB1CCB" w14:paraId="371F56C2" w14:textId="0557CF55">
            <w:pPr>
              <w:pStyle w:val="TableText"/>
            </w:pPr>
            <w:r>
              <w:t>Persons whose main tasks require technical knowledge and experience in one or more fields of science or engineering, but who contribute to R&amp;D by performing technical tasks such as computer programming, data analysis, ensuring accurate testing, operating lab equipment, and preparing and processing samples under the supervision of researchers.</w:t>
            </w:r>
          </w:p>
        </w:tc>
        <w:tc>
          <w:tcPr>
            <w:tcW w:w="3117" w:type="dxa"/>
            <w:tcBorders>
              <w:top w:val="nil"/>
              <w:bottom w:val="single" w:sz="4" w:space="0" w:color="auto"/>
            </w:tcBorders>
            <w:vAlign w:val="bottom"/>
          </w:tcPr>
          <w:p w:rsidR="0097759D" w:rsidP="00EB1CCB" w14:paraId="48501E1A" w14:textId="4F00ED6B">
            <w:pPr>
              <w:pStyle w:val="TableText"/>
            </w:pPr>
            <w:r>
              <w:t>Not directly involved with the conduct of a research project but support the researchers and technicians. These employees might include clerical staff, financial and personnel administrators, report writers, patent agents, safety trainers, equipment specialists, and other related employees.</w:t>
            </w:r>
          </w:p>
        </w:tc>
      </w:tr>
      <w:tr w14:paraId="6998043E" w14:textId="77777777" w:rsidTr="00EB1CCB">
        <w:tblPrEx>
          <w:tblW w:w="0" w:type="auto"/>
          <w:tblLook w:val="04A0"/>
        </w:tblPrEx>
        <w:tc>
          <w:tcPr>
            <w:tcW w:w="9350" w:type="dxa"/>
            <w:gridSpan w:val="3"/>
            <w:tcBorders>
              <w:top w:val="single" w:sz="4" w:space="0" w:color="auto"/>
              <w:bottom w:val="single" w:sz="4" w:space="0" w:color="auto"/>
            </w:tcBorders>
          </w:tcPr>
          <w:p w:rsidR="0097759D" w:rsidP="00EB1CCB" w14:paraId="3D0450AE" w14:textId="6960FDCF">
            <w:pPr>
              <w:pStyle w:val="TableHeader"/>
            </w:pPr>
            <w:r>
              <w:t xml:space="preserve">Researcher vs. R&amp;D </w:t>
            </w:r>
            <w:r w:rsidR="00EB1CCB">
              <w:t>technician</w:t>
            </w:r>
          </w:p>
        </w:tc>
      </w:tr>
      <w:tr w14:paraId="4FC55AD4" w14:textId="77777777" w:rsidTr="00EB1CCB">
        <w:tblPrEx>
          <w:tblW w:w="0" w:type="auto"/>
          <w:tblLook w:val="04A0"/>
        </w:tblPrEx>
        <w:tc>
          <w:tcPr>
            <w:tcW w:w="9350" w:type="dxa"/>
            <w:gridSpan w:val="3"/>
            <w:tcBorders>
              <w:top w:val="single" w:sz="4" w:space="0" w:color="auto"/>
            </w:tcBorders>
            <w:vAlign w:val="bottom"/>
          </w:tcPr>
          <w:p w:rsidR="0097759D" w:rsidP="00EB1CCB" w14:paraId="4713703B" w14:textId="02F1B9D6">
            <w:pPr>
              <w:pStyle w:val="TableText"/>
            </w:pPr>
            <w:r>
              <w:t>Researchers contribute more to the creative aspects of R&amp;D whereas technicians provide technical support. For example, a researcher (scientist or engineer)</w:t>
            </w:r>
            <w:r w:rsidR="00116338">
              <w:t xml:space="preserve"> would design an experiment and a technician would run the experiment and assist in analyzing results.</w:t>
            </w:r>
          </w:p>
        </w:tc>
      </w:tr>
    </w:tbl>
    <w:p w:rsidR="005C39F0" w:rsidP="0024348E" w14:paraId="70EAFC5B" w14:textId="77777777">
      <w:pPr>
        <w:pStyle w:val="Exhibitsource"/>
      </w:pPr>
      <w:r w:rsidRPr="003715FA">
        <w:t>HERD = Higher Education Research and Development Survey</w:t>
      </w:r>
      <w:r>
        <w:t>.</w:t>
      </w:r>
    </w:p>
    <w:p w:rsidR="005C39F0" w:rsidRPr="00653167" w:rsidP="00EB1CCB" w14:paraId="0D20B618" w14:textId="729ED714">
      <w:pPr>
        <w:pStyle w:val="AppHeading2"/>
      </w:pPr>
      <w:r>
        <w:t>B.5</w:t>
      </w:r>
      <w:r>
        <w:tab/>
      </w:r>
      <w:r>
        <w:t xml:space="preserve">Fourth </w:t>
      </w:r>
      <w:r w:rsidR="00162221">
        <w:t>s</w:t>
      </w:r>
      <w:r>
        <w:t xml:space="preserve">et of </w:t>
      </w:r>
      <w:r w:rsidR="00162221">
        <w:t>q</w:t>
      </w:r>
      <w:r>
        <w:t>uestion</w:t>
      </w:r>
      <w:r>
        <w:t>s</w:t>
      </w:r>
      <w:r>
        <w:t xml:space="preserve">: </w:t>
      </w:r>
      <w:r w:rsidRPr="00653167">
        <w:t xml:space="preserve">Utilization of GSS </w:t>
      </w:r>
      <w:r w:rsidR="00162221">
        <w:t>d</w:t>
      </w:r>
      <w:r w:rsidRPr="00653167">
        <w:t>ata</w:t>
      </w:r>
    </w:p>
    <w:p w:rsidR="005C39F0" w:rsidRPr="00653167" w:rsidP="00A324A1" w14:paraId="3AF65E22" w14:textId="77777777">
      <w:pPr>
        <w:pStyle w:val="ListBullet"/>
      </w:pPr>
      <w:r w:rsidRPr="00653167">
        <w:t>Does your institution regularly utilize reported GSS data?</w:t>
      </w:r>
    </w:p>
    <w:p w:rsidR="005C39F0" w:rsidRPr="00653167" w:rsidP="00A324A1" w14:paraId="18861DA7" w14:textId="77777777">
      <w:pPr>
        <w:pStyle w:val="ListBullet2"/>
      </w:pPr>
      <w:r w:rsidRPr="00653167">
        <w:t>If yes, in what ways?</w:t>
      </w:r>
    </w:p>
    <w:p w:rsidR="005C39F0" w:rsidRPr="00653167" w:rsidP="00A324A1" w14:paraId="6C2C5C04" w14:textId="77777777">
      <w:pPr>
        <w:pStyle w:val="ListBullet2"/>
      </w:pPr>
      <w:r w:rsidRPr="00653167">
        <w:t xml:space="preserve">If no, what suggestions might you have for </w:t>
      </w:r>
      <w:r>
        <w:t xml:space="preserve">the </w:t>
      </w:r>
      <w:r w:rsidRPr="00653167">
        <w:t>N</w:t>
      </w:r>
      <w:r>
        <w:t xml:space="preserve">ational </w:t>
      </w:r>
      <w:r w:rsidRPr="00653167">
        <w:t>C</w:t>
      </w:r>
      <w:r>
        <w:t xml:space="preserve">enter for </w:t>
      </w:r>
      <w:r w:rsidRPr="00653167">
        <w:t>S</w:t>
      </w:r>
      <w:r>
        <w:t xml:space="preserve">cience and </w:t>
      </w:r>
      <w:r w:rsidRPr="00653167">
        <w:t>E</w:t>
      </w:r>
      <w:r>
        <w:t xml:space="preserve">ngineering </w:t>
      </w:r>
      <w:r w:rsidRPr="00653167">
        <w:t>S</w:t>
      </w:r>
      <w:r>
        <w:t>tatistics</w:t>
      </w:r>
      <w:r w:rsidRPr="00653167">
        <w:t xml:space="preserve"> to make the data more useful to your institution?</w:t>
      </w:r>
    </w:p>
    <w:p w:rsidR="005C39F0" w:rsidRPr="00653167" w:rsidP="00A324A1" w14:paraId="7CD3092C" w14:textId="77777777">
      <w:pPr>
        <w:pStyle w:val="ListBullet2"/>
      </w:pPr>
      <w:r w:rsidRPr="00653167">
        <w:t>Are there any specific reports you would be interested in that involve NFR data?</w:t>
      </w:r>
    </w:p>
    <w:p w:rsidR="002E72F0" w:rsidP="00A324A1" w14:paraId="773B0E55" w14:textId="2AEA4B7B">
      <w:pPr>
        <w:pStyle w:val="ListBullet"/>
      </w:pPr>
      <w:r w:rsidRPr="00653167">
        <w:t>Are there any other suggestions you have for improving the GSS data collection process or for improving the utility of its reports?</w:t>
      </w:r>
    </w:p>
    <w:p w:rsidR="00D77F28" w14:paraId="256233A4" w14:textId="77777777">
      <w:pPr>
        <w:rPr>
          <w:rFonts w:asciiTheme="minorHAnsi" w:hAnsiTheme="minorHAnsi"/>
          <w:b/>
          <w:kern w:val="28"/>
          <w:sz w:val="28"/>
          <w:szCs w:val="28"/>
          <w:lang w:eastAsia="x-none"/>
        </w:rPr>
      </w:pPr>
      <w:r>
        <w:rPr>
          <w:rFonts w:asciiTheme="minorHAnsi" w:hAnsiTheme="minorHAnsi"/>
        </w:rPr>
        <w:br w:type="page"/>
      </w:r>
    </w:p>
    <w:p w:rsidR="00D77F28" w:rsidRPr="00D77F28" w:rsidP="00D77F28" w14:paraId="795E76E3" w14:textId="34AB2975">
      <w:pPr>
        <w:pStyle w:val="Heading1"/>
        <w:spacing w:after="0"/>
        <w:rPr>
          <w:rFonts w:hint="eastAsia"/>
          <w:lang w:val="en-US"/>
        </w:rPr>
      </w:pPr>
      <w:bookmarkStart w:id="70" w:name="_Toc97301147"/>
      <w:r w:rsidRPr="00D77F28">
        <w:t>Endnotes</w:t>
      </w:r>
      <w:bookmarkEnd w:id="70"/>
    </w:p>
    <w:sectPr w:rsidSect="009F01F6">
      <w:footerReference w:type="default" r:id="rId16"/>
      <w:pgSz w:w="12240" w:h="15840"/>
      <w:pgMar w:top="720"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1862" w:rsidRPr="00E31E1A" w14:paraId="1C90A837" w14:textId="77777777">
      <w:pPr>
        <w:rPr>
          <w:sz w:val="20"/>
        </w:rPr>
      </w:pPr>
    </w:p>
    <w:p w:rsidR="00401862" w14:paraId="74920AFD" w14:textId="77777777"/>
  </w:endnote>
  <w:endnote w:type="continuationSeparator" w:id="1">
    <w:p w:rsidR="00401862" w14:paraId="55449527" w14:textId="77777777">
      <w:r>
        <w:continuationSeparator/>
      </w:r>
    </w:p>
    <w:p w:rsidR="00401862" w14:paraId="431AD255" w14:textId="77777777"/>
  </w:endnote>
  <w:endnote w:type="continuationNotice" w:id="2">
    <w:p w:rsidR="00401862" w14:paraId="6BB0FA6D" w14:textId="77777777"/>
    <w:p w:rsidR="00401862" w14:paraId="7F8418D0" w14:textId="77777777"/>
  </w:endnote>
  <w:endnote w:id="3">
    <w:p w:rsidR="00D77F28" w:rsidP="005C39F0" w14:paraId="7B3ABA86" w14:textId="1BA6E76D">
      <w:pPr>
        <w:pStyle w:val="EndnoteText"/>
      </w:pPr>
      <w:r w:rsidRPr="00D77F28">
        <w:rPr>
          <w:rStyle w:val="EndnoteReference"/>
          <w:vertAlign w:val="baseline"/>
        </w:rPr>
        <w:endnoteRef/>
      </w:r>
      <w:r>
        <w:t>.</w:t>
      </w:r>
      <w:r>
        <w:tab/>
        <w:t xml:space="preserve">Einaudi P, Heuer R, Green P, Kang K. 2015. </w:t>
      </w:r>
      <w:r w:rsidRPr="00597581">
        <w:rPr>
          <w:i/>
          <w:iCs/>
        </w:rPr>
        <w:t>Examining the Reporting of Nonfaculty Doctorate Researchers in the Survey of Graduate Students and Postdoctorates in Science and Engineering</w:t>
      </w:r>
      <w:r>
        <w:t xml:space="preserve">. Working Paper NCSES 15-201. Arlington, VA: National Science Foundation, National Center for Science and Engineering Statistics. Available at </w:t>
      </w:r>
      <w:r w:rsidRPr="00764C95">
        <w:t>https://www.nsf.gov/statistics/2015/ncses15201/</w:t>
      </w:r>
      <w:r>
        <w:t>.</w:t>
      </w:r>
    </w:p>
  </w:endnote>
  <w:endnote w:id="4">
    <w:p w:rsidR="00D77F28" w:rsidP="005C39F0" w14:paraId="1712999F" w14:textId="6732D7D5">
      <w:pPr>
        <w:pStyle w:val="EndnoteText"/>
      </w:pPr>
      <w:r w:rsidRPr="00D77F28">
        <w:rPr>
          <w:rStyle w:val="EndnoteReference"/>
          <w:vertAlign w:val="baseline"/>
        </w:rPr>
        <w:endnoteRef/>
      </w:r>
      <w:r>
        <w:t>.</w:t>
      </w:r>
      <w:r>
        <w:tab/>
        <w:t>Einaudi et al. (2015).</w:t>
      </w:r>
    </w:p>
  </w:endnote>
  <w:endnote w:id="5">
    <w:p w:rsidR="00D77F28" w:rsidRPr="00AF471A" w14:paraId="43CFE823" w14:textId="158F3505">
      <w:pPr>
        <w:pStyle w:val="EndnoteText"/>
      </w:pPr>
      <w:r w:rsidRPr="00D77F28">
        <w:rPr>
          <w:rStyle w:val="EndnoteReference"/>
          <w:vertAlign w:val="baseline"/>
        </w:rPr>
        <w:endnoteRef/>
      </w:r>
      <w:r>
        <w:t>.</w:t>
      </w:r>
      <w:r>
        <w:tab/>
        <w:t>The eight categories of primary or secondary professional responsibilities available to respondents of the ECDS include basic research, applied research, development, management or administration, supervising students, teaching, clinical or professional services, and other activity.</w:t>
      </w:r>
    </w:p>
  </w:endnote>
  <w:endnote w:id="6">
    <w:p w:rsidR="00D77F28" w:rsidRPr="00557046" w14:paraId="0FABF103" w14:textId="4D277C32">
      <w:pPr>
        <w:pStyle w:val="EndnoteText"/>
      </w:pPr>
      <w:r w:rsidRPr="00D77F28">
        <w:rPr>
          <w:rStyle w:val="EndnoteReference"/>
          <w:vertAlign w:val="baseline"/>
        </w:rPr>
        <w:endnoteRef/>
      </w:r>
      <w:r>
        <w:t>.</w:t>
      </w:r>
      <w:r>
        <w:tab/>
        <w:t>Relevance is determined by Google’s rankings of search output as well as our manual review of the content published on the websites.</w:t>
      </w:r>
    </w:p>
  </w:endnote>
  <w:endnote w:id="7">
    <w:p w:rsidR="00D77F28" w:rsidP="005C39F0" w14:paraId="3F9C34D0" w14:textId="01CDC4D9">
      <w:pPr>
        <w:pStyle w:val="EndnoteText"/>
      </w:pPr>
      <w:r w:rsidRPr="00D77F28">
        <w:rPr>
          <w:rStyle w:val="EndnoteReference"/>
          <w:vertAlign w:val="baseline"/>
        </w:rPr>
        <w:endnoteRef/>
      </w:r>
      <w:r>
        <w:t>.</w:t>
      </w:r>
      <w:r>
        <w:tab/>
        <w:t xml:space="preserve">Harvard School of Public Health. 2019. </w:t>
      </w:r>
      <w:r w:rsidRPr="00DE0131">
        <w:rPr>
          <w:i/>
          <w:iCs/>
        </w:rPr>
        <w:t>Guidelines for Non-faculty Research Titles</w:t>
      </w:r>
      <w:r>
        <w:t xml:space="preserve">. Boston, MA: Harvard T.H. Chan School of Public Health. </w:t>
      </w:r>
      <w:r w:rsidRPr="00AC0D9D">
        <w:t>https://cdn1.sph.harvard.edu/wp-content/uploads/sites/40/2019/04/nonfacresearchgrid-4-30-2019.pdf</w:t>
      </w:r>
      <w:r>
        <w:t>.</w:t>
      </w:r>
    </w:p>
  </w:endnote>
  <w:endnote w:id="8">
    <w:p w:rsidR="00D77F28" w:rsidP="005C39F0" w14:paraId="66A2F769" w14:textId="7D4E9BD8">
      <w:pPr>
        <w:pStyle w:val="EndnoteText"/>
      </w:pPr>
      <w:r w:rsidRPr="00D77F28">
        <w:rPr>
          <w:rStyle w:val="EndnoteReference"/>
          <w:vertAlign w:val="baseline"/>
        </w:rPr>
        <w:endnoteRef/>
      </w:r>
      <w:r>
        <w:t>.</w:t>
      </w:r>
      <w:r>
        <w:tab/>
        <w:t xml:space="preserve">DiBela S, Thomson J. 2016. UNLV Top Tier Research, Scholarship and Creative Activities: 2015–2016 Updates. </w:t>
      </w:r>
      <w:r w:rsidRPr="00EF3D3F">
        <w:rPr>
          <w:i/>
          <w:iCs/>
        </w:rPr>
        <w:t>Path to Top Tier: Increasing Nonfaculty Research Staff and Postdoctoral Fellows</w:t>
      </w:r>
      <w:r>
        <w:t>, p. 1</w:t>
      </w:r>
      <w:r w:rsidRPr="00EF3D3F">
        <w:rPr>
          <w:i/>
          <w:iCs/>
        </w:rPr>
        <w:t xml:space="preserve">. </w:t>
      </w:r>
      <w:r>
        <w:t xml:space="preserve">Las Vegas, Nevada: University of Nevada, Las Vegas. </w:t>
      </w:r>
      <w:r w:rsidRPr="000B08C4">
        <w:t>https://www.unlv.edu/sites/default/files/assets/toptier/plans/RSC/RSC-Policies-Processes-4-5-Post-Docs.pdf</w:t>
      </w:r>
      <w:r>
        <w:t>.</w:t>
      </w:r>
    </w:p>
  </w:endnote>
  <w:endnote w:id="9">
    <w:p w:rsidR="00D77F28" w:rsidRPr="0019773D" w:rsidP="00D77F28" w14:paraId="14FA6DE9" w14:textId="0FA0A804">
      <w:pPr>
        <w:pStyle w:val="EndnoteText"/>
      </w:pPr>
      <w:r w:rsidRPr="00D77F28">
        <w:rPr>
          <w:rStyle w:val="EndnoteReference"/>
          <w:vertAlign w:val="baseline"/>
        </w:rPr>
        <w:endnoteRef/>
      </w:r>
      <w:r>
        <w:t>.</w:t>
      </w:r>
      <w:r>
        <w:tab/>
      </w:r>
      <w:r w:rsidRPr="007D5388">
        <w:rPr>
          <w:shd w:val="clear" w:color="auto" w:fill="FFFFFF"/>
        </w:rPr>
        <w:t>Organisation for Economic Co-operation and Development (OECD). 2015. </w:t>
      </w:r>
      <w:r w:rsidRPr="007D5388">
        <w:rPr>
          <w:i/>
          <w:iCs/>
          <w:shd w:val="clear" w:color="auto" w:fill="FFFFFF"/>
        </w:rPr>
        <w:t>Frascati Manual 2015: Guidelines for Collecting and Reporting Data on Research and Experimental Development.</w:t>
      </w:r>
      <w:r w:rsidRPr="007D5388">
        <w:rPr>
          <w:shd w:val="clear" w:color="auto" w:fill="FFFFFF"/>
        </w:rPr>
        <w:t> The Measurement of Scientific, Technological and Innovation Activities. Paris: OECD Publishing.</w:t>
      </w:r>
    </w:p>
  </w:endnote>
  <w:endnote w:id="10">
    <w:p w:rsidR="00D77F28" w:rsidP="00D77F28" w14:paraId="6657334C" w14:textId="4C964A7F">
      <w:pPr>
        <w:pStyle w:val="EndnoteText"/>
      </w:pPr>
      <w:r w:rsidRPr="00D77F28">
        <w:rPr>
          <w:rStyle w:val="EndnoteReference"/>
          <w:vertAlign w:val="baseline"/>
        </w:rPr>
        <w:endnoteRef/>
      </w:r>
      <w:r>
        <w:t>.</w:t>
      </w:r>
      <w:r>
        <w:tab/>
      </w:r>
      <w:r w:rsidRPr="00162221">
        <w:t xml:space="preserve">See </w:t>
      </w:r>
      <w:r w:rsidRPr="002A25D9">
        <w:rPr>
          <w:shd w:val="clear" w:color="auto" w:fill="FFFFFF"/>
        </w:rPr>
        <w:t>OECD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D36" w:rsidP="009F01F6" w14:paraId="2C36DF5A" w14:textId="6EB26F4A">
    <w:pPr>
      <w:pStyle w:val="Footer"/>
    </w:pPr>
    <w:r>
      <w:fldChar w:fldCharType="begin"/>
    </w:r>
    <w:r>
      <w:instrText xml:space="preserve"> PAGE </w:instrText>
    </w:r>
    <w:r>
      <w:fldChar w:fldCharType="separate"/>
    </w:r>
    <w:r>
      <w:rPr>
        <w:noProof/>
      </w:rPr>
      <w:t>33</w:t>
    </w:r>
    <w:r>
      <w:rPr>
        <w:noProof/>
      </w:rPr>
      <w:fldChar w:fldCharType="end"/>
    </w:r>
    <w:r>
      <w:t xml:space="preserve"> Verdana 10 point bold</w:t>
    </w:r>
  </w:p>
  <w:p w:rsidR="00314D36" w:rsidRPr="00CB73F1" w:rsidP="009F01F6" w14:paraId="50233B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D36" w:rsidRPr="00B54702" w:rsidP="009F01F6" w14:paraId="189B2049" w14:textId="7A837F8D">
    <w:pPr>
      <w:pStyle w:val="Footer"/>
    </w:pPr>
    <w:r>
      <w:fldChar w:fldCharType="begin"/>
    </w:r>
    <w:r>
      <w:instrText xml:space="preserve"> PAGE </w:instrText>
    </w:r>
    <w: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621" w:rsidRPr="006272AF" w:rsidP="009F01F6" w14:paraId="53F49F6E" w14:textId="6CA34372">
    <w:pPr>
      <w:pStyle w:val="Footer"/>
    </w:pPr>
    <w:r>
      <w:tab/>
      <w:t xml:space="preserve"> </w:t>
    </w:r>
    <w:r w:rsidRPr="00163D75">
      <w:t>Methodolog</w:t>
    </w:r>
    <w:r>
      <w:t>ical</w:t>
    </w:r>
    <w:r w:rsidRPr="00163D75">
      <w:t xml:space="preserve"> </w:t>
    </w:r>
    <w:r>
      <w:t>Study</w:t>
    </w:r>
    <w:r>
      <w:tab/>
    </w:r>
    <w:r w:rsidRPr="00BC18F5">
      <w:fldChar w:fldCharType="begin"/>
    </w:r>
    <w:r w:rsidRPr="00BC18F5">
      <w:instrText xml:space="preserve"> PAGE   \* MERGEFORMAT </w:instrText>
    </w:r>
    <w:r w:rsidRPr="00BC18F5">
      <w:fldChar w:fldCharType="separate"/>
    </w:r>
    <w:r>
      <w:t>1</w:t>
    </w:r>
    <w:r w:rsidRPr="00BC18F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1F6" w:rsidRPr="006272AF" w:rsidP="009F01F6" w14:paraId="1363D8ED" w14:textId="1AAE21E4">
    <w:pPr>
      <w:pStyle w:val="Footer"/>
    </w:pPr>
    <w:r>
      <w:tab/>
      <w:t xml:space="preserve"> </w:t>
    </w:r>
    <w:r w:rsidRPr="00163D75">
      <w:t>Methodolog</w:t>
    </w:r>
    <w:r>
      <w:t>ical</w:t>
    </w:r>
    <w:r w:rsidRPr="00163D75">
      <w:t xml:space="preserve"> </w:t>
    </w:r>
    <w:r>
      <w:t>Study</w:t>
    </w:r>
    <w:r>
      <w:tab/>
      <w:t>ES-</w:t>
    </w:r>
    <w:r w:rsidRPr="00BC18F5">
      <w:fldChar w:fldCharType="begin"/>
    </w:r>
    <w:r w:rsidRPr="00BC18F5">
      <w:instrText xml:space="preserve"> PAGE   \* MERGEFORMAT </w:instrText>
    </w:r>
    <w:r w:rsidRPr="00BC18F5">
      <w:fldChar w:fldCharType="separate"/>
    </w:r>
    <w:r>
      <w:t>1</w:t>
    </w:r>
    <w:r w:rsidRPr="00BC18F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D36" w:rsidRPr="006272AF" w:rsidP="009F01F6" w14:paraId="7B73967E" w14:textId="5C6FA774">
    <w:pPr>
      <w:pStyle w:val="Footer"/>
    </w:pPr>
    <w:r>
      <w:tab/>
    </w:r>
    <w:r w:rsidR="004C703B">
      <w:t>Methodological Study</w:t>
    </w:r>
    <w:r w:rsidR="004C703B">
      <w:tab/>
    </w:r>
    <w:sdt>
      <w:sdtPr>
        <w:id w:val="1488744968"/>
        <w:docPartObj>
          <w:docPartGallery w:val="Page Numbers (Bottom of Page)"/>
          <w:docPartUnique/>
        </w:docPartObj>
      </w:sdtPr>
      <w:sdtEndPr>
        <w:rPr>
          <w:noProof/>
        </w:rPr>
      </w:sdtEndPr>
      <w:sdtContent>
        <w:r w:rsidR="004C703B">
          <w:fldChar w:fldCharType="begin"/>
        </w:r>
        <w:r w:rsidR="004C703B">
          <w:instrText xml:space="preserve"> PAGE   \* MERGEFORMAT </w:instrText>
        </w:r>
        <w:r w:rsidR="004C703B">
          <w:fldChar w:fldCharType="separate"/>
        </w:r>
        <w:r w:rsidR="004C703B">
          <w:rPr>
            <w:noProof/>
          </w:rPr>
          <w:t>2</w:t>
        </w:r>
        <w:r w:rsidR="004C703B">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E57" w:rsidRPr="006272AF" w:rsidP="009F01F6" w14:paraId="7AD9126F" w14:textId="577E3D6A">
    <w:pPr>
      <w:pStyle w:val="Footer"/>
    </w:pPr>
    <w:r>
      <w:tab/>
    </w:r>
    <w:r w:rsidRPr="00163D75" w:rsidR="00C73B91">
      <w:t>Methodolog</w:t>
    </w:r>
    <w:r w:rsidR="00C73B91">
      <w:t>ical</w:t>
    </w:r>
    <w:r w:rsidRPr="00163D75" w:rsidR="00C73B91">
      <w:t xml:space="preserve"> </w:t>
    </w:r>
    <w:r w:rsidR="00C73B91">
      <w:t>Study</w:t>
    </w:r>
    <w:r>
      <w:tab/>
      <w:t>A-</w:t>
    </w:r>
    <w:r w:rsidRPr="00BC18F5">
      <w:fldChar w:fldCharType="begin"/>
    </w:r>
    <w:r w:rsidRPr="00BC18F5">
      <w:instrText xml:space="preserve"> PAGE   \* MERGEFORMAT </w:instrText>
    </w:r>
    <w:r w:rsidRPr="00BC18F5">
      <w:fldChar w:fldCharType="separate"/>
    </w:r>
    <w:r>
      <w:t>1</w:t>
    </w:r>
    <w:r w:rsidRPr="00BC18F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E57" w:rsidRPr="006272AF" w:rsidP="009F01F6" w14:paraId="16ED9D79" w14:textId="212632AB">
    <w:pPr>
      <w:pStyle w:val="Footer"/>
    </w:pPr>
    <w:r>
      <w:tab/>
    </w:r>
    <w:r w:rsidRPr="00163D75" w:rsidR="00C73B91">
      <w:t>Methodolog</w:t>
    </w:r>
    <w:r w:rsidR="00C73B91">
      <w:t>ical</w:t>
    </w:r>
    <w:r w:rsidRPr="00163D75" w:rsidR="00C73B91">
      <w:t xml:space="preserve"> </w:t>
    </w:r>
    <w:r w:rsidR="00C73B91">
      <w:t>Study</w:t>
    </w:r>
    <w:r>
      <w:tab/>
      <w:t>B-</w:t>
    </w:r>
    <w:r w:rsidRPr="00BC18F5">
      <w:fldChar w:fldCharType="begin"/>
    </w:r>
    <w:r w:rsidRPr="00BC18F5">
      <w:instrText xml:space="preserve"> PAGE   \* MERGEFORMAT </w:instrText>
    </w:r>
    <w:r w:rsidRPr="00BC18F5">
      <w:fldChar w:fldCharType="separate"/>
    </w:r>
    <w:r>
      <w:t>1</w:t>
    </w:r>
    <w:r w:rsidRPr="00BC18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1862" w14:paraId="1E366F5D" w14:textId="77777777">
      <w:r>
        <w:separator/>
      </w:r>
    </w:p>
    <w:p w:rsidR="00401862" w14:paraId="295B1715" w14:textId="77777777"/>
  </w:footnote>
  <w:footnote w:type="continuationSeparator" w:id="1">
    <w:p w:rsidR="00401862" w14:paraId="2D858A97" w14:textId="77777777">
      <w:r>
        <w:continuationSeparator/>
      </w:r>
    </w:p>
    <w:p w:rsidR="00401862" w14:paraId="77229BB8" w14:textId="77777777"/>
  </w:footnote>
  <w:footnote w:type="continuationNotice" w:id="2">
    <w:p w:rsidR="00401862" w14:paraId="36EB9E21" w14:textId="77777777"/>
    <w:p w:rsidR="00401862" w14:paraId="081E285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3602A3E"/>
    <w:lvl w:ilvl="0">
      <w:start w:val="1"/>
      <w:numFmt w:val="decimal"/>
      <w:lvlText w:val="%1."/>
      <w:lvlJc w:val="left"/>
      <w:pPr>
        <w:tabs>
          <w:tab w:val="num" w:pos="1800"/>
        </w:tabs>
        <w:ind w:left="1800" w:hanging="360"/>
      </w:pPr>
    </w:lvl>
  </w:abstractNum>
  <w:abstractNum w:abstractNumId="1">
    <w:nsid w:val="FFFFFF7D"/>
    <w:multiLevelType w:val="singleLevel"/>
    <w:tmpl w:val="832A6A1A"/>
    <w:lvl w:ilvl="0">
      <w:start w:val="1"/>
      <w:numFmt w:val="decimal"/>
      <w:lvlText w:val="%1."/>
      <w:lvlJc w:val="left"/>
      <w:pPr>
        <w:tabs>
          <w:tab w:val="num" w:pos="1440"/>
        </w:tabs>
        <w:ind w:left="1440" w:hanging="360"/>
      </w:pPr>
    </w:lvl>
  </w:abstractNum>
  <w:abstractNum w:abstractNumId="2">
    <w:nsid w:val="FFFFFF7E"/>
    <w:multiLevelType w:val="singleLevel"/>
    <w:tmpl w:val="1AEA05A2"/>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C09E232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3A181044"/>
    <w:lvl w:ilvl="0">
      <w:start w:val="1"/>
      <w:numFmt w:val="bullet"/>
      <w:pStyle w:val="ListBullet4"/>
      <w:lvlText w:val="o"/>
      <w:lvlJc w:val="left"/>
      <w:pPr>
        <w:ind w:left="1440" w:hanging="360"/>
      </w:pPr>
      <w:rPr>
        <w:rFonts w:ascii="Courier New" w:hAnsi="Courier New" w:cs="Courier New" w:hint="default"/>
      </w:rPr>
    </w:lvl>
  </w:abstractNum>
  <w:abstractNum w:abstractNumId="5">
    <w:nsid w:val="FFFFFF83"/>
    <w:multiLevelType w:val="singleLevel"/>
    <w:tmpl w:val="7206DAE6"/>
    <w:lvl w:ilvl="0">
      <w:start w:val="1"/>
      <w:numFmt w:val="bullet"/>
      <w:pStyle w:val="ListBullet2"/>
      <w:lvlText w:val="–"/>
      <w:lvlJc w:val="left"/>
      <w:pPr>
        <w:ind w:left="720" w:hanging="360"/>
      </w:pPr>
      <w:rPr>
        <w:rFonts w:ascii="Times New Roman" w:hAnsi="Times New Roman" w:cs="Times New Roman" w:hint="default"/>
      </w:rPr>
    </w:lvl>
  </w:abstractNum>
  <w:abstractNum w:abstractNumId="6">
    <w:nsid w:val="FFFFFF89"/>
    <w:multiLevelType w:val="singleLevel"/>
    <w:tmpl w:val="63029CE6"/>
    <w:lvl w:ilvl="0">
      <w:start w:val="1"/>
      <w:numFmt w:val="bullet"/>
      <w:pStyle w:val="ListBullet"/>
      <w:lvlText w:val="●"/>
      <w:lvlJc w:val="left"/>
      <w:pPr>
        <w:ind w:left="1080" w:hanging="360"/>
      </w:pPr>
      <w:rPr>
        <w:rFonts w:ascii="Times New Roman" w:hAnsi="Times New Roman" w:cs="Times New Roman" w:hint="default"/>
        <w:sz w:val="22"/>
        <w:szCs w:val="24"/>
      </w:rPr>
    </w:lvl>
  </w:abstractNum>
  <w:abstractNum w:abstractNumId="7">
    <w:nsid w:val="05EB3DEE"/>
    <w:multiLevelType w:val="hybridMultilevel"/>
    <w:tmpl w:val="0804F4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A0478F5"/>
    <w:multiLevelType w:val="hybridMultilevel"/>
    <w:tmpl w:val="F3ACD2C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B4E64E8"/>
    <w:multiLevelType w:val="hybridMultilevel"/>
    <w:tmpl w:val="E0DC1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4B4080"/>
    <w:multiLevelType w:val="hybridMultilevel"/>
    <w:tmpl w:val="C530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664A1F"/>
    <w:multiLevelType w:val="hybridMultilevel"/>
    <w:tmpl w:val="A044D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E53F67"/>
    <w:multiLevelType w:val="hybridMultilevel"/>
    <w:tmpl w:val="0B589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351942"/>
    <w:multiLevelType w:val="hybridMultilevel"/>
    <w:tmpl w:val="79E6E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9A1A3C"/>
    <w:multiLevelType w:val="hybridMultilevel"/>
    <w:tmpl w:val="F6CEFB1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726C80"/>
    <w:multiLevelType w:val="hybridMultilevel"/>
    <w:tmpl w:val="7D186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AF2DA2"/>
    <w:multiLevelType w:val="hybridMultilevel"/>
    <w:tmpl w:val="78DCEDE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41B4D40"/>
    <w:multiLevelType w:val="multilevel"/>
    <w:tmpl w:val="CEB0EE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24837BC3"/>
    <w:multiLevelType w:val="hybridMultilevel"/>
    <w:tmpl w:val="AE4C3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945E97"/>
    <w:multiLevelType w:val="hybridMultilevel"/>
    <w:tmpl w:val="803E4568"/>
    <w:lvl w:ilvl="0">
      <w:start w:val="1"/>
      <w:numFmt w:val="bullet"/>
      <w:pStyle w:val="bulleted"/>
      <w:lvlText w:val=""/>
      <w:lvlJc w:val="left"/>
      <w:pPr>
        <w:ind w:left="576" w:hanging="288"/>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D45FAF"/>
    <w:multiLevelType w:val="hybridMultilevel"/>
    <w:tmpl w:val="53AA1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BD6070"/>
    <w:multiLevelType w:val="hybridMultilevel"/>
    <w:tmpl w:val="2CF61DB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42684D20"/>
    <w:multiLevelType w:val="hybridMultilevel"/>
    <w:tmpl w:val="F0381ED2"/>
    <w:lvl w:ilvl="0">
      <w:start w:val="1"/>
      <w:numFmt w:val="decimal"/>
      <w:lvlText w:val="%1."/>
      <w:lvlJc w:val="left"/>
      <w:pPr>
        <w:tabs>
          <w:tab w:val="num" w:pos="6480"/>
        </w:tabs>
        <w:ind w:left="6480" w:hanging="72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23">
    <w:nsid w:val="49212826"/>
    <w:multiLevelType w:val="hybridMultilevel"/>
    <w:tmpl w:val="EE26F19C"/>
    <w:lvl w:ilvl="0">
      <w:start w:val="1"/>
      <w:numFmt w:val="decimal"/>
      <w:lvlText w:val="%1."/>
      <w:lvlJc w:val="left"/>
      <w:pPr>
        <w:ind w:left="720" w:hanging="360"/>
      </w:pPr>
      <w:rPr>
        <w:rFonts w:ascii="Times New Roman" w:eastAsia="MS Mincho" w:hAnsi="Times New Roman" w:cs="Times New Roman" w:hint="default"/>
        <w:color w:val="1F419A"/>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495BFB"/>
    <w:multiLevelType w:val="hybridMultilevel"/>
    <w:tmpl w:val="F33CCCCA"/>
    <w:lvl w:ilvl="0">
      <w:start w:val="1"/>
      <w:numFmt w:val="lowerLetter"/>
      <w:pStyle w:val="ListBulleta"/>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A81203"/>
    <w:multiLevelType w:val="hybridMultilevel"/>
    <w:tmpl w:val="5860E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DA09E0"/>
    <w:multiLevelType w:val="hybridMultilevel"/>
    <w:tmpl w:val="0220C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262C14"/>
    <w:multiLevelType w:val="hybridMultilevel"/>
    <w:tmpl w:val="703AC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AB1083"/>
    <w:multiLevelType w:val="multilevel"/>
    <w:tmpl w:val="C42C666C"/>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nsid w:val="4FF533FB"/>
    <w:multiLevelType w:val="hybridMultilevel"/>
    <w:tmpl w:val="52F6F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13B19A6"/>
    <w:multiLevelType w:val="hybridMultilevel"/>
    <w:tmpl w:val="D9A04BF8"/>
    <w:lvl w:ilvl="0">
      <w:start w:val="1"/>
      <w:numFmt w:val="decimal"/>
      <w:pStyle w:val="List"/>
      <w:lvlText w:val="%1."/>
      <w:lvlJc w:val="left"/>
      <w:pPr>
        <w:ind w:left="1080" w:hanging="360"/>
      </w:pPr>
      <w:rPr>
        <w:rFonts w:ascii="Times New Roman" w:hAnsi="Times New Roman"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8325A8"/>
    <w:multiLevelType w:val="hybridMultilevel"/>
    <w:tmpl w:val="C2C69B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C07F84"/>
    <w:multiLevelType w:val="hybridMultilevel"/>
    <w:tmpl w:val="A7808414"/>
    <w:lvl w:ilvl="0">
      <w:start w:val="1"/>
      <w:numFmt w:val="bullet"/>
      <w:pStyle w:val="ListBullet3"/>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215B97"/>
    <w:multiLevelType w:val="hybridMultilevel"/>
    <w:tmpl w:val="ADD8BD0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7E5AB0"/>
    <w:multiLevelType w:val="hybridMultilevel"/>
    <w:tmpl w:val="C30ACB7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9151119"/>
    <w:multiLevelType w:val="hybridMultilevel"/>
    <w:tmpl w:val="3C420CA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6">
    <w:nsid w:val="6AF45B22"/>
    <w:multiLevelType w:val="hybridMultilevel"/>
    <w:tmpl w:val="30A806D8"/>
    <w:lvl w:ilvl="0">
      <w:start w:val="0"/>
      <w:numFmt w:val="bullet"/>
      <w:lvlText w:val="-"/>
      <w:lvlJc w:val="left"/>
      <w:pPr>
        <w:ind w:left="720" w:hanging="360"/>
      </w:pPr>
      <w:rPr>
        <w:rFonts w:ascii="Verdana" w:eastAsia="MS Mincho"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C93075"/>
    <w:multiLevelType w:val="hybridMultilevel"/>
    <w:tmpl w:val="C98A6D6E"/>
    <w:lvl w:ilvl="0">
      <w:start w:val="1"/>
      <w:numFmt w:val="decimal"/>
      <w:pStyle w:val="ListNumber2"/>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3640FD4"/>
    <w:multiLevelType w:val="hybridMultilevel"/>
    <w:tmpl w:val="60341BF4"/>
    <w:lvl w:ilvl="0">
      <w:start w:val="1"/>
      <w:numFmt w:val="decimal"/>
      <w:pStyle w:val="ListNumber"/>
      <w:lvlText w:val="%1."/>
      <w:lvlJc w:val="left"/>
      <w:pPr>
        <w:tabs>
          <w:tab w:val="num" w:pos="1080"/>
        </w:tabs>
        <w:ind w:left="1080" w:hanging="360"/>
      </w:pPr>
      <w:rPr>
        <w:rFonts w:hint="default"/>
        <w:b w:val="0"/>
        <w:i w:val="0"/>
        <w:iCs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o"/>
      <w:lvlJc w:val="left"/>
      <w:pPr>
        <w:tabs>
          <w:tab w:val="num" w:pos="2520"/>
        </w:tabs>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54B1223"/>
    <w:multiLevelType w:val="hybridMultilevel"/>
    <w:tmpl w:val="1A1867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5D36802"/>
    <w:multiLevelType w:val="hybridMultilevel"/>
    <w:tmpl w:val="49CEE1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8670045">
    <w:abstractNumId w:val="22"/>
  </w:num>
  <w:num w:numId="2" w16cid:durableId="1657996973">
    <w:abstractNumId w:val="38"/>
  </w:num>
  <w:num w:numId="3" w16cid:durableId="968516334">
    <w:abstractNumId w:val="37"/>
  </w:num>
  <w:num w:numId="4" w16cid:durableId="1444568069">
    <w:abstractNumId w:val="2"/>
  </w:num>
  <w:num w:numId="5" w16cid:durableId="1888374900">
    <w:abstractNumId w:val="6"/>
  </w:num>
  <w:num w:numId="6" w16cid:durableId="419715608">
    <w:abstractNumId w:val="5"/>
  </w:num>
  <w:num w:numId="7" w16cid:durableId="1106731467">
    <w:abstractNumId w:val="24"/>
  </w:num>
  <w:num w:numId="8" w16cid:durableId="587613004">
    <w:abstractNumId w:val="30"/>
  </w:num>
  <w:num w:numId="9" w16cid:durableId="1285503882">
    <w:abstractNumId w:val="32"/>
  </w:num>
  <w:num w:numId="10" w16cid:durableId="767429568">
    <w:abstractNumId w:val="19"/>
  </w:num>
  <w:num w:numId="11" w16cid:durableId="88702752">
    <w:abstractNumId w:val="11"/>
  </w:num>
  <w:num w:numId="12" w16cid:durableId="664170340">
    <w:abstractNumId w:val="13"/>
  </w:num>
  <w:num w:numId="13" w16cid:durableId="245965286">
    <w:abstractNumId w:val="12"/>
  </w:num>
  <w:num w:numId="14" w16cid:durableId="1244218359">
    <w:abstractNumId w:val="15"/>
  </w:num>
  <w:num w:numId="15" w16cid:durableId="1871840282">
    <w:abstractNumId w:val="27"/>
  </w:num>
  <w:num w:numId="16" w16cid:durableId="81071235">
    <w:abstractNumId w:val="20"/>
  </w:num>
  <w:num w:numId="17" w16cid:durableId="1683311962">
    <w:abstractNumId w:val="35"/>
  </w:num>
  <w:num w:numId="18" w16cid:durableId="2037266220">
    <w:abstractNumId w:val="25"/>
  </w:num>
  <w:num w:numId="19" w16cid:durableId="370957734">
    <w:abstractNumId w:val="9"/>
  </w:num>
  <w:num w:numId="20" w16cid:durableId="1194922516">
    <w:abstractNumId w:val="29"/>
  </w:num>
  <w:num w:numId="21" w16cid:durableId="92819487">
    <w:abstractNumId w:val="14"/>
  </w:num>
  <w:num w:numId="22" w16cid:durableId="653801858">
    <w:abstractNumId w:val="21"/>
  </w:num>
  <w:num w:numId="23" w16cid:durableId="1393119907">
    <w:abstractNumId w:val="16"/>
  </w:num>
  <w:num w:numId="24" w16cid:durableId="493030998">
    <w:abstractNumId w:val="7"/>
  </w:num>
  <w:num w:numId="25" w16cid:durableId="555237718">
    <w:abstractNumId w:val="39"/>
  </w:num>
  <w:num w:numId="26" w16cid:durableId="1452941240">
    <w:abstractNumId w:val="34"/>
  </w:num>
  <w:num w:numId="27" w16cid:durableId="893394390">
    <w:abstractNumId w:val="4"/>
  </w:num>
  <w:num w:numId="28" w16cid:durableId="422193117">
    <w:abstractNumId w:val="3"/>
  </w:num>
  <w:num w:numId="29" w16cid:durableId="1089276868">
    <w:abstractNumId w:val="1"/>
  </w:num>
  <w:num w:numId="30" w16cid:durableId="1204488057">
    <w:abstractNumId w:val="0"/>
  </w:num>
  <w:num w:numId="31" w16cid:durableId="2015758854">
    <w:abstractNumId w:val="36"/>
  </w:num>
  <w:num w:numId="32" w16cid:durableId="1088961541">
    <w:abstractNumId w:val="23"/>
  </w:num>
  <w:num w:numId="33" w16cid:durableId="661814149">
    <w:abstractNumId w:val="18"/>
  </w:num>
  <w:num w:numId="34" w16cid:durableId="1750419443">
    <w:abstractNumId w:val="33"/>
  </w:num>
  <w:num w:numId="35" w16cid:durableId="2052805754">
    <w:abstractNumId w:val="28"/>
  </w:num>
  <w:num w:numId="36" w16cid:durableId="1645893341">
    <w:abstractNumId w:val="40"/>
  </w:num>
  <w:num w:numId="37" w16cid:durableId="92092953">
    <w:abstractNumId w:val="31"/>
  </w:num>
  <w:num w:numId="38" w16cid:durableId="1219319250">
    <w:abstractNumId w:val="17"/>
  </w:num>
  <w:num w:numId="39" w16cid:durableId="778840117">
    <w:abstractNumId w:val="10"/>
  </w:num>
  <w:num w:numId="40" w16cid:durableId="225839145">
    <w:abstractNumId w:val="26"/>
  </w:num>
  <w:num w:numId="41" w16cid:durableId="88991971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numFmt w:val="lowerLette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7B7"/>
    <w:rsid w:val="00000D80"/>
    <w:rsid w:val="00000E87"/>
    <w:rsid w:val="00001BE8"/>
    <w:rsid w:val="00001E56"/>
    <w:rsid w:val="000027AE"/>
    <w:rsid w:val="00003C3B"/>
    <w:rsid w:val="00003C56"/>
    <w:rsid w:val="00004D14"/>
    <w:rsid w:val="00007482"/>
    <w:rsid w:val="0000784A"/>
    <w:rsid w:val="000078A8"/>
    <w:rsid w:val="00007B68"/>
    <w:rsid w:val="0001029A"/>
    <w:rsid w:val="000103F4"/>
    <w:rsid w:val="000119F7"/>
    <w:rsid w:val="00011A3E"/>
    <w:rsid w:val="00011AA8"/>
    <w:rsid w:val="00011E1D"/>
    <w:rsid w:val="00012713"/>
    <w:rsid w:val="00012B1B"/>
    <w:rsid w:val="000139D3"/>
    <w:rsid w:val="00013A7E"/>
    <w:rsid w:val="00013D87"/>
    <w:rsid w:val="00014A00"/>
    <w:rsid w:val="00014B2A"/>
    <w:rsid w:val="0001601C"/>
    <w:rsid w:val="00016992"/>
    <w:rsid w:val="00016AAA"/>
    <w:rsid w:val="00017338"/>
    <w:rsid w:val="00017555"/>
    <w:rsid w:val="00017C77"/>
    <w:rsid w:val="00017F1E"/>
    <w:rsid w:val="00020B83"/>
    <w:rsid w:val="00020C6B"/>
    <w:rsid w:val="00021892"/>
    <w:rsid w:val="00021B84"/>
    <w:rsid w:val="00022236"/>
    <w:rsid w:val="0002278F"/>
    <w:rsid w:val="00022970"/>
    <w:rsid w:val="000237A4"/>
    <w:rsid w:val="000259C1"/>
    <w:rsid w:val="00025CC9"/>
    <w:rsid w:val="00025D40"/>
    <w:rsid w:val="00026893"/>
    <w:rsid w:val="00026935"/>
    <w:rsid w:val="000271DE"/>
    <w:rsid w:val="00027C94"/>
    <w:rsid w:val="0003093D"/>
    <w:rsid w:val="0003123A"/>
    <w:rsid w:val="00031359"/>
    <w:rsid w:val="00031C29"/>
    <w:rsid w:val="000326A5"/>
    <w:rsid w:val="00032751"/>
    <w:rsid w:val="00032DAB"/>
    <w:rsid w:val="00032E15"/>
    <w:rsid w:val="0003319D"/>
    <w:rsid w:val="00033A4F"/>
    <w:rsid w:val="00033B6C"/>
    <w:rsid w:val="00034CA2"/>
    <w:rsid w:val="00034E5D"/>
    <w:rsid w:val="00035B08"/>
    <w:rsid w:val="0003641E"/>
    <w:rsid w:val="000370C2"/>
    <w:rsid w:val="000372EC"/>
    <w:rsid w:val="00037484"/>
    <w:rsid w:val="00037A40"/>
    <w:rsid w:val="00037F5C"/>
    <w:rsid w:val="00040944"/>
    <w:rsid w:val="00040CAE"/>
    <w:rsid w:val="000418F5"/>
    <w:rsid w:val="00041F60"/>
    <w:rsid w:val="00042305"/>
    <w:rsid w:val="000426C9"/>
    <w:rsid w:val="000436A7"/>
    <w:rsid w:val="000438EB"/>
    <w:rsid w:val="0004573B"/>
    <w:rsid w:val="00046AB8"/>
    <w:rsid w:val="00047565"/>
    <w:rsid w:val="00047863"/>
    <w:rsid w:val="000509DB"/>
    <w:rsid w:val="00050F71"/>
    <w:rsid w:val="000518DE"/>
    <w:rsid w:val="00053D54"/>
    <w:rsid w:val="00054EF4"/>
    <w:rsid w:val="0005679E"/>
    <w:rsid w:val="00056D45"/>
    <w:rsid w:val="00057530"/>
    <w:rsid w:val="0005789C"/>
    <w:rsid w:val="000578FB"/>
    <w:rsid w:val="000579EC"/>
    <w:rsid w:val="00060593"/>
    <w:rsid w:val="00060E74"/>
    <w:rsid w:val="00061435"/>
    <w:rsid w:val="0006256D"/>
    <w:rsid w:val="00063CFC"/>
    <w:rsid w:val="00063E80"/>
    <w:rsid w:val="000650C2"/>
    <w:rsid w:val="00065A18"/>
    <w:rsid w:val="0006717B"/>
    <w:rsid w:val="0006753A"/>
    <w:rsid w:val="00067D3A"/>
    <w:rsid w:val="00067EE7"/>
    <w:rsid w:val="00067F8F"/>
    <w:rsid w:val="000702BE"/>
    <w:rsid w:val="000710DB"/>
    <w:rsid w:val="000711C6"/>
    <w:rsid w:val="00071AC4"/>
    <w:rsid w:val="00071BF0"/>
    <w:rsid w:val="00075214"/>
    <w:rsid w:val="000755FF"/>
    <w:rsid w:val="00075BDF"/>
    <w:rsid w:val="00075C7C"/>
    <w:rsid w:val="00075ED1"/>
    <w:rsid w:val="00076A55"/>
    <w:rsid w:val="00077036"/>
    <w:rsid w:val="0008056C"/>
    <w:rsid w:val="000805EB"/>
    <w:rsid w:val="00081423"/>
    <w:rsid w:val="000829BD"/>
    <w:rsid w:val="00082F87"/>
    <w:rsid w:val="000831B7"/>
    <w:rsid w:val="000833A1"/>
    <w:rsid w:val="00083411"/>
    <w:rsid w:val="000836BC"/>
    <w:rsid w:val="00083AB9"/>
    <w:rsid w:val="0008471D"/>
    <w:rsid w:val="000849A7"/>
    <w:rsid w:val="00084AE3"/>
    <w:rsid w:val="00084CC9"/>
    <w:rsid w:val="00085C93"/>
    <w:rsid w:val="000860E3"/>
    <w:rsid w:val="0008638C"/>
    <w:rsid w:val="00087BE0"/>
    <w:rsid w:val="00087F77"/>
    <w:rsid w:val="00090F53"/>
    <w:rsid w:val="00090FDB"/>
    <w:rsid w:val="0009124B"/>
    <w:rsid w:val="0009128E"/>
    <w:rsid w:val="000914D7"/>
    <w:rsid w:val="00091766"/>
    <w:rsid w:val="00091C96"/>
    <w:rsid w:val="0009250D"/>
    <w:rsid w:val="000929AC"/>
    <w:rsid w:val="0009339F"/>
    <w:rsid w:val="0009385A"/>
    <w:rsid w:val="00093901"/>
    <w:rsid w:val="00094413"/>
    <w:rsid w:val="00094747"/>
    <w:rsid w:val="00095030"/>
    <w:rsid w:val="000957F9"/>
    <w:rsid w:val="00095A3C"/>
    <w:rsid w:val="00095D5F"/>
    <w:rsid w:val="000963A1"/>
    <w:rsid w:val="000964C4"/>
    <w:rsid w:val="00097550"/>
    <w:rsid w:val="00097579"/>
    <w:rsid w:val="000976E9"/>
    <w:rsid w:val="00097714"/>
    <w:rsid w:val="000A023B"/>
    <w:rsid w:val="000A0C89"/>
    <w:rsid w:val="000A1419"/>
    <w:rsid w:val="000A1694"/>
    <w:rsid w:val="000A20E8"/>
    <w:rsid w:val="000A2240"/>
    <w:rsid w:val="000A26F1"/>
    <w:rsid w:val="000A2ACE"/>
    <w:rsid w:val="000A3B1B"/>
    <w:rsid w:val="000A3C80"/>
    <w:rsid w:val="000A3F92"/>
    <w:rsid w:val="000A40B5"/>
    <w:rsid w:val="000A53AE"/>
    <w:rsid w:val="000A5627"/>
    <w:rsid w:val="000A58F5"/>
    <w:rsid w:val="000A65F4"/>
    <w:rsid w:val="000A6AC3"/>
    <w:rsid w:val="000A6ED9"/>
    <w:rsid w:val="000A7DE4"/>
    <w:rsid w:val="000B08C4"/>
    <w:rsid w:val="000B0F1C"/>
    <w:rsid w:val="000B1405"/>
    <w:rsid w:val="000B2689"/>
    <w:rsid w:val="000B376D"/>
    <w:rsid w:val="000B39E1"/>
    <w:rsid w:val="000B3B78"/>
    <w:rsid w:val="000B40A6"/>
    <w:rsid w:val="000B52BC"/>
    <w:rsid w:val="000B5438"/>
    <w:rsid w:val="000B58C1"/>
    <w:rsid w:val="000B5EE2"/>
    <w:rsid w:val="000B6091"/>
    <w:rsid w:val="000B65D7"/>
    <w:rsid w:val="000B70A5"/>
    <w:rsid w:val="000B729A"/>
    <w:rsid w:val="000B74FE"/>
    <w:rsid w:val="000C0E58"/>
    <w:rsid w:val="000C1551"/>
    <w:rsid w:val="000C21C3"/>
    <w:rsid w:val="000C2E47"/>
    <w:rsid w:val="000C338F"/>
    <w:rsid w:val="000C34C1"/>
    <w:rsid w:val="000C6E52"/>
    <w:rsid w:val="000C7092"/>
    <w:rsid w:val="000C7381"/>
    <w:rsid w:val="000C73D4"/>
    <w:rsid w:val="000C77E7"/>
    <w:rsid w:val="000C7BAD"/>
    <w:rsid w:val="000C7EC3"/>
    <w:rsid w:val="000C7F10"/>
    <w:rsid w:val="000C7FCE"/>
    <w:rsid w:val="000D0ABD"/>
    <w:rsid w:val="000D0C22"/>
    <w:rsid w:val="000D11CE"/>
    <w:rsid w:val="000D294F"/>
    <w:rsid w:val="000D2B6C"/>
    <w:rsid w:val="000D2B7D"/>
    <w:rsid w:val="000D2BD6"/>
    <w:rsid w:val="000D2EC1"/>
    <w:rsid w:val="000D3DFB"/>
    <w:rsid w:val="000D4565"/>
    <w:rsid w:val="000D5628"/>
    <w:rsid w:val="000D5BB6"/>
    <w:rsid w:val="000D5DB4"/>
    <w:rsid w:val="000D6161"/>
    <w:rsid w:val="000D6CB6"/>
    <w:rsid w:val="000D704D"/>
    <w:rsid w:val="000D7F8F"/>
    <w:rsid w:val="000D7F9E"/>
    <w:rsid w:val="000E0AB5"/>
    <w:rsid w:val="000E0B54"/>
    <w:rsid w:val="000E12EE"/>
    <w:rsid w:val="000E14EE"/>
    <w:rsid w:val="000E1779"/>
    <w:rsid w:val="000E1C33"/>
    <w:rsid w:val="000E2334"/>
    <w:rsid w:val="000E281A"/>
    <w:rsid w:val="000E2B7A"/>
    <w:rsid w:val="000E45E1"/>
    <w:rsid w:val="000E5582"/>
    <w:rsid w:val="000E561A"/>
    <w:rsid w:val="000E5A1B"/>
    <w:rsid w:val="000E6B56"/>
    <w:rsid w:val="000E6FFD"/>
    <w:rsid w:val="000E787D"/>
    <w:rsid w:val="000F010F"/>
    <w:rsid w:val="000F051F"/>
    <w:rsid w:val="000F0659"/>
    <w:rsid w:val="000F25A8"/>
    <w:rsid w:val="000F2A2E"/>
    <w:rsid w:val="000F37A7"/>
    <w:rsid w:val="000F3A73"/>
    <w:rsid w:val="000F4CFA"/>
    <w:rsid w:val="000F4EDC"/>
    <w:rsid w:val="000F5029"/>
    <w:rsid w:val="000F51F1"/>
    <w:rsid w:val="000F58C1"/>
    <w:rsid w:val="000F591C"/>
    <w:rsid w:val="000F6FEC"/>
    <w:rsid w:val="000F72FA"/>
    <w:rsid w:val="000F7C2F"/>
    <w:rsid w:val="00100E3A"/>
    <w:rsid w:val="00101BA6"/>
    <w:rsid w:val="00101C06"/>
    <w:rsid w:val="00101E81"/>
    <w:rsid w:val="00102CA8"/>
    <w:rsid w:val="00103222"/>
    <w:rsid w:val="00103CB8"/>
    <w:rsid w:val="00103E19"/>
    <w:rsid w:val="00105441"/>
    <w:rsid w:val="00105CEF"/>
    <w:rsid w:val="00105D5D"/>
    <w:rsid w:val="001067DF"/>
    <w:rsid w:val="00106BE1"/>
    <w:rsid w:val="00106FB4"/>
    <w:rsid w:val="001079C1"/>
    <w:rsid w:val="00107E2B"/>
    <w:rsid w:val="00110218"/>
    <w:rsid w:val="00111775"/>
    <w:rsid w:val="00111CF2"/>
    <w:rsid w:val="0011229D"/>
    <w:rsid w:val="0011239C"/>
    <w:rsid w:val="00112C0E"/>
    <w:rsid w:val="00112F3E"/>
    <w:rsid w:val="00113145"/>
    <w:rsid w:val="001133C1"/>
    <w:rsid w:val="0011362E"/>
    <w:rsid w:val="0011365B"/>
    <w:rsid w:val="001136D5"/>
    <w:rsid w:val="001141EE"/>
    <w:rsid w:val="00114286"/>
    <w:rsid w:val="00114305"/>
    <w:rsid w:val="00114483"/>
    <w:rsid w:val="001146E3"/>
    <w:rsid w:val="00114AC9"/>
    <w:rsid w:val="00114DC3"/>
    <w:rsid w:val="00116338"/>
    <w:rsid w:val="001169B2"/>
    <w:rsid w:val="00117C1A"/>
    <w:rsid w:val="001208B7"/>
    <w:rsid w:val="001209E2"/>
    <w:rsid w:val="00121302"/>
    <w:rsid w:val="001219E1"/>
    <w:rsid w:val="00121C03"/>
    <w:rsid w:val="00122112"/>
    <w:rsid w:val="00122C55"/>
    <w:rsid w:val="0012314C"/>
    <w:rsid w:val="00123CAE"/>
    <w:rsid w:val="00123CC4"/>
    <w:rsid w:val="00125223"/>
    <w:rsid w:val="0012609D"/>
    <w:rsid w:val="00130300"/>
    <w:rsid w:val="00130773"/>
    <w:rsid w:val="00130BE9"/>
    <w:rsid w:val="001312D6"/>
    <w:rsid w:val="00131487"/>
    <w:rsid w:val="001317D1"/>
    <w:rsid w:val="00131B75"/>
    <w:rsid w:val="0013244A"/>
    <w:rsid w:val="0013248B"/>
    <w:rsid w:val="00132925"/>
    <w:rsid w:val="00134FA7"/>
    <w:rsid w:val="00135336"/>
    <w:rsid w:val="001365AE"/>
    <w:rsid w:val="00136F8A"/>
    <w:rsid w:val="00140923"/>
    <w:rsid w:val="001409C1"/>
    <w:rsid w:val="00140D6C"/>
    <w:rsid w:val="00140DCF"/>
    <w:rsid w:val="001413C1"/>
    <w:rsid w:val="00141C83"/>
    <w:rsid w:val="00142210"/>
    <w:rsid w:val="00142663"/>
    <w:rsid w:val="00142ACE"/>
    <w:rsid w:val="00142B31"/>
    <w:rsid w:val="00143E11"/>
    <w:rsid w:val="001452FB"/>
    <w:rsid w:val="001455E3"/>
    <w:rsid w:val="00145B9C"/>
    <w:rsid w:val="00145C51"/>
    <w:rsid w:val="00146298"/>
    <w:rsid w:val="00146658"/>
    <w:rsid w:val="00146B26"/>
    <w:rsid w:val="0014706D"/>
    <w:rsid w:val="001471D7"/>
    <w:rsid w:val="00150099"/>
    <w:rsid w:val="001503CC"/>
    <w:rsid w:val="001508CB"/>
    <w:rsid w:val="00151F20"/>
    <w:rsid w:val="001527F4"/>
    <w:rsid w:val="00152984"/>
    <w:rsid w:val="00152DCC"/>
    <w:rsid w:val="0015331B"/>
    <w:rsid w:val="00153D51"/>
    <w:rsid w:val="001542BD"/>
    <w:rsid w:val="001553E5"/>
    <w:rsid w:val="001554C5"/>
    <w:rsid w:val="0015551A"/>
    <w:rsid w:val="001560F9"/>
    <w:rsid w:val="00156681"/>
    <w:rsid w:val="00156FE1"/>
    <w:rsid w:val="0015703B"/>
    <w:rsid w:val="001607FC"/>
    <w:rsid w:val="0016106B"/>
    <w:rsid w:val="00161621"/>
    <w:rsid w:val="00162221"/>
    <w:rsid w:val="001622A0"/>
    <w:rsid w:val="00162663"/>
    <w:rsid w:val="00162FBD"/>
    <w:rsid w:val="00163866"/>
    <w:rsid w:val="00163D75"/>
    <w:rsid w:val="00163ED3"/>
    <w:rsid w:val="001648EB"/>
    <w:rsid w:val="00164C9F"/>
    <w:rsid w:val="0016556D"/>
    <w:rsid w:val="001658AE"/>
    <w:rsid w:val="0016597C"/>
    <w:rsid w:val="001663CB"/>
    <w:rsid w:val="00166ED8"/>
    <w:rsid w:val="001676C4"/>
    <w:rsid w:val="00167D41"/>
    <w:rsid w:val="00170E8F"/>
    <w:rsid w:val="00170EC8"/>
    <w:rsid w:val="0017157A"/>
    <w:rsid w:val="0017163F"/>
    <w:rsid w:val="0017208A"/>
    <w:rsid w:val="00172CEE"/>
    <w:rsid w:val="00173662"/>
    <w:rsid w:val="001743FA"/>
    <w:rsid w:val="00174C59"/>
    <w:rsid w:val="00174EA7"/>
    <w:rsid w:val="00175621"/>
    <w:rsid w:val="00175C99"/>
    <w:rsid w:val="00175DE6"/>
    <w:rsid w:val="00176441"/>
    <w:rsid w:val="00176746"/>
    <w:rsid w:val="00176CD2"/>
    <w:rsid w:val="00177A4F"/>
    <w:rsid w:val="0018066F"/>
    <w:rsid w:val="00180A78"/>
    <w:rsid w:val="00180AF3"/>
    <w:rsid w:val="00180E22"/>
    <w:rsid w:val="001813BE"/>
    <w:rsid w:val="00181BA7"/>
    <w:rsid w:val="00181EA3"/>
    <w:rsid w:val="00182BE9"/>
    <w:rsid w:val="00183D6C"/>
    <w:rsid w:val="00183EF4"/>
    <w:rsid w:val="00184E58"/>
    <w:rsid w:val="00185B2A"/>
    <w:rsid w:val="0018607D"/>
    <w:rsid w:val="00186673"/>
    <w:rsid w:val="00187C1A"/>
    <w:rsid w:val="0019161C"/>
    <w:rsid w:val="00191714"/>
    <w:rsid w:val="0019214D"/>
    <w:rsid w:val="00192596"/>
    <w:rsid w:val="001930FD"/>
    <w:rsid w:val="001933B1"/>
    <w:rsid w:val="001935AC"/>
    <w:rsid w:val="0019422D"/>
    <w:rsid w:val="00194BB6"/>
    <w:rsid w:val="00194F51"/>
    <w:rsid w:val="001950F8"/>
    <w:rsid w:val="00195492"/>
    <w:rsid w:val="0019563B"/>
    <w:rsid w:val="0019689F"/>
    <w:rsid w:val="001972B3"/>
    <w:rsid w:val="0019735D"/>
    <w:rsid w:val="0019773D"/>
    <w:rsid w:val="001977F5"/>
    <w:rsid w:val="001A053B"/>
    <w:rsid w:val="001A07B3"/>
    <w:rsid w:val="001A0B49"/>
    <w:rsid w:val="001A0C61"/>
    <w:rsid w:val="001A29F2"/>
    <w:rsid w:val="001A2A31"/>
    <w:rsid w:val="001A2D7B"/>
    <w:rsid w:val="001A4559"/>
    <w:rsid w:val="001A4567"/>
    <w:rsid w:val="001A4A11"/>
    <w:rsid w:val="001A558A"/>
    <w:rsid w:val="001A5625"/>
    <w:rsid w:val="001A5937"/>
    <w:rsid w:val="001A681E"/>
    <w:rsid w:val="001A696B"/>
    <w:rsid w:val="001A6E91"/>
    <w:rsid w:val="001A7616"/>
    <w:rsid w:val="001B1936"/>
    <w:rsid w:val="001B30B9"/>
    <w:rsid w:val="001B371C"/>
    <w:rsid w:val="001B390B"/>
    <w:rsid w:val="001B3B66"/>
    <w:rsid w:val="001B47D9"/>
    <w:rsid w:val="001B51F3"/>
    <w:rsid w:val="001B58A2"/>
    <w:rsid w:val="001B5FB4"/>
    <w:rsid w:val="001B71D7"/>
    <w:rsid w:val="001B734A"/>
    <w:rsid w:val="001B757F"/>
    <w:rsid w:val="001B7815"/>
    <w:rsid w:val="001C0BFC"/>
    <w:rsid w:val="001C0C20"/>
    <w:rsid w:val="001C10BA"/>
    <w:rsid w:val="001C163E"/>
    <w:rsid w:val="001C2C87"/>
    <w:rsid w:val="001C2FC2"/>
    <w:rsid w:val="001C3289"/>
    <w:rsid w:val="001C3C41"/>
    <w:rsid w:val="001C3DF7"/>
    <w:rsid w:val="001C419E"/>
    <w:rsid w:val="001C43FC"/>
    <w:rsid w:val="001C48E5"/>
    <w:rsid w:val="001C5054"/>
    <w:rsid w:val="001C5BD9"/>
    <w:rsid w:val="001C5C5F"/>
    <w:rsid w:val="001C5F49"/>
    <w:rsid w:val="001C603C"/>
    <w:rsid w:val="001C639B"/>
    <w:rsid w:val="001C67B1"/>
    <w:rsid w:val="001C6831"/>
    <w:rsid w:val="001C693F"/>
    <w:rsid w:val="001C6AED"/>
    <w:rsid w:val="001C6B42"/>
    <w:rsid w:val="001C6E0D"/>
    <w:rsid w:val="001D0B55"/>
    <w:rsid w:val="001D1663"/>
    <w:rsid w:val="001D1A75"/>
    <w:rsid w:val="001D212C"/>
    <w:rsid w:val="001D2DB2"/>
    <w:rsid w:val="001D2F83"/>
    <w:rsid w:val="001D4E29"/>
    <w:rsid w:val="001D6073"/>
    <w:rsid w:val="001D6125"/>
    <w:rsid w:val="001D61DD"/>
    <w:rsid w:val="001D6223"/>
    <w:rsid w:val="001D649D"/>
    <w:rsid w:val="001D6EF7"/>
    <w:rsid w:val="001D6F18"/>
    <w:rsid w:val="001D6F24"/>
    <w:rsid w:val="001D7698"/>
    <w:rsid w:val="001E1495"/>
    <w:rsid w:val="001E16FC"/>
    <w:rsid w:val="001E178A"/>
    <w:rsid w:val="001E458F"/>
    <w:rsid w:val="001E45E1"/>
    <w:rsid w:val="001E5A22"/>
    <w:rsid w:val="001E6135"/>
    <w:rsid w:val="001E6387"/>
    <w:rsid w:val="001E727D"/>
    <w:rsid w:val="001E7440"/>
    <w:rsid w:val="001E75C2"/>
    <w:rsid w:val="001F0024"/>
    <w:rsid w:val="001F0C38"/>
    <w:rsid w:val="001F0C52"/>
    <w:rsid w:val="001F19D3"/>
    <w:rsid w:val="001F1CB8"/>
    <w:rsid w:val="001F3DED"/>
    <w:rsid w:val="001F4CDF"/>
    <w:rsid w:val="001F5000"/>
    <w:rsid w:val="001F51FB"/>
    <w:rsid w:val="001F657D"/>
    <w:rsid w:val="001F6E10"/>
    <w:rsid w:val="001F7330"/>
    <w:rsid w:val="001F770C"/>
    <w:rsid w:val="001F79B7"/>
    <w:rsid w:val="00200466"/>
    <w:rsid w:val="00200A27"/>
    <w:rsid w:val="0020233B"/>
    <w:rsid w:val="00202CDD"/>
    <w:rsid w:val="00203056"/>
    <w:rsid w:val="0020319C"/>
    <w:rsid w:val="002039F9"/>
    <w:rsid w:val="0020409F"/>
    <w:rsid w:val="002041CD"/>
    <w:rsid w:val="00204264"/>
    <w:rsid w:val="002044BC"/>
    <w:rsid w:val="00206906"/>
    <w:rsid w:val="002077D1"/>
    <w:rsid w:val="002101CA"/>
    <w:rsid w:val="002106F1"/>
    <w:rsid w:val="00210808"/>
    <w:rsid w:val="00210A44"/>
    <w:rsid w:val="00210F27"/>
    <w:rsid w:val="0021141A"/>
    <w:rsid w:val="00211659"/>
    <w:rsid w:val="00212E89"/>
    <w:rsid w:val="0021306D"/>
    <w:rsid w:val="00213491"/>
    <w:rsid w:val="002136F4"/>
    <w:rsid w:val="00215DEC"/>
    <w:rsid w:val="00215FA3"/>
    <w:rsid w:val="00216F2C"/>
    <w:rsid w:val="0021711D"/>
    <w:rsid w:val="00217120"/>
    <w:rsid w:val="002171AD"/>
    <w:rsid w:val="002171CB"/>
    <w:rsid w:val="002178FF"/>
    <w:rsid w:val="00217BD6"/>
    <w:rsid w:val="00217F75"/>
    <w:rsid w:val="00220343"/>
    <w:rsid w:val="002207E3"/>
    <w:rsid w:val="0022103C"/>
    <w:rsid w:val="002217F7"/>
    <w:rsid w:val="00223743"/>
    <w:rsid w:val="002243EF"/>
    <w:rsid w:val="00224AB2"/>
    <w:rsid w:val="00224FB0"/>
    <w:rsid w:val="002255CF"/>
    <w:rsid w:val="00225B86"/>
    <w:rsid w:val="00225E53"/>
    <w:rsid w:val="00226FDB"/>
    <w:rsid w:val="002271E0"/>
    <w:rsid w:val="0022735C"/>
    <w:rsid w:val="0023165E"/>
    <w:rsid w:val="00231737"/>
    <w:rsid w:val="002319F8"/>
    <w:rsid w:val="00231FDD"/>
    <w:rsid w:val="00232F25"/>
    <w:rsid w:val="002330B2"/>
    <w:rsid w:val="0023319E"/>
    <w:rsid w:val="00233531"/>
    <w:rsid w:val="00233C41"/>
    <w:rsid w:val="00234694"/>
    <w:rsid w:val="00234DDE"/>
    <w:rsid w:val="00235429"/>
    <w:rsid w:val="00235C2A"/>
    <w:rsid w:val="002362B5"/>
    <w:rsid w:val="00237CCD"/>
    <w:rsid w:val="00237E98"/>
    <w:rsid w:val="00241182"/>
    <w:rsid w:val="002411E3"/>
    <w:rsid w:val="002415FC"/>
    <w:rsid w:val="0024170C"/>
    <w:rsid w:val="002417DA"/>
    <w:rsid w:val="00242214"/>
    <w:rsid w:val="00242641"/>
    <w:rsid w:val="0024348E"/>
    <w:rsid w:val="002444A7"/>
    <w:rsid w:val="00244C90"/>
    <w:rsid w:val="00244CFB"/>
    <w:rsid w:val="00244D61"/>
    <w:rsid w:val="00245C84"/>
    <w:rsid w:val="00245F6A"/>
    <w:rsid w:val="002469DC"/>
    <w:rsid w:val="00246B02"/>
    <w:rsid w:val="002478B0"/>
    <w:rsid w:val="00247D8F"/>
    <w:rsid w:val="0025010F"/>
    <w:rsid w:val="002501EE"/>
    <w:rsid w:val="00250580"/>
    <w:rsid w:val="00250591"/>
    <w:rsid w:val="002509EF"/>
    <w:rsid w:val="00250C09"/>
    <w:rsid w:val="002511DF"/>
    <w:rsid w:val="002514CC"/>
    <w:rsid w:val="00252FBA"/>
    <w:rsid w:val="00254031"/>
    <w:rsid w:val="0025404F"/>
    <w:rsid w:val="002542AD"/>
    <w:rsid w:val="002543C8"/>
    <w:rsid w:val="0025449C"/>
    <w:rsid w:val="002548A7"/>
    <w:rsid w:val="00254B70"/>
    <w:rsid w:val="002568D8"/>
    <w:rsid w:val="00257514"/>
    <w:rsid w:val="00260CEF"/>
    <w:rsid w:val="00260FA6"/>
    <w:rsid w:val="0026115F"/>
    <w:rsid w:val="00261D59"/>
    <w:rsid w:val="00261E43"/>
    <w:rsid w:val="002621AF"/>
    <w:rsid w:val="002626B0"/>
    <w:rsid w:val="00262E80"/>
    <w:rsid w:val="00264224"/>
    <w:rsid w:val="002645B2"/>
    <w:rsid w:val="002647C7"/>
    <w:rsid w:val="00264858"/>
    <w:rsid w:val="00264CE8"/>
    <w:rsid w:val="00264FBB"/>
    <w:rsid w:val="00265431"/>
    <w:rsid w:val="00265454"/>
    <w:rsid w:val="002657C6"/>
    <w:rsid w:val="002663C2"/>
    <w:rsid w:val="00266EA5"/>
    <w:rsid w:val="00267461"/>
    <w:rsid w:val="002708ED"/>
    <w:rsid w:val="002709CA"/>
    <w:rsid w:val="00271002"/>
    <w:rsid w:val="00272167"/>
    <w:rsid w:val="00272239"/>
    <w:rsid w:val="00272625"/>
    <w:rsid w:val="00272BFD"/>
    <w:rsid w:val="00272EBD"/>
    <w:rsid w:val="00273B88"/>
    <w:rsid w:val="00274A50"/>
    <w:rsid w:val="00274EFA"/>
    <w:rsid w:val="00275DF6"/>
    <w:rsid w:val="002762A3"/>
    <w:rsid w:val="00276737"/>
    <w:rsid w:val="00277AD2"/>
    <w:rsid w:val="00277E4B"/>
    <w:rsid w:val="0028126F"/>
    <w:rsid w:val="002814D5"/>
    <w:rsid w:val="00281845"/>
    <w:rsid w:val="002818E8"/>
    <w:rsid w:val="002829C9"/>
    <w:rsid w:val="00282FF8"/>
    <w:rsid w:val="00283B89"/>
    <w:rsid w:val="002841AD"/>
    <w:rsid w:val="002864AE"/>
    <w:rsid w:val="00286D48"/>
    <w:rsid w:val="0028725A"/>
    <w:rsid w:val="002874E2"/>
    <w:rsid w:val="00290E2E"/>
    <w:rsid w:val="002921FC"/>
    <w:rsid w:val="002928C7"/>
    <w:rsid w:val="00292973"/>
    <w:rsid w:val="00292B45"/>
    <w:rsid w:val="0029339B"/>
    <w:rsid w:val="00293508"/>
    <w:rsid w:val="00293674"/>
    <w:rsid w:val="0029367A"/>
    <w:rsid w:val="002938DC"/>
    <w:rsid w:val="00294964"/>
    <w:rsid w:val="002952B7"/>
    <w:rsid w:val="00295380"/>
    <w:rsid w:val="00295AE7"/>
    <w:rsid w:val="00295BCB"/>
    <w:rsid w:val="00295C83"/>
    <w:rsid w:val="00295CA0"/>
    <w:rsid w:val="002961DB"/>
    <w:rsid w:val="002962A4"/>
    <w:rsid w:val="00297080"/>
    <w:rsid w:val="0029708C"/>
    <w:rsid w:val="00297981"/>
    <w:rsid w:val="002A00A5"/>
    <w:rsid w:val="002A069C"/>
    <w:rsid w:val="002A0E0A"/>
    <w:rsid w:val="002A164E"/>
    <w:rsid w:val="002A1DAB"/>
    <w:rsid w:val="002A25D9"/>
    <w:rsid w:val="002A36FF"/>
    <w:rsid w:val="002A3BED"/>
    <w:rsid w:val="002A3D94"/>
    <w:rsid w:val="002A40DF"/>
    <w:rsid w:val="002A51CB"/>
    <w:rsid w:val="002A5AB8"/>
    <w:rsid w:val="002A643F"/>
    <w:rsid w:val="002A6466"/>
    <w:rsid w:val="002A6B55"/>
    <w:rsid w:val="002A6E1B"/>
    <w:rsid w:val="002A6F26"/>
    <w:rsid w:val="002A7D94"/>
    <w:rsid w:val="002A7E2C"/>
    <w:rsid w:val="002B0014"/>
    <w:rsid w:val="002B23CD"/>
    <w:rsid w:val="002B3A24"/>
    <w:rsid w:val="002B3F87"/>
    <w:rsid w:val="002B4FAB"/>
    <w:rsid w:val="002B557E"/>
    <w:rsid w:val="002B63BA"/>
    <w:rsid w:val="002B6A4D"/>
    <w:rsid w:val="002B6A7B"/>
    <w:rsid w:val="002B6DD0"/>
    <w:rsid w:val="002C21A3"/>
    <w:rsid w:val="002C21EA"/>
    <w:rsid w:val="002C2FD6"/>
    <w:rsid w:val="002C3322"/>
    <w:rsid w:val="002C3F69"/>
    <w:rsid w:val="002C41DE"/>
    <w:rsid w:val="002C4E73"/>
    <w:rsid w:val="002C5627"/>
    <w:rsid w:val="002C67A8"/>
    <w:rsid w:val="002C795C"/>
    <w:rsid w:val="002D01E6"/>
    <w:rsid w:val="002D16B9"/>
    <w:rsid w:val="002D1BC7"/>
    <w:rsid w:val="002D1C2B"/>
    <w:rsid w:val="002D2041"/>
    <w:rsid w:val="002D2FA2"/>
    <w:rsid w:val="002D34DA"/>
    <w:rsid w:val="002D3A76"/>
    <w:rsid w:val="002D3DDF"/>
    <w:rsid w:val="002D4040"/>
    <w:rsid w:val="002D49BE"/>
    <w:rsid w:val="002D4BD8"/>
    <w:rsid w:val="002D52B8"/>
    <w:rsid w:val="002D5A3F"/>
    <w:rsid w:val="002D60E5"/>
    <w:rsid w:val="002D61BD"/>
    <w:rsid w:val="002D670E"/>
    <w:rsid w:val="002D6743"/>
    <w:rsid w:val="002D74D9"/>
    <w:rsid w:val="002D783D"/>
    <w:rsid w:val="002D7EB4"/>
    <w:rsid w:val="002E0C68"/>
    <w:rsid w:val="002E1005"/>
    <w:rsid w:val="002E1546"/>
    <w:rsid w:val="002E1CBB"/>
    <w:rsid w:val="002E23BA"/>
    <w:rsid w:val="002E2437"/>
    <w:rsid w:val="002E37C6"/>
    <w:rsid w:val="002E381C"/>
    <w:rsid w:val="002E3A68"/>
    <w:rsid w:val="002E3C52"/>
    <w:rsid w:val="002E4737"/>
    <w:rsid w:val="002E4944"/>
    <w:rsid w:val="002E4ED7"/>
    <w:rsid w:val="002E4EDD"/>
    <w:rsid w:val="002E59FC"/>
    <w:rsid w:val="002E61FE"/>
    <w:rsid w:val="002E6A54"/>
    <w:rsid w:val="002E72F0"/>
    <w:rsid w:val="002F0139"/>
    <w:rsid w:val="002F06FE"/>
    <w:rsid w:val="002F1E84"/>
    <w:rsid w:val="002F2AAE"/>
    <w:rsid w:val="002F3B31"/>
    <w:rsid w:val="002F3C62"/>
    <w:rsid w:val="002F3CF2"/>
    <w:rsid w:val="002F405E"/>
    <w:rsid w:val="002F415E"/>
    <w:rsid w:val="002F6752"/>
    <w:rsid w:val="002F6892"/>
    <w:rsid w:val="002F69F6"/>
    <w:rsid w:val="002F6B48"/>
    <w:rsid w:val="002F7377"/>
    <w:rsid w:val="002F745F"/>
    <w:rsid w:val="002F7CF6"/>
    <w:rsid w:val="00300039"/>
    <w:rsid w:val="0030013D"/>
    <w:rsid w:val="00300827"/>
    <w:rsid w:val="00300E45"/>
    <w:rsid w:val="00301072"/>
    <w:rsid w:val="00301574"/>
    <w:rsid w:val="00301703"/>
    <w:rsid w:val="00301BA7"/>
    <w:rsid w:val="0030282A"/>
    <w:rsid w:val="00302F78"/>
    <w:rsid w:val="0030376B"/>
    <w:rsid w:val="00303780"/>
    <w:rsid w:val="00304F6C"/>
    <w:rsid w:val="00305117"/>
    <w:rsid w:val="0030559A"/>
    <w:rsid w:val="00305F8A"/>
    <w:rsid w:val="0030607F"/>
    <w:rsid w:val="00306D36"/>
    <w:rsid w:val="0030700F"/>
    <w:rsid w:val="003070DB"/>
    <w:rsid w:val="003070F5"/>
    <w:rsid w:val="003071E3"/>
    <w:rsid w:val="00307C11"/>
    <w:rsid w:val="00310E6E"/>
    <w:rsid w:val="00311102"/>
    <w:rsid w:val="0031111D"/>
    <w:rsid w:val="003120C2"/>
    <w:rsid w:val="0031248A"/>
    <w:rsid w:val="00313202"/>
    <w:rsid w:val="003133AB"/>
    <w:rsid w:val="00314D36"/>
    <w:rsid w:val="00315F58"/>
    <w:rsid w:val="00316ED3"/>
    <w:rsid w:val="003175A2"/>
    <w:rsid w:val="00321B61"/>
    <w:rsid w:val="00322616"/>
    <w:rsid w:val="003226E4"/>
    <w:rsid w:val="00322C68"/>
    <w:rsid w:val="00322FDE"/>
    <w:rsid w:val="003232A1"/>
    <w:rsid w:val="003243D1"/>
    <w:rsid w:val="00325289"/>
    <w:rsid w:val="00325710"/>
    <w:rsid w:val="00325C2D"/>
    <w:rsid w:val="0032646E"/>
    <w:rsid w:val="003272FB"/>
    <w:rsid w:val="00327F12"/>
    <w:rsid w:val="0033011E"/>
    <w:rsid w:val="00330507"/>
    <w:rsid w:val="00330B54"/>
    <w:rsid w:val="00330B8F"/>
    <w:rsid w:val="00330EC9"/>
    <w:rsid w:val="0033127D"/>
    <w:rsid w:val="003314EC"/>
    <w:rsid w:val="00331674"/>
    <w:rsid w:val="003319A4"/>
    <w:rsid w:val="00331DCF"/>
    <w:rsid w:val="00331F1E"/>
    <w:rsid w:val="003326E5"/>
    <w:rsid w:val="003332A4"/>
    <w:rsid w:val="003364F8"/>
    <w:rsid w:val="00336AFF"/>
    <w:rsid w:val="0033728D"/>
    <w:rsid w:val="003374EC"/>
    <w:rsid w:val="003376A1"/>
    <w:rsid w:val="00340124"/>
    <w:rsid w:val="0034070E"/>
    <w:rsid w:val="00340779"/>
    <w:rsid w:val="003408C4"/>
    <w:rsid w:val="00340C59"/>
    <w:rsid w:val="00340EBC"/>
    <w:rsid w:val="0034115F"/>
    <w:rsid w:val="00341626"/>
    <w:rsid w:val="00341F3C"/>
    <w:rsid w:val="00342401"/>
    <w:rsid w:val="003427CF"/>
    <w:rsid w:val="00342C09"/>
    <w:rsid w:val="00342DA7"/>
    <w:rsid w:val="0034363A"/>
    <w:rsid w:val="00343962"/>
    <w:rsid w:val="00343E3C"/>
    <w:rsid w:val="0034512D"/>
    <w:rsid w:val="00345D01"/>
    <w:rsid w:val="003466CB"/>
    <w:rsid w:val="003472B4"/>
    <w:rsid w:val="00347A1D"/>
    <w:rsid w:val="00347C35"/>
    <w:rsid w:val="00350DDC"/>
    <w:rsid w:val="00351327"/>
    <w:rsid w:val="003529D5"/>
    <w:rsid w:val="003535F3"/>
    <w:rsid w:val="00353632"/>
    <w:rsid w:val="00353C9A"/>
    <w:rsid w:val="00354EC1"/>
    <w:rsid w:val="00354F8D"/>
    <w:rsid w:val="00355044"/>
    <w:rsid w:val="00356689"/>
    <w:rsid w:val="00356D91"/>
    <w:rsid w:val="0035739E"/>
    <w:rsid w:val="00357833"/>
    <w:rsid w:val="00357CA7"/>
    <w:rsid w:val="003602A9"/>
    <w:rsid w:val="00360C30"/>
    <w:rsid w:val="003615F9"/>
    <w:rsid w:val="00361A4C"/>
    <w:rsid w:val="0036244C"/>
    <w:rsid w:val="00362D5D"/>
    <w:rsid w:val="003640A0"/>
    <w:rsid w:val="00365113"/>
    <w:rsid w:val="00367262"/>
    <w:rsid w:val="00367685"/>
    <w:rsid w:val="00367E1F"/>
    <w:rsid w:val="003715FA"/>
    <w:rsid w:val="003717A2"/>
    <w:rsid w:val="00371BB1"/>
    <w:rsid w:val="00372910"/>
    <w:rsid w:val="00372BF3"/>
    <w:rsid w:val="0037360C"/>
    <w:rsid w:val="003737C2"/>
    <w:rsid w:val="00373814"/>
    <w:rsid w:val="00374DF9"/>
    <w:rsid w:val="00375808"/>
    <w:rsid w:val="00375D6C"/>
    <w:rsid w:val="003760E2"/>
    <w:rsid w:val="003761B8"/>
    <w:rsid w:val="003765DC"/>
    <w:rsid w:val="00376BBC"/>
    <w:rsid w:val="0037715A"/>
    <w:rsid w:val="003777ED"/>
    <w:rsid w:val="00377DB1"/>
    <w:rsid w:val="00380E3A"/>
    <w:rsid w:val="00383FBE"/>
    <w:rsid w:val="0038410B"/>
    <w:rsid w:val="0038440C"/>
    <w:rsid w:val="00385399"/>
    <w:rsid w:val="0038549B"/>
    <w:rsid w:val="00387400"/>
    <w:rsid w:val="003876EC"/>
    <w:rsid w:val="00387D1D"/>
    <w:rsid w:val="003905E2"/>
    <w:rsid w:val="00390924"/>
    <w:rsid w:val="00390E49"/>
    <w:rsid w:val="00392F60"/>
    <w:rsid w:val="0039334D"/>
    <w:rsid w:val="003934CE"/>
    <w:rsid w:val="0039360D"/>
    <w:rsid w:val="00393A36"/>
    <w:rsid w:val="00394488"/>
    <w:rsid w:val="00394653"/>
    <w:rsid w:val="003957D7"/>
    <w:rsid w:val="0039597C"/>
    <w:rsid w:val="0039633E"/>
    <w:rsid w:val="00396425"/>
    <w:rsid w:val="00396747"/>
    <w:rsid w:val="003969D4"/>
    <w:rsid w:val="00396A82"/>
    <w:rsid w:val="00396FC8"/>
    <w:rsid w:val="003971BC"/>
    <w:rsid w:val="00397E33"/>
    <w:rsid w:val="003A0528"/>
    <w:rsid w:val="003A06D9"/>
    <w:rsid w:val="003A0DE1"/>
    <w:rsid w:val="003A0ECA"/>
    <w:rsid w:val="003A120B"/>
    <w:rsid w:val="003A191B"/>
    <w:rsid w:val="003A1A7D"/>
    <w:rsid w:val="003A1BCB"/>
    <w:rsid w:val="003A23FE"/>
    <w:rsid w:val="003A28EF"/>
    <w:rsid w:val="003A2DCA"/>
    <w:rsid w:val="003A4228"/>
    <w:rsid w:val="003A4DEF"/>
    <w:rsid w:val="003A61FE"/>
    <w:rsid w:val="003A67A3"/>
    <w:rsid w:val="003A738D"/>
    <w:rsid w:val="003A7931"/>
    <w:rsid w:val="003A7F24"/>
    <w:rsid w:val="003A7F58"/>
    <w:rsid w:val="003B01D2"/>
    <w:rsid w:val="003B0825"/>
    <w:rsid w:val="003B0D6D"/>
    <w:rsid w:val="003B126D"/>
    <w:rsid w:val="003B150E"/>
    <w:rsid w:val="003B2AC0"/>
    <w:rsid w:val="003B2DDE"/>
    <w:rsid w:val="003B307A"/>
    <w:rsid w:val="003B3775"/>
    <w:rsid w:val="003B4E85"/>
    <w:rsid w:val="003B51F4"/>
    <w:rsid w:val="003B52F6"/>
    <w:rsid w:val="003B6B44"/>
    <w:rsid w:val="003B6FBE"/>
    <w:rsid w:val="003B7AEB"/>
    <w:rsid w:val="003B7C37"/>
    <w:rsid w:val="003C0368"/>
    <w:rsid w:val="003C03E0"/>
    <w:rsid w:val="003C0DDC"/>
    <w:rsid w:val="003C0DF6"/>
    <w:rsid w:val="003C0E37"/>
    <w:rsid w:val="003C1135"/>
    <w:rsid w:val="003C19B5"/>
    <w:rsid w:val="003C21CC"/>
    <w:rsid w:val="003C3434"/>
    <w:rsid w:val="003C43B0"/>
    <w:rsid w:val="003C44B4"/>
    <w:rsid w:val="003C5995"/>
    <w:rsid w:val="003C5B21"/>
    <w:rsid w:val="003C62DE"/>
    <w:rsid w:val="003C667C"/>
    <w:rsid w:val="003C6D32"/>
    <w:rsid w:val="003C7131"/>
    <w:rsid w:val="003C78A8"/>
    <w:rsid w:val="003C7DC8"/>
    <w:rsid w:val="003C7EAB"/>
    <w:rsid w:val="003C7F91"/>
    <w:rsid w:val="003D022C"/>
    <w:rsid w:val="003D0336"/>
    <w:rsid w:val="003D048B"/>
    <w:rsid w:val="003D0885"/>
    <w:rsid w:val="003D1CC5"/>
    <w:rsid w:val="003D1D70"/>
    <w:rsid w:val="003D2913"/>
    <w:rsid w:val="003D313B"/>
    <w:rsid w:val="003D41BC"/>
    <w:rsid w:val="003D474D"/>
    <w:rsid w:val="003D4E0F"/>
    <w:rsid w:val="003D5798"/>
    <w:rsid w:val="003D6A17"/>
    <w:rsid w:val="003D7C00"/>
    <w:rsid w:val="003D7F7D"/>
    <w:rsid w:val="003E007D"/>
    <w:rsid w:val="003E0140"/>
    <w:rsid w:val="003E1349"/>
    <w:rsid w:val="003E1587"/>
    <w:rsid w:val="003E23BA"/>
    <w:rsid w:val="003E270B"/>
    <w:rsid w:val="003E296F"/>
    <w:rsid w:val="003E2A6D"/>
    <w:rsid w:val="003E3337"/>
    <w:rsid w:val="003E33D8"/>
    <w:rsid w:val="003E35A8"/>
    <w:rsid w:val="003E37DC"/>
    <w:rsid w:val="003E394D"/>
    <w:rsid w:val="003E4398"/>
    <w:rsid w:val="003E4439"/>
    <w:rsid w:val="003E444E"/>
    <w:rsid w:val="003E565D"/>
    <w:rsid w:val="003E618E"/>
    <w:rsid w:val="003E63C3"/>
    <w:rsid w:val="003E64C6"/>
    <w:rsid w:val="003E7107"/>
    <w:rsid w:val="003E78FE"/>
    <w:rsid w:val="003E7E7A"/>
    <w:rsid w:val="003F00AA"/>
    <w:rsid w:val="003F04A8"/>
    <w:rsid w:val="003F0718"/>
    <w:rsid w:val="003F0C6B"/>
    <w:rsid w:val="003F0DF4"/>
    <w:rsid w:val="003F0FA6"/>
    <w:rsid w:val="003F119B"/>
    <w:rsid w:val="003F24B3"/>
    <w:rsid w:val="003F3723"/>
    <w:rsid w:val="003F39DD"/>
    <w:rsid w:val="003F48CB"/>
    <w:rsid w:val="003F4FBB"/>
    <w:rsid w:val="003F5627"/>
    <w:rsid w:val="003F599A"/>
    <w:rsid w:val="003F5F75"/>
    <w:rsid w:val="003F656B"/>
    <w:rsid w:val="003F69C8"/>
    <w:rsid w:val="003F69E6"/>
    <w:rsid w:val="003F6CFA"/>
    <w:rsid w:val="003F6D33"/>
    <w:rsid w:val="003F7F1A"/>
    <w:rsid w:val="00400429"/>
    <w:rsid w:val="00400D69"/>
    <w:rsid w:val="00400F1A"/>
    <w:rsid w:val="004012FF"/>
    <w:rsid w:val="00401862"/>
    <w:rsid w:val="00401B4A"/>
    <w:rsid w:val="00401C83"/>
    <w:rsid w:val="00403128"/>
    <w:rsid w:val="0040399C"/>
    <w:rsid w:val="004039E4"/>
    <w:rsid w:val="00403B46"/>
    <w:rsid w:val="00403C37"/>
    <w:rsid w:val="004051E9"/>
    <w:rsid w:val="0040529D"/>
    <w:rsid w:val="0040537F"/>
    <w:rsid w:val="00405BF5"/>
    <w:rsid w:val="004101D3"/>
    <w:rsid w:val="004112A7"/>
    <w:rsid w:val="00411478"/>
    <w:rsid w:val="00411A32"/>
    <w:rsid w:val="00412610"/>
    <w:rsid w:val="00412646"/>
    <w:rsid w:val="00413231"/>
    <w:rsid w:val="0041375E"/>
    <w:rsid w:val="00413E07"/>
    <w:rsid w:val="004140D8"/>
    <w:rsid w:val="004145EF"/>
    <w:rsid w:val="00414727"/>
    <w:rsid w:val="004158D7"/>
    <w:rsid w:val="004160F0"/>
    <w:rsid w:val="004161A5"/>
    <w:rsid w:val="00416D78"/>
    <w:rsid w:val="004173CF"/>
    <w:rsid w:val="00417802"/>
    <w:rsid w:val="0042007B"/>
    <w:rsid w:val="00420270"/>
    <w:rsid w:val="0042080A"/>
    <w:rsid w:val="00420D20"/>
    <w:rsid w:val="004223ED"/>
    <w:rsid w:val="00423112"/>
    <w:rsid w:val="00424165"/>
    <w:rsid w:val="0042423C"/>
    <w:rsid w:val="004249D8"/>
    <w:rsid w:val="0042606E"/>
    <w:rsid w:val="004267B3"/>
    <w:rsid w:val="00427083"/>
    <w:rsid w:val="0042763E"/>
    <w:rsid w:val="004276D7"/>
    <w:rsid w:val="0042792B"/>
    <w:rsid w:val="00427B10"/>
    <w:rsid w:val="004302BB"/>
    <w:rsid w:val="004302F8"/>
    <w:rsid w:val="004303A4"/>
    <w:rsid w:val="00430B13"/>
    <w:rsid w:val="00431050"/>
    <w:rsid w:val="00431174"/>
    <w:rsid w:val="004314E8"/>
    <w:rsid w:val="00431636"/>
    <w:rsid w:val="00432850"/>
    <w:rsid w:val="0043407B"/>
    <w:rsid w:val="004342CA"/>
    <w:rsid w:val="004349EE"/>
    <w:rsid w:val="00435042"/>
    <w:rsid w:val="004350C8"/>
    <w:rsid w:val="004357D1"/>
    <w:rsid w:val="00437D47"/>
    <w:rsid w:val="0044038B"/>
    <w:rsid w:val="00440517"/>
    <w:rsid w:val="00441C4A"/>
    <w:rsid w:val="004422A3"/>
    <w:rsid w:val="004427B7"/>
    <w:rsid w:val="00442D64"/>
    <w:rsid w:val="0044348F"/>
    <w:rsid w:val="00443769"/>
    <w:rsid w:val="00443843"/>
    <w:rsid w:val="0044543B"/>
    <w:rsid w:val="004454A5"/>
    <w:rsid w:val="00446796"/>
    <w:rsid w:val="00446C1F"/>
    <w:rsid w:val="00446C81"/>
    <w:rsid w:val="004472F7"/>
    <w:rsid w:val="00447509"/>
    <w:rsid w:val="00450872"/>
    <w:rsid w:val="004514D0"/>
    <w:rsid w:val="004514D4"/>
    <w:rsid w:val="00451E6B"/>
    <w:rsid w:val="004521DC"/>
    <w:rsid w:val="004530E2"/>
    <w:rsid w:val="00453427"/>
    <w:rsid w:val="00453976"/>
    <w:rsid w:val="00454323"/>
    <w:rsid w:val="004545F6"/>
    <w:rsid w:val="00455C1A"/>
    <w:rsid w:val="00455C40"/>
    <w:rsid w:val="00456243"/>
    <w:rsid w:val="00456285"/>
    <w:rsid w:val="004563FB"/>
    <w:rsid w:val="00456CED"/>
    <w:rsid w:val="004574EE"/>
    <w:rsid w:val="004579BB"/>
    <w:rsid w:val="0046029F"/>
    <w:rsid w:val="00462762"/>
    <w:rsid w:val="004628C4"/>
    <w:rsid w:val="004630AF"/>
    <w:rsid w:val="00463B2F"/>
    <w:rsid w:val="00464130"/>
    <w:rsid w:val="004641CE"/>
    <w:rsid w:val="004646C9"/>
    <w:rsid w:val="0046470D"/>
    <w:rsid w:val="00464800"/>
    <w:rsid w:val="004648D2"/>
    <w:rsid w:val="004655F3"/>
    <w:rsid w:val="00465B38"/>
    <w:rsid w:val="00466B0E"/>
    <w:rsid w:val="00466D9C"/>
    <w:rsid w:val="004678A0"/>
    <w:rsid w:val="00467E21"/>
    <w:rsid w:val="00470221"/>
    <w:rsid w:val="004704EA"/>
    <w:rsid w:val="00470C84"/>
    <w:rsid w:val="00472049"/>
    <w:rsid w:val="004720E7"/>
    <w:rsid w:val="004737FB"/>
    <w:rsid w:val="00473EB3"/>
    <w:rsid w:val="00475F55"/>
    <w:rsid w:val="004767E2"/>
    <w:rsid w:val="00476818"/>
    <w:rsid w:val="004804D4"/>
    <w:rsid w:val="004805BB"/>
    <w:rsid w:val="00481AB8"/>
    <w:rsid w:val="00481BFB"/>
    <w:rsid w:val="00481DE0"/>
    <w:rsid w:val="00482107"/>
    <w:rsid w:val="00482C28"/>
    <w:rsid w:val="00483541"/>
    <w:rsid w:val="004837CB"/>
    <w:rsid w:val="0048396C"/>
    <w:rsid w:val="00483D60"/>
    <w:rsid w:val="00484461"/>
    <w:rsid w:val="00484781"/>
    <w:rsid w:val="004849F7"/>
    <w:rsid w:val="00484CDD"/>
    <w:rsid w:val="00484E6A"/>
    <w:rsid w:val="004859FB"/>
    <w:rsid w:val="00485B34"/>
    <w:rsid w:val="00485BB4"/>
    <w:rsid w:val="00485D9B"/>
    <w:rsid w:val="004866ED"/>
    <w:rsid w:val="00486F9D"/>
    <w:rsid w:val="004871DA"/>
    <w:rsid w:val="004877FB"/>
    <w:rsid w:val="00487D94"/>
    <w:rsid w:val="004909E3"/>
    <w:rsid w:val="00490E50"/>
    <w:rsid w:val="00492020"/>
    <w:rsid w:val="0049276E"/>
    <w:rsid w:val="004927E8"/>
    <w:rsid w:val="00492A88"/>
    <w:rsid w:val="0049321B"/>
    <w:rsid w:val="004933FA"/>
    <w:rsid w:val="0049483D"/>
    <w:rsid w:val="00494940"/>
    <w:rsid w:val="00494966"/>
    <w:rsid w:val="00494A52"/>
    <w:rsid w:val="00494FB5"/>
    <w:rsid w:val="0049601A"/>
    <w:rsid w:val="00496441"/>
    <w:rsid w:val="00496CD3"/>
    <w:rsid w:val="004975F6"/>
    <w:rsid w:val="0049786B"/>
    <w:rsid w:val="004A0891"/>
    <w:rsid w:val="004A0CE7"/>
    <w:rsid w:val="004A1640"/>
    <w:rsid w:val="004A1D0C"/>
    <w:rsid w:val="004A260C"/>
    <w:rsid w:val="004A2D68"/>
    <w:rsid w:val="004A2D6E"/>
    <w:rsid w:val="004A2D94"/>
    <w:rsid w:val="004A3FC9"/>
    <w:rsid w:val="004A4596"/>
    <w:rsid w:val="004A45EF"/>
    <w:rsid w:val="004A466D"/>
    <w:rsid w:val="004A483C"/>
    <w:rsid w:val="004A58B6"/>
    <w:rsid w:val="004A6732"/>
    <w:rsid w:val="004A7B66"/>
    <w:rsid w:val="004A7B87"/>
    <w:rsid w:val="004B019E"/>
    <w:rsid w:val="004B04E9"/>
    <w:rsid w:val="004B07F1"/>
    <w:rsid w:val="004B1086"/>
    <w:rsid w:val="004B128B"/>
    <w:rsid w:val="004B19F8"/>
    <w:rsid w:val="004B2401"/>
    <w:rsid w:val="004B273D"/>
    <w:rsid w:val="004B30F5"/>
    <w:rsid w:val="004B3AB6"/>
    <w:rsid w:val="004B3ACB"/>
    <w:rsid w:val="004B47EE"/>
    <w:rsid w:val="004B4AAA"/>
    <w:rsid w:val="004B4B08"/>
    <w:rsid w:val="004B4CB7"/>
    <w:rsid w:val="004B5B4E"/>
    <w:rsid w:val="004B5DA1"/>
    <w:rsid w:val="004B6093"/>
    <w:rsid w:val="004B621D"/>
    <w:rsid w:val="004B6AF2"/>
    <w:rsid w:val="004B7632"/>
    <w:rsid w:val="004C0089"/>
    <w:rsid w:val="004C0464"/>
    <w:rsid w:val="004C1052"/>
    <w:rsid w:val="004C1ABC"/>
    <w:rsid w:val="004C3B0D"/>
    <w:rsid w:val="004C3F87"/>
    <w:rsid w:val="004C4143"/>
    <w:rsid w:val="004C45EC"/>
    <w:rsid w:val="004C59F7"/>
    <w:rsid w:val="004C5E6C"/>
    <w:rsid w:val="004C6010"/>
    <w:rsid w:val="004C6CB6"/>
    <w:rsid w:val="004C703B"/>
    <w:rsid w:val="004C7BDB"/>
    <w:rsid w:val="004C7D9A"/>
    <w:rsid w:val="004D03EB"/>
    <w:rsid w:val="004D16DA"/>
    <w:rsid w:val="004D1895"/>
    <w:rsid w:val="004D23D9"/>
    <w:rsid w:val="004D2CBE"/>
    <w:rsid w:val="004D4ABE"/>
    <w:rsid w:val="004D4CC2"/>
    <w:rsid w:val="004D584A"/>
    <w:rsid w:val="004D5BC7"/>
    <w:rsid w:val="004D61B2"/>
    <w:rsid w:val="004D6AC7"/>
    <w:rsid w:val="004D6BBF"/>
    <w:rsid w:val="004D6BE6"/>
    <w:rsid w:val="004D6F8A"/>
    <w:rsid w:val="004D72B8"/>
    <w:rsid w:val="004D72E2"/>
    <w:rsid w:val="004D79DE"/>
    <w:rsid w:val="004E05FB"/>
    <w:rsid w:val="004E1456"/>
    <w:rsid w:val="004E16CD"/>
    <w:rsid w:val="004E234A"/>
    <w:rsid w:val="004E256D"/>
    <w:rsid w:val="004E2D90"/>
    <w:rsid w:val="004E2E35"/>
    <w:rsid w:val="004E3B56"/>
    <w:rsid w:val="004E45E6"/>
    <w:rsid w:val="004E48D9"/>
    <w:rsid w:val="004E4FDD"/>
    <w:rsid w:val="004E5604"/>
    <w:rsid w:val="004E57AC"/>
    <w:rsid w:val="004E6233"/>
    <w:rsid w:val="004E64A0"/>
    <w:rsid w:val="004E6931"/>
    <w:rsid w:val="004E7B49"/>
    <w:rsid w:val="004E7F00"/>
    <w:rsid w:val="004F071A"/>
    <w:rsid w:val="004F1E4E"/>
    <w:rsid w:val="004F274B"/>
    <w:rsid w:val="004F3BC3"/>
    <w:rsid w:val="004F3CE2"/>
    <w:rsid w:val="004F424A"/>
    <w:rsid w:val="004F516B"/>
    <w:rsid w:val="004F5266"/>
    <w:rsid w:val="004F5858"/>
    <w:rsid w:val="004F62A9"/>
    <w:rsid w:val="004F6B08"/>
    <w:rsid w:val="004F73E2"/>
    <w:rsid w:val="004F7C4F"/>
    <w:rsid w:val="005006FB"/>
    <w:rsid w:val="00500C0A"/>
    <w:rsid w:val="005011B3"/>
    <w:rsid w:val="005015A6"/>
    <w:rsid w:val="00501CE6"/>
    <w:rsid w:val="005020B1"/>
    <w:rsid w:val="0050376A"/>
    <w:rsid w:val="00505AC1"/>
    <w:rsid w:val="005063A4"/>
    <w:rsid w:val="00506564"/>
    <w:rsid w:val="0050668D"/>
    <w:rsid w:val="00507780"/>
    <w:rsid w:val="005077BB"/>
    <w:rsid w:val="00507BC7"/>
    <w:rsid w:val="005105F2"/>
    <w:rsid w:val="005106ED"/>
    <w:rsid w:val="00510DE4"/>
    <w:rsid w:val="005110E3"/>
    <w:rsid w:val="005124B1"/>
    <w:rsid w:val="005126FA"/>
    <w:rsid w:val="00512C2D"/>
    <w:rsid w:val="00513C70"/>
    <w:rsid w:val="00514358"/>
    <w:rsid w:val="0051447B"/>
    <w:rsid w:val="00515423"/>
    <w:rsid w:val="0051549A"/>
    <w:rsid w:val="005158B8"/>
    <w:rsid w:val="00516891"/>
    <w:rsid w:val="00516A2A"/>
    <w:rsid w:val="00516BF7"/>
    <w:rsid w:val="00516D09"/>
    <w:rsid w:val="00517455"/>
    <w:rsid w:val="00520220"/>
    <w:rsid w:val="005203FD"/>
    <w:rsid w:val="005206F1"/>
    <w:rsid w:val="00520B8D"/>
    <w:rsid w:val="005216FB"/>
    <w:rsid w:val="00521BA7"/>
    <w:rsid w:val="005222B4"/>
    <w:rsid w:val="0052263D"/>
    <w:rsid w:val="00522A65"/>
    <w:rsid w:val="00522E12"/>
    <w:rsid w:val="00523395"/>
    <w:rsid w:val="00523631"/>
    <w:rsid w:val="005237F8"/>
    <w:rsid w:val="00524162"/>
    <w:rsid w:val="00524740"/>
    <w:rsid w:val="00524B60"/>
    <w:rsid w:val="005268DF"/>
    <w:rsid w:val="0052693E"/>
    <w:rsid w:val="00526B04"/>
    <w:rsid w:val="00526B94"/>
    <w:rsid w:val="0052760B"/>
    <w:rsid w:val="00527F8C"/>
    <w:rsid w:val="00530493"/>
    <w:rsid w:val="005304AA"/>
    <w:rsid w:val="0053063B"/>
    <w:rsid w:val="005308AA"/>
    <w:rsid w:val="0053093D"/>
    <w:rsid w:val="005309EF"/>
    <w:rsid w:val="00530F4A"/>
    <w:rsid w:val="00530FCA"/>
    <w:rsid w:val="00531C7C"/>
    <w:rsid w:val="00531C94"/>
    <w:rsid w:val="00532329"/>
    <w:rsid w:val="00532594"/>
    <w:rsid w:val="00532D0C"/>
    <w:rsid w:val="00532E4F"/>
    <w:rsid w:val="0053334D"/>
    <w:rsid w:val="005340A8"/>
    <w:rsid w:val="0053423E"/>
    <w:rsid w:val="00535304"/>
    <w:rsid w:val="005359FE"/>
    <w:rsid w:val="005362A5"/>
    <w:rsid w:val="00536843"/>
    <w:rsid w:val="00537327"/>
    <w:rsid w:val="00537893"/>
    <w:rsid w:val="00537DF7"/>
    <w:rsid w:val="00540162"/>
    <w:rsid w:val="00541314"/>
    <w:rsid w:val="00541C2A"/>
    <w:rsid w:val="00542183"/>
    <w:rsid w:val="005427CC"/>
    <w:rsid w:val="00542BED"/>
    <w:rsid w:val="00543AB4"/>
    <w:rsid w:val="00543AC1"/>
    <w:rsid w:val="00543DDF"/>
    <w:rsid w:val="0054525B"/>
    <w:rsid w:val="0054573E"/>
    <w:rsid w:val="005457D5"/>
    <w:rsid w:val="00545821"/>
    <w:rsid w:val="00545A67"/>
    <w:rsid w:val="00545F23"/>
    <w:rsid w:val="005464D3"/>
    <w:rsid w:val="00547AF7"/>
    <w:rsid w:val="005504A6"/>
    <w:rsid w:val="005505EF"/>
    <w:rsid w:val="00551159"/>
    <w:rsid w:val="005517A0"/>
    <w:rsid w:val="00552144"/>
    <w:rsid w:val="00552952"/>
    <w:rsid w:val="00552A56"/>
    <w:rsid w:val="00553ED7"/>
    <w:rsid w:val="005544E3"/>
    <w:rsid w:val="00554529"/>
    <w:rsid w:val="00554BF1"/>
    <w:rsid w:val="00554D2D"/>
    <w:rsid w:val="00554D6A"/>
    <w:rsid w:val="00555454"/>
    <w:rsid w:val="00556613"/>
    <w:rsid w:val="0055668A"/>
    <w:rsid w:val="00556E06"/>
    <w:rsid w:val="00557046"/>
    <w:rsid w:val="00557D8D"/>
    <w:rsid w:val="00557E92"/>
    <w:rsid w:val="00557F8C"/>
    <w:rsid w:val="0056057F"/>
    <w:rsid w:val="00560784"/>
    <w:rsid w:val="0056103E"/>
    <w:rsid w:val="00561180"/>
    <w:rsid w:val="0056127A"/>
    <w:rsid w:val="00561909"/>
    <w:rsid w:val="0056327C"/>
    <w:rsid w:val="0056360B"/>
    <w:rsid w:val="00563C58"/>
    <w:rsid w:val="00563FC2"/>
    <w:rsid w:val="005643E1"/>
    <w:rsid w:val="005644A3"/>
    <w:rsid w:val="00564718"/>
    <w:rsid w:val="00564BCE"/>
    <w:rsid w:val="00565277"/>
    <w:rsid w:val="00566763"/>
    <w:rsid w:val="005675B7"/>
    <w:rsid w:val="00571679"/>
    <w:rsid w:val="00571A3F"/>
    <w:rsid w:val="00571BE2"/>
    <w:rsid w:val="00571EB2"/>
    <w:rsid w:val="0057206F"/>
    <w:rsid w:val="00572707"/>
    <w:rsid w:val="00573F05"/>
    <w:rsid w:val="00574146"/>
    <w:rsid w:val="0057460E"/>
    <w:rsid w:val="00576393"/>
    <w:rsid w:val="005769E1"/>
    <w:rsid w:val="00576E05"/>
    <w:rsid w:val="005771C3"/>
    <w:rsid w:val="00577DCF"/>
    <w:rsid w:val="0058008E"/>
    <w:rsid w:val="0058030A"/>
    <w:rsid w:val="005808DA"/>
    <w:rsid w:val="00581ABA"/>
    <w:rsid w:val="00581D4C"/>
    <w:rsid w:val="00582F9A"/>
    <w:rsid w:val="0058324A"/>
    <w:rsid w:val="0058354A"/>
    <w:rsid w:val="00583EDF"/>
    <w:rsid w:val="00584704"/>
    <w:rsid w:val="00584830"/>
    <w:rsid w:val="00584931"/>
    <w:rsid w:val="00585859"/>
    <w:rsid w:val="005858AC"/>
    <w:rsid w:val="005859D3"/>
    <w:rsid w:val="00585CBC"/>
    <w:rsid w:val="00586D70"/>
    <w:rsid w:val="0059020A"/>
    <w:rsid w:val="0059106C"/>
    <w:rsid w:val="005917A9"/>
    <w:rsid w:val="005930F5"/>
    <w:rsid w:val="005933CB"/>
    <w:rsid w:val="0059358D"/>
    <w:rsid w:val="00593B05"/>
    <w:rsid w:val="00593CFD"/>
    <w:rsid w:val="00593D20"/>
    <w:rsid w:val="00594C57"/>
    <w:rsid w:val="00595B3A"/>
    <w:rsid w:val="00595D4E"/>
    <w:rsid w:val="00596584"/>
    <w:rsid w:val="005966D8"/>
    <w:rsid w:val="00596FBA"/>
    <w:rsid w:val="00597276"/>
    <w:rsid w:val="00597581"/>
    <w:rsid w:val="00597733"/>
    <w:rsid w:val="00597BED"/>
    <w:rsid w:val="00597CBA"/>
    <w:rsid w:val="00597CCA"/>
    <w:rsid w:val="005A029B"/>
    <w:rsid w:val="005A05D9"/>
    <w:rsid w:val="005A0980"/>
    <w:rsid w:val="005A0A26"/>
    <w:rsid w:val="005A105C"/>
    <w:rsid w:val="005A1255"/>
    <w:rsid w:val="005A1B99"/>
    <w:rsid w:val="005A1C48"/>
    <w:rsid w:val="005A29FB"/>
    <w:rsid w:val="005A2C4B"/>
    <w:rsid w:val="005A304D"/>
    <w:rsid w:val="005A3054"/>
    <w:rsid w:val="005A32C2"/>
    <w:rsid w:val="005A407F"/>
    <w:rsid w:val="005A43CF"/>
    <w:rsid w:val="005A476C"/>
    <w:rsid w:val="005A4A42"/>
    <w:rsid w:val="005A501A"/>
    <w:rsid w:val="005A5648"/>
    <w:rsid w:val="005A5F1A"/>
    <w:rsid w:val="005A666E"/>
    <w:rsid w:val="005A711E"/>
    <w:rsid w:val="005A72DE"/>
    <w:rsid w:val="005A7C66"/>
    <w:rsid w:val="005B279D"/>
    <w:rsid w:val="005B2A85"/>
    <w:rsid w:val="005B300F"/>
    <w:rsid w:val="005B334B"/>
    <w:rsid w:val="005B3D2C"/>
    <w:rsid w:val="005B40BA"/>
    <w:rsid w:val="005B489D"/>
    <w:rsid w:val="005B58B6"/>
    <w:rsid w:val="005B6474"/>
    <w:rsid w:val="005B6D2A"/>
    <w:rsid w:val="005B7154"/>
    <w:rsid w:val="005B71B1"/>
    <w:rsid w:val="005B7ADC"/>
    <w:rsid w:val="005C00BA"/>
    <w:rsid w:val="005C0C0D"/>
    <w:rsid w:val="005C0F82"/>
    <w:rsid w:val="005C13A5"/>
    <w:rsid w:val="005C1585"/>
    <w:rsid w:val="005C26D7"/>
    <w:rsid w:val="005C27FF"/>
    <w:rsid w:val="005C3202"/>
    <w:rsid w:val="005C35E2"/>
    <w:rsid w:val="005C39F0"/>
    <w:rsid w:val="005C57D5"/>
    <w:rsid w:val="005C6471"/>
    <w:rsid w:val="005C6DCB"/>
    <w:rsid w:val="005C6DDD"/>
    <w:rsid w:val="005C7CA3"/>
    <w:rsid w:val="005C7CB4"/>
    <w:rsid w:val="005D04C0"/>
    <w:rsid w:val="005D155E"/>
    <w:rsid w:val="005D1562"/>
    <w:rsid w:val="005D19D5"/>
    <w:rsid w:val="005D1BAE"/>
    <w:rsid w:val="005D1E8A"/>
    <w:rsid w:val="005D1F81"/>
    <w:rsid w:val="005D2ADE"/>
    <w:rsid w:val="005D2B8F"/>
    <w:rsid w:val="005D2F2C"/>
    <w:rsid w:val="005D3016"/>
    <w:rsid w:val="005D3642"/>
    <w:rsid w:val="005D36AD"/>
    <w:rsid w:val="005D3CDC"/>
    <w:rsid w:val="005D3E66"/>
    <w:rsid w:val="005D4224"/>
    <w:rsid w:val="005D48DB"/>
    <w:rsid w:val="005D4B63"/>
    <w:rsid w:val="005D56BE"/>
    <w:rsid w:val="005D6FC6"/>
    <w:rsid w:val="005D7475"/>
    <w:rsid w:val="005E048B"/>
    <w:rsid w:val="005E101F"/>
    <w:rsid w:val="005E15F5"/>
    <w:rsid w:val="005E2042"/>
    <w:rsid w:val="005E247C"/>
    <w:rsid w:val="005E27BC"/>
    <w:rsid w:val="005E29E5"/>
    <w:rsid w:val="005E2CCB"/>
    <w:rsid w:val="005E3A40"/>
    <w:rsid w:val="005E3A5D"/>
    <w:rsid w:val="005E3AEC"/>
    <w:rsid w:val="005E3BBB"/>
    <w:rsid w:val="005E4D2E"/>
    <w:rsid w:val="005E564E"/>
    <w:rsid w:val="005E5743"/>
    <w:rsid w:val="005E5AC3"/>
    <w:rsid w:val="005E5CC8"/>
    <w:rsid w:val="005E751C"/>
    <w:rsid w:val="005E7D6A"/>
    <w:rsid w:val="005F007B"/>
    <w:rsid w:val="005F027C"/>
    <w:rsid w:val="005F0B74"/>
    <w:rsid w:val="005F1D39"/>
    <w:rsid w:val="005F25D1"/>
    <w:rsid w:val="005F2E46"/>
    <w:rsid w:val="005F2E71"/>
    <w:rsid w:val="005F3550"/>
    <w:rsid w:val="005F385C"/>
    <w:rsid w:val="005F4C5F"/>
    <w:rsid w:val="005F4CDF"/>
    <w:rsid w:val="005F58D2"/>
    <w:rsid w:val="005F5AE1"/>
    <w:rsid w:val="005F5C95"/>
    <w:rsid w:val="005F63A1"/>
    <w:rsid w:val="005F643C"/>
    <w:rsid w:val="005F6512"/>
    <w:rsid w:val="005F678E"/>
    <w:rsid w:val="005F6D79"/>
    <w:rsid w:val="005F7219"/>
    <w:rsid w:val="0060025E"/>
    <w:rsid w:val="00600475"/>
    <w:rsid w:val="00601D08"/>
    <w:rsid w:val="006027A8"/>
    <w:rsid w:val="00602EDF"/>
    <w:rsid w:val="00603290"/>
    <w:rsid w:val="006039E4"/>
    <w:rsid w:val="00603FA0"/>
    <w:rsid w:val="006044B1"/>
    <w:rsid w:val="006048AF"/>
    <w:rsid w:val="00604A25"/>
    <w:rsid w:val="00604E69"/>
    <w:rsid w:val="006055C0"/>
    <w:rsid w:val="0060568E"/>
    <w:rsid w:val="00606E44"/>
    <w:rsid w:val="006112B1"/>
    <w:rsid w:val="00611794"/>
    <w:rsid w:val="00611A9B"/>
    <w:rsid w:val="00612EBE"/>
    <w:rsid w:val="00613B66"/>
    <w:rsid w:val="00614AD6"/>
    <w:rsid w:val="00614B4C"/>
    <w:rsid w:val="00614BF8"/>
    <w:rsid w:val="00614FB5"/>
    <w:rsid w:val="006161E4"/>
    <w:rsid w:val="00616474"/>
    <w:rsid w:val="00616771"/>
    <w:rsid w:val="00616A48"/>
    <w:rsid w:val="00616C50"/>
    <w:rsid w:val="00616D10"/>
    <w:rsid w:val="00616D8A"/>
    <w:rsid w:val="0061737F"/>
    <w:rsid w:val="00617460"/>
    <w:rsid w:val="00617507"/>
    <w:rsid w:val="00617E25"/>
    <w:rsid w:val="00620604"/>
    <w:rsid w:val="00620917"/>
    <w:rsid w:val="00620C94"/>
    <w:rsid w:val="00620C9A"/>
    <w:rsid w:val="00620F0B"/>
    <w:rsid w:val="00621090"/>
    <w:rsid w:val="006215A5"/>
    <w:rsid w:val="006218C7"/>
    <w:rsid w:val="006219B0"/>
    <w:rsid w:val="00621AC7"/>
    <w:rsid w:val="00621E9A"/>
    <w:rsid w:val="00622E71"/>
    <w:rsid w:val="00623712"/>
    <w:rsid w:val="00623828"/>
    <w:rsid w:val="00623969"/>
    <w:rsid w:val="00623D7A"/>
    <w:rsid w:val="00623F08"/>
    <w:rsid w:val="00623F35"/>
    <w:rsid w:val="0062411E"/>
    <w:rsid w:val="0062413A"/>
    <w:rsid w:val="00624D11"/>
    <w:rsid w:val="00626C8C"/>
    <w:rsid w:val="00626D14"/>
    <w:rsid w:val="00626F37"/>
    <w:rsid w:val="0062703D"/>
    <w:rsid w:val="0062726D"/>
    <w:rsid w:val="006272AF"/>
    <w:rsid w:val="00627DAF"/>
    <w:rsid w:val="00630141"/>
    <w:rsid w:val="006302C9"/>
    <w:rsid w:val="006317E5"/>
    <w:rsid w:val="00631D5F"/>
    <w:rsid w:val="00632321"/>
    <w:rsid w:val="006337A5"/>
    <w:rsid w:val="006339DF"/>
    <w:rsid w:val="006340B2"/>
    <w:rsid w:val="0063545C"/>
    <w:rsid w:val="00635D00"/>
    <w:rsid w:val="00635DA8"/>
    <w:rsid w:val="00636321"/>
    <w:rsid w:val="00636443"/>
    <w:rsid w:val="00636DA4"/>
    <w:rsid w:val="006374EF"/>
    <w:rsid w:val="006401A7"/>
    <w:rsid w:val="00640905"/>
    <w:rsid w:val="00640BC7"/>
    <w:rsid w:val="00640DC7"/>
    <w:rsid w:val="00640DDF"/>
    <w:rsid w:val="006416EE"/>
    <w:rsid w:val="006417BA"/>
    <w:rsid w:val="00641A4B"/>
    <w:rsid w:val="0064210D"/>
    <w:rsid w:val="006422ED"/>
    <w:rsid w:val="00642454"/>
    <w:rsid w:val="006426EF"/>
    <w:rsid w:val="0064291F"/>
    <w:rsid w:val="00642AB5"/>
    <w:rsid w:val="00643311"/>
    <w:rsid w:val="00643943"/>
    <w:rsid w:val="006446C1"/>
    <w:rsid w:val="00645EC7"/>
    <w:rsid w:val="0064751C"/>
    <w:rsid w:val="00647DFA"/>
    <w:rsid w:val="006506C2"/>
    <w:rsid w:val="00650751"/>
    <w:rsid w:val="00650A4A"/>
    <w:rsid w:val="00651ADE"/>
    <w:rsid w:val="00653167"/>
    <w:rsid w:val="00654117"/>
    <w:rsid w:val="0065499C"/>
    <w:rsid w:val="00654BC9"/>
    <w:rsid w:val="00655504"/>
    <w:rsid w:val="00655786"/>
    <w:rsid w:val="0065657E"/>
    <w:rsid w:val="006567E3"/>
    <w:rsid w:val="0065757E"/>
    <w:rsid w:val="006600B1"/>
    <w:rsid w:val="0066027E"/>
    <w:rsid w:val="006603A8"/>
    <w:rsid w:val="006611A3"/>
    <w:rsid w:val="006613DD"/>
    <w:rsid w:val="0066182A"/>
    <w:rsid w:val="0066209E"/>
    <w:rsid w:val="006624AF"/>
    <w:rsid w:val="00662DF8"/>
    <w:rsid w:val="006631F5"/>
    <w:rsid w:val="00663401"/>
    <w:rsid w:val="0066387F"/>
    <w:rsid w:val="00664747"/>
    <w:rsid w:val="00664C58"/>
    <w:rsid w:val="00665EA8"/>
    <w:rsid w:val="00666669"/>
    <w:rsid w:val="0066679D"/>
    <w:rsid w:val="00666BE1"/>
    <w:rsid w:val="00666ED4"/>
    <w:rsid w:val="0066721A"/>
    <w:rsid w:val="006676F0"/>
    <w:rsid w:val="00667845"/>
    <w:rsid w:val="00667AC0"/>
    <w:rsid w:val="00667AD0"/>
    <w:rsid w:val="00670058"/>
    <w:rsid w:val="0067142E"/>
    <w:rsid w:val="00673251"/>
    <w:rsid w:val="00673F73"/>
    <w:rsid w:val="006750A5"/>
    <w:rsid w:val="00676531"/>
    <w:rsid w:val="006767D1"/>
    <w:rsid w:val="00676D96"/>
    <w:rsid w:val="006776B3"/>
    <w:rsid w:val="0067791B"/>
    <w:rsid w:val="00677A3A"/>
    <w:rsid w:val="006804E7"/>
    <w:rsid w:val="00680661"/>
    <w:rsid w:val="00680CA2"/>
    <w:rsid w:val="00681015"/>
    <w:rsid w:val="006812A6"/>
    <w:rsid w:val="00681A5F"/>
    <w:rsid w:val="00682289"/>
    <w:rsid w:val="00682788"/>
    <w:rsid w:val="00682C71"/>
    <w:rsid w:val="00683EF9"/>
    <w:rsid w:val="006849FE"/>
    <w:rsid w:val="00684E53"/>
    <w:rsid w:val="00685AA5"/>
    <w:rsid w:val="00690233"/>
    <w:rsid w:val="0069048C"/>
    <w:rsid w:val="00693B0E"/>
    <w:rsid w:val="00693CA1"/>
    <w:rsid w:val="0069401E"/>
    <w:rsid w:val="00694A50"/>
    <w:rsid w:val="00694D61"/>
    <w:rsid w:val="00694FBD"/>
    <w:rsid w:val="00695CEA"/>
    <w:rsid w:val="00696CD8"/>
    <w:rsid w:val="00697C42"/>
    <w:rsid w:val="006A0D10"/>
    <w:rsid w:val="006A0DDA"/>
    <w:rsid w:val="006A24A8"/>
    <w:rsid w:val="006A31EF"/>
    <w:rsid w:val="006A3642"/>
    <w:rsid w:val="006A38AB"/>
    <w:rsid w:val="006A3E40"/>
    <w:rsid w:val="006A3FCE"/>
    <w:rsid w:val="006A4314"/>
    <w:rsid w:val="006A568D"/>
    <w:rsid w:val="006A5AB8"/>
    <w:rsid w:val="006A5D52"/>
    <w:rsid w:val="006A5FA7"/>
    <w:rsid w:val="006A66B0"/>
    <w:rsid w:val="006A73C6"/>
    <w:rsid w:val="006A7696"/>
    <w:rsid w:val="006A7896"/>
    <w:rsid w:val="006B0EB5"/>
    <w:rsid w:val="006B1799"/>
    <w:rsid w:val="006B1FBE"/>
    <w:rsid w:val="006B207B"/>
    <w:rsid w:val="006B30CC"/>
    <w:rsid w:val="006B33A4"/>
    <w:rsid w:val="006B415B"/>
    <w:rsid w:val="006B48F0"/>
    <w:rsid w:val="006B52CD"/>
    <w:rsid w:val="006B5369"/>
    <w:rsid w:val="006B5B66"/>
    <w:rsid w:val="006B5C32"/>
    <w:rsid w:val="006B6A1D"/>
    <w:rsid w:val="006B6DB9"/>
    <w:rsid w:val="006B758D"/>
    <w:rsid w:val="006B7BC1"/>
    <w:rsid w:val="006B7DC6"/>
    <w:rsid w:val="006C0A21"/>
    <w:rsid w:val="006C0AC9"/>
    <w:rsid w:val="006C1418"/>
    <w:rsid w:val="006C1B48"/>
    <w:rsid w:val="006C20B7"/>
    <w:rsid w:val="006C2A02"/>
    <w:rsid w:val="006C395A"/>
    <w:rsid w:val="006C3C42"/>
    <w:rsid w:val="006C54B0"/>
    <w:rsid w:val="006C7036"/>
    <w:rsid w:val="006C7590"/>
    <w:rsid w:val="006D3325"/>
    <w:rsid w:val="006D6531"/>
    <w:rsid w:val="006D6C69"/>
    <w:rsid w:val="006D7100"/>
    <w:rsid w:val="006D7788"/>
    <w:rsid w:val="006E0841"/>
    <w:rsid w:val="006E0ABD"/>
    <w:rsid w:val="006E1218"/>
    <w:rsid w:val="006E1F95"/>
    <w:rsid w:val="006E205F"/>
    <w:rsid w:val="006E26A8"/>
    <w:rsid w:val="006E279E"/>
    <w:rsid w:val="006E3B46"/>
    <w:rsid w:val="006E4218"/>
    <w:rsid w:val="006E46EC"/>
    <w:rsid w:val="006E4C8B"/>
    <w:rsid w:val="006E4E08"/>
    <w:rsid w:val="006E64B4"/>
    <w:rsid w:val="006E747E"/>
    <w:rsid w:val="006F00D1"/>
    <w:rsid w:val="006F03E9"/>
    <w:rsid w:val="006F0876"/>
    <w:rsid w:val="006F0DEE"/>
    <w:rsid w:val="006F0E07"/>
    <w:rsid w:val="006F1BA6"/>
    <w:rsid w:val="006F1D37"/>
    <w:rsid w:val="006F2306"/>
    <w:rsid w:val="006F2736"/>
    <w:rsid w:val="006F2A2F"/>
    <w:rsid w:val="006F42D0"/>
    <w:rsid w:val="006F4841"/>
    <w:rsid w:val="006F4D9A"/>
    <w:rsid w:val="006F5F01"/>
    <w:rsid w:val="006F751A"/>
    <w:rsid w:val="006F7A9E"/>
    <w:rsid w:val="007000CA"/>
    <w:rsid w:val="00700843"/>
    <w:rsid w:val="00700949"/>
    <w:rsid w:val="007027E6"/>
    <w:rsid w:val="00702D30"/>
    <w:rsid w:val="0070354D"/>
    <w:rsid w:val="007050E0"/>
    <w:rsid w:val="00705445"/>
    <w:rsid w:val="007057C5"/>
    <w:rsid w:val="00705DEE"/>
    <w:rsid w:val="00705E2B"/>
    <w:rsid w:val="007065AD"/>
    <w:rsid w:val="007065F4"/>
    <w:rsid w:val="00706CAF"/>
    <w:rsid w:val="00706D72"/>
    <w:rsid w:val="00706DEE"/>
    <w:rsid w:val="0070774C"/>
    <w:rsid w:val="00707864"/>
    <w:rsid w:val="0071048F"/>
    <w:rsid w:val="00712028"/>
    <w:rsid w:val="00713217"/>
    <w:rsid w:val="00713986"/>
    <w:rsid w:val="00713B80"/>
    <w:rsid w:val="0071504F"/>
    <w:rsid w:val="00715080"/>
    <w:rsid w:val="00715B15"/>
    <w:rsid w:val="00716064"/>
    <w:rsid w:val="00716839"/>
    <w:rsid w:val="00717152"/>
    <w:rsid w:val="007179E5"/>
    <w:rsid w:val="007201AE"/>
    <w:rsid w:val="00720AB5"/>
    <w:rsid w:val="00720EB7"/>
    <w:rsid w:val="00721287"/>
    <w:rsid w:val="0072330A"/>
    <w:rsid w:val="00723BBD"/>
    <w:rsid w:val="00724795"/>
    <w:rsid w:val="007247CF"/>
    <w:rsid w:val="00725279"/>
    <w:rsid w:val="00725861"/>
    <w:rsid w:val="00725F00"/>
    <w:rsid w:val="007261F2"/>
    <w:rsid w:val="00726B94"/>
    <w:rsid w:val="007274C8"/>
    <w:rsid w:val="00730A48"/>
    <w:rsid w:val="00730FE1"/>
    <w:rsid w:val="0073165E"/>
    <w:rsid w:val="0073170B"/>
    <w:rsid w:val="007317E6"/>
    <w:rsid w:val="00731BAD"/>
    <w:rsid w:val="00732992"/>
    <w:rsid w:val="0073340E"/>
    <w:rsid w:val="00733526"/>
    <w:rsid w:val="00734029"/>
    <w:rsid w:val="0073481C"/>
    <w:rsid w:val="00734A59"/>
    <w:rsid w:val="00734F3E"/>
    <w:rsid w:val="00736A42"/>
    <w:rsid w:val="00736CE0"/>
    <w:rsid w:val="0073731C"/>
    <w:rsid w:val="007403AA"/>
    <w:rsid w:val="0074047A"/>
    <w:rsid w:val="00740971"/>
    <w:rsid w:val="00740DD5"/>
    <w:rsid w:val="00740E53"/>
    <w:rsid w:val="007412CD"/>
    <w:rsid w:val="00741C2D"/>
    <w:rsid w:val="007426DA"/>
    <w:rsid w:val="00742AD5"/>
    <w:rsid w:val="00742D78"/>
    <w:rsid w:val="00742E77"/>
    <w:rsid w:val="00742E9C"/>
    <w:rsid w:val="0074302E"/>
    <w:rsid w:val="007436AD"/>
    <w:rsid w:val="00743CCC"/>
    <w:rsid w:val="0074401C"/>
    <w:rsid w:val="007447A8"/>
    <w:rsid w:val="00744B4B"/>
    <w:rsid w:val="007454ED"/>
    <w:rsid w:val="007455B7"/>
    <w:rsid w:val="00745844"/>
    <w:rsid w:val="00745D54"/>
    <w:rsid w:val="007460BD"/>
    <w:rsid w:val="00746ABF"/>
    <w:rsid w:val="007472D5"/>
    <w:rsid w:val="00747675"/>
    <w:rsid w:val="00747A5C"/>
    <w:rsid w:val="00747B7F"/>
    <w:rsid w:val="00750D5D"/>
    <w:rsid w:val="00751E2B"/>
    <w:rsid w:val="00752137"/>
    <w:rsid w:val="0075268C"/>
    <w:rsid w:val="00752875"/>
    <w:rsid w:val="00752DD6"/>
    <w:rsid w:val="00753496"/>
    <w:rsid w:val="007538A7"/>
    <w:rsid w:val="00754A54"/>
    <w:rsid w:val="00755152"/>
    <w:rsid w:val="00755197"/>
    <w:rsid w:val="007551E0"/>
    <w:rsid w:val="00755757"/>
    <w:rsid w:val="00755A44"/>
    <w:rsid w:val="00756396"/>
    <w:rsid w:val="00756FBB"/>
    <w:rsid w:val="0075760C"/>
    <w:rsid w:val="00757CDA"/>
    <w:rsid w:val="00757F3C"/>
    <w:rsid w:val="00762445"/>
    <w:rsid w:val="00764C95"/>
    <w:rsid w:val="00765239"/>
    <w:rsid w:val="00765A3B"/>
    <w:rsid w:val="00765CF5"/>
    <w:rsid w:val="00765DB8"/>
    <w:rsid w:val="0076716A"/>
    <w:rsid w:val="00767924"/>
    <w:rsid w:val="007702E2"/>
    <w:rsid w:val="007707C2"/>
    <w:rsid w:val="00770F4D"/>
    <w:rsid w:val="0077171B"/>
    <w:rsid w:val="00771E11"/>
    <w:rsid w:val="007727BF"/>
    <w:rsid w:val="00773314"/>
    <w:rsid w:val="00773C22"/>
    <w:rsid w:val="00773C46"/>
    <w:rsid w:val="00773C9F"/>
    <w:rsid w:val="0077417B"/>
    <w:rsid w:val="0077491E"/>
    <w:rsid w:val="00774CF5"/>
    <w:rsid w:val="00775470"/>
    <w:rsid w:val="00776B9D"/>
    <w:rsid w:val="007770FC"/>
    <w:rsid w:val="007774ED"/>
    <w:rsid w:val="007779C9"/>
    <w:rsid w:val="00777AA6"/>
    <w:rsid w:val="00780044"/>
    <w:rsid w:val="00780E48"/>
    <w:rsid w:val="00781698"/>
    <w:rsid w:val="007841AD"/>
    <w:rsid w:val="00784A74"/>
    <w:rsid w:val="00786480"/>
    <w:rsid w:val="00786859"/>
    <w:rsid w:val="00786936"/>
    <w:rsid w:val="00786A42"/>
    <w:rsid w:val="00787DBE"/>
    <w:rsid w:val="00787E96"/>
    <w:rsid w:val="007913FD"/>
    <w:rsid w:val="007916D8"/>
    <w:rsid w:val="00791DA3"/>
    <w:rsid w:val="007922DA"/>
    <w:rsid w:val="007925C8"/>
    <w:rsid w:val="007926C2"/>
    <w:rsid w:val="007927E0"/>
    <w:rsid w:val="00792B20"/>
    <w:rsid w:val="00793190"/>
    <w:rsid w:val="00794DDA"/>
    <w:rsid w:val="007954FD"/>
    <w:rsid w:val="007959DC"/>
    <w:rsid w:val="00795E46"/>
    <w:rsid w:val="00795FC7"/>
    <w:rsid w:val="007970E7"/>
    <w:rsid w:val="007973E7"/>
    <w:rsid w:val="00797DD9"/>
    <w:rsid w:val="007A1206"/>
    <w:rsid w:val="007A1317"/>
    <w:rsid w:val="007A16E6"/>
    <w:rsid w:val="007A171C"/>
    <w:rsid w:val="007A25B7"/>
    <w:rsid w:val="007A2BD2"/>
    <w:rsid w:val="007A36F8"/>
    <w:rsid w:val="007A397E"/>
    <w:rsid w:val="007A3D66"/>
    <w:rsid w:val="007A3FC2"/>
    <w:rsid w:val="007A49F6"/>
    <w:rsid w:val="007A4D30"/>
    <w:rsid w:val="007A5A44"/>
    <w:rsid w:val="007A5C0A"/>
    <w:rsid w:val="007A62C8"/>
    <w:rsid w:val="007A6360"/>
    <w:rsid w:val="007A63F0"/>
    <w:rsid w:val="007A67D4"/>
    <w:rsid w:val="007A68A7"/>
    <w:rsid w:val="007A6F98"/>
    <w:rsid w:val="007A713B"/>
    <w:rsid w:val="007B0022"/>
    <w:rsid w:val="007B0534"/>
    <w:rsid w:val="007B1062"/>
    <w:rsid w:val="007B1522"/>
    <w:rsid w:val="007B1904"/>
    <w:rsid w:val="007B1B3A"/>
    <w:rsid w:val="007B1BE8"/>
    <w:rsid w:val="007B31FE"/>
    <w:rsid w:val="007B3A53"/>
    <w:rsid w:val="007B406C"/>
    <w:rsid w:val="007B414B"/>
    <w:rsid w:val="007B4981"/>
    <w:rsid w:val="007B5669"/>
    <w:rsid w:val="007B582D"/>
    <w:rsid w:val="007B5F8C"/>
    <w:rsid w:val="007B6375"/>
    <w:rsid w:val="007B66A0"/>
    <w:rsid w:val="007B7466"/>
    <w:rsid w:val="007B7FA4"/>
    <w:rsid w:val="007C0255"/>
    <w:rsid w:val="007C08FD"/>
    <w:rsid w:val="007C0C96"/>
    <w:rsid w:val="007C147E"/>
    <w:rsid w:val="007C1DA5"/>
    <w:rsid w:val="007C2137"/>
    <w:rsid w:val="007C21A6"/>
    <w:rsid w:val="007C23F8"/>
    <w:rsid w:val="007C2694"/>
    <w:rsid w:val="007C2AB2"/>
    <w:rsid w:val="007C2FAC"/>
    <w:rsid w:val="007C322B"/>
    <w:rsid w:val="007C3365"/>
    <w:rsid w:val="007C35DE"/>
    <w:rsid w:val="007C3BEF"/>
    <w:rsid w:val="007C3E04"/>
    <w:rsid w:val="007C444F"/>
    <w:rsid w:val="007C4B67"/>
    <w:rsid w:val="007C4CFB"/>
    <w:rsid w:val="007C596E"/>
    <w:rsid w:val="007C776C"/>
    <w:rsid w:val="007C7E53"/>
    <w:rsid w:val="007C7E90"/>
    <w:rsid w:val="007C7F18"/>
    <w:rsid w:val="007D0629"/>
    <w:rsid w:val="007D16C4"/>
    <w:rsid w:val="007D202D"/>
    <w:rsid w:val="007D27A6"/>
    <w:rsid w:val="007D2B2A"/>
    <w:rsid w:val="007D30F0"/>
    <w:rsid w:val="007D3173"/>
    <w:rsid w:val="007D3AAC"/>
    <w:rsid w:val="007D3B40"/>
    <w:rsid w:val="007D3CCD"/>
    <w:rsid w:val="007D4668"/>
    <w:rsid w:val="007D4B3E"/>
    <w:rsid w:val="007D51D5"/>
    <w:rsid w:val="007D5388"/>
    <w:rsid w:val="007D53EF"/>
    <w:rsid w:val="007D5785"/>
    <w:rsid w:val="007D5D61"/>
    <w:rsid w:val="007D5ED7"/>
    <w:rsid w:val="007D6909"/>
    <w:rsid w:val="007D6C79"/>
    <w:rsid w:val="007D778D"/>
    <w:rsid w:val="007D7E6E"/>
    <w:rsid w:val="007D7FF7"/>
    <w:rsid w:val="007E0EB9"/>
    <w:rsid w:val="007E1192"/>
    <w:rsid w:val="007E17F9"/>
    <w:rsid w:val="007E2114"/>
    <w:rsid w:val="007E238C"/>
    <w:rsid w:val="007E3552"/>
    <w:rsid w:val="007E3940"/>
    <w:rsid w:val="007E42F8"/>
    <w:rsid w:val="007E4656"/>
    <w:rsid w:val="007E4ABB"/>
    <w:rsid w:val="007E50C9"/>
    <w:rsid w:val="007E66D8"/>
    <w:rsid w:val="007E69B0"/>
    <w:rsid w:val="007E6CAA"/>
    <w:rsid w:val="007E6CF7"/>
    <w:rsid w:val="007F0181"/>
    <w:rsid w:val="007F0382"/>
    <w:rsid w:val="007F0E0F"/>
    <w:rsid w:val="007F14F0"/>
    <w:rsid w:val="007F1FAB"/>
    <w:rsid w:val="007F2065"/>
    <w:rsid w:val="007F2190"/>
    <w:rsid w:val="007F21F3"/>
    <w:rsid w:val="007F2E9D"/>
    <w:rsid w:val="007F2F63"/>
    <w:rsid w:val="007F2FAC"/>
    <w:rsid w:val="007F36EE"/>
    <w:rsid w:val="007F4C00"/>
    <w:rsid w:val="007F5477"/>
    <w:rsid w:val="007F62EB"/>
    <w:rsid w:val="007F6715"/>
    <w:rsid w:val="007F69F4"/>
    <w:rsid w:val="007F6F1C"/>
    <w:rsid w:val="007F74E8"/>
    <w:rsid w:val="007F7A21"/>
    <w:rsid w:val="0080077C"/>
    <w:rsid w:val="0080139B"/>
    <w:rsid w:val="00801750"/>
    <w:rsid w:val="008017EC"/>
    <w:rsid w:val="00801B31"/>
    <w:rsid w:val="00801D23"/>
    <w:rsid w:val="00802C21"/>
    <w:rsid w:val="00802EA2"/>
    <w:rsid w:val="00802ED2"/>
    <w:rsid w:val="00802F0A"/>
    <w:rsid w:val="00802FB6"/>
    <w:rsid w:val="00803B54"/>
    <w:rsid w:val="00803D0D"/>
    <w:rsid w:val="00803EA5"/>
    <w:rsid w:val="00804D6C"/>
    <w:rsid w:val="008054FD"/>
    <w:rsid w:val="00805588"/>
    <w:rsid w:val="00805A15"/>
    <w:rsid w:val="00805D16"/>
    <w:rsid w:val="00805E33"/>
    <w:rsid w:val="0080648D"/>
    <w:rsid w:val="00806CDA"/>
    <w:rsid w:val="008078CE"/>
    <w:rsid w:val="008078D1"/>
    <w:rsid w:val="008100EC"/>
    <w:rsid w:val="0081097E"/>
    <w:rsid w:val="00811630"/>
    <w:rsid w:val="00811721"/>
    <w:rsid w:val="008117F1"/>
    <w:rsid w:val="00811813"/>
    <w:rsid w:val="00811A6F"/>
    <w:rsid w:val="00811FA0"/>
    <w:rsid w:val="00812F8D"/>
    <w:rsid w:val="00813446"/>
    <w:rsid w:val="008135F7"/>
    <w:rsid w:val="00814522"/>
    <w:rsid w:val="00814987"/>
    <w:rsid w:val="00814E9D"/>
    <w:rsid w:val="00815E5D"/>
    <w:rsid w:val="00817464"/>
    <w:rsid w:val="008176D8"/>
    <w:rsid w:val="008178CF"/>
    <w:rsid w:val="008179A1"/>
    <w:rsid w:val="00817E8C"/>
    <w:rsid w:val="0082067A"/>
    <w:rsid w:val="008207B6"/>
    <w:rsid w:val="00820887"/>
    <w:rsid w:val="00820937"/>
    <w:rsid w:val="00820951"/>
    <w:rsid w:val="008209A2"/>
    <w:rsid w:val="00820DCF"/>
    <w:rsid w:val="00820E24"/>
    <w:rsid w:val="008212B0"/>
    <w:rsid w:val="008217BB"/>
    <w:rsid w:val="00821B7C"/>
    <w:rsid w:val="00822073"/>
    <w:rsid w:val="008230C9"/>
    <w:rsid w:val="00823405"/>
    <w:rsid w:val="00823B91"/>
    <w:rsid w:val="00823F20"/>
    <w:rsid w:val="0082401E"/>
    <w:rsid w:val="00824313"/>
    <w:rsid w:val="0082474C"/>
    <w:rsid w:val="00825039"/>
    <w:rsid w:val="0082571A"/>
    <w:rsid w:val="008262D6"/>
    <w:rsid w:val="00826D99"/>
    <w:rsid w:val="00827185"/>
    <w:rsid w:val="00827225"/>
    <w:rsid w:val="008272C9"/>
    <w:rsid w:val="008273BE"/>
    <w:rsid w:val="008276EF"/>
    <w:rsid w:val="00831113"/>
    <w:rsid w:val="0083137B"/>
    <w:rsid w:val="0083149E"/>
    <w:rsid w:val="00832D12"/>
    <w:rsid w:val="00832E57"/>
    <w:rsid w:val="00833162"/>
    <w:rsid w:val="008333BE"/>
    <w:rsid w:val="00833CDF"/>
    <w:rsid w:val="00833F85"/>
    <w:rsid w:val="00833FA1"/>
    <w:rsid w:val="0083483C"/>
    <w:rsid w:val="00834C53"/>
    <w:rsid w:val="00835EF4"/>
    <w:rsid w:val="00836E22"/>
    <w:rsid w:val="008370F5"/>
    <w:rsid w:val="0083791D"/>
    <w:rsid w:val="008402E6"/>
    <w:rsid w:val="00840449"/>
    <w:rsid w:val="00840FCD"/>
    <w:rsid w:val="008410F9"/>
    <w:rsid w:val="00841862"/>
    <w:rsid w:val="00841F36"/>
    <w:rsid w:val="00842F82"/>
    <w:rsid w:val="008434BF"/>
    <w:rsid w:val="00843719"/>
    <w:rsid w:val="00844C08"/>
    <w:rsid w:val="0084511C"/>
    <w:rsid w:val="008460C4"/>
    <w:rsid w:val="008467FB"/>
    <w:rsid w:val="00847A57"/>
    <w:rsid w:val="00847AB4"/>
    <w:rsid w:val="00847E80"/>
    <w:rsid w:val="0085051D"/>
    <w:rsid w:val="008506C2"/>
    <w:rsid w:val="008521EE"/>
    <w:rsid w:val="008523D9"/>
    <w:rsid w:val="00852FF9"/>
    <w:rsid w:val="008530CB"/>
    <w:rsid w:val="008534F3"/>
    <w:rsid w:val="0085357C"/>
    <w:rsid w:val="00853688"/>
    <w:rsid w:val="00853AB0"/>
    <w:rsid w:val="008545E1"/>
    <w:rsid w:val="0085545B"/>
    <w:rsid w:val="008562BF"/>
    <w:rsid w:val="00856714"/>
    <w:rsid w:val="00856C8A"/>
    <w:rsid w:val="00856D97"/>
    <w:rsid w:val="00856DDB"/>
    <w:rsid w:val="0085701A"/>
    <w:rsid w:val="00857099"/>
    <w:rsid w:val="00857F16"/>
    <w:rsid w:val="00860705"/>
    <w:rsid w:val="0086166F"/>
    <w:rsid w:val="00861695"/>
    <w:rsid w:val="00861FE1"/>
    <w:rsid w:val="00862C14"/>
    <w:rsid w:val="00862CDD"/>
    <w:rsid w:val="008637D9"/>
    <w:rsid w:val="00863938"/>
    <w:rsid w:val="008653A2"/>
    <w:rsid w:val="008655FE"/>
    <w:rsid w:val="00865888"/>
    <w:rsid w:val="00865F00"/>
    <w:rsid w:val="0086624C"/>
    <w:rsid w:val="0086635A"/>
    <w:rsid w:val="00866CE2"/>
    <w:rsid w:val="008672C0"/>
    <w:rsid w:val="00867CDA"/>
    <w:rsid w:val="00870773"/>
    <w:rsid w:val="00870E5E"/>
    <w:rsid w:val="0087155D"/>
    <w:rsid w:val="00871693"/>
    <w:rsid w:val="00871CFE"/>
    <w:rsid w:val="00871FE6"/>
    <w:rsid w:val="0087208C"/>
    <w:rsid w:val="00872236"/>
    <w:rsid w:val="00872955"/>
    <w:rsid w:val="008737D3"/>
    <w:rsid w:val="00873B2D"/>
    <w:rsid w:val="008746AB"/>
    <w:rsid w:val="00874750"/>
    <w:rsid w:val="00874F49"/>
    <w:rsid w:val="00875441"/>
    <w:rsid w:val="00875FFC"/>
    <w:rsid w:val="00876CBE"/>
    <w:rsid w:val="00877B32"/>
    <w:rsid w:val="008811C0"/>
    <w:rsid w:val="008815CB"/>
    <w:rsid w:val="00881AFE"/>
    <w:rsid w:val="008838BE"/>
    <w:rsid w:val="00883E67"/>
    <w:rsid w:val="00883EA8"/>
    <w:rsid w:val="008840B5"/>
    <w:rsid w:val="008853A9"/>
    <w:rsid w:val="00885BE4"/>
    <w:rsid w:val="00885EA9"/>
    <w:rsid w:val="00885EDE"/>
    <w:rsid w:val="00885FC2"/>
    <w:rsid w:val="00886527"/>
    <w:rsid w:val="00886ACE"/>
    <w:rsid w:val="008870ED"/>
    <w:rsid w:val="0089114C"/>
    <w:rsid w:val="008913C3"/>
    <w:rsid w:val="008913D0"/>
    <w:rsid w:val="00892CCB"/>
    <w:rsid w:val="00893E14"/>
    <w:rsid w:val="008940A3"/>
    <w:rsid w:val="00894238"/>
    <w:rsid w:val="008948F3"/>
    <w:rsid w:val="008952B3"/>
    <w:rsid w:val="00895E0B"/>
    <w:rsid w:val="00895EE8"/>
    <w:rsid w:val="00896081"/>
    <w:rsid w:val="008960D6"/>
    <w:rsid w:val="0089644F"/>
    <w:rsid w:val="00896685"/>
    <w:rsid w:val="00896D52"/>
    <w:rsid w:val="008974E1"/>
    <w:rsid w:val="008A02A1"/>
    <w:rsid w:val="008A16CE"/>
    <w:rsid w:val="008A2035"/>
    <w:rsid w:val="008A2295"/>
    <w:rsid w:val="008A2551"/>
    <w:rsid w:val="008A2635"/>
    <w:rsid w:val="008A3980"/>
    <w:rsid w:val="008A3BFC"/>
    <w:rsid w:val="008A4193"/>
    <w:rsid w:val="008A42D6"/>
    <w:rsid w:val="008A4515"/>
    <w:rsid w:val="008A460E"/>
    <w:rsid w:val="008A4AF9"/>
    <w:rsid w:val="008A4D3B"/>
    <w:rsid w:val="008A4DE6"/>
    <w:rsid w:val="008A4FE0"/>
    <w:rsid w:val="008A5B35"/>
    <w:rsid w:val="008A5D43"/>
    <w:rsid w:val="008A5F2B"/>
    <w:rsid w:val="008A69F2"/>
    <w:rsid w:val="008A6A04"/>
    <w:rsid w:val="008A7055"/>
    <w:rsid w:val="008A7222"/>
    <w:rsid w:val="008A742E"/>
    <w:rsid w:val="008A7440"/>
    <w:rsid w:val="008A74A4"/>
    <w:rsid w:val="008A7908"/>
    <w:rsid w:val="008A7D74"/>
    <w:rsid w:val="008B0180"/>
    <w:rsid w:val="008B051D"/>
    <w:rsid w:val="008B0BC1"/>
    <w:rsid w:val="008B1337"/>
    <w:rsid w:val="008B1CC5"/>
    <w:rsid w:val="008B222A"/>
    <w:rsid w:val="008B2827"/>
    <w:rsid w:val="008B3157"/>
    <w:rsid w:val="008B3472"/>
    <w:rsid w:val="008B37FC"/>
    <w:rsid w:val="008B387E"/>
    <w:rsid w:val="008B3B07"/>
    <w:rsid w:val="008B3C7D"/>
    <w:rsid w:val="008B3DA9"/>
    <w:rsid w:val="008B3EAF"/>
    <w:rsid w:val="008B4E6A"/>
    <w:rsid w:val="008B581F"/>
    <w:rsid w:val="008B5D09"/>
    <w:rsid w:val="008B5FAC"/>
    <w:rsid w:val="008B697D"/>
    <w:rsid w:val="008B6B7E"/>
    <w:rsid w:val="008B6E3E"/>
    <w:rsid w:val="008B7844"/>
    <w:rsid w:val="008C0273"/>
    <w:rsid w:val="008C0ABC"/>
    <w:rsid w:val="008C0AE0"/>
    <w:rsid w:val="008C0D7C"/>
    <w:rsid w:val="008C0E79"/>
    <w:rsid w:val="008C1B06"/>
    <w:rsid w:val="008C2572"/>
    <w:rsid w:val="008C2AA2"/>
    <w:rsid w:val="008C2EA1"/>
    <w:rsid w:val="008C2FF8"/>
    <w:rsid w:val="008C3857"/>
    <w:rsid w:val="008C434B"/>
    <w:rsid w:val="008C4659"/>
    <w:rsid w:val="008C480C"/>
    <w:rsid w:val="008C5A81"/>
    <w:rsid w:val="008C5F84"/>
    <w:rsid w:val="008C607D"/>
    <w:rsid w:val="008C614B"/>
    <w:rsid w:val="008C6283"/>
    <w:rsid w:val="008C721B"/>
    <w:rsid w:val="008C724F"/>
    <w:rsid w:val="008C73E9"/>
    <w:rsid w:val="008C76DA"/>
    <w:rsid w:val="008C7E95"/>
    <w:rsid w:val="008D027F"/>
    <w:rsid w:val="008D053B"/>
    <w:rsid w:val="008D060A"/>
    <w:rsid w:val="008D08A5"/>
    <w:rsid w:val="008D0BE2"/>
    <w:rsid w:val="008D0CFC"/>
    <w:rsid w:val="008D0FB6"/>
    <w:rsid w:val="008D1326"/>
    <w:rsid w:val="008D1799"/>
    <w:rsid w:val="008D297C"/>
    <w:rsid w:val="008D34F5"/>
    <w:rsid w:val="008D38D2"/>
    <w:rsid w:val="008D38D7"/>
    <w:rsid w:val="008D39AA"/>
    <w:rsid w:val="008D5249"/>
    <w:rsid w:val="008D53CA"/>
    <w:rsid w:val="008D6C03"/>
    <w:rsid w:val="008D790F"/>
    <w:rsid w:val="008D7A6B"/>
    <w:rsid w:val="008D7D3F"/>
    <w:rsid w:val="008D7F7A"/>
    <w:rsid w:val="008E0027"/>
    <w:rsid w:val="008E00CD"/>
    <w:rsid w:val="008E0895"/>
    <w:rsid w:val="008E0CFC"/>
    <w:rsid w:val="008E199B"/>
    <w:rsid w:val="008E2289"/>
    <w:rsid w:val="008E23DC"/>
    <w:rsid w:val="008E2691"/>
    <w:rsid w:val="008E2977"/>
    <w:rsid w:val="008E2B93"/>
    <w:rsid w:val="008E2CA0"/>
    <w:rsid w:val="008E36E3"/>
    <w:rsid w:val="008E399D"/>
    <w:rsid w:val="008E3C00"/>
    <w:rsid w:val="008E41B8"/>
    <w:rsid w:val="008E4219"/>
    <w:rsid w:val="008E4A51"/>
    <w:rsid w:val="008E5FA0"/>
    <w:rsid w:val="008E669D"/>
    <w:rsid w:val="008E672E"/>
    <w:rsid w:val="008E705C"/>
    <w:rsid w:val="008E7529"/>
    <w:rsid w:val="008E7B13"/>
    <w:rsid w:val="008E7FE6"/>
    <w:rsid w:val="008F0564"/>
    <w:rsid w:val="008F074E"/>
    <w:rsid w:val="008F07CE"/>
    <w:rsid w:val="008F11B8"/>
    <w:rsid w:val="008F1A4C"/>
    <w:rsid w:val="008F1C05"/>
    <w:rsid w:val="008F1C1F"/>
    <w:rsid w:val="008F2CBF"/>
    <w:rsid w:val="008F2E46"/>
    <w:rsid w:val="008F308D"/>
    <w:rsid w:val="008F3349"/>
    <w:rsid w:val="008F362A"/>
    <w:rsid w:val="008F3A00"/>
    <w:rsid w:val="008F46E9"/>
    <w:rsid w:val="008F4BB0"/>
    <w:rsid w:val="008F510F"/>
    <w:rsid w:val="008F5546"/>
    <w:rsid w:val="008F5F66"/>
    <w:rsid w:val="008F6071"/>
    <w:rsid w:val="008F65AE"/>
    <w:rsid w:val="008F6976"/>
    <w:rsid w:val="008F6F76"/>
    <w:rsid w:val="008F718C"/>
    <w:rsid w:val="008F7209"/>
    <w:rsid w:val="008F73CB"/>
    <w:rsid w:val="008F7F83"/>
    <w:rsid w:val="009015A1"/>
    <w:rsid w:val="00901939"/>
    <w:rsid w:val="00901ABD"/>
    <w:rsid w:val="00901C13"/>
    <w:rsid w:val="00901CB8"/>
    <w:rsid w:val="0090233C"/>
    <w:rsid w:val="00902AF1"/>
    <w:rsid w:val="00903325"/>
    <w:rsid w:val="00904360"/>
    <w:rsid w:val="00904910"/>
    <w:rsid w:val="009059DA"/>
    <w:rsid w:val="00905FA6"/>
    <w:rsid w:val="00905FC0"/>
    <w:rsid w:val="009061FC"/>
    <w:rsid w:val="00906676"/>
    <w:rsid w:val="00906C1A"/>
    <w:rsid w:val="009073FC"/>
    <w:rsid w:val="009100EF"/>
    <w:rsid w:val="0091053B"/>
    <w:rsid w:val="0091137D"/>
    <w:rsid w:val="0091281E"/>
    <w:rsid w:val="00914085"/>
    <w:rsid w:val="009151C2"/>
    <w:rsid w:val="009152FB"/>
    <w:rsid w:val="009169D8"/>
    <w:rsid w:val="00916A3E"/>
    <w:rsid w:val="009171DC"/>
    <w:rsid w:val="009176C5"/>
    <w:rsid w:val="009179DE"/>
    <w:rsid w:val="0092011E"/>
    <w:rsid w:val="009208A4"/>
    <w:rsid w:val="009217D9"/>
    <w:rsid w:val="009218F5"/>
    <w:rsid w:val="00921A97"/>
    <w:rsid w:val="00921FD9"/>
    <w:rsid w:val="00922806"/>
    <w:rsid w:val="00923268"/>
    <w:rsid w:val="00924028"/>
    <w:rsid w:val="00924520"/>
    <w:rsid w:val="00924674"/>
    <w:rsid w:val="00924A48"/>
    <w:rsid w:val="0092533A"/>
    <w:rsid w:val="0092567A"/>
    <w:rsid w:val="00926B9C"/>
    <w:rsid w:val="00927C64"/>
    <w:rsid w:val="00930E38"/>
    <w:rsid w:val="0093213E"/>
    <w:rsid w:val="00932742"/>
    <w:rsid w:val="00932EDF"/>
    <w:rsid w:val="009332E8"/>
    <w:rsid w:val="00933512"/>
    <w:rsid w:val="0093421C"/>
    <w:rsid w:val="0093440F"/>
    <w:rsid w:val="009345CC"/>
    <w:rsid w:val="00935DC9"/>
    <w:rsid w:val="00935ED7"/>
    <w:rsid w:val="009363B6"/>
    <w:rsid w:val="00936C8D"/>
    <w:rsid w:val="00937A9F"/>
    <w:rsid w:val="00937CC6"/>
    <w:rsid w:val="00941065"/>
    <w:rsid w:val="00941CCD"/>
    <w:rsid w:val="0094280F"/>
    <w:rsid w:val="00942C84"/>
    <w:rsid w:val="00943C9B"/>
    <w:rsid w:val="009442DF"/>
    <w:rsid w:val="00944B47"/>
    <w:rsid w:val="009452EB"/>
    <w:rsid w:val="00945852"/>
    <w:rsid w:val="0094628B"/>
    <w:rsid w:val="009463D1"/>
    <w:rsid w:val="0094649E"/>
    <w:rsid w:val="0094662E"/>
    <w:rsid w:val="0094740F"/>
    <w:rsid w:val="009476C6"/>
    <w:rsid w:val="00950A98"/>
    <w:rsid w:val="00951072"/>
    <w:rsid w:val="009525D7"/>
    <w:rsid w:val="0095279A"/>
    <w:rsid w:val="009529B7"/>
    <w:rsid w:val="009529E4"/>
    <w:rsid w:val="00952CD7"/>
    <w:rsid w:val="0095319C"/>
    <w:rsid w:val="00953434"/>
    <w:rsid w:val="0095355A"/>
    <w:rsid w:val="00953895"/>
    <w:rsid w:val="00954015"/>
    <w:rsid w:val="009555C5"/>
    <w:rsid w:val="009560D9"/>
    <w:rsid w:val="0095685C"/>
    <w:rsid w:val="009569EB"/>
    <w:rsid w:val="00956BC6"/>
    <w:rsid w:val="00956E02"/>
    <w:rsid w:val="009571CC"/>
    <w:rsid w:val="00957EC7"/>
    <w:rsid w:val="00957FA5"/>
    <w:rsid w:val="0096067F"/>
    <w:rsid w:val="009616ED"/>
    <w:rsid w:val="00963B77"/>
    <w:rsid w:val="00963FCA"/>
    <w:rsid w:val="00964222"/>
    <w:rsid w:val="009642E3"/>
    <w:rsid w:val="009643D9"/>
    <w:rsid w:val="009643F8"/>
    <w:rsid w:val="0096462E"/>
    <w:rsid w:val="00965F96"/>
    <w:rsid w:val="009675B1"/>
    <w:rsid w:val="00967841"/>
    <w:rsid w:val="00970B9D"/>
    <w:rsid w:val="00970CAC"/>
    <w:rsid w:val="00970DF9"/>
    <w:rsid w:val="00970E93"/>
    <w:rsid w:val="0097125D"/>
    <w:rsid w:val="009715D8"/>
    <w:rsid w:val="0097181F"/>
    <w:rsid w:val="009718D1"/>
    <w:rsid w:val="00971CB9"/>
    <w:rsid w:val="00972191"/>
    <w:rsid w:val="00973048"/>
    <w:rsid w:val="00973480"/>
    <w:rsid w:val="009736A5"/>
    <w:rsid w:val="00973BAD"/>
    <w:rsid w:val="00973F15"/>
    <w:rsid w:val="0097432A"/>
    <w:rsid w:val="00974CD5"/>
    <w:rsid w:val="00974D19"/>
    <w:rsid w:val="00974E01"/>
    <w:rsid w:val="009751FB"/>
    <w:rsid w:val="009754E1"/>
    <w:rsid w:val="00975D9D"/>
    <w:rsid w:val="00975E0C"/>
    <w:rsid w:val="00977023"/>
    <w:rsid w:val="0097759D"/>
    <w:rsid w:val="009777E0"/>
    <w:rsid w:val="00977D26"/>
    <w:rsid w:val="00980ACC"/>
    <w:rsid w:val="0098116D"/>
    <w:rsid w:val="00981C5D"/>
    <w:rsid w:val="00981CD3"/>
    <w:rsid w:val="00982123"/>
    <w:rsid w:val="00982180"/>
    <w:rsid w:val="00982AA9"/>
    <w:rsid w:val="009841B2"/>
    <w:rsid w:val="009846E6"/>
    <w:rsid w:val="009847AB"/>
    <w:rsid w:val="00985138"/>
    <w:rsid w:val="00986124"/>
    <w:rsid w:val="00986C1A"/>
    <w:rsid w:val="00987B2F"/>
    <w:rsid w:val="009908C3"/>
    <w:rsid w:val="00990A18"/>
    <w:rsid w:val="00990A4B"/>
    <w:rsid w:val="00993819"/>
    <w:rsid w:val="00993A5B"/>
    <w:rsid w:val="009949B9"/>
    <w:rsid w:val="00994C34"/>
    <w:rsid w:val="009956D4"/>
    <w:rsid w:val="00996C40"/>
    <w:rsid w:val="00997AD7"/>
    <w:rsid w:val="00997DD5"/>
    <w:rsid w:val="009A0DA7"/>
    <w:rsid w:val="009A249C"/>
    <w:rsid w:val="009A254D"/>
    <w:rsid w:val="009A2F65"/>
    <w:rsid w:val="009A399A"/>
    <w:rsid w:val="009A3C5C"/>
    <w:rsid w:val="009A3D0A"/>
    <w:rsid w:val="009A557B"/>
    <w:rsid w:val="009A5FCF"/>
    <w:rsid w:val="009A63FC"/>
    <w:rsid w:val="009A6A98"/>
    <w:rsid w:val="009A6B2D"/>
    <w:rsid w:val="009A730A"/>
    <w:rsid w:val="009A75E3"/>
    <w:rsid w:val="009B1347"/>
    <w:rsid w:val="009B15B3"/>
    <w:rsid w:val="009B24DB"/>
    <w:rsid w:val="009B2CA0"/>
    <w:rsid w:val="009B2EFA"/>
    <w:rsid w:val="009B3B02"/>
    <w:rsid w:val="009B3B0D"/>
    <w:rsid w:val="009B40B7"/>
    <w:rsid w:val="009B477E"/>
    <w:rsid w:val="009B4BA2"/>
    <w:rsid w:val="009B4CDE"/>
    <w:rsid w:val="009B6239"/>
    <w:rsid w:val="009B69A7"/>
    <w:rsid w:val="009B6B7D"/>
    <w:rsid w:val="009B7EC1"/>
    <w:rsid w:val="009C000D"/>
    <w:rsid w:val="009C0621"/>
    <w:rsid w:val="009C075A"/>
    <w:rsid w:val="009C11C5"/>
    <w:rsid w:val="009C1D8D"/>
    <w:rsid w:val="009C1F0F"/>
    <w:rsid w:val="009C2647"/>
    <w:rsid w:val="009C3D1B"/>
    <w:rsid w:val="009C45C9"/>
    <w:rsid w:val="009C45E5"/>
    <w:rsid w:val="009C470D"/>
    <w:rsid w:val="009C4AAE"/>
    <w:rsid w:val="009C4F3D"/>
    <w:rsid w:val="009C51C8"/>
    <w:rsid w:val="009C5F1A"/>
    <w:rsid w:val="009C7267"/>
    <w:rsid w:val="009D036E"/>
    <w:rsid w:val="009D114C"/>
    <w:rsid w:val="009D1396"/>
    <w:rsid w:val="009D14B5"/>
    <w:rsid w:val="009D1935"/>
    <w:rsid w:val="009D1C7C"/>
    <w:rsid w:val="009D1FB0"/>
    <w:rsid w:val="009D2B29"/>
    <w:rsid w:val="009D35E7"/>
    <w:rsid w:val="009D362B"/>
    <w:rsid w:val="009D3C0C"/>
    <w:rsid w:val="009D3D38"/>
    <w:rsid w:val="009D4236"/>
    <w:rsid w:val="009D595D"/>
    <w:rsid w:val="009D5C33"/>
    <w:rsid w:val="009D5C69"/>
    <w:rsid w:val="009D74DF"/>
    <w:rsid w:val="009D7BA1"/>
    <w:rsid w:val="009E00D9"/>
    <w:rsid w:val="009E0316"/>
    <w:rsid w:val="009E05C9"/>
    <w:rsid w:val="009E1814"/>
    <w:rsid w:val="009E1888"/>
    <w:rsid w:val="009E1B4B"/>
    <w:rsid w:val="009E35D6"/>
    <w:rsid w:val="009E37EB"/>
    <w:rsid w:val="009E3838"/>
    <w:rsid w:val="009E38EC"/>
    <w:rsid w:val="009E3D3A"/>
    <w:rsid w:val="009E4316"/>
    <w:rsid w:val="009E5F6D"/>
    <w:rsid w:val="009E649C"/>
    <w:rsid w:val="009F01F6"/>
    <w:rsid w:val="009F1055"/>
    <w:rsid w:val="009F1E46"/>
    <w:rsid w:val="009F24C9"/>
    <w:rsid w:val="009F2523"/>
    <w:rsid w:val="009F2628"/>
    <w:rsid w:val="009F31EA"/>
    <w:rsid w:val="009F3443"/>
    <w:rsid w:val="009F3776"/>
    <w:rsid w:val="009F387C"/>
    <w:rsid w:val="009F3895"/>
    <w:rsid w:val="009F3E21"/>
    <w:rsid w:val="009F53EE"/>
    <w:rsid w:val="009F54A5"/>
    <w:rsid w:val="009F61BC"/>
    <w:rsid w:val="009F628E"/>
    <w:rsid w:val="009F6672"/>
    <w:rsid w:val="009F6725"/>
    <w:rsid w:val="009F70F8"/>
    <w:rsid w:val="009F73B3"/>
    <w:rsid w:val="00A00797"/>
    <w:rsid w:val="00A007C7"/>
    <w:rsid w:val="00A02863"/>
    <w:rsid w:val="00A0298B"/>
    <w:rsid w:val="00A02AE4"/>
    <w:rsid w:val="00A02CE7"/>
    <w:rsid w:val="00A03246"/>
    <w:rsid w:val="00A0347A"/>
    <w:rsid w:val="00A03AE7"/>
    <w:rsid w:val="00A04058"/>
    <w:rsid w:val="00A04949"/>
    <w:rsid w:val="00A04B05"/>
    <w:rsid w:val="00A05490"/>
    <w:rsid w:val="00A068F0"/>
    <w:rsid w:val="00A10251"/>
    <w:rsid w:val="00A11282"/>
    <w:rsid w:val="00A12966"/>
    <w:rsid w:val="00A12A37"/>
    <w:rsid w:val="00A1348C"/>
    <w:rsid w:val="00A13621"/>
    <w:rsid w:val="00A13FF4"/>
    <w:rsid w:val="00A147BC"/>
    <w:rsid w:val="00A14925"/>
    <w:rsid w:val="00A15235"/>
    <w:rsid w:val="00A152AE"/>
    <w:rsid w:val="00A16005"/>
    <w:rsid w:val="00A16281"/>
    <w:rsid w:val="00A16674"/>
    <w:rsid w:val="00A16CE3"/>
    <w:rsid w:val="00A1701C"/>
    <w:rsid w:val="00A20035"/>
    <w:rsid w:val="00A2024D"/>
    <w:rsid w:val="00A20490"/>
    <w:rsid w:val="00A20D5A"/>
    <w:rsid w:val="00A22091"/>
    <w:rsid w:val="00A222FA"/>
    <w:rsid w:val="00A2284F"/>
    <w:rsid w:val="00A2349E"/>
    <w:rsid w:val="00A238C1"/>
    <w:rsid w:val="00A24288"/>
    <w:rsid w:val="00A24A0A"/>
    <w:rsid w:val="00A2502D"/>
    <w:rsid w:val="00A253AD"/>
    <w:rsid w:val="00A258D8"/>
    <w:rsid w:val="00A25BF2"/>
    <w:rsid w:val="00A271DB"/>
    <w:rsid w:val="00A27D5E"/>
    <w:rsid w:val="00A31055"/>
    <w:rsid w:val="00A324A1"/>
    <w:rsid w:val="00A32A55"/>
    <w:rsid w:val="00A32A7D"/>
    <w:rsid w:val="00A32A91"/>
    <w:rsid w:val="00A32F6B"/>
    <w:rsid w:val="00A334CF"/>
    <w:rsid w:val="00A33605"/>
    <w:rsid w:val="00A33608"/>
    <w:rsid w:val="00A338FD"/>
    <w:rsid w:val="00A3436A"/>
    <w:rsid w:val="00A35C00"/>
    <w:rsid w:val="00A35E2D"/>
    <w:rsid w:val="00A35ED3"/>
    <w:rsid w:val="00A36A90"/>
    <w:rsid w:val="00A37442"/>
    <w:rsid w:val="00A4031F"/>
    <w:rsid w:val="00A40639"/>
    <w:rsid w:val="00A4064E"/>
    <w:rsid w:val="00A40DE4"/>
    <w:rsid w:val="00A41092"/>
    <w:rsid w:val="00A42AD7"/>
    <w:rsid w:val="00A43554"/>
    <w:rsid w:val="00A441A6"/>
    <w:rsid w:val="00A44485"/>
    <w:rsid w:val="00A44541"/>
    <w:rsid w:val="00A4457B"/>
    <w:rsid w:val="00A44683"/>
    <w:rsid w:val="00A44D22"/>
    <w:rsid w:val="00A451D7"/>
    <w:rsid w:val="00A4541A"/>
    <w:rsid w:val="00A4548B"/>
    <w:rsid w:val="00A45845"/>
    <w:rsid w:val="00A45EB0"/>
    <w:rsid w:val="00A466AC"/>
    <w:rsid w:val="00A46B87"/>
    <w:rsid w:val="00A50004"/>
    <w:rsid w:val="00A508D6"/>
    <w:rsid w:val="00A51F9C"/>
    <w:rsid w:val="00A5346D"/>
    <w:rsid w:val="00A53639"/>
    <w:rsid w:val="00A5375F"/>
    <w:rsid w:val="00A53B21"/>
    <w:rsid w:val="00A54888"/>
    <w:rsid w:val="00A55603"/>
    <w:rsid w:val="00A56380"/>
    <w:rsid w:val="00A56797"/>
    <w:rsid w:val="00A5686B"/>
    <w:rsid w:val="00A56BC7"/>
    <w:rsid w:val="00A56DB8"/>
    <w:rsid w:val="00A56FFF"/>
    <w:rsid w:val="00A57358"/>
    <w:rsid w:val="00A57C30"/>
    <w:rsid w:val="00A57CC3"/>
    <w:rsid w:val="00A609BA"/>
    <w:rsid w:val="00A60E53"/>
    <w:rsid w:val="00A618E0"/>
    <w:rsid w:val="00A627D6"/>
    <w:rsid w:val="00A63EAC"/>
    <w:rsid w:val="00A65296"/>
    <w:rsid w:val="00A65FDC"/>
    <w:rsid w:val="00A66AB3"/>
    <w:rsid w:val="00A66C9E"/>
    <w:rsid w:val="00A7034D"/>
    <w:rsid w:val="00A70731"/>
    <w:rsid w:val="00A71350"/>
    <w:rsid w:val="00A7171D"/>
    <w:rsid w:val="00A7234D"/>
    <w:rsid w:val="00A72862"/>
    <w:rsid w:val="00A73F1A"/>
    <w:rsid w:val="00A73F57"/>
    <w:rsid w:val="00A742C8"/>
    <w:rsid w:val="00A7664A"/>
    <w:rsid w:val="00A76B36"/>
    <w:rsid w:val="00A76C87"/>
    <w:rsid w:val="00A770F4"/>
    <w:rsid w:val="00A77DB1"/>
    <w:rsid w:val="00A80568"/>
    <w:rsid w:val="00A80CFF"/>
    <w:rsid w:val="00A80D28"/>
    <w:rsid w:val="00A8126B"/>
    <w:rsid w:val="00A816D8"/>
    <w:rsid w:val="00A81C77"/>
    <w:rsid w:val="00A821B5"/>
    <w:rsid w:val="00A82712"/>
    <w:rsid w:val="00A8281D"/>
    <w:rsid w:val="00A828E8"/>
    <w:rsid w:val="00A82E5F"/>
    <w:rsid w:val="00A8349F"/>
    <w:rsid w:val="00A83D01"/>
    <w:rsid w:val="00A83EDB"/>
    <w:rsid w:val="00A8419A"/>
    <w:rsid w:val="00A8471D"/>
    <w:rsid w:val="00A8548E"/>
    <w:rsid w:val="00A8643D"/>
    <w:rsid w:val="00A8663A"/>
    <w:rsid w:val="00A8685B"/>
    <w:rsid w:val="00A873D2"/>
    <w:rsid w:val="00A87777"/>
    <w:rsid w:val="00A87C12"/>
    <w:rsid w:val="00A90731"/>
    <w:rsid w:val="00A90917"/>
    <w:rsid w:val="00A90D18"/>
    <w:rsid w:val="00A90DAC"/>
    <w:rsid w:val="00A91089"/>
    <w:rsid w:val="00A91B91"/>
    <w:rsid w:val="00A9217F"/>
    <w:rsid w:val="00A92500"/>
    <w:rsid w:val="00A92C37"/>
    <w:rsid w:val="00A92DA1"/>
    <w:rsid w:val="00A93C6C"/>
    <w:rsid w:val="00A93E81"/>
    <w:rsid w:val="00A9453D"/>
    <w:rsid w:val="00A95135"/>
    <w:rsid w:val="00A95A0B"/>
    <w:rsid w:val="00A962A9"/>
    <w:rsid w:val="00A97C1C"/>
    <w:rsid w:val="00A97CD5"/>
    <w:rsid w:val="00AA080E"/>
    <w:rsid w:val="00AA0B94"/>
    <w:rsid w:val="00AA163C"/>
    <w:rsid w:val="00AA25AC"/>
    <w:rsid w:val="00AA25FD"/>
    <w:rsid w:val="00AA2844"/>
    <w:rsid w:val="00AA31F2"/>
    <w:rsid w:val="00AA405D"/>
    <w:rsid w:val="00AA4D0A"/>
    <w:rsid w:val="00AA51FF"/>
    <w:rsid w:val="00AA5AA5"/>
    <w:rsid w:val="00AA6CF4"/>
    <w:rsid w:val="00AA7CEE"/>
    <w:rsid w:val="00AB201C"/>
    <w:rsid w:val="00AB2D07"/>
    <w:rsid w:val="00AB2FD8"/>
    <w:rsid w:val="00AB32C4"/>
    <w:rsid w:val="00AB34D3"/>
    <w:rsid w:val="00AB35F9"/>
    <w:rsid w:val="00AB36AF"/>
    <w:rsid w:val="00AB3792"/>
    <w:rsid w:val="00AB3A8A"/>
    <w:rsid w:val="00AB3DA6"/>
    <w:rsid w:val="00AB4475"/>
    <w:rsid w:val="00AB5293"/>
    <w:rsid w:val="00AB5802"/>
    <w:rsid w:val="00AB601B"/>
    <w:rsid w:val="00AB6060"/>
    <w:rsid w:val="00AB610E"/>
    <w:rsid w:val="00AB660B"/>
    <w:rsid w:val="00AB7537"/>
    <w:rsid w:val="00AB781E"/>
    <w:rsid w:val="00AC061E"/>
    <w:rsid w:val="00AC0B69"/>
    <w:rsid w:val="00AC0C31"/>
    <w:rsid w:val="00AC0D9D"/>
    <w:rsid w:val="00AC14A1"/>
    <w:rsid w:val="00AC16F4"/>
    <w:rsid w:val="00AC19AA"/>
    <w:rsid w:val="00AC22D3"/>
    <w:rsid w:val="00AC233F"/>
    <w:rsid w:val="00AC2CB2"/>
    <w:rsid w:val="00AC2F74"/>
    <w:rsid w:val="00AC3720"/>
    <w:rsid w:val="00AC431E"/>
    <w:rsid w:val="00AC447B"/>
    <w:rsid w:val="00AC4C96"/>
    <w:rsid w:val="00AC5D2A"/>
    <w:rsid w:val="00AC5E87"/>
    <w:rsid w:val="00AC6AB6"/>
    <w:rsid w:val="00AC7328"/>
    <w:rsid w:val="00AC7EE3"/>
    <w:rsid w:val="00AD00C0"/>
    <w:rsid w:val="00AD0275"/>
    <w:rsid w:val="00AD0321"/>
    <w:rsid w:val="00AD08E7"/>
    <w:rsid w:val="00AD0D47"/>
    <w:rsid w:val="00AD22DE"/>
    <w:rsid w:val="00AD2639"/>
    <w:rsid w:val="00AD2A47"/>
    <w:rsid w:val="00AD3AE5"/>
    <w:rsid w:val="00AD3C5F"/>
    <w:rsid w:val="00AD3D20"/>
    <w:rsid w:val="00AD3E5F"/>
    <w:rsid w:val="00AD41D0"/>
    <w:rsid w:val="00AD5E81"/>
    <w:rsid w:val="00AD6080"/>
    <w:rsid w:val="00AD611F"/>
    <w:rsid w:val="00AD64D5"/>
    <w:rsid w:val="00AD72B4"/>
    <w:rsid w:val="00AD72CE"/>
    <w:rsid w:val="00AE0648"/>
    <w:rsid w:val="00AE0772"/>
    <w:rsid w:val="00AE18C3"/>
    <w:rsid w:val="00AE2971"/>
    <w:rsid w:val="00AE2D6B"/>
    <w:rsid w:val="00AE31B0"/>
    <w:rsid w:val="00AE3572"/>
    <w:rsid w:val="00AE3BF2"/>
    <w:rsid w:val="00AE3C91"/>
    <w:rsid w:val="00AE4309"/>
    <w:rsid w:val="00AE437C"/>
    <w:rsid w:val="00AE4ACC"/>
    <w:rsid w:val="00AE4CCB"/>
    <w:rsid w:val="00AE61ED"/>
    <w:rsid w:val="00AE6580"/>
    <w:rsid w:val="00AE6C33"/>
    <w:rsid w:val="00AE735D"/>
    <w:rsid w:val="00AE7A6E"/>
    <w:rsid w:val="00AE7C1A"/>
    <w:rsid w:val="00AF072D"/>
    <w:rsid w:val="00AF0B83"/>
    <w:rsid w:val="00AF107E"/>
    <w:rsid w:val="00AF15A5"/>
    <w:rsid w:val="00AF292F"/>
    <w:rsid w:val="00AF41EF"/>
    <w:rsid w:val="00AF471A"/>
    <w:rsid w:val="00AF4F09"/>
    <w:rsid w:val="00AF5038"/>
    <w:rsid w:val="00AF567C"/>
    <w:rsid w:val="00AF6875"/>
    <w:rsid w:val="00AF695A"/>
    <w:rsid w:val="00AF7080"/>
    <w:rsid w:val="00AF7444"/>
    <w:rsid w:val="00B004EB"/>
    <w:rsid w:val="00B00C8A"/>
    <w:rsid w:val="00B00CE5"/>
    <w:rsid w:val="00B00D14"/>
    <w:rsid w:val="00B013AE"/>
    <w:rsid w:val="00B01BCA"/>
    <w:rsid w:val="00B02385"/>
    <w:rsid w:val="00B02FB9"/>
    <w:rsid w:val="00B031E3"/>
    <w:rsid w:val="00B03360"/>
    <w:rsid w:val="00B03A33"/>
    <w:rsid w:val="00B0469E"/>
    <w:rsid w:val="00B048F0"/>
    <w:rsid w:val="00B0529E"/>
    <w:rsid w:val="00B05E31"/>
    <w:rsid w:val="00B0608B"/>
    <w:rsid w:val="00B0650F"/>
    <w:rsid w:val="00B06664"/>
    <w:rsid w:val="00B06CC1"/>
    <w:rsid w:val="00B073DA"/>
    <w:rsid w:val="00B07A0D"/>
    <w:rsid w:val="00B07EFC"/>
    <w:rsid w:val="00B10CE3"/>
    <w:rsid w:val="00B10F0B"/>
    <w:rsid w:val="00B10F66"/>
    <w:rsid w:val="00B11F3B"/>
    <w:rsid w:val="00B12BA8"/>
    <w:rsid w:val="00B146A1"/>
    <w:rsid w:val="00B14C15"/>
    <w:rsid w:val="00B15013"/>
    <w:rsid w:val="00B15475"/>
    <w:rsid w:val="00B1601F"/>
    <w:rsid w:val="00B163DC"/>
    <w:rsid w:val="00B16B04"/>
    <w:rsid w:val="00B17822"/>
    <w:rsid w:val="00B20A15"/>
    <w:rsid w:val="00B20D97"/>
    <w:rsid w:val="00B216C6"/>
    <w:rsid w:val="00B22015"/>
    <w:rsid w:val="00B22F60"/>
    <w:rsid w:val="00B239C1"/>
    <w:rsid w:val="00B24572"/>
    <w:rsid w:val="00B25AF9"/>
    <w:rsid w:val="00B26175"/>
    <w:rsid w:val="00B26376"/>
    <w:rsid w:val="00B26C5D"/>
    <w:rsid w:val="00B2783F"/>
    <w:rsid w:val="00B27E3C"/>
    <w:rsid w:val="00B322A7"/>
    <w:rsid w:val="00B323A1"/>
    <w:rsid w:val="00B3248B"/>
    <w:rsid w:val="00B327AF"/>
    <w:rsid w:val="00B329C9"/>
    <w:rsid w:val="00B34132"/>
    <w:rsid w:val="00B34A6D"/>
    <w:rsid w:val="00B35114"/>
    <w:rsid w:val="00B35727"/>
    <w:rsid w:val="00B35F62"/>
    <w:rsid w:val="00B35FED"/>
    <w:rsid w:val="00B360C4"/>
    <w:rsid w:val="00B36440"/>
    <w:rsid w:val="00B3728D"/>
    <w:rsid w:val="00B4007C"/>
    <w:rsid w:val="00B4089A"/>
    <w:rsid w:val="00B417D1"/>
    <w:rsid w:val="00B41DE1"/>
    <w:rsid w:val="00B41E4D"/>
    <w:rsid w:val="00B420D6"/>
    <w:rsid w:val="00B425BC"/>
    <w:rsid w:val="00B425F9"/>
    <w:rsid w:val="00B4266E"/>
    <w:rsid w:val="00B426CB"/>
    <w:rsid w:val="00B42C0F"/>
    <w:rsid w:val="00B44595"/>
    <w:rsid w:val="00B44945"/>
    <w:rsid w:val="00B44C7D"/>
    <w:rsid w:val="00B45677"/>
    <w:rsid w:val="00B457D8"/>
    <w:rsid w:val="00B45A23"/>
    <w:rsid w:val="00B45B0A"/>
    <w:rsid w:val="00B464D8"/>
    <w:rsid w:val="00B467A3"/>
    <w:rsid w:val="00B50DD9"/>
    <w:rsid w:val="00B50E55"/>
    <w:rsid w:val="00B5138F"/>
    <w:rsid w:val="00B52275"/>
    <w:rsid w:val="00B52AD2"/>
    <w:rsid w:val="00B52C0B"/>
    <w:rsid w:val="00B52ED4"/>
    <w:rsid w:val="00B5313B"/>
    <w:rsid w:val="00B53419"/>
    <w:rsid w:val="00B53C82"/>
    <w:rsid w:val="00B53E17"/>
    <w:rsid w:val="00B53E41"/>
    <w:rsid w:val="00B53E46"/>
    <w:rsid w:val="00B54358"/>
    <w:rsid w:val="00B54702"/>
    <w:rsid w:val="00B54DC5"/>
    <w:rsid w:val="00B555F7"/>
    <w:rsid w:val="00B55ABC"/>
    <w:rsid w:val="00B57EDB"/>
    <w:rsid w:val="00B600A9"/>
    <w:rsid w:val="00B6088F"/>
    <w:rsid w:val="00B616DB"/>
    <w:rsid w:val="00B61D7D"/>
    <w:rsid w:val="00B627DA"/>
    <w:rsid w:val="00B63354"/>
    <w:rsid w:val="00B6362A"/>
    <w:rsid w:val="00B63C77"/>
    <w:rsid w:val="00B6553F"/>
    <w:rsid w:val="00B65625"/>
    <w:rsid w:val="00B667EA"/>
    <w:rsid w:val="00B669F5"/>
    <w:rsid w:val="00B66F03"/>
    <w:rsid w:val="00B67921"/>
    <w:rsid w:val="00B70697"/>
    <w:rsid w:val="00B70BD1"/>
    <w:rsid w:val="00B71894"/>
    <w:rsid w:val="00B729C4"/>
    <w:rsid w:val="00B72A42"/>
    <w:rsid w:val="00B72F95"/>
    <w:rsid w:val="00B7387F"/>
    <w:rsid w:val="00B7393D"/>
    <w:rsid w:val="00B739EE"/>
    <w:rsid w:val="00B73C09"/>
    <w:rsid w:val="00B73CDB"/>
    <w:rsid w:val="00B73EA1"/>
    <w:rsid w:val="00B74B64"/>
    <w:rsid w:val="00B752AD"/>
    <w:rsid w:val="00B75550"/>
    <w:rsid w:val="00B75A0A"/>
    <w:rsid w:val="00B75D51"/>
    <w:rsid w:val="00B76657"/>
    <w:rsid w:val="00B76E6A"/>
    <w:rsid w:val="00B80AF9"/>
    <w:rsid w:val="00B80FFA"/>
    <w:rsid w:val="00B81F7F"/>
    <w:rsid w:val="00B82604"/>
    <w:rsid w:val="00B82BCC"/>
    <w:rsid w:val="00B83A19"/>
    <w:rsid w:val="00B83E04"/>
    <w:rsid w:val="00B84E50"/>
    <w:rsid w:val="00B85363"/>
    <w:rsid w:val="00B858C8"/>
    <w:rsid w:val="00B859B3"/>
    <w:rsid w:val="00B85C1D"/>
    <w:rsid w:val="00B85E81"/>
    <w:rsid w:val="00B86672"/>
    <w:rsid w:val="00B87236"/>
    <w:rsid w:val="00B875EC"/>
    <w:rsid w:val="00B903F1"/>
    <w:rsid w:val="00B90DAB"/>
    <w:rsid w:val="00B9157A"/>
    <w:rsid w:val="00B93113"/>
    <w:rsid w:val="00B93218"/>
    <w:rsid w:val="00B93554"/>
    <w:rsid w:val="00B943D4"/>
    <w:rsid w:val="00B9457C"/>
    <w:rsid w:val="00B94FFF"/>
    <w:rsid w:val="00B95169"/>
    <w:rsid w:val="00B9536F"/>
    <w:rsid w:val="00B95D16"/>
    <w:rsid w:val="00B96339"/>
    <w:rsid w:val="00B967EF"/>
    <w:rsid w:val="00B97860"/>
    <w:rsid w:val="00BA00D9"/>
    <w:rsid w:val="00BA0E29"/>
    <w:rsid w:val="00BA199A"/>
    <w:rsid w:val="00BA1A66"/>
    <w:rsid w:val="00BA2218"/>
    <w:rsid w:val="00BA3842"/>
    <w:rsid w:val="00BA3ABA"/>
    <w:rsid w:val="00BA74A1"/>
    <w:rsid w:val="00BA7AD9"/>
    <w:rsid w:val="00BB0F65"/>
    <w:rsid w:val="00BB1202"/>
    <w:rsid w:val="00BB18BC"/>
    <w:rsid w:val="00BB31B6"/>
    <w:rsid w:val="00BB4159"/>
    <w:rsid w:val="00BB63DA"/>
    <w:rsid w:val="00BB6A38"/>
    <w:rsid w:val="00BB768D"/>
    <w:rsid w:val="00BC083F"/>
    <w:rsid w:val="00BC0E8D"/>
    <w:rsid w:val="00BC12FE"/>
    <w:rsid w:val="00BC1869"/>
    <w:rsid w:val="00BC18F5"/>
    <w:rsid w:val="00BC1D23"/>
    <w:rsid w:val="00BC215E"/>
    <w:rsid w:val="00BC2293"/>
    <w:rsid w:val="00BC2420"/>
    <w:rsid w:val="00BC2599"/>
    <w:rsid w:val="00BC3687"/>
    <w:rsid w:val="00BC36F7"/>
    <w:rsid w:val="00BC37E7"/>
    <w:rsid w:val="00BC3C40"/>
    <w:rsid w:val="00BC3D4A"/>
    <w:rsid w:val="00BC3DB4"/>
    <w:rsid w:val="00BC3E89"/>
    <w:rsid w:val="00BC4A92"/>
    <w:rsid w:val="00BC52E4"/>
    <w:rsid w:val="00BC5871"/>
    <w:rsid w:val="00BC59A0"/>
    <w:rsid w:val="00BC5F8B"/>
    <w:rsid w:val="00BC68EF"/>
    <w:rsid w:val="00BC792F"/>
    <w:rsid w:val="00BD1B26"/>
    <w:rsid w:val="00BD2155"/>
    <w:rsid w:val="00BD2205"/>
    <w:rsid w:val="00BD2557"/>
    <w:rsid w:val="00BD2B4C"/>
    <w:rsid w:val="00BD2BA3"/>
    <w:rsid w:val="00BD2D65"/>
    <w:rsid w:val="00BD2EFB"/>
    <w:rsid w:val="00BD30C9"/>
    <w:rsid w:val="00BD33EE"/>
    <w:rsid w:val="00BD38EC"/>
    <w:rsid w:val="00BD3919"/>
    <w:rsid w:val="00BD44E8"/>
    <w:rsid w:val="00BD4C6E"/>
    <w:rsid w:val="00BD4D78"/>
    <w:rsid w:val="00BD55CA"/>
    <w:rsid w:val="00BD5FD2"/>
    <w:rsid w:val="00BD74F2"/>
    <w:rsid w:val="00BD7D0F"/>
    <w:rsid w:val="00BD7DEB"/>
    <w:rsid w:val="00BE0649"/>
    <w:rsid w:val="00BE20A9"/>
    <w:rsid w:val="00BE30D8"/>
    <w:rsid w:val="00BE31DB"/>
    <w:rsid w:val="00BE3B59"/>
    <w:rsid w:val="00BE4196"/>
    <w:rsid w:val="00BE4AED"/>
    <w:rsid w:val="00BE4C60"/>
    <w:rsid w:val="00BE5F89"/>
    <w:rsid w:val="00BE7D16"/>
    <w:rsid w:val="00BF0A05"/>
    <w:rsid w:val="00BF1D47"/>
    <w:rsid w:val="00BF1DA0"/>
    <w:rsid w:val="00BF2138"/>
    <w:rsid w:val="00BF290A"/>
    <w:rsid w:val="00BF294B"/>
    <w:rsid w:val="00BF2B5D"/>
    <w:rsid w:val="00BF36D8"/>
    <w:rsid w:val="00BF40A8"/>
    <w:rsid w:val="00BF5586"/>
    <w:rsid w:val="00BF5644"/>
    <w:rsid w:val="00BF5690"/>
    <w:rsid w:val="00BF5ACE"/>
    <w:rsid w:val="00BF5C86"/>
    <w:rsid w:val="00BF674C"/>
    <w:rsid w:val="00BF6FC4"/>
    <w:rsid w:val="00BF72D7"/>
    <w:rsid w:val="00BF7323"/>
    <w:rsid w:val="00BF7ED6"/>
    <w:rsid w:val="00C015E0"/>
    <w:rsid w:val="00C0164C"/>
    <w:rsid w:val="00C029BA"/>
    <w:rsid w:val="00C03699"/>
    <w:rsid w:val="00C0369E"/>
    <w:rsid w:val="00C048A5"/>
    <w:rsid w:val="00C04A19"/>
    <w:rsid w:val="00C052EF"/>
    <w:rsid w:val="00C0537B"/>
    <w:rsid w:val="00C05CA2"/>
    <w:rsid w:val="00C061A2"/>
    <w:rsid w:val="00C06F5A"/>
    <w:rsid w:val="00C10B9B"/>
    <w:rsid w:val="00C10DBB"/>
    <w:rsid w:val="00C10E7B"/>
    <w:rsid w:val="00C11B47"/>
    <w:rsid w:val="00C11C5D"/>
    <w:rsid w:val="00C11E01"/>
    <w:rsid w:val="00C11E11"/>
    <w:rsid w:val="00C122FA"/>
    <w:rsid w:val="00C12391"/>
    <w:rsid w:val="00C12543"/>
    <w:rsid w:val="00C129BA"/>
    <w:rsid w:val="00C130F0"/>
    <w:rsid w:val="00C14692"/>
    <w:rsid w:val="00C1534E"/>
    <w:rsid w:val="00C15896"/>
    <w:rsid w:val="00C15D72"/>
    <w:rsid w:val="00C2017A"/>
    <w:rsid w:val="00C210AE"/>
    <w:rsid w:val="00C21177"/>
    <w:rsid w:val="00C211CF"/>
    <w:rsid w:val="00C21770"/>
    <w:rsid w:val="00C2244E"/>
    <w:rsid w:val="00C22681"/>
    <w:rsid w:val="00C227CE"/>
    <w:rsid w:val="00C23ED0"/>
    <w:rsid w:val="00C23FEF"/>
    <w:rsid w:val="00C24B09"/>
    <w:rsid w:val="00C25059"/>
    <w:rsid w:val="00C259C2"/>
    <w:rsid w:val="00C26139"/>
    <w:rsid w:val="00C267E5"/>
    <w:rsid w:val="00C27435"/>
    <w:rsid w:val="00C301AD"/>
    <w:rsid w:val="00C3095A"/>
    <w:rsid w:val="00C31DA4"/>
    <w:rsid w:val="00C32140"/>
    <w:rsid w:val="00C32604"/>
    <w:rsid w:val="00C331A7"/>
    <w:rsid w:val="00C33217"/>
    <w:rsid w:val="00C339BF"/>
    <w:rsid w:val="00C345FF"/>
    <w:rsid w:val="00C348AC"/>
    <w:rsid w:val="00C35AAD"/>
    <w:rsid w:val="00C35ACA"/>
    <w:rsid w:val="00C35ED1"/>
    <w:rsid w:val="00C37961"/>
    <w:rsid w:val="00C4033B"/>
    <w:rsid w:val="00C40457"/>
    <w:rsid w:val="00C4066B"/>
    <w:rsid w:val="00C41085"/>
    <w:rsid w:val="00C410F9"/>
    <w:rsid w:val="00C41C8B"/>
    <w:rsid w:val="00C42A1E"/>
    <w:rsid w:val="00C42DD4"/>
    <w:rsid w:val="00C43112"/>
    <w:rsid w:val="00C43E8E"/>
    <w:rsid w:val="00C44BAB"/>
    <w:rsid w:val="00C44E63"/>
    <w:rsid w:val="00C44ED6"/>
    <w:rsid w:val="00C457C1"/>
    <w:rsid w:val="00C45C99"/>
    <w:rsid w:val="00C46048"/>
    <w:rsid w:val="00C4617B"/>
    <w:rsid w:val="00C465F9"/>
    <w:rsid w:val="00C473C9"/>
    <w:rsid w:val="00C47A55"/>
    <w:rsid w:val="00C47A5A"/>
    <w:rsid w:val="00C47D59"/>
    <w:rsid w:val="00C503D4"/>
    <w:rsid w:val="00C5059F"/>
    <w:rsid w:val="00C506BC"/>
    <w:rsid w:val="00C50FBE"/>
    <w:rsid w:val="00C51341"/>
    <w:rsid w:val="00C51D0C"/>
    <w:rsid w:val="00C52572"/>
    <w:rsid w:val="00C5295C"/>
    <w:rsid w:val="00C54112"/>
    <w:rsid w:val="00C54581"/>
    <w:rsid w:val="00C5542A"/>
    <w:rsid w:val="00C57686"/>
    <w:rsid w:val="00C601D9"/>
    <w:rsid w:val="00C61405"/>
    <w:rsid w:val="00C61FDE"/>
    <w:rsid w:val="00C625FB"/>
    <w:rsid w:val="00C627A3"/>
    <w:rsid w:val="00C62A5D"/>
    <w:rsid w:val="00C62C4A"/>
    <w:rsid w:val="00C630DA"/>
    <w:rsid w:val="00C643FC"/>
    <w:rsid w:val="00C64BA9"/>
    <w:rsid w:val="00C64F77"/>
    <w:rsid w:val="00C65D83"/>
    <w:rsid w:val="00C668F7"/>
    <w:rsid w:val="00C66B0A"/>
    <w:rsid w:val="00C67348"/>
    <w:rsid w:val="00C67C6E"/>
    <w:rsid w:val="00C7040A"/>
    <w:rsid w:val="00C70587"/>
    <w:rsid w:val="00C71392"/>
    <w:rsid w:val="00C7211B"/>
    <w:rsid w:val="00C72206"/>
    <w:rsid w:val="00C72512"/>
    <w:rsid w:val="00C72E30"/>
    <w:rsid w:val="00C735AD"/>
    <w:rsid w:val="00C73B91"/>
    <w:rsid w:val="00C742AE"/>
    <w:rsid w:val="00C74A89"/>
    <w:rsid w:val="00C74B14"/>
    <w:rsid w:val="00C74FB8"/>
    <w:rsid w:val="00C751AB"/>
    <w:rsid w:val="00C75686"/>
    <w:rsid w:val="00C75A16"/>
    <w:rsid w:val="00C75C2D"/>
    <w:rsid w:val="00C75E68"/>
    <w:rsid w:val="00C76413"/>
    <w:rsid w:val="00C765A6"/>
    <w:rsid w:val="00C767D9"/>
    <w:rsid w:val="00C775C5"/>
    <w:rsid w:val="00C80743"/>
    <w:rsid w:val="00C8097A"/>
    <w:rsid w:val="00C81073"/>
    <w:rsid w:val="00C82427"/>
    <w:rsid w:val="00C826C2"/>
    <w:rsid w:val="00C8299A"/>
    <w:rsid w:val="00C83531"/>
    <w:rsid w:val="00C83694"/>
    <w:rsid w:val="00C83F87"/>
    <w:rsid w:val="00C844B3"/>
    <w:rsid w:val="00C848AD"/>
    <w:rsid w:val="00C84A63"/>
    <w:rsid w:val="00C855E9"/>
    <w:rsid w:val="00C8585F"/>
    <w:rsid w:val="00C85DD0"/>
    <w:rsid w:val="00C85E09"/>
    <w:rsid w:val="00C863A4"/>
    <w:rsid w:val="00C863A5"/>
    <w:rsid w:val="00C86F52"/>
    <w:rsid w:val="00C87AA2"/>
    <w:rsid w:val="00C87F9D"/>
    <w:rsid w:val="00C9000D"/>
    <w:rsid w:val="00C908E4"/>
    <w:rsid w:val="00C91307"/>
    <w:rsid w:val="00C91755"/>
    <w:rsid w:val="00C917AE"/>
    <w:rsid w:val="00C91C8F"/>
    <w:rsid w:val="00C92219"/>
    <w:rsid w:val="00C928DF"/>
    <w:rsid w:val="00C93F14"/>
    <w:rsid w:val="00C9431D"/>
    <w:rsid w:val="00C9439E"/>
    <w:rsid w:val="00C95CCF"/>
    <w:rsid w:val="00C97125"/>
    <w:rsid w:val="00C97710"/>
    <w:rsid w:val="00CA00C7"/>
    <w:rsid w:val="00CA0483"/>
    <w:rsid w:val="00CA2003"/>
    <w:rsid w:val="00CA2E11"/>
    <w:rsid w:val="00CA3624"/>
    <w:rsid w:val="00CA3685"/>
    <w:rsid w:val="00CA3C5F"/>
    <w:rsid w:val="00CA4D95"/>
    <w:rsid w:val="00CA5118"/>
    <w:rsid w:val="00CA5E87"/>
    <w:rsid w:val="00CA64A1"/>
    <w:rsid w:val="00CA6633"/>
    <w:rsid w:val="00CA7145"/>
    <w:rsid w:val="00CA749A"/>
    <w:rsid w:val="00CA7CF7"/>
    <w:rsid w:val="00CA7D18"/>
    <w:rsid w:val="00CA7FFE"/>
    <w:rsid w:val="00CB01ED"/>
    <w:rsid w:val="00CB0626"/>
    <w:rsid w:val="00CB112F"/>
    <w:rsid w:val="00CB1A6F"/>
    <w:rsid w:val="00CB1C08"/>
    <w:rsid w:val="00CB2712"/>
    <w:rsid w:val="00CB2F51"/>
    <w:rsid w:val="00CB3D91"/>
    <w:rsid w:val="00CB44E3"/>
    <w:rsid w:val="00CB5742"/>
    <w:rsid w:val="00CB5CCB"/>
    <w:rsid w:val="00CB5EC6"/>
    <w:rsid w:val="00CB6150"/>
    <w:rsid w:val="00CB615E"/>
    <w:rsid w:val="00CB73F1"/>
    <w:rsid w:val="00CB7569"/>
    <w:rsid w:val="00CB7E74"/>
    <w:rsid w:val="00CC0148"/>
    <w:rsid w:val="00CC027F"/>
    <w:rsid w:val="00CC10DF"/>
    <w:rsid w:val="00CC14D3"/>
    <w:rsid w:val="00CC1FB4"/>
    <w:rsid w:val="00CC26A8"/>
    <w:rsid w:val="00CC305C"/>
    <w:rsid w:val="00CC309A"/>
    <w:rsid w:val="00CC328A"/>
    <w:rsid w:val="00CC3C4B"/>
    <w:rsid w:val="00CC4887"/>
    <w:rsid w:val="00CC4A98"/>
    <w:rsid w:val="00CC4E40"/>
    <w:rsid w:val="00CC5EB7"/>
    <w:rsid w:val="00CC602B"/>
    <w:rsid w:val="00CC6E36"/>
    <w:rsid w:val="00CC6E9B"/>
    <w:rsid w:val="00CC6F9A"/>
    <w:rsid w:val="00CD0306"/>
    <w:rsid w:val="00CD0466"/>
    <w:rsid w:val="00CD14C5"/>
    <w:rsid w:val="00CD1B7A"/>
    <w:rsid w:val="00CD1EB3"/>
    <w:rsid w:val="00CD2C60"/>
    <w:rsid w:val="00CD337D"/>
    <w:rsid w:val="00CD3AB4"/>
    <w:rsid w:val="00CD3CB7"/>
    <w:rsid w:val="00CD443E"/>
    <w:rsid w:val="00CD5EE1"/>
    <w:rsid w:val="00CD658E"/>
    <w:rsid w:val="00CD6B3E"/>
    <w:rsid w:val="00CD6B4E"/>
    <w:rsid w:val="00CD7521"/>
    <w:rsid w:val="00CD78EE"/>
    <w:rsid w:val="00CD795E"/>
    <w:rsid w:val="00CD7E5C"/>
    <w:rsid w:val="00CD7E9F"/>
    <w:rsid w:val="00CE18C2"/>
    <w:rsid w:val="00CE1CAA"/>
    <w:rsid w:val="00CE2BB8"/>
    <w:rsid w:val="00CE31AD"/>
    <w:rsid w:val="00CE3B7E"/>
    <w:rsid w:val="00CE45D2"/>
    <w:rsid w:val="00CE490B"/>
    <w:rsid w:val="00CE4F38"/>
    <w:rsid w:val="00CE5F3F"/>
    <w:rsid w:val="00CE708C"/>
    <w:rsid w:val="00CF1A78"/>
    <w:rsid w:val="00CF2028"/>
    <w:rsid w:val="00CF2A8E"/>
    <w:rsid w:val="00CF2BC4"/>
    <w:rsid w:val="00CF334A"/>
    <w:rsid w:val="00CF4071"/>
    <w:rsid w:val="00CF42C3"/>
    <w:rsid w:val="00CF4EE9"/>
    <w:rsid w:val="00CF6A1A"/>
    <w:rsid w:val="00CF711F"/>
    <w:rsid w:val="00D00244"/>
    <w:rsid w:val="00D0052C"/>
    <w:rsid w:val="00D00AD2"/>
    <w:rsid w:val="00D017DE"/>
    <w:rsid w:val="00D01B6C"/>
    <w:rsid w:val="00D01D0F"/>
    <w:rsid w:val="00D03A67"/>
    <w:rsid w:val="00D045D3"/>
    <w:rsid w:val="00D04D7D"/>
    <w:rsid w:val="00D04DF0"/>
    <w:rsid w:val="00D04F56"/>
    <w:rsid w:val="00D05E11"/>
    <w:rsid w:val="00D05F5F"/>
    <w:rsid w:val="00D06046"/>
    <w:rsid w:val="00D0776D"/>
    <w:rsid w:val="00D07CFE"/>
    <w:rsid w:val="00D07FE0"/>
    <w:rsid w:val="00D10BE3"/>
    <w:rsid w:val="00D1149F"/>
    <w:rsid w:val="00D11F54"/>
    <w:rsid w:val="00D1257B"/>
    <w:rsid w:val="00D13AA3"/>
    <w:rsid w:val="00D13E27"/>
    <w:rsid w:val="00D13FD5"/>
    <w:rsid w:val="00D14146"/>
    <w:rsid w:val="00D14A72"/>
    <w:rsid w:val="00D14BA6"/>
    <w:rsid w:val="00D14F53"/>
    <w:rsid w:val="00D14FDA"/>
    <w:rsid w:val="00D15378"/>
    <w:rsid w:val="00D16958"/>
    <w:rsid w:val="00D1707F"/>
    <w:rsid w:val="00D172E7"/>
    <w:rsid w:val="00D174CE"/>
    <w:rsid w:val="00D17F05"/>
    <w:rsid w:val="00D20BFA"/>
    <w:rsid w:val="00D20D77"/>
    <w:rsid w:val="00D22236"/>
    <w:rsid w:val="00D22CF0"/>
    <w:rsid w:val="00D2306D"/>
    <w:rsid w:val="00D23390"/>
    <w:rsid w:val="00D23DCD"/>
    <w:rsid w:val="00D23F7D"/>
    <w:rsid w:val="00D243D7"/>
    <w:rsid w:val="00D25127"/>
    <w:rsid w:val="00D26054"/>
    <w:rsid w:val="00D26300"/>
    <w:rsid w:val="00D265DE"/>
    <w:rsid w:val="00D268EB"/>
    <w:rsid w:val="00D26A40"/>
    <w:rsid w:val="00D26C9A"/>
    <w:rsid w:val="00D27006"/>
    <w:rsid w:val="00D2725B"/>
    <w:rsid w:val="00D277E3"/>
    <w:rsid w:val="00D27966"/>
    <w:rsid w:val="00D30641"/>
    <w:rsid w:val="00D30865"/>
    <w:rsid w:val="00D30868"/>
    <w:rsid w:val="00D309CD"/>
    <w:rsid w:val="00D3110A"/>
    <w:rsid w:val="00D314C2"/>
    <w:rsid w:val="00D314F1"/>
    <w:rsid w:val="00D31991"/>
    <w:rsid w:val="00D32415"/>
    <w:rsid w:val="00D329CD"/>
    <w:rsid w:val="00D32A9B"/>
    <w:rsid w:val="00D32E7E"/>
    <w:rsid w:val="00D33831"/>
    <w:rsid w:val="00D347A5"/>
    <w:rsid w:val="00D3548C"/>
    <w:rsid w:val="00D35CEC"/>
    <w:rsid w:val="00D36207"/>
    <w:rsid w:val="00D36266"/>
    <w:rsid w:val="00D36374"/>
    <w:rsid w:val="00D3667D"/>
    <w:rsid w:val="00D36AC4"/>
    <w:rsid w:val="00D36CA9"/>
    <w:rsid w:val="00D40804"/>
    <w:rsid w:val="00D40960"/>
    <w:rsid w:val="00D4195B"/>
    <w:rsid w:val="00D41AF1"/>
    <w:rsid w:val="00D4248E"/>
    <w:rsid w:val="00D42A7A"/>
    <w:rsid w:val="00D42A98"/>
    <w:rsid w:val="00D43233"/>
    <w:rsid w:val="00D45321"/>
    <w:rsid w:val="00D4532D"/>
    <w:rsid w:val="00D453F3"/>
    <w:rsid w:val="00D458CF"/>
    <w:rsid w:val="00D45F00"/>
    <w:rsid w:val="00D465EB"/>
    <w:rsid w:val="00D47677"/>
    <w:rsid w:val="00D47D78"/>
    <w:rsid w:val="00D50A34"/>
    <w:rsid w:val="00D50F59"/>
    <w:rsid w:val="00D52465"/>
    <w:rsid w:val="00D527C8"/>
    <w:rsid w:val="00D52D46"/>
    <w:rsid w:val="00D531EB"/>
    <w:rsid w:val="00D53221"/>
    <w:rsid w:val="00D5339F"/>
    <w:rsid w:val="00D54156"/>
    <w:rsid w:val="00D547D8"/>
    <w:rsid w:val="00D548B7"/>
    <w:rsid w:val="00D5494F"/>
    <w:rsid w:val="00D54B68"/>
    <w:rsid w:val="00D5661F"/>
    <w:rsid w:val="00D56B93"/>
    <w:rsid w:val="00D56C0C"/>
    <w:rsid w:val="00D570BD"/>
    <w:rsid w:val="00D572D5"/>
    <w:rsid w:val="00D576AB"/>
    <w:rsid w:val="00D57D80"/>
    <w:rsid w:val="00D605DA"/>
    <w:rsid w:val="00D615F2"/>
    <w:rsid w:val="00D619FF"/>
    <w:rsid w:val="00D62600"/>
    <w:rsid w:val="00D629D9"/>
    <w:rsid w:val="00D6327F"/>
    <w:rsid w:val="00D63B72"/>
    <w:rsid w:val="00D63C1D"/>
    <w:rsid w:val="00D63EE3"/>
    <w:rsid w:val="00D64017"/>
    <w:rsid w:val="00D64460"/>
    <w:rsid w:val="00D644E0"/>
    <w:rsid w:val="00D6465E"/>
    <w:rsid w:val="00D64B1E"/>
    <w:rsid w:val="00D64BAC"/>
    <w:rsid w:val="00D65B33"/>
    <w:rsid w:val="00D65EB3"/>
    <w:rsid w:val="00D66D0A"/>
    <w:rsid w:val="00D66DAF"/>
    <w:rsid w:val="00D6708E"/>
    <w:rsid w:val="00D67112"/>
    <w:rsid w:val="00D67501"/>
    <w:rsid w:val="00D675AB"/>
    <w:rsid w:val="00D67A38"/>
    <w:rsid w:val="00D67BF4"/>
    <w:rsid w:val="00D67C1A"/>
    <w:rsid w:val="00D702EE"/>
    <w:rsid w:val="00D70B58"/>
    <w:rsid w:val="00D70C08"/>
    <w:rsid w:val="00D710EE"/>
    <w:rsid w:val="00D7166B"/>
    <w:rsid w:val="00D725C3"/>
    <w:rsid w:val="00D72DC0"/>
    <w:rsid w:val="00D72DD3"/>
    <w:rsid w:val="00D730B0"/>
    <w:rsid w:val="00D742B5"/>
    <w:rsid w:val="00D74A0C"/>
    <w:rsid w:val="00D74CF1"/>
    <w:rsid w:val="00D755A3"/>
    <w:rsid w:val="00D75A7E"/>
    <w:rsid w:val="00D76729"/>
    <w:rsid w:val="00D7692C"/>
    <w:rsid w:val="00D76F62"/>
    <w:rsid w:val="00D77F28"/>
    <w:rsid w:val="00D801C0"/>
    <w:rsid w:val="00D82584"/>
    <w:rsid w:val="00D837FC"/>
    <w:rsid w:val="00D83CC7"/>
    <w:rsid w:val="00D84EFD"/>
    <w:rsid w:val="00D8527C"/>
    <w:rsid w:val="00D8661C"/>
    <w:rsid w:val="00D86A1D"/>
    <w:rsid w:val="00D86DCD"/>
    <w:rsid w:val="00D87387"/>
    <w:rsid w:val="00D902B9"/>
    <w:rsid w:val="00D904ED"/>
    <w:rsid w:val="00D90F32"/>
    <w:rsid w:val="00D90F8D"/>
    <w:rsid w:val="00D928C0"/>
    <w:rsid w:val="00D93001"/>
    <w:rsid w:val="00D93167"/>
    <w:rsid w:val="00D93927"/>
    <w:rsid w:val="00D93DCA"/>
    <w:rsid w:val="00D9434E"/>
    <w:rsid w:val="00D9489E"/>
    <w:rsid w:val="00D95636"/>
    <w:rsid w:val="00D9579B"/>
    <w:rsid w:val="00D95A69"/>
    <w:rsid w:val="00D95FCE"/>
    <w:rsid w:val="00D96501"/>
    <w:rsid w:val="00D96A1B"/>
    <w:rsid w:val="00D96DDB"/>
    <w:rsid w:val="00DA0B16"/>
    <w:rsid w:val="00DA0E4E"/>
    <w:rsid w:val="00DA109F"/>
    <w:rsid w:val="00DA1269"/>
    <w:rsid w:val="00DA19BC"/>
    <w:rsid w:val="00DA19D0"/>
    <w:rsid w:val="00DA2EDF"/>
    <w:rsid w:val="00DA355A"/>
    <w:rsid w:val="00DA3EBF"/>
    <w:rsid w:val="00DA3FE5"/>
    <w:rsid w:val="00DA487E"/>
    <w:rsid w:val="00DA50F3"/>
    <w:rsid w:val="00DA5774"/>
    <w:rsid w:val="00DA5C97"/>
    <w:rsid w:val="00DA5E7C"/>
    <w:rsid w:val="00DA61F8"/>
    <w:rsid w:val="00DA6B2A"/>
    <w:rsid w:val="00DA6F30"/>
    <w:rsid w:val="00DA70CC"/>
    <w:rsid w:val="00DA739C"/>
    <w:rsid w:val="00DA75B0"/>
    <w:rsid w:val="00DA7E1C"/>
    <w:rsid w:val="00DB0A45"/>
    <w:rsid w:val="00DB132E"/>
    <w:rsid w:val="00DB1646"/>
    <w:rsid w:val="00DB2165"/>
    <w:rsid w:val="00DB24F9"/>
    <w:rsid w:val="00DB3294"/>
    <w:rsid w:val="00DB3BA8"/>
    <w:rsid w:val="00DB3E49"/>
    <w:rsid w:val="00DB3FEC"/>
    <w:rsid w:val="00DB4EA3"/>
    <w:rsid w:val="00DB517E"/>
    <w:rsid w:val="00DB5315"/>
    <w:rsid w:val="00DB5445"/>
    <w:rsid w:val="00DB59AF"/>
    <w:rsid w:val="00DB6E53"/>
    <w:rsid w:val="00DB7044"/>
    <w:rsid w:val="00DB79C7"/>
    <w:rsid w:val="00DC0998"/>
    <w:rsid w:val="00DC0B80"/>
    <w:rsid w:val="00DC0C25"/>
    <w:rsid w:val="00DC0DAF"/>
    <w:rsid w:val="00DC10A3"/>
    <w:rsid w:val="00DC1D03"/>
    <w:rsid w:val="00DC395B"/>
    <w:rsid w:val="00DC3A89"/>
    <w:rsid w:val="00DC43C6"/>
    <w:rsid w:val="00DC4754"/>
    <w:rsid w:val="00DC4CF4"/>
    <w:rsid w:val="00DC5B5C"/>
    <w:rsid w:val="00DC5FF8"/>
    <w:rsid w:val="00DC62DD"/>
    <w:rsid w:val="00DC66A4"/>
    <w:rsid w:val="00DC7108"/>
    <w:rsid w:val="00DC749E"/>
    <w:rsid w:val="00DC7932"/>
    <w:rsid w:val="00DC7F0E"/>
    <w:rsid w:val="00DD19AA"/>
    <w:rsid w:val="00DD2114"/>
    <w:rsid w:val="00DD27C4"/>
    <w:rsid w:val="00DD2B2E"/>
    <w:rsid w:val="00DD2E0E"/>
    <w:rsid w:val="00DD3460"/>
    <w:rsid w:val="00DD387D"/>
    <w:rsid w:val="00DD38B2"/>
    <w:rsid w:val="00DD4AE4"/>
    <w:rsid w:val="00DD5192"/>
    <w:rsid w:val="00DD58F3"/>
    <w:rsid w:val="00DD5972"/>
    <w:rsid w:val="00DD6B32"/>
    <w:rsid w:val="00DD7CBE"/>
    <w:rsid w:val="00DD7E0D"/>
    <w:rsid w:val="00DD7FDE"/>
    <w:rsid w:val="00DE0131"/>
    <w:rsid w:val="00DE0FAB"/>
    <w:rsid w:val="00DE17A2"/>
    <w:rsid w:val="00DE2017"/>
    <w:rsid w:val="00DE26C0"/>
    <w:rsid w:val="00DE2F35"/>
    <w:rsid w:val="00DE2FA6"/>
    <w:rsid w:val="00DE3D60"/>
    <w:rsid w:val="00DE4D58"/>
    <w:rsid w:val="00DE5B8C"/>
    <w:rsid w:val="00DE5D59"/>
    <w:rsid w:val="00DE5DD6"/>
    <w:rsid w:val="00DE618D"/>
    <w:rsid w:val="00DE6724"/>
    <w:rsid w:val="00DE70E0"/>
    <w:rsid w:val="00DE7ED3"/>
    <w:rsid w:val="00DF0C5F"/>
    <w:rsid w:val="00DF0E9F"/>
    <w:rsid w:val="00DF1796"/>
    <w:rsid w:val="00DF2270"/>
    <w:rsid w:val="00DF28A5"/>
    <w:rsid w:val="00DF3796"/>
    <w:rsid w:val="00DF402C"/>
    <w:rsid w:val="00DF40AB"/>
    <w:rsid w:val="00DF4947"/>
    <w:rsid w:val="00DF496E"/>
    <w:rsid w:val="00DF4A68"/>
    <w:rsid w:val="00DF5970"/>
    <w:rsid w:val="00DF5C1F"/>
    <w:rsid w:val="00DF6255"/>
    <w:rsid w:val="00DF6D14"/>
    <w:rsid w:val="00DF78BE"/>
    <w:rsid w:val="00E00766"/>
    <w:rsid w:val="00E00F11"/>
    <w:rsid w:val="00E00FCA"/>
    <w:rsid w:val="00E0202B"/>
    <w:rsid w:val="00E0268A"/>
    <w:rsid w:val="00E02841"/>
    <w:rsid w:val="00E039E8"/>
    <w:rsid w:val="00E04023"/>
    <w:rsid w:val="00E04C7D"/>
    <w:rsid w:val="00E05121"/>
    <w:rsid w:val="00E05774"/>
    <w:rsid w:val="00E05ABE"/>
    <w:rsid w:val="00E05BC4"/>
    <w:rsid w:val="00E05E07"/>
    <w:rsid w:val="00E066B5"/>
    <w:rsid w:val="00E07097"/>
    <w:rsid w:val="00E07382"/>
    <w:rsid w:val="00E076B3"/>
    <w:rsid w:val="00E100DE"/>
    <w:rsid w:val="00E104F6"/>
    <w:rsid w:val="00E10935"/>
    <w:rsid w:val="00E10D28"/>
    <w:rsid w:val="00E10EAC"/>
    <w:rsid w:val="00E11324"/>
    <w:rsid w:val="00E11EC2"/>
    <w:rsid w:val="00E12A41"/>
    <w:rsid w:val="00E12BC7"/>
    <w:rsid w:val="00E130A9"/>
    <w:rsid w:val="00E13136"/>
    <w:rsid w:val="00E133C2"/>
    <w:rsid w:val="00E13790"/>
    <w:rsid w:val="00E13A50"/>
    <w:rsid w:val="00E13D1D"/>
    <w:rsid w:val="00E159BD"/>
    <w:rsid w:val="00E15B66"/>
    <w:rsid w:val="00E15D3C"/>
    <w:rsid w:val="00E16996"/>
    <w:rsid w:val="00E16DEF"/>
    <w:rsid w:val="00E17D6A"/>
    <w:rsid w:val="00E21228"/>
    <w:rsid w:val="00E21E25"/>
    <w:rsid w:val="00E22324"/>
    <w:rsid w:val="00E229C0"/>
    <w:rsid w:val="00E22FE6"/>
    <w:rsid w:val="00E23386"/>
    <w:rsid w:val="00E23609"/>
    <w:rsid w:val="00E23E52"/>
    <w:rsid w:val="00E241FC"/>
    <w:rsid w:val="00E24A8B"/>
    <w:rsid w:val="00E2534E"/>
    <w:rsid w:val="00E25449"/>
    <w:rsid w:val="00E25556"/>
    <w:rsid w:val="00E25CFE"/>
    <w:rsid w:val="00E25EC4"/>
    <w:rsid w:val="00E25FAB"/>
    <w:rsid w:val="00E26972"/>
    <w:rsid w:val="00E2769C"/>
    <w:rsid w:val="00E27A75"/>
    <w:rsid w:val="00E27FC3"/>
    <w:rsid w:val="00E313B3"/>
    <w:rsid w:val="00E31666"/>
    <w:rsid w:val="00E31DF7"/>
    <w:rsid w:val="00E31E1A"/>
    <w:rsid w:val="00E320A9"/>
    <w:rsid w:val="00E320B7"/>
    <w:rsid w:val="00E32B79"/>
    <w:rsid w:val="00E3371F"/>
    <w:rsid w:val="00E34000"/>
    <w:rsid w:val="00E34246"/>
    <w:rsid w:val="00E35141"/>
    <w:rsid w:val="00E3518E"/>
    <w:rsid w:val="00E35650"/>
    <w:rsid w:val="00E358EC"/>
    <w:rsid w:val="00E35C2E"/>
    <w:rsid w:val="00E35CFC"/>
    <w:rsid w:val="00E35F67"/>
    <w:rsid w:val="00E378DF"/>
    <w:rsid w:val="00E405D8"/>
    <w:rsid w:val="00E409F7"/>
    <w:rsid w:val="00E41270"/>
    <w:rsid w:val="00E41648"/>
    <w:rsid w:val="00E4168C"/>
    <w:rsid w:val="00E41C30"/>
    <w:rsid w:val="00E4228E"/>
    <w:rsid w:val="00E42F81"/>
    <w:rsid w:val="00E43241"/>
    <w:rsid w:val="00E43A05"/>
    <w:rsid w:val="00E43DBA"/>
    <w:rsid w:val="00E4639E"/>
    <w:rsid w:val="00E46579"/>
    <w:rsid w:val="00E465BE"/>
    <w:rsid w:val="00E46F23"/>
    <w:rsid w:val="00E50154"/>
    <w:rsid w:val="00E50CE8"/>
    <w:rsid w:val="00E51CDB"/>
    <w:rsid w:val="00E53F21"/>
    <w:rsid w:val="00E5491B"/>
    <w:rsid w:val="00E549A6"/>
    <w:rsid w:val="00E55F38"/>
    <w:rsid w:val="00E55F8A"/>
    <w:rsid w:val="00E56745"/>
    <w:rsid w:val="00E56E02"/>
    <w:rsid w:val="00E5785D"/>
    <w:rsid w:val="00E601EF"/>
    <w:rsid w:val="00E61845"/>
    <w:rsid w:val="00E618F2"/>
    <w:rsid w:val="00E61CE6"/>
    <w:rsid w:val="00E624D2"/>
    <w:rsid w:val="00E627A5"/>
    <w:rsid w:val="00E62A10"/>
    <w:rsid w:val="00E630D7"/>
    <w:rsid w:val="00E63372"/>
    <w:rsid w:val="00E639F8"/>
    <w:rsid w:val="00E64154"/>
    <w:rsid w:val="00E64B6A"/>
    <w:rsid w:val="00E65535"/>
    <w:rsid w:val="00E65858"/>
    <w:rsid w:val="00E66225"/>
    <w:rsid w:val="00E669FB"/>
    <w:rsid w:val="00E6727C"/>
    <w:rsid w:val="00E707AE"/>
    <w:rsid w:val="00E70D2B"/>
    <w:rsid w:val="00E70D6D"/>
    <w:rsid w:val="00E70DFA"/>
    <w:rsid w:val="00E71413"/>
    <w:rsid w:val="00E71839"/>
    <w:rsid w:val="00E724D0"/>
    <w:rsid w:val="00E733E3"/>
    <w:rsid w:val="00E73DE1"/>
    <w:rsid w:val="00E73F0B"/>
    <w:rsid w:val="00E74D36"/>
    <w:rsid w:val="00E75302"/>
    <w:rsid w:val="00E8055E"/>
    <w:rsid w:val="00E81444"/>
    <w:rsid w:val="00E8223B"/>
    <w:rsid w:val="00E822C7"/>
    <w:rsid w:val="00E824B1"/>
    <w:rsid w:val="00E832F8"/>
    <w:rsid w:val="00E83A15"/>
    <w:rsid w:val="00E840FC"/>
    <w:rsid w:val="00E84288"/>
    <w:rsid w:val="00E84970"/>
    <w:rsid w:val="00E84D33"/>
    <w:rsid w:val="00E84E21"/>
    <w:rsid w:val="00E86BB4"/>
    <w:rsid w:val="00E87532"/>
    <w:rsid w:val="00E87831"/>
    <w:rsid w:val="00E87A16"/>
    <w:rsid w:val="00E87FAD"/>
    <w:rsid w:val="00E90964"/>
    <w:rsid w:val="00E9161D"/>
    <w:rsid w:val="00E91AD0"/>
    <w:rsid w:val="00E91E46"/>
    <w:rsid w:val="00E92702"/>
    <w:rsid w:val="00E928A0"/>
    <w:rsid w:val="00E92D29"/>
    <w:rsid w:val="00E93080"/>
    <w:rsid w:val="00E932D6"/>
    <w:rsid w:val="00E944FF"/>
    <w:rsid w:val="00E954C2"/>
    <w:rsid w:val="00E957FC"/>
    <w:rsid w:val="00E95B33"/>
    <w:rsid w:val="00E95FEB"/>
    <w:rsid w:val="00E973CA"/>
    <w:rsid w:val="00EA0280"/>
    <w:rsid w:val="00EA12B9"/>
    <w:rsid w:val="00EA15A5"/>
    <w:rsid w:val="00EA1E6B"/>
    <w:rsid w:val="00EA20FE"/>
    <w:rsid w:val="00EA23AD"/>
    <w:rsid w:val="00EA29A1"/>
    <w:rsid w:val="00EA2A0F"/>
    <w:rsid w:val="00EA2CDE"/>
    <w:rsid w:val="00EA3003"/>
    <w:rsid w:val="00EA31C0"/>
    <w:rsid w:val="00EA401E"/>
    <w:rsid w:val="00EA434A"/>
    <w:rsid w:val="00EA4E7B"/>
    <w:rsid w:val="00EA528C"/>
    <w:rsid w:val="00EA60AD"/>
    <w:rsid w:val="00EA6548"/>
    <w:rsid w:val="00EA68A4"/>
    <w:rsid w:val="00EA6A8C"/>
    <w:rsid w:val="00EB0268"/>
    <w:rsid w:val="00EB0C19"/>
    <w:rsid w:val="00EB0D07"/>
    <w:rsid w:val="00EB0DA7"/>
    <w:rsid w:val="00EB1CCB"/>
    <w:rsid w:val="00EB2234"/>
    <w:rsid w:val="00EB2CE3"/>
    <w:rsid w:val="00EB3022"/>
    <w:rsid w:val="00EB361F"/>
    <w:rsid w:val="00EB3A66"/>
    <w:rsid w:val="00EB42DD"/>
    <w:rsid w:val="00EB43EA"/>
    <w:rsid w:val="00EB4477"/>
    <w:rsid w:val="00EB5234"/>
    <w:rsid w:val="00EB57E4"/>
    <w:rsid w:val="00EB5848"/>
    <w:rsid w:val="00EB5E4E"/>
    <w:rsid w:val="00EB6CF8"/>
    <w:rsid w:val="00EB7221"/>
    <w:rsid w:val="00EC008B"/>
    <w:rsid w:val="00EC00D7"/>
    <w:rsid w:val="00EC0269"/>
    <w:rsid w:val="00EC1594"/>
    <w:rsid w:val="00EC1DEB"/>
    <w:rsid w:val="00EC276E"/>
    <w:rsid w:val="00EC2BE5"/>
    <w:rsid w:val="00EC303F"/>
    <w:rsid w:val="00EC3303"/>
    <w:rsid w:val="00EC35AB"/>
    <w:rsid w:val="00EC36C1"/>
    <w:rsid w:val="00EC4713"/>
    <w:rsid w:val="00EC47EC"/>
    <w:rsid w:val="00EC5CD1"/>
    <w:rsid w:val="00EC6815"/>
    <w:rsid w:val="00EC7F68"/>
    <w:rsid w:val="00EC7FAA"/>
    <w:rsid w:val="00ED05D4"/>
    <w:rsid w:val="00ED07BD"/>
    <w:rsid w:val="00ED0DCF"/>
    <w:rsid w:val="00ED2218"/>
    <w:rsid w:val="00ED2CE8"/>
    <w:rsid w:val="00ED2E4F"/>
    <w:rsid w:val="00ED3967"/>
    <w:rsid w:val="00ED4D41"/>
    <w:rsid w:val="00ED4E85"/>
    <w:rsid w:val="00ED4EA5"/>
    <w:rsid w:val="00ED4F9A"/>
    <w:rsid w:val="00ED5844"/>
    <w:rsid w:val="00ED651E"/>
    <w:rsid w:val="00ED6848"/>
    <w:rsid w:val="00ED6B5C"/>
    <w:rsid w:val="00EE036B"/>
    <w:rsid w:val="00EE0C98"/>
    <w:rsid w:val="00EE168F"/>
    <w:rsid w:val="00EE175A"/>
    <w:rsid w:val="00EE18B1"/>
    <w:rsid w:val="00EE1AEE"/>
    <w:rsid w:val="00EE2545"/>
    <w:rsid w:val="00EE2F74"/>
    <w:rsid w:val="00EE305E"/>
    <w:rsid w:val="00EE30C6"/>
    <w:rsid w:val="00EE3DB3"/>
    <w:rsid w:val="00EE46DE"/>
    <w:rsid w:val="00EE4F13"/>
    <w:rsid w:val="00EE5925"/>
    <w:rsid w:val="00EE5EBD"/>
    <w:rsid w:val="00EE6010"/>
    <w:rsid w:val="00EE6287"/>
    <w:rsid w:val="00EE67D7"/>
    <w:rsid w:val="00EE6E9E"/>
    <w:rsid w:val="00EE7324"/>
    <w:rsid w:val="00EE7356"/>
    <w:rsid w:val="00EF0F15"/>
    <w:rsid w:val="00EF1B39"/>
    <w:rsid w:val="00EF202F"/>
    <w:rsid w:val="00EF268B"/>
    <w:rsid w:val="00EF3D3F"/>
    <w:rsid w:val="00EF4FF3"/>
    <w:rsid w:val="00EF509F"/>
    <w:rsid w:val="00EF53E7"/>
    <w:rsid w:val="00EF6324"/>
    <w:rsid w:val="00EF64B0"/>
    <w:rsid w:val="00EF6A34"/>
    <w:rsid w:val="00EF74A9"/>
    <w:rsid w:val="00EF7F21"/>
    <w:rsid w:val="00EF7F99"/>
    <w:rsid w:val="00F0054B"/>
    <w:rsid w:val="00F00576"/>
    <w:rsid w:val="00F006F1"/>
    <w:rsid w:val="00F00D74"/>
    <w:rsid w:val="00F01C73"/>
    <w:rsid w:val="00F02111"/>
    <w:rsid w:val="00F0381A"/>
    <w:rsid w:val="00F03CFB"/>
    <w:rsid w:val="00F03FE4"/>
    <w:rsid w:val="00F04072"/>
    <w:rsid w:val="00F04B13"/>
    <w:rsid w:val="00F05993"/>
    <w:rsid w:val="00F06310"/>
    <w:rsid w:val="00F063AF"/>
    <w:rsid w:val="00F0651A"/>
    <w:rsid w:val="00F06D00"/>
    <w:rsid w:val="00F07992"/>
    <w:rsid w:val="00F0799B"/>
    <w:rsid w:val="00F10A25"/>
    <w:rsid w:val="00F119D4"/>
    <w:rsid w:val="00F123D0"/>
    <w:rsid w:val="00F12BAB"/>
    <w:rsid w:val="00F12F7D"/>
    <w:rsid w:val="00F13913"/>
    <w:rsid w:val="00F13FEF"/>
    <w:rsid w:val="00F145FC"/>
    <w:rsid w:val="00F14CE3"/>
    <w:rsid w:val="00F1540B"/>
    <w:rsid w:val="00F1579D"/>
    <w:rsid w:val="00F15924"/>
    <w:rsid w:val="00F15DFA"/>
    <w:rsid w:val="00F16B87"/>
    <w:rsid w:val="00F1759F"/>
    <w:rsid w:val="00F17E8A"/>
    <w:rsid w:val="00F200CE"/>
    <w:rsid w:val="00F20671"/>
    <w:rsid w:val="00F20BEA"/>
    <w:rsid w:val="00F22405"/>
    <w:rsid w:val="00F23E0D"/>
    <w:rsid w:val="00F24E96"/>
    <w:rsid w:val="00F256E4"/>
    <w:rsid w:val="00F258F0"/>
    <w:rsid w:val="00F25C95"/>
    <w:rsid w:val="00F27599"/>
    <w:rsid w:val="00F27E2E"/>
    <w:rsid w:val="00F30197"/>
    <w:rsid w:val="00F324CC"/>
    <w:rsid w:val="00F334D9"/>
    <w:rsid w:val="00F3372F"/>
    <w:rsid w:val="00F34398"/>
    <w:rsid w:val="00F34AEE"/>
    <w:rsid w:val="00F34CD7"/>
    <w:rsid w:val="00F34F77"/>
    <w:rsid w:val="00F34F79"/>
    <w:rsid w:val="00F3542D"/>
    <w:rsid w:val="00F35819"/>
    <w:rsid w:val="00F35ADF"/>
    <w:rsid w:val="00F36200"/>
    <w:rsid w:val="00F36329"/>
    <w:rsid w:val="00F3641C"/>
    <w:rsid w:val="00F36D48"/>
    <w:rsid w:val="00F37759"/>
    <w:rsid w:val="00F37AAE"/>
    <w:rsid w:val="00F37C00"/>
    <w:rsid w:val="00F4047A"/>
    <w:rsid w:val="00F404D2"/>
    <w:rsid w:val="00F408E6"/>
    <w:rsid w:val="00F40DC2"/>
    <w:rsid w:val="00F411CA"/>
    <w:rsid w:val="00F41ABB"/>
    <w:rsid w:val="00F41CDA"/>
    <w:rsid w:val="00F41DB2"/>
    <w:rsid w:val="00F42149"/>
    <w:rsid w:val="00F42473"/>
    <w:rsid w:val="00F42925"/>
    <w:rsid w:val="00F42D2A"/>
    <w:rsid w:val="00F43579"/>
    <w:rsid w:val="00F43F1F"/>
    <w:rsid w:val="00F44134"/>
    <w:rsid w:val="00F44969"/>
    <w:rsid w:val="00F44997"/>
    <w:rsid w:val="00F452E0"/>
    <w:rsid w:val="00F45661"/>
    <w:rsid w:val="00F45742"/>
    <w:rsid w:val="00F45FEA"/>
    <w:rsid w:val="00F4625B"/>
    <w:rsid w:val="00F467E2"/>
    <w:rsid w:val="00F47FF4"/>
    <w:rsid w:val="00F511E2"/>
    <w:rsid w:val="00F51491"/>
    <w:rsid w:val="00F51614"/>
    <w:rsid w:val="00F51A3C"/>
    <w:rsid w:val="00F51E06"/>
    <w:rsid w:val="00F52343"/>
    <w:rsid w:val="00F52613"/>
    <w:rsid w:val="00F543D7"/>
    <w:rsid w:val="00F54487"/>
    <w:rsid w:val="00F545CD"/>
    <w:rsid w:val="00F5517B"/>
    <w:rsid w:val="00F5675D"/>
    <w:rsid w:val="00F56C2E"/>
    <w:rsid w:val="00F57308"/>
    <w:rsid w:val="00F60E50"/>
    <w:rsid w:val="00F618E0"/>
    <w:rsid w:val="00F61E3B"/>
    <w:rsid w:val="00F6214D"/>
    <w:rsid w:val="00F62D12"/>
    <w:rsid w:val="00F633FE"/>
    <w:rsid w:val="00F63A54"/>
    <w:rsid w:val="00F65687"/>
    <w:rsid w:val="00F66734"/>
    <w:rsid w:val="00F67407"/>
    <w:rsid w:val="00F67420"/>
    <w:rsid w:val="00F6761A"/>
    <w:rsid w:val="00F67CCD"/>
    <w:rsid w:val="00F70E88"/>
    <w:rsid w:val="00F71654"/>
    <w:rsid w:val="00F71778"/>
    <w:rsid w:val="00F71BE9"/>
    <w:rsid w:val="00F7266D"/>
    <w:rsid w:val="00F72AC2"/>
    <w:rsid w:val="00F739CD"/>
    <w:rsid w:val="00F745D3"/>
    <w:rsid w:val="00F749B8"/>
    <w:rsid w:val="00F74F7B"/>
    <w:rsid w:val="00F76054"/>
    <w:rsid w:val="00F7686B"/>
    <w:rsid w:val="00F76A02"/>
    <w:rsid w:val="00F76D94"/>
    <w:rsid w:val="00F76E7B"/>
    <w:rsid w:val="00F800F9"/>
    <w:rsid w:val="00F80721"/>
    <w:rsid w:val="00F8201C"/>
    <w:rsid w:val="00F822AF"/>
    <w:rsid w:val="00F82986"/>
    <w:rsid w:val="00F829CA"/>
    <w:rsid w:val="00F829CF"/>
    <w:rsid w:val="00F82F9B"/>
    <w:rsid w:val="00F831BA"/>
    <w:rsid w:val="00F83367"/>
    <w:rsid w:val="00F83754"/>
    <w:rsid w:val="00F83B89"/>
    <w:rsid w:val="00F83CF2"/>
    <w:rsid w:val="00F85481"/>
    <w:rsid w:val="00F858D7"/>
    <w:rsid w:val="00F862E7"/>
    <w:rsid w:val="00F86B9C"/>
    <w:rsid w:val="00F86F7A"/>
    <w:rsid w:val="00F87196"/>
    <w:rsid w:val="00F8778F"/>
    <w:rsid w:val="00F877D4"/>
    <w:rsid w:val="00F87F95"/>
    <w:rsid w:val="00F90157"/>
    <w:rsid w:val="00F90855"/>
    <w:rsid w:val="00F91127"/>
    <w:rsid w:val="00F91A3C"/>
    <w:rsid w:val="00F92A03"/>
    <w:rsid w:val="00F931A5"/>
    <w:rsid w:val="00F93651"/>
    <w:rsid w:val="00F9411C"/>
    <w:rsid w:val="00F94220"/>
    <w:rsid w:val="00F94497"/>
    <w:rsid w:val="00F944A2"/>
    <w:rsid w:val="00F94F2F"/>
    <w:rsid w:val="00F94F83"/>
    <w:rsid w:val="00F95139"/>
    <w:rsid w:val="00F95292"/>
    <w:rsid w:val="00F95AA8"/>
    <w:rsid w:val="00F96BDA"/>
    <w:rsid w:val="00F96DF0"/>
    <w:rsid w:val="00F96E75"/>
    <w:rsid w:val="00F96F01"/>
    <w:rsid w:val="00F97868"/>
    <w:rsid w:val="00F978EA"/>
    <w:rsid w:val="00F97A6A"/>
    <w:rsid w:val="00FA005A"/>
    <w:rsid w:val="00FA02EC"/>
    <w:rsid w:val="00FA1FF8"/>
    <w:rsid w:val="00FA21FC"/>
    <w:rsid w:val="00FA2230"/>
    <w:rsid w:val="00FA241F"/>
    <w:rsid w:val="00FA2847"/>
    <w:rsid w:val="00FA28AA"/>
    <w:rsid w:val="00FA306D"/>
    <w:rsid w:val="00FA397D"/>
    <w:rsid w:val="00FA4D01"/>
    <w:rsid w:val="00FA5319"/>
    <w:rsid w:val="00FA57D6"/>
    <w:rsid w:val="00FA57F2"/>
    <w:rsid w:val="00FA5D03"/>
    <w:rsid w:val="00FA616F"/>
    <w:rsid w:val="00FA62D7"/>
    <w:rsid w:val="00FA6C0F"/>
    <w:rsid w:val="00FA75B5"/>
    <w:rsid w:val="00FA7E41"/>
    <w:rsid w:val="00FB0011"/>
    <w:rsid w:val="00FB0AAE"/>
    <w:rsid w:val="00FB128E"/>
    <w:rsid w:val="00FB23D6"/>
    <w:rsid w:val="00FB242A"/>
    <w:rsid w:val="00FB3664"/>
    <w:rsid w:val="00FB3765"/>
    <w:rsid w:val="00FB4614"/>
    <w:rsid w:val="00FB4B47"/>
    <w:rsid w:val="00FB5CD2"/>
    <w:rsid w:val="00FB66C6"/>
    <w:rsid w:val="00FC093E"/>
    <w:rsid w:val="00FC175E"/>
    <w:rsid w:val="00FC1D17"/>
    <w:rsid w:val="00FC1E43"/>
    <w:rsid w:val="00FC25BC"/>
    <w:rsid w:val="00FC3297"/>
    <w:rsid w:val="00FC392D"/>
    <w:rsid w:val="00FC3B4E"/>
    <w:rsid w:val="00FC406E"/>
    <w:rsid w:val="00FC40F2"/>
    <w:rsid w:val="00FC4199"/>
    <w:rsid w:val="00FC42EB"/>
    <w:rsid w:val="00FC467D"/>
    <w:rsid w:val="00FC4FDE"/>
    <w:rsid w:val="00FC623A"/>
    <w:rsid w:val="00FC6FDC"/>
    <w:rsid w:val="00FC6FDE"/>
    <w:rsid w:val="00FC73C1"/>
    <w:rsid w:val="00FC764F"/>
    <w:rsid w:val="00FD0322"/>
    <w:rsid w:val="00FD06D6"/>
    <w:rsid w:val="00FD1104"/>
    <w:rsid w:val="00FD1E76"/>
    <w:rsid w:val="00FD2A0E"/>
    <w:rsid w:val="00FD3913"/>
    <w:rsid w:val="00FD3BEC"/>
    <w:rsid w:val="00FD3C1B"/>
    <w:rsid w:val="00FD4288"/>
    <w:rsid w:val="00FD4376"/>
    <w:rsid w:val="00FD4AF2"/>
    <w:rsid w:val="00FD4B6D"/>
    <w:rsid w:val="00FD4B89"/>
    <w:rsid w:val="00FD5665"/>
    <w:rsid w:val="00FD5E51"/>
    <w:rsid w:val="00FD6A58"/>
    <w:rsid w:val="00FD6D47"/>
    <w:rsid w:val="00FD77F7"/>
    <w:rsid w:val="00FE0387"/>
    <w:rsid w:val="00FE0DC0"/>
    <w:rsid w:val="00FE1A4C"/>
    <w:rsid w:val="00FE1AE8"/>
    <w:rsid w:val="00FE1E44"/>
    <w:rsid w:val="00FE2CF6"/>
    <w:rsid w:val="00FE2DE7"/>
    <w:rsid w:val="00FE3812"/>
    <w:rsid w:val="00FE3E15"/>
    <w:rsid w:val="00FE4195"/>
    <w:rsid w:val="00FE60B8"/>
    <w:rsid w:val="00FE60DA"/>
    <w:rsid w:val="00FE6FFC"/>
    <w:rsid w:val="00FE72E0"/>
    <w:rsid w:val="00FE72E2"/>
    <w:rsid w:val="00FE76AB"/>
    <w:rsid w:val="00FE7DDB"/>
    <w:rsid w:val="00FF06D4"/>
    <w:rsid w:val="00FF0942"/>
    <w:rsid w:val="00FF0E2F"/>
    <w:rsid w:val="00FF1129"/>
    <w:rsid w:val="00FF11CD"/>
    <w:rsid w:val="00FF3D1F"/>
    <w:rsid w:val="00FF40F2"/>
    <w:rsid w:val="00FF46F7"/>
    <w:rsid w:val="00FF4C4B"/>
    <w:rsid w:val="00FF592E"/>
    <w:rsid w:val="00FF70ED"/>
    <w:rsid w:val="00FF719E"/>
    <w:rsid w:val="00FF746C"/>
    <w:rsid w:val="00FF76C5"/>
    <w:rsid w:val="00FF7A2C"/>
    <w:rsid w:val="00FF7C80"/>
    <w:rsid w:val="00FF7E7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101B386"/>
  <w15:docId w15:val="{9C94BE6E-8355-4EDF-821E-D5DC5528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4A1"/>
    <w:rPr>
      <w:rFonts w:eastAsia="MS Mincho"/>
      <w:sz w:val="24"/>
    </w:rPr>
  </w:style>
  <w:style w:type="paragraph" w:styleId="Heading1">
    <w:name w:val="heading 1"/>
    <w:basedOn w:val="Normal"/>
    <w:next w:val="BodyText"/>
    <w:link w:val="Heading1Char"/>
    <w:qFormat/>
    <w:rsid w:val="00A87C12"/>
    <w:pPr>
      <w:keepNext/>
      <w:tabs>
        <w:tab w:val="left" w:pos="540"/>
      </w:tabs>
      <w:spacing w:before="240" w:after="240"/>
      <w:jc w:val="center"/>
      <w:outlineLvl w:val="0"/>
    </w:pPr>
    <w:rPr>
      <w:rFonts w:ascii="Arial Bold" w:hAnsi="Arial Bold"/>
      <w:b/>
      <w:kern w:val="28"/>
      <w:sz w:val="28"/>
      <w:szCs w:val="28"/>
      <w:lang w:val="x-none" w:eastAsia="x-none"/>
    </w:rPr>
  </w:style>
  <w:style w:type="paragraph" w:styleId="Heading2">
    <w:name w:val="heading 2"/>
    <w:next w:val="BodyText"/>
    <w:link w:val="Heading2Char"/>
    <w:uiPriority w:val="9"/>
    <w:qFormat/>
    <w:rsid w:val="00EF202F"/>
    <w:pPr>
      <w:keepNext/>
      <w:keepLines/>
      <w:spacing w:before="240" w:after="240"/>
      <w:ind w:left="720" w:hanging="720"/>
      <w:outlineLvl w:val="1"/>
    </w:pPr>
    <w:rPr>
      <w:rFonts w:ascii="Arial" w:eastAsia="MS Mincho" w:hAnsi="Arial"/>
      <w:b/>
      <w:sz w:val="26"/>
      <w:szCs w:val="24"/>
    </w:rPr>
  </w:style>
  <w:style w:type="paragraph" w:styleId="Heading3">
    <w:name w:val="heading 3"/>
    <w:next w:val="Normal"/>
    <w:link w:val="Heading3Char"/>
    <w:qFormat/>
    <w:rsid w:val="009525D7"/>
    <w:pPr>
      <w:keepNext/>
      <w:keepLines/>
      <w:spacing w:before="240" w:after="240"/>
      <w:ind w:left="720" w:hanging="720"/>
      <w:outlineLvl w:val="2"/>
    </w:pPr>
    <w:rPr>
      <w:rFonts w:ascii="Arial" w:eastAsia="MS Mincho" w:hAnsi="Arial"/>
      <w:b/>
      <w:bCs/>
      <w:i/>
      <w:sz w:val="24"/>
    </w:rPr>
  </w:style>
  <w:style w:type="paragraph" w:styleId="Heading4">
    <w:name w:val="heading 4"/>
    <w:basedOn w:val="Normal"/>
    <w:next w:val="Normal"/>
    <w:link w:val="Heading4Char"/>
    <w:qFormat/>
    <w:rsid w:val="00134FA7"/>
    <w:pPr>
      <w:keepNext/>
      <w:spacing w:after="240"/>
      <w:outlineLvl w:val="3"/>
    </w:pPr>
    <w:rPr>
      <w:rFonts w:ascii="Arial" w:hAnsi="Arial"/>
      <w:i/>
      <w:sz w:val="22"/>
      <w:lang w:val="x-none" w:eastAsia="x-none"/>
    </w:rPr>
  </w:style>
  <w:style w:type="paragraph" w:styleId="Heading5">
    <w:name w:val="heading 5"/>
    <w:next w:val="BodyText"/>
    <w:link w:val="Heading5Char"/>
    <w:uiPriority w:val="99"/>
    <w:qFormat/>
    <w:rsid w:val="00752137"/>
    <w:pPr>
      <w:keepNext/>
      <w:spacing w:line="480" w:lineRule="auto"/>
      <w:outlineLvl w:val="4"/>
    </w:pPr>
    <w:rPr>
      <w:rFonts w:eastAsia="MS Mincho"/>
      <w:b/>
      <w:bCs/>
      <w:i/>
      <w:iCs/>
      <w:sz w:val="24"/>
      <w:szCs w:val="26"/>
    </w:rPr>
  </w:style>
  <w:style w:type="paragraph" w:styleId="Heading6">
    <w:name w:val="heading 6"/>
    <w:basedOn w:val="Normal"/>
    <w:next w:val="Normal"/>
    <w:link w:val="Heading6Char"/>
    <w:qFormat/>
    <w:rsid w:val="00AA0B94"/>
    <w:pPr>
      <w:keepNext/>
      <w:outlineLvl w:val="5"/>
    </w:pPr>
    <w:rPr>
      <w:rFonts w:ascii="Arial Narrow" w:eastAsia="Times New Roman" w:hAnsi="Arial Narrow"/>
      <w:b/>
      <w:bCs/>
      <w:color w:val="000000"/>
      <w:sz w:val="16"/>
      <w:szCs w:val="16"/>
      <w:lang w:val="x-none" w:eastAsia="x-none"/>
    </w:rPr>
  </w:style>
  <w:style w:type="paragraph" w:styleId="Heading7">
    <w:name w:val="heading 7"/>
    <w:basedOn w:val="Normal"/>
    <w:next w:val="Normal"/>
    <w:link w:val="Heading7Char"/>
    <w:qFormat/>
    <w:rsid w:val="00163866"/>
    <w:pPr>
      <w:spacing w:before="240" w:after="60"/>
      <w:outlineLvl w:val="6"/>
    </w:pPr>
    <w:rPr>
      <w:rFonts w:eastAsia="Times New Roman"/>
      <w:szCs w:val="24"/>
      <w:lang w:val="x-none" w:eastAsia="x-none"/>
    </w:rPr>
  </w:style>
  <w:style w:type="paragraph" w:styleId="Heading8">
    <w:name w:val="heading 8"/>
    <w:basedOn w:val="Normal"/>
    <w:next w:val="Normal"/>
    <w:link w:val="Heading8Char"/>
    <w:qFormat/>
    <w:rsid w:val="00C71392"/>
    <w:pPr>
      <w:keepNext/>
      <w:spacing w:before="40"/>
      <w:jc w:val="center"/>
      <w:outlineLvl w:val="7"/>
    </w:pPr>
    <w:rPr>
      <w:rFonts w:ascii="Calibri" w:eastAsia="Malgun Gothic"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List"/>
    <w:link w:val="EndnoteTextChar"/>
    <w:uiPriority w:val="99"/>
    <w:rsid w:val="00D77F28"/>
    <w:pPr>
      <w:numPr>
        <w:numId w:val="0"/>
      </w:numPr>
      <w:spacing w:after="240" w:line="264" w:lineRule="auto"/>
      <w:ind w:left="720" w:hanging="720"/>
    </w:pPr>
  </w:style>
  <w:style w:type="character" w:customStyle="1" w:styleId="Heading5Char">
    <w:name w:val="Heading 5 Char"/>
    <w:link w:val="Heading5"/>
    <w:uiPriority w:val="99"/>
    <w:rsid w:val="00752137"/>
    <w:rPr>
      <w:rFonts w:eastAsia="MS Mincho"/>
      <w:b/>
      <w:bCs/>
      <w:i/>
      <w:iCs/>
      <w:sz w:val="24"/>
      <w:szCs w:val="26"/>
      <w:lang w:bidi="ar-SA"/>
    </w:rPr>
  </w:style>
  <w:style w:type="character" w:customStyle="1" w:styleId="Heading6Char">
    <w:name w:val="Heading 6 Char"/>
    <w:link w:val="Heading6"/>
    <w:rsid w:val="00FC406E"/>
    <w:rPr>
      <w:rFonts w:ascii="Arial Narrow" w:hAnsi="Arial Narrow" w:cs="Arial"/>
      <w:b/>
      <w:bCs/>
      <w:color w:val="000000"/>
      <w:sz w:val="16"/>
      <w:szCs w:val="16"/>
    </w:rPr>
  </w:style>
  <w:style w:type="paragraph" w:customStyle="1" w:styleId="ExhibitText">
    <w:name w:val="ExhibitText"/>
    <w:basedOn w:val="Normal"/>
    <w:uiPriority w:val="99"/>
    <w:qFormat/>
    <w:rsid w:val="0046029F"/>
    <w:pPr>
      <w:spacing w:before="40" w:after="40"/>
    </w:pPr>
    <w:rPr>
      <w:rFonts w:ascii="Arial Narrow" w:hAnsi="Arial Narrow"/>
      <w:sz w:val="16"/>
      <w:szCs w:val="24"/>
    </w:rPr>
  </w:style>
  <w:style w:type="paragraph" w:styleId="Header">
    <w:name w:val="header"/>
    <w:basedOn w:val="Normal"/>
    <w:next w:val="Normal"/>
    <w:link w:val="HeaderChar"/>
    <w:rsid w:val="00103CB8"/>
    <w:rPr>
      <w:i/>
      <w:sz w:val="18"/>
      <w:lang w:val="x-none" w:eastAsia="x-none"/>
    </w:rPr>
  </w:style>
  <w:style w:type="paragraph" w:styleId="Footer">
    <w:name w:val="footer"/>
    <w:basedOn w:val="Normal"/>
    <w:next w:val="Normal"/>
    <w:link w:val="FooterChar"/>
    <w:uiPriority w:val="99"/>
    <w:rsid w:val="009F01F6"/>
    <w:pPr>
      <w:pBdr>
        <w:top w:val="single" w:sz="4" w:space="1" w:color="auto"/>
      </w:pBdr>
      <w:tabs>
        <w:tab w:val="center" w:pos="5400"/>
        <w:tab w:val="right" w:pos="10800"/>
      </w:tabs>
    </w:pPr>
    <w:rPr>
      <w:sz w:val="18"/>
      <w:lang w:eastAsia="x-none"/>
    </w:rPr>
  </w:style>
  <w:style w:type="character" w:customStyle="1" w:styleId="FooterChar">
    <w:name w:val="Footer Char"/>
    <w:link w:val="Footer"/>
    <w:uiPriority w:val="99"/>
    <w:rsid w:val="009F01F6"/>
    <w:rPr>
      <w:rFonts w:eastAsia="MS Mincho"/>
      <w:sz w:val="18"/>
      <w:lang w:eastAsia="x-none"/>
    </w:rPr>
  </w:style>
  <w:style w:type="character" w:styleId="PageNumber">
    <w:name w:val="page number"/>
    <w:rsid w:val="00FC406E"/>
    <w:rPr>
      <w:rFonts w:ascii="Verdana" w:hAnsi="Verdana"/>
      <w:b/>
      <w:sz w:val="20"/>
    </w:rPr>
  </w:style>
  <w:style w:type="paragraph" w:customStyle="1" w:styleId="Quick">
    <w:name w:val="Quick"/>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78"/>
    </w:pPr>
  </w:style>
  <w:style w:type="character" w:styleId="Hyperlink">
    <w:name w:val="Hyperlink"/>
    <w:uiPriority w:val="99"/>
    <w:rsid w:val="00E26972"/>
    <w:rPr>
      <w:color w:val="1F419A"/>
      <w:u w:val="single"/>
    </w:rPr>
  </w:style>
  <w:style w:type="character" w:styleId="FollowedHyperlink">
    <w:name w:val="FollowedHyperlink"/>
    <w:uiPriority w:val="99"/>
    <w:rsid w:val="00B95D16"/>
    <w:rPr>
      <w:color w:val="6F57B5"/>
      <w:u w:val="none"/>
    </w:rPr>
  </w:style>
  <w:style w:type="character" w:styleId="CommentReference">
    <w:name w:val="annotation reference"/>
    <w:uiPriority w:val="99"/>
    <w:rsid w:val="00A57358"/>
    <w:rPr>
      <w:sz w:val="16"/>
      <w:szCs w:val="16"/>
    </w:rPr>
  </w:style>
  <w:style w:type="paragraph" w:styleId="CommentText">
    <w:name w:val="annotation text"/>
    <w:basedOn w:val="Normal"/>
    <w:link w:val="CommentTextChar"/>
    <w:uiPriority w:val="99"/>
    <w:rsid w:val="00E84D33"/>
    <w:rPr>
      <w:rFonts w:ascii="Verdana" w:hAnsi="Verdana"/>
      <w:sz w:val="20"/>
      <w:lang w:val="x-none" w:eastAsia="x-none"/>
    </w:rPr>
  </w:style>
  <w:style w:type="character" w:customStyle="1" w:styleId="CommentTextChar">
    <w:name w:val="Comment Text Char"/>
    <w:link w:val="CommentText"/>
    <w:uiPriority w:val="99"/>
    <w:rsid w:val="006804E7"/>
    <w:rPr>
      <w:rFonts w:ascii="Verdana" w:eastAsia="MS Mincho" w:hAnsi="Verdana"/>
    </w:rPr>
  </w:style>
  <w:style w:type="paragraph" w:styleId="CommentSubject">
    <w:name w:val="annotation subject"/>
    <w:basedOn w:val="CommentText"/>
    <w:next w:val="CommentText"/>
    <w:link w:val="CommentSubjectChar"/>
    <w:uiPriority w:val="99"/>
    <w:rsid w:val="00A57358"/>
    <w:rPr>
      <w:b/>
      <w:bCs/>
    </w:rPr>
  </w:style>
  <w:style w:type="paragraph" w:styleId="BalloonText">
    <w:name w:val="Balloon Text"/>
    <w:basedOn w:val="Normal"/>
    <w:link w:val="BalloonTextChar"/>
    <w:semiHidden/>
    <w:rsid w:val="00A57358"/>
    <w:rPr>
      <w:rFonts w:ascii="Tahoma" w:hAnsi="Tahoma"/>
      <w:sz w:val="16"/>
      <w:szCs w:val="16"/>
      <w:lang w:val="x-none" w:eastAsia="x-none"/>
    </w:rPr>
  </w:style>
  <w:style w:type="numbering" w:customStyle="1" w:styleId="NoList1">
    <w:name w:val="No List1"/>
    <w:next w:val="NoList"/>
    <w:uiPriority w:val="99"/>
    <w:semiHidden/>
    <w:unhideWhenUsed/>
    <w:rsid w:val="004D61B2"/>
  </w:style>
  <w:style w:type="paragraph" w:customStyle="1" w:styleId="AppHeading1">
    <w:name w:val="App Heading 1"/>
    <w:basedOn w:val="Heading1"/>
    <w:rsid w:val="00A87C12"/>
  </w:style>
  <w:style w:type="paragraph" w:customStyle="1" w:styleId="AppHeading2">
    <w:name w:val="App Heading 2"/>
    <w:basedOn w:val="Heading2"/>
    <w:rsid w:val="009525D7"/>
    <w:pPr>
      <w:outlineLvl w:val="9"/>
    </w:pPr>
  </w:style>
  <w:style w:type="paragraph" w:customStyle="1" w:styleId="AppHeading3">
    <w:name w:val="App Heading 3"/>
    <w:basedOn w:val="Heading3"/>
    <w:rsid w:val="00A56797"/>
    <w:pPr>
      <w:outlineLvl w:val="9"/>
    </w:pPr>
    <w:rPr>
      <w:snapToGrid w:val="0"/>
    </w:rPr>
  </w:style>
  <w:style w:type="paragraph" w:customStyle="1" w:styleId="biblio">
    <w:name w:val="biblio"/>
    <w:basedOn w:val="Normal"/>
    <w:rsid w:val="00B53E41"/>
    <w:pPr>
      <w:keepLines/>
      <w:spacing w:after="240"/>
      <w:ind w:left="720" w:hanging="720"/>
    </w:pPr>
  </w:style>
  <w:style w:type="paragraph" w:customStyle="1" w:styleId="ListBulleta">
    <w:name w:val="List Bullet a"/>
    <w:basedOn w:val="ListBullet2"/>
    <w:qFormat/>
    <w:rsid w:val="00254B70"/>
    <w:pPr>
      <w:numPr>
        <w:numId w:val="7"/>
      </w:numPr>
      <w:ind w:left="1440"/>
    </w:pPr>
  </w:style>
  <w:style w:type="paragraph" w:styleId="ListBullet3">
    <w:name w:val="List Bullet 3"/>
    <w:basedOn w:val="ListParagraph"/>
    <w:rsid w:val="00A324A1"/>
    <w:pPr>
      <w:numPr>
        <w:numId w:val="9"/>
      </w:numPr>
      <w:autoSpaceDE w:val="0"/>
      <w:autoSpaceDN w:val="0"/>
      <w:spacing w:after="240" w:line="288" w:lineRule="auto"/>
      <w:ind w:left="1800"/>
    </w:pPr>
  </w:style>
  <w:style w:type="character" w:customStyle="1" w:styleId="EndnoteTextChar">
    <w:name w:val="Endnote Text Char"/>
    <w:link w:val="EndnoteText"/>
    <w:uiPriority w:val="99"/>
    <w:rsid w:val="00D77F28"/>
    <w:rPr>
      <w:sz w:val="24"/>
      <w:szCs w:val="24"/>
    </w:rPr>
  </w:style>
  <w:style w:type="paragraph" w:styleId="BodyText3">
    <w:name w:val="Body Text 3"/>
    <w:basedOn w:val="Normal"/>
    <w:link w:val="BodyText3Char"/>
    <w:unhideWhenUsed/>
    <w:rsid w:val="00121C03"/>
    <w:pPr>
      <w:spacing w:after="240"/>
    </w:pPr>
    <w:rPr>
      <w:szCs w:val="16"/>
    </w:rPr>
  </w:style>
  <w:style w:type="character" w:customStyle="1" w:styleId="BodyText3Char">
    <w:name w:val="Body Text 3 Char"/>
    <w:basedOn w:val="DefaultParagraphFont"/>
    <w:link w:val="BodyText3"/>
    <w:rsid w:val="00121C03"/>
    <w:rPr>
      <w:rFonts w:eastAsia="MS Mincho"/>
      <w:sz w:val="24"/>
      <w:szCs w:val="16"/>
    </w:rPr>
  </w:style>
  <w:style w:type="paragraph" w:styleId="ListNumber">
    <w:name w:val="List Number"/>
    <w:basedOn w:val="Normal"/>
    <w:rsid w:val="00340EBC"/>
    <w:pPr>
      <w:numPr>
        <w:numId w:val="2"/>
      </w:numPr>
      <w:spacing w:line="480" w:lineRule="auto"/>
    </w:pPr>
    <w:rPr>
      <w:rFonts w:eastAsia="Times New Roman"/>
    </w:rPr>
  </w:style>
  <w:style w:type="paragraph" w:customStyle="1" w:styleId="equation">
    <w:name w:val="equation"/>
    <w:basedOn w:val="Normal"/>
    <w:rsid w:val="00F862E7"/>
    <w:pPr>
      <w:tabs>
        <w:tab w:val="center" w:pos="5400"/>
        <w:tab w:val="right" w:pos="9360"/>
      </w:tabs>
      <w:spacing w:after="160" w:line="400" w:lineRule="atLeast"/>
    </w:pPr>
    <w:rPr>
      <w:lang w:val="fr-FR"/>
    </w:rPr>
  </w:style>
  <w:style w:type="paragraph" w:styleId="Title">
    <w:name w:val="Title"/>
    <w:basedOn w:val="Normal"/>
    <w:next w:val="Normal"/>
    <w:link w:val="TitleChar"/>
    <w:qFormat/>
    <w:rsid w:val="00794DDA"/>
    <w:pPr>
      <w:spacing w:before="1320"/>
      <w:jc w:val="right"/>
    </w:pPr>
    <w:rPr>
      <w:rFonts w:ascii="Arial" w:hAnsi="Arial"/>
      <w:b/>
      <w:bCs/>
      <w:sz w:val="40"/>
      <w:szCs w:val="40"/>
    </w:rPr>
  </w:style>
  <w:style w:type="paragraph" w:customStyle="1" w:styleId="figurewbox">
    <w:name w:val="figure w/box"/>
    <w:basedOn w:val="Normal"/>
    <w:rsid w:val="00B53E41"/>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figurewobox">
    <w:name w:val="figure w/o box"/>
    <w:basedOn w:val="Normal"/>
    <w:rsid w:val="00EF202F"/>
  </w:style>
  <w:style w:type="character" w:styleId="FootnoteReference">
    <w:name w:val="footnote reference"/>
    <w:uiPriority w:val="99"/>
    <w:rsid w:val="00861FE1"/>
    <w:rPr>
      <w:rFonts w:ascii="Times New Roman" w:hAnsi="Times New Roman"/>
      <w:spacing w:val="0"/>
      <w:position w:val="0"/>
      <w:sz w:val="18"/>
      <w:vertAlign w:val="superscript"/>
    </w:rPr>
  </w:style>
  <w:style w:type="paragraph" w:styleId="FootnoteText">
    <w:name w:val="footnote text"/>
    <w:basedOn w:val="Normal"/>
    <w:link w:val="FootnoteTextChar"/>
    <w:uiPriority w:val="99"/>
    <w:rsid w:val="00B53E41"/>
    <w:pPr>
      <w:ind w:left="270" w:hanging="270"/>
    </w:pPr>
    <w:rPr>
      <w:sz w:val="18"/>
      <w:lang w:val="x-none" w:eastAsia="x-none"/>
    </w:rPr>
  </w:style>
  <w:style w:type="paragraph" w:styleId="TableofFigures">
    <w:name w:val="table of figures"/>
    <w:basedOn w:val="TOC5"/>
    <w:next w:val="Normal"/>
    <w:uiPriority w:val="99"/>
    <w:rsid w:val="002621AF"/>
  </w:style>
  <w:style w:type="paragraph" w:customStyle="1" w:styleId="Exhibitsource">
    <w:name w:val="Exhibit source"/>
    <w:basedOn w:val="Normal"/>
    <w:rsid w:val="005E5AC3"/>
    <w:pPr>
      <w:keepLines/>
      <w:spacing w:before="40" w:after="240"/>
    </w:pPr>
    <w:rPr>
      <w:rFonts w:ascii="Arial Narrow" w:hAnsi="Arial Narrow"/>
      <w:sz w:val="16"/>
    </w:rPr>
  </w:style>
  <w:style w:type="paragraph" w:styleId="Caption">
    <w:name w:val="caption"/>
    <w:basedOn w:val="Normal"/>
    <w:next w:val="Normal"/>
    <w:unhideWhenUsed/>
    <w:qFormat/>
    <w:rsid w:val="00E70DFA"/>
    <w:rPr>
      <w:rFonts w:ascii="Arial Narrow" w:hAnsi="Arial Narrow"/>
      <w:bCs/>
      <w:sz w:val="18"/>
    </w:rPr>
  </w:style>
  <w:style w:type="paragraph" w:styleId="TOC1">
    <w:name w:val="toc 1"/>
    <w:basedOn w:val="Normal"/>
    <w:next w:val="Normal"/>
    <w:uiPriority w:val="39"/>
    <w:rsid w:val="002621AF"/>
    <w:pPr>
      <w:keepNext/>
      <w:tabs>
        <w:tab w:val="right" w:pos="10800"/>
      </w:tabs>
      <w:spacing w:before="320"/>
      <w:ind w:left="547" w:right="720" w:hanging="547"/>
    </w:pPr>
    <w:rPr>
      <w:noProof/>
    </w:rPr>
  </w:style>
  <w:style w:type="paragraph" w:styleId="TOC2">
    <w:name w:val="toc 2"/>
    <w:basedOn w:val="Normal"/>
    <w:next w:val="Normal"/>
    <w:uiPriority w:val="39"/>
    <w:rsid w:val="002621AF"/>
    <w:pPr>
      <w:tabs>
        <w:tab w:val="right" w:leader="dot" w:pos="10800"/>
      </w:tabs>
      <w:spacing w:before="160" w:after="160"/>
      <w:ind w:left="1440" w:right="720" w:hanging="720"/>
    </w:pPr>
    <w:rPr>
      <w:noProof/>
    </w:rPr>
  </w:style>
  <w:style w:type="paragraph" w:styleId="TOC3">
    <w:name w:val="toc 3"/>
    <w:basedOn w:val="Normal"/>
    <w:next w:val="Normal"/>
    <w:uiPriority w:val="39"/>
    <w:rsid w:val="00AB35F9"/>
    <w:pPr>
      <w:tabs>
        <w:tab w:val="right" w:leader="dot" w:pos="10800"/>
      </w:tabs>
      <w:spacing w:before="120" w:after="120"/>
      <w:ind w:left="2160" w:right="720" w:hanging="720"/>
    </w:pPr>
    <w:rPr>
      <w:noProof/>
    </w:rPr>
  </w:style>
  <w:style w:type="paragraph" w:styleId="TOC5">
    <w:name w:val="toc 5"/>
    <w:aliases w:val="toc tab/fig"/>
    <w:basedOn w:val="TOC2"/>
    <w:next w:val="Normal"/>
    <w:uiPriority w:val="39"/>
    <w:rsid w:val="001A2A31"/>
    <w:pPr>
      <w:spacing w:before="80" w:after="80"/>
      <w:ind w:left="700" w:hanging="700"/>
    </w:pPr>
  </w:style>
  <w:style w:type="paragraph" w:customStyle="1" w:styleId="TOCHeader">
    <w:name w:val="TOC Header"/>
    <w:basedOn w:val="Normal"/>
    <w:qFormat/>
    <w:rsid w:val="00A87C12"/>
    <w:pPr>
      <w:keepNext/>
      <w:tabs>
        <w:tab w:val="right" w:pos="10800"/>
      </w:tabs>
      <w:spacing w:before="240" w:after="200"/>
    </w:pPr>
    <w:rPr>
      <w:rFonts w:ascii="Arial" w:eastAsia="Times New Roman" w:hAnsi="Arial"/>
      <w:b/>
    </w:rPr>
  </w:style>
  <w:style w:type="paragraph" w:customStyle="1" w:styleId="ExhibitTitle">
    <w:name w:val="Exhibit Title"/>
    <w:basedOn w:val="Normal"/>
    <w:autoRedefine/>
    <w:rsid w:val="00C15896"/>
    <w:pPr>
      <w:keepNext/>
      <w:keepLines/>
      <w:spacing w:before="120" w:after="60"/>
    </w:pPr>
    <w:rPr>
      <w:rFonts w:ascii="Arial" w:eastAsia="Times New Roman" w:hAnsi="Arial" w:cs="Arial"/>
      <w:b/>
      <w:bCs/>
      <w:sz w:val="18"/>
      <w:szCs w:val="18"/>
    </w:rPr>
  </w:style>
  <w:style w:type="paragraph" w:customStyle="1" w:styleId="ExhibitTitlecont">
    <w:name w:val="Exhibit Title (cont)"/>
    <w:basedOn w:val="ExhibitTitle"/>
    <w:rsid w:val="00A71350"/>
  </w:style>
  <w:style w:type="table" w:styleId="TableClassic1">
    <w:name w:val="Table Classic 1"/>
    <w:basedOn w:val="TableNormal"/>
    <w:rsid w:val="000F72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2">
    <w:name w:val="List Number 2"/>
    <w:basedOn w:val="Normal"/>
    <w:rsid w:val="00A91B91"/>
    <w:pPr>
      <w:numPr>
        <w:numId w:val="3"/>
      </w:numPr>
      <w:spacing w:line="480" w:lineRule="auto"/>
    </w:pPr>
    <w:rPr>
      <w:szCs w:val="24"/>
    </w:rPr>
  </w:style>
  <w:style w:type="paragraph" w:styleId="ListContinue2">
    <w:name w:val="List Continue 2"/>
    <w:basedOn w:val="Normal"/>
    <w:rsid w:val="00340EBC"/>
    <w:pPr>
      <w:spacing w:line="480" w:lineRule="auto"/>
      <w:ind w:left="1080"/>
    </w:pPr>
    <w:rPr>
      <w:szCs w:val="24"/>
    </w:rPr>
  </w:style>
  <w:style w:type="character" w:styleId="Strong">
    <w:name w:val="Strong"/>
    <w:uiPriority w:val="22"/>
    <w:qFormat/>
    <w:rsid w:val="00151F20"/>
    <w:rPr>
      <w:b/>
      <w:bCs/>
    </w:rPr>
  </w:style>
  <w:style w:type="paragraph" w:styleId="NormalWeb">
    <w:name w:val="Normal (Web)"/>
    <w:basedOn w:val="Normal"/>
    <w:uiPriority w:val="99"/>
    <w:rsid w:val="00E17D6A"/>
    <w:pPr>
      <w:spacing w:before="100" w:beforeAutospacing="1" w:after="100" w:afterAutospacing="1"/>
    </w:pPr>
    <w:rPr>
      <w:rFonts w:eastAsia="Times New Roman"/>
      <w:color w:val="000000"/>
      <w:szCs w:val="24"/>
    </w:rPr>
  </w:style>
  <w:style w:type="paragraph" w:styleId="Revision">
    <w:name w:val="Revision"/>
    <w:hidden/>
    <w:uiPriority w:val="99"/>
    <w:semiHidden/>
    <w:rsid w:val="00D52465"/>
    <w:rPr>
      <w:rFonts w:ascii="Verdana" w:eastAsia="MS Mincho" w:hAnsi="Verdana"/>
    </w:rPr>
  </w:style>
  <w:style w:type="character" w:styleId="EndnoteReference">
    <w:name w:val="endnote reference"/>
    <w:uiPriority w:val="99"/>
    <w:rsid w:val="00E31E1A"/>
    <w:rPr>
      <w:vertAlign w:val="superscript"/>
    </w:rPr>
  </w:style>
  <w:style w:type="character" w:customStyle="1" w:styleId="FootnoteTextChar">
    <w:name w:val="Footnote Text Char"/>
    <w:link w:val="FootnoteText"/>
    <w:uiPriority w:val="99"/>
    <w:rsid w:val="00057530"/>
    <w:rPr>
      <w:rFonts w:eastAsia="MS Mincho"/>
      <w:sz w:val="18"/>
    </w:rPr>
  </w:style>
  <w:style w:type="paragraph" w:styleId="ListParagraph">
    <w:name w:val="List Paragraph"/>
    <w:basedOn w:val="Normal"/>
    <w:uiPriority w:val="34"/>
    <w:qFormat/>
    <w:rsid w:val="00E91E46"/>
    <w:pPr>
      <w:ind w:left="720"/>
    </w:pPr>
  </w:style>
  <w:style w:type="character" w:customStyle="1" w:styleId="BalloonTextChar">
    <w:name w:val="Balloon Text Char"/>
    <w:link w:val="BalloonText"/>
    <w:semiHidden/>
    <w:rsid w:val="00057530"/>
    <w:rPr>
      <w:rFonts w:ascii="Tahoma" w:eastAsia="MS Mincho" w:hAnsi="Tahoma" w:cs="Tahoma"/>
      <w:sz w:val="16"/>
      <w:szCs w:val="16"/>
    </w:rPr>
  </w:style>
  <w:style w:type="paragraph" w:styleId="Index8">
    <w:name w:val="index 8"/>
    <w:basedOn w:val="Normal"/>
    <w:next w:val="Normal"/>
    <w:autoRedefine/>
    <w:rsid w:val="00300039"/>
    <w:pPr>
      <w:ind w:left="1920" w:hanging="240"/>
    </w:pPr>
    <w:rPr>
      <w:rFonts w:eastAsia="Times New Roman"/>
    </w:rPr>
  </w:style>
  <w:style w:type="character" w:customStyle="1" w:styleId="Heading4Char">
    <w:name w:val="Heading 4 Char"/>
    <w:link w:val="Heading4"/>
    <w:rsid w:val="00134FA7"/>
    <w:rPr>
      <w:rFonts w:ascii="Arial" w:eastAsia="MS Mincho" w:hAnsi="Arial"/>
      <w:i/>
      <w:sz w:val="22"/>
      <w:lang w:val="x-none" w:eastAsia="x-none"/>
    </w:rPr>
  </w:style>
  <w:style w:type="character" w:customStyle="1" w:styleId="HeaderChar">
    <w:name w:val="Header Char"/>
    <w:link w:val="Header"/>
    <w:rsid w:val="00057530"/>
    <w:rPr>
      <w:rFonts w:eastAsia="MS Mincho"/>
      <w:i/>
      <w:sz w:val="18"/>
    </w:rPr>
  </w:style>
  <w:style w:type="paragraph" w:styleId="TOC4">
    <w:name w:val="toc 4"/>
    <w:basedOn w:val="Normal"/>
    <w:next w:val="Normal"/>
    <w:autoRedefine/>
    <w:uiPriority w:val="39"/>
    <w:rsid w:val="00AA0B94"/>
    <w:pPr>
      <w:ind w:left="720"/>
    </w:pPr>
    <w:rPr>
      <w:rFonts w:eastAsia="Times New Roman"/>
      <w:szCs w:val="24"/>
    </w:rPr>
  </w:style>
  <w:style w:type="paragraph" w:styleId="TOC6">
    <w:name w:val="toc 6"/>
    <w:basedOn w:val="Normal"/>
    <w:next w:val="Normal"/>
    <w:autoRedefine/>
    <w:uiPriority w:val="39"/>
    <w:rsid w:val="00AA0B94"/>
    <w:pPr>
      <w:ind w:left="1200"/>
    </w:pPr>
    <w:rPr>
      <w:rFonts w:eastAsia="Times New Roman"/>
      <w:szCs w:val="24"/>
    </w:rPr>
  </w:style>
  <w:style w:type="paragraph" w:styleId="TOC7">
    <w:name w:val="toc 7"/>
    <w:basedOn w:val="Normal"/>
    <w:next w:val="Normal"/>
    <w:autoRedefine/>
    <w:uiPriority w:val="39"/>
    <w:rsid w:val="00AA0B94"/>
    <w:pPr>
      <w:ind w:left="1440"/>
    </w:pPr>
    <w:rPr>
      <w:rFonts w:eastAsia="Times New Roman"/>
      <w:szCs w:val="24"/>
    </w:rPr>
  </w:style>
  <w:style w:type="paragraph" w:styleId="TOC8">
    <w:name w:val="toc 8"/>
    <w:basedOn w:val="Normal"/>
    <w:next w:val="Normal"/>
    <w:autoRedefine/>
    <w:uiPriority w:val="39"/>
    <w:rsid w:val="00AA0B94"/>
    <w:pPr>
      <w:ind w:left="1680"/>
    </w:pPr>
    <w:rPr>
      <w:rFonts w:eastAsia="Times New Roman"/>
      <w:szCs w:val="24"/>
    </w:rPr>
  </w:style>
  <w:style w:type="paragraph" w:styleId="TOC9">
    <w:name w:val="toc 9"/>
    <w:basedOn w:val="Normal"/>
    <w:next w:val="Normal"/>
    <w:autoRedefine/>
    <w:uiPriority w:val="39"/>
    <w:rsid w:val="00AA0B94"/>
    <w:pPr>
      <w:ind w:left="1920"/>
    </w:pPr>
    <w:rPr>
      <w:rFonts w:eastAsia="Times New Roman"/>
      <w:szCs w:val="24"/>
    </w:rPr>
  </w:style>
  <w:style w:type="paragraph" w:styleId="Index9">
    <w:name w:val="index 9"/>
    <w:basedOn w:val="Normal"/>
    <w:next w:val="Normal"/>
    <w:autoRedefine/>
    <w:rsid w:val="00300039"/>
    <w:pPr>
      <w:ind w:left="2160" w:hanging="240"/>
    </w:pPr>
    <w:rPr>
      <w:rFonts w:eastAsia="Times New Roman"/>
    </w:rPr>
  </w:style>
  <w:style w:type="character" w:customStyle="1" w:styleId="EmailStyle46">
    <w:name w:val="EmailStyle46"/>
    <w:semiHidden/>
    <w:rsid w:val="00057530"/>
    <w:rPr>
      <w:rFonts w:ascii="Tahoma" w:hAnsi="Tahoma"/>
      <w:b w:val="0"/>
      <w:bCs w:val="0"/>
      <w:i w:val="0"/>
      <w:iCs w:val="0"/>
      <w:strike w:val="0"/>
      <w:color w:val="auto"/>
      <w:sz w:val="20"/>
      <w:szCs w:val="20"/>
      <w:u w:val="none"/>
    </w:rPr>
  </w:style>
  <w:style w:type="paragraph" w:customStyle="1" w:styleId="FigureTitle">
    <w:name w:val="Figure Title"/>
    <w:basedOn w:val="TableTitle"/>
    <w:rsid w:val="00B16B04"/>
  </w:style>
  <w:style w:type="paragraph" w:styleId="BodyText">
    <w:name w:val="Body Text"/>
    <w:basedOn w:val="Normal"/>
    <w:link w:val="BodyTextChar"/>
    <w:rsid w:val="009B24DB"/>
    <w:pPr>
      <w:tabs>
        <w:tab w:val="left" w:pos="720"/>
      </w:tabs>
      <w:adjustRightInd w:val="0"/>
      <w:spacing w:after="240" w:line="288" w:lineRule="auto"/>
      <w:ind w:firstLine="720"/>
      <w:textAlignment w:val="baseline"/>
    </w:pPr>
    <w:rPr>
      <w:rFonts w:eastAsia="Times New Roman"/>
      <w:szCs w:val="24"/>
      <w:lang w:val="x-none" w:eastAsia="x-none"/>
    </w:rPr>
  </w:style>
  <w:style w:type="character" w:customStyle="1" w:styleId="BodyTextChar">
    <w:name w:val="Body Text Char"/>
    <w:link w:val="BodyText"/>
    <w:rsid w:val="009B24DB"/>
    <w:rPr>
      <w:sz w:val="24"/>
      <w:szCs w:val="24"/>
      <w:lang w:val="x-none" w:eastAsia="x-none"/>
    </w:rPr>
  </w:style>
  <w:style w:type="paragraph" w:customStyle="1" w:styleId="ExhibitText1ch">
    <w:name w:val="ExhibitText_1ch"/>
    <w:basedOn w:val="ExhibitText"/>
    <w:qFormat/>
    <w:rsid w:val="00573F05"/>
    <w:pPr>
      <w:spacing w:before="0" w:after="0"/>
      <w:ind w:firstLine="100" w:firstLineChars="100"/>
    </w:pPr>
  </w:style>
  <w:style w:type="paragraph" w:styleId="BlockText">
    <w:name w:val="Block Text"/>
    <w:basedOn w:val="Normal"/>
    <w:rsid w:val="00300039"/>
    <w:pPr>
      <w:widowControl w:val="0"/>
      <w:tabs>
        <w:tab w:val="num" w:pos="1800"/>
      </w:tabs>
      <w:autoSpaceDE w:val="0"/>
      <w:autoSpaceDN w:val="0"/>
      <w:adjustRightInd w:val="0"/>
      <w:spacing w:before="120" w:after="160" w:line="240" w:lineRule="atLeast"/>
      <w:ind w:left="533" w:right="432"/>
    </w:pPr>
    <w:rPr>
      <w:rFonts w:ascii="Arial" w:eastAsia="Times New Roman" w:hAnsi="Arial" w:cs="Arial"/>
      <w:sz w:val="22"/>
      <w:szCs w:val="22"/>
    </w:rPr>
  </w:style>
  <w:style w:type="character" w:customStyle="1" w:styleId="Heading3Char">
    <w:name w:val="Heading 3 Char"/>
    <w:link w:val="Heading3"/>
    <w:rsid w:val="009525D7"/>
    <w:rPr>
      <w:rFonts w:ascii="Arial" w:eastAsia="MS Mincho" w:hAnsi="Arial"/>
      <w:b/>
      <w:bCs/>
      <w:i/>
      <w:sz w:val="24"/>
    </w:rPr>
  </w:style>
  <w:style w:type="character" w:customStyle="1" w:styleId="Heading1Char">
    <w:name w:val="Heading 1 Char"/>
    <w:link w:val="Heading1"/>
    <w:locked/>
    <w:rsid w:val="00A87C12"/>
    <w:rPr>
      <w:rFonts w:ascii="Arial Bold" w:eastAsia="MS Mincho" w:hAnsi="Arial Bold"/>
      <w:b/>
      <w:kern w:val="28"/>
      <w:sz w:val="28"/>
      <w:szCs w:val="28"/>
      <w:lang w:val="x-none" w:eastAsia="x-none"/>
    </w:rPr>
  </w:style>
  <w:style w:type="paragraph" w:customStyle="1" w:styleId="ExhibitText2ch">
    <w:name w:val="ExhibitText_2ch"/>
    <w:qFormat/>
    <w:rsid w:val="003E3337"/>
    <w:pPr>
      <w:ind w:left="200" w:leftChars="200"/>
    </w:pPr>
    <w:rPr>
      <w:rFonts w:ascii="Arial Narrow" w:hAnsi="Arial Narrow" w:cs="Arial"/>
      <w:color w:val="000000"/>
      <w:sz w:val="16"/>
      <w:szCs w:val="16"/>
    </w:rPr>
  </w:style>
  <w:style w:type="paragraph" w:customStyle="1" w:styleId="ExhibitTextInd">
    <w:name w:val="ExhibitText_Ind"/>
    <w:basedOn w:val="ExhibitText"/>
    <w:qFormat/>
    <w:rsid w:val="0046029F"/>
    <w:pPr>
      <w:ind w:left="240" w:hanging="240"/>
    </w:pPr>
  </w:style>
  <w:style w:type="paragraph" w:styleId="ListBullet">
    <w:name w:val="List Bullet"/>
    <w:basedOn w:val="Normal"/>
    <w:rsid w:val="00A324A1"/>
    <w:pPr>
      <w:numPr>
        <w:numId w:val="5"/>
      </w:numPr>
      <w:adjustRightInd w:val="0"/>
      <w:spacing w:after="240" w:line="288" w:lineRule="auto"/>
      <w:textAlignment w:val="baseline"/>
    </w:pPr>
  </w:style>
  <w:style w:type="paragraph" w:styleId="ListBullet2">
    <w:name w:val="List Bullet 2"/>
    <w:basedOn w:val="Normal"/>
    <w:rsid w:val="00A324A1"/>
    <w:pPr>
      <w:widowControl w:val="0"/>
      <w:numPr>
        <w:numId w:val="6"/>
      </w:numPr>
      <w:adjustRightInd w:val="0"/>
      <w:spacing w:after="240" w:line="288" w:lineRule="auto"/>
      <w:ind w:left="1440"/>
      <w:textAlignment w:val="baseline"/>
    </w:pPr>
  </w:style>
  <w:style w:type="paragraph" w:customStyle="1" w:styleId="ExhibitText3ch">
    <w:name w:val="ExhibitText_3ch"/>
    <w:basedOn w:val="Normal"/>
    <w:qFormat/>
    <w:rsid w:val="003E3337"/>
    <w:pPr>
      <w:ind w:left="648" w:leftChars="270"/>
    </w:pPr>
    <w:rPr>
      <w:rFonts w:ascii="Arial Narrow" w:eastAsia="Times New Roman" w:hAnsi="Arial Narrow" w:cs="Arial"/>
      <w:color w:val="000000"/>
      <w:sz w:val="16"/>
      <w:szCs w:val="16"/>
    </w:rPr>
  </w:style>
  <w:style w:type="paragraph" w:customStyle="1" w:styleId="ExhibitText4ch">
    <w:name w:val="ExhibitText_4ch"/>
    <w:basedOn w:val="ExhibitText"/>
    <w:qFormat/>
    <w:rsid w:val="0046029F"/>
    <w:pPr>
      <w:ind w:firstLine="400" w:firstLineChars="400"/>
    </w:pPr>
  </w:style>
  <w:style w:type="character" w:customStyle="1" w:styleId="Heading7Char">
    <w:name w:val="Heading 7 Char"/>
    <w:basedOn w:val="DefaultParagraphFont"/>
    <w:link w:val="Heading7"/>
    <w:rsid w:val="00163866"/>
    <w:rPr>
      <w:sz w:val="24"/>
      <w:szCs w:val="24"/>
      <w:lang w:val="x-none" w:eastAsia="x-none"/>
    </w:rPr>
  </w:style>
  <w:style w:type="table" w:styleId="TableGrid">
    <w:name w:val="Table Grid"/>
    <w:basedOn w:val="TableNormal"/>
    <w:uiPriority w:val="39"/>
    <w:rsid w:val="004D6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3866"/>
    <w:rPr>
      <w:rFonts w:cs="Times New Roman"/>
      <w:i/>
      <w:iCs/>
    </w:rPr>
  </w:style>
  <w:style w:type="paragraph" w:customStyle="1" w:styleId="ScreenshotTitle">
    <w:name w:val="Screenshot Title"/>
    <w:basedOn w:val="Heading3"/>
    <w:uiPriority w:val="99"/>
    <w:rsid w:val="00163866"/>
    <w:pPr>
      <w:keepLines w:val="0"/>
      <w:tabs>
        <w:tab w:val="left" w:pos="720"/>
      </w:tabs>
      <w:spacing w:after="120"/>
    </w:pPr>
    <w:rPr>
      <w:rFonts w:eastAsia="Times New Roman"/>
      <w:bCs w:val="0"/>
      <w:i w:val="0"/>
      <w:sz w:val="22"/>
      <w:szCs w:val="26"/>
      <w:lang w:val="x-none" w:eastAsia="x-none"/>
    </w:rPr>
  </w:style>
  <w:style w:type="paragraph" w:customStyle="1" w:styleId="Exhibitsource3-0">
    <w:name w:val="Exhibit source3-0"/>
    <w:basedOn w:val="Exhibitsource"/>
    <w:qFormat/>
    <w:rsid w:val="00D36CA9"/>
    <w:pPr>
      <w:spacing w:after="60"/>
    </w:pPr>
  </w:style>
  <w:style w:type="paragraph" w:styleId="BodyText2">
    <w:name w:val="Body Text 2"/>
    <w:basedOn w:val="Normal"/>
    <w:link w:val="BodyText2Char"/>
    <w:rsid w:val="00A20D5A"/>
    <w:pPr>
      <w:spacing w:line="480" w:lineRule="auto"/>
    </w:pPr>
    <w:rPr>
      <w:rFonts w:eastAsia="Times New Roman"/>
      <w:szCs w:val="24"/>
      <w:lang w:val="x-none" w:eastAsia="x-none"/>
    </w:rPr>
  </w:style>
  <w:style w:type="character" w:customStyle="1" w:styleId="BodyText2Char">
    <w:name w:val="Body Text 2 Char"/>
    <w:basedOn w:val="DefaultParagraphFont"/>
    <w:link w:val="BodyText2"/>
    <w:rsid w:val="00A20D5A"/>
    <w:rPr>
      <w:sz w:val="24"/>
      <w:szCs w:val="24"/>
      <w:lang w:val="x-none" w:eastAsia="x-none"/>
    </w:rPr>
  </w:style>
  <w:style w:type="paragraph" w:styleId="E-mailSignature">
    <w:name w:val="E-mail Signature"/>
    <w:basedOn w:val="Normal"/>
    <w:link w:val="E-mailSignatureChar"/>
    <w:rsid w:val="003A7F24"/>
    <w:rPr>
      <w:rFonts w:eastAsia="Times New Roman"/>
      <w:szCs w:val="24"/>
      <w:lang w:val="x-none" w:eastAsia="x-none"/>
    </w:rPr>
  </w:style>
  <w:style w:type="character" w:customStyle="1" w:styleId="E-mailSignatureChar">
    <w:name w:val="E-mail Signature Char"/>
    <w:link w:val="E-mailSignature"/>
    <w:rsid w:val="003A7F24"/>
    <w:rPr>
      <w:sz w:val="24"/>
      <w:szCs w:val="24"/>
    </w:rPr>
  </w:style>
  <w:style w:type="paragraph" w:styleId="ListNumber3">
    <w:name w:val="List Number 3"/>
    <w:basedOn w:val="Normal"/>
    <w:rsid w:val="00895E0B"/>
    <w:pPr>
      <w:numPr>
        <w:numId w:val="4"/>
      </w:numPr>
      <w:spacing w:line="480" w:lineRule="auto"/>
    </w:pPr>
  </w:style>
  <w:style w:type="paragraph" w:styleId="BodyTextIndent">
    <w:name w:val="Body Text Indent"/>
    <w:basedOn w:val="Normal"/>
    <w:link w:val="BodyTextIndentChar"/>
    <w:rsid w:val="00163866"/>
    <w:pPr>
      <w:tabs>
        <w:tab w:val="left" w:pos="1080"/>
      </w:tabs>
      <w:spacing w:line="360" w:lineRule="auto"/>
      <w:ind w:left="1080" w:hanging="1080"/>
    </w:pPr>
    <w:rPr>
      <w:rFonts w:eastAsia="Times New Roman"/>
      <w:szCs w:val="24"/>
      <w:lang w:val="x-none" w:eastAsia="x-none"/>
    </w:rPr>
  </w:style>
  <w:style w:type="character" w:customStyle="1" w:styleId="BodyTextIndentChar">
    <w:name w:val="Body Text Indent Char"/>
    <w:basedOn w:val="DefaultParagraphFont"/>
    <w:link w:val="BodyTextIndent"/>
    <w:rsid w:val="00163866"/>
    <w:rPr>
      <w:sz w:val="24"/>
      <w:szCs w:val="24"/>
      <w:lang w:val="x-none" w:eastAsia="x-none"/>
    </w:rPr>
  </w:style>
  <w:style w:type="paragraph" w:styleId="DocumentMap">
    <w:name w:val="Document Map"/>
    <w:basedOn w:val="Normal"/>
    <w:link w:val="DocumentMapChar"/>
    <w:rsid w:val="00163866"/>
    <w:pPr>
      <w:shd w:val="clear" w:color="auto" w:fill="000080"/>
    </w:pPr>
    <w:rPr>
      <w:rFonts w:eastAsia="Times New Roman"/>
      <w:sz w:val="20"/>
      <w:lang w:val="x-none" w:eastAsia="x-none"/>
    </w:rPr>
  </w:style>
  <w:style w:type="character" w:customStyle="1" w:styleId="DocumentMapChar">
    <w:name w:val="Document Map Char"/>
    <w:basedOn w:val="DefaultParagraphFont"/>
    <w:link w:val="DocumentMap"/>
    <w:rsid w:val="00163866"/>
    <w:rPr>
      <w:shd w:val="clear" w:color="auto" w:fill="000080"/>
      <w:lang w:val="x-none" w:eastAsia="x-none"/>
    </w:rPr>
  </w:style>
  <w:style w:type="paragraph" w:customStyle="1" w:styleId="Default">
    <w:name w:val="Default"/>
    <w:rsid w:val="00163866"/>
    <w:pPr>
      <w:autoSpaceDE w:val="0"/>
      <w:autoSpaceDN w:val="0"/>
      <w:adjustRightInd w:val="0"/>
    </w:pPr>
    <w:rPr>
      <w:color w:val="000000"/>
      <w:sz w:val="24"/>
      <w:szCs w:val="24"/>
    </w:rPr>
  </w:style>
  <w:style w:type="paragraph" w:styleId="BodyTextFirstIndent2">
    <w:name w:val="Body Text First Indent 2"/>
    <w:basedOn w:val="BodyText2"/>
    <w:link w:val="BodyTextFirstIndent2Char"/>
    <w:rsid w:val="00901939"/>
    <w:pPr>
      <w:ind w:left="720"/>
    </w:pPr>
    <w:rPr>
      <w:rFonts w:eastAsia="Calibri"/>
    </w:rPr>
  </w:style>
  <w:style w:type="character" w:customStyle="1" w:styleId="BodyTextFirstIndent2Char">
    <w:name w:val="Body Text First Indent 2 Char"/>
    <w:basedOn w:val="BodyTextIndentChar"/>
    <w:link w:val="BodyTextFirstIndent2"/>
    <w:rsid w:val="00901939"/>
    <w:rPr>
      <w:rFonts w:eastAsia="Calibri"/>
      <w:sz w:val="24"/>
      <w:szCs w:val="24"/>
      <w:lang w:val="x-none" w:eastAsia="x-none"/>
    </w:rPr>
  </w:style>
  <w:style w:type="paragraph" w:styleId="Bibliography">
    <w:name w:val="Bibliography"/>
    <w:basedOn w:val="Normal"/>
    <w:next w:val="Normal"/>
    <w:uiPriority w:val="37"/>
    <w:unhideWhenUsed/>
    <w:rsid w:val="00163866"/>
    <w:pPr>
      <w:spacing w:line="480" w:lineRule="auto"/>
    </w:pPr>
    <w:rPr>
      <w:rFonts w:eastAsia="Times New Roman"/>
      <w:szCs w:val="24"/>
    </w:rPr>
  </w:style>
  <w:style w:type="paragraph" w:customStyle="1" w:styleId="Biblio2">
    <w:name w:val="Biblio2"/>
    <w:basedOn w:val="Bibliography"/>
    <w:qFormat/>
    <w:rsid w:val="00163866"/>
    <w:pPr>
      <w:ind w:left="1440" w:hanging="1440"/>
    </w:pPr>
  </w:style>
  <w:style w:type="paragraph" w:styleId="List">
    <w:name w:val="List"/>
    <w:basedOn w:val="Normal"/>
    <w:uiPriority w:val="99"/>
    <w:unhideWhenUsed/>
    <w:rsid w:val="00E957FC"/>
    <w:pPr>
      <w:numPr>
        <w:numId w:val="8"/>
      </w:numPr>
      <w:spacing w:line="480" w:lineRule="auto"/>
    </w:pPr>
    <w:rPr>
      <w:rFonts w:eastAsia="Times New Roman"/>
      <w:szCs w:val="24"/>
    </w:rPr>
  </w:style>
  <w:style w:type="paragraph" w:customStyle="1" w:styleId="Journalsubheading">
    <w:name w:val="Journal subheading"/>
    <w:basedOn w:val="Heading7"/>
    <w:autoRedefine/>
    <w:rsid w:val="00163866"/>
    <w:rPr>
      <w:sz w:val="22"/>
    </w:rPr>
  </w:style>
  <w:style w:type="paragraph" w:customStyle="1" w:styleId="itemtitle">
    <w:name w:val="item title"/>
    <w:basedOn w:val="Normal"/>
    <w:link w:val="itemtitleChar"/>
    <w:rsid w:val="00163866"/>
    <w:pPr>
      <w:jc w:val="center"/>
    </w:pPr>
    <w:rPr>
      <w:rFonts w:eastAsia="Times New Roman"/>
      <w:b/>
      <w:sz w:val="28"/>
      <w:szCs w:val="28"/>
      <w:lang w:val="x-none" w:eastAsia="x-none"/>
    </w:rPr>
  </w:style>
  <w:style w:type="character" w:customStyle="1" w:styleId="itemtitleChar">
    <w:name w:val="item title Char"/>
    <w:link w:val="itemtitle"/>
    <w:rsid w:val="00163866"/>
    <w:rPr>
      <w:b/>
      <w:sz w:val="28"/>
      <w:szCs w:val="28"/>
      <w:lang w:val="x-none" w:eastAsia="x-none"/>
    </w:rPr>
  </w:style>
  <w:style w:type="paragraph" w:customStyle="1" w:styleId="itemsubtitle">
    <w:name w:val="item subtitle"/>
    <w:basedOn w:val="Normal"/>
    <w:link w:val="itemsubtitleChar"/>
    <w:rsid w:val="00163866"/>
    <w:pPr>
      <w:jc w:val="center"/>
    </w:pPr>
    <w:rPr>
      <w:rFonts w:eastAsia="Times New Roman"/>
      <w:i/>
      <w:szCs w:val="24"/>
      <w:lang w:val="x-none" w:eastAsia="x-none"/>
    </w:rPr>
  </w:style>
  <w:style w:type="character" w:customStyle="1" w:styleId="itemsubtitleChar">
    <w:name w:val="item subtitle Char"/>
    <w:link w:val="itemsubtitle"/>
    <w:rsid w:val="00163866"/>
    <w:rPr>
      <w:i/>
      <w:sz w:val="24"/>
      <w:szCs w:val="24"/>
      <w:lang w:val="x-none" w:eastAsia="x-none"/>
    </w:rPr>
  </w:style>
  <w:style w:type="paragraph" w:customStyle="1" w:styleId="itemtitle0">
    <w:name w:val="itemtitle"/>
    <w:basedOn w:val="Normal"/>
    <w:uiPriority w:val="99"/>
    <w:rsid w:val="00163866"/>
    <w:pPr>
      <w:jc w:val="center"/>
    </w:pPr>
    <w:rPr>
      <w:rFonts w:eastAsia="Times New Roman"/>
      <w:b/>
      <w:bCs/>
      <w:sz w:val="28"/>
      <w:szCs w:val="28"/>
    </w:rPr>
  </w:style>
  <w:style w:type="paragraph" w:styleId="PlainText">
    <w:name w:val="Plain Text"/>
    <w:basedOn w:val="Normal"/>
    <w:link w:val="PlainTextChar"/>
    <w:uiPriority w:val="99"/>
    <w:rsid w:val="00163866"/>
    <w:rPr>
      <w:rFonts w:ascii="Courier New" w:eastAsia="Times New Roman" w:hAnsi="Courier New"/>
      <w:sz w:val="20"/>
      <w:lang w:val="x-none" w:eastAsia="x-none"/>
    </w:rPr>
  </w:style>
  <w:style w:type="character" w:customStyle="1" w:styleId="PlainTextChar">
    <w:name w:val="Plain Text Char"/>
    <w:basedOn w:val="DefaultParagraphFont"/>
    <w:link w:val="PlainText"/>
    <w:uiPriority w:val="99"/>
    <w:rsid w:val="00163866"/>
    <w:rPr>
      <w:rFonts w:ascii="Courier New" w:hAnsi="Courier New"/>
      <w:lang w:val="x-none" w:eastAsia="x-none"/>
    </w:rPr>
  </w:style>
  <w:style w:type="paragraph" w:customStyle="1" w:styleId="Preformatted">
    <w:name w:val="Preformatted"/>
    <w:basedOn w:val="Normal"/>
    <w:rsid w:val="0016386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Times New Roman" w:hAnsi="Courier New" w:cs="Courier New"/>
      <w:sz w:val="20"/>
    </w:rPr>
  </w:style>
  <w:style w:type="paragraph" w:styleId="NoSpacing">
    <w:name w:val="No Spacing"/>
    <w:link w:val="NoSpacingChar"/>
    <w:uiPriority w:val="1"/>
    <w:qFormat/>
    <w:rsid w:val="00163866"/>
    <w:rPr>
      <w:sz w:val="24"/>
      <w:szCs w:val="24"/>
    </w:rPr>
  </w:style>
  <w:style w:type="character" w:customStyle="1" w:styleId="NoSpacingChar">
    <w:name w:val="No Spacing Char"/>
    <w:link w:val="NoSpacing"/>
    <w:uiPriority w:val="1"/>
    <w:rsid w:val="00163866"/>
    <w:rPr>
      <w:sz w:val="24"/>
      <w:szCs w:val="24"/>
    </w:rPr>
  </w:style>
  <w:style w:type="paragraph" w:customStyle="1" w:styleId="TitleDate">
    <w:name w:val="Title/Date"/>
    <w:basedOn w:val="NoSpacing"/>
    <w:link w:val="TitleDateChar"/>
    <w:qFormat/>
    <w:rsid w:val="00163866"/>
    <w:pPr>
      <w:spacing w:after="120"/>
      <w:jc w:val="center"/>
    </w:pPr>
    <w:rPr>
      <w:i/>
      <w:iCs/>
      <w:lang w:val="x-none" w:eastAsia="x-none"/>
    </w:rPr>
  </w:style>
  <w:style w:type="character" w:customStyle="1" w:styleId="TitleDateChar">
    <w:name w:val="Title/Date Char"/>
    <w:link w:val="TitleDate"/>
    <w:rsid w:val="00163866"/>
    <w:rPr>
      <w:i/>
      <w:iCs/>
      <w:sz w:val="24"/>
      <w:szCs w:val="24"/>
      <w:lang w:val="x-none" w:eastAsia="x-none"/>
    </w:rPr>
  </w:style>
  <w:style w:type="paragraph" w:customStyle="1" w:styleId="TableText1">
    <w:name w:val="Table Text1"/>
    <w:basedOn w:val="Normal"/>
    <w:qFormat/>
    <w:rsid w:val="001A558A"/>
    <w:pPr>
      <w:spacing w:before="20" w:after="20"/>
    </w:pPr>
    <w:rPr>
      <w:rFonts w:ascii="Arial Narrow" w:eastAsia="Times New Roman" w:hAnsi="Arial Narrow" w:cs="Arial"/>
      <w:color w:val="000000"/>
      <w:sz w:val="16"/>
    </w:rPr>
  </w:style>
  <w:style w:type="paragraph" w:customStyle="1" w:styleId="TableText2">
    <w:name w:val="Table Text2"/>
    <w:basedOn w:val="TableText1"/>
    <w:qFormat/>
    <w:rsid w:val="007F0E0F"/>
    <w:pPr>
      <w:ind w:left="173"/>
    </w:pPr>
    <w:rPr>
      <w:szCs w:val="18"/>
    </w:rPr>
  </w:style>
  <w:style w:type="paragraph" w:customStyle="1" w:styleId="AppendixSubtitle">
    <w:name w:val="Appendix Subtitle"/>
    <w:basedOn w:val="Heading1"/>
    <w:qFormat/>
    <w:rsid w:val="00F01C73"/>
    <w:pPr>
      <w:tabs>
        <w:tab w:val="clear" w:pos="540"/>
      </w:tabs>
      <w:spacing w:before="720"/>
    </w:pPr>
    <w:rPr>
      <w:rFonts w:eastAsia="Times New Roman"/>
      <w:bCs/>
      <w:caps/>
      <w:kern w:val="32"/>
      <w:szCs w:val="32"/>
    </w:rPr>
  </w:style>
  <w:style w:type="character" w:customStyle="1" w:styleId="LoginCredentialsChar">
    <w:name w:val="Login Credentials Char"/>
    <w:link w:val="LoginCredentials"/>
    <w:locked/>
    <w:rsid w:val="0025404F"/>
    <w:rPr>
      <w:rFonts w:eastAsia="Calibri"/>
      <w:sz w:val="22"/>
      <w:szCs w:val="22"/>
    </w:rPr>
  </w:style>
  <w:style w:type="paragraph" w:customStyle="1" w:styleId="LoginCredentials">
    <w:name w:val="Login Credentials"/>
    <w:basedOn w:val="Normal"/>
    <w:link w:val="LoginCredentialsChar"/>
    <w:rsid w:val="0025404F"/>
    <w:pPr>
      <w:ind w:left="2160" w:hanging="1440"/>
    </w:pPr>
    <w:rPr>
      <w:rFonts w:eastAsia="Calibri"/>
      <w:sz w:val="22"/>
      <w:szCs w:val="22"/>
    </w:rPr>
  </w:style>
  <w:style w:type="character" w:customStyle="1" w:styleId="LoginCredentialsLastLineChar">
    <w:name w:val="Login Credentials Last Line Char"/>
    <w:link w:val="LoginCredentialsLastLine"/>
    <w:locked/>
    <w:rsid w:val="00163866"/>
    <w:rPr>
      <w:rFonts w:eastAsia="Calibri"/>
      <w:sz w:val="22"/>
      <w:szCs w:val="22"/>
    </w:rPr>
  </w:style>
  <w:style w:type="paragraph" w:customStyle="1" w:styleId="LoginCredentialsLastLine">
    <w:name w:val="Login Credentials Last Line"/>
    <w:basedOn w:val="Normal"/>
    <w:link w:val="LoginCredentialsLastLineChar"/>
    <w:rsid w:val="00163866"/>
    <w:pPr>
      <w:spacing w:after="200" w:line="276" w:lineRule="auto"/>
      <w:ind w:left="2160" w:hanging="1440"/>
    </w:pPr>
    <w:rPr>
      <w:rFonts w:eastAsia="Calibri"/>
      <w:sz w:val="22"/>
      <w:szCs w:val="22"/>
    </w:rPr>
  </w:style>
  <w:style w:type="paragraph" w:customStyle="1" w:styleId="TableText3">
    <w:name w:val="Table Text3"/>
    <w:basedOn w:val="TableText2"/>
    <w:qFormat/>
    <w:rsid w:val="007F0E0F"/>
    <w:pPr>
      <w:ind w:left="374"/>
    </w:pPr>
  </w:style>
  <w:style w:type="paragraph" w:customStyle="1" w:styleId="TableText4">
    <w:name w:val="Table Text4"/>
    <w:basedOn w:val="TableText1"/>
    <w:qFormat/>
    <w:rsid w:val="00B35FED"/>
    <w:pPr>
      <w:ind w:left="518"/>
    </w:pPr>
  </w:style>
  <w:style w:type="paragraph" w:customStyle="1" w:styleId="TableHeader">
    <w:name w:val="Table Header"/>
    <w:basedOn w:val="Normal"/>
    <w:qFormat/>
    <w:rsid w:val="00163866"/>
    <w:pPr>
      <w:spacing w:before="20" w:after="20"/>
      <w:jc w:val="center"/>
    </w:pPr>
    <w:rPr>
      <w:rFonts w:ascii="Arial Narrow" w:eastAsia="Times New Roman" w:hAnsi="Arial Narrow" w:cs="Arial"/>
      <w:color w:val="000000"/>
      <w:sz w:val="16"/>
      <w:szCs w:val="16"/>
    </w:rPr>
  </w:style>
  <w:style w:type="table" w:customStyle="1" w:styleId="TableGridNSF">
    <w:name w:val="Table Grid_NSF"/>
    <w:basedOn w:val="TableNormal"/>
    <w:next w:val="TableGrid"/>
    <w:uiPriority w:val="59"/>
    <w:rsid w:val="007403AA"/>
    <w:rPr>
      <w:rFonts w:ascii="Arial Narrow" w:eastAsia="Calibri" w:hAnsi="Arial Narrow" w:cs="Arial"/>
      <w:sz w:val="16"/>
      <w:szCs w:val="22"/>
    </w:rPr>
    <w:tblPr>
      <w:tblBorders>
        <w:top w:val="single" w:sz="4" w:space="0" w:color="auto"/>
        <w:bottom w:val="single" w:sz="4" w:space="0" w:color="auto"/>
      </w:tblBorders>
      <w:tblCellMar>
        <w:left w:w="72" w:type="dxa"/>
        <w:right w:w="72"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TOCHeading">
    <w:name w:val="TOC Heading"/>
    <w:basedOn w:val="Normal"/>
    <w:next w:val="Normal"/>
    <w:uiPriority w:val="39"/>
    <w:unhideWhenUsed/>
    <w:qFormat/>
    <w:rsid w:val="00794DDA"/>
    <w:pPr>
      <w:pageBreakBefore/>
      <w:pBdr>
        <w:bottom w:val="single" w:sz="2" w:space="18" w:color="auto"/>
      </w:pBdr>
      <w:spacing w:before="240" w:after="360"/>
      <w:jc w:val="center"/>
    </w:pPr>
    <w:rPr>
      <w:rFonts w:ascii="Arial" w:hAnsi="Arial"/>
      <w:b/>
      <w:sz w:val="32"/>
      <w:szCs w:val="26"/>
    </w:rPr>
  </w:style>
  <w:style w:type="numbering" w:customStyle="1" w:styleId="NoList11">
    <w:name w:val="No List11"/>
    <w:next w:val="NoList"/>
    <w:uiPriority w:val="99"/>
    <w:semiHidden/>
    <w:unhideWhenUsed/>
    <w:rsid w:val="00163D75"/>
  </w:style>
  <w:style w:type="paragraph" w:customStyle="1" w:styleId="TableText5">
    <w:name w:val="Table Text5"/>
    <w:basedOn w:val="TableText4"/>
    <w:qFormat/>
    <w:rsid w:val="00B35FED"/>
    <w:pPr>
      <w:ind w:left="691"/>
    </w:pPr>
  </w:style>
  <w:style w:type="numbering" w:customStyle="1" w:styleId="NoList2">
    <w:name w:val="No List2"/>
    <w:next w:val="NoList"/>
    <w:uiPriority w:val="99"/>
    <w:semiHidden/>
    <w:unhideWhenUsed/>
    <w:rsid w:val="00163D75"/>
  </w:style>
  <w:style w:type="numbering" w:customStyle="1" w:styleId="NoList3">
    <w:name w:val="No List3"/>
    <w:next w:val="NoList"/>
    <w:uiPriority w:val="99"/>
    <w:semiHidden/>
    <w:unhideWhenUsed/>
    <w:rsid w:val="00163D75"/>
  </w:style>
  <w:style w:type="numbering" w:customStyle="1" w:styleId="NoList4">
    <w:name w:val="No List4"/>
    <w:next w:val="NoList"/>
    <w:uiPriority w:val="99"/>
    <w:semiHidden/>
    <w:unhideWhenUsed/>
    <w:rsid w:val="00163D75"/>
  </w:style>
  <w:style w:type="table" w:customStyle="1" w:styleId="TableGrid2">
    <w:name w:val="Table Grid2"/>
    <w:basedOn w:val="TableNormal"/>
    <w:next w:val="TableGrid"/>
    <w:uiPriority w:val="59"/>
    <w:rsid w:val="00163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52CD7"/>
  </w:style>
  <w:style w:type="table" w:customStyle="1" w:styleId="TableGrid3">
    <w:name w:val="Table Grid3"/>
    <w:basedOn w:val="TableNormal"/>
    <w:next w:val="TableGrid"/>
    <w:uiPriority w:val="59"/>
    <w:rsid w:val="00952C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8811C0"/>
    <w:pPr>
      <w:spacing w:before="100" w:beforeAutospacing="1" w:after="100" w:afterAutospacing="1"/>
    </w:pPr>
    <w:rPr>
      <w:rFonts w:ascii="Arial Narrow" w:eastAsia="Times New Roman" w:hAnsi="Arial Narrow"/>
      <w:sz w:val="16"/>
      <w:szCs w:val="16"/>
    </w:rPr>
  </w:style>
  <w:style w:type="paragraph" w:customStyle="1" w:styleId="font6">
    <w:name w:val="font6"/>
    <w:basedOn w:val="Normal"/>
    <w:rsid w:val="008811C0"/>
    <w:pPr>
      <w:spacing w:before="100" w:beforeAutospacing="1" w:after="100" w:afterAutospacing="1"/>
    </w:pPr>
    <w:rPr>
      <w:rFonts w:ascii="Arial Narrow" w:eastAsia="Times New Roman" w:hAnsi="Arial Narrow"/>
      <w:sz w:val="16"/>
      <w:szCs w:val="16"/>
    </w:rPr>
  </w:style>
  <w:style w:type="character" w:customStyle="1" w:styleId="TitleChar">
    <w:name w:val="Title Char"/>
    <w:basedOn w:val="DefaultParagraphFont"/>
    <w:link w:val="Title"/>
    <w:rsid w:val="00794DDA"/>
    <w:rPr>
      <w:rFonts w:ascii="Arial" w:eastAsia="MS Mincho" w:hAnsi="Arial"/>
      <w:b/>
      <w:bCs/>
      <w:sz w:val="40"/>
      <w:szCs w:val="40"/>
    </w:rPr>
  </w:style>
  <w:style w:type="paragraph" w:styleId="Subtitle">
    <w:name w:val="Subtitle"/>
    <w:basedOn w:val="Normal"/>
    <w:next w:val="Normal"/>
    <w:link w:val="SubtitleChar"/>
    <w:qFormat/>
    <w:rsid w:val="00794DDA"/>
    <w:pPr>
      <w:spacing w:before="1800"/>
      <w:jc w:val="right"/>
    </w:pPr>
    <w:rPr>
      <w:rFonts w:ascii="Arial" w:hAnsi="Arial"/>
      <w:b/>
      <w:sz w:val="36"/>
    </w:rPr>
  </w:style>
  <w:style w:type="character" w:customStyle="1" w:styleId="SubtitleChar">
    <w:name w:val="Subtitle Char"/>
    <w:basedOn w:val="DefaultParagraphFont"/>
    <w:link w:val="Subtitle"/>
    <w:rsid w:val="00794DDA"/>
    <w:rPr>
      <w:rFonts w:ascii="Arial" w:eastAsia="MS Mincho" w:hAnsi="Arial"/>
      <w:b/>
      <w:sz w:val="36"/>
    </w:rPr>
  </w:style>
  <w:style w:type="paragraph" w:styleId="Date">
    <w:name w:val="Date"/>
    <w:basedOn w:val="Normal"/>
    <w:next w:val="Normal"/>
    <w:link w:val="DateChar"/>
    <w:rsid w:val="00794DDA"/>
    <w:pPr>
      <w:spacing w:before="720" w:after="1560"/>
      <w:jc w:val="right"/>
    </w:pPr>
    <w:rPr>
      <w:rFonts w:ascii="Arial" w:hAnsi="Arial"/>
      <w:b/>
    </w:rPr>
  </w:style>
  <w:style w:type="character" w:customStyle="1" w:styleId="DateChar">
    <w:name w:val="Date Char"/>
    <w:basedOn w:val="DefaultParagraphFont"/>
    <w:link w:val="Date"/>
    <w:rsid w:val="00794DDA"/>
    <w:rPr>
      <w:rFonts w:ascii="Arial" w:eastAsia="MS Mincho" w:hAnsi="Arial"/>
      <w:b/>
      <w:sz w:val="24"/>
    </w:rPr>
  </w:style>
  <w:style w:type="paragraph" w:customStyle="1" w:styleId="Address1">
    <w:name w:val="Address1"/>
    <w:basedOn w:val="Normal"/>
    <w:qFormat/>
    <w:rsid w:val="00794DDA"/>
    <w:pPr>
      <w:spacing w:before="480"/>
      <w:jc w:val="right"/>
    </w:pPr>
    <w:rPr>
      <w:rFonts w:ascii="Arial" w:hAnsi="Arial"/>
      <w:b/>
      <w:sz w:val="22"/>
    </w:rPr>
  </w:style>
  <w:style w:type="paragraph" w:customStyle="1" w:styleId="Author">
    <w:name w:val="Author"/>
    <w:basedOn w:val="Normal"/>
    <w:qFormat/>
    <w:rsid w:val="00794DDA"/>
    <w:pPr>
      <w:spacing w:before="240"/>
      <w:jc w:val="right"/>
    </w:pPr>
    <w:rPr>
      <w:rFonts w:ascii="Arial" w:hAnsi="Arial"/>
      <w:b/>
      <w:sz w:val="22"/>
    </w:rPr>
  </w:style>
  <w:style w:type="paragraph" w:customStyle="1" w:styleId="Address2">
    <w:name w:val="Address2"/>
    <w:basedOn w:val="Normal"/>
    <w:qFormat/>
    <w:rsid w:val="00794DDA"/>
    <w:pPr>
      <w:jc w:val="right"/>
    </w:pPr>
    <w:rPr>
      <w:rFonts w:ascii="Arial" w:hAnsi="Arial"/>
      <w:sz w:val="22"/>
    </w:rPr>
  </w:style>
  <w:style w:type="character" w:customStyle="1" w:styleId="Mention1">
    <w:name w:val="Mention1"/>
    <w:basedOn w:val="DefaultParagraphFont"/>
    <w:uiPriority w:val="99"/>
    <w:semiHidden/>
    <w:unhideWhenUsed/>
    <w:rsid w:val="00942C84"/>
    <w:rPr>
      <w:color w:val="2B579A"/>
      <w:shd w:val="clear" w:color="auto" w:fill="E6E6E6"/>
    </w:rPr>
  </w:style>
  <w:style w:type="paragraph" w:customStyle="1" w:styleId="Cov-Address">
    <w:name w:val="Cov-Address"/>
    <w:basedOn w:val="Normal"/>
    <w:rsid w:val="00B52AD2"/>
    <w:pPr>
      <w:jc w:val="right"/>
    </w:pPr>
    <w:rPr>
      <w:rFonts w:ascii="Arial" w:eastAsia="Times New Roman" w:hAnsi="Arial"/>
      <w:sz w:val="22"/>
    </w:rPr>
  </w:style>
  <w:style w:type="paragraph" w:customStyle="1" w:styleId="Cov-Author">
    <w:name w:val="Cov-Author"/>
    <w:basedOn w:val="Normal"/>
    <w:rsid w:val="00B52AD2"/>
    <w:pPr>
      <w:jc w:val="right"/>
    </w:pPr>
    <w:rPr>
      <w:rFonts w:ascii="Arial" w:eastAsia="Times New Roman" w:hAnsi="Arial"/>
      <w:b/>
      <w:sz w:val="22"/>
    </w:rPr>
  </w:style>
  <w:style w:type="paragraph" w:customStyle="1" w:styleId="Cov-Date">
    <w:name w:val="Cov-Date"/>
    <w:basedOn w:val="Normal"/>
    <w:rsid w:val="00B52AD2"/>
    <w:pPr>
      <w:jc w:val="right"/>
    </w:pPr>
    <w:rPr>
      <w:rFonts w:ascii="Arial" w:eastAsia="Times New Roman" w:hAnsi="Arial"/>
      <w:b/>
    </w:rPr>
  </w:style>
  <w:style w:type="paragraph" w:customStyle="1" w:styleId="Cov-Disclaimer">
    <w:name w:val="Cov-Disclaimer"/>
    <w:basedOn w:val="Normal"/>
    <w:rsid w:val="00B52AD2"/>
    <w:rPr>
      <w:rFonts w:ascii="Arial" w:eastAsia="Times New Roman" w:hAnsi="Arial" w:cs="Arial"/>
      <w:sz w:val="18"/>
      <w:szCs w:val="18"/>
    </w:rPr>
  </w:style>
  <w:style w:type="paragraph" w:customStyle="1" w:styleId="Cov-Subtitle">
    <w:name w:val="Cov-Subtitle"/>
    <w:basedOn w:val="Normal"/>
    <w:rsid w:val="00B52AD2"/>
    <w:pPr>
      <w:jc w:val="right"/>
    </w:pPr>
    <w:rPr>
      <w:rFonts w:ascii="Arial" w:eastAsia="Times New Roman" w:hAnsi="Arial"/>
      <w:b/>
      <w:sz w:val="36"/>
    </w:rPr>
  </w:style>
  <w:style w:type="paragraph" w:customStyle="1" w:styleId="Cov-Title">
    <w:name w:val="Cov-Title"/>
    <w:basedOn w:val="Normal"/>
    <w:rsid w:val="00B52AD2"/>
    <w:pPr>
      <w:jc w:val="right"/>
    </w:pPr>
    <w:rPr>
      <w:rFonts w:ascii="Arial" w:eastAsia="Times New Roman" w:hAnsi="Arial"/>
      <w:b/>
      <w:sz w:val="44"/>
    </w:rPr>
  </w:style>
  <w:style w:type="paragraph" w:customStyle="1" w:styleId="Level1">
    <w:name w:val="Level 1"/>
    <w:basedOn w:val="Normal"/>
    <w:rsid w:val="00B52AD2"/>
    <w:pPr>
      <w:widowControl w:val="0"/>
      <w:spacing w:before="60" w:after="60"/>
      <w:ind w:left="1440" w:hanging="720"/>
    </w:pPr>
    <w:rPr>
      <w:rFonts w:ascii="Verdana" w:hAnsi="Verdana"/>
      <w:snapToGrid w:val="0"/>
    </w:rPr>
  </w:style>
  <w:style w:type="paragraph" w:customStyle="1" w:styleId="P1-StandPara">
    <w:name w:val="P1-Stand Para"/>
    <w:uiPriority w:val="99"/>
    <w:rsid w:val="00B52AD2"/>
    <w:pPr>
      <w:spacing w:line="360" w:lineRule="atLeast"/>
      <w:ind w:firstLine="1152"/>
      <w:jc w:val="both"/>
    </w:pPr>
    <w:rPr>
      <w:sz w:val="22"/>
    </w:rPr>
  </w:style>
  <w:style w:type="paragraph" w:customStyle="1" w:styleId="ablank">
    <w:name w:val="ablank"/>
    <w:basedOn w:val="Normal"/>
    <w:rsid w:val="008960D6"/>
    <w:pPr>
      <w:ind w:right="-14"/>
      <w:jc w:val="center"/>
    </w:pPr>
    <w:rPr>
      <w:rFonts w:eastAsia="SimSun"/>
      <w:i/>
      <w:szCs w:val="24"/>
      <w:lang w:eastAsia="zh-CN"/>
    </w:rPr>
  </w:style>
  <w:style w:type="paragraph" w:customStyle="1" w:styleId="TableTitle">
    <w:name w:val="Table Title"/>
    <w:basedOn w:val="Normal"/>
    <w:qFormat/>
    <w:rsid w:val="00B52AD2"/>
    <w:pPr>
      <w:keepNext/>
      <w:spacing w:after="40"/>
    </w:pPr>
    <w:rPr>
      <w:rFonts w:ascii="Arial Narrow" w:eastAsia="Calibri" w:hAnsi="Arial Narrow"/>
      <w:sz w:val="18"/>
      <w:szCs w:val="18"/>
    </w:rPr>
  </w:style>
  <w:style w:type="paragraph" w:customStyle="1" w:styleId="TableText">
    <w:name w:val="Table Text"/>
    <w:basedOn w:val="Normal"/>
    <w:qFormat/>
    <w:rsid w:val="00B52AD2"/>
    <w:pPr>
      <w:spacing w:before="20" w:after="20"/>
    </w:pPr>
    <w:rPr>
      <w:rFonts w:ascii="Arial Narrow" w:eastAsia="Calibri" w:hAnsi="Arial Narrow"/>
      <w:sz w:val="16"/>
      <w:szCs w:val="16"/>
    </w:rPr>
  </w:style>
  <w:style w:type="paragraph" w:customStyle="1" w:styleId="eTableBodyText">
    <w:name w:val="eTable Body Text"/>
    <w:basedOn w:val="Normal"/>
    <w:link w:val="eTableBodyTextChar"/>
    <w:qFormat/>
    <w:rsid w:val="00871FE6"/>
    <w:pPr>
      <w:spacing w:after="240"/>
    </w:pPr>
    <w:rPr>
      <w:rFonts w:eastAsia="Times New Roman"/>
      <w:szCs w:val="24"/>
    </w:rPr>
  </w:style>
  <w:style w:type="character" w:customStyle="1" w:styleId="eTableBodyTextChar">
    <w:name w:val="eTable Body Text Char"/>
    <w:basedOn w:val="DefaultParagraphFont"/>
    <w:link w:val="eTableBodyText"/>
    <w:rsid w:val="00871FE6"/>
    <w:rPr>
      <w:sz w:val="24"/>
      <w:szCs w:val="24"/>
    </w:rPr>
  </w:style>
  <w:style w:type="paragraph" w:customStyle="1" w:styleId="msonormal">
    <w:name w:val="msonormal"/>
    <w:basedOn w:val="Normal"/>
    <w:rsid w:val="00F95292"/>
    <w:pPr>
      <w:spacing w:before="100" w:beforeAutospacing="1" w:after="100" w:afterAutospacing="1"/>
    </w:pPr>
    <w:rPr>
      <w:rFonts w:eastAsia="Times New Roman"/>
      <w:szCs w:val="24"/>
    </w:rPr>
  </w:style>
  <w:style w:type="numbering" w:customStyle="1" w:styleId="NoList6">
    <w:name w:val="No List6"/>
    <w:next w:val="NoList"/>
    <w:uiPriority w:val="99"/>
    <w:semiHidden/>
    <w:unhideWhenUsed/>
    <w:rsid w:val="00C71392"/>
  </w:style>
  <w:style w:type="table" w:customStyle="1" w:styleId="TableGrid1">
    <w:name w:val="Table Grid1"/>
    <w:basedOn w:val="TableNormal"/>
    <w:next w:val="TableGrid"/>
    <w:uiPriority w:val="59"/>
    <w:rsid w:val="00C713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C71392"/>
    <w:rPr>
      <w:color w:val="2B579A"/>
      <w:shd w:val="clear" w:color="auto" w:fill="E6E6E6"/>
    </w:rPr>
  </w:style>
  <w:style w:type="character" w:customStyle="1" w:styleId="Heading8Char">
    <w:name w:val="Heading 8 Char"/>
    <w:basedOn w:val="DefaultParagraphFont"/>
    <w:link w:val="Heading8"/>
    <w:rsid w:val="00C71392"/>
    <w:rPr>
      <w:rFonts w:ascii="Calibri" w:eastAsia="Malgun Gothic" w:hAnsi="Calibri"/>
      <w:i/>
      <w:iCs/>
      <w:sz w:val="24"/>
      <w:szCs w:val="24"/>
      <w:lang w:val="x-none" w:eastAsia="x-none"/>
    </w:rPr>
  </w:style>
  <w:style w:type="numbering" w:customStyle="1" w:styleId="NoList7">
    <w:name w:val="No List7"/>
    <w:next w:val="NoList"/>
    <w:uiPriority w:val="99"/>
    <w:semiHidden/>
    <w:unhideWhenUsed/>
    <w:rsid w:val="00C71392"/>
  </w:style>
  <w:style w:type="table" w:customStyle="1" w:styleId="TableGrid4">
    <w:name w:val="Table Grid4"/>
    <w:basedOn w:val="TableNormal"/>
    <w:next w:val="TableGrid"/>
    <w:rsid w:val="00C7139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No">
    <w:name w:val="SecNo"/>
    <w:basedOn w:val="Normal"/>
    <w:next w:val="Normal"/>
    <w:rsid w:val="00C71392"/>
    <w:pPr>
      <w:keepNext/>
      <w:autoSpaceDE w:val="0"/>
      <w:autoSpaceDN w:val="0"/>
      <w:adjustRightInd w:val="0"/>
      <w:jc w:val="center"/>
      <w:outlineLvl w:val="3"/>
    </w:pPr>
    <w:rPr>
      <w:rFonts w:ascii="Arial" w:eastAsia="Malgun Gothic" w:hAnsi="Arial"/>
      <w:b/>
      <w:bCs/>
      <w:sz w:val="40"/>
      <w:szCs w:val="28"/>
    </w:rPr>
  </w:style>
  <w:style w:type="character" w:customStyle="1" w:styleId="FooterChar1">
    <w:name w:val="Footer Char1"/>
    <w:semiHidden/>
    <w:locked/>
    <w:rsid w:val="00C71392"/>
    <w:rPr>
      <w:rFonts w:cs="Times New Roman"/>
      <w:sz w:val="24"/>
      <w:szCs w:val="24"/>
    </w:rPr>
  </w:style>
  <w:style w:type="paragraph" w:styleId="HTMLTopofForm">
    <w:name w:val="HTML Top of Form"/>
    <w:basedOn w:val="Normal"/>
    <w:next w:val="Normal"/>
    <w:link w:val="z-TopofFormChar"/>
    <w:hidden/>
    <w:rsid w:val="00C71392"/>
    <w:pPr>
      <w:pBdr>
        <w:bottom w:val="double" w:sz="2" w:space="0" w:color="000000"/>
      </w:pBdr>
      <w:autoSpaceDE w:val="0"/>
      <w:autoSpaceDN w:val="0"/>
      <w:adjustRightInd w:val="0"/>
      <w:jc w:val="center"/>
    </w:pPr>
    <w:rPr>
      <w:rFonts w:ascii="Arial" w:eastAsia="Malgun Gothic" w:hAnsi="Arial"/>
      <w:vanish/>
      <w:sz w:val="16"/>
      <w:szCs w:val="16"/>
      <w:lang w:val="x-none" w:eastAsia="x-none"/>
    </w:rPr>
  </w:style>
  <w:style w:type="character" w:customStyle="1" w:styleId="z-TopofFormChar">
    <w:name w:val="z-Top of Form Char"/>
    <w:basedOn w:val="DefaultParagraphFont"/>
    <w:link w:val="HTMLTopofForm"/>
    <w:rsid w:val="00C71392"/>
    <w:rPr>
      <w:rFonts w:ascii="Arial" w:eastAsia="Malgun Gothic" w:hAnsi="Arial"/>
      <w:vanish/>
      <w:sz w:val="16"/>
      <w:szCs w:val="16"/>
      <w:lang w:val="x-none" w:eastAsia="x-none"/>
    </w:rPr>
  </w:style>
  <w:style w:type="paragraph" w:styleId="BodyTextFirstIndent">
    <w:name w:val="Body Text First Indent"/>
    <w:aliases w:val="Body Text 4"/>
    <w:basedOn w:val="BodyText"/>
    <w:link w:val="BodyTextFirstIndentChar"/>
    <w:rsid w:val="00C71392"/>
    <w:pPr>
      <w:tabs>
        <w:tab w:val="clear" w:pos="720"/>
      </w:tabs>
      <w:adjustRightInd/>
      <w:spacing w:before="60" w:after="60" w:line="240" w:lineRule="auto"/>
      <w:ind w:left="504" w:right="432" w:hanging="432"/>
      <w:jc w:val="both"/>
      <w:textAlignment w:val="auto"/>
    </w:pPr>
    <w:rPr>
      <w:rFonts w:ascii="Arial" w:eastAsia="Malgun Gothic" w:hAnsi="Arial"/>
      <w:sz w:val="19"/>
    </w:rPr>
  </w:style>
  <w:style w:type="character" w:customStyle="1" w:styleId="BodyTextFirstIndentChar">
    <w:name w:val="Body Text First Indent Char"/>
    <w:aliases w:val="Body Text 4 Char"/>
    <w:basedOn w:val="BodyTextChar"/>
    <w:link w:val="BodyTextFirstIndent"/>
    <w:rsid w:val="00C71392"/>
    <w:rPr>
      <w:rFonts w:ascii="Arial" w:eastAsia="Malgun Gothic" w:hAnsi="Arial"/>
      <w:sz w:val="19"/>
      <w:szCs w:val="24"/>
      <w:lang w:val="x-none" w:eastAsia="x-none"/>
    </w:rPr>
  </w:style>
  <w:style w:type="paragraph" w:customStyle="1" w:styleId="BodyText2Indent">
    <w:name w:val="BodyText.2 Indent"/>
    <w:basedOn w:val="Normal"/>
    <w:qFormat/>
    <w:rsid w:val="008960D6"/>
    <w:pPr>
      <w:tabs>
        <w:tab w:val="left" w:pos="2094"/>
      </w:tabs>
      <w:spacing w:before="40" w:after="40"/>
      <w:ind w:left="72"/>
    </w:pPr>
    <w:rPr>
      <w:rFonts w:ascii="Arial" w:eastAsia="Malgun Gothic" w:hAnsi="Arial" w:cs="Arial"/>
      <w:bCs/>
      <w:color w:val="000000"/>
      <w:sz w:val="19"/>
      <w:szCs w:val="19"/>
    </w:rPr>
  </w:style>
  <w:style w:type="paragraph" w:styleId="BodyTextIndent2">
    <w:name w:val="Body Text Indent 2"/>
    <w:basedOn w:val="Normal"/>
    <w:link w:val="BodyTextIndent2Char"/>
    <w:rsid w:val="00C71392"/>
    <w:pPr>
      <w:autoSpaceDE w:val="0"/>
      <w:autoSpaceDN w:val="0"/>
      <w:adjustRightInd w:val="0"/>
      <w:spacing w:before="120" w:line="240" w:lineRule="atLeast"/>
      <w:ind w:left="132"/>
    </w:pPr>
    <w:rPr>
      <w:rFonts w:ascii="Arial" w:eastAsia="Malgun Gothic" w:hAnsi="Arial" w:cs="Arial"/>
      <w:bCs/>
      <w:sz w:val="22"/>
      <w:szCs w:val="22"/>
    </w:rPr>
  </w:style>
  <w:style w:type="character" w:customStyle="1" w:styleId="BodyTextIndent2Char">
    <w:name w:val="Body Text Indent 2 Char"/>
    <w:basedOn w:val="DefaultParagraphFont"/>
    <w:link w:val="BodyTextIndent2"/>
    <w:rsid w:val="00C71392"/>
    <w:rPr>
      <w:rFonts w:ascii="Arial" w:eastAsia="Malgun Gothic" w:hAnsi="Arial" w:cs="Arial"/>
      <w:bCs/>
      <w:sz w:val="22"/>
      <w:szCs w:val="22"/>
    </w:rPr>
  </w:style>
  <w:style w:type="paragraph" w:styleId="ListContinue5">
    <w:name w:val="List Continue 5"/>
    <w:basedOn w:val="Normal"/>
    <w:rsid w:val="00C71392"/>
    <w:pPr>
      <w:spacing w:after="120"/>
      <w:ind w:left="1800"/>
      <w:contextualSpacing/>
    </w:pPr>
    <w:rPr>
      <w:rFonts w:ascii="Arial" w:eastAsia="Malgun Gothic" w:hAnsi="Arial"/>
      <w:sz w:val="22"/>
      <w:szCs w:val="24"/>
    </w:rPr>
  </w:style>
  <w:style w:type="paragraph" w:customStyle="1" w:styleId="Tablesubtitle">
    <w:name w:val="Table subtitle"/>
    <w:basedOn w:val="ExhibitText"/>
    <w:qFormat/>
    <w:rsid w:val="00E66225"/>
    <w:pPr>
      <w:keepNext/>
      <w:spacing w:before="0"/>
    </w:pPr>
    <w:rPr>
      <w:sz w:val="18"/>
    </w:rPr>
  </w:style>
  <w:style w:type="paragraph" w:customStyle="1" w:styleId="Heading112">
    <w:name w:val="Heading 1 +12"/>
    <w:basedOn w:val="Heading1"/>
    <w:qFormat/>
    <w:rsid w:val="00C71392"/>
    <w:pPr>
      <w:keepNext w:val="0"/>
      <w:widowControl w:val="0"/>
      <w:tabs>
        <w:tab w:val="clear" w:pos="540"/>
      </w:tabs>
      <w:autoSpaceDE w:val="0"/>
      <w:autoSpaceDN w:val="0"/>
      <w:adjustRightInd w:val="0"/>
      <w:spacing w:after="120" w:line="280" w:lineRule="atLeast"/>
      <w:jc w:val="left"/>
    </w:pPr>
    <w:rPr>
      <w:rFonts w:eastAsia="Malgun Gothic"/>
      <w:bCs/>
      <w:caps/>
      <w:kern w:val="0"/>
      <w:sz w:val="26"/>
      <w:szCs w:val="26"/>
    </w:rPr>
  </w:style>
  <w:style w:type="character" w:customStyle="1" w:styleId="apple-style-span">
    <w:name w:val="apple-style-span"/>
    <w:basedOn w:val="DefaultParagraphFont"/>
    <w:rsid w:val="00C71392"/>
  </w:style>
  <w:style w:type="character" w:customStyle="1" w:styleId="rvts25">
    <w:name w:val="rvts25"/>
    <w:basedOn w:val="DefaultParagraphFont"/>
    <w:rsid w:val="00C71392"/>
  </w:style>
  <w:style w:type="paragraph" w:customStyle="1" w:styleId="font7">
    <w:name w:val="font7"/>
    <w:basedOn w:val="Normal"/>
    <w:rsid w:val="00F14CE3"/>
    <w:pPr>
      <w:spacing w:before="100" w:beforeAutospacing="1" w:after="100" w:afterAutospacing="1"/>
    </w:pPr>
    <w:rPr>
      <w:rFonts w:ascii="Calibri" w:eastAsia="Times New Roman" w:hAnsi="Calibri"/>
      <w:sz w:val="22"/>
      <w:szCs w:val="22"/>
    </w:rPr>
  </w:style>
  <w:style w:type="paragraph" w:customStyle="1" w:styleId="font8">
    <w:name w:val="font8"/>
    <w:basedOn w:val="Normal"/>
    <w:rsid w:val="00BD2205"/>
    <w:pPr>
      <w:spacing w:before="100" w:beforeAutospacing="1" w:after="100" w:afterAutospacing="1"/>
    </w:pPr>
    <w:rPr>
      <w:rFonts w:ascii="Arial" w:eastAsia="Times New Roman" w:hAnsi="Arial" w:cs="Arial"/>
      <w:color w:val="000000"/>
      <w:sz w:val="16"/>
      <w:szCs w:val="16"/>
    </w:rPr>
  </w:style>
  <w:style w:type="character" w:customStyle="1" w:styleId="BodyTextChar0">
    <w:name w:val="BodyText Char"/>
    <w:basedOn w:val="DefaultParagraphFont"/>
    <w:link w:val="BodyText0"/>
    <w:locked/>
    <w:rsid w:val="00D70C08"/>
  </w:style>
  <w:style w:type="paragraph" w:customStyle="1" w:styleId="BodyText0">
    <w:name w:val="BodyText"/>
    <w:basedOn w:val="Normal"/>
    <w:link w:val="BodyTextChar0"/>
    <w:rsid w:val="00D70C08"/>
    <w:pPr>
      <w:spacing w:after="200" w:line="276" w:lineRule="auto"/>
    </w:pPr>
    <w:rPr>
      <w:rFonts w:eastAsia="Times New Roman"/>
      <w:sz w:val="20"/>
    </w:rPr>
  </w:style>
  <w:style w:type="character" w:customStyle="1" w:styleId="Heading2Char">
    <w:name w:val="Heading 2 Char"/>
    <w:basedOn w:val="DefaultParagraphFont"/>
    <w:link w:val="Heading2"/>
    <w:uiPriority w:val="9"/>
    <w:rsid w:val="00EF202F"/>
    <w:rPr>
      <w:rFonts w:ascii="Arial" w:eastAsia="MS Mincho" w:hAnsi="Arial"/>
      <w:b/>
      <w:sz w:val="26"/>
      <w:szCs w:val="24"/>
    </w:rPr>
  </w:style>
  <w:style w:type="table" w:customStyle="1" w:styleId="TableGSS">
    <w:name w:val="Table GSS"/>
    <w:basedOn w:val="TableNormal"/>
    <w:rsid w:val="00162663"/>
    <w:rPr>
      <w:rFonts w:ascii="Arial Narrow" w:hAnsi="Arial Narrow"/>
      <w:sz w:val="18"/>
    </w:rPr>
    <w:tblPr>
      <w:tblBorders>
        <w:top w:val="single" w:sz="4" w:space="0" w:color="auto"/>
        <w:bottom w:val="single" w:sz="4" w:space="0" w:color="auto"/>
      </w:tblBorders>
      <w:tblCellMar>
        <w:left w:w="86" w:type="dxa"/>
        <w:right w:w="86" w:type="dxa"/>
      </w:tblCellMar>
    </w:tblPr>
    <w:trPr>
      <w:cantSplit/>
    </w:trPr>
    <w:tblStylePr w:type="firstRow">
      <w:tblPr/>
      <w:tcPr>
        <w:tcBorders>
          <w:bottom w:val="single" w:sz="4" w:space="0" w:color="auto"/>
        </w:tcBorders>
      </w:tcPr>
    </w:tblStylePr>
  </w:style>
  <w:style w:type="paragraph" w:customStyle="1" w:styleId="Exhibitsubcaption">
    <w:name w:val="Exhibit subcaption"/>
    <w:basedOn w:val="Normal"/>
    <w:rsid w:val="00162663"/>
    <w:pPr>
      <w:keepNext/>
      <w:keepLines/>
      <w:spacing w:after="40"/>
    </w:pPr>
    <w:rPr>
      <w:rFonts w:ascii="Arial Narrow" w:hAnsi="Arial Narrow"/>
      <w:sz w:val="18"/>
      <w:szCs w:val="24"/>
    </w:rPr>
  </w:style>
  <w:style w:type="paragraph" w:customStyle="1" w:styleId="tabfigtitle">
    <w:name w:val="tab/fig title"/>
    <w:basedOn w:val="Normal"/>
    <w:rsid w:val="00162663"/>
    <w:pPr>
      <w:keepNext/>
      <w:keepLines/>
      <w:spacing w:after="240"/>
    </w:pPr>
    <w:rPr>
      <w:rFonts w:eastAsia="Times New Roman"/>
      <w:b/>
    </w:rPr>
  </w:style>
  <w:style w:type="paragraph" w:customStyle="1" w:styleId="ES-Heading1">
    <w:name w:val="ES-Heading1"/>
    <w:basedOn w:val="Heading1"/>
    <w:qFormat/>
    <w:rsid w:val="00162663"/>
  </w:style>
  <w:style w:type="paragraph" w:customStyle="1" w:styleId="TableTextIndent1">
    <w:name w:val="Table Text Indent1"/>
    <w:basedOn w:val="TableText"/>
    <w:qFormat/>
    <w:rsid w:val="00162663"/>
    <w:pPr>
      <w:ind w:left="144"/>
    </w:pPr>
    <w:rPr>
      <w:rFonts w:eastAsia="MS Mincho"/>
      <w:szCs w:val="24"/>
    </w:rPr>
  </w:style>
  <w:style w:type="paragraph" w:customStyle="1" w:styleId="Exhibitsource2-0">
    <w:name w:val="Exhibit source 2-0"/>
    <w:basedOn w:val="Normal"/>
    <w:qFormat/>
    <w:rsid w:val="00162663"/>
    <w:pPr>
      <w:keepLines/>
      <w:spacing w:before="20" w:after="60"/>
    </w:pPr>
    <w:rPr>
      <w:rFonts w:ascii="Arial Narrow" w:hAnsi="Arial Narrow"/>
      <w:sz w:val="16"/>
    </w:rPr>
  </w:style>
  <w:style w:type="numbering" w:customStyle="1" w:styleId="NoList8">
    <w:name w:val="No List8"/>
    <w:next w:val="NoList"/>
    <w:uiPriority w:val="99"/>
    <w:semiHidden/>
    <w:unhideWhenUsed/>
    <w:rsid w:val="00162663"/>
  </w:style>
  <w:style w:type="numbering" w:customStyle="1" w:styleId="NoList12">
    <w:name w:val="No List12"/>
    <w:next w:val="NoList"/>
    <w:uiPriority w:val="99"/>
    <w:semiHidden/>
    <w:unhideWhenUsed/>
    <w:rsid w:val="00162663"/>
  </w:style>
  <w:style w:type="numbering" w:customStyle="1" w:styleId="NoList111">
    <w:name w:val="No List111"/>
    <w:next w:val="NoList"/>
    <w:uiPriority w:val="99"/>
    <w:semiHidden/>
    <w:unhideWhenUsed/>
    <w:rsid w:val="00162663"/>
  </w:style>
  <w:style w:type="numbering" w:customStyle="1" w:styleId="NoList21">
    <w:name w:val="No List21"/>
    <w:next w:val="NoList"/>
    <w:uiPriority w:val="99"/>
    <w:semiHidden/>
    <w:unhideWhenUsed/>
    <w:rsid w:val="00162663"/>
  </w:style>
  <w:style w:type="numbering" w:customStyle="1" w:styleId="NoList31">
    <w:name w:val="No List31"/>
    <w:next w:val="NoList"/>
    <w:uiPriority w:val="99"/>
    <w:semiHidden/>
    <w:unhideWhenUsed/>
    <w:rsid w:val="00162663"/>
  </w:style>
  <w:style w:type="numbering" w:customStyle="1" w:styleId="NoList41">
    <w:name w:val="No List41"/>
    <w:next w:val="NoList"/>
    <w:uiPriority w:val="99"/>
    <w:semiHidden/>
    <w:unhideWhenUsed/>
    <w:rsid w:val="00162663"/>
  </w:style>
  <w:style w:type="numbering" w:customStyle="1" w:styleId="NoList51">
    <w:name w:val="No List51"/>
    <w:next w:val="NoList"/>
    <w:uiPriority w:val="99"/>
    <w:semiHidden/>
    <w:unhideWhenUsed/>
    <w:rsid w:val="00162663"/>
  </w:style>
  <w:style w:type="numbering" w:customStyle="1" w:styleId="NoList61">
    <w:name w:val="No List61"/>
    <w:next w:val="NoList"/>
    <w:uiPriority w:val="99"/>
    <w:semiHidden/>
    <w:unhideWhenUsed/>
    <w:rsid w:val="00162663"/>
  </w:style>
  <w:style w:type="numbering" w:customStyle="1" w:styleId="NoList71">
    <w:name w:val="No List71"/>
    <w:next w:val="NoList"/>
    <w:uiPriority w:val="99"/>
    <w:semiHidden/>
    <w:unhideWhenUsed/>
    <w:rsid w:val="00162663"/>
  </w:style>
  <w:style w:type="numbering" w:customStyle="1" w:styleId="NoList9">
    <w:name w:val="No List9"/>
    <w:next w:val="NoList"/>
    <w:uiPriority w:val="99"/>
    <w:semiHidden/>
    <w:unhideWhenUsed/>
    <w:rsid w:val="00162663"/>
  </w:style>
  <w:style w:type="numbering" w:customStyle="1" w:styleId="NoList13">
    <w:name w:val="No List13"/>
    <w:next w:val="NoList"/>
    <w:uiPriority w:val="99"/>
    <w:semiHidden/>
    <w:unhideWhenUsed/>
    <w:rsid w:val="00162663"/>
  </w:style>
  <w:style w:type="numbering" w:customStyle="1" w:styleId="NoList112">
    <w:name w:val="No List112"/>
    <w:next w:val="NoList"/>
    <w:uiPriority w:val="99"/>
    <w:semiHidden/>
    <w:unhideWhenUsed/>
    <w:rsid w:val="00162663"/>
  </w:style>
  <w:style w:type="numbering" w:customStyle="1" w:styleId="NoList22">
    <w:name w:val="No List22"/>
    <w:next w:val="NoList"/>
    <w:uiPriority w:val="99"/>
    <w:semiHidden/>
    <w:unhideWhenUsed/>
    <w:rsid w:val="00162663"/>
  </w:style>
  <w:style w:type="numbering" w:customStyle="1" w:styleId="NoList32">
    <w:name w:val="No List32"/>
    <w:next w:val="NoList"/>
    <w:uiPriority w:val="99"/>
    <w:semiHidden/>
    <w:unhideWhenUsed/>
    <w:rsid w:val="00162663"/>
  </w:style>
  <w:style w:type="numbering" w:customStyle="1" w:styleId="NoList42">
    <w:name w:val="No List42"/>
    <w:next w:val="NoList"/>
    <w:uiPriority w:val="99"/>
    <w:semiHidden/>
    <w:unhideWhenUsed/>
    <w:rsid w:val="00162663"/>
  </w:style>
  <w:style w:type="numbering" w:customStyle="1" w:styleId="NoList52">
    <w:name w:val="No List52"/>
    <w:next w:val="NoList"/>
    <w:uiPriority w:val="99"/>
    <w:semiHidden/>
    <w:unhideWhenUsed/>
    <w:rsid w:val="00162663"/>
  </w:style>
  <w:style w:type="numbering" w:customStyle="1" w:styleId="NoList62">
    <w:name w:val="No List62"/>
    <w:next w:val="NoList"/>
    <w:uiPriority w:val="99"/>
    <w:semiHidden/>
    <w:unhideWhenUsed/>
    <w:rsid w:val="00162663"/>
  </w:style>
  <w:style w:type="numbering" w:customStyle="1" w:styleId="NoList72">
    <w:name w:val="No List72"/>
    <w:next w:val="NoList"/>
    <w:uiPriority w:val="99"/>
    <w:semiHidden/>
    <w:unhideWhenUsed/>
    <w:rsid w:val="00162663"/>
  </w:style>
  <w:style w:type="character" w:styleId="UnresolvedMention">
    <w:name w:val="Unresolved Mention"/>
    <w:basedOn w:val="DefaultParagraphFont"/>
    <w:uiPriority w:val="99"/>
    <w:semiHidden/>
    <w:unhideWhenUsed/>
    <w:rsid w:val="007E4656"/>
    <w:rPr>
      <w:color w:val="605E5C"/>
      <w:shd w:val="clear" w:color="auto" w:fill="E1DFDD"/>
    </w:rPr>
  </w:style>
  <w:style w:type="paragraph" w:customStyle="1" w:styleId="bulleted">
    <w:name w:val="bulleted"/>
    <w:rsid w:val="00791DA3"/>
    <w:pPr>
      <w:numPr>
        <w:numId w:val="10"/>
      </w:numPr>
      <w:spacing w:before="40" w:after="40"/>
    </w:pPr>
    <w:rPr>
      <w:rFonts w:ascii="Arial" w:eastAsia="Malgun Gothic" w:hAnsi="Arial" w:cs="Arial"/>
      <w:bCs/>
      <w:color w:val="000000"/>
      <w:sz w:val="19"/>
      <w:szCs w:val="19"/>
    </w:rPr>
  </w:style>
  <w:style w:type="paragraph" w:customStyle="1" w:styleId="AQuestleft">
    <w:name w:val="A_Quest_left"/>
    <w:qFormat/>
    <w:rsid w:val="00791DA3"/>
    <w:pPr>
      <w:tabs>
        <w:tab w:val="right" w:leader="dot" w:pos="7380"/>
      </w:tabs>
      <w:spacing w:before="80" w:after="80"/>
    </w:pPr>
    <w:rPr>
      <w:rFonts w:ascii="Arial" w:eastAsia="Malgun Gothic" w:hAnsi="Arial" w:cs="Arial"/>
      <w:bCs/>
      <w:color w:val="000000"/>
      <w:sz w:val="19"/>
      <w:szCs w:val="19"/>
    </w:rPr>
  </w:style>
  <w:style w:type="paragraph" w:customStyle="1" w:styleId="bulletedind">
    <w:name w:val="bulleted_ind"/>
    <w:basedOn w:val="bulleted"/>
    <w:qFormat/>
    <w:rsid w:val="00791DA3"/>
    <w:pPr>
      <w:tabs>
        <w:tab w:val="right" w:leader="dot" w:pos="7380"/>
      </w:tabs>
      <w:spacing w:before="80" w:after="80"/>
    </w:pPr>
  </w:style>
  <w:style w:type="paragraph" w:customStyle="1" w:styleId="AnswerList">
    <w:name w:val="AnswerList"/>
    <w:qFormat/>
    <w:rsid w:val="00791DA3"/>
    <w:pPr>
      <w:tabs>
        <w:tab w:val="right" w:leader="dot" w:pos="7380"/>
      </w:tabs>
      <w:spacing w:before="80" w:after="80"/>
      <w:ind w:left="792"/>
    </w:pPr>
    <w:rPr>
      <w:rFonts w:ascii="Arial" w:eastAsia="Malgun Gothic" w:hAnsi="Arial"/>
      <w:bCs/>
      <w:sz w:val="19"/>
      <w:szCs w:val="22"/>
    </w:rPr>
  </w:style>
  <w:style w:type="paragraph" w:customStyle="1" w:styleId="table-head">
    <w:name w:val="table-head"/>
    <w:basedOn w:val="TableHeader2"/>
    <w:qFormat/>
    <w:rsid w:val="00791DA3"/>
    <w:pPr>
      <w:spacing w:before="120" w:after="120"/>
    </w:pPr>
    <w:rPr>
      <w:sz w:val="22"/>
    </w:rPr>
  </w:style>
  <w:style w:type="paragraph" w:customStyle="1" w:styleId="TableHeader1">
    <w:name w:val="Table Header1"/>
    <w:basedOn w:val="Normal"/>
    <w:qFormat/>
    <w:rsid w:val="00791DA3"/>
    <w:pPr>
      <w:spacing w:before="80" w:after="40"/>
    </w:pPr>
    <w:rPr>
      <w:rFonts w:ascii="Arial" w:eastAsia="Malgun Gothic" w:hAnsi="Arial" w:cs="Arial"/>
      <w:bCs/>
      <w:color w:val="000000"/>
      <w:sz w:val="20"/>
    </w:rPr>
  </w:style>
  <w:style w:type="paragraph" w:customStyle="1" w:styleId="TableHeader2">
    <w:name w:val="Table Header2"/>
    <w:basedOn w:val="Normal"/>
    <w:qFormat/>
    <w:rsid w:val="00791DA3"/>
    <w:pPr>
      <w:spacing w:before="60" w:after="60"/>
      <w:jc w:val="center"/>
    </w:pPr>
    <w:rPr>
      <w:rFonts w:ascii="Arial" w:eastAsia="Malgun Gothic" w:hAnsi="Arial"/>
      <w:sz w:val="20"/>
    </w:rPr>
  </w:style>
  <w:style w:type="paragraph" w:customStyle="1" w:styleId="AnswerNormal95">
    <w:name w:val="Answer_Normal9.5"/>
    <w:basedOn w:val="Normal"/>
    <w:qFormat/>
    <w:rsid w:val="00791DA3"/>
    <w:pPr>
      <w:tabs>
        <w:tab w:val="decimal" w:pos="466"/>
      </w:tabs>
      <w:spacing w:before="80" w:after="80"/>
    </w:pPr>
    <w:rPr>
      <w:rFonts w:ascii="Arial" w:eastAsia="Malgun Gothic" w:hAnsi="Arial"/>
      <w:sz w:val="19"/>
      <w:szCs w:val="19"/>
    </w:rPr>
  </w:style>
  <w:style w:type="paragraph" w:customStyle="1" w:styleId="table-text">
    <w:name w:val="table-text"/>
    <w:basedOn w:val="Normal"/>
    <w:qFormat/>
    <w:rsid w:val="00791DA3"/>
    <w:pPr>
      <w:spacing w:before="80" w:after="80"/>
      <w:jc w:val="center"/>
    </w:pPr>
    <w:rPr>
      <w:rFonts w:ascii="Arial" w:eastAsia="Malgun Gothic" w:hAnsi="Arial"/>
      <w:sz w:val="19"/>
      <w:szCs w:val="19"/>
    </w:rPr>
  </w:style>
  <w:style w:type="paragraph" w:customStyle="1" w:styleId="table-note">
    <w:name w:val="table-note"/>
    <w:basedOn w:val="Normal"/>
    <w:qFormat/>
    <w:rsid w:val="005F63A1"/>
    <w:pPr>
      <w:spacing w:before="40"/>
    </w:pPr>
    <w:rPr>
      <w:rFonts w:ascii="Arial" w:eastAsia="Malgun Gothic" w:hAnsi="Arial"/>
      <w:sz w:val="19"/>
      <w:szCs w:val="19"/>
    </w:rPr>
  </w:style>
  <w:style w:type="paragraph" w:customStyle="1" w:styleId="F1F4HeaderOdd">
    <w:name w:val="_F1F4_Header_Odd"/>
    <w:basedOn w:val="Normal"/>
    <w:next w:val="Normal"/>
    <w:rsid w:val="008E7FE6"/>
    <w:pPr>
      <w:framePr w:hSpace="72" w:wrap="around" w:hAnchor="page" w:x="14905" w:y="1"/>
      <w:pBdr>
        <w:bottom w:val="single" w:sz="2" w:space="1" w:color="auto"/>
      </w:pBdr>
      <w:suppressOverlap/>
      <w:jc w:val="right"/>
    </w:pPr>
    <w:rPr>
      <w:rFonts w:ascii="Verdana" w:eastAsia="Times New Roman" w:hAnsi="Verdana"/>
      <w:i/>
      <w:sz w:val="18"/>
    </w:rPr>
  </w:style>
  <w:style w:type="paragraph" w:customStyle="1" w:styleId="BodyText10">
    <w:name w:val="Body Text_10"/>
    <w:basedOn w:val="BodyText"/>
    <w:qFormat/>
    <w:rsid w:val="00D902B9"/>
    <w:pPr>
      <w:tabs>
        <w:tab w:val="clear" w:pos="720"/>
      </w:tabs>
      <w:adjustRightInd/>
      <w:spacing w:before="200" w:after="200" w:line="240" w:lineRule="auto"/>
      <w:ind w:left="144" w:firstLine="0"/>
      <w:textAlignment w:val="auto"/>
    </w:pPr>
    <w:rPr>
      <w:rFonts w:ascii="Arial" w:eastAsia="Malgun Gothic" w:hAnsi="Arial"/>
      <w:sz w:val="20"/>
    </w:rPr>
  </w:style>
  <w:style w:type="character" w:customStyle="1" w:styleId="js-about-item-abstr">
    <w:name w:val="js-about-item-abstr"/>
    <w:basedOn w:val="DefaultParagraphFont"/>
    <w:rsid w:val="005C39F0"/>
  </w:style>
  <w:style w:type="character" w:customStyle="1" w:styleId="CommentSubjectChar">
    <w:name w:val="Comment Subject Char"/>
    <w:basedOn w:val="CommentTextChar"/>
    <w:link w:val="CommentSubject"/>
    <w:uiPriority w:val="99"/>
    <w:rsid w:val="005C39F0"/>
    <w:rPr>
      <w:rFonts w:ascii="Verdana" w:eastAsia="MS Mincho" w:hAnsi="Verdana"/>
      <w:b/>
      <w:bCs/>
      <w:lang w:val="x-none" w:eastAsia="x-none"/>
    </w:rPr>
  </w:style>
  <w:style w:type="character" w:customStyle="1" w:styleId="markedcontent">
    <w:name w:val="markedcontent"/>
    <w:basedOn w:val="DefaultParagraphFont"/>
    <w:rsid w:val="005C39F0"/>
  </w:style>
  <w:style w:type="table" w:customStyle="1" w:styleId="NSF">
    <w:name w:val="NSF"/>
    <w:basedOn w:val="TableNormal"/>
    <w:uiPriority w:val="99"/>
    <w:rsid w:val="005C39F0"/>
    <w:rPr>
      <w:rFonts w:ascii="Arial Narrow" w:hAnsi="Arial Narrow"/>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8" w:type="dxa"/>
        <w:right w:w="58" w:type="dxa"/>
      </w:tblCellMar>
    </w:tblPr>
    <w:trPr>
      <w:cantSplit/>
    </w:trPr>
    <w:tblStylePr w:type="firstRow">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style>
  <w:style w:type="paragraph" w:customStyle="1" w:styleId="InsideTitle">
    <w:name w:val="Inside Title"/>
    <w:basedOn w:val="Normal"/>
    <w:qFormat/>
    <w:rsid w:val="00105CEF"/>
    <w:pPr>
      <w:jc w:val="center"/>
    </w:pPr>
    <w:rPr>
      <w:rFonts w:ascii="Arial" w:hAnsi="Arial" w:cs="Arial"/>
      <w:b/>
      <w:bCs/>
    </w:rPr>
  </w:style>
  <w:style w:type="paragraph" w:styleId="ListBullet4">
    <w:name w:val="List Bullet 4"/>
    <w:basedOn w:val="Normal"/>
    <w:unhideWhenUsed/>
    <w:rsid w:val="00A324A1"/>
    <w:pPr>
      <w:numPr>
        <w:numId w:val="27"/>
      </w:numPr>
      <w:spacing w:after="240" w:line="288" w:lineRule="auto"/>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www.memphis.edu/aa/resources/docs/2019_nonfac_researcher_postdoc_definitions.docx" TargetMode="Externa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TI3">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B49C-AC1B-4193-A797-15DB2667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11236</Words>
  <Characters>65476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2018 Survey of Graduate Students and Postdoctorates in Science and Engineering: Survey Methodology Report (INFORMATION ONLY – DO NOT USE TO REPORT)</vt:lpstr>
    </vt:vector>
  </TitlesOfParts>
  <Company>Research Triangle Institute</Company>
  <LinksUpToDate>false</LinksUpToDate>
  <CharactersWithSpaces>76559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Survey of Graduate Students and Postdoctorates in Science and Engineering: Survey Methodology Report (INFORMATION ONLY – DO NOT USE TO REPORT)</dc:title>
  <dc:subject>Methodology Report - for use with 2018 GSS data</dc:subject>
  <dc:creator>National Center for Science and Engineering Statistics (NCSES) and National Institutes of Health (NIH)</dc:creator>
  <cp:keywords>National Center for Science and Engineering Statistics; NCSES;National Institutes of Health;NIH;graduate student enrollment;postdoctorate;science, engineering, and health;SEH</cp:keywords>
  <cp:lastModifiedBy>Guardiola, Miranda</cp:lastModifiedBy>
  <cp:revision>2</cp:revision>
  <cp:lastPrinted>2020-10-13T19:18:00Z</cp:lastPrinted>
  <dcterms:created xsi:type="dcterms:W3CDTF">2023-04-03T19:22:00Z</dcterms:created>
  <dcterms:modified xsi:type="dcterms:W3CDTF">2023-04-03T19:22:00Z</dcterms:modified>
</cp:coreProperties>
</file>