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60B1" w:rsidRPr="008E778B" w:rsidP="00B44FDA" w14:paraId="48C94CA3" w14:textId="77777777">
      <w:pPr>
        <w:jc w:val="center"/>
        <w:rPr>
          <w:rFonts w:cs="CG Times"/>
          <w:sz w:val="22"/>
          <w:szCs w:val="22"/>
        </w:rPr>
      </w:pPr>
      <w:r w:rsidRPr="008E778B">
        <w:rPr>
          <w:rFonts w:cs="CG Times"/>
          <w:sz w:val="22"/>
          <w:szCs w:val="22"/>
        </w:rPr>
        <w:t>Justification</w:t>
      </w:r>
    </w:p>
    <w:p w:rsidR="00F760B1" w:rsidRPr="008E778B" w:rsidP="00B44FDA" w14:paraId="6D8DF7BB" w14:textId="77777777">
      <w:pPr>
        <w:jc w:val="center"/>
        <w:rPr>
          <w:rFonts w:cs="CG Times"/>
          <w:sz w:val="22"/>
          <w:szCs w:val="22"/>
        </w:rPr>
      </w:pPr>
      <w:r w:rsidRPr="008E778B">
        <w:rPr>
          <w:rFonts w:cs="CG Times"/>
          <w:b/>
          <w:bCs/>
          <w:sz w:val="22"/>
          <w:szCs w:val="22"/>
        </w:rPr>
        <w:t>Certification Regarding Rights to Unemployment Benefits</w:t>
      </w:r>
    </w:p>
    <w:p w:rsidR="00F760B1" w:rsidRPr="008E778B" w:rsidP="00B44FDA" w14:paraId="7A65BE10" w14:textId="77777777">
      <w:pPr>
        <w:jc w:val="center"/>
        <w:rPr>
          <w:rFonts w:cs="CG Times"/>
          <w:sz w:val="22"/>
          <w:szCs w:val="22"/>
        </w:rPr>
      </w:pPr>
      <w:r w:rsidRPr="008E778B">
        <w:rPr>
          <w:rFonts w:cs="CG Times"/>
          <w:sz w:val="22"/>
          <w:szCs w:val="22"/>
        </w:rPr>
        <w:t>RRB Form UI-45</w:t>
      </w:r>
    </w:p>
    <w:p w:rsidR="00F760B1" w:rsidRPr="008E778B" w14:paraId="2C3952D7" w14:textId="77777777">
      <w:pPr>
        <w:jc w:val="both"/>
        <w:rPr>
          <w:rFonts w:cs="CG Times"/>
          <w:sz w:val="22"/>
          <w:szCs w:val="22"/>
        </w:rPr>
      </w:pPr>
    </w:p>
    <w:p w:rsidR="00F760B1" w:rsidRPr="008E778B" w:rsidP="00B44FDA" w14:paraId="2E2BD2A8" w14:textId="77777777">
      <w:pPr>
        <w:tabs>
          <w:tab w:val="left" w:pos="540"/>
        </w:tabs>
        <w:ind w:left="540" w:hanging="540"/>
        <w:jc w:val="both"/>
        <w:rPr>
          <w:rFonts w:cs="CG Times"/>
          <w:sz w:val="22"/>
          <w:szCs w:val="22"/>
        </w:rPr>
      </w:pPr>
      <w:r w:rsidRPr="008E778B">
        <w:rPr>
          <w:rFonts w:cs="CG Times"/>
          <w:sz w:val="22"/>
          <w:szCs w:val="22"/>
        </w:rPr>
        <w:t>1.</w:t>
      </w:r>
      <w:r w:rsidRPr="008E778B">
        <w:rPr>
          <w:rFonts w:cs="CG Times"/>
          <w:sz w:val="22"/>
          <w:szCs w:val="22"/>
        </w:rPr>
        <w:tab/>
      </w:r>
      <w:r w:rsidRPr="008E778B">
        <w:rPr>
          <w:rFonts w:cs="CG Times"/>
          <w:sz w:val="22"/>
          <w:szCs w:val="22"/>
          <w:u w:val="single"/>
        </w:rPr>
        <w:t>Circumstances of information collection</w:t>
      </w:r>
      <w:r w:rsidRPr="008E778B">
        <w:rPr>
          <w:rFonts w:cs="CG Times"/>
          <w:sz w:val="22"/>
          <w:szCs w:val="22"/>
        </w:rPr>
        <w:t xml:space="preserve"> - Under Section 4 of the Railroad Unemployment Insurance Act (RUIA)</w:t>
      </w:r>
      <w:r w:rsidRPr="008E778B" w:rsidR="000A7C61">
        <w:rPr>
          <w:rFonts w:cs="CG Times"/>
          <w:sz w:val="22"/>
          <w:szCs w:val="22"/>
        </w:rPr>
        <w:t xml:space="preserve"> </w:t>
      </w:r>
      <w:r w:rsidRPr="008E778B" w:rsidR="00017A00">
        <w:rPr>
          <w:rFonts w:cs="CG Times"/>
          <w:sz w:val="22"/>
          <w:szCs w:val="22"/>
        </w:rPr>
        <w:t>(45 U.S.C. 354)</w:t>
      </w:r>
      <w:r w:rsidRPr="008E778B">
        <w:rPr>
          <w:rFonts w:cs="CG Times"/>
          <w:sz w:val="22"/>
          <w:szCs w:val="22"/>
        </w:rPr>
        <w:t>, an employee who leaves work voluntarily is disqualified for unemployment benefits unless the employee left work for good cause and is not qualified for unemployment benefits under any other law.</w:t>
      </w:r>
    </w:p>
    <w:p w:rsidR="00F760B1" w:rsidRPr="008E778B" w:rsidP="00B44FDA" w14:paraId="623D349F" w14:textId="77777777">
      <w:pPr>
        <w:ind w:left="540" w:hanging="540"/>
        <w:jc w:val="both"/>
        <w:rPr>
          <w:rFonts w:cs="CG Times"/>
          <w:sz w:val="22"/>
          <w:szCs w:val="22"/>
        </w:rPr>
      </w:pPr>
    </w:p>
    <w:p w:rsidR="00F760B1" w:rsidRPr="008E778B" w:rsidP="00B44FDA" w14:paraId="61189D70" w14:textId="0405287B">
      <w:pPr>
        <w:tabs>
          <w:tab w:val="left" w:pos="540"/>
        </w:tabs>
        <w:ind w:left="540"/>
        <w:jc w:val="both"/>
        <w:rPr>
          <w:rFonts w:cs="CG Times"/>
          <w:sz w:val="22"/>
          <w:szCs w:val="22"/>
        </w:rPr>
      </w:pPr>
      <w:r w:rsidRPr="008E778B">
        <w:rPr>
          <w:rFonts w:cs="CG Times"/>
          <w:sz w:val="22"/>
          <w:szCs w:val="22"/>
        </w:rPr>
        <w:t xml:space="preserve">The procedures covering determinations when an employee leaves work voluntarily </w:t>
      </w:r>
      <w:r w:rsidRPr="008E778B" w:rsidR="00E11BC0">
        <w:rPr>
          <w:rFonts w:cs="CG Times"/>
          <w:sz w:val="22"/>
          <w:szCs w:val="22"/>
        </w:rPr>
        <w:t>is</w:t>
      </w:r>
      <w:r w:rsidRPr="008E778B">
        <w:rPr>
          <w:rFonts w:cs="CG Times"/>
          <w:sz w:val="22"/>
          <w:szCs w:val="22"/>
        </w:rPr>
        <w:t xml:space="preserve"> contained in instructions issued by the Director of Policy and Systems under authority prescribed in 20 CFR 320.5. </w:t>
      </w:r>
      <w:r w:rsidRPr="008E778B" w:rsidR="00740420">
        <w:rPr>
          <w:rFonts w:cs="CG Times"/>
          <w:sz w:val="22"/>
          <w:szCs w:val="22"/>
        </w:rPr>
        <w:t xml:space="preserve"> </w:t>
      </w:r>
      <w:r w:rsidRPr="008E778B">
        <w:rPr>
          <w:rFonts w:cs="CG Times"/>
          <w:sz w:val="22"/>
          <w:szCs w:val="22"/>
        </w:rPr>
        <w:t>These instructions are contained in Article 15 of the Adjudication Instructional Manual (AIM) and Chapter 315 of Part II of the Field Operating Manual (FOM).</w:t>
      </w:r>
    </w:p>
    <w:p w:rsidR="00F760B1" w:rsidRPr="008E778B" w:rsidP="00B44FDA" w14:paraId="085CBE30" w14:textId="77777777">
      <w:pPr>
        <w:tabs>
          <w:tab w:val="left" w:pos="540"/>
        </w:tabs>
        <w:ind w:left="540" w:hanging="540"/>
        <w:jc w:val="both"/>
        <w:rPr>
          <w:rFonts w:cs="CG Times"/>
          <w:sz w:val="22"/>
          <w:szCs w:val="22"/>
        </w:rPr>
      </w:pPr>
    </w:p>
    <w:p w:rsidR="00CC0F97" w:rsidRPr="008E778B" w:rsidP="005D29F5" w14:paraId="68F8EB83" w14:textId="77777777">
      <w:pPr>
        <w:tabs>
          <w:tab w:val="left" w:pos="540"/>
        </w:tabs>
        <w:ind w:left="540" w:hanging="540"/>
        <w:jc w:val="both"/>
        <w:rPr>
          <w:rFonts w:cs="CG Times"/>
          <w:sz w:val="22"/>
          <w:szCs w:val="22"/>
        </w:rPr>
      </w:pPr>
      <w:r w:rsidRPr="008E778B">
        <w:rPr>
          <w:rFonts w:cs="CG Times"/>
          <w:sz w:val="22"/>
          <w:szCs w:val="22"/>
        </w:rPr>
        <w:t>2.</w:t>
      </w:r>
      <w:r w:rsidRPr="008E778B">
        <w:rPr>
          <w:rFonts w:cs="CG Times"/>
          <w:sz w:val="22"/>
          <w:szCs w:val="22"/>
        </w:rPr>
        <w:tab/>
      </w:r>
      <w:r w:rsidRPr="008E778B">
        <w:rPr>
          <w:rFonts w:cs="CG Times"/>
          <w:sz w:val="22"/>
          <w:szCs w:val="22"/>
          <w:u w:val="single"/>
        </w:rPr>
        <w:t>Purposes of collecting/consequences of not collecting the information</w:t>
      </w:r>
      <w:r w:rsidRPr="008E778B">
        <w:rPr>
          <w:rFonts w:cs="CG Times"/>
          <w:sz w:val="22"/>
          <w:szCs w:val="22"/>
        </w:rPr>
        <w:t xml:space="preserve"> - </w:t>
      </w:r>
      <w:r w:rsidRPr="008E778B">
        <w:rPr>
          <w:rFonts w:cs="CG Times"/>
          <w:b/>
          <w:bCs/>
          <w:sz w:val="22"/>
          <w:szCs w:val="22"/>
        </w:rPr>
        <w:t>Form UI-45, Claimant Statement-Voluntary Leaving of Work</w:t>
      </w:r>
      <w:r w:rsidRPr="008E778B" w:rsidR="00B66AE9">
        <w:rPr>
          <w:rFonts w:cs="CG Times"/>
          <w:bCs/>
          <w:sz w:val="22"/>
          <w:szCs w:val="22"/>
        </w:rPr>
        <w:t>,</w:t>
      </w:r>
      <w:r w:rsidRPr="008E778B">
        <w:rPr>
          <w:rFonts w:cs="CG Times"/>
          <w:sz w:val="22"/>
          <w:szCs w:val="22"/>
        </w:rPr>
        <w:t xml:space="preserve"> is used by the Railroad Retirement Board (RRB) to obtain </w:t>
      </w:r>
      <w:r w:rsidRPr="008E778B" w:rsidR="00233434">
        <w:rPr>
          <w:rFonts w:cs="CG Times"/>
          <w:sz w:val="22"/>
          <w:szCs w:val="22"/>
        </w:rPr>
        <w:t xml:space="preserve">the claimant’s statement when </w:t>
      </w:r>
      <w:r w:rsidRPr="008E778B" w:rsidR="008E7C16">
        <w:rPr>
          <w:rFonts w:cs="CG Times"/>
          <w:sz w:val="22"/>
          <w:szCs w:val="22"/>
        </w:rPr>
        <w:t xml:space="preserve">there is an indication that the claimant voluntarily left work.  This indication can come from </w:t>
      </w:r>
      <w:r w:rsidRPr="008E778B" w:rsidR="00233434">
        <w:rPr>
          <w:rFonts w:cs="CG Times"/>
          <w:sz w:val="22"/>
          <w:szCs w:val="22"/>
        </w:rPr>
        <w:t xml:space="preserve">the claimant, the claimant’s employer, </w:t>
      </w:r>
      <w:r w:rsidRPr="008E778B" w:rsidR="00513B37">
        <w:rPr>
          <w:rFonts w:cs="CG Times"/>
          <w:sz w:val="22"/>
          <w:szCs w:val="22"/>
        </w:rPr>
        <w:t xml:space="preserve">or </w:t>
      </w:r>
      <w:r w:rsidRPr="008E778B" w:rsidR="00233434">
        <w:rPr>
          <w:rFonts w:cs="CG Times"/>
          <w:sz w:val="22"/>
          <w:szCs w:val="22"/>
        </w:rPr>
        <w:t>another source</w:t>
      </w:r>
      <w:r w:rsidRPr="008E778B" w:rsidR="00CC40A0">
        <w:rPr>
          <w:rFonts w:cs="CG Times"/>
          <w:sz w:val="22"/>
          <w:szCs w:val="22"/>
        </w:rPr>
        <w:t>;</w:t>
      </w:r>
      <w:r w:rsidRPr="008E778B" w:rsidR="008E7C16">
        <w:rPr>
          <w:rFonts w:cs="CG Times"/>
          <w:sz w:val="22"/>
          <w:szCs w:val="22"/>
        </w:rPr>
        <w:t xml:space="preserve"> </w:t>
      </w:r>
      <w:r w:rsidRPr="008E778B" w:rsidR="003D23F3">
        <w:rPr>
          <w:rFonts w:cs="CG Times"/>
          <w:sz w:val="22"/>
          <w:szCs w:val="22"/>
        </w:rPr>
        <w:t xml:space="preserve">such as from information the claimant puts on Form UI-1, Application for Unemployment Benefits, </w:t>
      </w:r>
      <w:r w:rsidRPr="008E778B" w:rsidR="00CC40A0">
        <w:rPr>
          <w:rFonts w:cs="CG Times"/>
          <w:sz w:val="22"/>
          <w:szCs w:val="22"/>
        </w:rPr>
        <w:t xml:space="preserve">or </w:t>
      </w:r>
      <w:r w:rsidRPr="008E778B">
        <w:rPr>
          <w:rFonts w:cs="CG Times"/>
          <w:bCs/>
          <w:sz w:val="22"/>
          <w:szCs w:val="22"/>
        </w:rPr>
        <w:t>Form UI-3,</w:t>
      </w:r>
      <w:r w:rsidRPr="008E778B" w:rsidR="00CC40A0">
        <w:rPr>
          <w:rFonts w:cs="CG Times"/>
          <w:bCs/>
          <w:sz w:val="22"/>
          <w:szCs w:val="22"/>
        </w:rPr>
        <w:t xml:space="preserve"> </w:t>
      </w:r>
      <w:r w:rsidRPr="008E778B">
        <w:rPr>
          <w:rFonts w:cs="CG Times"/>
          <w:bCs/>
          <w:sz w:val="22"/>
          <w:szCs w:val="22"/>
        </w:rPr>
        <w:t>Claim for Unemployment Benefits</w:t>
      </w:r>
      <w:r w:rsidRPr="008E778B" w:rsidR="006A017D">
        <w:rPr>
          <w:rFonts w:cs="CG Times"/>
          <w:bCs/>
          <w:sz w:val="22"/>
          <w:szCs w:val="22"/>
        </w:rPr>
        <w:t xml:space="preserve"> (O</w:t>
      </w:r>
      <w:r w:rsidRPr="008E778B">
        <w:rPr>
          <w:rFonts w:cs="CG Times"/>
          <w:sz w:val="22"/>
          <w:szCs w:val="22"/>
        </w:rPr>
        <w:t>MB No. 3220-0022</w:t>
      </w:r>
      <w:r w:rsidRPr="008E778B" w:rsidR="006A017D">
        <w:rPr>
          <w:rFonts w:cs="CG Times"/>
          <w:sz w:val="22"/>
          <w:szCs w:val="22"/>
        </w:rPr>
        <w:t>),</w:t>
      </w:r>
      <w:r w:rsidRPr="008E778B">
        <w:rPr>
          <w:rFonts w:cs="CG Times"/>
          <w:sz w:val="22"/>
          <w:szCs w:val="22"/>
        </w:rPr>
        <w:t xml:space="preserve"> </w:t>
      </w:r>
      <w:r w:rsidRPr="008E778B" w:rsidR="00CC40A0">
        <w:rPr>
          <w:rFonts w:cs="CG Times"/>
          <w:sz w:val="22"/>
          <w:szCs w:val="22"/>
        </w:rPr>
        <w:t xml:space="preserve">or from </w:t>
      </w:r>
      <w:r w:rsidRPr="008E778B">
        <w:rPr>
          <w:rFonts w:cs="CG Times"/>
          <w:sz w:val="22"/>
          <w:szCs w:val="22"/>
        </w:rPr>
        <w:t>a state wage match discrepancy or a railroad employer's protest.</w:t>
      </w:r>
    </w:p>
    <w:p w:rsidR="003D23F3" w:rsidRPr="008E778B" w:rsidP="00B44FDA" w14:paraId="306FE3A5" w14:textId="77777777">
      <w:pPr>
        <w:tabs>
          <w:tab w:val="left" w:pos="540"/>
        </w:tabs>
        <w:ind w:left="540"/>
        <w:jc w:val="both"/>
        <w:rPr>
          <w:rFonts w:cs="CG Times"/>
          <w:sz w:val="22"/>
          <w:szCs w:val="22"/>
        </w:rPr>
      </w:pPr>
    </w:p>
    <w:p w:rsidR="00F760B1" w:rsidRPr="008E778B" w:rsidP="00B44FDA" w14:paraId="4F7D0FBA" w14:textId="77777777">
      <w:pPr>
        <w:tabs>
          <w:tab w:val="left" w:pos="540"/>
        </w:tabs>
        <w:ind w:left="540"/>
        <w:jc w:val="both"/>
        <w:rPr>
          <w:rFonts w:cs="CG Times"/>
          <w:sz w:val="22"/>
          <w:szCs w:val="22"/>
        </w:rPr>
      </w:pPr>
      <w:r w:rsidRPr="008E778B">
        <w:rPr>
          <w:rFonts w:cs="CG Times"/>
          <w:sz w:val="22"/>
          <w:szCs w:val="22"/>
        </w:rPr>
        <w:t>Form UI-45 is used to obtain:</w:t>
      </w:r>
    </w:p>
    <w:p w:rsidR="00F760B1" w:rsidRPr="008E778B" w:rsidP="00B44FDA" w14:paraId="0BD123CC" w14:textId="77777777">
      <w:pPr>
        <w:tabs>
          <w:tab w:val="left" w:pos="540"/>
        </w:tabs>
        <w:ind w:left="540" w:hanging="540"/>
        <w:jc w:val="both"/>
        <w:rPr>
          <w:rFonts w:cs="CG Times"/>
          <w:sz w:val="22"/>
          <w:szCs w:val="22"/>
        </w:rPr>
      </w:pPr>
    </w:p>
    <w:p w:rsidR="00F760B1" w:rsidRPr="008E778B" w:rsidP="00B44FDA" w14:paraId="7156F8B0" w14:textId="77777777">
      <w:pPr>
        <w:pStyle w:val="a"/>
        <w:tabs>
          <w:tab w:val="left" w:pos="1080"/>
        </w:tabs>
        <w:ind w:left="1080" w:hanging="360"/>
        <w:jc w:val="both"/>
        <w:rPr>
          <w:rFonts w:ascii="Arial" w:hAnsi="Arial" w:cs="CG Times"/>
          <w:sz w:val="22"/>
          <w:szCs w:val="22"/>
        </w:rPr>
      </w:pPr>
      <w:r w:rsidRPr="008E778B">
        <w:rPr>
          <w:rFonts w:ascii="Symbol" w:hAnsi="Symbol" w:cs="CG Times"/>
          <w:sz w:val="22"/>
          <w:szCs w:val="22"/>
        </w:rPr>
        <w:sym w:font="Symbol" w:char="F0B7"/>
      </w:r>
      <w:r w:rsidRPr="008E778B" w:rsidR="00740420">
        <w:rPr>
          <w:rFonts w:ascii="Arial" w:hAnsi="Arial" w:cs="CG Times"/>
          <w:sz w:val="22"/>
          <w:szCs w:val="22"/>
        </w:rPr>
        <w:tab/>
        <w:t>i</w:t>
      </w:r>
      <w:r w:rsidRPr="008E778B">
        <w:rPr>
          <w:rFonts w:ascii="Arial" w:hAnsi="Arial" w:cs="CG Times"/>
          <w:sz w:val="22"/>
          <w:szCs w:val="22"/>
        </w:rPr>
        <w:t>nformation from a claimant regarding the nature of the job left and the reason(s)</w:t>
      </w:r>
      <w:r w:rsidRPr="008E778B" w:rsidR="00233434">
        <w:rPr>
          <w:rFonts w:ascii="Arial" w:hAnsi="Arial" w:cs="CG Times"/>
          <w:sz w:val="22"/>
          <w:szCs w:val="22"/>
        </w:rPr>
        <w:t xml:space="preserve"> </w:t>
      </w:r>
      <w:r w:rsidRPr="008E778B">
        <w:rPr>
          <w:rFonts w:ascii="Arial" w:hAnsi="Arial" w:cs="CG Times"/>
          <w:sz w:val="22"/>
          <w:szCs w:val="22"/>
        </w:rPr>
        <w:t>for leaving.  This information is used by RRB office personnel to determine whether or not a claimant left work voluntarily and with good cause;</w:t>
      </w:r>
    </w:p>
    <w:p w:rsidR="00F760B1" w:rsidRPr="008E778B" w:rsidP="00B44FDA" w14:paraId="308F5EE4" w14:textId="77777777">
      <w:pPr>
        <w:tabs>
          <w:tab w:val="left" w:pos="1080"/>
        </w:tabs>
        <w:ind w:left="1080" w:hanging="360"/>
        <w:jc w:val="both"/>
        <w:rPr>
          <w:rFonts w:cs="CG Times"/>
          <w:sz w:val="22"/>
          <w:szCs w:val="22"/>
        </w:rPr>
      </w:pPr>
    </w:p>
    <w:p w:rsidR="00F760B1" w:rsidRPr="008E778B" w:rsidP="00B44FDA" w14:paraId="07381A7D" w14:textId="77777777">
      <w:pPr>
        <w:pStyle w:val="a"/>
        <w:tabs>
          <w:tab w:val="left" w:pos="1080"/>
        </w:tabs>
        <w:ind w:left="1080" w:hanging="360"/>
        <w:jc w:val="both"/>
        <w:rPr>
          <w:rFonts w:ascii="Arial" w:hAnsi="Arial" w:cs="CG Times"/>
          <w:sz w:val="22"/>
          <w:szCs w:val="22"/>
        </w:rPr>
      </w:pPr>
      <w:r w:rsidRPr="008E778B">
        <w:rPr>
          <w:rFonts w:ascii="Symbol" w:hAnsi="Symbol" w:cs="CG Times"/>
          <w:sz w:val="22"/>
          <w:szCs w:val="22"/>
        </w:rPr>
        <w:sym w:font="Symbol" w:char="F0B7"/>
      </w:r>
      <w:r w:rsidRPr="008E778B" w:rsidR="00740420">
        <w:rPr>
          <w:rFonts w:ascii="Arial" w:hAnsi="Arial" w:cs="CG Times"/>
          <w:sz w:val="22"/>
          <w:szCs w:val="22"/>
        </w:rPr>
        <w:tab/>
        <w:t>i</w:t>
      </w:r>
      <w:r w:rsidRPr="008E778B">
        <w:rPr>
          <w:rFonts w:ascii="Arial" w:hAnsi="Arial" w:cs="CG Times"/>
          <w:sz w:val="22"/>
          <w:szCs w:val="22"/>
        </w:rPr>
        <w:t>nformation concerning the claimant's work history outside of the railroad industry during the last two years; and,</w:t>
      </w:r>
    </w:p>
    <w:p w:rsidR="00F760B1" w:rsidRPr="008E778B" w:rsidP="00B44FDA" w14:paraId="0E5CCFBB" w14:textId="77777777">
      <w:pPr>
        <w:tabs>
          <w:tab w:val="left" w:pos="1080"/>
        </w:tabs>
        <w:ind w:left="1080" w:hanging="360"/>
        <w:jc w:val="both"/>
        <w:rPr>
          <w:rFonts w:cs="CG Times"/>
          <w:sz w:val="22"/>
          <w:szCs w:val="22"/>
        </w:rPr>
      </w:pPr>
    </w:p>
    <w:p w:rsidR="00F760B1" w:rsidRPr="008E778B" w:rsidP="00B44FDA" w14:paraId="1999F3C1" w14:textId="61A12879">
      <w:pPr>
        <w:pStyle w:val="a"/>
        <w:tabs>
          <w:tab w:val="left" w:pos="1080"/>
        </w:tabs>
        <w:ind w:left="1080" w:hanging="360"/>
        <w:jc w:val="both"/>
        <w:rPr>
          <w:rFonts w:ascii="Arial" w:hAnsi="Arial" w:cs="CG Times"/>
          <w:sz w:val="22"/>
          <w:szCs w:val="22"/>
        </w:rPr>
      </w:pPr>
      <w:r w:rsidRPr="008E778B">
        <w:rPr>
          <w:rFonts w:ascii="Symbol" w:hAnsi="Symbol" w:cs="CG Times"/>
          <w:sz w:val="22"/>
          <w:szCs w:val="22"/>
        </w:rPr>
        <w:sym w:font="Symbol" w:char="F0B7"/>
      </w:r>
      <w:r w:rsidRPr="008E778B">
        <w:rPr>
          <w:rFonts w:ascii="Arial" w:hAnsi="Arial" w:cs="CG Times"/>
          <w:sz w:val="22"/>
          <w:szCs w:val="22"/>
        </w:rPr>
        <w:tab/>
        <w:t>"Yes/No" responses from the claimant regarding potential entitlement to state unemployment or other unemployment benefits payable under any law other than the RUIA.</w:t>
      </w:r>
      <w:r w:rsidRPr="008E778B" w:rsidR="00B9581A">
        <w:rPr>
          <w:rFonts w:ascii="Arial" w:hAnsi="Arial" w:cs="CG Times"/>
          <w:sz w:val="22"/>
          <w:szCs w:val="22"/>
        </w:rPr>
        <w:t xml:space="preserve"> </w:t>
      </w:r>
      <w:r w:rsidRPr="008E778B">
        <w:rPr>
          <w:rFonts w:ascii="Arial" w:hAnsi="Arial" w:cs="CG Times"/>
          <w:sz w:val="22"/>
          <w:szCs w:val="22"/>
        </w:rPr>
        <w:t>This information includes whether the claimant</w:t>
      </w:r>
      <w:r w:rsidRPr="008E778B" w:rsidR="00233434">
        <w:rPr>
          <w:rFonts w:ascii="Arial" w:hAnsi="Arial" w:cs="CG Times"/>
          <w:sz w:val="22"/>
          <w:szCs w:val="22"/>
        </w:rPr>
        <w:t xml:space="preserve"> has filed a claim for state or other unemployment benefits</w:t>
      </w:r>
      <w:r w:rsidRPr="008E778B">
        <w:rPr>
          <w:rFonts w:ascii="Arial" w:hAnsi="Arial" w:cs="CG Times"/>
          <w:sz w:val="22"/>
          <w:szCs w:val="22"/>
        </w:rPr>
        <w:t xml:space="preserve"> since voluntarily leaving the job</w:t>
      </w:r>
      <w:r w:rsidRPr="008E778B" w:rsidR="00233434">
        <w:rPr>
          <w:rFonts w:ascii="Arial" w:hAnsi="Arial" w:cs="CG Times"/>
          <w:sz w:val="22"/>
          <w:szCs w:val="22"/>
        </w:rPr>
        <w:t>.</w:t>
      </w:r>
      <w:r w:rsidRPr="008E778B">
        <w:rPr>
          <w:rFonts w:ascii="Arial" w:hAnsi="Arial" w:cs="CG Times"/>
          <w:sz w:val="22"/>
          <w:szCs w:val="22"/>
        </w:rPr>
        <w:t xml:space="preserve"> </w:t>
      </w:r>
      <w:r w:rsidRPr="008E778B" w:rsidR="00740420">
        <w:rPr>
          <w:rFonts w:ascii="Arial" w:hAnsi="Arial" w:cs="CG Times"/>
          <w:sz w:val="22"/>
          <w:szCs w:val="22"/>
        </w:rPr>
        <w:t xml:space="preserve"> </w:t>
      </w:r>
      <w:r w:rsidRPr="008E778B" w:rsidR="00233434">
        <w:rPr>
          <w:rFonts w:ascii="Arial" w:hAnsi="Arial" w:cs="CG Times"/>
          <w:sz w:val="22"/>
          <w:szCs w:val="22"/>
        </w:rPr>
        <w:t>I</w:t>
      </w:r>
      <w:r w:rsidRPr="008E778B">
        <w:rPr>
          <w:rFonts w:ascii="Arial" w:hAnsi="Arial" w:cs="CG Times"/>
          <w:sz w:val="22"/>
          <w:szCs w:val="22"/>
        </w:rPr>
        <w:t xml:space="preserve">f denied these </w:t>
      </w:r>
      <w:r w:rsidRPr="008E778B" w:rsidR="004A11A7">
        <w:rPr>
          <w:rFonts w:ascii="Arial" w:hAnsi="Arial" w:cs="CG Times"/>
          <w:sz w:val="22"/>
          <w:szCs w:val="22"/>
        </w:rPr>
        <w:t>benefits,</w:t>
      </w:r>
      <w:r w:rsidRPr="008E778B" w:rsidR="00233434">
        <w:rPr>
          <w:rFonts w:ascii="Arial" w:hAnsi="Arial" w:cs="CG Times"/>
          <w:sz w:val="22"/>
          <w:szCs w:val="22"/>
        </w:rPr>
        <w:t xml:space="preserve"> we ask that </w:t>
      </w:r>
      <w:r w:rsidRPr="008E778B">
        <w:rPr>
          <w:rFonts w:ascii="Arial" w:hAnsi="Arial" w:cs="CG Times"/>
          <w:sz w:val="22"/>
          <w:szCs w:val="22"/>
        </w:rPr>
        <w:t>a copy of the benefit award notice or decision</w:t>
      </w:r>
      <w:r w:rsidRPr="008E778B" w:rsidR="00233434">
        <w:rPr>
          <w:rFonts w:ascii="Arial" w:hAnsi="Arial" w:cs="CG Times"/>
          <w:sz w:val="22"/>
          <w:szCs w:val="22"/>
        </w:rPr>
        <w:t xml:space="preserve"> be </w:t>
      </w:r>
      <w:r w:rsidRPr="008E778B" w:rsidR="006A017D">
        <w:rPr>
          <w:rFonts w:ascii="Arial" w:hAnsi="Arial" w:cs="CG Times"/>
          <w:sz w:val="22"/>
          <w:szCs w:val="22"/>
        </w:rPr>
        <w:t>provided</w:t>
      </w:r>
      <w:r w:rsidRPr="008E778B">
        <w:rPr>
          <w:rFonts w:ascii="Arial" w:hAnsi="Arial" w:cs="CG Times"/>
          <w:sz w:val="22"/>
          <w:szCs w:val="22"/>
        </w:rPr>
        <w:t xml:space="preserve">. </w:t>
      </w:r>
      <w:r w:rsidRPr="008E778B" w:rsidR="00740420">
        <w:rPr>
          <w:rFonts w:ascii="Arial" w:hAnsi="Arial" w:cs="CG Times"/>
          <w:sz w:val="22"/>
          <w:szCs w:val="22"/>
        </w:rPr>
        <w:t xml:space="preserve"> </w:t>
      </w:r>
      <w:r w:rsidRPr="008E778B">
        <w:rPr>
          <w:rFonts w:ascii="Arial" w:hAnsi="Arial" w:cs="CG Times"/>
          <w:sz w:val="22"/>
          <w:szCs w:val="22"/>
        </w:rPr>
        <w:t xml:space="preserve">This information assists the </w:t>
      </w:r>
      <w:r w:rsidRPr="008E778B" w:rsidR="00E46C5D">
        <w:rPr>
          <w:rFonts w:ascii="Arial" w:hAnsi="Arial" w:cs="CG Times"/>
          <w:sz w:val="22"/>
          <w:szCs w:val="22"/>
        </w:rPr>
        <w:t xml:space="preserve">RRB </w:t>
      </w:r>
      <w:r w:rsidRPr="008E778B">
        <w:rPr>
          <w:rFonts w:ascii="Arial" w:hAnsi="Arial" w:cs="CG Times"/>
          <w:sz w:val="22"/>
          <w:szCs w:val="22"/>
        </w:rPr>
        <w:t xml:space="preserve">office in determining whether a claimant should be disqualified for RUIA benefits because of entitlement to state unemployment benefits. </w:t>
      </w:r>
    </w:p>
    <w:p w:rsidR="00B44FDA" w:rsidRPr="008E778B" w:rsidP="00B44FDA" w14:paraId="4228FD25" w14:textId="77777777">
      <w:pPr>
        <w:tabs>
          <w:tab w:val="left" w:pos="540"/>
        </w:tabs>
        <w:ind w:left="540" w:hanging="540"/>
        <w:jc w:val="both"/>
        <w:rPr>
          <w:rFonts w:cs="CG Times"/>
          <w:sz w:val="22"/>
          <w:szCs w:val="22"/>
        </w:rPr>
      </w:pPr>
    </w:p>
    <w:p w:rsidR="00B66AE9" w:rsidRPr="008E778B" w:rsidP="00B44FDA" w14:paraId="3984399A" w14:textId="77777777">
      <w:pPr>
        <w:tabs>
          <w:tab w:val="left" w:pos="540"/>
        </w:tabs>
        <w:ind w:left="540"/>
        <w:jc w:val="both"/>
        <w:rPr>
          <w:rFonts w:cs="CG Times"/>
          <w:sz w:val="22"/>
          <w:szCs w:val="22"/>
        </w:rPr>
      </w:pPr>
      <w:r w:rsidRPr="008E778B">
        <w:rPr>
          <w:rFonts w:cs="CG Times"/>
          <w:sz w:val="22"/>
          <w:szCs w:val="22"/>
        </w:rPr>
        <w:t>F</w:t>
      </w:r>
      <w:r w:rsidRPr="008E778B" w:rsidR="00F760B1">
        <w:rPr>
          <w:rFonts w:cs="CG Times"/>
          <w:sz w:val="22"/>
          <w:szCs w:val="22"/>
        </w:rPr>
        <w:t xml:space="preserve">orm UI-45 is usually used during a personal interview by RRB office personnel.  Occasionally, it is mailed to the claimant in response to information the claimant provided on Form UI-3. </w:t>
      </w:r>
      <w:r w:rsidRPr="008E778B" w:rsidR="00CC40A0">
        <w:rPr>
          <w:rFonts w:cs="CG Times"/>
          <w:sz w:val="22"/>
          <w:szCs w:val="22"/>
        </w:rPr>
        <w:t xml:space="preserve"> </w:t>
      </w:r>
      <w:r w:rsidRPr="008E778B" w:rsidR="00233434">
        <w:rPr>
          <w:rFonts w:cs="CG Times"/>
          <w:sz w:val="22"/>
          <w:szCs w:val="22"/>
        </w:rPr>
        <w:t>The</w:t>
      </w:r>
      <w:r w:rsidRPr="008E778B" w:rsidR="00D46AA8">
        <w:rPr>
          <w:rFonts w:cs="CG Times"/>
          <w:sz w:val="22"/>
          <w:szCs w:val="22"/>
        </w:rPr>
        <w:t xml:space="preserve"> </w:t>
      </w:r>
      <w:r w:rsidRPr="008E778B" w:rsidR="009665F1">
        <w:rPr>
          <w:rFonts w:cs="CG Times"/>
          <w:sz w:val="22"/>
          <w:szCs w:val="22"/>
        </w:rPr>
        <w:t>c</w:t>
      </w:r>
      <w:r w:rsidRPr="008E778B" w:rsidR="00233434">
        <w:rPr>
          <w:rFonts w:cs="CG Times"/>
          <w:sz w:val="22"/>
          <w:szCs w:val="22"/>
        </w:rPr>
        <w:t>laimant’s social security number</w:t>
      </w:r>
      <w:r w:rsidRPr="008E778B" w:rsidR="00781097">
        <w:rPr>
          <w:rFonts w:cs="CG Times"/>
          <w:sz w:val="22"/>
          <w:szCs w:val="22"/>
        </w:rPr>
        <w:t>,</w:t>
      </w:r>
      <w:r w:rsidRPr="008E778B" w:rsidR="00233434">
        <w:rPr>
          <w:rFonts w:cs="CG Times"/>
          <w:sz w:val="22"/>
          <w:szCs w:val="22"/>
        </w:rPr>
        <w:t xml:space="preserve"> name</w:t>
      </w:r>
      <w:r w:rsidRPr="008E778B" w:rsidR="00781097">
        <w:rPr>
          <w:rFonts w:cs="CG Times"/>
          <w:sz w:val="22"/>
          <w:szCs w:val="22"/>
        </w:rPr>
        <w:t>,</w:t>
      </w:r>
      <w:r w:rsidRPr="008E778B" w:rsidR="00233434">
        <w:rPr>
          <w:rFonts w:cs="CG Times"/>
          <w:sz w:val="22"/>
          <w:szCs w:val="22"/>
        </w:rPr>
        <w:t xml:space="preserve"> and appropriate RRB office return address are prefilled</w:t>
      </w:r>
      <w:r w:rsidRPr="008E778B" w:rsidR="00781097">
        <w:rPr>
          <w:rFonts w:cs="CG Times"/>
          <w:sz w:val="22"/>
          <w:szCs w:val="22"/>
        </w:rPr>
        <w:t xml:space="preserve"> before the form is released</w:t>
      </w:r>
      <w:r w:rsidRPr="008E778B" w:rsidR="00233434">
        <w:rPr>
          <w:rFonts w:cs="CG Times"/>
          <w:sz w:val="22"/>
          <w:szCs w:val="22"/>
        </w:rPr>
        <w:t xml:space="preserve">. </w:t>
      </w:r>
      <w:r w:rsidRPr="008E778B" w:rsidR="003D23F3">
        <w:rPr>
          <w:rFonts w:cs="CG Times"/>
          <w:sz w:val="22"/>
          <w:szCs w:val="22"/>
        </w:rPr>
        <w:t xml:space="preserve"> </w:t>
      </w:r>
      <w:r w:rsidRPr="008E778B">
        <w:rPr>
          <w:rFonts w:cs="CG Times"/>
          <w:sz w:val="22"/>
          <w:szCs w:val="22"/>
        </w:rPr>
        <w:t xml:space="preserve">The completed form is returned to the </w:t>
      </w:r>
      <w:r w:rsidRPr="008E778B" w:rsidR="006B041F">
        <w:rPr>
          <w:rFonts w:cs="CG Times"/>
          <w:sz w:val="22"/>
          <w:szCs w:val="22"/>
        </w:rPr>
        <w:t xml:space="preserve">RRB </w:t>
      </w:r>
      <w:r w:rsidRPr="008E778B">
        <w:rPr>
          <w:rFonts w:cs="CG Times"/>
          <w:sz w:val="22"/>
          <w:szCs w:val="22"/>
        </w:rPr>
        <w:t xml:space="preserve">office in </w:t>
      </w:r>
      <w:r w:rsidRPr="008E778B" w:rsidR="00872AA9">
        <w:rPr>
          <w:rFonts w:cs="CG Times"/>
          <w:sz w:val="22"/>
          <w:szCs w:val="22"/>
        </w:rPr>
        <w:t>a</w:t>
      </w:r>
      <w:r w:rsidRPr="008E778B">
        <w:rPr>
          <w:rFonts w:cs="CG Times"/>
          <w:sz w:val="22"/>
          <w:szCs w:val="22"/>
        </w:rPr>
        <w:t xml:space="preserve"> </w:t>
      </w:r>
      <w:r w:rsidRPr="008E778B" w:rsidR="003D0DCC">
        <w:rPr>
          <w:rFonts w:cs="CG Times"/>
          <w:sz w:val="22"/>
          <w:szCs w:val="22"/>
        </w:rPr>
        <w:t xml:space="preserve">preaddressed </w:t>
      </w:r>
      <w:r w:rsidRPr="008E778B">
        <w:rPr>
          <w:rFonts w:cs="CG Times"/>
          <w:sz w:val="22"/>
          <w:szCs w:val="22"/>
        </w:rPr>
        <w:t>un</w:t>
      </w:r>
      <w:r w:rsidRPr="008E778B" w:rsidR="00CE2590">
        <w:rPr>
          <w:rFonts w:cs="CG Times"/>
          <w:sz w:val="22"/>
          <w:szCs w:val="22"/>
        </w:rPr>
        <w:t>-</w:t>
      </w:r>
      <w:r w:rsidRPr="008E778B">
        <w:rPr>
          <w:rFonts w:cs="CG Times"/>
          <w:sz w:val="22"/>
          <w:szCs w:val="22"/>
        </w:rPr>
        <w:t xml:space="preserve">franked envelope provided for that purpose.  </w:t>
      </w:r>
      <w:r w:rsidRPr="008E778B" w:rsidR="005D29F5">
        <w:rPr>
          <w:rFonts w:cs="CG Times"/>
          <w:sz w:val="22"/>
          <w:szCs w:val="22"/>
        </w:rPr>
        <w:t>Completion of Form UI-45 is self-explanatory.</w:t>
      </w:r>
    </w:p>
    <w:p w:rsidR="00B66AE9" w:rsidRPr="008E778B" w:rsidP="00B44FDA" w14:paraId="20A29586" w14:textId="77777777">
      <w:pPr>
        <w:tabs>
          <w:tab w:val="left" w:pos="540"/>
        </w:tabs>
        <w:ind w:left="540"/>
        <w:jc w:val="both"/>
        <w:rPr>
          <w:rFonts w:cs="CG Times"/>
          <w:sz w:val="22"/>
          <w:szCs w:val="22"/>
        </w:rPr>
      </w:pPr>
    </w:p>
    <w:p w:rsidR="00421903" w:rsidRPr="008E778B" w:rsidP="00B44FDA" w14:paraId="184F0196" w14:textId="77777777">
      <w:pPr>
        <w:tabs>
          <w:tab w:val="left" w:pos="540"/>
        </w:tabs>
        <w:ind w:left="540"/>
        <w:jc w:val="both"/>
        <w:rPr>
          <w:rFonts w:cs="CG Times"/>
          <w:sz w:val="22"/>
          <w:szCs w:val="22"/>
        </w:rPr>
      </w:pPr>
      <w:r w:rsidRPr="008E778B">
        <w:rPr>
          <w:rFonts w:cs="CG Times"/>
          <w:sz w:val="22"/>
          <w:szCs w:val="22"/>
        </w:rPr>
        <w:t xml:space="preserve">After </w:t>
      </w:r>
      <w:r w:rsidRPr="008E778B" w:rsidR="00722384">
        <w:rPr>
          <w:rFonts w:cs="CG Times"/>
          <w:sz w:val="22"/>
          <w:szCs w:val="22"/>
        </w:rPr>
        <w:t xml:space="preserve">receipt of the completed form </w:t>
      </w:r>
      <w:r w:rsidRPr="008E778B">
        <w:rPr>
          <w:rFonts w:cs="CG Times"/>
          <w:sz w:val="22"/>
          <w:szCs w:val="22"/>
        </w:rPr>
        <w:t xml:space="preserve">or after the </w:t>
      </w:r>
      <w:r w:rsidRPr="008E778B" w:rsidR="00722384">
        <w:rPr>
          <w:rFonts w:cs="CG Times"/>
          <w:sz w:val="22"/>
          <w:szCs w:val="22"/>
        </w:rPr>
        <w:t>personal</w:t>
      </w:r>
      <w:r w:rsidRPr="008E778B">
        <w:rPr>
          <w:rFonts w:cs="CG Times"/>
          <w:sz w:val="22"/>
          <w:szCs w:val="22"/>
        </w:rPr>
        <w:t xml:space="preserve"> interview, the </w:t>
      </w:r>
      <w:r w:rsidRPr="008E778B" w:rsidR="006B041F">
        <w:rPr>
          <w:rFonts w:cs="CG Times"/>
          <w:sz w:val="22"/>
          <w:szCs w:val="22"/>
        </w:rPr>
        <w:t>RRB</w:t>
      </w:r>
      <w:r w:rsidRPr="008E778B">
        <w:rPr>
          <w:rFonts w:cs="CG Times"/>
          <w:sz w:val="22"/>
          <w:szCs w:val="22"/>
        </w:rPr>
        <w:t xml:space="preserve"> office representative contacts the railroad employer by telephone to verify the information given by the employee in </w:t>
      </w:r>
      <w:r w:rsidRPr="008E778B" w:rsidR="00E81A10">
        <w:rPr>
          <w:rFonts w:cs="CG Times"/>
          <w:sz w:val="22"/>
          <w:szCs w:val="22"/>
        </w:rPr>
        <w:t xml:space="preserve">Section 1, </w:t>
      </w:r>
      <w:r w:rsidRPr="008E778B">
        <w:rPr>
          <w:rFonts w:cs="CG Times"/>
          <w:sz w:val="22"/>
          <w:szCs w:val="22"/>
        </w:rPr>
        <w:t xml:space="preserve">Item C of Form UI-45, “Reason(s) for Leaving,” and records </w:t>
      </w:r>
      <w:r w:rsidRPr="008E778B">
        <w:rPr>
          <w:rFonts w:cs="CG Times"/>
          <w:sz w:val="22"/>
          <w:szCs w:val="22"/>
        </w:rPr>
        <w:t xml:space="preserve">the verification on Form UI-33, </w:t>
      </w:r>
      <w:r w:rsidRPr="008E778B" w:rsidR="00E46C5D">
        <w:rPr>
          <w:rFonts w:cs="CG Times"/>
          <w:sz w:val="22"/>
          <w:szCs w:val="22"/>
        </w:rPr>
        <w:t xml:space="preserve">District </w:t>
      </w:r>
      <w:r w:rsidRPr="008E778B">
        <w:rPr>
          <w:rFonts w:cs="CG Times"/>
          <w:sz w:val="22"/>
          <w:szCs w:val="22"/>
        </w:rPr>
        <w:t xml:space="preserve">Office Record of Determinations as to Voluntary Quit.  Form UI-33 is also used by the </w:t>
      </w:r>
      <w:r w:rsidRPr="008E778B" w:rsidR="006B041F">
        <w:rPr>
          <w:rFonts w:cs="CG Times"/>
          <w:sz w:val="22"/>
          <w:szCs w:val="22"/>
        </w:rPr>
        <w:t>RRB</w:t>
      </w:r>
      <w:r w:rsidRPr="008E778B">
        <w:rPr>
          <w:rFonts w:cs="CG Times"/>
          <w:sz w:val="22"/>
          <w:szCs w:val="22"/>
        </w:rPr>
        <w:t xml:space="preserve"> office representative to record </w:t>
      </w:r>
      <w:r w:rsidRPr="008E778B" w:rsidR="00722384">
        <w:rPr>
          <w:rFonts w:cs="CG Times"/>
          <w:sz w:val="22"/>
          <w:szCs w:val="22"/>
        </w:rPr>
        <w:t>any</w:t>
      </w:r>
      <w:r w:rsidRPr="008E778B">
        <w:rPr>
          <w:rFonts w:cs="CG Times"/>
          <w:sz w:val="22"/>
          <w:szCs w:val="22"/>
        </w:rPr>
        <w:t xml:space="preserve"> determinations </w:t>
      </w:r>
      <w:r w:rsidRPr="008E778B" w:rsidR="00722384">
        <w:rPr>
          <w:rFonts w:cs="CG Times"/>
          <w:sz w:val="22"/>
          <w:szCs w:val="22"/>
        </w:rPr>
        <w:t xml:space="preserve">made </w:t>
      </w:r>
      <w:r w:rsidRPr="008E778B">
        <w:rPr>
          <w:rFonts w:cs="CG Times"/>
          <w:sz w:val="22"/>
          <w:szCs w:val="22"/>
        </w:rPr>
        <w:t>about the case.</w:t>
      </w:r>
    </w:p>
    <w:p w:rsidR="00421903" w:rsidRPr="008E778B" w:rsidP="00B44FDA" w14:paraId="29FC8B0B" w14:textId="77777777">
      <w:pPr>
        <w:tabs>
          <w:tab w:val="left" w:pos="540"/>
        </w:tabs>
        <w:ind w:left="540"/>
        <w:jc w:val="both"/>
        <w:rPr>
          <w:rFonts w:cs="CG Times"/>
          <w:sz w:val="22"/>
          <w:szCs w:val="22"/>
        </w:rPr>
      </w:pPr>
    </w:p>
    <w:p w:rsidR="00F03B2A" w:rsidRPr="008E778B" w:rsidP="00B44FDA" w14:paraId="586EFDA3" w14:textId="77777777">
      <w:pPr>
        <w:tabs>
          <w:tab w:val="left" w:pos="540"/>
        </w:tabs>
        <w:ind w:left="540"/>
        <w:jc w:val="both"/>
        <w:rPr>
          <w:rFonts w:cs="CG Times"/>
          <w:b/>
          <w:sz w:val="22"/>
          <w:szCs w:val="22"/>
        </w:rPr>
      </w:pPr>
      <w:r w:rsidRPr="008E778B">
        <w:rPr>
          <w:rFonts w:cs="CG Times"/>
          <w:b/>
          <w:sz w:val="22"/>
          <w:szCs w:val="22"/>
        </w:rPr>
        <w:t xml:space="preserve">The RRB proposes </w:t>
      </w:r>
      <w:r w:rsidRPr="008E778B" w:rsidR="002C4B55">
        <w:rPr>
          <w:rFonts w:cs="CG Times"/>
          <w:b/>
          <w:sz w:val="22"/>
          <w:szCs w:val="22"/>
        </w:rPr>
        <w:t>no c</w:t>
      </w:r>
      <w:r w:rsidRPr="008E778B" w:rsidR="00233434">
        <w:rPr>
          <w:rFonts w:cs="CG Times"/>
          <w:b/>
          <w:sz w:val="22"/>
          <w:szCs w:val="22"/>
        </w:rPr>
        <w:t xml:space="preserve">hanges to </w:t>
      </w:r>
      <w:r w:rsidRPr="008E778B">
        <w:rPr>
          <w:rFonts w:cs="CG Times"/>
          <w:b/>
          <w:sz w:val="22"/>
          <w:szCs w:val="22"/>
        </w:rPr>
        <w:t>Form UI-45</w:t>
      </w:r>
      <w:r w:rsidRPr="008E778B" w:rsidR="00233434">
        <w:rPr>
          <w:rFonts w:cs="CG Times"/>
          <w:b/>
          <w:sz w:val="22"/>
          <w:szCs w:val="22"/>
        </w:rPr>
        <w:t>.</w:t>
      </w:r>
    </w:p>
    <w:p w:rsidR="00F760B1" w:rsidRPr="008E778B" w:rsidP="00BB271B" w14:paraId="35052B7C" w14:textId="77777777">
      <w:pPr>
        <w:tabs>
          <w:tab w:val="left" w:pos="540"/>
        </w:tabs>
        <w:jc w:val="both"/>
        <w:rPr>
          <w:rFonts w:cs="CG Times"/>
          <w:sz w:val="22"/>
          <w:szCs w:val="22"/>
        </w:rPr>
      </w:pPr>
    </w:p>
    <w:p w:rsidR="00361E75" w:rsidRPr="008E778B" w:rsidP="00B44FDA" w14:paraId="226202A6" w14:textId="0CBC6466">
      <w:pPr>
        <w:tabs>
          <w:tab w:val="left" w:pos="540"/>
        </w:tabs>
        <w:ind w:left="540" w:hanging="540"/>
        <w:jc w:val="both"/>
        <w:rPr>
          <w:rFonts w:cs="CG Times"/>
          <w:sz w:val="22"/>
          <w:szCs w:val="22"/>
        </w:rPr>
      </w:pPr>
      <w:r w:rsidRPr="008E778B">
        <w:rPr>
          <w:rFonts w:cs="CG Times"/>
          <w:sz w:val="22"/>
          <w:szCs w:val="22"/>
        </w:rPr>
        <w:t>3.</w:t>
      </w:r>
      <w:r w:rsidRPr="008E778B">
        <w:rPr>
          <w:rFonts w:cs="CG Times"/>
          <w:sz w:val="22"/>
          <w:szCs w:val="22"/>
        </w:rPr>
        <w:tab/>
      </w:r>
      <w:r w:rsidRPr="008E778B">
        <w:rPr>
          <w:rFonts w:cs="CG Times"/>
          <w:sz w:val="22"/>
          <w:szCs w:val="22"/>
          <w:u w:val="single"/>
        </w:rPr>
        <w:t>Planned use of improved information technology or technical/legal impediments to further burden reduction</w:t>
      </w:r>
      <w:r w:rsidRPr="008E778B">
        <w:rPr>
          <w:rFonts w:cs="CG Times"/>
          <w:sz w:val="22"/>
          <w:szCs w:val="22"/>
        </w:rPr>
        <w:t xml:space="preserve"> </w:t>
      </w:r>
      <w:r w:rsidRPr="008E778B" w:rsidR="00B44FDA">
        <w:rPr>
          <w:rFonts w:cs="CG Times"/>
          <w:sz w:val="22"/>
          <w:szCs w:val="22"/>
        </w:rPr>
        <w:t>-</w:t>
      </w:r>
      <w:r w:rsidRPr="008E778B">
        <w:rPr>
          <w:sz w:val="22"/>
          <w:szCs w:val="22"/>
        </w:rPr>
        <w:t xml:space="preserve"> </w:t>
      </w:r>
      <w:r w:rsidRPr="00AA26B7" w:rsidR="00776413">
        <w:rPr>
          <w:rFonts w:eastAsia="Calibri"/>
          <w:sz w:val="22"/>
          <w:szCs w:val="22"/>
        </w:rPr>
        <w:t xml:space="preserve">Due to agency technology limitations, this information collection does not allow for electronic submission as described in the Government Paperwork Elimination Act (GPEA). However, we will reevaluate electronic signatures after the completion of our IT Modernization </w:t>
      </w:r>
      <w:r w:rsidRPr="00AA26B7" w:rsidR="008343E0">
        <w:rPr>
          <w:rFonts w:eastAsia="Calibri"/>
          <w:sz w:val="22"/>
          <w:szCs w:val="22"/>
        </w:rPr>
        <w:t>project</w:t>
      </w:r>
      <w:r w:rsidR="00E92D9C">
        <w:rPr>
          <w:rFonts w:eastAsia="Calibri"/>
          <w:sz w:val="22"/>
          <w:szCs w:val="22"/>
        </w:rPr>
        <w:t>.</w:t>
      </w:r>
    </w:p>
    <w:p w:rsidR="00F760B1" w:rsidRPr="008E778B" w:rsidP="00B44FDA" w14:paraId="250C628A" w14:textId="77777777">
      <w:pPr>
        <w:tabs>
          <w:tab w:val="left" w:pos="540"/>
        </w:tabs>
        <w:ind w:left="540" w:hanging="540"/>
        <w:jc w:val="both"/>
        <w:rPr>
          <w:rFonts w:cs="CG Times"/>
          <w:sz w:val="22"/>
          <w:szCs w:val="22"/>
        </w:rPr>
      </w:pPr>
    </w:p>
    <w:p w:rsidR="00F760B1" w:rsidRPr="008E778B" w:rsidP="00B44FDA" w14:paraId="672CFF81" w14:textId="224F5B98">
      <w:pPr>
        <w:tabs>
          <w:tab w:val="left" w:pos="540"/>
        </w:tabs>
        <w:ind w:left="540" w:hanging="540"/>
        <w:jc w:val="both"/>
        <w:rPr>
          <w:rFonts w:cs="CG Times"/>
          <w:sz w:val="22"/>
          <w:szCs w:val="22"/>
        </w:rPr>
      </w:pPr>
      <w:r w:rsidRPr="008E778B">
        <w:rPr>
          <w:rFonts w:cs="CG Times"/>
          <w:sz w:val="22"/>
          <w:szCs w:val="22"/>
        </w:rPr>
        <w:t>4.</w:t>
      </w:r>
      <w:r w:rsidRPr="008E778B">
        <w:rPr>
          <w:rFonts w:cs="CG Times"/>
          <w:sz w:val="22"/>
          <w:szCs w:val="22"/>
        </w:rPr>
        <w:tab/>
      </w:r>
      <w:r w:rsidRPr="008E778B">
        <w:rPr>
          <w:rFonts w:cs="CG Times"/>
          <w:sz w:val="22"/>
          <w:szCs w:val="22"/>
          <w:u w:val="single"/>
        </w:rPr>
        <w:t>Efforts to identify duplication</w:t>
      </w:r>
      <w:r w:rsidRPr="008E778B">
        <w:rPr>
          <w:rFonts w:cs="CG Times"/>
          <w:sz w:val="22"/>
          <w:szCs w:val="22"/>
        </w:rPr>
        <w:t xml:space="preserve"> </w:t>
      </w:r>
      <w:r w:rsidRPr="008E778B" w:rsidR="00F33BBB">
        <w:rPr>
          <w:rFonts w:cs="CG Times"/>
          <w:sz w:val="22"/>
          <w:szCs w:val="22"/>
        </w:rPr>
        <w:t>–</w:t>
      </w:r>
      <w:r w:rsidRPr="008E778B" w:rsidR="00B44FDA">
        <w:rPr>
          <w:rFonts w:cs="CG Times"/>
          <w:sz w:val="22"/>
          <w:szCs w:val="22"/>
        </w:rPr>
        <w:t xml:space="preserve"> </w:t>
      </w:r>
      <w:r w:rsidRPr="008E778B" w:rsidR="00F33BBB">
        <w:rPr>
          <w:rFonts w:cs="CG Times"/>
          <w:sz w:val="22"/>
          <w:szCs w:val="22"/>
        </w:rPr>
        <w:t>To our knowledge, no other agency uses forms similar to Form UI-45 and t</w:t>
      </w:r>
      <w:r w:rsidRPr="008E778B">
        <w:rPr>
          <w:rFonts w:cs="CG Times"/>
          <w:sz w:val="22"/>
          <w:szCs w:val="22"/>
        </w:rPr>
        <w:t xml:space="preserve">his information collection does not duplicate any other </w:t>
      </w:r>
      <w:r w:rsidR="008D6B86">
        <w:rPr>
          <w:rFonts w:cs="CG Times"/>
          <w:sz w:val="22"/>
          <w:szCs w:val="22"/>
        </w:rPr>
        <w:t xml:space="preserve">RRB </w:t>
      </w:r>
      <w:r w:rsidRPr="008E778B">
        <w:rPr>
          <w:rFonts w:cs="CG Times"/>
          <w:sz w:val="22"/>
          <w:szCs w:val="22"/>
        </w:rPr>
        <w:t>information collection.</w:t>
      </w:r>
      <w:r w:rsidRPr="008E778B" w:rsidR="00F33BBB">
        <w:rPr>
          <w:rFonts w:cs="CG Times"/>
          <w:sz w:val="22"/>
          <w:szCs w:val="22"/>
        </w:rPr>
        <w:t xml:space="preserve">  </w:t>
      </w:r>
    </w:p>
    <w:p w:rsidR="00F760B1" w:rsidRPr="008E778B" w:rsidP="00B44FDA" w14:paraId="4452DA9E" w14:textId="77777777">
      <w:pPr>
        <w:tabs>
          <w:tab w:val="left" w:pos="540"/>
        </w:tabs>
        <w:ind w:left="540" w:hanging="540"/>
        <w:jc w:val="both"/>
        <w:rPr>
          <w:rFonts w:cs="CG Times"/>
          <w:sz w:val="22"/>
          <w:szCs w:val="22"/>
        </w:rPr>
      </w:pPr>
    </w:p>
    <w:p w:rsidR="00F760B1" w:rsidRPr="008E778B" w:rsidP="00B44FDA" w14:paraId="3999C8AC" w14:textId="77777777">
      <w:pPr>
        <w:tabs>
          <w:tab w:val="left" w:pos="540"/>
        </w:tabs>
        <w:ind w:left="540" w:hanging="540"/>
        <w:jc w:val="both"/>
        <w:rPr>
          <w:rFonts w:cs="CG Times"/>
          <w:sz w:val="22"/>
          <w:szCs w:val="22"/>
        </w:rPr>
      </w:pPr>
      <w:r w:rsidRPr="008E778B">
        <w:rPr>
          <w:rFonts w:cs="CG Times"/>
          <w:sz w:val="22"/>
          <w:szCs w:val="22"/>
        </w:rPr>
        <w:t>5.</w:t>
      </w:r>
      <w:r w:rsidRPr="008E778B">
        <w:rPr>
          <w:rFonts w:cs="CG Times"/>
          <w:sz w:val="22"/>
          <w:szCs w:val="22"/>
        </w:rPr>
        <w:tab/>
      </w:r>
      <w:r w:rsidRPr="008E778B">
        <w:rPr>
          <w:rFonts w:cs="CG Times"/>
          <w:sz w:val="22"/>
          <w:szCs w:val="22"/>
          <w:u w:val="single"/>
        </w:rPr>
        <w:t>Small business respondents</w:t>
      </w:r>
      <w:r w:rsidRPr="008E778B">
        <w:rPr>
          <w:rFonts w:cs="CG Times"/>
          <w:sz w:val="22"/>
          <w:szCs w:val="22"/>
        </w:rPr>
        <w:t xml:space="preserve"> - N.A.</w:t>
      </w:r>
    </w:p>
    <w:p w:rsidR="00F760B1" w:rsidRPr="008E778B" w:rsidP="00B44FDA" w14:paraId="5BB45031" w14:textId="77777777">
      <w:pPr>
        <w:tabs>
          <w:tab w:val="left" w:pos="540"/>
        </w:tabs>
        <w:ind w:left="540" w:hanging="540"/>
        <w:jc w:val="both"/>
        <w:rPr>
          <w:rFonts w:cs="CG Times"/>
          <w:sz w:val="22"/>
          <w:szCs w:val="22"/>
        </w:rPr>
      </w:pPr>
    </w:p>
    <w:p w:rsidR="00F760B1" w:rsidRPr="008E778B" w:rsidP="00B44FDA" w14:paraId="2F753C3F" w14:textId="77777777">
      <w:pPr>
        <w:tabs>
          <w:tab w:val="left" w:pos="540"/>
        </w:tabs>
        <w:ind w:left="540" w:hanging="540"/>
        <w:jc w:val="both"/>
        <w:rPr>
          <w:rFonts w:cs="CG Times"/>
          <w:sz w:val="22"/>
          <w:szCs w:val="22"/>
        </w:rPr>
      </w:pPr>
      <w:r w:rsidRPr="008E778B">
        <w:rPr>
          <w:rFonts w:cs="CG Times"/>
          <w:sz w:val="22"/>
          <w:szCs w:val="22"/>
        </w:rPr>
        <w:t>6.</w:t>
      </w:r>
      <w:r w:rsidRPr="008E778B">
        <w:rPr>
          <w:rFonts w:cs="CG Times"/>
          <w:sz w:val="22"/>
          <w:szCs w:val="22"/>
        </w:rPr>
        <w:tab/>
      </w:r>
      <w:r w:rsidRPr="008E778B">
        <w:rPr>
          <w:rFonts w:cs="CG Times"/>
          <w:sz w:val="22"/>
          <w:szCs w:val="22"/>
          <w:u w:val="single"/>
        </w:rPr>
        <w:t>Consequences of less frequent collection</w:t>
      </w:r>
      <w:r w:rsidRPr="008E778B">
        <w:rPr>
          <w:rFonts w:cs="CG Times"/>
          <w:sz w:val="22"/>
          <w:szCs w:val="22"/>
        </w:rPr>
        <w:t xml:space="preserve"> -</w:t>
      </w:r>
      <w:r w:rsidRPr="008E778B" w:rsidR="00B44FDA">
        <w:rPr>
          <w:rFonts w:cs="CG Times"/>
          <w:sz w:val="22"/>
          <w:szCs w:val="22"/>
        </w:rPr>
        <w:t xml:space="preserve"> </w:t>
      </w:r>
      <w:r w:rsidRPr="008E778B">
        <w:rPr>
          <w:rFonts w:cs="CG Times"/>
          <w:sz w:val="22"/>
          <w:szCs w:val="22"/>
        </w:rPr>
        <w:t>Not applicable since the information is solicited only once for each investigation involving a claimant who has voluntarily left work.</w:t>
      </w:r>
    </w:p>
    <w:p w:rsidR="00F760B1" w:rsidRPr="008E778B" w:rsidP="00B44FDA" w14:paraId="3F950B90" w14:textId="77777777">
      <w:pPr>
        <w:tabs>
          <w:tab w:val="left" w:pos="540"/>
        </w:tabs>
        <w:ind w:left="540" w:hanging="540"/>
        <w:jc w:val="both"/>
        <w:rPr>
          <w:rFonts w:cs="CG Times"/>
          <w:sz w:val="22"/>
          <w:szCs w:val="22"/>
        </w:rPr>
      </w:pPr>
    </w:p>
    <w:p w:rsidR="00F760B1" w:rsidRPr="008E778B" w:rsidP="00B44FDA" w14:paraId="53E96283" w14:textId="77777777">
      <w:pPr>
        <w:tabs>
          <w:tab w:val="left" w:pos="540"/>
        </w:tabs>
        <w:ind w:left="540" w:hanging="540"/>
        <w:jc w:val="both"/>
        <w:rPr>
          <w:rFonts w:cs="CG Times"/>
          <w:sz w:val="22"/>
          <w:szCs w:val="22"/>
        </w:rPr>
      </w:pPr>
      <w:r w:rsidRPr="008E778B">
        <w:rPr>
          <w:rFonts w:cs="CG Times"/>
          <w:sz w:val="22"/>
          <w:szCs w:val="22"/>
        </w:rPr>
        <w:t>7.</w:t>
      </w:r>
      <w:r w:rsidRPr="008E778B">
        <w:rPr>
          <w:rFonts w:cs="CG Times"/>
          <w:sz w:val="22"/>
          <w:szCs w:val="22"/>
        </w:rPr>
        <w:tab/>
      </w:r>
      <w:r w:rsidRPr="008E778B">
        <w:rPr>
          <w:rFonts w:cs="CG Times"/>
          <w:sz w:val="22"/>
          <w:szCs w:val="22"/>
          <w:u w:val="single"/>
        </w:rPr>
        <w:t>Special circumstances</w:t>
      </w:r>
      <w:r w:rsidRPr="008E778B">
        <w:rPr>
          <w:rFonts w:cs="CG Times"/>
          <w:sz w:val="22"/>
          <w:szCs w:val="22"/>
        </w:rPr>
        <w:t xml:space="preserve"> - None</w:t>
      </w:r>
    </w:p>
    <w:p w:rsidR="00B44FDA" w:rsidRPr="008E778B" w:rsidP="00B44FDA" w14:paraId="3B751534" w14:textId="77777777">
      <w:pPr>
        <w:tabs>
          <w:tab w:val="left" w:pos="540"/>
        </w:tabs>
        <w:ind w:left="540" w:hanging="540"/>
        <w:jc w:val="both"/>
        <w:rPr>
          <w:rFonts w:cs="CG Times"/>
          <w:sz w:val="22"/>
          <w:szCs w:val="22"/>
        </w:rPr>
      </w:pPr>
    </w:p>
    <w:p w:rsidR="00F760B1" w:rsidRPr="008E778B" w:rsidP="00B44FDA" w14:paraId="15BB4F06" w14:textId="6079D031">
      <w:pPr>
        <w:tabs>
          <w:tab w:val="left" w:pos="540"/>
        </w:tabs>
        <w:ind w:left="540" w:hanging="540"/>
        <w:jc w:val="both"/>
        <w:rPr>
          <w:rFonts w:cs="CG Times"/>
          <w:sz w:val="22"/>
          <w:szCs w:val="22"/>
        </w:rPr>
      </w:pPr>
      <w:r w:rsidRPr="008E778B">
        <w:rPr>
          <w:rFonts w:cs="CG Times"/>
          <w:sz w:val="22"/>
          <w:szCs w:val="22"/>
        </w:rPr>
        <w:t>8.</w:t>
      </w:r>
      <w:r w:rsidRPr="008E778B">
        <w:rPr>
          <w:rFonts w:cs="CG Times"/>
          <w:sz w:val="22"/>
          <w:szCs w:val="22"/>
        </w:rPr>
        <w:tab/>
      </w:r>
      <w:r w:rsidRPr="008E778B">
        <w:rPr>
          <w:rFonts w:cs="CG Times"/>
          <w:sz w:val="22"/>
          <w:szCs w:val="22"/>
          <w:u w:val="single"/>
        </w:rPr>
        <w:t>Public comments/consultations outside the agency</w:t>
      </w:r>
      <w:r w:rsidRPr="008E778B">
        <w:rPr>
          <w:rFonts w:cs="CG Times"/>
          <w:sz w:val="22"/>
          <w:szCs w:val="22"/>
        </w:rPr>
        <w:t xml:space="preserve"> - In accordance with 5 CFR 1320.8(d), comments were invited from the public regarding the information collection.  The notice to the public was published on page</w:t>
      </w:r>
      <w:r w:rsidR="008919F0">
        <w:rPr>
          <w:rFonts w:cs="CG Times"/>
          <w:sz w:val="22"/>
          <w:szCs w:val="22"/>
        </w:rPr>
        <w:t xml:space="preserve"> 41993</w:t>
      </w:r>
      <w:r w:rsidRPr="008E778B">
        <w:rPr>
          <w:rFonts w:cs="CG Times"/>
          <w:sz w:val="22"/>
          <w:szCs w:val="22"/>
        </w:rPr>
        <w:t xml:space="preserve"> of the</w:t>
      </w:r>
      <w:r w:rsidR="008919F0">
        <w:rPr>
          <w:rFonts w:cs="CG Times"/>
          <w:sz w:val="22"/>
          <w:szCs w:val="22"/>
        </w:rPr>
        <w:t xml:space="preserve"> June 28, 2023</w:t>
      </w:r>
      <w:r w:rsidRPr="008E778B">
        <w:rPr>
          <w:rFonts w:cs="CG Times"/>
          <w:sz w:val="22"/>
          <w:szCs w:val="22"/>
        </w:rPr>
        <w:t xml:space="preserve">, </w:t>
      </w:r>
      <w:r w:rsidRPr="008E778B">
        <w:rPr>
          <w:rFonts w:cs="CG Times"/>
          <w:sz w:val="22"/>
          <w:szCs w:val="22"/>
          <w:u w:val="single"/>
        </w:rPr>
        <w:t>Federal Register</w:t>
      </w:r>
      <w:r w:rsidRPr="008E778B">
        <w:rPr>
          <w:rFonts w:cs="CG Times"/>
          <w:sz w:val="22"/>
          <w:szCs w:val="22"/>
        </w:rPr>
        <w:t>.  No comments or requests for additional information were received.</w:t>
      </w:r>
    </w:p>
    <w:p w:rsidR="00F760B1" w:rsidRPr="008E778B" w:rsidP="00B44FDA" w14:paraId="4DD35892" w14:textId="77777777">
      <w:pPr>
        <w:tabs>
          <w:tab w:val="left" w:pos="540"/>
        </w:tabs>
        <w:ind w:left="540" w:hanging="540"/>
        <w:jc w:val="both"/>
        <w:rPr>
          <w:rFonts w:cs="CG Times"/>
          <w:sz w:val="22"/>
          <w:szCs w:val="22"/>
        </w:rPr>
      </w:pPr>
    </w:p>
    <w:p w:rsidR="00F760B1" w:rsidRPr="008E778B" w:rsidP="00D95E7B" w14:paraId="3FF9A624" w14:textId="77777777">
      <w:pPr>
        <w:tabs>
          <w:tab w:val="left" w:pos="540"/>
        </w:tabs>
        <w:ind w:left="540" w:hanging="540"/>
        <w:jc w:val="both"/>
        <w:rPr>
          <w:rFonts w:cs="CG Times"/>
          <w:sz w:val="22"/>
          <w:szCs w:val="22"/>
        </w:rPr>
      </w:pPr>
      <w:r w:rsidRPr="008E778B">
        <w:rPr>
          <w:rFonts w:cs="CG Times"/>
          <w:sz w:val="22"/>
          <w:szCs w:val="22"/>
        </w:rPr>
        <w:t>9.</w:t>
      </w:r>
      <w:r w:rsidRPr="008E778B">
        <w:rPr>
          <w:rFonts w:cs="CG Times"/>
          <w:sz w:val="22"/>
          <w:szCs w:val="22"/>
        </w:rPr>
        <w:tab/>
      </w:r>
      <w:r w:rsidRPr="008E778B">
        <w:rPr>
          <w:rFonts w:cs="CG Times"/>
          <w:sz w:val="22"/>
          <w:szCs w:val="22"/>
          <w:u w:val="single"/>
        </w:rPr>
        <w:t>Payments or gifts to respondents</w:t>
      </w:r>
      <w:r w:rsidRPr="008E778B">
        <w:rPr>
          <w:rFonts w:cs="CG Times"/>
          <w:sz w:val="22"/>
          <w:szCs w:val="22"/>
        </w:rPr>
        <w:t xml:space="preserve"> - None</w:t>
      </w:r>
    </w:p>
    <w:p w:rsidR="00F760B1" w:rsidRPr="008E778B" w:rsidP="00B44FDA" w14:paraId="67678965" w14:textId="77777777">
      <w:pPr>
        <w:tabs>
          <w:tab w:val="left" w:pos="540"/>
        </w:tabs>
        <w:ind w:left="540" w:hanging="540"/>
        <w:jc w:val="both"/>
        <w:rPr>
          <w:rFonts w:cs="CG Times"/>
          <w:sz w:val="22"/>
          <w:szCs w:val="22"/>
        </w:rPr>
      </w:pPr>
    </w:p>
    <w:p w:rsidR="00F760B1" w:rsidRPr="008E778B" w:rsidP="00B44FDA" w14:paraId="0A0ECB20" w14:textId="28F5CE72">
      <w:pPr>
        <w:tabs>
          <w:tab w:val="left" w:pos="540"/>
        </w:tabs>
        <w:ind w:left="540" w:hanging="540"/>
        <w:jc w:val="both"/>
        <w:rPr>
          <w:rFonts w:cs="CG Times"/>
          <w:sz w:val="22"/>
          <w:szCs w:val="22"/>
        </w:rPr>
      </w:pPr>
      <w:r w:rsidRPr="008E778B">
        <w:rPr>
          <w:rFonts w:cs="CG Times"/>
          <w:sz w:val="22"/>
          <w:szCs w:val="22"/>
        </w:rPr>
        <w:t>10.</w:t>
      </w:r>
      <w:r w:rsidRPr="008E778B">
        <w:rPr>
          <w:rFonts w:cs="CG Times"/>
          <w:sz w:val="22"/>
          <w:szCs w:val="22"/>
        </w:rPr>
        <w:tab/>
      </w:r>
      <w:r w:rsidRPr="008E778B">
        <w:rPr>
          <w:rFonts w:cs="CG Times"/>
          <w:sz w:val="22"/>
          <w:szCs w:val="22"/>
          <w:u w:val="single"/>
        </w:rPr>
        <w:t>Confidentiality</w:t>
      </w:r>
      <w:r w:rsidRPr="008E778B">
        <w:rPr>
          <w:rFonts w:cs="CG Times"/>
          <w:sz w:val="22"/>
          <w:szCs w:val="22"/>
        </w:rPr>
        <w:t xml:space="preserve"> - Privacy Act System of Records, RRB-6, Unemployment Insurance Records, and RRB-21, Railroad Unemployment and Sickness Insurance Benefits System.</w:t>
      </w:r>
      <w:r w:rsidRPr="008E778B" w:rsidR="00160A08">
        <w:rPr>
          <w:rFonts w:cs="CG Times"/>
          <w:sz w:val="22"/>
          <w:szCs w:val="22"/>
        </w:rPr>
        <w:t xml:space="preserve">  </w:t>
      </w:r>
      <w:r w:rsidRPr="008E778B" w:rsidR="003D0DCC">
        <w:rPr>
          <w:sz w:val="22"/>
          <w:szCs w:val="22"/>
        </w:rPr>
        <w:t xml:space="preserve">In accordance with OMB Circular M-03-22, a Privacy Impact Assessment for this information collection was completed and can be found at </w:t>
      </w:r>
      <w:hyperlink r:id="rId5" w:history="1">
        <w:r w:rsidRPr="008E778B" w:rsidR="00017A00">
          <w:rPr>
            <w:rStyle w:val="Hyperlink"/>
            <w:sz w:val="22"/>
            <w:szCs w:val="22"/>
          </w:rPr>
          <w:t>https://www.rrb.gov/sites/default/files/2017-06/PIA-BPO.pdf</w:t>
        </w:r>
      </w:hyperlink>
      <w:r w:rsidRPr="008E778B" w:rsidR="00017A00">
        <w:rPr>
          <w:sz w:val="22"/>
          <w:szCs w:val="22"/>
        </w:rPr>
        <w:t>.</w:t>
      </w:r>
    </w:p>
    <w:p w:rsidR="00F760B1" w:rsidRPr="008E778B" w:rsidP="00B44FDA" w14:paraId="74933F86" w14:textId="77777777">
      <w:pPr>
        <w:tabs>
          <w:tab w:val="left" w:pos="540"/>
        </w:tabs>
        <w:ind w:left="540" w:hanging="540"/>
        <w:jc w:val="both"/>
        <w:rPr>
          <w:rFonts w:cs="CG Times"/>
          <w:sz w:val="22"/>
          <w:szCs w:val="22"/>
        </w:rPr>
      </w:pPr>
    </w:p>
    <w:p w:rsidR="00F760B1" w:rsidRPr="008E778B" w:rsidP="00B44FDA" w14:paraId="4FF8DAA9" w14:textId="77777777">
      <w:pPr>
        <w:tabs>
          <w:tab w:val="left" w:pos="540"/>
        </w:tabs>
        <w:ind w:left="540" w:hanging="540"/>
        <w:jc w:val="both"/>
        <w:rPr>
          <w:rFonts w:cs="CG Times"/>
          <w:sz w:val="22"/>
          <w:szCs w:val="22"/>
        </w:rPr>
      </w:pPr>
      <w:r w:rsidRPr="008E778B">
        <w:rPr>
          <w:rFonts w:cs="CG Times"/>
          <w:sz w:val="22"/>
          <w:szCs w:val="22"/>
        </w:rPr>
        <w:t>11.</w:t>
      </w:r>
      <w:r w:rsidRPr="008E778B">
        <w:rPr>
          <w:rFonts w:cs="CG Times"/>
          <w:sz w:val="22"/>
          <w:szCs w:val="22"/>
        </w:rPr>
        <w:tab/>
      </w:r>
      <w:r w:rsidRPr="008E778B">
        <w:rPr>
          <w:rFonts w:cs="CG Times"/>
          <w:sz w:val="22"/>
          <w:szCs w:val="22"/>
          <w:u w:val="single"/>
        </w:rPr>
        <w:t>Sensitive questions</w:t>
      </w:r>
      <w:r w:rsidRPr="008E778B">
        <w:rPr>
          <w:rFonts w:cs="CG Times"/>
          <w:sz w:val="22"/>
          <w:szCs w:val="22"/>
        </w:rPr>
        <w:t xml:space="preserve"> - None</w:t>
      </w:r>
    </w:p>
    <w:p w:rsidR="00F760B1" w:rsidRPr="008E778B" w:rsidP="00B44FDA" w14:paraId="18E95D4A" w14:textId="77777777">
      <w:pPr>
        <w:tabs>
          <w:tab w:val="left" w:pos="540"/>
        </w:tabs>
        <w:ind w:left="540" w:hanging="540"/>
        <w:jc w:val="both"/>
        <w:rPr>
          <w:rFonts w:cs="CG Times"/>
          <w:sz w:val="22"/>
          <w:szCs w:val="22"/>
        </w:rPr>
      </w:pPr>
    </w:p>
    <w:p w:rsidR="00A61A93" w:rsidRPr="008E778B" w:rsidP="00A61A93" w14:paraId="4BAC95D5" w14:textId="77777777">
      <w:pPr>
        <w:numPr>
          <w:ilvl w:val="0"/>
          <w:numId w:val="1"/>
        </w:numPr>
        <w:tabs>
          <w:tab w:val="num" w:pos="0"/>
          <w:tab w:val="clear" w:pos="360"/>
          <w:tab w:val="left" w:pos="540"/>
          <w:tab w:val="num" w:pos="720"/>
        </w:tabs>
        <w:ind w:left="540" w:hanging="540"/>
        <w:jc w:val="both"/>
        <w:rPr>
          <w:rFonts w:cs="CG Times"/>
          <w:sz w:val="22"/>
          <w:szCs w:val="22"/>
        </w:rPr>
      </w:pPr>
      <w:r w:rsidRPr="008E778B">
        <w:rPr>
          <w:rFonts w:cs="CG Times"/>
          <w:sz w:val="22"/>
          <w:szCs w:val="22"/>
          <w:u w:val="single"/>
        </w:rPr>
        <w:t>Estimate of respondent burden</w:t>
      </w:r>
      <w:r w:rsidRPr="008E778B">
        <w:rPr>
          <w:rFonts w:cs="CG Times"/>
          <w:sz w:val="22"/>
          <w:szCs w:val="22"/>
        </w:rPr>
        <w:t xml:space="preserve"> - The current burden for this collection is not changed.</w:t>
      </w:r>
    </w:p>
    <w:p w:rsidR="00DF5E98" w:rsidRPr="008E778B" w:rsidP="00DF5E98" w14:paraId="36FCDDD4" w14:textId="77777777">
      <w:pPr>
        <w:tabs>
          <w:tab w:val="left" w:pos="540"/>
          <w:tab w:val="num" w:pos="720"/>
        </w:tabs>
        <w:jc w:val="both"/>
        <w:rPr>
          <w:rFonts w:cs="CG Times"/>
          <w:sz w:val="22"/>
          <w:szCs w:val="22"/>
        </w:rPr>
      </w:pPr>
    </w:p>
    <w:p w:rsidR="00A61A93" w:rsidRPr="008E778B" w:rsidP="00A61A93" w14:paraId="1DD6D281" w14:textId="77777777">
      <w:pPr>
        <w:tabs>
          <w:tab w:val="left" w:pos="540"/>
          <w:tab w:val="center" w:pos="5400"/>
        </w:tabs>
        <w:ind w:left="540"/>
        <w:jc w:val="center"/>
        <w:rPr>
          <w:rFonts w:cs="CG Times"/>
          <w:sz w:val="22"/>
          <w:szCs w:val="22"/>
        </w:rPr>
      </w:pPr>
      <w:r w:rsidRPr="008E778B">
        <w:rPr>
          <w:rFonts w:cs="CG Times"/>
          <w:sz w:val="22"/>
          <w:szCs w:val="22"/>
        </w:rPr>
        <w:t>Current Burden</w:t>
      </w:r>
    </w:p>
    <w:p w:rsidR="00A61A93" w:rsidRPr="008E778B" w:rsidP="00A61A93" w14:paraId="55565316" w14:textId="77777777">
      <w:pPr>
        <w:tabs>
          <w:tab w:val="left" w:pos="540"/>
          <w:tab w:val="center" w:pos="5400"/>
        </w:tabs>
        <w:ind w:left="540"/>
        <w:jc w:val="center"/>
        <w:rPr>
          <w:rFonts w:cs="CG Times"/>
          <w:sz w:val="22"/>
          <w:szCs w:val="22"/>
        </w:rPr>
      </w:pPr>
    </w:p>
    <w:tbl>
      <w:tblPr>
        <w:tblW w:w="9006" w:type="dxa"/>
        <w:tblInd w:w="495"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141" w:type="dxa"/>
          <w:right w:w="141" w:type="dxa"/>
        </w:tblCellMar>
        <w:tblLook w:val="0000"/>
      </w:tblPr>
      <w:tblGrid>
        <w:gridCol w:w="2391"/>
        <w:gridCol w:w="2205"/>
        <w:gridCol w:w="2205"/>
        <w:gridCol w:w="2205"/>
      </w:tblGrid>
      <w:tr w14:paraId="13253180" w14:textId="77777777" w:rsidTr="006464EE">
        <w:tblPrEx>
          <w:tblW w:w="9006" w:type="dxa"/>
          <w:tblInd w:w="495"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141" w:type="dxa"/>
            <w:right w:w="141" w:type="dxa"/>
          </w:tblCellMar>
          <w:tblLook w:val="0000"/>
        </w:tblPrEx>
        <w:trPr>
          <w:trHeight w:hRule="exact" w:val="400"/>
        </w:trPr>
        <w:tc>
          <w:tcPr>
            <w:tcW w:w="2391" w:type="dxa"/>
            <w:vAlign w:val="center"/>
          </w:tcPr>
          <w:p w:rsidR="00A61A93" w:rsidRPr="008E778B" w:rsidP="00FB76D5" w14:paraId="6BBE63FB" w14:textId="77777777">
            <w:pPr>
              <w:keepNext/>
              <w:tabs>
                <w:tab w:val="left" w:pos="450"/>
                <w:tab w:val="left" w:pos="540"/>
                <w:tab w:val="center" w:pos="939"/>
              </w:tabs>
              <w:ind w:left="446" w:hanging="446"/>
              <w:jc w:val="center"/>
              <w:rPr>
                <w:sz w:val="22"/>
                <w:szCs w:val="22"/>
              </w:rPr>
            </w:pPr>
            <w:r w:rsidRPr="008E778B">
              <w:rPr>
                <w:sz w:val="22"/>
                <w:szCs w:val="22"/>
              </w:rPr>
              <w:t>Form Number</w:t>
            </w:r>
          </w:p>
        </w:tc>
        <w:tc>
          <w:tcPr>
            <w:tcW w:w="2205" w:type="dxa"/>
            <w:vAlign w:val="center"/>
          </w:tcPr>
          <w:p w:rsidR="00A61A93" w:rsidRPr="008E778B" w:rsidP="00FB76D5" w14:paraId="020E9118" w14:textId="77777777">
            <w:pPr>
              <w:keepNext/>
              <w:tabs>
                <w:tab w:val="left" w:pos="450"/>
                <w:tab w:val="left" w:pos="540"/>
                <w:tab w:val="center" w:pos="1020"/>
              </w:tabs>
              <w:ind w:left="446" w:hanging="446"/>
              <w:jc w:val="center"/>
              <w:rPr>
                <w:sz w:val="22"/>
                <w:szCs w:val="22"/>
              </w:rPr>
            </w:pPr>
            <w:r w:rsidRPr="008E778B">
              <w:rPr>
                <w:sz w:val="22"/>
                <w:szCs w:val="22"/>
              </w:rPr>
              <w:t>Annual Responses</w:t>
            </w:r>
          </w:p>
        </w:tc>
        <w:tc>
          <w:tcPr>
            <w:tcW w:w="2205" w:type="dxa"/>
            <w:vAlign w:val="center"/>
          </w:tcPr>
          <w:p w:rsidR="00A61A93" w:rsidRPr="008E778B" w:rsidP="00FB76D5" w14:paraId="03E0F168" w14:textId="77777777">
            <w:pPr>
              <w:keepNext/>
              <w:tabs>
                <w:tab w:val="left" w:pos="450"/>
                <w:tab w:val="left" w:pos="540"/>
                <w:tab w:val="center" w:pos="723"/>
              </w:tabs>
              <w:ind w:left="446" w:hanging="446"/>
              <w:jc w:val="center"/>
              <w:rPr>
                <w:sz w:val="22"/>
                <w:szCs w:val="22"/>
              </w:rPr>
            </w:pPr>
            <w:r w:rsidRPr="008E778B">
              <w:rPr>
                <w:sz w:val="22"/>
                <w:szCs w:val="22"/>
              </w:rPr>
              <w:t>Time (Minutes)</w:t>
            </w:r>
            <w:r w:rsidRPr="008E778B" w:rsidR="00017A00">
              <w:rPr>
                <w:sz w:val="22"/>
                <w:szCs w:val="22"/>
              </w:rPr>
              <w:t>1/</w:t>
            </w:r>
          </w:p>
        </w:tc>
        <w:tc>
          <w:tcPr>
            <w:tcW w:w="2205" w:type="dxa"/>
            <w:vAlign w:val="center"/>
          </w:tcPr>
          <w:p w:rsidR="00A61A93" w:rsidRPr="008E778B" w:rsidP="00FB76D5" w14:paraId="6799D249" w14:textId="77777777">
            <w:pPr>
              <w:keepNext/>
              <w:tabs>
                <w:tab w:val="left" w:pos="450"/>
                <w:tab w:val="left" w:pos="540"/>
                <w:tab w:val="center" w:pos="939"/>
              </w:tabs>
              <w:ind w:left="446" w:hanging="446"/>
              <w:jc w:val="center"/>
              <w:rPr>
                <w:sz w:val="22"/>
                <w:szCs w:val="22"/>
              </w:rPr>
            </w:pPr>
            <w:r w:rsidRPr="008E778B">
              <w:rPr>
                <w:sz w:val="22"/>
                <w:szCs w:val="22"/>
              </w:rPr>
              <w:t>Burden (Hours)</w:t>
            </w:r>
          </w:p>
        </w:tc>
      </w:tr>
      <w:tr w14:paraId="3C05EFA8" w14:textId="77777777" w:rsidTr="006464EE">
        <w:tblPrEx>
          <w:tblW w:w="9006" w:type="dxa"/>
          <w:tblInd w:w="495" w:type="dxa"/>
          <w:tblLayout w:type="fixed"/>
          <w:tblCellMar>
            <w:left w:w="141" w:type="dxa"/>
            <w:right w:w="141" w:type="dxa"/>
          </w:tblCellMar>
          <w:tblLook w:val="0000"/>
        </w:tblPrEx>
        <w:trPr>
          <w:trHeight w:hRule="exact" w:val="400"/>
        </w:trPr>
        <w:tc>
          <w:tcPr>
            <w:tcW w:w="2391" w:type="dxa"/>
            <w:vAlign w:val="center"/>
          </w:tcPr>
          <w:p w:rsidR="00A61A93" w:rsidRPr="008E778B" w:rsidP="00FB76D5" w14:paraId="14E8B0C7" w14:textId="77777777">
            <w:pPr>
              <w:rPr>
                <w:sz w:val="22"/>
                <w:szCs w:val="22"/>
              </w:rPr>
            </w:pPr>
            <w:r w:rsidRPr="008E778B">
              <w:rPr>
                <w:sz w:val="22"/>
                <w:szCs w:val="22"/>
              </w:rPr>
              <w:t>UI-45</w:t>
            </w:r>
          </w:p>
        </w:tc>
        <w:tc>
          <w:tcPr>
            <w:tcW w:w="2205" w:type="dxa"/>
            <w:vAlign w:val="center"/>
          </w:tcPr>
          <w:p w:rsidR="00A61A93" w:rsidRPr="008E778B" w:rsidP="00FB76D5" w14:paraId="3DD27B64" w14:textId="77777777">
            <w:pPr>
              <w:tabs>
                <w:tab w:val="right" w:pos="1247"/>
              </w:tabs>
              <w:rPr>
                <w:sz w:val="22"/>
                <w:szCs w:val="22"/>
              </w:rPr>
            </w:pPr>
            <w:r w:rsidRPr="008E778B">
              <w:rPr>
                <w:sz w:val="22"/>
                <w:szCs w:val="22"/>
              </w:rPr>
              <w:tab/>
              <w:t>200</w:t>
            </w:r>
          </w:p>
        </w:tc>
        <w:tc>
          <w:tcPr>
            <w:tcW w:w="2205" w:type="dxa"/>
            <w:vAlign w:val="center"/>
          </w:tcPr>
          <w:p w:rsidR="00A61A93" w:rsidRPr="008E778B" w:rsidP="00FB76D5" w14:paraId="4ED46E8A" w14:textId="77777777">
            <w:pPr>
              <w:tabs>
                <w:tab w:val="right" w:pos="1074"/>
              </w:tabs>
              <w:rPr>
                <w:sz w:val="22"/>
                <w:szCs w:val="22"/>
              </w:rPr>
            </w:pPr>
            <w:r w:rsidRPr="008E778B">
              <w:rPr>
                <w:sz w:val="22"/>
                <w:szCs w:val="22"/>
              </w:rPr>
              <w:tab/>
              <w:t>15</w:t>
            </w:r>
          </w:p>
        </w:tc>
        <w:tc>
          <w:tcPr>
            <w:tcW w:w="2205" w:type="dxa"/>
            <w:vAlign w:val="center"/>
          </w:tcPr>
          <w:p w:rsidR="00A61A93" w:rsidRPr="008E778B" w:rsidP="00FB76D5" w14:paraId="46A17B59" w14:textId="77777777">
            <w:pPr>
              <w:tabs>
                <w:tab w:val="right" w:pos="1142"/>
              </w:tabs>
              <w:rPr>
                <w:sz w:val="22"/>
                <w:szCs w:val="22"/>
              </w:rPr>
            </w:pPr>
            <w:r w:rsidRPr="008E778B">
              <w:rPr>
                <w:sz w:val="22"/>
                <w:szCs w:val="22"/>
              </w:rPr>
              <w:tab/>
              <w:t>50</w:t>
            </w:r>
          </w:p>
        </w:tc>
      </w:tr>
      <w:tr w14:paraId="5279603B" w14:textId="77777777" w:rsidTr="006464EE">
        <w:tblPrEx>
          <w:tblW w:w="9006" w:type="dxa"/>
          <w:tblInd w:w="495" w:type="dxa"/>
          <w:tblLayout w:type="fixed"/>
          <w:tblCellMar>
            <w:left w:w="141" w:type="dxa"/>
            <w:right w:w="141" w:type="dxa"/>
          </w:tblCellMar>
          <w:tblLook w:val="0000"/>
        </w:tblPrEx>
        <w:trPr>
          <w:trHeight w:hRule="exact" w:val="400"/>
        </w:trPr>
        <w:tc>
          <w:tcPr>
            <w:tcW w:w="2391" w:type="dxa"/>
            <w:tcBorders>
              <w:top w:val="single" w:sz="6" w:space="0" w:color="000000"/>
            </w:tcBorders>
            <w:vAlign w:val="center"/>
          </w:tcPr>
          <w:p w:rsidR="00A61A93" w:rsidRPr="008E778B" w:rsidP="00FB76D5" w14:paraId="4AC7D034" w14:textId="77777777">
            <w:pPr>
              <w:ind w:left="720"/>
              <w:rPr>
                <w:rFonts w:cs="CG Times"/>
                <w:sz w:val="22"/>
                <w:szCs w:val="22"/>
              </w:rPr>
            </w:pPr>
            <w:r w:rsidRPr="008E778B">
              <w:rPr>
                <w:rFonts w:cs="CG Times"/>
                <w:sz w:val="22"/>
                <w:szCs w:val="22"/>
              </w:rPr>
              <w:t>Total</w:t>
            </w:r>
          </w:p>
        </w:tc>
        <w:tc>
          <w:tcPr>
            <w:tcW w:w="2205" w:type="dxa"/>
            <w:tcBorders>
              <w:top w:val="single" w:sz="6" w:space="0" w:color="000000"/>
            </w:tcBorders>
            <w:vAlign w:val="center"/>
          </w:tcPr>
          <w:p w:rsidR="00A61A93" w:rsidRPr="008E778B" w:rsidP="00FB76D5" w14:paraId="6E8B425D" w14:textId="77777777">
            <w:pPr>
              <w:tabs>
                <w:tab w:val="right" w:pos="1247"/>
              </w:tabs>
              <w:rPr>
                <w:rFonts w:cs="CG Times"/>
                <w:sz w:val="22"/>
                <w:szCs w:val="22"/>
              </w:rPr>
            </w:pPr>
            <w:r w:rsidRPr="008E778B">
              <w:rPr>
                <w:rFonts w:cs="CG Times"/>
                <w:sz w:val="22"/>
                <w:szCs w:val="22"/>
              </w:rPr>
              <w:tab/>
              <w:t>200</w:t>
            </w:r>
          </w:p>
        </w:tc>
        <w:tc>
          <w:tcPr>
            <w:tcW w:w="2205" w:type="dxa"/>
            <w:tcBorders>
              <w:top w:val="single" w:sz="6" w:space="0" w:color="000000"/>
            </w:tcBorders>
            <w:vAlign w:val="center"/>
          </w:tcPr>
          <w:p w:rsidR="00A61A93" w:rsidRPr="008E778B" w:rsidP="00FB76D5" w14:paraId="6F7DE411" w14:textId="77777777">
            <w:pPr>
              <w:tabs>
                <w:tab w:val="right" w:pos="1164"/>
              </w:tabs>
              <w:rPr>
                <w:rFonts w:cs="CG Times"/>
                <w:sz w:val="22"/>
                <w:szCs w:val="22"/>
              </w:rPr>
            </w:pPr>
          </w:p>
        </w:tc>
        <w:tc>
          <w:tcPr>
            <w:tcW w:w="2205" w:type="dxa"/>
            <w:tcBorders>
              <w:top w:val="single" w:sz="6" w:space="0" w:color="000000"/>
            </w:tcBorders>
            <w:vAlign w:val="center"/>
          </w:tcPr>
          <w:p w:rsidR="00A61A93" w:rsidRPr="008E778B" w:rsidP="00FB76D5" w14:paraId="4BA34ACC" w14:textId="77777777">
            <w:pPr>
              <w:tabs>
                <w:tab w:val="right" w:pos="1142"/>
              </w:tabs>
              <w:rPr>
                <w:rFonts w:cs="CG Times"/>
                <w:sz w:val="22"/>
                <w:szCs w:val="22"/>
              </w:rPr>
            </w:pPr>
            <w:r w:rsidRPr="008E778B">
              <w:rPr>
                <w:rFonts w:cs="CG Times"/>
                <w:sz w:val="22"/>
                <w:szCs w:val="22"/>
              </w:rPr>
              <w:tab/>
              <w:t>50</w:t>
            </w:r>
          </w:p>
        </w:tc>
      </w:tr>
    </w:tbl>
    <w:p w:rsidR="00017A00" w:rsidRPr="008E778B" w:rsidP="00017A00" w14:paraId="156D9566" w14:textId="77777777">
      <w:pPr>
        <w:widowControl w:val="0"/>
        <w:autoSpaceDE w:val="0"/>
        <w:autoSpaceDN w:val="0"/>
        <w:adjustRightInd w:val="0"/>
        <w:spacing w:line="233" w:lineRule="auto"/>
        <w:ind w:left="540"/>
        <w:jc w:val="both"/>
        <w:rPr>
          <w:sz w:val="22"/>
          <w:szCs w:val="22"/>
        </w:rPr>
      </w:pPr>
      <w:r w:rsidRPr="008E778B">
        <w:rPr>
          <w:sz w:val="22"/>
          <w:szCs w:val="22"/>
          <w:u w:val="single"/>
        </w:rPr>
        <w:t>1</w:t>
      </w:r>
      <w:r w:rsidRPr="008E778B">
        <w:rPr>
          <w:sz w:val="22"/>
          <w:szCs w:val="22"/>
        </w:rPr>
        <w:t>/The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A61A93" w:rsidRPr="008E778B" w:rsidP="00A61A93" w14:paraId="7F770AD1" w14:textId="77777777">
      <w:pPr>
        <w:tabs>
          <w:tab w:val="left" w:pos="540"/>
        </w:tabs>
        <w:ind w:left="540" w:hanging="540"/>
        <w:jc w:val="both"/>
        <w:rPr>
          <w:rFonts w:cs="CG Times"/>
          <w:sz w:val="22"/>
          <w:szCs w:val="22"/>
        </w:rPr>
      </w:pPr>
      <w:r w:rsidRPr="008E778B">
        <w:rPr>
          <w:rFonts w:cs="CG Times"/>
          <w:sz w:val="22"/>
          <w:szCs w:val="22"/>
        </w:rPr>
        <w:t>1</w:t>
      </w:r>
      <w:r w:rsidRPr="008E778B">
        <w:rPr>
          <w:rFonts w:cs="CG Times"/>
          <w:sz w:val="22"/>
          <w:szCs w:val="22"/>
        </w:rPr>
        <w:t>3.</w:t>
      </w:r>
      <w:r w:rsidRPr="008E778B">
        <w:rPr>
          <w:rFonts w:cs="CG Times"/>
          <w:sz w:val="22"/>
          <w:szCs w:val="22"/>
        </w:rPr>
        <w:tab/>
      </w:r>
      <w:r w:rsidRPr="008E778B">
        <w:rPr>
          <w:rFonts w:cs="CG Times"/>
          <w:sz w:val="22"/>
          <w:szCs w:val="22"/>
          <w:u w:val="single"/>
        </w:rPr>
        <w:t>Estimated annual cost to respondents or record keepers</w:t>
      </w:r>
      <w:r w:rsidRPr="008E778B">
        <w:rPr>
          <w:rFonts w:cs="CG Times"/>
          <w:sz w:val="22"/>
          <w:szCs w:val="22"/>
        </w:rPr>
        <w:t xml:space="preserve"> - N.A.</w:t>
      </w:r>
    </w:p>
    <w:p w:rsidR="00A61A93" w:rsidRPr="008E778B" w:rsidP="00A61A93" w14:paraId="14E6FD1F" w14:textId="77777777">
      <w:pPr>
        <w:tabs>
          <w:tab w:val="left" w:pos="540"/>
        </w:tabs>
        <w:ind w:left="540" w:hanging="540"/>
        <w:jc w:val="both"/>
        <w:rPr>
          <w:rFonts w:cs="CG Times"/>
          <w:sz w:val="22"/>
          <w:szCs w:val="22"/>
        </w:rPr>
      </w:pPr>
    </w:p>
    <w:p w:rsidR="00A61A93" w:rsidRPr="008E778B" w:rsidP="00A61A93" w14:paraId="7C895836" w14:textId="77777777">
      <w:pPr>
        <w:tabs>
          <w:tab w:val="left" w:pos="540"/>
        </w:tabs>
        <w:ind w:left="540" w:hanging="540"/>
        <w:jc w:val="both"/>
        <w:rPr>
          <w:rFonts w:cs="CG Times"/>
          <w:sz w:val="22"/>
          <w:szCs w:val="22"/>
        </w:rPr>
      </w:pPr>
      <w:r w:rsidRPr="008E778B">
        <w:rPr>
          <w:rFonts w:cs="CG Times"/>
          <w:sz w:val="22"/>
          <w:szCs w:val="22"/>
        </w:rPr>
        <w:t>14.</w:t>
      </w:r>
      <w:r w:rsidRPr="008E778B">
        <w:rPr>
          <w:rFonts w:cs="CG Times"/>
          <w:sz w:val="22"/>
          <w:szCs w:val="22"/>
        </w:rPr>
        <w:tab/>
      </w:r>
      <w:r w:rsidRPr="008E778B">
        <w:rPr>
          <w:rFonts w:cs="CG Times"/>
          <w:sz w:val="22"/>
          <w:szCs w:val="22"/>
          <w:u w:val="single"/>
        </w:rPr>
        <w:t>Estimate of cost to Federal Government</w:t>
      </w:r>
      <w:r w:rsidRPr="008E778B">
        <w:rPr>
          <w:rFonts w:cs="CG Times"/>
          <w:sz w:val="22"/>
          <w:szCs w:val="22"/>
        </w:rPr>
        <w:t xml:space="preserve"> - N.A.</w:t>
      </w:r>
    </w:p>
    <w:p w:rsidR="00A61A93" w:rsidRPr="008E778B" w:rsidP="00A61A93" w14:paraId="3C0A1A89" w14:textId="77777777">
      <w:pPr>
        <w:tabs>
          <w:tab w:val="left" w:pos="540"/>
        </w:tabs>
        <w:ind w:left="540" w:hanging="540"/>
        <w:jc w:val="both"/>
        <w:rPr>
          <w:rFonts w:cs="CG Times"/>
          <w:sz w:val="22"/>
          <w:szCs w:val="22"/>
        </w:rPr>
      </w:pPr>
    </w:p>
    <w:p w:rsidR="00DF5E98" w:rsidRPr="008E778B" w:rsidP="00DF5E98" w14:paraId="6AA8CA9D" w14:textId="77777777">
      <w:pPr>
        <w:tabs>
          <w:tab w:val="left" w:pos="540"/>
        </w:tabs>
        <w:ind w:left="540" w:hanging="540"/>
        <w:jc w:val="both"/>
        <w:rPr>
          <w:rFonts w:cs="CG Times"/>
          <w:dstrike/>
          <w:sz w:val="22"/>
          <w:szCs w:val="22"/>
        </w:rPr>
      </w:pPr>
      <w:r w:rsidRPr="008E778B">
        <w:rPr>
          <w:rFonts w:cs="CG Times"/>
          <w:sz w:val="22"/>
          <w:szCs w:val="22"/>
        </w:rPr>
        <w:t>15.</w:t>
      </w:r>
      <w:r w:rsidRPr="008E778B">
        <w:rPr>
          <w:rFonts w:cs="CG Times"/>
          <w:sz w:val="22"/>
          <w:szCs w:val="22"/>
        </w:rPr>
        <w:tab/>
      </w:r>
      <w:r w:rsidRPr="008E778B">
        <w:rPr>
          <w:rFonts w:cs="CG Times"/>
          <w:sz w:val="22"/>
          <w:szCs w:val="22"/>
          <w:u w:val="single"/>
        </w:rPr>
        <w:t>Explanation for changes in burden</w:t>
      </w:r>
      <w:r w:rsidRPr="008E778B">
        <w:rPr>
          <w:rFonts w:cs="CG Times"/>
          <w:sz w:val="22"/>
          <w:szCs w:val="22"/>
        </w:rPr>
        <w:t xml:space="preserve"> - N.A.</w:t>
      </w:r>
    </w:p>
    <w:p w:rsidR="00A61A93" w:rsidRPr="008E778B" w:rsidP="00BB271B" w14:paraId="6871E8DC" w14:textId="77777777">
      <w:pPr>
        <w:tabs>
          <w:tab w:val="left" w:pos="540"/>
        </w:tabs>
        <w:jc w:val="both"/>
        <w:rPr>
          <w:rFonts w:cs="CG Times"/>
          <w:dstrike/>
          <w:sz w:val="22"/>
          <w:szCs w:val="22"/>
        </w:rPr>
      </w:pPr>
    </w:p>
    <w:p w:rsidR="00A61A93" w:rsidRPr="008E778B" w:rsidP="00A61A93" w14:paraId="74FF3B7A" w14:textId="77777777">
      <w:pPr>
        <w:tabs>
          <w:tab w:val="left" w:pos="540"/>
        </w:tabs>
        <w:ind w:left="540" w:hanging="540"/>
        <w:jc w:val="both"/>
        <w:rPr>
          <w:rFonts w:cs="CG Times"/>
          <w:sz w:val="22"/>
          <w:szCs w:val="22"/>
        </w:rPr>
      </w:pPr>
      <w:r w:rsidRPr="008E778B">
        <w:rPr>
          <w:rFonts w:cs="CG Times"/>
          <w:sz w:val="22"/>
          <w:szCs w:val="22"/>
        </w:rPr>
        <w:t>16.</w:t>
      </w:r>
      <w:r w:rsidRPr="008E778B">
        <w:rPr>
          <w:rFonts w:cs="CG Times"/>
          <w:sz w:val="22"/>
          <w:szCs w:val="22"/>
        </w:rPr>
        <w:tab/>
      </w:r>
      <w:r w:rsidRPr="008E778B">
        <w:rPr>
          <w:rFonts w:cs="CG Times"/>
          <w:sz w:val="22"/>
          <w:szCs w:val="22"/>
          <w:u w:val="single"/>
        </w:rPr>
        <w:t>Time schedule for data collection and publication</w:t>
      </w:r>
      <w:r w:rsidRPr="008E778B">
        <w:rPr>
          <w:rFonts w:cs="CG Times"/>
          <w:sz w:val="22"/>
          <w:szCs w:val="22"/>
        </w:rPr>
        <w:t xml:space="preserve"> - The results of this collection will not be published.</w:t>
      </w:r>
    </w:p>
    <w:p w:rsidR="00A61A93" w:rsidRPr="008E778B" w:rsidP="00A61A93" w14:paraId="7E99A550" w14:textId="77777777">
      <w:pPr>
        <w:tabs>
          <w:tab w:val="left" w:pos="540"/>
        </w:tabs>
        <w:ind w:left="540" w:hanging="540"/>
        <w:jc w:val="both"/>
        <w:rPr>
          <w:rFonts w:cs="CG Times"/>
          <w:sz w:val="22"/>
          <w:szCs w:val="22"/>
        </w:rPr>
      </w:pPr>
    </w:p>
    <w:p w:rsidR="00F33BBB" w:rsidRPr="008E778B" w:rsidP="00F33BBB" w14:paraId="6767E0C7" w14:textId="3ACCFD0D">
      <w:pPr>
        <w:tabs>
          <w:tab w:val="left" w:pos="-1440"/>
          <w:tab w:val="left" w:pos="540"/>
        </w:tabs>
        <w:ind w:left="540" w:hanging="540"/>
        <w:jc w:val="both"/>
        <w:rPr>
          <w:dstrike/>
          <w:sz w:val="22"/>
          <w:szCs w:val="22"/>
          <w:u w:val="single"/>
        </w:rPr>
      </w:pPr>
      <w:r w:rsidRPr="008E778B">
        <w:rPr>
          <w:rFonts w:cs="CG Times"/>
          <w:sz w:val="22"/>
          <w:szCs w:val="22"/>
        </w:rPr>
        <w:t>17.</w:t>
      </w:r>
      <w:r w:rsidRPr="008E778B">
        <w:rPr>
          <w:rFonts w:cs="CG Times"/>
          <w:sz w:val="22"/>
          <w:szCs w:val="22"/>
        </w:rPr>
        <w:tab/>
      </w:r>
      <w:r w:rsidRPr="008E778B">
        <w:rPr>
          <w:rFonts w:cs="CG Times"/>
          <w:sz w:val="22"/>
          <w:szCs w:val="22"/>
          <w:u w:val="single"/>
        </w:rPr>
        <w:t>Request not to display OMB expiration date</w:t>
      </w:r>
      <w:r w:rsidRPr="008E778B">
        <w:rPr>
          <w:rFonts w:cs="CG Times"/>
          <w:sz w:val="22"/>
          <w:szCs w:val="22"/>
        </w:rPr>
        <w:t xml:space="preserve"> - </w:t>
      </w:r>
      <w:r w:rsidRPr="00AA26B7" w:rsidR="00017A00">
        <w:rPr>
          <w:sz w:val="22"/>
          <w:szCs w:val="22"/>
        </w:rPr>
        <w:t>The RRB started an extensive multi-year IT Modernization Initiative at the beginning of Fiscal Year 2019 to transform our operations into the 21</w:t>
      </w:r>
      <w:r w:rsidRPr="00AA26B7" w:rsidR="00017A00">
        <w:rPr>
          <w:sz w:val="22"/>
          <w:szCs w:val="22"/>
          <w:vertAlign w:val="superscript"/>
        </w:rPr>
        <w:t>st</w:t>
      </w:r>
      <w:r w:rsidRPr="00AA26B7" w:rsidR="00017A00">
        <w:rPr>
          <w:sz w:val="22"/>
          <w:szCs w:val="22"/>
        </w:rPr>
        <w:t xml:space="preserve"> Century using multiple contractor services to improve mission performance, expand service capabilities, and strengthen cybersecurity. </w:t>
      </w:r>
      <w:r w:rsidRPr="00AA26B7">
        <w:rPr>
          <w:sz w:val="22"/>
          <w:szCs w:val="22"/>
        </w:rPr>
        <w:t xml:space="preserve">We provided OMB with a revised consolidated project timeline. </w:t>
      </w:r>
    </w:p>
    <w:p w:rsidR="00017A00" w:rsidRPr="008E778B" w:rsidP="00A61A93" w14:paraId="17270FBB" w14:textId="77777777">
      <w:pPr>
        <w:tabs>
          <w:tab w:val="left" w:pos="540"/>
        </w:tabs>
        <w:ind w:left="540" w:hanging="540"/>
        <w:jc w:val="both"/>
        <w:rPr>
          <w:rFonts w:cs="CG Times"/>
          <w:sz w:val="22"/>
          <w:szCs w:val="22"/>
          <w:u w:val="single"/>
        </w:rPr>
      </w:pPr>
    </w:p>
    <w:p w:rsidR="00017A00" w:rsidRPr="008E778B" w:rsidP="00017A00" w14:paraId="50933FD1" w14:textId="4F71EC0F">
      <w:pPr>
        <w:tabs>
          <w:tab w:val="left" w:pos="540"/>
        </w:tabs>
        <w:ind w:left="540" w:hanging="540"/>
        <w:jc w:val="both"/>
        <w:rPr>
          <w:rFonts w:cs="CG Times"/>
          <w:sz w:val="22"/>
          <w:szCs w:val="22"/>
        </w:rPr>
      </w:pPr>
      <w:r w:rsidRPr="008E778B">
        <w:rPr>
          <w:rFonts w:cs="CG Times"/>
          <w:sz w:val="22"/>
          <w:szCs w:val="22"/>
        </w:rPr>
        <w:tab/>
      </w:r>
      <w:r w:rsidRPr="008E778B">
        <w:rPr>
          <w:rFonts w:cs="CG Times"/>
          <w:sz w:val="22"/>
          <w:szCs w:val="22"/>
        </w:rPr>
        <w:t xml:space="preserve">Given that the form in this collection </w:t>
      </w:r>
      <w:r w:rsidR="00A32AC5">
        <w:rPr>
          <w:rFonts w:cs="CG Times"/>
          <w:sz w:val="22"/>
          <w:szCs w:val="22"/>
        </w:rPr>
        <w:t>is</w:t>
      </w:r>
      <w:r w:rsidRPr="008E778B">
        <w:rPr>
          <w:rFonts w:cs="CG Times"/>
          <w:sz w:val="22"/>
          <w:szCs w:val="22"/>
        </w:rPr>
        <w:t xml:space="preserve"> seldom revised; the costs associated with redrafting, reprinting, and distributing forms </w:t>
      </w:r>
      <w:r w:rsidRPr="008E778B" w:rsidR="00E92D9C">
        <w:rPr>
          <w:rFonts w:cs="CG Times"/>
          <w:sz w:val="22"/>
          <w:szCs w:val="22"/>
        </w:rPr>
        <w:t>to</w:t>
      </w:r>
      <w:r w:rsidRPr="008E778B">
        <w:rPr>
          <w:rFonts w:cs="CG Times"/>
          <w:sz w:val="22"/>
          <w:szCs w:val="22"/>
        </w:rPr>
        <w:t xml:space="preserve"> keep the appropriate OMB expiration date in place; and our desire to reevaluate after the completion of the modernization project,</w:t>
      </w:r>
      <w:r w:rsidRPr="008E778B">
        <w:rPr>
          <w:rFonts w:cs="CG Times"/>
          <w:b/>
          <w:sz w:val="22"/>
          <w:szCs w:val="22"/>
        </w:rPr>
        <w:t xml:space="preserve"> the RRB requests the authority to not display the expiration date on the forms</w:t>
      </w:r>
      <w:r w:rsidRPr="008E778B">
        <w:rPr>
          <w:rFonts w:cs="CG Times"/>
          <w:sz w:val="22"/>
          <w:szCs w:val="22"/>
        </w:rPr>
        <w:t>.</w:t>
      </w:r>
    </w:p>
    <w:p w:rsidR="00017A00" w:rsidRPr="008E778B" w:rsidP="00A61A93" w14:paraId="3C040852" w14:textId="77777777">
      <w:pPr>
        <w:tabs>
          <w:tab w:val="left" w:pos="540"/>
        </w:tabs>
        <w:ind w:left="540" w:hanging="540"/>
        <w:jc w:val="both"/>
        <w:rPr>
          <w:rFonts w:cs="CG Times"/>
          <w:sz w:val="22"/>
          <w:szCs w:val="22"/>
          <w:u w:val="single"/>
        </w:rPr>
      </w:pPr>
    </w:p>
    <w:p w:rsidR="00F760B1" w:rsidRPr="008E778B" w:rsidP="00A61A93" w14:paraId="01C01200" w14:textId="77777777">
      <w:pPr>
        <w:tabs>
          <w:tab w:val="left" w:pos="540"/>
        </w:tabs>
        <w:ind w:left="540" w:hanging="540"/>
        <w:jc w:val="both"/>
        <w:rPr>
          <w:rFonts w:cs="CG Times"/>
          <w:sz w:val="22"/>
          <w:szCs w:val="22"/>
        </w:rPr>
      </w:pPr>
      <w:r w:rsidRPr="008E778B">
        <w:rPr>
          <w:rFonts w:cs="CG Times"/>
          <w:sz w:val="22"/>
          <w:szCs w:val="22"/>
        </w:rPr>
        <w:t>18.</w:t>
      </w:r>
      <w:r w:rsidRPr="008E778B">
        <w:rPr>
          <w:rFonts w:cs="CG Times"/>
          <w:sz w:val="22"/>
          <w:szCs w:val="22"/>
        </w:rPr>
        <w:tab/>
      </w:r>
      <w:r w:rsidRPr="008E778B">
        <w:rPr>
          <w:rFonts w:cs="CG Times"/>
          <w:sz w:val="22"/>
          <w:szCs w:val="22"/>
          <w:u w:val="single"/>
        </w:rPr>
        <w:t>Exceptions to Certification Statement</w:t>
      </w:r>
      <w:r w:rsidRPr="008E778B">
        <w:rPr>
          <w:rFonts w:cs="CG Times"/>
          <w:sz w:val="22"/>
          <w:szCs w:val="22"/>
        </w:rPr>
        <w:t xml:space="preserve"> - None</w:t>
      </w:r>
    </w:p>
    <w:sectPr w:rsidSect="00B44FDA">
      <w:headerReference w:type="default" r:id="rId6"/>
      <w:footerReference w:type="default" r:id="rId7"/>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40A0" w:rsidRPr="00B44FDA" w:rsidP="00B44FDA" w14:paraId="75125021" w14:textId="77777777">
    <w:pPr>
      <w:pStyle w:val="Footer"/>
      <w:jc w:val="center"/>
      <w:rPr>
        <w:sz w:val="22"/>
        <w:szCs w:val="22"/>
      </w:rPr>
    </w:pPr>
    <w:r w:rsidRPr="00B44FDA">
      <w:rPr>
        <w:sz w:val="22"/>
        <w:szCs w:val="22"/>
      </w:rPr>
      <w:t xml:space="preserve">~ </w:t>
    </w:r>
    <w:r w:rsidRPr="00B44FDA">
      <w:rPr>
        <w:sz w:val="22"/>
        <w:szCs w:val="22"/>
      </w:rPr>
      <w:fldChar w:fldCharType="begin"/>
    </w:r>
    <w:r w:rsidRPr="00B44FDA">
      <w:rPr>
        <w:sz w:val="22"/>
        <w:szCs w:val="22"/>
      </w:rPr>
      <w:instrText xml:space="preserve"> PAGE    \* MERGEFORMAT </w:instrText>
    </w:r>
    <w:r w:rsidRPr="00B44FDA">
      <w:rPr>
        <w:sz w:val="22"/>
        <w:szCs w:val="22"/>
      </w:rPr>
      <w:fldChar w:fldCharType="separate"/>
    </w:r>
    <w:r w:rsidR="006464EE">
      <w:rPr>
        <w:noProof/>
        <w:sz w:val="22"/>
        <w:szCs w:val="22"/>
      </w:rPr>
      <w:t>3</w:t>
    </w:r>
    <w:r w:rsidRPr="00B44FDA">
      <w:rPr>
        <w:sz w:val="22"/>
        <w:szCs w:val="22"/>
      </w:rPr>
      <w:fldChar w:fldCharType="end"/>
    </w:r>
    <w:r w:rsidRPr="00B44FDA">
      <w:rPr>
        <w:sz w:val="22"/>
        <w:szCs w:val="22"/>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40A0" w:rsidP="00B44FDA" w14:paraId="2353EE1F" w14:textId="77777777">
    <w:pPr>
      <w:jc w:val="right"/>
      <w:rPr>
        <w:sz w:val="22"/>
        <w:szCs w:val="22"/>
      </w:rPr>
    </w:pPr>
    <w:r w:rsidRPr="00FE2EBD">
      <w:rPr>
        <w:sz w:val="22"/>
        <w:szCs w:val="22"/>
      </w:rPr>
      <w:t>OMB NO. 3220-0079</w:t>
    </w:r>
  </w:p>
  <w:p w:rsidR="00CC40A0" w:rsidP="00B44FDA" w14:paraId="65E2CFC9" w14:textId="77777777">
    <w:pPr>
      <w:jc w:val="right"/>
      <w:rPr>
        <w:sz w:val="22"/>
        <w:szCs w:val="22"/>
      </w:rPr>
    </w:pPr>
  </w:p>
  <w:p w:rsidR="00CC40A0" w:rsidP="00B44FDA" w14:paraId="494A3885" w14:textId="77777777">
    <w:pP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E839CC"/>
    <w:multiLevelType w:val="hybridMultilevel"/>
    <w:tmpl w:val="6234F420"/>
    <w:lvl w:ilvl="0">
      <w:start w:val="12"/>
      <w:numFmt w:val="decimal"/>
      <w:lvlText w:val="%1."/>
      <w:lvlJc w:val="left"/>
      <w:pPr>
        <w:tabs>
          <w:tab w:val="num" w:pos="360"/>
        </w:tabs>
        <w:ind w:left="360" w:hanging="360"/>
      </w:pPr>
      <w:rPr>
        <w:rFonts w:hint="default"/>
        <w:b w:val="0"/>
        <w:sz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4B9A2223"/>
    <w:multiLevelType w:val="hybridMultilevel"/>
    <w:tmpl w:val="A6D6D74C"/>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2026593683">
    <w:abstractNumId w:val="0"/>
  </w:num>
  <w:num w:numId="2" w16cid:durableId="64644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B2A"/>
    <w:rsid w:val="00003214"/>
    <w:rsid w:val="00017A00"/>
    <w:rsid w:val="00036715"/>
    <w:rsid w:val="00047A58"/>
    <w:rsid w:val="000742EB"/>
    <w:rsid w:val="000A0BFD"/>
    <w:rsid w:val="000A7C61"/>
    <w:rsid w:val="000B072F"/>
    <w:rsid w:val="000B4E2F"/>
    <w:rsid w:val="000B7EEA"/>
    <w:rsid w:val="000D6F91"/>
    <w:rsid w:val="00116FA2"/>
    <w:rsid w:val="00152DB9"/>
    <w:rsid w:val="00160A08"/>
    <w:rsid w:val="001B6C74"/>
    <w:rsid w:val="001C7CA8"/>
    <w:rsid w:val="002315EB"/>
    <w:rsid w:val="00233434"/>
    <w:rsid w:val="00272FD4"/>
    <w:rsid w:val="002C4B55"/>
    <w:rsid w:val="002F1B3C"/>
    <w:rsid w:val="00361E75"/>
    <w:rsid w:val="00364C2D"/>
    <w:rsid w:val="00365ADE"/>
    <w:rsid w:val="003B7736"/>
    <w:rsid w:val="003D0DCC"/>
    <w:rsid w:val="003D23F3"/>
    <w:rsid w:val="003D6985"/>
    <w:rsid w:val="003E35C2"/>
    <w:rsid w:val="003F7478"/>
    <w:rsid w:val="0040617B"/>
    <w:rsid w:val="00421903"/>
    <w:rsid w:val="004403CB"/>
    <w:rsid w:val="004548D3"/>
    <w:rsid w:val="0049636F"/>
    <w:rsid w:val="004A11A7"/>
    <w:rsid w:val="004A315B"/>
    <w:rsid w:val="004A3ADE"/>
    <w:rsid w:val="004D07AB"/>
    <w:rsid w:val="004D419E"/>
    <w:rsid w:val="004F3BC8"/>
    <w:rsid w:val="00502899"/>
    <w:rsid w:val="00506E2F"/>
    <w:rsid w:val="00513B37"/>
    <w:rsid w:val="00524879"/>
    <w:rsid w:val="0054671B"/>
    <w:rsid w:val="0057545D"/>
    <w:rsid w:val="00580198"/>
    <w:rsid w:val="00581627"/>
    <w:rsid w:val="00587928"/>
    <w:rsid w:val="005A6433"/>
    <w:rsid w:val="005B106F"/>
    <w:rsid w:val="005D29F5"/>
    <w:rsid w:val="005E7199"/>
    <w:rsid w:val="00600F4A"/>
    <w:rsid w:val="00621CE2"/>
    <w:rsid w:val="00643381"/>
    <w:rsid w:val="006464EE"/>
    <w:rsid w:val="006876BB"/>
    <w:rsid w:val="006A017D"/>
    <w:rsid w:val="006B041F"/>
    <w:rsid w:val="006B5117"/>
    <w:rsid w:val="00722384"/>
    <w:rsid w:val="00740420"/>
    <w:rsid w:val="00763AD9"/>
    <w:rsid w:val="00776413"/>
    <w:rsid w:val="00781097"/>
    <w:rsid w:val="007836B1"/>
    <w:rsid w:val="007B3CF4"/>
    <w:rsid w:val="007B411A"/>
    <w:rsid w:val="007C054E"/>
    <w:rsid w:val="007D7352"/>
    <w:rsid w:val="007E71F3"/>
    <w:rsid w:val="00806FA8"/>
    <w:rsid w:val="008343E0"/>
    <w:rsid w:val="00872AA9"/>
    <w:rsid w:val="00885DC8"/>
    <w:rsid w:val="008919F0"/>
    <w:rsid w:val="008B5057"/>
    <w:rsid w:val="008D6B86"/>
    <w:rsid w:val="008E778B"/>
    <w:rsid w:val="008E7C16"/>
    <w:rsid w:val="008F47DA"/>
    <w:rsid w:val="0094692E"/>
    <w:rsid w:val="0095178F"/>
    <w:rsid w:val="009665F1"/>
    <w:rsid w:val="009725B9"/>
    <w:rsid w:val="00981E34"/>
    <w:rsid w:val="00983C86"/>
    <w:rsid w:val="009B03FE"/>
    <w:rsid w:val="00A13CAA"/>
    <w:rsid w:val="00A214D3"/>
    <w:rsid w:val="00A32AC5"/>
    <w:rsid w:val="00A61A93"/>
    <w:rsid w:val="00A70D13"/>
    <w:rsid w:val="00A96179"/>
    <w:rsid w:val="00A97D31"/>
    <w:rsid w:val="00AA26B7"/>
    <w:rsid w:val="00AB0BF6"/>
    <w:rsid w:val="00B017EF"/>
    <w:rsid w:val="00B03BD3"/>
    <w:rsid w:val="00B1146E"/>
    <w:rsid w:val="00B26F67"/>
    <w:rsid w:val="00B44FDA"/>
    <w:rsid w:val="00B66AE9"/>
    <w:rsid w:val="00B9581A"/>
    <w:rsid w:val="00BA7D4A"/>
    <w:rsid w:val="00BB271B"/>
    <w:rsid w:val="00BC057F"/>
    <w:rsid w:val="00C33FB5"/>
    <w:rsid w:val="00CC0F97"/>
    <w:rsid w:val="00CC40A0"/>
    <w:rsid w:val="00CC64D9"/>
    <w:rsid w:val="00CE2590"/>
    <w:rsid w:val="00D07843"/>
    <w:rsid w:val="00D46AA8"/>
    <w:rsid w:val="00D60233"/>
    <w:rsid w:val="00D63B44"/>
    <w:rsid w:val="00D6441F"/>
    <w:rsid w:val="00D95E7B"/>
    <w:rsid w:val="00DA2BB8"/>
    <w:rsid w:val="00DA6EBB"/>
    <w:rsid w:val="00DB4A63"/>
    <w:rsid w:val="00DC1C1C"/>
    <w:rsid w:val="00DE6067"/>
    <w:rsid w:val="00DF5E98"/>
    <w:rsid w:val="00DF7388"/>
    <w:rsid w:val="00E04DD2"/>
    <w:rsid w:val="00E11BC0"/>
    <w:rsid w:val="00E46C5D"/>
    <w:rsid w:val="00E81A10"/>
    <w:rsid w:val="00E91F99"/>
    <w:rsid w:val="00E92D9C"/>
    <w:rsid w:val="00EA197A"/>
    <w:rsid w:val="00EB2804"/>
    <w:rsid w:val="00F03B2A"/>
    <w:rsid w:val="00F33BBB"/>
    <w:rsid w:val="00F35DF6"/>
    <w:rsid w:val="00F65EBB"/>
    <w:rsid w:val="00F760B1"/>
    <w:rsid w:val="00FB0BE4"/>
    <w:rsid w:val="00FB12D6"/>
    <w:rsid w:val="00FB76D5"/>
    <w:rsid w:val="00FE1DE0"/>
    <w:rsid w:val="00FE2EBD"/>
    <w:rsid w:val="00FE78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F954B9"/>
  <w15:chartTrackingRefBased/>
  <w15:docId w15:val="{2E127E18-1EB4-4947-8BDF-D58D2328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Tahoma" w:hAnsi="Tahoma"/>
    </w:rPr>
  </w:style>
  <w:style w:type="paragraph" w:customStyle="1" w:styleId="a">
    <w:name w:val="_"/>
    <w:basedOn w:val="Normal"/>
    <w:pPr>
      <w:widowControl w:val="0"/>
      <w:autoSpaceDE w:val="0"/>
      <w:autoSpaceDN w:val="0"/>
      <w:adjustRightInd w:val="0"/>
      <w:ind w:left="1440" w:hanging="720"/>
    </w:pPr>
    <w:rPr>
      <w:rFonts w:ascii="Courier" w:hAnsi="Courier" w:cs="Times New Roman"/>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B26F67"/>
    <w:rPr>
      <w:rFonts w:ascii="Tahoma" w:hAnsi="Tahoma" w:cs="Tahoma"/>
      <w:sz w:val="16"/>
      <w:szCs w:val="16"/>
    </w:rPr>
  </w:style>
  <w:style w:type="character" w:styleId="Hyperlink">
    <w:name w:val="Hyperlink"/>
    <w:rsid w:val="00160A08"/>
    <w:rPr>
      <w:color w:val="0000FF"/>
      <w:u w:val="single"/>
    </w:rPr>
  </w:style>
  <w:style w:type="character" w:customStyle="1" w:styleId="FooterChar">
    <w:name w:val="Footer Char"/>
    <w:link w:val="Footer"/>
    <w:uiPriority w:val="99"/>
    <w:rsid w:val="00B44FDA"/>
    <w:rPr>
      <w:rFonts w:ascii="Arial" w:hAnsi="Arial" w:cs="Arial"/>
      <w:sz w:val="24"/>
      <w:szCs w:val="24"/>
    </w:rPr>
  </w:style>
  <w:style w:type="character" w:styleId="FollowedHyperlink">
    <w:name w:val="FollowedHyperlink"/>
    <w:rsid w:val="00DB4A63"/>
    <w:rPr>
      <w:color w:val="800080"/>
      <w:u w:val="single"/>
    </w:rPr>
  </w:style>
  <w:style w:type="character" w:customStyle="1" w:styleId="small">
    <w:name w:val="small"/>
    <w:basedOn w:val="DefaultParagraphFont"/>
    <w:rsid w:val="00513B37"/>
  </w:style>
  <w:style w:type="paragraph" w:styleId="Revision">
    <w:name w:val="Revision"/>
    <w:hidden/>
    <w:uiPriority w:val="99"/>
    <w:semiHidden/>
    <w:rsid w:val="00776413"/>
    <w:rPr>
      <w:rFonts w:ascii="Arial" w:hAnsi="Arial" w:cs="Arial"/>
      <w:sz w:val="24"/>
      <w:szCs w:val="24"/>
    </w:rPr>
  </w:style>
  <w:style w:type="character" w:styleId="CommentReference">
    <w:name w:val="annotation reference"/>
    <w:basedOn w:val="DefaultParagraphFont"/>
    <w:rsid w:val="008343E0"/>
    <w:rPr>
      <w:sz w:val="16"/>
      <w:szCs w:val="16"/>
    </w:rPr>
  </w:style>
  <w:style w:type="paragraph" w:styleId="CommentText">
    <w:name w:val="annotation text"/>
    <w:basedOn w:val="Normal"/>
    <w:link w:val="CommentTextChar"/>
    <w:rsid w:val="008343E0"/>
    <w:rPr>
      <w:sz w:val="20"/>
      <w:szCs w:val="20"/>
    </w:rPr>
  </w:style>
  <w:style w:type="character" w:customStyle="1" w:styleId="CommentTextChar">
    <w:name w:val="Comment Text Char"/>
    <w:basedOn w:val="DefaultParagraphFont"/>
    <w:link w:val="CommentText"/>
    <w:rsid w:val="008343E0"/>
    <w:rPr>
      <w:rFonts w:ascii="Arial" w:hAnsi="Arial" w:cs="Arial"/>
    </w:rPr>
  </w:style>
  <w:style w:type="paragraph" w:styleId="CommentSubject">
    <w:name w:val="annotation subject"/>
    <w:basedOn w:val="CommentText"/>
    <w:next w:val="CommentText"/>
    <w:link w:val="CommentSubjectChar"/>
    <w:semiHidden/>
    <w:unhideWhenUsed/>
    <w:rsid w:val="008343E0"/>
    <w:rPr>
      <w:b/>
      <w:bCs/>
    </w:rPr>
  </w:style>
  <w:style w:type="character" w:customStyle="1" w:styleId="CommentSubjectChar">
    <w:name w:val="Comment Subject Char"/>
    <w:basedOn w:val="CommentTextChar"/>
    <w:link w:val="CommentSubject"/>
    <w:semiHidden/>
    <w:rsid w:val="008343E0"/>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2145A-D8CD-404A-A2CA-1C57CD334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970</Words>
  <Characters>5475</Characters>
  <Application>Microsoft Office Word</Application>
  <DocSecurity>0</DocSecurity>
  <Lines>129</Lines>
  <Paragraphs>43</Paragraphs>
  <ScaleCrop>false</ScaleCrop>
  <HeadingPairs>
    <vt:vector size="2" baseType="variant">
      <vt:variant>
        <vt:lpstr>Title</vt:lpstr>
      </vt:variant>
      <vt:variant>
        <vt:i4>1</vt:i4>
      </vt:variant>
    </vt:vector>
  </HeadingPairs>
  <TitlesOfParts>
    <vt:vector size="1" baseType="lpstr">
      <vt:lpstr/>
    </vt:vector>
  </TitlesOfParts>
  <Company>ft</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Hickman, Dana</dc:creator>
  <cp:lastModifiedBy>Foster, Brian D.</cp:lastModifiedBy>
  <cp:revision>5</cp:revision>
  <cp:lastPrinted>2016-12-01T21:16:00Z</cp:lastPrinted>
  <dcterms:created xsi:type="dcterms:W3CDTF">2023-08-23T15:33:00Z</dcterms:created>
  <dcterms:modified xsi:type="dcterms:W3CDTF">2023-08-24T21:04:00Z</dcterms:modified>
</cp:coreProperties>
</file>