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7CB" w:rsidRPr="00F2450A" w:rsidP="00D3003A" w14:paraId="09F80651" w14:textId="77777777">
      <w:pPr>
        <w:jc w:val="center"/>
      </w:pPr>
      <w:r w:rsidRPr="00F2450A">
        <w:t>Justification</w:t>
      </w:r>
    </w:p>
    <w:p w:rsidR="00C307CB" w:rsidRPr="00F2450A" w:rsidP="00D3003A" w14:paraId="0B170069" w14:textId="77777777">
      <w:pPr>
        <w:jc w:val="center"/>
      </w:pPr>
      <w:r w:rsidRPr="00F2450A">
        <w:rPr>
          <w:b/>
        </w:rPr>
        <w:t>Designation of Contact Officials</w:t>
      </w:r>
    </w:p>
    <w:p w:rsidR="00C307CB" w:rsidRPr="00F2450A" w:rsidP="00D3003A" w14:paraId="0C776B5A" w14:textId="0085C0A3">
      <w:pPr>
        <w:jc w:val="center"/>
      </w:pPr>
      <w:r w:rsidRPr="00F2450A">
        <w:t xml:space="preserve">RRB Form </w:t>
      </w:r>
      <w:r w:rsidRPr="00F2450A" w:rsidR="008B40E8">
        <w:t>G-117a</w:t>
      </w:r>
      <w:r w:rsidR="00373021">
        <w:t xml:space="preserve"> (Paper) and Form G-117a (Internet)</w:t>
      </w:r>
    </w:p>
    <w:p w:rsidR="00C307CB" w:rsidRPr="00F2450A" w14:paraId="5C5E1FCE" w14:textId="77777777">
      <w:pPr>
        <w:jc w:val="both"/>
      </w:pPr>
    </w:p>
    <w:p w:rsidR="008B40E8" w:rsidRPr="00F2450A" w:rsidP="00CA1ECF" w14:paraId="21F6FFF3" w14:textId="77777777">
      <w:pPr>
        <w:numPr>
          <w:ilvl w:val="0"/>
          <w:numId w:val="10"/>
        </w:numPr>
        <w:tabs>
          <w:tab w:val="left" w:pos="540"/>
          <w:tab w:val="left" w:pos="7560"/>
        </w:tabs>
        <w:ind w:left="540" w:hanging="540"/>
        <w:jc w:val="both"/>
        <w:rPr>
          <w:rFonts w:cs="Arial"/>
          <w:szCs w:val="24"/>
        </w:rPr>
      </w:pPr>
      <w:r w:rsidRPr="00F2450A">
        <w:rPr>
          <w:rFonts w:cs="Arial"/>
          <w:szCs w:val="24"/>
          <w:u w:val="single"/>
        </w:rPr>
        <w:t>Circumstances of information collection</w:t>
      </w:r>
      <w:r w:rsidRPr="00F2450A">
        <w:rPr>
          <w:rFonts w:cs="Arial"/>
          <w:szCs w:val="24"/>
        </w:rPr>
        <w:t xml:space="preserve"> </w:t>
      </w:r>
      <w:r w:rsidRPr="00F2450A" w:rsidR="00D3003A">
        <w:rPr>
          <w:rFonts w:cs="Arial"/>
          <w:szCs w:val="24"/>
        </w:rPr>
        <w:t>-</w:t>
      </w:r>
      <w:r w:rsidRPr="00F2450A">
        <w:rPr>
          <w:rFonts w:cs="Arial"/>
          <w:szCs w:val="24"/>
        </w:rPr>
        <w:t xml:space="preserve"> </w:t>
      </w:r>
      <w:r w:rsidRPr="00F2450A">
        <w:rPr>
          <w:rFonts w:cs="Arial"/>
          <w:szCs w:val="24"/>
        </w:rPr>
        <w:t xml:space="preserve">Section 7(b)(6) of the Railroad Retirement Act </w:t>
      </w:r>
      <w:r w:rsidRPr="00F2450A" w:rsidR="00BB527E">
        <w:rPr>
          <w:rFonts w:cs="Arial"/>
          <w:szCs w:val="24"/>
        </w:rPr>
        <w:t>(RRA)</w:t>
      </w:r>
      <w:r w:rsidR="00862E54">
        <w:rPr>
          <w:rFonts w:cs="Arial"/>
          <w:szCs w:val="24"/>
        </w:rPr>
        <w:t xml:space="preserve"> </w:t>
      </w:r>
      <w:r w:rsidR="00014013">
        <w:rPr>
          <w:rFonts w:cs="Arial"/>
          <w:szCs w:val="24"/>
        </w:rPr>
        <w:t>(45 U.S.C.231)</w:t>
      </w:r>
      <w:r w:rsidRPr="00F2450A" w:rsidR="00BB527E">
        <w:rPr>
          <w:rFonts w:cs="Arial"/>
          <w:szCs w:val="24"/>
        </w:rPr>
        <w:t xml:space="preserve"> </w:t>
      </w:r>
      <w:r w:rsidRPr="00F2450A">
        <w:rPr>
          <w:rFonts w:cs="Arial"/>
          <w:szCs w:val="24"/>
        </w:rPr>
        <w:t xml:space="preserve">gives the </w:t>
      </w:r>
      <w:r w:rsidRPr="00F2450A" w:rsidR="00BB527E">
        <w:rPr>
          <w:rFonts w:cs="Arial"/>
          <w:szCs w:val="24"/>
        </w:rPr>
        <w:t>Railroad Retirement Board (</w:t>
      </w:r>
      <w:r w:rsidRPr="00F2450A">
        <w:rPr>
          <w:rFonts w:cs="Arial"/>
          <w:szCs w:val="24"/>
        </w:rPr>
        <w:t>RRB</w:t>
      </w:r>
      <w:r w:rsidRPr="00F2450A" w:rsidR="00BB527E">
        <w:rPr>
          <w:rFonts w:cs="Arial"/>
          <w:szCs w:val="24"/>
        </w:rPr>
        <w:t>)</w:t>
      </w:r>
      <w:r w:rsidRPr="00F2450A">
        <w:rPr>
          <w:rFonts w:cs="Arial"/>
          <w:szCs w:val="24"/>
        </w:rPr>
        <w:t xml:space="preserve"> the authority to require railroad employers to furnish information and records </w:t>
      </w:r>
      <w:r w:rsidRPr="00F2450A" w:rsidR="00BB527E">
        <w:rPr>
          <w:rFonts w:cs="Arial"/>
          <w:szCs w:val="24"/>
        </w:rPr>
        <w:t xml:space="preserve">that are </w:t>
      </w:r>
      <w:r w:rsidRPr="00F2450A">
        <w:rPr>
          <w:rFonts w:cs="Arial"/>
          <w:szCs w:val="24"/>
        </w:rPr>
        <w:t xml:space="preserve">necessary for the administration of the Act. </w:t>
      </w:r>
      <w:r w:rsidRPr="00F2450A" w:rsidR="00CA1ECF">
        <w:rPr>
          <w:rFonts w:cs="Arial"/>
          <w:szCs w:val="24"/>
        </w:rPr>
        <w:t xml:space="preserve"> </w:t>
      </w:r>
      <w:r w:rsidRPr="00F2450A">
        <w:rPr>
          <w:rFonts w:cs="Arial"/>
          <w:szCs w:val="24"/>
        </w:rPr>
        <w:t>Further, Section 9 of the RRA and Section 6 of the R</w:t>
      </w:r>
      <w:r w:rsidRPr="00F2450A" w:rsidR="00BB527E">
        <w:rPr>
          <w:rFonts w:cs="Arial"/>
          <w:szCs w:val="24"/>
        </w:rPr>
        <w:t>ailroad Unemployment Insurance Act (R</w:t>
      </w:r>
      <w:r w:rsidRPr="00F2450A">
        <w:rPr>
          <w:rFonts w:cs="Arial"/>
          <w:szCs w:val="24"/>
        </w:rPr>
        <w:t>UIA</w:t>
      </w:r>
      <w:r w:rsidRPr="00F2450A" w:rsidR="00BB527E">
        <w:rPr>
          <w:rFonts w:cs="Arial"/>
          <w:szCs w:val="24"/>
        </w:rPr>
        <w:t>)</w:t>
      </w:r>
      <w:r w:rsidRPr="00F2450A">
        <w:rPr>
          <w:rFonts w:cs="Arial"/>
          <w:szCs w:val="24"/>
        </w:rPr>
        <w:t xml:space="preserve"> requires railroad employers to file reports of compensation of employees. </w:t>
      </w:r>
      <w:r w:rsidRPr="00F2450A" w:rsidR="00CA1ECF">
        <w:rPr>
          <w:rFonts w:cs="Arial"/>
          <w:szCs w:val="24"/>
        </w:rPr>
        <w:t xml:space="preserve"> </w:t>
      </w:r>
      <w:r w:rsidRPr="00F2450A">
        <w:rPr>
          <w:rFonts w:cs="Arial"/>
          <w:szCs w:val="24"/>
        </w:rPr>
        <w:t xml:space="preserve">This information serves as the basis for calculating retirement, disability, and survivor awards as well as the payment of unemployment and sickness benefits. </w:t>
      </w:r>
    </w:p>
    <w:p w:rsidR="008B40E8" w:rsidRPr="00F2450A" w14:paraId="1BC5C627" w14:textId="77777777">
      <w:pPr>
        <w:jc w:val="both"/>
        <w:rPr>
          <w:rFonts w:cs="Arial"/>
          <w:szCs w:val="24"/>
        </w:rPr>
      </w:pPr>
    </w:p>
    <w:p w:rsidR="008B40E8" w:rsidRPr="00F2450A" w:rsidP="00CA1ECF" w14:paraId="0D4F747A" w14:textId="77777777">
      <w:pPr>
        <w:tabs>
          <w:tab w:val="left" w:pos="540"/>
        </w:tabs>
        <w:ind w:left="540" w:hanging="540"/>
        <w:jc w:val="both"/>
        <w:rPr>
          <w:rFonts w:cs="Arial"/>
          <w:szCs w:val="24"/>
        </w:rPr>
      </w:pPr>
      <w:r w:rsidRPr="00F2450A">
        <w:rPr>
          <w:rFonts w:cs="Arial"/>
          <w:szCs w:val="24"/>
        </w:rPr>
        <w:t>2.</w:t>
      </w:r>
      <w:r w:rsidRPr="00F2450A">
        <w:rPr>
          <w:rFonts w:cs="Arial"/>
          <w:szCs w:val="24"/>
        </w:rPr>
        <w:tab/>
      </w:r>
      <w:r w:rsidRPr="00F2450A">
        <w:rPr>
          <w:rFonts w:cs="Arial"/>
          <w:szCs w:val="24"/>
          <w:u w:val="single"/>
        </w:rPr>
        <w:t>Purposes of collecting/consequences of not collecting the information</w:t>
      </w:r>
      <w:r w:rsidRPr="00F2450A">
        <w:rPr>
          <w:rFonts w:cs="Arial"/>
          <w:szCs w:val="24"/>
        </w:rPr>
        <w:t xml:space="preserve"> - </w:t>
      </w:r>
      <w:r w:rsidRPr="00F2450A">
        <w:rPr>
          <w:rFonts w:cs="Arial"/>
          <w:szCs w:val="24"/>
        </w:rPr>
        <w:t xml:space="preserve">Coordination between railroad employers and the RRB is essential for the RRB to properly administer the payment of benefits under the RRA and the RUIA. </w:t>
      </w:r>
      <w:r w:rsidRPr="00F2450A" w:rsidR="00CA1ECF">
        <w:rPr>
          <w:rFonts w:cs="Arial"/>
          <w:szCs w:val="24"/>
        </w:rPr>
        <w:t xml:space="preserve"> </w:t>
      </w:r>
      <w:r w:rsidRPr="00F2450A">
        <w:rPr>
          <w:rFonts w:cs="Arial"/>
          <w:szCs w:val="24"/>
        </w:rPr>
        <w:t xml:space="preserve">In order to enhance timely coordination activity, the RRB </w:t>
      </w:r>
      <w:r w:rsidRPr="00F2450A" w:rsidR="00DB16A2">
        <w:rPr>
          <w:rFonts w:cs="Arial"/>
          <w:szCs w:val="24"/>
        </w:rPr>
        <w:t xml:space="preserve">utilizes </w:t>
      </w:r>
      <w:r w:rsidRPr="00F2450A">
        <w:rPr>
          <w:rFonts w:cs="Arial"/>
          <w:szCs w:val="24"/>
        </w:rPr>
        <w:t xml:space="preserve">Form G-117a, Designation of Contact Officials.  </w:t>
      </w:r>
    </w:p>
    <w:p w:rsidR="008B40E8" w:rsidRPr="00F2450A" w:rsidP="00CA1ECF" w14:paraId="3C34298A" w14:textId="77777777">
      <w:pPr>
        <w:tabs>
          <w:tab w:val="left" w:pos="540"/>
        </w:tabs>
        <w:ind w:left="540" w:hanging="540"/>
        <w:jc w:val="both"/>
        <w:rPr>
          <w:rFonts w:cs="Arial"/>
          <w:szCs w:val="24"/>
        </w:rPr>
      </w:pPr>
    </w:p>
    <w:p w:rsidR="008B40E8" w:rsidRPr="00F2450A" w:rsidP="00CA1ECF" w14:paraId="382A55F8" w14:textId="513DF226">
      <w:pPr>
        <w:tabs>
          <w:tab w:val="left" w:pos="540"/>
        </w:tabs>
        <w:ind w:left="540"/>
        <w:jc w:val="both"/>
        <w:rPr>
          <w:rFonts w:cs="Arial"/>
          <w:szCs w:val="24"/>
        </w:rPr>
      </w:pPr>
      <w:r w:rsidRPr="00396651">
        <w:rPr>
          <w:rFonts w:cs="Arial"/>
          <w:b/>
          <w:bCs/>
          <w:szCs w:val="24"/>
        </w:rPr>
        <w:t>Form G-117a</w:t>
      </w:r>
      <w:r w:rsidR="00B117D9">
        <w:rPr>
          <w:rFonts w:cs="Arial"/>
          <w:b/>
          <w:bCs/>
          <w:szCs w:val="24"/>
        </w:rPr>
        <w:t xml:space="preserve"> (Paper)</w:t>
      </w:r>
      <w:r w:rsidRPr="00396651" w:rsidR="005842DD">
        <w:rPr>
          <w:rFonts w:cs="Arial"/>
          <w:b/>
          <w:bCs/>
          <w:szCs w:val="24"/>
        </w:rPr>
        <w:t>,</w:t>
      </w:r>
      <w:r w:rsidRPr="00396651" w:rsidR="005842DD">
        <w:rPr>
          <w:b/>
          <w:bCs/>
        </w:rPr>
        <w:t xml:space="preserve"> </w:t>
      </w:r>
      <w:r w:rsidRPr="00396651" w:rsidR="005842DD">
        <w:rPr>
          <w:rFonts w:cs="Arial"/>
          <w:b/>
          <w:bCs/>
          <w:szCs w:val="24"/>
        </w:rPr>
        <w:t>Designation of Contact Officials</w:t>
      </w:r>
      <w:r w:rsidR="00EB3319">
        <w:rPr>
          <w:rFonts w:cs="Arial"/>
          <w:b/>
          <w:bCs/>
          <w:szCs w:val="24"/>
        </w:rPr>
        <w:t>,</w:t>
      </w:r>
      <w:r w:rsidR="00EB3319">
        <w:rPr>
          <w:rFonts w:cs="Arial"/>
          <w:szCs w:val="24"/>
        </w:rPr>
        <w:t xml:space="preserve"> i</w:t>
      </w:r>
      <w:r w:rsidRPr="00F2450A" w:rsidR="00DB16A2">
        <w:rPr>
          <w:rFonts w:cs="Arial"/>
          <w:szCs w:val="24"/>
        </w:rPr>
        <w:t xml:space="preserve">s </w:t>
      </w:r>
      <w:r w:rsidRPr="00F2450A">
        <w:rPr>
          <w:rFonts w:cs="Arial"/>
          <w:szCs w:val="24"/>
        </w:rPr>
        <w:t xml:space="preserve">used by railroad employers to notify the RRB of the official designated to coordinate various functions under the RRA and the RUIA with agency staff.  </w:t>
      </w:r>
      <w:r w:rsidRPr="00F2450A" w:rsidR="00AC4454">
        <w:rPr>
          <w:rFonts w:cs="Arial"/>
          <w:szCs w:val="24"/>
        </w:rPr>
        <w:t>T</w:t>
      </w:r>
      <w:r w:rsidRPr="00F2450A">
        <w:rPr>
          <w:rFonts w:cs="Arial"/>
          <w:szCs w:val="24"/>
        </w:rPr>
        <w:t>he form provide</w:t>
      </w:r>
      <w:r w:rsidRPr="00F2450A" w:rsidR="00AC4454">
        <w:rPr>
          <w:rFonts w:cs="Arial"/>
          <w:szCs w:val="24"/>
        </w:rPr>
        <w:t>s</w:t>
      </w:r>
      <w:r w:rsidRPr="00F2450A">
        <w:rPr>
          <w:rFonts w:cs="Arial"/>
          <w:szCs w:val="24"/>
        </w:rPr>
        <w:t xml:space="preserve"> the RRB with the name, title, address, phone number, facsimile number, and E-mail address of the contact.</w:t>
      </w:r>
      <w:r w:rsidRPr="00F2450A" w:rsidR="00CA4714">
        <w:rPr>
          <w:rFonts w:cs="Arial"/>
          <w:szCs w:val="24"/>
        </w:rPr>
        <w:t xml:space="preserve">  Completion is voluntary. </w:t>
      </w:r>
    </w:p>
    <w:p w:rsidR="00376E68" w:rsidP="00CA1ECF" w14:paraId="2DEDF4F2" w14:textId="0934BCD2">
      <w:pPr>
        <w:tabs>
          <w:tab w:val="left" w:pos="540"/>
        </w:tabs>
        <w:ind w:left="540"/>
        <w:jc w:val="both"/>
        <w:rPr>
          <w:rFonts w:cs="Arial"/>
          <w:b/>
          <w:szCs w:val="24"/>
        </w:rPr>
      </w:pPr>
    </w:p>
    <w:p w:rsidR="00A75F47" w:rsidP="00A75F47" w14:paraId="2143EC59" w14:textId="473C7EF5">
      <w:pPr>
        <w:tabs>
          <w:tab w:val="left" w:pos="540"/>
        </w:tabs>
        <w:ind w:left="540"/>
        <w:jc w:val="both"/>
        <w:rPr>
          <w:rFonts w:cs="Arial"/>
          <w:b/>
          <w:szCs w:val="24"/>
        </w:rPr>
      </w:pPr>
      <w:r w:rsidRPr="005336D4">
        <w:rPr>
          <w:b/>
          <w:szCs w:val="22"/>
        </w:rPr>
        <w:t>The Railroad Retirement Board proposes t</w:t>
      </w:r>
      <w:r>
        <w:rPr>
          <w:b/>
          <w:szCs w:val="22"/>
        </w:rPr>
        <w:t>o change the</w:t>
      </w:r>
      <w:r w:rsidRPr="005336D4">
        <w:rPr>
          <w:b/>
          <w:szCs w:val="22"/>
        </w:rPr>
        <w:t xml:space="preserve"> Form</w:t>
      </w:r>
      <w:r>
        <w:rPr>
          <w:b/>
          <w:szCs w:val="22"/>
        </w:rPr>
        <w:t xml:space="preserve"> G</w:t>
      </w:r>
      <w:r w:rsidR="00606383">
        <w:rPr>
          <w:b/>
          <w:szCs w:val="22"/>
        </w:rPr>
        <w:t>-</w:t>
      </w:r>
      <w:r>
        <w:rPr>
          <w:b/>
          <w:szCs w:val="22"/>
        </w:rPr>
        <w:t>117a</w:t>
      </w:r>
      <w:r w:rsidR="00FB005F">
        <w:rPr>
          <w:b/>
          <w:szCs w:val="22"/>
        </w:rPr>
        <w:t xml:space="preserve"> </w:t>
      </w:r>
      <w:r>
        <w:rPr>
          <w:b/>
          <w:szCs w:val="22"/>
        </w:rPr>
        <w:t xml:space="preserve">by adding </w:t>
      </w:r>
      <w:r>
        <w:rPr>
          <w:rFonts w:cs="Arial"/>
          <w:b/>
          <w:szCs w:val="24"/>
        </w:rPr>
        <w:t>u</w:t>
      </w:r>
      <w:r w:rsidRPr="00A75F47">
        <w:rPr>
          <w:rFonts w:cs="Arial"/>
          <w:b/>
          <w:szCs w:val="24"/>
        </w:rPr>
        <w:t xml:space="preserve">pdated language in section 12, </w:t>
      </w:r>
      <w:r w:rsidR="005961FB">
        <w:rPr>
          <w:rFonts w:cs="Arial"/>
          <w:b/>
          <w:szCs w:val="24"/>
        </w:rPr>
        <w:t>S</w:t>
      </w:r>
      <w:r w:rsidRPr="00A75F47">
        <w:rPr>
          <w:rFonts w:cs="Arial"/>
          <w:b/>
          <w:szCs w:val="24"/>
        </w:rPr>
        <w:t>ignature line</w:t>
      </w:r>
      <w:r>
        <w:rPr>
          <w:rFonts w:cs="Arial"/>
          <w:b/>
          <w:szCs w:val="24"/>
        </w:rPr>
        <w:t xml:space="preserve">.  The language </w:t>
      </w:r>
      <w:r w:rsidR="005961FB">
        <w:rPr>
          <w:rFonts w:cs="Arial"/>
          <w:b/>
          <w:szCs w:val="24"/>
        </w:rPr>
        <w:t>proposed is</w:t>
      </w:r>
      <w:r w:rsidR="00CC1C6D">
        <w:rPr>
          <w:rFonts w:cs="Arial"/>
          <w:b/>
          <w:szCs w:val="24"/>
        </w:rPr>
        <w:t>,</w:t>
      </w:r>
      <w:r w:rsidRPr="00A75F47">
        <w:rPr>
          <w:rFonts w:cs="Arial"/>
          <w:b/>
          <w:szCs w:val="24"/>
        </w:rPr>
        <w:t xml:space="preserve"> “The above officials of this employer are authorized to serve in the capacities indicated and to act as trusted referees for the RRB in accordance with the National Institute of Standards and Technology (NIST) Special Publication 800-63A guidelines for online reporting access.”</w:t>
      </w:r>
    </w:p>
    <w:p w:rsidR="00CF0C4D" w:rsidP="00A75F47" w14:paraId="7321F8B8" w14:textId="77777777">
      <w:pPr>
        <w:tabs>
          <w:tab w:val="left" w:pos="540"/>
        </w:tabs>
        <w:ind w:left="540"/>
        <w:jc w:val="both"/>
        <w:rPr>
          <w:rFonts w:cs="Arial"/>
          <w:b/>
          <w:szCs w:val="24"/>
        </w:rPr>
      </w:pPr>
    </w:p>
    <w:p w:rsidR="00191E17" w:rsidP="00191E17" w14:paraId="66531546" w14:textId="4C580AB3">
      <w:pPr>
        <w:tabs>
          <w:tab w:val="left" w:pos="540"/>
        </w:tabs>
        <w:ind w:left="540"/>
        <w:jc w:val="both"/>
        <w:rPr>
          <w:rFonts w:cs="Arial"/>
          <w:szCs w:val="24"/>
        </w:rPr>
      </w:pPr>
      <w:r w:rsidRPr="00CF0C4D">
        <w:rPr>
          <w:rFonts w:cs="Arial"/>
          <w:b/>
          <w:szCs w:val="24"/>
        </w:rPr>
        <w:t xml:space="preserve">Form G-117a </w:t>
      </w:r>
      <w:r w:rsidR="00EB3319">
        <w:rPr>
          <w:rFonts w:cs="Arial"/>
          <w:b/>
          <w:szCs w:val="24"/>
        </w:rPr>
        <w:t xml:space="preserve">(Internet), </w:t>
      </w:r>
      <w:r w:rsidR="00FB005F">
        <w:rPr>
          <w:rFonts w:cs="Arial"/>
          <w:b/>
          <w:szCs w:val="24"/>
        </w:rPr>
        <w:t>Designation of Contact Officials</w:t>
      </w:r>
      <w:r w:rsidR="00EB3319">
        <w:rPr>
          <w:rFonts w:cs="Arial"/>
          <w:b/>
          <w:szCs w:val="24"/>
        </w:rPr>
        <w:t>,</w:t>
      </w:r>
      <w:r>
        <w:rPr>
          <w:rFonts w:cs="Arial"/>
          <w:b/>
          <w:szCs w:val="24"/>
        </w:rPr>
        <w:t xml:space="preserve"> </w:t>
      </w:r>
      <w:r w:rsidRPr="00396651">
        <w:rPr>
          <w:rFonts w:cs="Arial"/>
          <w:bCs/>
          <w:szCs w:val="24"/>
        </w:rPr>
        <w:t>is</w:t>
      </w:r>
      <w:r>
        <w:rPr>
          <w:rFonts w:cs="Arial"/>
          <w:b/>
          <w:szCs w:val="24"/>
        </w:rPr>
        <w:t xml:space="preserve"> </w:t>
      </w:r>
      <w:r>
        <w:rPr>
          <w:rFonts w:cs="Arial"/>
          <w:szCs w:val="24"/>
        </w:rPr>
        <w:t>available to employers who request access to the form through the RRB’s Employer Reporting System (ERS).</w:t>
      </w:r>
    </w:p>
    <w:p w:rsidR="00191E17" w:rsidP="00191E17" w14:paraId="1C640529" w14:textId="77777777">
      <w:pPr>
        <w:tabs>
          <w:tab w:val="left" w:pos="540"/>
        </w:tabs>
        <w:ind w:left="540"/>
        <w:jc w:val="both"/>
        <w:rPr>
          <w:rFonts w:cs="Arial"/>
          <w:szCs w:val="24"/>
        </w:rPr>
      </w:pPr>
    </w:p>
    <w:p w:rsidR="00191E17" w:rsidP="00191E17" w14:paraId="4426AA7F" w14:textId="77777777">
      <w:pPr>
        <w:tabs>
          <w:tab w:val="left" w:pos="540"/>
        </w:tabs>
        <w:ind w:left="540"/>
        <w:jc w:val="both"/>
        <w:rPr>
          <w:rFonts w:cs="Arial"/>
          <w:b/>
          <w:szCs w:val="24"/>
        </w:rPr>
      </w:pPr>
      <w:r>
        <w:rPr>
          <w:rFonts w:cs="Arial"/>
          <w:szCs w:val="24"/>
        </w:rPr>
        <w:t xml:space="preserve">Access to ERS is granted only to employers and their designees who have completed Form BA-12, </w:t>
      </w:r>
      <w:r w:rsidRPr="00905C49">
        <w:rPr>
          <w:rFonts w:cs="Arial"/>
          <w:i/>
          <w:szCs w:val="24"/>
        </w:rPr>
        <w:t>Application for Employer Reporting Internet Access</w:t>
      </w:r>
      <w:r>
        <w:rPr>
          <w:rFonts w:cs="Arial"/>
          <w:szCs w:val="24"/>
        </w:rPr>
        <w:t xml:space="preserve"> (3220-0008), which provides information used by the RRB to evaluate, grant, and document the level of access requested (view only, data entry, or approval/submission rights).</w:t>
      </w:r>
    </w:p>
    <w:p w:rsidR="00191E17" w:rsidP="00CF0C4D" w14:paraId="538AFE95" w14:textId="1A67913F">
      <w:pPr>
        <w:tabs>
          <w:tab w:val="left" w:pos="540"/>
        </w:tabs>
        <w:ind w:left="540"/>
        <w:jc w:val="both"/>
      </w:pPr>
    </w:p>
    <w:p w:rsidR="00191E17" w:rsidRPr="00905C49" w:rsidP="00191E17" w14:paraId="6CA66406" w14:textId="739D5C39">
      <w:pPr>
        <w:tabs>
          <w:tab w:val="left" w:pos="540"/>
        </w:tabs>
        <w:ind w:left="540"/>
        <w:jc w:val="both"/>
        <w:rPr>
          <w:rFonts w:cs="Arial"/>
          <w:szCs w:val="24"/>
        </w:rPr>
      </w:pPr>
      <w:r>
        <w:rPr>
          <w:rFonts w:cs="Arial"/>
          <w:bCs/>
          <w:szCs w:val="24"/>
        </w:rPr>
        <w:t xml:space="preserve">The G-117a (Internet) </w:t>
      </w:r>
      <w:r w:rsidRPr="00396651">
        <w:rPr>
          <w:rFonts w:cs="Arial"/>
          <w:bCs/>
          <w:szCs w:val="24"/>
        </w:rPr>
        <w:t>consists of a series of screens that allows users to view the Contact Officials currently on file for the employer.</w:t>
      </w:r>
      <w:r w:rsidRPr="00191E17">
        <w:rPr>
          <w:rFonts w:cs="Arial"/>
          <w:b/>
          <w:szCs w:val="24"/>
        </w:rPr>
        <w:t xml:space="preserve"> </w:t>
      </w:r>
      <w:r>
        <w:rPr>
          <w:rFonts w:cs="Arial"/>
          <w:szCs w:val="24"/>
        </w:rPr>
        <w:t xml:space="preserve"> Users will be able to edit and delete existing Contact Officials, as well as add new Contact Officials. The screen to edit and add Contact Officials collects essentially the same information as the approved </w:t>
      </w:r>
      <w:r w:rsidR="00EB3319">
        <w:rPr>
          <w:rFonts w:cs="Arial"/>
          <w:szCs w:val="24"/>
        </w:rPr>
        <w:t xml:space="preserve">paper </w:t>
      </w:r>
      <w:r>
        <w:rPr>
          <w:rFonts w:cs="Arial"/>
          <w:szCs w:val="24"/>
        </w:rPr>
        <w:t>Form G-117a.  The internet version provides for the required notices and certifications, contains help messages to ensure users provide valid contact information, and prevents users from deleting Contact Officials without first providing a replacement.</w:t>
      </w:r>
    </w:p>
    <w:p w:rsidR="00CF0C4D" w:rsidRPr="00CF0C4D" w:rsidP="00CF0C4D" w14:paraId="76527BA3" w14:textId="46583A88">
      <w:pPr>
        <w:tabs>
          <w:tab w:val="left" w:pos="540"/>
        </w:tabs>
        <w:ind w:left="540"/>
        <w:jc w:val="both"/>
        <w:rPr>
          <w:rFonts w:cs="Arial"/>
          <w:b/>
          <w:szCs w:val="24"/>
        </w:rPr>
      </w:pPr>
    </w:p>
    <w:p w:rsidR="00B22DF1" w:rsidP="00CA1ECF" w14:paraId="112BDFAA" w14:textId="725DFF44">
      <w:pPr>
        <w:tabs>
          <w:tab w:val="left" w:pos="540"/>
        </w:tabs>
        <w:ind w:left="540"/>
        <w:jc w:val="both"/>
        <w:rPr>
          <w:rFonts w:cs="Arial"/>
          <w:b/>
          <w:szCs w:val="24"/>
        </w:rPr>
      </w:pPr>
      <w:r>
        <w:rPr>
          <w:rFonts w:cs="Arial"/>
          <w:b/>
          <w:szCs w:val="24"/>
        </w:rPr>
        <w:t>The RRB proposes no changes to the Form G-117a</w:t>
      </w:r>
      <w:r w:rsidR="00CF0C4D">
        <w:rPr>
          <w:rFonts w:cs="Arial"/>
          <w:b/>
          <w:szCs w:val="24"/>
        </w:rPr>
        <w:t xml:space="preserve"> (Internet)</w:t>
      </w:r>
      <w:r w:rsidR="009A58C2">
        <w:rPr>
          <w:rFonts w:cs="Arial"/>
          <w:b/>
          <w:szCs w:val="24"/>
        </w:rPr>
        <w:t>.</w:t>
      </w:r>
      <w:r w:rsidRPr="006860C2" w:rsidR="006860C2">
        <w:rPr>
          <w:rFonts w:cs="Arial"/>
          <w:b/>
          <w:bCs/>
          <w:szCs w:val="22"/>
        </w:rPr>
        <w:t xml:space="preserve"> </w:t>
      </w:r>
      <w:r w:rsidR="006860C2">
        <w:rPr>
          <w:rFonts w:cs="Arial"/>
          <w:b/>
          <w:bCs/>
          <w:szCs w:val="22"/>
        </w:rPr>
        <w:t xml:space="preserve">The nonsubstantive request to allow the G-117a completion in ERSNet, allowing an electronic version of the form was approved August 9, 2022. </w:t>
      </w:r>
    </w:p>
    <w:p w:rsidR="00C307CB" w:rsidRPr="00F2450A" w:rsidP="00CA1ECF" w14:paraId="62573B7C" w14:textId="77777777">
      <w:pPr>
        <w:tabs>
          <w:tab w:val="left" w:pos="540"/>
        </w:tabs>
        <w:ind w:left="540" w:hanging="540"/>
        <w:jc w:val="both"/>
        <w:rPr>
          <w:rFonts w:cs="Arial"/>
          <w:szCs w:val="24"/>
        </w:rPr>
      </w:pPr>
    </w:p>
    <w:p w:rsidR="00C307CB" w:rsidP="00D3003A" w14:paraId="4791E8AE" w14:textId="62776984">
      <w:pPr>
        <w:tabs>
          <w:tab w:val="left" w:pos="540"/>
        </w:tabs>
        <w:ind w:left="540" w:hanging="540"/>
        <w:jc w:val="both"/>
        <w:rPr>
          <w:rFonts w:cs="Arial"/>
          <w:szCs w:val="24"/>
        </w:rPr>
      </w:pPr>
      <w:r w:rsidRPr="00F2450A">
        <w:rPr>
          <w:rFonts w:cs="Arial"/>
          <w:szCs w:val="24"/>
        </w:rPr>
        <w:t>3.</w:t>
      </w:r>
      <w:r w:rsidRPr="00F2450A" w:rsidR="00936B84">
        <w:rPr>
          <w:rFonts w:cs="Arial"/>
          <w:szCs w:val="24"/>
        </w:rPr>
        <w:tab/>
      </w:r>
      <w:r w:rsidRPr="00F2450A">
        <w:rPr>
          <w:rFonts w:cs="Arial"/>
          <w:szCs w:val="24"/>
          <w:u w:val="single"/>
        </w:rPr>
        <w:t xml:space="preserve">Planned use of improved information technology or technical/legal impediments to further </w:t>
      </w:r>
      <w:r w:rsidRPr="00F2450A">
        <w:rPr>
          <w:rFonts w:cs="Arial"/>
          <w:szCs w:val="24"/>
          <w:u w:val="single"/>
        </w:rPr>
        <w:t>burden reduction</w:t>
      </w:r>
      <w:r w:rsidRPr="00F2450A" w:rsidR="00D3003A">
        <w:rPr>
          <w:rFonts w:cs="Arial"/>
          <w:szCs w:val="24"/>
        </w:rPr>
        <w:t xml:space="preserve"> </w:t>
      </w:r>
      <w:r w:rsidR="005E0F71">
        <w:rPr>
          <w:rFonts w:cs="Arial"/>
          <w:szCs w:val="24"/>
        </w:rPr>
        <w:t>–</w:t>
      </w:r>
      <w:r w:rsidR="00C46BDD">
        <w:rPr>
          <w:rFonts w:cs="Arial"/>
          <w:szCs w:val="24"/>
        </w:rPr>
        <w:t xml:space="preserve"> </w:t>
      </w:r>
      <w:r w:rsidR="00396651">
        <w:rPr>
          <w:rFonts w:cs="Arial"/>
          <w:szCs w:val="24"/>
        </w:rPr>
        <w:t xml:space="preserve">Recently, we have made available the Internet version of Form G-117a available, which is projected to reduce burden hours. </w:t>
      </w:r>
    </w:p>
    <w:p w:rsidR="00AE2943" w:rsidRPr="00F2450A" w:rsidP="00D3003A" w14:paraId="013A58DC" w14:textId="77777777">
      <w:pPr>
        <w:tabs>
          <w:tab w:val="left" w:pos="540"/>
        </w:tabs>
        <w:ind w:left="540" w:hanging="540"/>
        <w:jc w:val="both"/>
        <w:rPr>
          <w:rFonts w:cs="Arial"/>
          <w:szCs w:val="24"/>
        </w:rPr>
      </w:pPr>
    </w:p>
    <w:p w:rsidR="00C307CB" w:rsidRPr="00F2450A" w:rsidP="00D3003A" w14:paraId="3E9763A8" w14:textId="5A559B1C">
      <w:pPr>
        <w:tabs>
          <w:tab w:val="left" w:pos="540"/>
        </w:tabs>
        <w:ind w:left="540" w:hanging="540"/>
        <w:jc w:val="both"/>
        <w:rPr>
          <w:rFonts w:cs="Arial"/>
          <w:szCs w:val="24"/>
        </w:rPr>
      </w:pPr>
      <w:r w:rsidRPr="00F2450A">
        <w:rPr>
          <w:rFonts w:cs="Arial"/>
          <w:szCs w:val="24"/>
        </w:rPr>
        <w:t>4.</w:t>
      </w:r>
      <w:r w:rsidRPr="00F2450A" w:rsidR="00DB16A2">
        <w:rPr>
          <w:rFonts w:cs="Arial"/>
          <w:szCs w:val="24"/>
        </w:rPr>
        <w:tab/>
      </w:r>
      <w:r w:rsidRPr="00F2450A">
        <w:rPr>
          <w:rFonts w:cs="Arial"/>
          <w:szCs w:val="24"/>
          <w:u w:val="single"/>
        </w:rPr>
        <w:t>Efforts to identify duplication</w:t>
      </w:r>
      <w:r w:rsidRPr="00F2450A">
        <w:rPr>
          <w:rFonts w:cs="Arial"/>
          <w:szCs w:val="24"/>
        </w:rPr>
        <w:t xml:space="preserve"> </w:t>
      </w:r>
      <w:r w:rsidR="00A35A31">
        <w:rPr>
          <w:rFonts w:cs="Arial"/>
          <w:szCs w:val="24"/>
        </w:rPr>
        <w:t>–</w:t>
      </w:r>
      <w:r w:rsidRPr="00F2450A">
        <w:rPr>
          <w:rFonts w:cs="Arial"/>
          <w:szCs w:val="24"/>
        </w:rPr>
        <w:t xml:space="preserve"> </w:t>
      </w:r>
      <w:bookmarkStart w:id="0" w:name="_Hlk94610861"/>
      <w:r w:rsidRPr="00991D4E" w:rsidR="00764046">
        <w:rPr>
          <w:rFonts w:cs="Arial"/>
          <w:bCs/>
        </w:rPr>
        <w:t xml:space="preserve">To our knowledge, no other agency uses a form similar to Form </w:t>
      </w:r>
      <w:r w:rsidR="00764046">
        <w:rPr>
          <w:rFonts w:cs="Arial"/>
          <w:bCs/>
        </w:rPr>
        <w:t>G-117a and this information collection does not duplicate any other RRB information collection</w:t>
      </w:r>
      <w:bookmarkEnd w:id="0"/>
      <w:r w:rsidR="00764046">
        <w:rPr>
          <w:rFonts w:cs="Arial"/>
          <w:bCs/>
        </w:rPr>
        <w:t>.</w:t>
      </w:r>
      <w:r w:rsidRPr="00862E54" w:rsidR="00A35A31">
        <w:rPr>
          <w:rFonts w:cs="Arial"/>
          <w:szCs w:val="24"/>
        </w:rPr>
        <w:t xml:space="preserve"> </w:t>
      </w:r>
    </w:p>
    <w:p w:rsidR="00C307CB" w:rsidRPr="00F2450A" w:rsidP="00D3003A" w14:paraId="50D702AA" w14:textId="77777777">
      <w:pPr>
        <w:tabs>
          <w:tab w:val="left" w:pos="540"/>
        </w:tabs>
        <w:ind w:left="540" w:hanging="540"/>
        <w:jc w:val="both"/>
        <w:rPr>
          <w:rFonts w:cs="Arial"/>
          <w:szCs w:val="24"/>
        </w:rPr>
      </w:pPr>
    </w:p>
    <w:p w:rsidR="00C307CB" w:rsidRPr="00F2450A" w:rsidP="00D3003A" w14:paraId="638E1D68" w14:textId="77777777">
      <w:pPr>
        <w:tabs>
          <w:tab w:val="left" w:pos="540"/>
        </w:tabs>
        <w:ind w:left="540" w:hanging="540"/>
        <w:jc w:val="both"/>
        <w:rPr>
          <w:rFonts w:cs="Arial"/>
          <w:szCs w:val="24"/>
        </w:rPr>
      </w:pPr>
      <w:r w:rsidRPr="00F2450A">
        <w:rPr>
          <w:rFonts w:cs="Arial"/>
          <w:szCs w:val="24"/>
        </w:rPr>
        <w:t>5.</w:t>
      </w:r>
      <w:r w:rsidRPr="00F2450A">
        <w:rPr>
          <w:rFonts w:cs="Arial"/>
          <w:szCs w:val="24"/>
        </w:rPr>
        <w:tab/>
      </w:r>
      <w:r w:rsidRPr="00F2450A">
        <w:rPr>
          <w:rFonts w:cs="Arial"/>
          <w:szCs w:val="24"/>
          <w:u w:val="single"/>
        </w:rPr>
        <w:t>Small business respondents</w:t>
      </w:r>
      <w:r w:rsidRPr="00F2450A">
        <w:rPr>
          <w:rFonts w:cs="Arial"/>
          <w:szCs w:val="24"/>
        </w:rPr>
        <w:t xml:space="preserve"> - N.A.</w:t>
      </w:r>
    </w:p>
    <w:p w:rsidR="00C307CB" w:rsidRPr="00F2450A" w:rsidP="00D3003A" w14:paraId="5E0AFCF7" w14:textId="77777777">
      <w:pPr>
        <w:tabs>
          <w:tab w:val="left" w:pos="540"/>
        </w:tabs>
        <w:ind w:left="540" w:hanging="540"/>
        <w:jc w:val="both"/>
        <w:rPr>
          <w:rFonts w:cs="Arial"/>
          <w:szCs w:val="24"/>
        </w:rPr>
      </w:pPr>
    </w:p>
    <w:p w:rsidR="00C307CB" w:rsidRPr="00F2450A" w:rsidP="00D3003A" w14:paraId="669775EE" w14:textId="77777777">
      <w:pPr>
        <w:tabs>
          <w:tab w:val="left" w:pos="540"/>
        </w:tabs>
        <w:ind w:left="540" w:hanging="540"/>
        <w:jc w:val="both"/>
        <w:rPr>
          <w:rFonts w:cs="Arial"/>
          <w:szCs w:val="24"/>
        </w:rPr>
      </w:pPr>
      <w:r w:rsidRPr="00F2450A">
        <w:rPr>
          <w:rFonts w:cs="Arial"/>
          <w:szCs w:val="24"/>
        </w:rPr>
        <w:t>6.</w:t>
      </w:r>
      <w:r w:rsidRPr="00F2450A">
        <w:rPr>
          <w:rFonts w:cs="Arial"/>
          <w:szCs w:val="24"/>
        </w:rPr>
        <w:tab/>
      </w:r>
      <w:r w:rsidRPr="00F2450A">
        <w:rPr>
          <w:rFonts w:cs="Arial"/>
          <w:szCs w:val="24"/>
          <w:u w:val="single"/>
        </w:rPr>
        <w:t>Consequences of less frequent collection</w:t>
      </w:r>
      <w:r w:rsidRPr="00F2450A">
        <w:rPr>
          <w:rFonts w:cs="Arial"/>
          <w:szCs w:val="24"/>
        </w:rPr>
        <w:t xml:space="preserve"> </w:t>
      </w:r>
      <w:r w:rsidRPr="00F2450A" w:rsidR="00D3003A">
        <w:rPr>
          <w:rFonts w:cs="Arial"/>
          <w:szCs w:val="24"/>
        </w:rPr>
        <w:t>-</w:t>
      </w:r>
      <w:r w:rsidRPr="00F2450A">
        <w:rPr>
          <w:rFonts w:cs="Arial"/>
          <w:szCs w:val="24"/>
        </w:rPr>
        <w:t xml:space="preserve"> </w:t>
      </w:r>
      <w:r w:rsidRPr="00F2450A" w:rsidR="00B60A60">
        <w:rPr>
          <w:rFonts w:cs="Arial"/>
          <w:szCs w:val="24"/>
        </w:rPr>
        <w:t>Completion is voluntary.</w:t>
      </w:r>
    </w:p>
    <w:p w:rsidR="00C307CB" w:rsidRPr="00F2450A" w:rsidP="00D3003A" w14:paraId="5B94225F" w14:textId="77777777">
      <w:pPr>
        <w:tabs>
          <w:tab w:val="left" w:pos="540"/>
        </w:tabs>
        <w:ind w:left="540" w:hanging="540"/>
        <w:jc w:val="both"/>
        <w:rPr>
          <w:rFonts w:cs="Arial"/>
          <w:szCs w:val="24"/>
        </w:rPr>
      </w:pPr>
    </w:p>
    <w:p w:rsidR="00C307CB" w:rsidRPr="00F2450A" w:rsidP="00D3003A" w14:paraId="5CF77A77" w14:textId="77777777">
      <w:pPr>
        <w:tabs>
          <w:tab w:val="left" w:pos="540"/>
        </w:tabs>
        <w:ind w:left="540" w:hanging="540"/>
        <w:jc w:val="both"/>
        <w:rPr>
          <w:rFonts w:cs="Arial"/>
          <w:szCs w:val="24"/>
        </w:rPr>
      </w:pPr>
      <w:r w:rsidRPr="00F2450A">
        <w:rPr>
          <w:rFonts w:cs="Arial"/>
          <w:szCs w:val="24"/>
        </w:rPr>
        <w:t>7.</w:t>
      </w:r>
      <w:r w:rsidRPr="00F2450A">
        <w:rPr>
          <w:rFonts w:cs="Arial"/>
          <w:szCs w:val="24"/>
        </w:rPr>
        <w:tab/>
      </w:r>
      <w:r w:rsidRPr="00F2450A">
        <w:rPr>
          <w:rFonts w:cs="Arial"/>
          <w:szCs w:val="24"/>
          <w:u w:val="single"/>
        </w:rPr>
        <w:t xml:space="preserve">Special </w:t>
      </w:r>
      <w:r w:rsidRPr="00F2450A" w:rsidR="003B065A">
        <w:rPr>
          <w:rFonts w:cs="Arial"/>
          <w:szCs w:val="24"/>
          <w:u w:val="single"/>
        </w:rPr>
        <w:t>c</w:t>
      </w:r>
      <w:r w:rsidRPr="00F2450A">
        <w:rPr>
          <w:rFonts w:cs="Arial"/>
          <w:szCs w:val="24"/>
          <w:u w:val="single"/>
        </w:rPr>
        <w:t>ircumstances</w:t>
      </w:r>
      <w:r w:rsidRPr="00F2450A">
        <w:rPr>
          <w:rFonts w:cs="Arial"/>
          <w:szCs w:val="24"/>
        </w:rPr>
        <w:t xml:space="preserve"> - N.A.</w:t>
      </w:r>
    </w:p>
    <w:p w:rsidR="00C307CB" w:rsidRPr="00F2450A" w:rsidP="00D3003A" w14:paraId="1D220CE9" w14:textId="77777777">
      <w:pPr>
        <w:tabs>
          <w:tab w:val="left" w:pos="540"/>
        </w:tabs>
        <w:ind w:left="540" w:hanging="540"/>
        <w:jc w:val="both"/>
        <w:rPr>
          <w:rFonts w:cs="Arial"/>
          <w:szCs w:val="24"/>
        </w:rPr>
      </w:pPr>
    </w:p>
    <w:p w:rsidR="00C307CB" w:rsidRPr="00F2450A" w:rsidP="00D3003A" w14:paraId="3E560CC7" w14:textId="3E92496B">
      <w:pPr>
        <w:tabs>
          <w:tab w:val="left" w:pos="540"/>
        </w:tabs>
        <w:ind w:left="540" w:hanging="540"/>
        <w:jc w:val="both"/>
        <w:rPr>
          <w:rFonts w:cs="Arial"/>
          <w:szCs w:val="24"/>
        </w:rPr>
      </w:pPr>
      <w:r w:rsidRPr="00F2450A">
        <w:rPr>
          <w:rFonts w:cs="Arial"/>
          <w:szCs w:val="24"/>
        </w:rPr>
        <w:t>8.</w:t>
      </w:r>
      <w:r w:rsidRPr="00F2450A">
        <w:rPr>
          <w:rFonts w:cs="Arial"/>
          <w:szCs w:val="24"/>
        </w:rPr>
        <w:tab/>
      </w:r>
      <w:r w:rsidRPr="00F2450A">
        <w:rPr>
          <w:rFonts w:cs="Arial"/>
          <w:szCs w:val="24"/>
          <w:u w:val="single"/>
        </w:rPr>
        <w:t>Consultations outside the agency</w:t>
      </w:r>
      <w:r w:rsidRPr="00F2450A">
        <w:rPr>
          <w:rFonts w:cs="Arial"/>
          <w:szCs w:val="24"/>
        </w:rPr>
        <w:t xml:space="preserve"> - In accordance with 5 CFR 1320.8(d), comments were invited from the public regarding the information collection.  The notice to the public was published on page </w:t>
      </w:r>
      <w:r w:rsidR="006860C2">
        <w:rPr>
          <w:rFonts w:cs="Arial"/>
          <w:szCs w:val="24"/>
        </w:rPr>
        <w:t>41994</w:t>
      </w:r>
      <w:r w:rsidRPr="00F2450A">
        <w:rPr>
          <w:rFonts w:cs="Arial"/>
          <w:szCs w:val="24"/>
        </w:rPr>
        <w:t xml:space="preserve"> of </w:t>
      </w:r>
      <w:r w:rsidRPr="00F2450A" w:rsidR="005F38A9">
        <w:rPr>
          <w:rFonts w:cs="Arial"/>
          <w:szCs w:val="24"/>
        </w:rPr>
        <w:t>the</w:t>
      </w:r>
      <w:r w:rsidR="006860C2">
        <w:rPr>
          <w:rFonts w:cs="Arial"/>
          <w:szCs w:val="24"/>
        </w:rPr>
        <w:t xml:space="preserve"> June 28, 2023</w:t>
      </w:r>
      <w:r w:rsidRPr="00F2450A" w:rsidR="00DB16A2">
        <w:rPr>
          <w:rFonts w:cs="Arial"/>
          <w:szCs w:val="24"/>
        </w:rPr>
        <w:t xml:space="preserve">, </w:t>
      </w:r>
      <w:r w:rsidRPr="00F2450A">
        <w:rPr>
          <w:rFonts w:cs="Arial"/>
          <w:szCs w:val="24"/>
          <w:u w:val="single"/>
        </w:rPr>
        <w:t>Federal Register</w:t>
      </w:r>
      <w:r w:rsidRPr="00F2450A">
        <w:rPr>
          <w:rFonts w:cs="Arial"/>
          <w:szCs w:val="24"/>
        </w:rPr>
        <w:t xml:space="preserve">.  </w:t>
      </w:r>
      <w:bookmarkStart w:id="1" w:name="_Hlk143757789"/>
      <w:r w:rsidRPr="00F2450A">
        <w:rPr>
          <w:rFonts w:cs="Arial"/>
          <w:szCs w:val="24"/>
        </w:rPr>
        <w:t>No comments or requests for additional information were received.</w:t>
      </w:r>
      <w:bookmarkEnd w:id="1"/>
    </w:p>
    <w:p w:rsidR="001E3790" w:rsidRPr="00F2450A" w:rsidP="00D3003A" w14:paraId="063508BC" w14:textId="77777777">
      <w:pPr>
        <w:tabs>
          <w:tab w:val="left" w:pos="540"/>
        </w:tabs>
        <w:ind w:left="540" w:hanging="540"/>
        <w:jc w:val="both"/>
        <w:rPr>
          <w:rFonts w:cs="Arial"/>
          <w:szCs w:val="24"/>
        </w:rPr>
      </w:pPr>
    </w:p>
    <w:p w:rsidR="00C307CB" w:rsidRPr="00F2450A" w:rsidP="00D3003A" w14:paraId="3B9CD0FD" w14:textId="77777777">
      <w:pPr>
        <w:tabs>
          <w:tab w:val="left" w:pos="540"/>
        </w:tabs>
        <w:ind w:left="540" w:hanging="540"/>
        <w:jc w:val="both"/>
        <w:rPr>
          <w:rFonts w:cs="Arial"/>
          <w:szCs w:val="24"/>
        </w:rPr>
      </w:pPr>
      <w:r w:rsidRPr="00F2450A">
        <w:rPr>
          <w:rFonts w:cs="Arial"/>
          <w:szCs w:val="24"/>
        </w:rPr>
        <w:t>9.</w:t>
      </w:r>
      <w:r w:rsidRPr="00F2450A">
        <w:rPr>
          <w:rFonts w:cs="Arial"/>
          <w:szCs w:val="24"/>
        </w:rPr>
        <w:tab/>
      </w:r>
      <w:r w:rsidRPr="00F2450A">
        <w:rPr>
          <w:rFonts w:cs="Arial"/>
          <w:szCs w:val="24"/>
          <w:u w:val="single"/>
        </w:rPr>
        <w:t>Payments or gifts to respondents</w:t>
      </w:r>
      <w:r w:rsidRPr="00F2450A">
        <w:rPr>
          <w:rFonts w:cs="Arial"/>
          <w:szCs w:val="24"/>
        </w:rPr>
        <w:t xml:space="preserve"> - None</w:t>
      </w:r>
    </w:p>
    <w:p w:rsidR="00C307CB" w:rsidRPr="00F2450A" w:rsidP="00CA1ECF" w14:paraId="0A0A58B3" w14:textId="77777777">
      <w:pPr>
        <w:tabs>
          <w:tab w:val="left" w:pos="540"/>
        </w:tabs>
        <w:ind w:left="540" w:hanging="540"/>
        <w:jc w:val="both"/>
        <w:rPr>
          <w:rFonts w:cs="Arial"/>
          <w:szCs w:val="24"/>
        </w:rPr>
      </w:pPr>
    </w:p>
    <w:p w:rsidR="00C307CB" w:rsidRPr="00F2450A" w:rsidP="00D3003A" w14:paraId="49F975E3" w14:textId="77777777">
      <w:pPr>
        <w:tabs>
          <w:tab w:val="left" w:pos="540"/>
        </w:tabs>
        <w:ind w:left="540" w:hanging="540"/>
        <w:jc w:val="both"/>
        <w:rPr>
          <w:rFonts w:cs="Arial"/>
          <w:szCs w:val="24"/>
        </w:rPr>
      </w:pPr>
      <w:r w:rsidRPr="00F2450A">
        <w:rPr>
          <w:rFonts w:cs="Arial"/>
          <w:szCs w:val="24"/>
        </w:rPr>
        <w:t>10.</w:t>
      </w:r>
      <w:r w:rsidRPr="00F2450A">
        <w:rPr>
          <w:rFonts w:cs="Arial"/>
          <w:szCs w:val="24"/>
        </w:rPr>
        <w:tab/>
      </w:r>
      <w:r w:rsidRPr="00F2450A">
        <w:rPr>
          <w:rFonts w:cs="Arial"/>
          <w:szCs w:val="24"/>
          <w:u w:val="single"/>
        </w:rPr>
        <w:t>Confidentiality</w:t>
      </w:r>
      <w:r w:rsidRPr="00F2450A">
        <w:rPr>
          <w:rFonts w:cs="Arial"/>
          <w:szCs w:val="24"/>
        </w:rPr>
        <w:t xml:space="preserve"> </w:t>
      </w:r>
      <w:r w:rsidRPr="00F2450A" w:rsidR="00D3003A">
        <w:rPr>
          <w:rFonts w:cs="Arial"/>
          <w:szCs w:val="24"/>
        </w:rPr>
        <w:t>-</w:t>
      </w:r>
      <w:r w:rsidRPr="00F2450A">
        <w:rPr>
          <w:rFonts w:cs="Arial"/>
          <w:szCs w:val="24"/>
        </w:rPr>
        <w:t xml:space="preserve"> </w:t>
      </w:r>
      <w:r w:rsidRPr="006B66CA" w:rsidR="00F26F98">
        <w:rPr>
          <w:rFonts w:cs="Arial"/>
          <w:szCs w:val="24"/>
        </w:rPr>
        <w:t>N.A</w:t>
      </w:r>
      <w:r w:rsidRPr="006B66CA" w:rsidR="003F69F8">
        <w:rPr>
          <w:rFonts w:cs="Arial"/>
          <w:szCs w:val="24"/>
        </w:rPr>
        <w:t>.</w:t>
      </w:r>
    </w:p>
    <w:p w:rsidR="00C307CB" w:rsidRPr="00F2450A" w:rsidP="00CA1ECF" w14:paraId="022C5B69" w14:textId="77777777">
      <w:pPr>
        <w:tabs>
          <w:tab w:val="left" w:pos="540"/>
        </w:tabs>
        <w:ind w:left="540" w:hanging="540"/>
        <w:jc w:val="both"/>
        <w:rPr>
          <w:rFonts w:cs="Arial"/>
          <w:szCs w:val="24"/>
        </w:rPr>
      </w:pPr>
    </w:p>
    <w:p w:rsidR="00C307CB" w:rsidRPr="00F2450A" w:rsidP="00D3003A" w14:paraId="7ABB8BBB" w14:textId="77777777">
      <w:pPr>
        <w:tabs>
          <w:tab w:val="left" w:pos="540"/>
        </w:tabs>
        <w:ind w:left="540" w:hanging="540"/>
        <w:jc w:val="both"/>
        <w:rPr>
          <w:rFonts w:cs="Arial"/>
          <w:szCs w:val="24"/>
        </w:rPr>
      </w:pPr>
      <w:r w:rsidRPr="00F2450A">
        <w:rPr>
          <w:rFonts w:cs="Arial"/>
          <w:szCs w:val="24"/>
        </w:rPr>
        <w:t>11.</w:t>
      </w:r>
      <w:r w:rsidRPr="00F2450A">
        <w:rPr>
          <w:rFonts w:cs="Arial"/>
          <w:szCs w:val="24"/>
        </w:rPr>
        <w:tab/>
      </w:r>
      <w:r w:rsidRPr="00F2450A">
        <w:rPr>
          <w:rFonts w:cs="Arial"/>
          <w:szCs w:val="24"/>
          <w:u w:val="single"/>
        </w:rPr>
        <w:t>Sensitive questions</w:t>
      </w:r>
      <w:r w:rsidRPr="00F2450A">
        <w:rPr>
          <w:rFonts w:cs="Arial"/>
          <w:szCs w:val="24"/>
        </w:rPr>
        <w:t xml:space="preserve"> - N.A.</w:t>
      </w:r>
    </w:p>
    <w:p w:rsidR="00C307CB" w:rsidRPr="00F2450A" w:rsidP="00D3003A" w14:paraId="07EC74CF" w14:textId="77777777">
      <w:pPr>
        <w:tabs>
          <w:tab w:val="left" w:pos="540"/>
        </w:tabs>
        <w:ind w:left="540" w:hanging="540"/>
        <w:jc w:val="both"/>
        <w:rPr>
          <w:rFonts w:cs="Arial"/>
          <w:szCs w:val="24"/>
        </w:rPr>
      </w:pPr>
    </w:p>
    <w:p w:rsidR="00C307CB" w:rsidRPr="00F2450A" w:rsidP="00D3003A" w14:paraId="1549D496" w14:textId="52776AE1">
      <w:pPr>
        <w:numPr>
          <w:ilvl w:val="0"/>
          <w:numId w:val="8"/>
        </w:numPr>
        <w:tabs>
          <w:tab w:val="left" w:pos="540"/>
          <w:tab w:val="clear" w:pos="1080"/>
        </w:tabs>
        <w:ind w:left="540" w:hanging="540"/>
        <w:jc w:val="both"/>
        <w:rPr>
          <w:rFonts w:cs="Arial"/>
          <w:szCs w:val="24"/>
        </w:rPr>
      </w:pPr>
      <w:r w:rsidRPr="00F2450A">
        <w:rPr>
          <w:rFonts w:cs="Arial"/>
          <w:szCs w:val="24"/>
          <w:u w:val="single"/>
        </w:rPr>
        <w:t>Estimate of respondent burden</w:t>
      </w:r>
      <w:r w:rsidRPr="00F2450A">
        <w:rPr>
          <w:rFonts w:cs="Arial"/>
          <w:szCs w:val="24"/>
        </w:rPr>
        <w:t xml:space="preserve"> </w:t>
      </w:r>
      <w:r w:rsidRPr="00F2450A" w:rsidR="00945B91">
        <w:rPr>
          <w:rFonts w:cs="Arial"/>
          <w:szCs w:val="24"/>
        </w:rPr>
        <w:t xml:space="preserve">- The </w:t>
      </w:r>
      <w:r w:rsidR="006C36BD">
        <w:rPr>
          <w:rFonts w:cs="Arial"/>
          <w:szCs w:val="24"/>
        </w:rPr>
        <w:t xml:space="preserve">current and proposed </w:t>
      </w:r>
      <w:r w:rsidRPr="00F2450A" w:rsidR="00DB16A2">
        <w:rPr>
          <w:rFonts w:cs="Arial"/>
          <w:szCs w:val="24"/>
        </w:rPr>
        <w:t>burden for the collection is as follows.</w:t>
      </w:r>
    </w:p>
    <w:p w:rsidR="00862E54" w:rsidP="009E43A2" w14:paraId="4C6D387C" w14:textId="77777777">
      <w:pPr>
        <w:ind w:left="540" w:right="-90"/>
        <w:jc w:val="center"/>
        <w:rPr>
          <w:rFonts w:cs="Arial"/>
          <w:b/>
          <w:szCs w:val="24"/>
          <w:u w:val="single"/>
        </w:rPr>
      </w:pPr>
    </w:p>
    <w:p w:rsidR="00C307CB" w:rsidRPr="00F2450A" w:rsidP="009E43A2" w14:paraId="151CDD84" w14:textId="77777777">
      <w:pPr>
        <w:ind w:left="540" w:right="-90"/>
        <w:jc w:val="center"/>
        <w:rPr>
          <w:rFonts w:cs="Arial"/>
          <w:b/>
          <w:szCs w:val="24"/>
          <w:u w:val="single"/>
        </w:rPr>
      </w:pPr>
      <w:r w:rsidRPr="00F2450A">
        <w:rPr>
          <w:rFonts w:cs="Arial"/>
          <w:b/>
          <w:szCs w:val="24"/>
          <w:u w:val="single"/>
        </w:rPr>
        <w:t xml:space="preserve">Current </w:t>
      </w:r>
      <w:r w:rsidRPr="00F2450A" w:rsidR="00F26F98">
        <w:rPr>
          <w:rFonts w:cs="Arial"/>
          <w:b/>
          <w:szCs w:val="24"/>
          <w:u w:val="single"/>
        </w:rPr>
        <w:t>B</w:t>
      </w:r>
      <w:r w:rsidRPr="00F2450A">
        <w:rPr>
          <w:rFonts w:cs="Arial"/>
          <w:b/>
          <w:szCs w:val="24"/>
          <w:u w:val="single"/>
        </w:rPr>
        <w:t>urden</w:t>
      </w:r>
    </w:p>
    <w:p w:rsidR="00995DF0" w:rsidRPr="00F2450A" w:rsidP="00D3003A" w14:paraId="0F6ADD15" w14:textId="77777777">
      <w:pPr>
        <w:tabs>
          <w:tab w:val="center" w:pos="4680"/>
        </w:tabs>
        <w:jc w:val="both"/>
        <w:rPr>
          <w:rFonts w:cs="Arial"/>
          <w:b/>
          <w:szCs w:val="24"/>
          <w:u w:val="single"/>
        </w:rPr>
      </w:pPr>
    </w:p>
    <w:tbl>
      <w:tblPr>
        <w:tblW w:w="0" w:type="auto"/>
        <w:tblInd w:w="495"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tblPr>
      <w:tblGrid>
        <w:gridCol w:w="2262"/>
        <w:gridCol w:w="2379"/>
        <w:gridCol w:w="1966"/>
        <w:gridCol w:w="2168"/>
      </w:tblGrid>
      <w:tr w14:paraId="07A49310" w14:textId="77777777" w:rsidTr="00396651">
        <w:tblPrEx>
          <w:tblW w:w="0" w:type="auto"/>
          <w:tblInd w:w="495"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tblPrEx>
        <w:trPr>
          <w:trHeight w:hRule="exact" w:val="500"/>
        </w:trPr>
        <w:tc>
          <w:tcPr>
            <w:tcW w:w="2262" w:type="dxa"/>
            <w:vAlign w:val="center"/>
          </w:tcPr>
          <w:p w:rsidR="00995DF0" w:rsidRPr="00F2450A" w:rsidP="00CA1ECF" w14:paraId="11B03716" w14:textId="77777777">
            <w:pPr>
              <w:tabs>
                <w:tab w:val="center" w:pos="4680"/>
              </w:tabs>
              <w:jc w:val="center"/>
              <w:rPr>
                <w:rFonts w:cs="Arial"/>
                <w:szCs w:val="24"/>
              </w:rPr>
            </w:pPr>
            <w:r w:rsidRPr="00F2450A">
              <w:rPr>
                <w:rFonts w:cs="Arial"/>
                <w:szCs w:val="24"/>
              </w:rPr>
              <w:t xml:space="preserve">Form </w:t>
            </w:r>
            <w:r w:rsidRPr="00F2450A" w:rsidR="00CA1ECF">
              <w:rPr>
                <w:rFonts w:cs="Arial"/>
                <w:szCs w:val="24"/>
              </w:rPr>
              <w:t>Number</w:t>
            </w:r>
          </w:p>
        </w:tc>
        <w:tc>
          <w:tcPr>
            <w:tcW w:w="2379" w:type="dxa"/>
            <w:vAlign w:val="center"/>
          </w:tcPr>
          <w:p w:rsidR="00995DF0" w:rsidRPr="00F2450A" w:rsidP="00CA1ECF" w14:paraId="303E1345" w14:textId="77777777">
            <w:pPr>
              <w:tabs>
                <w:tab w:val="center" w:pos="4680"/>
              </w:tabs>
              <w:jc w:val="center"/>
              <w:rPr>
                <w:rFonts w:cs="Arial"/>
                <w:szCs w:val="24"/>
              </w:rPr>
            </w:pPr>
            <w:r w:rsidRPr="00F2450A">
              <w:rPr>
                <w:rFonts w:cs="Arial"/>
                <w:szCs w:val="24"/>
              </w:rPr>
              <w:t>A</w:t>
            </w:r>
            <w:r w:rsidRPr="00F2450A" w:rsidR="00CA1ECF">
              <w:rPr>
                <w:rFonts w:cs="Arial"/>
                <w:szCs w:val="24"/>
              </w:rPr>
              <w:t>nnual Responses</w:t>
            </w:r>
          </w:p>
        </w:tc>
        <w:tc>
          <w:tcPr>
            <w:tcW w:w="1966" w:type="dxa"/>
            <w:vAlign w:val="center"/>
          </w:tcPr>
          <w:p w:rsidR="00995DF0" w:rsidRPr="00F2450A" w:rsidP="00CA1ECF" w14:paraId="58761475" w14:textId="77777777">
            <w:pPr>
              <w:tabs>
                <w:tab w:val="center" w:pos="4680"/>
              </w:tabs>
              <w:jc w:val="center"/>
              <w:rPr>
                <w:rFonts w:cs="Arial"/>
                <w:szCs w:val="24"/>
              </w:rPr>
            </w:pPr>
            <w:r w:rsidRPr="00F2450A">
              <w:rPr>
                <w:rFonts w:cs="Arial"/>
                <w:szCs w:val="24"/>
              </w:rPr>
              <w:t>Time (Min</w:t>
            </w:r>
            <w:r w:rsidRPr="00F2450A" w:rsidR="00CA1ECF">
              <w:rPr>
                <w:rFonts w:cs="Arial"/>
                <w:szCs w:val="24"/>
              </w:rPr>
              <w:t>utes</w:t>
            </w:r>
            <w:r w:rsidRPr="00F2450A">
              <w:rPr>
                <w:rFonts w:cs="Arial"/>
                <w:szCs w:val="24"/>
              </w:rPr>
              <w:t>)</w:t>
            </w:r>
            <w:r w:rsidR="00014013">
              <w:rPr>
                <w:rFonts w:cs="Arial"/>
                <w:szCs w:val="24"/>
              </w:rPr>
              <w:t>1/</w:t>
            </w:r>
          </w:p>
        </w:tc>
        <w:tc>
          <w:tcPr>
            <w:tcW w:w="2168" w:type="dxa"/>
            <w:vAlign w:val="center"/>
          </w:tcPr>
          <w:p w:rsidR="00995DF0" w:rsidRPr="00F2450A" w:rsidP="00CA1ECF" w14:paraId="44FBB6E7" w14:textId="77777777">
            <w:pPr>
              <w:tabs>
                <w:tab w:val="center" w:pos="4680"/>
              </w:tabs>
              <w:jc w:val="center"/>
              <w:rPr>
                <w:rFonts w:cs="Arial"/>
                <w:szCs w:val="24"/>
              </w:rPr>
            </w:pPr>
            <w:r w:rsidRPr="00F2450A">
              <w:rPr>
                <w:rFonts w:cs="Arial"/>
                <w:szCs w:val="24"/>
              </w:rPr>
              <w:t xml:space="preserve">Burden </w:t>
            </w:r>
            <w:r w:rsidRPr="00F2450A" w:rsidR="00CA1ECF">
              <w:rPr>
                <w:rFonts w:cs="Arial"/>
                <w:szCs w:val="24"/>
              </w:rPr>
              <w:t>(</w:t>
            </w:r>
            <w:r w:rsidRPr="00F2450A">
              <w:rPr>
                <w:rFonts w:cs="Arial"/>
                <w:szCs w:val="24"/>
              </w:rPr>
              <w:t>Hours</w:t>
            </w:r>
            <w:r w:rsidRPr="00F2450A" w:rsidR="00CA1ECF">
              <w:rPr>
                <w:rFonts w:cs="Arial"/>
                <w:szCs w:val="24"/>
              </w:rPr>
              <w:t>)</w:t>
            </w:r>
          </w:p>
        </w:tc>
      </w:tr>
      <w:tr w14:paraId="2C2FA8FA" w14:textId="77777777" w:rsidTr="00396651">
        <w:tblPrEx>
          <w:tblW w:w="0" w:type="auto"/>
          <w:tblInd w:w="495" w:type="dxa"/>
          <w:tblLook w:val="01E0"/>
        </w:tblPrEx>
        <w:trPr>
          <w:trHeight w:hRule="exact" w:val="500"/>
        </w:trPr>
        <w:tc>
          <w:tcPr>
            <w:tcW w:w="2262" w:type="dxa"/>
            <w:vAlign w:val="center"/>
          </w:tcPr>
          <w:p w:rsidR="00995DF0" w:rsidRPr="00F2450A" w:rsidP="00396651" w14:paraId="4FAA89CE" w14:textId="77777777">
            <w:pPr>
              <w:tabs>
                <w:tab w:val="center" w:pos="4680"/>
              </w:tabs>
              <w:ind w:left="-18"/>
              <w:rPr>
                <w:rFonts w:cs="Arial"/>
                <w:szCs w:val="24"/>
              </w:rPr>
            </w:pPr>
            <w:r w:rsidRPr="00F2450A">
              <w:rPr>
                <w:rFonts w:cs="Arial"/>
                <w:szCs w:val="24"/>
              </w:rPr>
              <w:t>G-117a</w:t>
            </w:r>
          </w:p>
        </w:tc>
        <w:tc>
          <w:tcPr>
            <w:tcW w:w="2379" w:type="dxa"/>
            <w:vAlign w:val="center"/>
          </w:tcPr>
          <w:p w:rsidR="00995DF0" w:rsidRPr="00F2450A" w:rsidP="003B065A" w14:paraId="5C757821" w14:textId="77777777">
            <w:pPr>
              <w:tabs>
                <w:tab w:val="right" w:pos="1260"/>
              </w:tabs>
              <w:rPr>
                <w:rFonts w:cs="Arial"/>
                <w:szCs w:val="24"/>
              </w:rPr>
            </w:pPr>
            <w:r w:rsidRPr="00F2450A">
              <w:rPr>
                <w:rFonts w:cs="Arial"/>
                <w:szCs w:val="24"/>
              </w:rPr>
              <w:tab/>
            </w:r>
            <w:r w:rsidRPr="00F2450A">
              <w:rPr>
                <w:rFonts w:cs="Arial"/>
                <w:szCs w:val="24"/>
              </w:rPr>
              <w:t>100</w:t>
            </w:r>
          </w:p>
        </w:tc>
        <w:tc>
          <w:tcPr>
            <w:tcW w:w="1966" w:type="dxa"/>
            <w:vAlign w:val="center"/>
          </w:tcPr>
          <w:p w:rsidR="00995DF0" w:rsidRPr="00F2450A" w:rsidP="003B065A" w14:paraId="218E7117" w14:textId="77777777">
            <w:pPr>
              <w:tabs>
                <w:tab w:val="right" w:pos="1062"/>
              </w:tabs>
              <w:rPr>
                <w:rFonts w:cs="Arial"/>
                <w:szCs w:val="24"/>
              </w:rPr>
            </w:pPr>
            <w:r w:rsidRPr="00F2450A">
              <w:rPr>
                <w:rFonts w:cs="Arial"/>
                <w:szCs w:val="24"/>
              </w:rPr>
              <w:tab/>
            </w:r>
            <w:r w:rsidRPr="00F2450A">
              <w:rPr>
                <w:rFonts w:cs="Arial"/>
                <w:szCs w:val="24"/>
              </w:rPr>
              <w:t>15</w:t>
            </w:r>
          </w:p>
        </w:tc>
        <w:tc>
          <w:tcPr>
            <w:tcW w:w="2168" w:type="dxa"/>
            <w:vAlign w:val="center"/>
          </w:tcPr>
          <w:p w:rsidR="00995DF0" w:rsidRPr="00F2450A" w:rsidP="003B065A" w14:paraId="709556CB" w14:textId="77777777">
            <w:pPr>
              <w:tabs>
                <w:tab w:val="right" w:pos="1116"/>
              </w:tabs>
              <w:rPr>
                <w:rFonts w:cs="Arial"/>
                <w:szCs w:val="24"/>
              </w:rPr>
            </w:pPr>
            <w:r w:rsidRPr="00F2450A">
              <w:rPr>
                <w:rFonts w:cs="Arial"/>
                <w:szCs w:val="24"/>
              </w:rPr>
              <w:tab/>
            </w:r>
            <w:r w:rsidRPr="00F2450A">
              <w:rPr>
                <w:rFonts w:cs="Arial"/>
                <w:szCs w:val="24"/>
              </w:rPr>
              <w:t>25</w:t>
            </w:r>
          </w:p>
        </w:tc>
      </w:tr>
      <w:tr w14:paraId="5C8507EC" w14:textId="77777777" w:rsidTr="00396651">
        <w:tblPrEx>
          <w:tblW w:w="0" w:type="auto"/>
          <w:tblInd w:w="495" w:type="dxa"/>
          <w:tblLook w:val="01E0"/>
        </w:tblPrEx>
        <w:trPr>
          <w:trHeight w:hRule="exact" w:val="500"/>
        </w:trPr>
        <w:tc>
          <w:tcPr>
            <w:tcW w:w="2262" w:type="dxa"/>
            <w:vAlign w:val="center"/>
          </w:tcPr>
          <w:p w:rsidR="00995DF0" w:rsidRPr="00F2450A" w:rsidP="006F3B6D" w14:paraId="3B7242C8" w14:textId="77777777">
            <w:pPr>
              <w:tabs>
                <w:tab w:val="center" w:pos="4680"/>
              </w:tabs>
              <w:jc w:val="center"/>
              <w:rPr>
                <w:rFonts w:cs="Arial"/>
                <w:szCs w:val="24"/>
              </w:rPr>
            </w:pPr>
            <w:r w:rsidRPr="00F2450A">
              <w:rPr>
                <w:rFonts w:cs="Arial"/>
                <w:szCs w:val="24"/>
              </w:rPr>
              <w:t>Total</w:t>
            </w:r>
          </w:p>
        </w:tc>
        <w:tc>
          <w:tcPr>
            <w:tcW w:w="2379" w:type="dxa"/>
            <w:vAlign w:val="center"/>
          </w:tcPr>
          <w:p w:rsidR="00995DF0" w:rsidRPr="00F2450A" w:rsidP="003B065A" w14:paraId="2978C2D5" w14:textId="77777777">
            <w:pPr>
              <w:tabs>
                <w:tab w:val="right" w:pos="1260"/>
              </w:tabs>
              <w:rPr>
                <w:rFonts w:cs="Arial"/>
                <w:szCs w:val="24"/>
              </w:rPr>
            </w:pPr>
            <w:r w:rsidRPr="00F2450A">
              <w:rPr>
                <w:rFonts w:cs="Arial"/>
                <w:szCs w:val="24"/>
              </w:rPr>
              <w:tab/>
            </w:r>
            <w:r w:rsidRPr="00F2450A">
              <w:rPr>
                <w:rFonts w:cs="Arial"/>
                <w:szCs w:val="24"/>
              </w:rPr>
              <w:t>100</w:t>
            </w:r>
          </w:p>
        </w:tc>
        <w:tc>
          <w:tcPr>
            <w:tcW w:w="1966" w:type="dxa"/>
            <w:vAlign w:val="center"/>
          </w:tcPr>
          <w:p w:rsidR="00995DF0" w:rsidRPr="00F2450A" w:rsidP="003B065A" w14:paraId="18D7267F" w14:textId="77777777">
            <w:pPr>
              <w:tabs>
                <w:tab w:val="right" w:pos="1260"/>
              </w:tabs>
              <w:rPr>
                <w:rFonts w:cs="Arial"/>
                <w:szCs w:val="24"/>
              </w:rPr>
            </w:pPr>
          </w:p>
        </w:tc>
        <w:tc>
          <w:tcPr>
            <w:tcW w:w="2168" w:type="dxa"/>
            <w:vAlign w:val="center"/>
          </w:tcPr>
          <w:p w:rsidR="00995DF0" w:rsidRPr="00F2450A" w:rsidP="003B065A" w14:paraId="10EC83B2" w14:textId="77777777">
            <w:pPr>
              <w:tabs>
                <w:tab w:val="right" w:pos="1116"/>
              </w:tabs>
              <w:rPr>
                <w:rFonts w:cs="Arial"/>
                <w:szCs w:val="24"/>
              </w:rPr>
            </w:pPr>
            <w:r w:rsidRPr="00F2450A">
              <w:rPr>
                <w:rFonts w:cs="Arial"/>
                <w:szCs w:val="24"/>
              </w:rPr>
              <w:tab/>
            </w:r>
            <w:r w:rsidRPr="00F2450A">
              <w:rPr>
                <w:rFonts w:cs="Arial"/>
                <w:szCs w:val="24"/>
              </w:rPr>
              <w:t>25</w:t>
            </w:r>
          </w:p>
        </w:tc>
      </w:tr>
    </w:tbl>
    <w:p w:rsidR="00995DF0" w:rsidP="00062ADF" w14:paraId="768DD4C7" w14:textId="6CDDFC27">
      <w:pPr>
        <w:tabs>
          <w:tab w:val="center" w:pos="4680"/>
        </w:tabs>
        <w:ind w:left="540"/>
        <w:jc w:val="both"/>
        <w:rPr>
          <w:rFonts w:cs="Arial"/>
          <w:szCs w:val="22"/>
        </w:rPr>
      </w:pPr>
      <w:r>
        <w:rPr>
          <w:rFonts w:cs="Arial"/>
          <w:szCs w:val="22"/>
          <w:u w:val="single"/>
        </w:rPr>
        <w:tab/>
      </w:r>
      <w:r w:rsidRPr="005E0F78">
        <w:rPr>
          <w:rFonts w:cs="Arial"/>
          <w:szCs w:val="22"/>
          <w:u w:val="single"/>
        </w:rPr>
        <w:t>1</w:t>
      </w:r>
      <w:r w:rsidRPr="005E0F78">
        <w:rPr>
          <w:rFonts w:cs="Arial"/>
          <w:szCs w:val="22"/>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r w:rsidR="00DA3C0F">
        <w:rPr>
          <w:rFonts w:cs="Arial"/>
          <w:szCs w:val="22"/>
        </w:rPr>
        <w:t>.</w:t>
      </w:r>
    </w:p>
    <w:p w:rsidR="00B200BA" w:rsidP="00F255C3" w14:paraId="3A28D3A6" w14:textId="77777777">
      <w:pPr>
        <w:tabs>
          <w:tab w:val="center" w:pos="4680"/>
        </w:tabs>
        <w:jc w:val="both"/>
        <w:rPr>
          <w:rFonts w:cs="Arial"/>
          <w:szCs w:val="22"/>
        </w:rPr>
      </w:pPr>
    </w:p>
    <w:p w:rsidR="00B200BA" w:rsidP="00396651" w14:paraId="4B4C5CCC" w14:textId="77777777">
      <w:pPr>
        <w:tabs>
          <w:tab w:val="center" w:pos="4680"/>
        </w:tabs>
        <w:jc w:val="center"/>
        <w:rPr>
          <w:rFonts w:cs="Arial"/>
          <w:b/>
          <w:szCs w:val="22"/>
        </w:rPr>
      </w:pPr>
      <w:r>
        <w:rPr>
          <w:rFonts w:cs="Arial"/>
          <w:b/>
          <w:szCs w:val="22"/>
        </w:rPr>
        <w:t>Proposed Burden</w:t>
      </w:r>
    </w:p>
    <w:p w:rsidR="00B200BA" w:rsidP="00396651" w14:paraId="4B90E19D" w14:textId="77777777">
      <w:pPr>
        <w:tabs>
          <w:tab w:val="center" w:pos="4680"/>
        </w:tabs>
        <w:jc w:val="center"/>
        <w:rPr>
          <w:rFonts w:cs="Arial"/>
          <w:b/>
          <w:szCs w:val="22"/>
        </w:rPr>
      </w:pPr>
    </w:p>
    <w:tbl>
      <w:tblPr>
        <w:tblW w:w="0" w:type="auto"/>
        <w:tblInd w:w="495"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tblPr>
      <w:tblGrid>
        <w:gridCol w:w="2284"/>
        <w:gridCol w:w="2372"/>
        <w:gridCol w:w="1969"/>
        <w:gridCol w:w="2150"/>
      </w:tblGrid>
      <w:tr w14:paraId="26BC0BE7" w14:textId="77777777" w:rsidTr="00396651">
        <w:tblPrEx>
          <w:tblW w:w="0" w:type="auto"/>
          <w:tblInd w:w="495"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tblPrEx>
        <w:trPr>
          <w:trHeight w:hRule="exact" w:val="500"/>
        </w:trPr>
        <w:tc>
          <w:tcPr>
            <w:tcW w:w="2284" w:type="dxa"/>
            <w:vAlign w:val="center"/>
          </w:tcPr>
          <w:p w:rsidR="00B200BA" w:rsidRPr="00F2450A" w:rsidP="00505E2D" w14:paraId="102C2645" w14:textId="77777777">
            <w:pPr>
              <w:tabs>
                <w:tab w:val="center" w:pos="4680"/>
              </w:tabs>
              <w:jc w:val="center"/>
              <w:rPr>
                <w:rFonts w:cs="Arial"/>
                <w:szCs w:val="24"/>
              </w:rPr>
            </w:pPr>
            <w:r w:rsidRPr="00F2450A">
              <w:rPr>
                <w:rFonts w:cs="Arial"/>
                <w:szCs w:val="24"/>
              </w:rPr>
              <w:t>Form Number</w:t>
            </w:r>
          </w:p>
        </w:tc>
        <w:tc>
          <w:tcPr>
            <w:tcW w:w="2372" w:type="dxa"/>
            <w:vAlign w:val="center"/>
          </w:tcPr>
          <w:p w:rsidR="00B200BA" w:rsidRPr="00F2450A" w:rsidP="00505E2D" w14:paraId="08C4DD91" w14:textId="77777777">
            <w:pPr>
              <w:tabs>
                <w:tab w:val="center" w:pos="4680"/>
              </w:tabs>
              <w:jc w:val="center"/>
              <w:rPr>
                <w:rFonts w:cs="Arial"/>
                <w:szCs w:val="24"/>
              </w:rPr>
            </w:pPr>
            <w:r w:rsidRPr="00F2450A">
              <w:rPr>
                <w:rFonts w:cs="Arial"/>
                <w:szCs w:val="24"/>
              </w:rPr>
              <w:t>Annual Responses</w:t>
            </w:r>
          </w:p>
        </w:tc>
        <w:tc>
          <w:tcPr>
            <w:tcW w:w="1969" w:type="dxa"/>
            <w:vAlign w:val="center"/>
          </w:tcPr>
          <w:p w:rsidR="00B200BA" w:rsidRPr="00F2450A" w:rsidP="00505E2D" w14:paraId="0374B582" w14:textId="4A4C1EAB">
            <w:pPr>
              <w:tabs>
                <w:tab w:val="center" w:pos="4680"/>
              </w:tabs>
              <w:jc w:val="center"/>
              <w:rPr>
                <w:rFonts w:cs="Arial"/>
                <w:szCs w:val="24"/>
              </w:rPr>
            </w:pPr>
            <w:r w:rsidRPr="00F2450A">
              <w:rPr>
                <w:rFonts w:cs="Arial"/>
                <w:szCs w:val="24"/>
              </w:rPr>
              <w:t>Time (Minutes)</w:t>
            </w:r>
          </w:p>
        </w:tc>
        <w:tc>
          <w:tcPr>
            <w:tcW w:w="2150" w:type="dxa"/>
            <w:vAlign w:val="center"/>
          </w:tcPr>
          <w:p w:rsidR="00B200BA" w:rsidRPr="00F2450A" w:rsidP="00505E2D" w14:paraId="2F63E7B0" w14:textId="77777777">
            <w:pPr>
              <w:tabs>
                <w:tab w:val="center" w:pos="4680"/>
              </w:tabs>
              <w:jc w:val="center"/>
              <w:rPr>
                <w:rFonts w:cs="Arial"/>
                <w:szCs w:val="24"/>
              </w:rPr>
            </w:pPr>
            <w:r w:rsidRPr="00F2450A">
              <w:rPr>
                <w:rFonts w:cs="Arial"/>
                <w:szCs w:val="24"/>
              </w:rPr>
              <w:t>Burden (Hours)</w:t>
            </w:r>
          </w:p>
        </w:tc>
      </w:tr>
      <w:tr w14:paraId="062F6060" w14:textId="77777777" w:rsidTr="00396651">
        <w:tblPrEx>
          <w:tblW w:w="0" w:type="auto"/>
          <w:tblInd w:w="495" w:type="dxa"/>
          <w:tblLook w:val="01E0"/>
        </w:tblPrEx>
        <w:trPr>
          <w:trHeight w:hRule="exact" w:val="500"/>
        </w:trPr>
        <w:tc>
          <w:tcPr>
            <w:tcW w:w="2284" w:type="dxa"/>
            <w:vAlign w:val="center"/>
          </w:tcPr>
          <w:p w:rsidR="00B200BA" w:rsidRPr="00F2450A" w:rsidP="00396651" w14:paraId="172162E7" w14:textId="77777777">
            <w:pPr>
              <w:tabs>
                <w:tab w:val="center" w:pos="4680"/>
              </w:tabs>
              <w:rPr>
                <w:rFonts w:cs="Arial"/>
                <w:szCs w:val="24"/>
              </w:rPr>
            </w:pPr>
            <w:r w:rsidRPr="00F2450A">
              <w:rPr>
                <w:rFonts w:cs="Arial"/>
                <w:szCs w:val="24"/>
              </w:rPr>
              <w:t>G-117a</w:t>
            </w:r>
            <w:r>
              <w:rPr>
                <w:rFonts w:cs="Arial"/>
                <w:szCs w:val="24"/>
              </w:rPr>
              <w:t xml:space="preserve"> (Paper)</w:t>
            </w:r>
          </w:p>
        </w:tc>
        <w:tc>
          <w:tcPr>
            <w:tcW w:w="2372" w:type="dxa"/>
            <w:vAlign w:val="center"/>
          </w:tcPr>
          <w:p w:rsidR="00B200BA" w:rsidRPr="00F2450A" w:rsidP="00396651" w14:paraId="76DC046B" w14:textId="4868BB5D">
            <w:pPr>
              <w:tabs>
                <w:tab w:val="right" w:pos="1260"/>
              </w:tabs>
              <w:jc w:val="center"/>
              <w:rPr>
                <w:rFonts w:cs="Arial"/>
                <w:szCs w:val="24"/>
              </w:rPr>
            </w:pPr>
            <w:r>
              <w:rPr>
                <w:rFonts w:cs="Arial"/>
                <w:szCs w:val="24"/>
              </w:rPr>
              <w:t>25</w:t>
            </w:r>
          </w:p>
        </w:tc>
        <w:tc>
          <w:tcPr>
            <w:tcW w:w="1969" w:type="dxa"/>
            <w:vAlign w:val="center"/>
          </w:tcPr>
          <w:p w:rsidR="00B200BA" w:rsidRPr="00F2450A" w:rsidP="00396651" w14:paraId="71A2682A" w14:textId="74E8C187">
            <w:pPr>
              <w:tabs>
                <w:tab w:val="right" w:pos="1062"/>
              </w:tabs>
              <w:jc w:val="center"/>
              <w:rPr>
                <w:rFonts w:cs="Arial"/>
                <w:szCs w:val="24"/>
              </w:rPr>
            </w:pPr>
            <w:r w:rsidRPr="00F2450A">
              <w:rPr>
                <w:rFonts w:cs="Arial"/>
                <w:szCs w:val="24"/>
              </w:rPr>
              <w:t>15</w:t>
            </w:r>
          </w:p>
        </w:tc>
        <w:tc>
          <w:tcPr>
            <w:tcW w:w="2150" w:type="dxa"/>
            <w:vAlign w:val="center"/>
          </w:tcPr>
          <w:p w:rsidR="00B200BA" w:rsidRPr="00F2450A" w:rsidP="00396651" w14:paraId="7E8317A7" w14:textId="6541534C">
            <w:pPr>
              <w:tabs>
                <w:tab w:val="right" w:pos="1116"/>
              </w:tabs>
              <w:jc w:val="center"/>
              <w:rPr>
                <w:rFonts w:cs="Arial"/>
                <w:szCs w:val="24"/>
              </w:rPr>
            </w:pPr>
            <w:r>
              <w:rPr>
                <w:rFonts w:cs="Arial"/>
                <w:szCs w:val="24"/>
              </w:rPr>
              <w:t>6</w:t>
            </w:r>
          </w:p>
        </w:tc>
      </w:tr>
      <w:tr w14:paraId="6651D190" w14:textId="77777777" w:rsidTr="00396651">
        <w:tblPrEx>
          <w:tblW w:w="0" w:type="auto"/>
          <w:tblInd w:w="495" w:type="dxa"/>
          <w:tblLook w:val="01E0"/>
        </w:tblPrEx>
        <w:trPr>
          <w:trHeight w:hRule="exact" w:val="500"/>
        </w:trPr>
        <w:tc>
          <w:tcPr>
            <w:tcW w:w="2284" w:type="dxa"/>
            <w:vAlign w:val="center"/>
          </w:tcPr>
          <w:p w:rsidR="00B200BA" w:rsidRPr="00F2450A" w:rsidP="00396651" w14:paraId="6290FC58" w14:textId="77777777">
            <w:pPr>
              <w:tabs>
                <w:tab w:val="center" w:pos="4680"/>
              </w:tabs>
              <w:rPr>
                <w:rFonts w:cs="Arial"/>
                <w:szCs w:val="24"/>
              </w:rPr>
            </w:pPr>
            <w:r>
              <w:rPr>
                <w:rFonts w:cs="Arial"/>
                <w:szCs w:val="24"/>
              </w:rPr>
              <w:t>G-117a</w:t>
            </w:r>
            <w:r>
              <w:rPr>
                <w:rFonts w:cs="Arial"/>
                <w:szCs w:val="24"/>
              </w:rPr>
              <w:t xml:space="preserve"> (Internet)</w:t>
            </w:r>
          </w:p>
        </w:tc>
        <w:tc>
          <w:tcPr>
            <w:tcW w:w="2372" w:type="dxa"/>
            <w:vAlign w:val="center"/>
          </w:tcPr>
          <w:p w:rsidR="00B200BA" w:rsidRPr="00F2450A" w:rsidP="00396651" w14:paraId="6F2DA205" w14:textId="77777777">
            <w:pPr>
              <w:tabs>
                <w:tab w:val="right" w:pos="1260"/>
              </w:tabs>
              <w:jc w:val="center"/>
              <w:rPr>
                <w:rFonts w:cs="Arial"/>
                <w:szCs w:val="24"/>
              </w:rPr>
            </w:pPr>
            <w:r>
              <w:rPr>
                <w:rFonts w:cs="Arial"/>
                <w:szCs w:val="24"/>
              </w:rPr>
              <w:t>200</w:t>
            </w:r>
          </w:p>
        </w:tc>
        <w:tc>
          <w:tcPr>
            <w:tcW w:w="1969" w:type="dxa"/>
            <w:vAlign w:val="center"/>
          </w:tcPr>
          <w:p w:rsidR="00B200BA" w:rsidRPr="00F2450A" w:rsidP="00396651" w14:paraId="44AD82CA" w14:textId="77777777">
            <w:pPr>
              <w:tabs>
                <w:tab w:val="right" w:pos="1260"/>
              </w:tabs>
              <w:jc w:val="center"/>
              <w:rPr>
                <w:rFonts w:cs="Arial"/>
                <w:szCs w:val="24"/>
              </w:rPr>
            </w:pPr>
            <w:r>
              <w:rPr>
                <w:rFonts w:cs="Arial"/>
                <w:szCs w:val="24"/>
              </w:rPr>
              <w:t>5</w:t>
            </w:r>
          </w:p>
        </w:tc>
        <w:tc>
          <w:tcPr>
            <w:tcW w:w="2150" w:type="dxa"/>
            <w:vAlign w:val="center"/>
          </w:tcPr>
          <w:p w:rsidR="00B200BA" w:rsidRPr="00F2450A" w:rsidP="00396651" w14:paraId="4F7F6BA7" w14:textId="162567E6">
            <w:pPr>
              <w:tabs>
                <w:tab w:val="right" w:pos="1116"/>
              </w:tabs>
              <w:jc w:val="center"/>
              <w:rPr>
                <w:rFonts w:cs="Arial"/>
                <w:szCs w:val="24"/>
              </w:rPr>
            </w:pPr>
            <w:r>
              <w:rPr>
                <w:rFonts w:cs="Arial"/>
                <w:szCs w:val="24"/>
              </w:rPr>
              <w:t>17</w:t>
            </w:r>
          </w:p>
        </w:tc>
      </w:tr>
      <w:tr w14:paraId="50DB8897" w14:textId="77777777" w:rsidTr="00396651">
        <w:tblPrEx>
          <w:tblW w:w="0" w:type="auto"/>
          <w:tblInd w:w="495" w:type="dxa"/>
          <w:tblLook w:val="01E0"/>
        </w:tblPrEx>
        <w:trPr>
          <w:trHeight w:hRule="exact" w:val="500"/>
        </w:trPr>
        <w:tc>
          <w:tcPr>
            <w:tcW w:w="2284" w:type="dxa"/>
            <w:vAlign w:val="center"/>
          </w:tcPr>
          <w:p w:rsidR="00B200BA" w:rsidRPr="00F2450A" w:rsidP="00E76D8A" w14:paraId="6BE170BA" w14:textId="77777777">
            <w:pPr>
              <w:tabs>
                <w:tab w:val="center" w:pos="4680"/>
              </w:tabs>
              <w:jc w:val="center"/>
              <w:rPr>
                <w:rFonts w:cs="Arial"/>
                <w:szCs w:val="24"/>
              </w:rPr>
            </w:pPr>
            <w:r w:rsidRPr="00F2450A">
              <w:rPr>
                <w:rFonts w:cs="Arial"/>
                <w:szCs w:val="24"/>
              </w:rPr>
              <w:t>Total</w:t>
            </w:r>
          </w:p>
        </w:tc>
        <w:tc>
          <w:tcPr>
            <w:tcW w:w="2372" w:type="dxa"/>
            <w:vAlign w:val="center"/>
          </w:tcPr>
          <w:p w:rsidR="00B200BA" w:rsidRPr="00F2450A" w:rsidP="00396651" w14:paraId="42AE9398" w14:textId="052CFA61">
            <w:pPr>
              <w:tabs>
                <w:tab w:val="right" w:pos="1260"/>
              </w:tabs>
              <w:jc w:val="center"/>
              <w:rPr>
                <w:rFonts w:cs="Arial"/>
                <w:szCs w:val="24"/>
              </w:rPr>
            </w:pPr>
            <w:r>
              <w:rPr>
                <w:rFonts w:cs="Arial"/>
                <w:szCs w:val="24"/>
              </w:rPr>
              <w:t>225</w:t>
            </w:r>
          </w:p>
        </w:tc>
        <w:tc>
          <w:tcPr>
            <w:tcW w:w="1969" w:type="dxa"/>
            <w:vAlign w:val="center"/>
          </w:tcPr>
          <w:p w:rsidR="00B200BA" w:rsidRPr="00F2450A" w:rsidP="00396651" w14:paraId="3E610A28" w14:textId="77777777">
            <w:pPr>
              <w:tabs>
                <w:tab w:val="right" w:pos="1260"/>
              </w:tabs>
              <w:jc w:val="center"/>
              <w:rPr>
                <w:rFonts w:cs="Arial"/>
                <w:szCs w:val="24"/>
              </w:rPr>
            </w:pPr>
          </w:p>
        </w:tc>
        <w:tc>
          <w:tcPr>
            <w:tcW w:w="2150" w:type="dxa"/>
            <w:vAlign w:val="center"/>
          </w:tcPr>
          <w:p w:rsidR="00B200BA" w:rsidRPr="00F2450A" w:rsidP="00396651" w14:paraId="2BCF7580" w14:textId="298E0CFE">
            <w:pPr>
              <w:tabs>
                <w:tab w:val="right" w:pos="1116"/>
              </w:tabs>
              <w:jc w:val="center"/>
              <w:rPr>
                <w:rFonts w:cs="Arial"/>
                <w:szCs w:val="24"/>
              </w:rPr>
            </w:pPr>
            <w:r>
              <w:rPr>
                <w:rFonts w:cs="Arial"/>
                <w:szCs w:val="24"/>
              </w:rPr>
              <w:t>23</w:t>
            </w:r>
          </w:p>
        </w:tc>
      </w:tr>
    </w:tbl>
    <w:p w:rsidR="00B200BA" w:rsidRPr="00B200BA" w:rsidP="00396651" w14:paraId="1113E193" w14:textId="77777777">
      <w:pPr>
        <w:tabs>
          <w:tab w:val="center" w:pos="4680"/>
        </w:tabs>
        <w:jc w:val="center"/>
        <w:rPr>
          <w:rFonts w:cs="Arial"/>
          <w:b/>
          <w:szCs w:val="24"/>
          <w:u w:val="single"/>
        </w:rPr>
      </w:pPr>
    </w:p>
    <w:tbl>
      <w:tblPr>
        <w:tblW w:w="0" w:type="auto"/>
        <w:tblInd w:w="450" w:type="dxa"/>
        <w:tblLook w:val="04A0"/>
      </w:tblPr>
      <w:tblGrid>
        <w:gridCol w:w="2628"/>
        <w:gridCol w:w="2160"/>
        <w:gridCol w:w="1620"/>
      </w:tblGrid>
      <w:tr w14:paraId="456CF997" w14:textId="77777777" w:rsidTr="00AE61D6">
        <w:tblPrEx>
          <w:tblW w:w="0" w:type="auto"/>
          <w:tblInd w:w="450" w:type="dxa"/>
          <w:tblLook w:val="04A0"/>
        </w:tblPrEx>
        <w:tc>
          <w:tcPr>
            <w:tcW w:w="2628" w:type="dxa"/>
          </w:tcPr>
          <w:p w:rsidR="006860C2" w:rsidRPr="006860C2" w:rsidP="006860C2" w14:paraId="595316E0" w14:textId="592E4415">
            <w:pPr>
              <w:tabs>
                <w:tab w:val="left" w:pos="450"/>
                <w:tab w:val="left" w:pos="4140"/>
                <w:tab w:val="left" w:pos="6570"/>
              </w:tabs>
              <w:autoSpaceDE w:val="0"/>
              <w:autoSpaceDN w:val="0"/>
              <w:adjustRightInd w:val="0"/>
              <w:jc w:val="center"/>
              <w:rPr>
                <w:rFonts w:cs="Arial"/>
                <w:b/>
                <w:bCs/>
                <w:snapToGrid/>
                <w:szCs w:val="22"/>
              </w:rPr>
            </w:pPr>
            <w:r>
              <w:rPr>
                <w:rFonts w:cs="Arial"/>
                <w:szCs w:val="24"/>
              </w:rPr>
              <w:tab/>
            </w:r>
          </w:p>
        </w:tc>
        <w:tc>
          <w:tcPr>
            <w:tcW w:w="2160" w:type="dxa"/>
          </w:tcPr>
          <w:p w:rsidR="006860C2" w:rsidRPr="006860C2" w:rsidP="006860C2" w14:paraId="63A1682A" w14:textId="77777777">
            <w:pPr>
              <w:tabs>
                <w:tab w:val="left" w:pos="450"/>
                <w:tab w:val="left" w:pos="4140"/>
                <w:tab w:val="left" w:pos="6570"/>
              </w:tabs>
              <w:autoSpaceDE w:val="0"/>
              <w:autoSpaceDN w:val="0"/>
              <w:adjustRightInd w:val="0"/>
              <w:jc w:val="center"/>
              <w:rPr>
                <w:rFonts w:cs="Arial"/>
                <w:b/>
                <w:bCs/>
                <w:snapToGrid/>
                <w:szCs w:val="22"/>
              </w:rPr>
            </w:pPr>
            <w:r w:rsidRPr="006860C2">
              <w:rPr>
                <w:rFonts w:cs="Arial"/>
                <w:b/>
                <w:bCs/>
                <w:snapToGrid/>
                <w:szCs w:val="22"/>
              </w:rPr>
              <w:t>Responses</w:t>
            </w:r>
          </w:p>
        </w:tc>
        <w:tc>
          <w:tcPr>
            <w:tcW w:w="1620" w:type="dxa"/>
          </w:tcPr>
          <w:p w:rsidR="006860C2" w:rsidRPr="006860C2" w:rsidP="006860C2" w14:paraId="4225F677" w14:textId="77777777">
            <w:pPr>
              <w:tabs>
                <w:tab w:val="left" w:pos="450"/>
                <w:tab w:val="left" w:pos="4140"/>
                <w:tab w:val="left" w:pos="6570"/>
              </w:tabs>
              <w:autoSpaceDE w:val="0"/>
              <w:autoSpaceDN w:val="0"/>
              <w:adjustRightInd w:val="0"/>
              <w:jc w:val="center"/>
              <w:rPr>
                <w:rFonts w:cs="Arial"/>
                <w:b/>
                <w:bCs/>
                <w:snapToGrid/>
                <w:szCs w:val="22"/>
              </w:rPr>
            </w:pPr>
            <w:r w:rsidRPr="006860C2">
              <w:rPr>
                <w:rFonts w:cs="Arial"/>
                <w:b/>
                <w:bCs/>
                <w:snapToGrid/>
                <w:szCs w:val="22"/>
              </w:rPr>
              <w:t>Hours</w:t>
            </w:r>
          </w:p>
        </w:tc>
      </w:tr>
      <w:tr w14:paraId="4E8387FE" w14:textId="77777777" w:rsidTr="00AE61D6">
        <w:tblPrEx>
          <w:tblW w:w="0" w:type="auto"/>
          <w:tblInd w:w="450" w:type="dxa"/>
          <w:tblLook w:val="04A0"/>
        </w:tblPrEx>
        <w:tc>
          <w:tcPr>
            <w:tcW w:w="2628" w:type="dxa"/>
          </w:tcPr>
          <w:p w:rsidR="006860C2" w:rsidRPr="006860C2" w:rsidP="006860C2" w14:paraId="00AFDED7" w14:textId="77777777">
            <w:pPr>
              <w:tabs>
                <w:tab w:val="left" w:pos="450"/>
                <w:tab w:val="left" w:pos="4140"/>
                <w:tab w:val="left" w:pos="6570"/>
              </w:tabs>
              <w:autoSpaceDE w:val="0"/>
              <w:autoSpaceDN w:val="0"/>
              <w:adjustRightInd w:val="0"/>
              <w:rPr>
                <w:rFonts w:cs="Arial"/>
                <w:b/>
                <w:bCs/>
                <w:snapToGrid/>
                <w:szCs w:val="22"/>
              </w:rPr>
            </w:pPr>
            <w:r w:rsidRPr="006860C2">
              <w:rPr>
                <w:rFonts w:cs="Arial"/>
                <w:bCs/>
                <w:snapToGrid/>
                <w:szCs w:val="22"/>
              </w:rPr>
              <w:t>Total Burden Change</w:t>
            </w:r>
          </w:p>
        </w:tc>
        <w:tc>
          <w:tcPr>
            <w:tcW w:w="2160" w:type="dxa"/>
          </w:tcPr>
          <w:p w:rsidR="006860C2" w:rsidRPr="006860C2" w:rsidP="006860C2" w14:paraId="76048E6E" w14:textId="593706B7">
            <w:pPr>
              <w:tabs>
                <w:tab w:val="left" w:pos="450"/>
                <w:tab w:val="left" w:pos="4140"/>
                <w:tab w:val="left" w:pos="6570"/>
              </w:tabs>
              <w:autoSpaceDE w:val="0"/>
              <w:autoSpaceDN w:val="0"/>
              <w:adjustRightInd w:val="0"/>
              <w:jc w:val="center"/>
              <w:rPr>
                <w:rFonts w:cs="Arial"/>
                <w:b/>
                <w:bCs/>
                <w:snapToGrid/>
                <w:szCs w:val="22"/>
              </w:rPr>
            </w:pPr>
            <w:r>
              <w:rPr>
                <w:rFonts w:cs="Arial"/>
                <w:bCs/>
                <w:snapToGrid/>
                <w:szCs w:val="22"/>
                <w:u w:val="single"/>
              </w:rPr>
              <w:t>+125</w:t>
            </w:r>
          </w:p>
        </w:tc>
        <w:tc>
          <w:tcPr>
            <w:tcW w:w="1620" w:type="dxa"/>
          </w:tcPr>
          <w:p w:rsidR="006860C2" w:rsidRPr="006860C2" w:rsidP="006860C2" w14:paraId="27D9183C" w14:textId="4ED94BCD">
            <w:pPr>
              <w:tabs>
                <w:tab w:val="left" w:pos="450"/>
                <w:tab w:val="left" w:pos="4140"/>
                <w:tab w:val="left" w:pos="6570"/>
              </w:tabs>
              <w:autoSpaceDE w:val="0"/>
              <w:autoSpaceDN w:val="0"/>
              <w:adjustRightInd w:val="0"/>
              <w:jc w:val="center"/>
              <w:rPr>
                <w:rFonts w:cs="Arial"/>
                <w:b/>
                <w:bCs/>
                <w:snapToGrid/>
                <w:szCs w:val="22"/>
              </w:rPr>
            </w:pPr>
            <w:r w:rsidRPr="006860C2">
              <w:rPr>
                <w:rFonts w:cs="Arial"/>
                <w:bCs/>
                <w:snapToGrid/>
                <w:szCs w:val="22"/>
              </w:rPr>
              <w:t>-</w:t>
            </w:r>
            <w:r w:rsidRPr="006860C2">
              <w:rPr>
                <w:rFonts w:cs="Arial"/>
                <w:bCs/>
                <w:snapToGrid/>
                <w:szCs w:val="22"/>
                <w:u w:val="single"/>
              </w:rPr>
              <w:t>2</w:t>
            </w:r>
          </w:p>
        </w:tc>
      </w:tr>
      <w:tr w14:paraId="12515823" w14:textId="77777777" w:rsidTr="00AE61D6">
        <w:tblPrEx>
          <w:tblW w:w="0" w:type="auto"/>
          <w:tblInd w:w="450" w:type="dxa"/>
          <w:tblLook w:val="04A0"/>
        </w:tblPrEx>
        <w:trPr>
          <w:trHeight w:val="80"/>
        </w:trPr>
        <w:tc>
          <w:tcPr>
            <w:tcW w:w="2628" w:type="dxa"/>
          </w:tcPr>
          <w:p w:rsidR="006860C2" w:rsidRPr="006860C2" w:rsidP="006860C2" w14:paraId="2704FF14" w14:textId="77777777">
            <w:pPr>
              <w:tabs>
                <w:tab w:val="left" w:pos="450"/>
                <w:tab w:val="left" w:pos="4140"/>
                <w:tab w:val="left" w:pos="6570"/>
              </w:tabs>
              <w:autoSpaceDE w:val="0"/>
              <w:autoSpaceDN w:val="0"/>
              <w:adjustRightInd w:val="0"/>
              <w:rPr>
                <w:rFonts w:cs="Arial"/>
                <w:b/>
                <w:bCs/>
                <w:snapToGrid/>
                <w:szCs w:val="22"/>
              </w:rPr>
            </w:pPr>
            <w:r w:rsidRPr="006860C2">
              <w:rPr>
                <w:rFonts w:cs="Arial"/>
                <w:snapToGrid/>
                <w:szCs w:val="22"/>
              </w:rPr>
              <w:t>Adjustment</w:t>
            </w:r>
          </w:p>
        </w:tc>
        <w:tc>
          <w:tcPr>
            <w:tcW w:w="2160" w:type="dxa"/>
          </w:tcPr>
          <w:p w:rsidR="006860C2" w:rsidRPr="00396651" w:rsidP="006860C2" w14:paraId="05BA7A03" w14:textId="1ACD303D">
            <w:pPr>
              <w:tabs>
                <w:tab w:val="left" w:pos="450"/>
                <w:tab w:val="left" w:pos="4140"/>
                <w:tab w:val="left" w:pos="6570"/>
              </w:tabs>
              <w:autoSpaceDE w:val="0"/>
              <w:autoSpaceDN w:val="0"/>
              <w:adjustRightInd w:val="0"/>
              <w:jc w:val="center"/>
              <w:rPr>
                <w:rFonts w:cs="Arial"/>
                <w:snapToGrid/>
                <w:szCs w:val="22"/>
              </w:rPr>
            </w:pPr>
            <w:r w:rsidRPr="00396651">
              <w:rPr>
                <w:rFonts w:cs="Arial"/>
                <w:snapToGrid/>
                <w:szCs w:val="22"/>
              </w:rPr>
              <w:t>+125</w:t>
            </w:r>
          </w:p>
        </w:tc>
        <w:tc>
          <w:tcPr>
            <w:tcW w:w="1620" w:type="dxa"/>
          </w:tcPr>
          <w:p w:rsidR="006860C2" w:rsidRPr="006860C2" w:rsidP="006860C2" w14:paraId="5DE76D1A" w14:textId="66972535">
            <w:pPr>
              <w:tabs>
                <w:tab w:val="left" w:pos="450"/>
                <w:tab w:val="left" w:pos="4140"/>
                <w:tab w:val="left" w:pos="6570"/>
              </w:tabs>
              <w:autoSpaceDE w:val="0"/>
              <w:autoSpaceDN w:val="0"/>
              <w:adjustRightInd w:val="0"/>
              <w:jc w:val="center"/>
              <w:rPr>
                <w:rFonts w:cs="Arial"/>
                <w:b/>
                <w:bCs/>
                <w:snapToGrid/>
                <w:szCs w:val="22"/>
              </w:rPr>
            </w:pPr>
            <w:r w:rsidRPr="006860C2">
              <w:rPr>
                <w:rFonts w:cs="Arial"/>
                <w:snapToGrid/>
                <w:szCs w:val="22"/>
              </w:rPr>
              <w:t>-2</w:t>
            </w:r>
          </w:p>
        </w:tc>
      </w:tr>
    </w:tbl>
    <w:p w:rsidR="00062ADF" w:rsidP="00D3003A" w14:paraId="2818CD1C" w14:textId="40DC241F">
      <w:pPr>
        <w:tabs>
          <w:tab w:val="left" w:pos="540"/>
        </w:tabs>
        <w:ind w:left="540" w:hanging="540"/>
        <w:jc w:val="both"/>
        <w:rPr>
          <w:rFonts w:cs="Arial"/>
          <w:szCs w:val="24"/>
        </w:rPr>
      </w:pPr>
    </w:p>
    <w:p w:rsidR="00F255C3" w:rsidP="00D3003A" w14:paraId="42C17A47" w14:textId="3FB544AF">
      <w:pPr>
        <w:tabs>
          <w:tab w:val="left" w:pos="540"/>
        </w:tabs>
        <w:ind w:left="540" w:hanging="540"/>
        <w:jc w:val="both"/>
        <w:rPr>
          <w:rFonts w:cs="Arial"/>
          <w:szCs w:val="24"/>
        </w:rPr>
      </w:pPr>
    </w:p>
    <w:p w:rsidR="00C307CB" w:rsidRPr="00F2450A" w:rsidP="00D3003A" w14:paraId="137CC046" w14:textId="77777777">
      <w:pPr>
        <w:tabs>
          <w:tab w:val="left" w:pos="540"/>
        </w:tabs>
        <w:ind w:left="540" w:hanging="540"/>
        <w:jc w:val="both"/>
        <w:rPr>
          <w:rFonts w:cs="Arial"/>
          <w:szCs w:val="24"/>
        </w:rPr>
      </w:pPr>
      <w:r w:rsidRPr="00F2450A">
        <w:rPr>
          <w:rFonts w:cs="Arial"/>
          <w:szCs w:val="24"/>
        </w:rPr>
        <w:t>1</w:t>
      </w:r>
      <w:r w:rsidRPr="00F2450A">
        <w:rPr>
          <w:rFonts w:cs="Arial"/>
          <w:szCs w:val="24"/>
        </w:rPr>
        <w:t>3.</w:t>
      </w:r>
      <w:r w:rsidRPr="00F2450A">
        <w:rPr>
          <w:rFonts w:cs="Arial"/>
          <w:szCs w:val="24"/>
        </w:rPr>
        <w:tab/>
      </w:r>
      <w:r w:rsidRPr="00F2450A">
        <w:rPr>
          <w:rFonts w:cs="Arial"/>
          <w:szCs w:val="24"/>
          <w:u w:val="single"/>
        </w:rPr>
        <w:t>Estimated annual cost to respondents or record keepers</w:t>
      </w:r>
      <w:r w:rsidRPr="00F2450A">
        <w:rPr>
          <w:rFonts w:cs="Arial"/>
          <w:szCs w:val="24"/>
        </w:rPr>
        <w:t xml:space="preserve"> - N.A.</w:t>
      </w:r>
    </w:p>
    <w:p w:rsidR="00C307CB" w:rsidRPr="00F2450A" w:rsidP="00D3003A" w14:paraId="33E90609" w14:textId="77777777">
      <w:pPr>
        <w:tabs>
          <w:tab w:val="left" w:pos="540"/>
        </w:tabs>
        <w:ind w:left="540" w:hanging="540"/>
        <w:jc w:val="both"/>
        <w:rPr>
          <w:rFonts w:cs="Arial"/>
          <w:szCs w:val="24"/>
        </w:rPr>
      </w:pPr>
    </w:p>
    <w:p w:rsidR="00C307CB" w:rsidRPr="00F2450A" w:rsidP="00D3003A" w14:paraId="0D99617D" w14:textId="77777777">
      <w:pPr>
        <w:tabs>
          <w:tab w:val="left" w:pos="540"/>
        </w:tabs>
        <w:ind w:left="540" w:hanging="540"/>
        <w:jc w:val="both"/>
        <w:rPr>
          <w:rFonts w:cs="Arial"/>
          <w:szCs w:val="24"/>
        </w:rPr>
      </w:pPr>
      <w:r w:rsidRPr="00F2450A">
        <w:rPr>
          <w:rFonts w:cs="Arial"/>
          <w:szCs w:val="24"/>
        </w:rPr>
        <w:t>14.</w:t>
      </w:r>
      <w:r w:rsidRPr="00F2450A">
        <w:rPr>
          <w:rFonts w:cs="Arial"/>
          <w:szCs w:val="24"/>
        </w:rPr>
        <w:tab/>
      </w:r>
      <w:r w:rsidRPr="00F2450A">
        <w:rPr>
          <w:rFonts w:cs="Arial"/>
          <w:szCs w:val="24"/>
          <w:u w:val="single"/>
        </w:rPr>
        <w:t>Estimated cost to Federal Government</w:t>
      </w:r>
      <w:r w:rsidRPr="00F2450A">
        <w:rPr>
          <w:rFonts w:cs="Arial"/>
          <w:szCs w:val="24"/>
        </w:rPr>
        <w:t xml:space="preserve"> - N.A.</w:t>
      </w:r>
    </w:p>
    <w:p w:rsidR="00C307CB" w:rsidRPr="00F2450A" w:rsidP="00D3003A" w14:paraId="503DA032" w14:textId="77777777">
      <w:pPr>
        <w:tabs>
          <w:tab w:val="left" w:pos="540"/>
        </w:tabs>
        <w:ind w:left="540" w:hanging="540"/>
        <w:jc w:val="both"/>
        <w:rPr>
          <w:rFonts w:cs="Arial"/>
          <w:szCs w:val="24"/>
        </w:rPr>
      </w:pPr>
    </w:p>
    <w:p w:rsidR="00764046" w:rsidP="00D3003A" w14:paraId="72AB441D" w14:textId="1EDAB986">
      <w:pPr>
        <w:tabs>
          <w:tab w:val="left" w:pos="540"/>
        </w:tabs>
        <w:ind w:left="540" w:hanging="540"/>
        <w:jc w:val="both"/>
        <w:rPr>
          <w:rFonts w:cs="Arial"/>
          <w:szCs w:val="24"/>
        </w:rPr>
      </w:pPr>
      <w:r w:rsidRPr="00F2450A">
        <w:rPr>
          <w:rFonts w:cs="Arial"/>
          <w:szCs w:val="24"/>
        </w:rPr>
        <w:t>15.</w:t>
      </w:r>
      <w:r w:rsidRPr="00F2450A">
        <w:rPr>
          <w:rFonts w:cs="Arial"/>
          <w:szCs w:val="24"/>
        </w:rPr>
        <w:tab/>
      </w:r>
      <w:r w:rsidRPr="00F2450A">
        <w:rPr>
          <w:rFonts w:cs="Arial"/>
          <w:szCs w:val="24"/>
          <w:u w:val="single"/>
        </w:rPr>
        <w:t>Explanation for change in burden</w:t>
      </w:r>
      <w:r w:rsidRPr="00F2450A" w:rsidR="00D3003A">
        <w:rPr>
          <w:rFonts w:cs="Arial"/>
          <w:szCs w:val="24"/>
        </w:rPr>
        <w:t xml:space="preserve"> -</w:t>
      </w:r>
      <w:r w:rsidRPr="00F2450A" w:rsidR="00B60A60">
        <w:rPr>
          <w:rFonts w:cs="Arial"/>
          <w:szCs w:val="24"/>
        </w:rPr>
        <w:t xml:space="preserve"> </w:t>
      </w:r>
      <w:r w:rsidR="00056FCD">
        <w:rPr>
          <w:rFonts w:cs="Arial"/>
          <w:szCs w:val="24"/>
        </w:rPr>
        <w:t xml:space="preserve">The </w:t>
      </w:r>
      <w:r w:rsidR="006C36BD">
        <w:rPr>
          <w:rFonts w:cs="Arial"/>
          <w:szCs w:val="24"/>
        </w:rPr>
        <w:t>annual response total for</w:t>
      </w:r>
      <w:r w:rsidR="00056FCD">
        <w:rPr>
          <w:rFonts w:cs="Arial"/>
          <w:szCs w:val="24"/>
        </w:rPr>
        <w:t xml:space="preserve"> </w:t>
      </w:r>
      <w:r w:rsidR="006C36BD">
        <w:rPr>
          <w:rFonts w:cs="Arial"/>
          <w:szCs w:val="24"/>
        </w:rPr>
        <w:t xml:space="preserve">the </w:t>
      </w:r>
      <w:r w:rsidR="005E0F71">
        <w:rPr>
          <w:rFonts w:cs="Arial"/>
          <w:szCs w:val="24"/>
        </w:rPr>
        <w:t>p</w:t>
      </w:r>
      <w:r w:rsidR="005D6BD7">
        <w:rPr>
          <w:rFonts w:cs="Arial"/>
          <w:szCs w:val="24"/>
        </w:rPr>
        <w:t>aper G-117</w:t>
      </w:r>
      <w:r w:rsidR="005E0F71">
        <w:rPr>
          <w:rFonts w:cs="Arial"/>
          <w:szCs w:val="24"/>
        </w:rPr>
        <w:t>a</w:t>
      </w:r>
      <w:r w:rsidR="005D6BD7">
        <w:rPr>
          <w:rFonts w:cs="Arial"/>
          <w:szCs w:val="24"/>
        </w:rPr>
        <w:t xml:space="preserve"> has been reduced </w:t>
      </w:r>
      <w:r w:rsidR="00056FCD">
        <w:rPr>
          <w:rFonts w:cs="Arial"/>
          <w:szCs w:val="24"/>
        </w:rPr>
        <w:t xml:space="preserve">to reflect the creation of </w:t>
      </w:r>
      <w:r w:rsidR="005E0F71">
        <w:rPr>
          <w:rFonts w:cs="Arial"/>
          <w:szCs w:val="24"/>
        </w:rPr>
        <w:t>Form G-117a (</w:t>
      </w:r>
      <w:r w:rsidR="00056FCD">
        <w:rPr>
          <w:rFonts w:cs="Arial"/>
          <w:szCs w:val="24"/>
        </w:rPr>
        <w:t>I</w:t>
      </w:r>
      <w:r w:rsidR="005D6BD7">
        <w:rPr>
          <w:rFonts w:cs="Arial"/>
          <w:szCs w:val="24"/>
        </w:rPr>
        <w:t>nternet</w:t>
      </w:r>
      <w:r w:rsidR="005E0F71">
        <w:rPr>
          <w:rFonts w:cs="Arial"/>
          <w:szCs w:val="24"/>
        </w:rPr>
        <w:t>)</w:t>
      </w:r>
      <w:r w:rsidR="005D6BD7">
        <w:rPr>
          <w:rFonts w:cs="Arial"/>
          <w:szCs w:val="24"/>
        </w:rPr>
        <w:t xml:space="preserve">.  </w:t>
      </w:r>
      <w:r w:rsidR="00056FCD">
        <w:rPr>
          <w:rFonts w:cs="Arial"/>
          <w:szCs w:val="24"/>
        </w:rPr>
        <w:t xml:space="preserve">The </w:t>
      </w:r>
      <w:r w:rsidR="005E0F71">
        <w:rPr>
          <w:rFonts w:cs="Arial"/>
          <w:szCs w:val="24"/>
        </w:rPr>
        <w:t>p</w:t>
      </w:r>
      <w:r w:rsidR="00056FCD">
        <w:rPr>
          <w:rFonts w:cs="Arial"/>
          <w:szCs w:val="24"/>
        </w:rPr>
        <w:t>aper G-117a allows user</w:t>
      </w:r>
      <w:r w:rsidR="004F7A54">
        <w:rPr>
          <w:rFonts w:cs="Arial"/>
          <w:szCs w:val="24"/>
        </w:rPr>
        <w:t>s</w:t>
      </w:r>
      <w:r w:rsidR="00056FCD">
        <w:rPr>
          <w:rFonts w:cs="Arial"/>
          <w:szCs w:val="24"/>
        </w:rPr>
        <w:t xml:space="preserve"> to add/edit all ten types of Contact Officials on a single form, which is reflected in the total annual response</w:t>
      </w:r>
      <w:r w:rsidR="00557BC0">
        <w:rPr>
          <w:rFonts w:cs="Arial"/>
          <w:szCs w:val="24"/>
        </w:rPr>
        <w:t>s</w:t>
      </w:r>
      <w:r w:rsidR="00056FCD">
        <w:rPr>
          <w:rFonts w:cs="Arial"/>
          <w:szCs w:val="24"/>
        </w:rPr>
        <w:t xml:space="preserve"> and the 15</w:t>
      </w:r>
      <w:r w:rsidR="001A1E87">
        <w:rPr>
          <w:rFonts w:cs="Arial"/>
          <w:szCs w:val="24"/>
        </w:rPr>
        <w:t>-</w:t>
      </w:r>
      <w:r w:rsidR="00056FCD">
        <w:rPr>
          <w:rFonts w:cs="Arial"/>
          <w:szCs w:val="24"/>
        </w:rPr>
        <w:t xml:space="preserve">minute response time.  The </w:t>
      </w:r>
      <w:r w:rsidR="005E0F71">
        <w:rPr>
          <w:rFonts w:cs="Arial"/>
          <w:szCs w:val="24"/>
        </w:rPr>
        <w:t xml:space="preserve">G-117a (Internet) </w:t>
      </w:r>
      <w:r w:rsidR="00056FCD">
        <w:rPr>
          <w:rFonts w:cs="Arial"/>
          <w:szCs w:val="24"/>
        </w:rPr>
        <w:t>only allow</w:t>
      </w:r>
      <w:r w:rsidR="00DA3C0F">
        <w:rPr>
          <w:rFonts w:cs="Arial"/>
          <w:szCs w:val="24"/>
        </w:rPr>
        <w:t>s</w:t>
      </w:r>
      <w:r w:rsidR="00056FCD">
        <w:rPr>
          <w:rFonts w:cs="Arial"/>
          <w:szCs w:val="24"/>
        </w:rPr>
        <w:t xml:space="preserve"> users to add/edit individual Contact Officials.  The annual response total for the </w:t>
      </w:r>
      <w:r w:rsidR="005E0F71">
        <w:rPr>
          <w:rFonts w:cs="Arial"/>
          <w:szCs w:val="24"/>
        </w:rPr>
        <w:t>new Form G-117a (Internet)</w:t>
      </w:r>
      <w:r w:rsidR="00056FCD">
        <w:rPr>
          <w:rFonts w:cs="Arial"/>
          <w:szCs w:val="24"/>
        </w:rPr>
        <w:t xml:space="preserve"> reflect that some updates previously handled through a single </w:t>
      </w:r>
      <w:r w:rsidR="005E0F71">
        <w:rPr>
          <w:rFonts w:cs="Arial"/>
          <w:szCs w:val="24"/>
        </w:rPr>
        <w:t>p</w:t>
      </w:r>
      <w:r w:rsidR="00056FCD">
        <w:rPr>
          <w:rFonts w:cs="Arial"/>
          <w:szCs w:val="24"/>
        </w:rPr>
        <w:t xml:space="preserve">aper </w:t>
      </w:r>
      <w:r w:rsidR="005E0F71">
        <w:rPr>
          <w:rFonts w:cs="Arial"/>
          <w:szCs w:val="24"/>
        </w:rPr>
        <w:t xml:space="preserve">         </w:t>
      </w:r>
      <w:r w:rsidR="00056FCD">
        <w:rPr>
          <w:rFonts w:cs="Arial"/>
          <w:szCs w:val="24"/>
        </w:rPr>
        <w:t>G-117</w:t>
      </w:r>
      <w:r w:rsidR="005E0F71">
        <w:rPr>
          <w:rFonts w:cs="Arial"/>
          <w:szCs w:val="24"/>
        </w:rPr>
        <w:t>a</w:t>
      </w:r>
      <w:r w:rsidR="00056FCD">
        <w:rPr>
          <w:rFonts w:cs="Arial"/>
          <w:szCs w:val="24"/>
        </w:rPr>
        <w:t xml:space="preserve"> will require the user to make multiple submissions through the</w:t>
      </w:r>
      <w:r w:rsidR="006C36BD">
        <w:rPr>
          <w:rFonts w:cs="Arial"/>
          <w:szCs w:val="24"/>
        </w:rPr>
        <w:t xml:space="preserve"> new</w:t>
      </w:r>
      <w:r w:rsidR="00056FCD">
        <w:rPr>
          <w:rFonts w:cs="Arial"/>
          <w:szCs w:val="24"/>
        </w:rPr>
        <w:t xml:space="preserve"> online option.  The lower 5</w:t>
      </w:r>
      <w:r w:rsidR="001A1E87">
        <w:rPr>
          <w:rFonts w:cs="Arial"/>
          <w:szCs w:val="24"/>
        </w:rPr>
        <w:t>-</w:t>
      </w:r>
      <w:r w:rsidR="00056FCD">
        <w:rPr>
          <w:rFonts w:cs="Arial"/>
          <w:szCs w:val="24"/>
        </w:rPr>
        <w:t xml:space="preserve">minute response time for the </w:t>
      </w:r>
      <w:r w:rsidR="005E0F71">
        <w:rPr>
          <w:rFonts w:cs="Arial"/>
          <w:szCs w:val="24"/>
        </w:rPr>
        <w:t xml:space="preserve">G-117a (Internet) </w:t>
      </w:r>
      <w:r w:rsidR="00056FCD">
        <w:rPr>
          <w:rFonts w:cs="Arial"/>
          <w:szCs w:val="24"/>
        </w:rPr>
        <w:t>reflects that existing information will be prefill</w:t>
      </w:r>
      <w:r w:rsidR="006C36BD">
        <w:rPr>
          <w:rFonts w:cs="Arial"/>
          <w:szCs w:val="24"/>
        </w:rPr>
        <w:t xml:space="preserve">ed onto the online screens and that only a single </w:t>
      </w:r>
      <w:r w:rsidR="001E2C3C">
        <w:rPr>
          <w:rFonts w:cs="Arial"/>
          <w:szCs w:val="24"/>
        </w:rPr>
        <w:t>individual’s contact information will be provided</w:t>
      </w:r>
      <w:r w:rsidR="006C36BD">
        <w:rPr>
          <w:rFonts w:cs="Arial"/>
          <w:szCs w:val="24"/>
        </w:rPr>
        <w:t xml:space="preserve"> per response.  The total </w:t>
      </w:r>
      <w:r w:rsidR="005E0F71">
        <w:rPr>
          <w:rFonts w:cs="Arial"/>
          <w:szCs w:val="24"/>
        </w:rPr>
        <w:t xml:space="preserve">burden </w:t>
      </w:r>
      <w:r w:rsidR="006C36BD">
        <w:rPr>
          <w:rFonts w:cs="Arial"/>
          <w:szCs w:val="24"/>
        </w:rPr>
        <w:t>change is -2 hours.</w:t>
      </w:r>
    </w:p>
    <w:p w:rsidR="00C307CB" w:rsidRPr="00F2450A" w:rsidP="00D3003A" w14:paraId="589B9229" w14:textId="77777777">
      <w:pPr>
        <w:tabs>
          <w:tab w:val="left" w:pos="540"/>
        </w:tabs>
        <w:ind w:left="540" w:hanging="540"/>
        <w:jc w:val="both"/>
        <w:rPr>
          <w:rFonts w:cs="Arial"/>
          <w:szCs w:val="24"/>
        </w:rPr>
      </w:pPr>
    </w:p>
    <w:p w:rsidR="00C307CB" w:rsidRPr="00F2450A" w:rsidP="00D3003A" w14:paraId="63430F66" w14:textId="77777777">
      <w:pPr>
        <w:tabs>
          <w:tab w:val="left" w:pos="540"/>
        </w:tabs>
        <w:ind w:left="540" w:hanging="540"/>
        <w:jc w:val="both"/>
        <w:rPr>
          <w:rFonts w:cs="Arial"/>
          <w:szCs w:val="24"/>
        </w:rPr>
      </w:pPr>
      <w:r w:rsidRPr="00F2450A">
        <w:rPr>
          <w:rFonts w:cs="Arial"/>
          <w:szCs w:val="24"/>
        </w:rPr>
        <w:t>16</w:t>
      </w:r>
      <w:r w:rsidRPr="00F2450A">
        <w:rPr>
          <w:rFonts w:cs="Arial"/>
          <w:szCs w:val="24"/>
        </w:rPr>
        <w:tab/>
      </w:r>
      <w:r w:rsidRPr="00F2450A">
        <w:rPr>
          <w:rFonts w:cs="Arial"/>
          <w:szCs w:val="24"/>
          <w:u w:val="single"/>
        </w:rPr>
        <w:t>Time schedule for data collection and publication</w:t>
      </w:r>
      <w:r w:rsidRPr="00F2450A">
        <w:rPr>
          <w:rFonts w:cs="Arial"/>
          <w:szCs w:val="24"/>
        </w:rPr>
        <w:t xml:space="preserve"> - N.A.</w:t>
      </w:r>
    </w:p>
    <w:p w:rsidR="00C307CB" w:rsidRPr="00F2450A" w:rsidP="00D3003A" w14:paraId="1EB2BA76" w14:textId="77777777">
      <w:pPr>
        <w:tabs>
          <w:tab w:val="left" w:pos="540"/>
        </w:tabs>
        <w:ind w:left="540" w:hanging="540"/>
        <w:jc w:val="both"/>
        <w:rPr>
          <w:rFonts w:cs="Arial"/>
          <w:szCs w:val="24"/>
        </w:rPr>
      </w:pPr>
    </w:p>
    <w:p w:rsidR="00764046" w:rsidRPr="00DB1B3F" w:rsidP="00764046" w14:paraId="12120663" w14:textId="77777777">
      <w:pPr>
        <w:tabs>
          <w:tab w:val="left" w:pos="-1440"/>
          <w:tab w:val="left" w:pos="540"/>
        </w:tabs>
        <w:ind w:left="540" w:hanging="540"/>
        <w:jc w:val="both"/>
        <w:rPr>
          <w:rFonts w:cs="Arial"/>
          <w:u w:val="single"/>
        </w:rPr>
      </w:pPr>
      <w:r w:rsidRPr="00F2450A">
        <w:rPr>
          <w:rFonts w:cs="Arial"/>
          <w:szCs w:val="24"/>
        </w:rPr>
        <w:t>17.</w:t>
      </w:r>
      <w:r w:rsidRPr="00F2450A">
        <w:rPr>
          <w:rFonts w:cs="Arial"/>
          <w:szCs w:val="24"/>
        </w:rPr>
        <w:tab/>
      </w:r>
      <w:r w:rsidRPr="00F2450A">
        <w:rPr>
          <w:rFonts w:cs="Arial"/>
          <w:szCs w:val="24"/>
          <w:u w:val="single"/>
        </w:rPr>
        <w:t>Request not display OMB expiration date</w:t>
      </w:r>
      <w:r w:rsidRPr="00F2450A">
        <w:rPr>
          <w:rFonts w:cs="Arial"/>
          <w:szCs w:val="24"/>
        </w:rPr>
        <w:t xml:space="preserve"> -</w:t>
      </w:r>
      <w:r>
        <w:rPr>
          <w:rFonts w:cs="Arial"/>
          <w:szCs w:val="24"/>
        </w:rPr>
        <w:t xml:space="preserve"> </w:t>
      </w:r>
      <w:bookmarkStart w:id="2" w:name="_Hlk135123693"/>
      <w:bookmarkStart w:id="3" w:name="_Hlk94609950"/>
      <w:bookmarkStart w:id="4" w:name="_Hlk94610792"/>
      <w:r w:rsidRPr="00DB1B3F">
        <w:rPr>
          <w:rFonts w:cs="Arial"/>
        </w:rPr>
        <w:t>The RRB started an extensive multi-year IT Modernization Initiative at the beginning of Fiscal Year 2019 to transform our operations into the 21</w:t>
      </w:r>
      <w:r w:rsidRPr="00DB1B3F">
        <w:rPr>
          <w:rFonts w:cs="Arial"/>
          <w:vertAlign w:val="superscript"/>
        </w:rPr>
        <w:t>st</w:t>
      </w:r>
      <w:r w:rsidRPr="00DB1B3F">
        <w:rPr>
          <w:rFonts w:cs="Arial"/>
        </w:rPr>
        <w:t xml:space="preserve"> Century using multiple contractor services to improve mission performance, expand service capabilities,</w:t>
      </w:r>
      <w:r>
        <w:rPr>
          <w:rFonts w:cs="Arial"/>
        </w:rPr>
        <w:t xml:space="preserve"> and strengthen cybersecurity</w:t>
      </w:r>
      <w:r w:rsidRPr="00DB1B3F">
        <w:rPr>
          <w:rFonts w:cs="Arial"/>
        </w:rPr>
        <w:t xml:space="preserve">.  </w:t>
      </w:r>
      <w:r>
        <w:rPr>
          <w:rFonts w:cs="Arial"/>
        </w:rPr>
        <w:t xml:space="preserve">We provided </w:t>
      </w:r>
      <w:r w:rsidRPr="00DB1B3F">
        <w:rPr>
          <w:rFonts w:cs="Arial"/>
        </w:rPr>
        <w:t>OMB with a consolidated project timeline.</w:t>
      </w:r>
      <w:bookmarkEnd w:id="2"/>
      <w:r w:rsidRPr="00DB1B3F">
        <w:rPr>
          <w:rFonts w:cs="Arial"/>
        </w:rPr>
        <w:t xml:space="preserve"> </w:t>
      </w:r>
    </w:p>
    <w:p w:rsidR="00764046" w:rsidRPr="00DB1B3F" w:rsidP="00764046" w14:paraId="588BB4D1" w14:textId="77777777">
      <w:pPr>
        <w:tabs>
          <w:tab w:val="left" w:pos="-1440"/>
          <w:tab w:val="left" w:pos="540"/>
        </w:tabs>
        <w:jc w:val="both"/>
        <w:rPr>
          <w:rFonts w:cs="Arial"/>
        </w:rPr>
      </w:pPr>
    </w:p>
    <w:p w:rsidR="00764046" w:rsidP="00764046" w14:paraId="02A4A041" w14:textId="38C8BA58">
      <w:pPr>
        <w:tabs>
          <w:tab w:val="left" w:pos="-1440"/>
          <w:tab w:val="left" w:pos="540"/>
        </w:tabs>
        <w:ind w:left="540"/>
        <w:jc w:val="both"/>
        <w:rPr>
          <w:rFonts w:cs="Arial"/>
        </w:rPr>
      </w:pPr>
      <w:r w:rsidRPr="00DB1B3F">
        <w:rPr>
          <w:rFonts w:cs="Arial"/>
        </w:rPr>
        <w:t xml:space="preserve">Given that the form in this collection </w:t>
      </w:r>
      <w:r w:rsidRPr="00DB1B3F" w:rsidR="005E0F71">
        <w:rPr>
          <w:rFonts w:cs="Arial"/>
        </w:rPr>
        <w:t>is</w:t>
      </w:r>
      <w:r w:rsidRPr="00DB1B3F">
        <w:rPr>
          <w:rFonts w:cs="Arial"/>
        </w:rPr>
        <w:t xml:space="preserve"> seldom revised; the costs associated with redrafting, reprinting, and distributing forms </w:t>
      </w:r>
      <w:r w:rsidRPr="00DB1B3F" w:rsidR="009843A9">
        <w:rPr>
          <w:rFonts w:cs="Arial"/>
        </w:rPr>
        <w:t>to</w:t>
      </w:r>
      <w:r w:rsidRPr="00DB1B3F">
        <w:rPr>
          <w:rFonts w:cs="Arial"/>
        </w:rPr>
        <w:t xml:space="preserve">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bookmarkEnd w:id="3"/>
      <w:r w:rsidRPr="00DB1B3F">
        <w:rPr>
          <w:rFonts w:cs="Arial"/>
        </w:rPr>
        <w:t>.</w:t>
      </w:r>
    </w:p>
    <w:bookmarkEnd w:id="4"/>
    <w:p w:rsidR="00F255C3" w:rsidP="00396651" w14:paraId="05FCF407" w14:textId="4D67FEAD">
      <w:pPr>
        <w:tabs>
          <w:tab w:val="left" w:pos="-1440"/>
          <w:tab w:val="left" w:pos="540"/>
        </w:tabs>
        <w:ind w:left="540" w:hanging="540"/>
        <w:jc w:val="both"/>
        <w:rPr>
          <w:rFonts w:cs="Arial"/>
        </w:rPr>
      </w:pPr>
    </w:p>
    <w:p w:rsidR="00C307CB" w:rsidRPr="00CA1ECF" w:rsidP="00D3003A" w14:paraId="3039C6BE" w14:textId="4B77235E">
      <w:pPr>
        <w:tabs>
          <w:tab w:val="left" w:pos="540"/>
        </w:tabs>
        <w:ind w:left="540" w:hanging="540"/>
        <w:jc w:val="both"/>
        <w:rPr>
          <w:rFonts w:cs="Arial"/>
          <w:szCs w:val="24"/>
        </w:rPr>
      </w:pPr>
      <w:r w:rsidRPr="00F2450A">
        <w:rPr>
          <w:rFonts w:cs="Arial"/>
          <w:szCs w:val="24"/>
        </w:rPr>
        <w:t>18.</w:t>
      </w:r>
      <w:r w:rsidRPr="00F2450A">
        <w:rPr>
          <w:rFonts w:cs="Arial"/>
          <w:szCs w:val="24"/>
        </w:rPr>
        <w:tab/>
      </w:r>
      <w:r w:rsidRPr="00F2450A">
        <w:rPr>
          <w:rFonts w:cs="Arial"/>
          <w:szCs w:val="24"/>
          <w:u w:val="single"/>
        </w:rPr>
        <w:t>Exceptions to Certification Statement</w:t>
      </w:r>
      <w:r w:rsidRPr="00F2450A">
        <w:rPr>
          <w:rFonts w:cs="Arial"/>
          <w:szCs w:val="24"/>
        </w:rPr>
        <w:t xml:space="preserve"> </w:t>
      </w:r>
      <w:r w:rsidR="00764046">
        <w:rPr>
          <w:rFonts w:cs="Arial"/>
          <w:szCs w:val="24"/>
        </w:rPr>
        <w:t>–</w:t>
      </w:r>
      <w:r w:rsidRPr="00F2450A">
        <w:rPr>
          <w:rFonts w:cs="Arial"/>
          <w:szCs w:val="24"/>
        </w:rPr>
        <w:t xml:space="preserve"> N</w:t>
      </w:r>
      <w:r w:rsidR="00764046">
        <w:rPr>
          <w:rFonts w:cs="Arial"/>
          <w:szCs w:val="24"/>
        </w:rPr>
        <w:t>.A.</w:t>
      </w:r>
    </w:p>
    <w:sectPr w:rsidSect="00D3003A">
      <w:headerReference w:type="default" r:id="rId4"/>
      <w:footerReference w:type="default" r:id="rId5"/>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7E" w14:paraId="5102D6A1" w14:textId="77777777">
    <w:pPr>
      <w:spacing w:line="240" w:lineRule="exact"/>
    </w:pPr>
  </w:p>
  <w:p w:rsidR="00BB527E" w:rsidRPr="00AC4454" w14:paraId="74F0BDB8" w14:textId="77777777">
    <w:pPr>
      <w:framePr w:w="9361" w:wrap="notBeside" w:vAnchor="text" w:hAnchor="text" w:x="1" w:y="1"/>
      <w:jc w:val="center"/>
    </w:pPr>
    <w:r w:rsidRPr="00AC4454">
      <w:t>-</w:t>
    </w:r>
    <w:r w:rsidRPr="00AC4454">
      <w:fldChar w:fldCharType="begin"/>
    </w:r>
    <w:r w:rsidRPr="00AC4454">
      <w:instrText xml:space="preserve">PAGE </w:instrText>
    </w:r>
    <w:r w:rsidRPr="00AC4454">
      <w:fldChar w:fldCharType="separate"/>
    </w:r>
    <w:r w:rsidR="00A46B12">
      <w:rPr>
        <w:noProof/>
      </w:rPr>
      <w:t>3</w:t>
    </w:r>
    <w:r w:rsidRPr="00AC4454">
      <w:fldChar w:fldCharType="end"/>
    </w:r>
    <w:r w:rsidRPr="00AC4454">
      <w:t>-</w:t>
    </w:r>
  </w:p>
  <w:p w:rsidR="00BB527E" w14:paraId="52AB36E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7E" w:rsidRPr="00AC4454" w14:paraId="2E5EE68B" w14:textId="77777777">
    <w:pPr>
      <w:tabs>
        <w:tab w:val="right" w:pos="9360"/>
      </w:tabs>
      <w:jc w:val="both"/>
    </w:pPr>
    <w:r>
      <w:tab/>
    </w:r>
    <w:r w:rsidRPr="00AC4454">
      <w:t xml:space="preserve">OMB </w:t>
    </w:r>
    <w:r>
      <w:t xml:space="preserve">No. </w:t>
    </w:r>
    <w:r w:rsidRPr="00AC4454">
      <w:t>3220-</w:t>
    </w:r>
    <w:r>
      <w:t>0200</w:t>
    </w:r>
  </w:p>
  <w:p w:rsidR="00BB527E" w:rsidRPr="00CA1ECF" w:rsidP="00AC4454" w14:paraId="09BF3811" w14:textId="77777777">
    <w:pPr>
      <w:tabs>
        <w:tab w:val="right" w:pos="9360"/>
      </w:tabs>
      <w:jc w:val="both"/>
      <w:rPr>
        <w:rFonts w:cs="Arial"/>
        <w:szCs w:val="24"/>
      </w:rPr>
    </w:pPr>
    <w:r w:rsidRPr="00CA1ECF">
      <w:rPr>
        <w:rFonts w:cs="Arial"/>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69107DB"/>
    <w:multiLevelType w:val="hybridMultilevel"/>
    <w:tmpl w:val="04AA40E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8A66634"/>
    <w:multiLevelType w:val="hybridMultilevel"/>
    <w:tmpl w:val="54A83FA6"/>
    <w:lvl w:ilvl="0">
      <w:start w:val="2"/>
      <w:numFmt w:val="upp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946D9C"/>
    <w:multiLevelType w:val="hybridMultilevel"/>
    <w:tmpl w:val="7D70ACC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8781A25"/>
    <w:multiLevelType w:val="hybridMultilevel"/>
    <w:tmpl w:val="CCE4F2DC"/>
    <w:lvl w:ilvl="0">
      <w:start w:val="12"/>
      <w:numFmt w:val="lowerLetter"/>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4F245BB6"/>
    <w:multiLevelType w:val="singleLevel"/>
    <w:tmpl w:val="9AC898AC"/>
    <w:lvl w:ilvl="0">
      <w:start w:val="1"/>
      <w:numFmt w:val="bullet"/>
      <w:lvlText w:val=""/>
      <w:lvlJc w:val="left"/>
      <w:pPr>
        <w:tabs>
          <w:tab w:val="num" w:pos="720"/>
        </w:tabs>
        <w:ind w:left="720" w:hanging="720"/>
      </w:pPr>
      <w:rPr>
        <w:rFonts w:ascii="Wingdings" w:hAnsi="Wingdings" w:hint="default"/>
      </w:rPr>
    </w:lvl>
  </w:abstractNum>
  <w:abstractNum w:abstractNumId="6">
    <w:nsid w:val="58D36D10"/>
    <w:multiLevelType w:val="hybridMultilevel"/>
    <w:tmpl w:val="BA887EBE"/>
    <w:lvl w:ilvl="0">
      <w:start w:val="12"/>
      <w:numFmt w:val="decimal"/>
      <w:lvlText w:val="%1."/>
      <w:lvlJc w:val="left"/>
      <w:pPr>
        <w:tabs>
          <w:tab w:val="num" w:pos="1080"/>
        </w:tabs>
        <w:ind w:left="1080" w:hanging="72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4A42615"/>
    <w:multiLevelType w:val="hybridMultilevel"/>
    <w:tmpl w:val="36F496E0"/>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7E8879BA"/>
    <w:multiLevelType w:val="hybridMultilevel"/>
    <w:tmpl w:val="7FA09F20"/>
    <w:lvl w:ilvl="0">
      <w:start w:val="1"/>
      <w:numFmt w:val="decimal"/>
      <w:lvlText w:val="%1."/>
      <w:lvlJc w:val="left"/>
      <w:pPr>
        <w:tabs>
          <w:tab w:val="num" w:pos="360"/>
        </w:tabs>
        <w:ind w:left="360" w:hanging="360"/>
      </w:pPr>
      <w:rPr>
        <w:rFonts w:hint="default"/>
        <w:b/>
        <w:sz w:val="28"/>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num w:numId="1" w16cid:durableId="1024936860">
    <w:abstractNumId w:val="0"/>
    <w:lvlOverride w:ilvl="0">
      <w:lvl w:ilvl="0">
        <w:start w:val="0"/>
        <w:numFmt w:val="bullet"/>
        <w:lvlText w:val=""/>
        <w:legacy w:legacy="1" w:legacySpace="0" w:legacyIndent="720"/>
        <w:lvlJc w:val="left"/>
        <w:pPr>
          <w:ind w:left="1440" w:hanging="720"/>
        </w:pPr>
        <w:rPr>
          <w:rFonts w:ascii="WP MathA" w:hAnsi="WP MathA" w:hint="default"/>
        </w:rPr>
      </w:lvl>
    </w:lvlOverride>
  </w:num>
  <w:num w:numId="2" w16cid:durableId="468593363">
    <w:abstractNumId w:val="0"/>
    <w:lvlOverride w:ilvl="0">
      <w:lvl w:ilvl="0">
        <w:start w:val="0"/>
        <w:numFmt w:val="bullet"/>
        <w:lvlText w:val=""/>
        <w:legacy w:legacy="1" w:legacySpace="0" w:legacyIndent="5760"/>
        <w:lvlJc w:val="left"/>
        <w:pPr>
          <w:ind w:left="6480" w:hanging="5760"/>
        </w:pPr>
        <w:rPr>
          <w:rFonts w:ascii="WP MathA" w:hAnsi="WP MathA" w:hint="default"/>
        </w:rPr>
      </w:lvl>
    </w:lvlOverride>
  </w:num>
  <w:num w:numId="3" w16cid:durableId="1248225579">
    <w:abstractNumId w:val="5"/>
  </w:num>
  <w:num w:numId="4" w16cid:durableId="1989433828">
    <w:abstractNumId w:val="1"/>
  </w:num>
  <w:num w:numId="5" w16cid:durableId="1165392560">
    <w:abstractNumId w:val="4"/>
  </w:num>
  <w:num w:numId="6" w16cid:durableId="661813818">
    <w:abstractNumId w:val="2"/>
  </w:num>
  <w:num w:numId="7" w16cid:durableId="634217592">
    <w:abstractNumId w:val="3"/>
  </w:num>
  <w:num w:numId="8" w16cid:durableId="234751471">
    <w:abstractNumId w:val="6"/>
  </w:num>
  <w:num w:numId="9" w16cid:durableId="479006610">
    <w:abstractNumId w:val="8"/>
  </w:num>
  <w:num w:numId="10" w16cid:durableId="875503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0E8"/>
    <w:rsid w:val="00014013"/>
    <w:rsid w:val="000328F2"/>
    <w:rsid w:val="000332E2"/>
    <w:rsid w:val="0004571F"/>
    <w:rsid w:val="00056FCD"/>
    <w:rsid w:val="00062ADF"/>
    <w:rsid w:val="00070538"/>
    <w:rsid w:val="00074BAD"/>
    <w:rsid w:val="000E2CE7"/>
    <w:rsid w:val="000F64B4"/>
    <w:rsid w:val="0010042C"/>
    <w:rsid w:val="0016568B"/>
    <w:rsid w:val="00167982"/>
    <w:rsid w:val="00191E17"/>
    <w:rsid w:val="001A1E87"/>
    <w:rsid w:val="001A4BDA"/>
    <w:rsid w:val="001B32BE"/>
    <w:rsid w:val="001E2C3C"/>
    <w:rsid w:val="001E3790"/>
    <w:rsid w:val="002427BD"/>
    <w:rsid w:val="0025344F"/>
    <w:rsid w:val="0025729E"/>
    <w:rsid w:val="002578AF"/>
    <w:rsid w:val="00257F57"/>
    <w:rsid w:val="002676D5"/>
    <w:rsid w:val="00277975"/>
    <w:rsid w:val="0028073A"/>
    <w:rsid w:val="0034405F"/>
    <w:rsid w:val="00365E39"/>
    <w:rsid w:val="00373021"/>
    <w:rsid w:val="00376E68"/>
    <w:rsid w:val="00385197"/>
    <w:rsid w:val="00396651"/>
    <w:rsid w:val="003A00EF"/>
    <w:rsid w:val="003B065A"/>
    <w:rsid w:val="003F69F8"/>
    <w:rsid w:val="00413696"/>
    <w:rsid w:val="004166D0"/>
    <w:rsid w:val="0048423D"/>
    <w:rsid w:val="004A09B6"/>
    <w:rsid w:val="004B3608"/>
    <w:rsid w:val="004F7A54"/>
    <w:rsid w:val="0050289F"/>
    <w:rsid w:val="00505E2D"/>
    <w:rsid w:val="005336D4"/>
    <w:rsid w:val="00557BC0"/>
    <w:rsid w:val="00574940"/>
    <w:rsid w:val="00574D1E"/>
    <w:rsid w:val="005842DD"/>
    <w:rsid w:val="005961FB"/>
    <w:rsid w:val="005A5B07"/>
    <w:rsid w:val="005B0B29"/>
    <w:rsid w:val="005D6BD7"/>
    <w:rsid w:val="005E0F71"/>
    <w:rsid w:val="005E0F78"/>
    <w:rsid w:val="005F38A9"/>
    <w:rsid w:val="00606383"/>
    <w:rsid w:val="00607610"/>
    <w:rsid w:val="006078AD"/>
    <w:rsid w:val="00622499"/>
    <w:rsid w:val="006349A1"/>
    <w:rsid w:val="0068033A"/>
    <w:rsid w:val="006860C2"/>
    <w:rsid w:val="00692D43"/>
    <w:rsid w:val="006B66CA"/>
    <w:rsid w:val="006C2208"/>
    <w:rsid w:val="006C36BD"/>
    <w:rsid w:val="006C41B5"/>
    <w:rsid w:val="006E527B"/>
    <w:rsid w:val="006F3B6D"/>
    <w:rsid w:val="00707DE0"/>
    <w:rsid w:val="007173C5"/>
    <w:rsid w:val="00764046"/>
    <w:rsid w:val="0079782F"/>
    <w:rsid w:val="007E08EB"/>
    <w:rsid w:val="00862E54"/>
    <w:rsid w:val="00885DF4"/>
    <w:rsid w:val="008A6971"/>
    <w:rsid w:val="008A777F"/>
    <w:rsid w:val="008B3400"/>
    <w:rsid w:val="008B40E8"/>
    <w:rsid w:val="008C7F8B"/>
    <w:rsid w:val="00905C49"/>
    <w:rsid w:val="00936B84"/>
    <w:rsid w:val="00945B91"/>
    <w:rsid w:val="00965703"/>
    <w:rsid w:val="009843A9"/>
    <w:rsid w:val="00991D4E"/>
    <w:rsid w:val="00995DF0"/>
    <w:rsid w:val="009A58C2"/>
    <w:rsid w:val="009B39F2"/>
    <w:rsid w:val="009E43A2"/>
    <w:rsid w:val="00A1609A"/>
    <w:rsid w:val="00A35A31"/>
    <w:rsid w:val="00A36864"/>
    <w:rsid w:val="00A46B12"/>
    <w:rsid w:val="00A75F47"/>
    <w:rsid w:val="00AC4454"/>
    <w:rsid w:val="00AD68F3"/>
    <w:rsid w:val="00AE2943"/>
    <w:rsid w:val="00AF454E"/>
    <w:rsid w:val="00B117D9"/>
    <w:rsid w:val="00B200BA"/>
    <w:rsid w:val="00B21A1B"/>
    <w:rsid w:val="00B22DF1"/>
    <w:rsid w:val="00B60A60"/>
    <w:rsid w:val="00B71A2C"/>
    <w:rsid w:val="00B82D2C"/>
    <w:rsid w:val="00BB527E"/>
    <w:rsid w:val="00C307CB"/>
    <w:rsid w:val="00C35D59"/>
    <w:rsid w:val="00C3729A"/>
    <w:rsid w:val="00C41331"/>
    <w:rsid w:val="00C46BDD"/>
    <w:rsid w:val="00CA1ECF"/>
    <w:rsid w:val="00CA4714"/>
    <w:rsid w:val="00CB57A6"/>
    <w:rsid w:val="00CC1C6D"/>
    <w:rsid w:val="00CF0C4D"/>
    <w:rsid w:val="00D3003A"/>
    <w:rsid w:val="00D93647"/>
    <w:rsid w:val="00DA2AD3"/>
    <w:rsid w:val="00DA3C0F"/>
    <w:rsid w:val="00DB16A2"/>
    <w:rsid w:val="00DB1B3F"/>
    <w:rsid w:val="00DF10BB"/>
    <w:rsid w:val="00E077D7"/>
    <w:rsid w:val="00E56F1A"/>
    <w:rsid w:val="00E57581"/>
    <w:rsid w:val="00E76D8A"/>
    <w:rsid w:val="00E95D07"/>
    <w:rsid w:val="00EA040F"/>
    <w:rsid w:val="00EA5639"/>
    <w:rsid w:val="00EB2EE9"/>
    <w:rsid w:val="00EB3319"/>
    <w:rsid w:val="00F04376"/>
    <w:rsid w:val="00F2450A"/>
    <w:rsid w:val="00F255C3"/>
    <w:rsid w:val="00F26F98"/>
    <w:rsid w:val="00FB00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07BC83"/>
  <w15:chartTrackingRefBased/>
  <w15:docId w15:val="{27E7189F-1B14-4BED-87DA-D71CED3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003A"/>
    <w:pPr>
      <w:widowControl w:val="0"/>
    </w:pPr>
    <w:rPr>
      <w:rFonts w:ascii="Arial" w:hAnsi="Arial"/>
      <w:snapToGrid w:val="0"/>
      <w:sz w:val="22"/>
    </w:rPr>
  </w:style>
  <w:style w:type="paragraph" w:styleId="Heading1">
    <w:name w:val="heading 1"/>
    <w:basedOn w:val="Normal"/>
    <w:next w:val="Normal"/>
    <w:qFormat/>
    <w:pPr>
      <w:keepNext/>
      <w:tabs>
        <w:tab w:val="center" w:pos="4680"/>
      </w:tabs>
      <w:jc w:val="center"/>
      <w:outlineLvl w:val="0"/>
    </w:pPr>
    <w:rPr>
      <w:rFonts w:ascii="CG Times" w:hAnsi="CG 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440"/>
      </w:tabs>
      <w:ind w:left="720"/>
      <w:jc w:val="both"/>
    </w:pPr>
    <w:rPr>
      <w:rFonts w:ascii="CG Times" w:hAnsi="CG Times"/>
    </w:rPr>
  </w:style>
  <w:style w:type="paragraph" w:styleId="BodyTextIndent2">
    <w:name w:val="Body Text Indent 2"/>
    <w:basedOn w:val="Normal"/>
    <w:pPr>
      <w:tabs>
        <w:tab w:val="left" w:pos="-1440"/>
      </w:tabs>
      <w:ind w:left="1080"/>
      <w:jc w:val="both"/>
    </w:pPr>
    <w:rPr>
      <w:rFonts w:ascii="CG Times" w:hAnsi="CG Times"/>
    </w:rPr>
  </w:style>
  <w:style w:type="paragraph" w:styleId="BodyTextIndent3">
    <w:name w:val="Body Text Indent 3"/>
    <w:basedOn w:val="Normal"/>
    <w:pPr>
      <w:ind w:left="1080" w:hanging="360"/>
      <w:jc w:val="both"/>
    </w:pPr>
    <w:rPr>
      <w:rFonts w:ascii="CG Times" w:hAnsi="CG Times"/>
    </w:rPr>
  </w:style>
  <w:style w:type="table" w:styleId="TableGrid">
    <w:name w:val="Table Grid"/>
    <w:basedOn w:val="TableNormal"/>
    <w:rsid w:val="00995D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7BD"/>
    <w:rPr>
      <w:color w:val="0000FF"/>
      <w:u w:val="single"/>
    </w:rPr>
  </w:style>
  <w:style w:type="character" w:styleId="FollowedHyperlink">
    <w:name w:val="FollowedHyperlink"/>
    <w:rsid w:val="002427BD"/>
    <w:rPr>
      <w:color w:val="800080"/>
      <w:u w:val="single"/>
    </w:rPr>
  </w:style>
  <w:style w:type="character" w:styleId="CommentReference">
    <w:name w:val="annotation reference"/>
    <w:rsid w:val="00014013"/>
    <w:rPr>
      <w:sz w:val="16"/>
      <w:szCs w:val="16"/>
    </w:rPr>
  </w:style>
  <w:style w:type="paragraph" w:styleId="CommentText">
    <w:name w:val="annotation text"/>
    <w:basedOn w:val="Normal"/>
    <w:link w:val="CommentTextChar"/>
    <w:rsid w:val="00014013"/>
    <w:rPr>
      <w:sz w:val="20"/>
    </w:rPr>
  </w:style>
  <w:style w:type="character" w:customStyle="1" w:styleId="CommentTextChar">
    <w:name w:val="Comment Text Char"/>
    <w:link w:val="CommentText"/>
    <w:rsid w:val="00014013"/>
    <w:rPr>
      <w:rFonts w:ascii="Arial" w:hAnsi="Arial"/>
      <w:snapToGrid w:val="0"/>
    </w:rPr>
  </w:style>
  <w:style w:type="paragraph" w:styleId="CommentSubject">
    <w:name w:val="annotation subject"/>
    <w:basedOn w:val="CommentText"/>
    <w:next w:val="CommentText"/>
    <w:link w:val="CommentSubjectChar"/>
    <w:rsid w:val="00014013"/>
    <w:rPr>
      <w:b/>
      <w:bCs/>
    </w:rPr>
  </w:style>
  <w:style w:type="character" w:customStyle="1" w:styleId="CommentSubjectChar">
    <w:name w:val="Comment Subject Char"/>
    <w:link w:val="CommentSubject"/>
    <w:rsid w:val="00014013"/>
    <w:rPr>
      <w:rFonts w:ascii="Arial" w:hAnsi="Arial"/>
      <w:b/>
      <w:bCs/>
      <w:snapToGrid w:val="0"/>
    </w:rPr>
  </w:style>
  <w:style w:type="paragraph" w:styleId="Revision">
    <w:name w:val="Revision"/>
    <w:hidden/>
    <w:uiPriority w:val="99"/>
    <w:semiHidden/>
    <w:rsid w:val="00E57581"/>
    <w:rPr>
      <w:rFonts w:ascii="Arial" w:hAnsi="Arial"/>
      <w:snapToGrid w:val="0"/>
      <w:sz w:val="22"/>
    </w:rPr>
  </w:style>
  <w:style w:type="paragraph" w:styleId="ListParagraph">
    <w:name w:val="List Paragraph"/>
    <w:basedOn w:val="Normal"/>
    <w:uiPriority w:val="34"/>
    <w:qFormat/>
    <w:rsid w:val="00AE2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1017</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BDP-230</dc:creator>
  <cp:lastModifiedBy>Foster, Brian D.</cp:lastModifiedBy>
  <cp:revision>4</cp:revision>
  <cp:lastPrinted>2016-11-29T23:16:00Z</cp:lastPrinted>
  <dcterms:created xsi:type="dcterms:W3CDTF">2023-08-24T13:37:00Z</dcterms:created>
  <dcterms:modified xsi:type="dcterms:W3CDTF">2023-08-24T21:23:00Z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74c00-70f0-459c-87c0-f8ff7220bbe1_ActionId">
    <vt:lpwstr>8ae0f475-ca1c-417e-9c43-6f9aea6e964b</vt:lpwstr>
  </property>
  <property fmtid="{D5CDD505-2E9C-101B-9397-08002B2CF9AE}" pid="3" name="MSIP_Label_52c74c00-70f0-459c-87c0-f8ff7220bbe1_ContentBits">
    <vt:lpwstr>0</vt:lpwstr>
  </property>
  <property fmtid="{D5CDD505-2E9C-101B-9397-08002B2CF9AE}" pid="4" name="MSIP_Label_52c74c00-70f0-459c-87c0-f8ff7220bbe1_Enabled">
    <vt:lpwstr>true</vt:lpwstr>
  </property>
  <property fmtid="{D5CDD505-2E9C-101B-9397-08002B2CF9AE}" pid="5" name="MSIP_Label_52c74c00-70f0-459c-87c0-f8ff7220bbe1_Method">
    <vt:lpwstr>Privileged</vt:lpwstr>
  </property>
  <property fmtid="{D5CDD505-2E9C-101B-9397-08002B2CF9AE}" pid="6" name="MSIP_Label_52c74c00-70f0-459c-87c0-f8ff7220bbe1_Name">
    <vt:lpwstr>Internal</vt:lpwstr>
  </property>
  <property fmtid="{D5CDD505-2E9C-101B-9397-08002B2CF9AE}" pid="7" name="MSIP_Label_52c74c00-70f0-459c-87c0-f8ff7220bbe1_SetDate">
    <vt:lpwstr>2022-06-14T22:08:22Z</vt:lpwstr>
  </property>
  <property fmtid="{D5CDD505-2E9C-101B-9397-08002B2CF9AE}" pid="8" name="MSIP_Label_52c74c00-70f0-459c-87c0-f8ff7220bbe1_SiteId">
    <vt:lpwstr>1e57432d-31e2-496a-bec6-f2a69ad917b2</vt:lpwstr>
  </property>
</Properties>
</file>