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2C6" w:rsidRPr="00A51794" w:rsidP="00E052C6" w14:paraId="5187044D" w14:textId="77777777">
      <w:pPr>
        <w:pStyle w:val="Heading1"/>
      </w:pPr>
      <w:bookmarkStart w:id="0" w:name="_Toc115077596"/>
      <w:bookmarkStart w:id="1" w:name="_Toc236553893"/>
      <w:r>
        <w:t>Consumer Labeling Research</w:t>
      </w:r>
      <w:r w:rsidRPr="00A51794">
        <w:t>: Focus Group Research</w:t>
      </w:r>
    </w:p>
    <w:p w:rsidR="00E052C6" w:rsidRPr="006C5212" w:rsidP="00E052C6" w14:paraId="43BCCC59" w14:textId="77777777">
      <w:pPr>
        <w:pStyle w:val="Heading1"/>
      </w:pPr>
      <w:r>
        <w:t>OMB No. 0</w:t>
      </w:r>
      <w:r w:rsidRPr="006C5212">
        <w:t>583-</w:t>
      </w:r>
      <w:r w:rsidRPr="006E0463">
        <w:rPr>
          <w:highlight w:val="yellow"/>
        </w:rPr>
        <w:t>NEW</w:t>
      </w:r>
    </w:p>
    <w:p w:rsidR="00E052C6" w:rsidRPr="006C5212" w:rsidP="00E052C6" w14:paraId="3CF84C06" w14:textId="77777777">
      <w:pPr>
        <w:pStyle w:val="Heading1"/>
      </w:pPr>
      <w:r w:rsidRPr="006C5212">
        <w:t>Supporting Statement</w:t>
      </w:r>
    </w:p>
    <w:p w:rsidR="00E052C6" w:rsidP="00E052C6" w14:paraId="1C8945EB" w14:textId="77777777">
      <w:pPr>
        <w:pStyle w:val="Heading1"/>
      </w:pPr>
      <w:r>
        <w:t>B. Statistical Methods</w:t>
      </w:r>
    </w:p>
    <w:p w:rsidR="00E052C6" w:rsidP="00E052C6" w14:paraId="594C03A3" w14:textId="77777777">
      <w:pPr>
        <w:pStyle w:val="Heading2"/>
      </w:pPr>
      <w:r>
        <w:t>B.1.</w:t>
      </w:r>
      <w:r>
        <w:tab/>
        <w:t xml:space="preserve">Respondent Universe and </w:t>
      </w:r>
      <w:r w:rsidRPr="00E20F8E">
        <w:t>Sampling</w:t>
      </w:r>
      <w:r>
        <w:t xml:space="preserve"> Method</w:t>
      </w:r>
      <w:bookmarkEnd w:id="0"/>
      <w:r>
        <w:t>s</w:t>
      </w:r>
      <w:bookmarkEnd w:id="1"/>
    </w:p>
    <w:p w:rsidR="00E052C6" w:rsidRPr="00ED52DB" w:rsidP="00E052C6" w14:paraId="5434780E" w14:textId="77777777">
      <w:pPr>
        <w:pStyle w:val="bodytext"/>
      </w:pPr>
      <w:bookmarkStart w:id="2" w:name="_Toc115077597"/>
      <w:r>
        <w:t xml:space="preserve">We will </w:t>
      </w:r>
      <w:r w:rsidRPr="005E5B6D">
        <w:t xml:space="preserve">conduct </w:t>
      </w:r>
      <w:r w:rsidR="00A34000">
        <w:t xml:space="preserve">12 </w:t>
      </w:r>
      <w:r w:rsidRPr="00ED52DB">
        <w:t xml:space="preserve">focus groups. </w:t>
      </w:r>
      <w:r w:rsidRPr="004D47D8" w:rsidR="00F04647">
        <w:t xml:space="preserve">To provide homogeneity, </w:t>
      </w:r>
      <w:r w:rsidR="00F04647">
        <w:t>each focus group will comprise</w:t>
      </w:r>
      <w:r w:rsidR="00A34000">
        <w:t xml:space="preserve"> </w:t>
      </w:r>
      <w:r w:rsidR="00F04647">
        <w:t>individuals from the sub</w:t>
      </w:r>
      <w:r w:rsidRPr="004D47D8" w:rsidR="00F04647">
        <w:t xml:space="preserve">populations of interest: </w:t>
      </w:r>
      <w:r w:rsidRPr="002B59DD" w:rsidR="002B59DD">
        <w:t xml:space="preserve">English-speaking individuals </w:t>
      </w:r>
      <w:r w:rsidR="00CF0B2C">
        <w:t xml:space="preserve">who are Hispanic </w:t>
      </w:r>
      <w:r w:rsidR="00F04647">
        <w:t>(</w:t>
      </w:r>
      <w:r w:rsidR="00A34000">
        <w:t xml:space="preserve">two </w:t>
      </w:r>
      <w:r w:rsidR="00F04647">
        <w:t>groups)</w:t>
      </w:r>
      <w:r w:rsidRPr="004D47D8" w:rsidR="00F04647">
        <w:t xml:space="preserve">, </w:t>
      </w:r>
      <w:r w:rsidR="00F04647">
        <w:t>individuals who live in a rural location (</w:t>
      </w:r>
      <w:r w:rsidR="00A34000">
        <w:t xml:space="preserve">one </w:t>
      </w:r>
      <w:r w:rsidR="00F04647">
        <w:t xml:space="preserve">group), </w:t>
      </w:r>
      <w:r w:rsidRPr="004D47D8" w:rsidR="00F04647">
        <w:t>individuals with limited literacy</w:t>
      </w:r>
      <w:r w:rsidR="00F04647">
        <w:t xml:space="preserve"> (</w:t>
      </w:r>
      <w:r w:rsidR="00A34000">
        <w:t xml:space="preserve">one </w:t>
      </w:r>
      <w:r w:rsidR="00F04647">
        <w:t>group)</w:t>
      </w:r>
      <w:r w:rsidRPr="004D47D8" w:rsidR="00F04647">
        <w:t xml:space="preserve">, individuals with limited cooking experience (i.e., </w:t>
      </w:r>
      <w:r w:rsidR="00E36F5B">
        <w:t>beginner</w:t>
      </w:r>
      <w:r w:rsidRPr="004D47D8" w:rsidR="00F04647">
        <w:t xml:space="preserve"> cooks)</w:t>
      </w:r>
      <w:r w:rsidR="00F04647">
        <w:t xml:space="preserve"> (</w:t>
      </w:r>
      <w:r w:rsidR="00A34000">
        <w:t>two</w:t>
      </w:r>
      <w:r w:rsidR="00A34000">
        <w:t xml:space="preserve"> </w:t>
      </w:r>
      <w:r w:rsidR="00F04647">
        <w:t>groups)</w:t>
      </w:r>
      <w:r w:rsidRPr="004D47D8" w:rsidR="00F04647">
        <w:t>, parents or guardians of young children (</w:t>
      </w:r>
      <w:bookmarkStart w:id="3" w:name="_Hlk126746146"/>
      <w:r w:rsidRPr="004D47D8" w:rsidR="00F04647">
        <w:t xml:space="preserve">5 years </w:t>
      </w:r>
      <w:r w:rsidR="00B31695">
        <w:t>old or younger</w:t>
      </w:r>
      <w:bookmarkEnd w:id="3"/>
      <w:r w:rsidRPr="004D47D8" w:rsidR="00F04647">
        <w:t>)</w:t>
      </w:r>
      <w:r w:rsidR="00F04647">
        <w:t xml:space="preserve"> (</w:t>
      </w:r>
      <w:r w:rsidR="00A34000">
        <w:t xml:space="preserve">two </w:t>
      </w:r>
      <w:r w:rsidR="00F04647">
        <w:t>groups)</w:t>
      </w:r>
      <w:r w:rsidRPr="004D47D8" w:rsidR="00F04647">
        <w:t xml:space="preserve">, older adults </w:t>
      </w:r>
      <w:r w:rsidRPr="004D47D8" w:rsidR="00B31695">
        <w:t>(</w:t>
      </w:r>
      <w:bookmarkStart w:id="4" w:name="_Hlk126746167"/>
      <w:r w:rsidR="00B31695">
        <w:t xml:space="preserve">at least </w:t>
      </w:r>
      <w:r w:rsidRPr="004D47D8" w:rsidR="00F04647">
        <w:t>65 years</w:t>
      </w:r>
      <w:r w:rsidR="00B31695">
        <w:t xml:space="preserve"> old</w:t>
      </w:r>
      <w:bookmarkEnd w:id="4"/>
      <w:r w:rsidRPr="004D47D8" w:rsidR="00F04647">
        <w:t>)</w:t>
      </w:r>
      <w:r w:rsidR="00F04647">
        <w:t xml:space="preserve"> (</w:t>
      </w:r>
      <w:r w:rsidR="00A34000">
        <w:t xml:space="preserve">two </w:t>
      </w:r>
      <w:r w:rsidR="00F04647">
        <w:t>groups)</w:t>
      </w:r>
      <w:r w:rsidRPr="004D47D8" w:rsidR="00F04647">
        <w:t xml:space="preserve">, and </w:t>
      </w:r>
      <w:r w:rsidR="00F04647">
        <w:t xml:space="preserve">individuals who </w:t>
      </w:r>
      <w:r w:rsidR="009B6548">
        <w:t>are caregiver</w:t>
      </w:r>
      <w:r w:rsidR="001738A2">
        <w:t>s</w:t>
      </w:r>
      <w:r w:rsidR="009B6548">
        <w:t xml:space="preserve"> </w:t>
      </w:r>
      <w:r w:rsidRPr="004D47D8" w:rsidR="00F04647">
        <w:t xml:space="preserve">for both </w:t>
      </w:r>
      <w:r w:rsidR="009B6548">
        <w:t xml:space="preserve">their </w:t>
      </w:r>
      <w:r w:rsidRPr="004D47D8" w:rsidR="00F04647">
        <w:t>children and older adults</w:t>
      </w:r>
      <w:r w:rsidR="00F04647">
        <w:t xml:space="preserve"> (</w:t>
      </w:r>
      <w:r w:rsidR="00A34000">
        <w:t xml:space="preserve">two </w:t>
      </w:r>
      <w:r w:rsidR="00F04647">
        <w:t>groups)</w:t>
      </w:r>
      <w:r w:rsidRPr="004D47D8" w:rsidR="00F04647">
        <w:t>.</w:t>
      </w:r>
      <w:r w:rsidR="00F04647">
        <w:t xml:space="preserve"> </w:t>
      </w:r>
      <w:r w:rsidR="00AA7D0E">
        <w:t>S</w:t>
      </w:r>
      <w:r>
        <w:t xml:space="preserve">ample selection </w:t>
      </w:r>
      <w:r w:rsidR="00914D53">
        <w:t xml:space="preserve">for the focus group participants </w:t>
      </w:r>
      <w:r w:rsidRPr="00ED52DB">
        <w:t>is described below.</w:t>
      </w:r>
    </w:p>
    <w:p w:rsidR="00E052C6" w:rsidRPr="00A8368E" w:rsidP="00E052C6" w14:paraId="7BEE83E1" w14:textId="77777777">
      <w:pPr>
        <w:pStyle w:val="bodytext"/>
      </w:pPr>
      <w:r w:rsidRPr="00A8368E">
        <w:t xml:space="preserve">All </w:t>
      </w:r>
      <w:r w:rsidR="00914D53">
        <w:t xml:space="preserve">focus group participants </w:t>
      </w:r>
      <w:r w:rsidRPr="00A8368E">
        <w:t>must meet the following eligibility criteria:</w:t>
      </w:r>
    </w:p>
    <w:p w:rsidR="00E052C6" w:rsidRPr="00A8368E" w:rsidP="00E052C6" w14:paraId="084643EE" w14:textId="77777777">
      <w:pPr>
        <w:pStyle w:val="bullets"/>
      </w:pPr>
      <w:r w:rsidRPr="00A8368E">
        <w:t>are adults (</w:t>
      </w:r>
      <w:r>
        <w:t xml:space="preserve">aged </w:t>
      </w:r>
      <w:r w:rsidRPr="00A8368E">
        <w:t>18</w:t>
      </w:r>
      <w:r>
        <w:t xml:space="preserve"> years or older</w:t>
      </w:r>
      <w:r w:rsidRPr="00A8368E">
        <w:t xml:space="preserve">) </w:t>
      </w:r>
    </w:p>
    <w:p w:rsidR="002B59DD" w:rsidP="00E052C6" w14:paraId="0AA8B83D" w14:textId="77777777">
      <w:pPr>
        <w:pStyle w:val="bullets"/>
      </w:pPr>
      <w:r w:rsidRPr="00A8368E">
        <w:t xml:space="preserve">can read and write in </w:t>
      </w:r>
      <w:r w:rsidRPr="00A8368E">
        <w:t>English</w:t>
      </w:r>
      <w:r w:rsidR="00F76820">
        <w:t xml:space="preserve"> </w:t>
      </w:r>
    </w:p>
    <w:p w:rsidR="00E052C6" w:rsidP="00E052C6" w14:paraId="05B0A72C" w14:textId="77777777">
      <w:pPr>
        <w:pStyle w:val="bullets"/>
      </w:pPr>
      <w:r>
        <w:t xml:space="preserve">Speak mainly Spanish at home </w:t>
      </w:r>
      <w:r w:rsidR="00F76820">
        <w:t xml:space="preserve">(for the two focus groups that will be conducted </w:t>
      </w:r>
      <w:r>
        <w:t xml:space="preserve">with </w:t>
      </w:r>
      <w:r>
        <w:rPr>
          <w:snapToGrid w:val="0"/>
        </w:rPr>
        <w:t>Hispanic individuals</w:t>
      </w:r>
      <w:r w:rsidR="00F76820">
        <w:t>)</w:t>
      </w:r>
    </w:p>
    <w:p w:rsidR="00914D53" w:rsidRPr="00CA2965" w:rsidP="00914D53" w14:paraId="650A0080" w14:textId="77777777">
      <w:pPr>
        <w:pStyle w:val="bullets"/>
      </w:pPr>
      <w:r>
        <w:t>have experience</w:t>
      </w:r>
      <w:r w:rsidR="00AA7D0E">
        <w:t xml:space="preserve"> cooking meals at </w:t>
      </w:r>
      <w:r w:rsidR="00AA7D0E">
        <w:t>home</w:t>
      </w:r>
    </w:p>
    <w:p w:rsidR="00914D53" w:rsidRPr="006E1F86" w:rsidP="00914D53" w14:paraId="4BC20D35" w14:textId="77777777">
      <w:pPr>
        <w:pStyle w:val="bullets"/>
      </w:pPr>
      <w:r>
        <w:t xml:space="preserve">have </w:t>
      </w:r>
      <w:r>
        <w:t xml:space="preserve">prepared meals </w:t>
      </w:r>
      <w:r>
        <w:t xml:space="preserve">made </w:t>
      </w:r>
      <w:r>
        <w:t>with raw</w:t>
      </w:r>
      <w:r w:rsidRPr="006E1F86">
        <w:t xml:space="preserve"> meat or poultry in the last 30 </w:t>
      </w:r>
      <w:r w:rsidRPr="006E1F86">
        <w:t>days</w:t>
      </w:r>
    </w:p>
    <w:p w:rsidR="00E052C6" w:rsidRPr="00A8368E" w:rsidP="00E052C6" w14:paraId="6E819ADE" w14:textId="77777777">
      <w:pPr>
        <w:pStyle w:val="bullets"/>
      </w:pPr>
      <w:r w:rsidRPr="00A8368E">
        <w:t xml:space="preserve">have not cooked professionally or taken ServSafe </w:t>
      </w:r>
      <w:r w:rsidRPr="00A8368E">
        <w:t>training</w:t>
      </w:r>
    </w:p>
    <w:p w:rsidR="00E052C6" w:rsidRPr="00A8368E" w:rsidP="00E052C6" w14:paraId="7D1F3712" w14:textId="77777777">
      <w:pPr>
        <w:pStyle w:val="bullets"/>
      </w:pPr>
      <w:r w:rsidRPr="00A8368E">
        <w:t xml:space="preserve">have not been employed (including immediate family members) by the Food and Drug Administration, the U.S. Department of Agriculture, the Centers for Disease </w:t>
      </w:r>
      <w:r w:rsidRPr="00A8368E">
        <w:t>Control and Prevention</w:t>
      </w:r>
      <w:r w:rsidR="00905C84">
        <w:t>, or state agencies that oversee food safety</w:t>
      </w:r>
      <w:r w:rsidRPr="00A8368E">
        <w:t xml:space="preserve">; the food service industry; the food industry; </w:t>
      </w:r>
      <w:r>
        <w:t xml:space="preserve">the </w:t>
      </w:r>
      <w:r w:rsidRPr="00A8368E">
        <w:t>health care industry; or a marketing research, advertising, or public relations company in the past 5 years</w:t>
      </w:r>
      <w:r w:rsidR="000F4F84">
        <w:t>.</w:t>
      </w:r>
    </w:p>
    <w:p w:rsidR="00AA7D0E" w:rsidP="0050208A" w14:paraId="3190BAA1" w14:textId="77777777">
      <w:pPr>
        <w:pStyle w:val="bodytext"/>
        <w:ind w:firstLine="0"/>
      </w:pPr>
      <w:r>
        <w:t>Table B-1 provides information on the additional screening criteria that p</w:t>
      </w:r>
      <w:r w:rsidR="00F04647">
        <w:t>articipants</w:t>
      </w:r>
      <w:r>
        <w:t xml:space="preserve"> must meet for the different subpopulations of interest.</w:t>
      </w:r>
    </w:p>
    <w:p w:rsidR="00AA7D0E" w:rsidRPr="00A34000" w:rsidP="00F04647" w14:paraId="18548D87" w14:textId="77777777">
      <w:pPr>
        <w:pStyle w:val="ListBullet"/>
        <w:numPr>
          <w:ilvl w:val="0"/>
          <w:numId w:val="0"/>
        </w:numPr>
        <w:rPr>
          <w:b/>
          <w:bCs/>
        </w:rPr>
      </w:pPr>
      <w:r w:rsidRPr="006E0463">
        <w:rPr>
          <w:b/>
          <w:bCs/>
        </w:rPr>
        <w:t>Table B-1</w:t>
      </w:r>
      <w:r w:rsidR="00A34000">
        <w:rPr>
          <w:b/>
          <w:bCs/>
        </w:rPr>
        <w:t>.</w:t>
      </w:r>
      <w:r w:rsidRPr="006E0463" w:rsidR="00A34000">
        <w:rPr>
          <w:b/>
          <w:bCs/>
        </w:rPr>
        <w:t xml:space="preserve"> </w:t>
      </w:r>
      <w:r w:rsidRPr="006E0463">
        <w:rPr>
          <w:b/>
          <w:bCs/>
        </w:rPr>
        <w:t xml:space="preserve">Additional </w:t>
      </w:r>
      <w:r w:rsidRPr="006E0463" w:rsidR="00A34000">
        <w:rPr>
          <w:b/>
          <w:bCs/>
        </w:rPr>
        <w:t>Screening Criteria That Participants Must Meet</w:t>
      </w:r>
      <w:r w:rsidRPr="006E0463">
        <w:rPr>
          <w:b/>
          <w:bCs/>
        </w:rPr>
        <w:t>, by Subpopulation</w:t>
      </w:r>
    </w:p>
    <w:tbl>
      <w:tblPr>
        <w:tblW w:w="9337" w:type="dxa"/>
        <w:tblInd w:w="113" w:type="dxa"/>
        <w:tblBorders>
          <w:top w:val="single" w:sz="12" w:space="0" w:color="auto"/>
          <w:bottom w:val="single" w:sz="12" w:space="0" w:color="auto"/>
        </w:tblBorders>
        <w:tblLook w:val="04A0"/>
      </w:tblPr>
      <w:tblGrid>
        <w:gridCol w:w="3865"/>
        <w:gridCol w:w="5472"/>
      </w:tblGrid>
      <w:tr w14:paraId="2B769C90" w14:textId="77777777" w:rsidTr="0050208A">
        <w:tblPrEx>
          <w:tblW w:w="9337" w:type="dxa"/>
          <w:tblInd w:w="113" w:type="dxa"/>
          <w:tblBorders>
            <w:top w:val="single" w:sz="12" w:space="0" w:color="auto"/>
            <w:bottom w:val="single" w:sz="12" w:space="0" w:color="auto"/>
          </w:tblBorders>
          <w:tblLook w:val="04A0"/>
        </w:tblPrEx>
        <w:trPr>
          <w:trHeight w:val="266"/>
        </w:trPr>
        <w:tc>
          <w:tcPr>
            <w:tcW w:w="3865" w:type="dxa"/>
            <w:tcBorders>
              <w:top w:val="single" w:sz="12" w:space="0" w:color="auto"/>
              <w:bottom w:val="single" w:sz="4" w:space="0" w:color="auto"/>
            </w:tcBorders>
            <w:shd w:val="clear" w:color="auto" w:fill="auto"/>
          </w:tcPr>
          <w:p w:rsidR="00AA7D0E" w:rsidRPr="000E25B4" w:rsidP="00F72BFC" w14:paraId="7EC6421D" w14:textId="77777777">
            <w:pPr>
              <w:pStyle w:val="table-headers"/>
            </w:pPr>
            <w:r>
              <w:t>Subpopulation</w:t>
            </w:r>
          </w:p>
        </w:tc>
        <w:tc>
          <w:tcPr>
            <w:tcW w:w="5472" w:type="dxa"/>
            <w:tcBorders>
              <w:top w:val="single" w:sz="12" w:space="0" w:color="auto"/>
              <w:bottom w:val="single" w:sz="4" w:space="0" w:color="auto"/>
            </w:tcBorders>
            <w:shd w:val="clear" w:color="auto" w:fill="auto"/>
          </w:tcPr>
          <w:p w:rsidR="00AA7D0E" w:rsidRPr="000E25B4" w:rsidP="00F72BFC" w14:paraId="16E35D15" w14:textId="77777777">
            <w:pPr>
              <w:pStyle w:val="table-headers"/>
            </w:pPr>
            <w:r>
              <w:t>Additional Screening Criteria</w:t>
            </w:r>
          </w:p>
        </w:tc>
      </w:tr>
      <w:tr w14:paraId="45C950D2" w14:textId="77777777" w:rsidTr="0050208A">
        <w:tblPrEx>
          <w:tblW w:w="9337" w:type="dxa"/>
          <w:tblInd w:w="113" w:type="dxa"/>
          <w:tblLook w:val="04A0"/>
        </w:tblPrEx>
        <w:trPr>
          <w:trHeight w:val="251"/>
        </w:trPr>
        <w:tc>
          <w:tcPr>
            <w:tcW w:w="3865" w:type="dxa"/>
            <w:tcBorders>
              <w:top w:val="single" w:sz="4" w:space="0" w:color="auto"/>
            </w:tcBorders>
            <w:shd w:val="clear" w:color="auto" w:fill="auto"/>
          </w:tcPr>
          <w:p w:rsidR="00AA7D0E" w:rsidP="00F72BFC" w14:paraId="0061010E" w14:textId="77777777">
            <w:pPr>
              <w:pStyle w:val="table-text"/>
              <w:spacing w:before="40" w:after="40"/>
            </w:pPr>
            <w:r w:rsidRPr="002B59DD">
              <w:t>English-speaking Hispanic individuals</w:t>
            </w:r>
          </w:p>
        </w:tc>
        <w:tc>
          <w:tcPr>
            <w:tcW w:w="5472" w:type="dxa"/>
            <w:tcBorders>
              <w:top w:val="single" w:sz="4" w:space="0" w:color="auto"/>
            </w:tcBorders>
            <w:shd w:val="clear" w:color="auto" w:fill="auto"/>
          </w:tcPr>
          <w:p w:rsidR="00AA7D0E" w:rsidRPr="006E0463" w:rsidP="006E0463" w14:paraId="2472272A" w14:textId="77777777">
            <w:pPr>
              <w:pStyle w:val="table-text"/>
              <w:spacing w:before="40" w:after="40"/>
            </w:pPr>
            <w:r>
              <w:t xml:space="preserve">Self-reports </w:t>
            </w:r>
            <w:r w:rsidRPr="006E0463">
              <w:t>Spanish is the language most often spoken by members of th</w:t>
            </w:r>
            <w:r>
              <w:t>e</w:t>
            </w:r>
            <w:r w:rsidRPr="006E0463">
              <w:t xml:space="preserve"> household, but English is also </w:t>
            </w:r>
            <w:r w:rsidRPr="006E0463">
              <w:t>spoken</w:t>
            </w:r>
            <w:r w:rsidRPr="006E0463">
              <w:t xml:space="preserve"> </w:t>
            </w:r>
          </w:p>
          <w:p w:rsidR="00AA7D0E" w:rsidRPr="00AA7D0E" w:rsidP="00F72BFC" w14:paraId="4A554F20" w14:textId="77777777">
            <w:pPr>
              <w:pStyle w:val="table-text"/>
              <w:spacing w:before="40" w:after="40"/>
            </w:pPr>
          </w:p>
        </w:tc>
      </w:tr>
      <w:tr w14:paraId="2DE5F93E" w14:textId="77777777" w:rsidTr="0050208A">
        <w:tblPrEx>
          <w:tblW w:w="9337" w:type="dxa"/>
          <w:tblInd w:w="113" w:type="dxa"/>
          <w:tblLook w:val="04A0"/>
        </w:tblPrEx>
        <w:trPr>
          <w:trHeight w:val="251"/>
        </w:trPr>
        <w:tc>
          <w:tcPr>
            <w:tcW w:w="3865" w:type="dxa"/>
            <w:shd w:val="clear" w:color="auto" w:fill="auto"/>
          </w:tcPr>
          <w:p w:rsidR="00AA7D0E" w:rsidP="00F72BFC" w14:paraId="572E6C18" w14:textId="77777777">
            <w:pPr>
              <w:pStyle w:val="table-text"/>
              <w:spacing w:before="40" w:after="40"/>
            </w:pPr>
            <w:r>
              <w:t>Individuals who live in a rural location</w:t>
            </w:r>
          </w:p>
        </w:tc>
        <w:tc>
          <w:tcPr>
            <w:tcW w:w="5472" w:type="dxa"/>
            <w:shd w:val="clear" w:color="auto" w:fill="auto"/>
          </w:tcPr>
          <w:p w:rsidR="00AA7D0E" w:rsidRPr="00AA7D0E" w:rsidP="00F72BFC" w14:paraId="2AF5AC76" w14:textId="77777777">
            <w:pPr>
              <w:pStyle w:val="table-text"/>
              <w:spacing w:before="40" w:after="40"/>
            </w:pPr>
            <w:r>
              <w:t xml:space="preserve">Is a resident </w:t>
            </w:r>
            <w:r w:rsidR="00D87AE9">
              <w:t>of the town in which the rural focus group is being conducted</w:t>
            </w:r>
          </w:p>
        </w:tc>
      </w:tr>
      <w:tr w14:paraId="53EBCC1C" w14:textId="77777777" w:rsidTr="0050208A">
        <w:tblPrEx>
          <w:tblW w:w="9337" w:type="dxa"/>
          <w:tblInd w:w="113" w:type="dxa"/>
          <w:tblLook w:val="04A0"/>
        </w:tblPrEx>
        <w:trPr>
          <w:trHeight w:val="251"/>
        </w:trPr>
        <w:tc>
          <w:tcPr>
            <w:tcW w:w="3865" w:type="dxa"/>
            <w:shd w:val="clear" w:color="auto" w:fill="auto"/>
          </w:tcPr>
          <w:p w:rsidR="00AA7D0E" w:rsidRPr="000E25B4" w:rsidP="00F72BFC" w14:paraId="6A979936" w14:textId="77777777">
            <w:pPr>
              <w:pStyle w:val="table-text"/>
              <w:spacing w:before="40" w:after="40"/>
            </w:pPr>
            <w:r>
              <w:t>Individuals with limited literacy</w:t>
            </w:r>
          </w:p>
        </w:tc>
        <w:tc>
          <w:tcPr>
            <w:tcW w:w="5472" w:type="dxa"/>
            <w:shd w:val="clear" w:color="auto" w:fill="auto"/>
          </w:tcPr>
          <w:p w:rsidR="00AA7D0E" w:rsidRPr="00AA7D0E" w:rsidP="00F72BFC" w14:paraId="54DD96B7" w14:textId="77777777">
            <w:pPr>
              <w:pStyle w:val="table-text"/>
              <w:spacing w:before="40" w:after="40"/>
            </w:pPr>
            <w:r w:rsidRPr="00AA7D0E">
              <w:t xml:space="preserve">Scored </w:t>
            </w:r>
            <w:r w:rsidRPr="00AA7D0E" w:rsidR="00E36F5B">
              <w:t xml:space="preserve">≤ </w:t>
            </w:r>
            <w:r w:rsidRPr="00AA7D0E">
              <w:t xml:space="preserve">60 on the </w:t>
            </w:r>
            <w:r w:rsidRPr="006E0463">
              <w:t>Rapid Estimate of Adult Literacy in Medicine (REALM) assessment</w:t>
            </w:r>
            <w:r>
              <w:t xml:space="preserve"> (</w:t>
            </w:r>
            <w:r w:rsidR="00D87AE9">
              <w:t>T</w:t>
            </w:r>
            <w:r>
              <w:t xml:space="preserve">he focus group facility maintains information on literacy </w:t>
            </w:r>
            <w:r w:rsidR="00D87AE9">
              <w:t>level,</w:t>
            </w:r>
            <w:r>
              <w:t xml:space="preserve"> so it </w:t>
            </w:r>
            <w:r w:rsidR="00A34000">
              <w:t xml:space="preserve">will not </w:t>
            </w:r>
            <w:r>
              <w:t xml:space="preserve">be necessary to screen on this </w:t>
            </w:r>
            <w:r w:rsidR="00A34000">
              <w:t>criterion.</w:t>
            </w:r>
            <w:r>
              <w:t>)</w:t>
            </w:r>
          </w:p>
        </w:tc>
      </w:tr>
      <w:tr w14:paraId="14641206" w14:textId="77777777" w:rsidTr="0050208A">
        <w:tblPrEx>
          <w:tblW w:w="9337" w:type="dxa"/>
          <w:tblInd w:w="113" w:type="dxa"/>
          <w:tblLook w:val="04A0"/>
        </w:tblPrEx>
        <w:trPr>
          <w:trHeight w:val="266"/>
        </w:trPr>
        <w:tc>
          <w:tcPr>
            <w:tcW w:w="3865" w:type="dxa"/>
            <w:shd w:val="clear" w:color="auto" w:fill="auto"/>
          </w:tcPr>
          <w:p w:rsidR="00AA7D0E" w:rsidRPr="000E25B4" w:rsidP="00F72BFC" w14:paraId="18024204" w14:textId="77777777">
            <w:pPr>
              <w:pStyle w:val="table-text"/>
              <w:spacing w:before="40" w:after="40"/>
            </w:pPr>
            <w:r>
              <w:t xml:space="preserve">Individuals with limited cooking experience (i.e., </w:t>
            </w:r>
            <w:r w:rsidR="0020154B">
              <w:t xml:space="preserve">beginner </w:t>
            </w:r>
            <w:r>
              <w:t>cooks)</w:t>
            </w:r>
          </w:p>
        </w:tc>
        <w:tc>
          <w:tcPr>
            <w:tcW w:w="5472" w:type="dxa"/>
            <w:shd w:val="clear" w:color="auto" w:fill="auto"/>
          </w:tcPr>
          <w:p w:rsidR="00D87AE9" w:rsidP="006E0463" w14:paraId="29AB3FE3" w14:textId="77777777">
            <w:pPr>
              <w:pStyle w:val="table-text"/>
              <w:spacing w:before="40" w:after="40"/>
            </w:pPr>
            <w:r>
              <w:t xml:space="preserve">Self-reports their level of experience for </w:t>
            </w:r>
            <w:r w:rsidR="00E36F5B">
              <w:t xml:space="preserve">cooking </w:t>
            </w:r>
            <w:r>
              <w:t>meals at home as “beginner”</w:t>
            </w:r>
          </w:p>
          <w:p w:rsidR="00AA7D0E" w:rsidRPr="000E25B4" w:rsidP="0020154B" w14:paraId="29BEB64B" w14:textId="77777777">
            <w:pPr>
              <w:pStyle w:val="table-text"/>
              <w:spacing w:before="40" w:after="40"/>
            </w:pPr>
          </w:p>
        </w:tc>
      </w:tr>
      <w:tr w14:paraId="473AD623" w14:textId="77777777" w:rsidTr="0050208A">
        <w:tblPrEx>
          <w:tblW w:w="9337" w:type="dxa"/>
          <w:tblInd w:w="113" w:type="dxa"/>
          <w:tblLook w:val="04A0"/>
        </w:tblPrEx>
        <w:trPr>
          <w:trHeight w:val="266"/>
        </w:trPr>
        <w:tc>
          <w:tcPr>
            <w:tcW w:w="3865" w:type="dxa"/>
            <w:shd w:val="clear" w:color="auto" w:fill="auto"/>
          </w:tcPr>
          <w:p w:rsidR="00D87AE9" w:rsidP="00F72BFC" w14:paraId="5E141B30" w14:textId="77777777">
            <w:pPr>
              <w:pStyle w:val="table-text"/>
              <w:spacing w:before="40" w:after="40"/>
            </w:pPr>
            <w:r>
              <w:t>P</w:t>
            </w:r>
            <w:r w:rsidRPr="004D47D8">
              <w:t xml:space="preserve">arents or guardians of young children </w:t>
            </w:r>
          </w:p>
        </w:tc>
        <w:tc>
          <w:tcPr>
            <w:tcW w:w="5472" w:type="dxa"/>
            <w:shd w:val="clear" w:color="auto" w:fill="auto"/>
          </w:tcPr>
          <w:p w:rsidR="00D87AE9" w:rsidP="006E0463" w14:paraId="4463E451" w14:textId="77777777">
            <w:pPr>
              <w:pStyle w:val="table-text"/>
              <w:spacing w:before="40" w:after="40"/>
            </w:pPr>
            <w:r>
              <w:t>Provides care for a child 5 years of age or younger living in the</w:t>
            </w:r>
            <w:r w:rsidR="009B6548">
              <w:t>ir</w:t>
            </w:r>
            <w:r>
              <w:t xml:space="preserve"> household</w:t>
            </w:r>
          </w:p>
        </w:tc>
      </w:tr>
      <w:tr w14:paraId="2F3CCF1C" w14:textId="77777777" w:rsidTr="0050208A">
        <w:tblPrEx>
          <w:tblW w:w="9337" w:type="dxa"/>
          <w:tblInd w:w="113" w:type="dxa"/>
          <w:tblLook w:val="04A0"/>
        </w:tblPrEx>
        <w:trPr>
          <w:trHeight w:val="266"/>
        </w:trPr>
        <w:tc>
          <w:tcPr>
            <w:tcW w:w="3865" w:type="dxa"/>
            <w:tcBorders>
              <w:bottom w:val="nil"/>
            </w:tcBorders>
            <w:shd w:val="clear" w:color="auto" w:fill="auto"/>
          </w:tcPr>
          <w:p w:rsidR="00D87AE9" w:rsidP="00F72BFC" w14:paraId="3735C6F8" w14:textId="77777777">
            <w:pPr>
              <w:pStyle w:val="table-text"/>
              <w:spacing w:before="40" w:after="40"/>
            </w:pPr>
            <w:r>
              <w:t>O</w:t>
            </w:r>
            <w:r w:rsidRPr="004D47D8">
              <w:t xml:space="preserve">lder adults </w:t>
            </w:r>
          </w:p>
        </w:tc>
        <w:tc>
          <w:tcPr>
            <w:tcW w:w="5472" w:type="dxa"/>
            <w:tcBorders>
              <w:bottom w:val="nil"/>
            </w:tcBorders>
            <w:shd w:val="clear" w:color="auto" w:fill="auto"/>
          </w:tcPr>
          <w:p w:rsidR="00D87AE9" w:rsidP="006E0463" w14:paraId="251EF229" w14:textId="77777777">
            <w:pPr>
              <w:pStyle w:val="table-text"/>
              <w:spacing w:before="40" w:after="40"/>
            </w:pPr>
            <w:r>
              <w:t>Is 65 years of age or older</w:t>
            </w:r>
          </w:p>
        </w:tc>
      </w:tr>
      <w:tr w14:paraId="6D523BFC" w14:textId="77777777" w:rsidTr="0050208A">
        <w:tblPrEx>
          <w:tblW w:w="9337" w:type="dxa"/>
          <w:tblInd w:w="113" w:type="dxa"/>
          <w:tblLook w:val="04A0"/>
        </w:tblPrEx>
        <w:trPr>
          <w:trHeight w:val="266"/>
        </w:trPr>
        <w:tc>
          <w:tcPr>
            <w:tcW w:w="3865" w:type="dxa"/>
            <w:tcBorders>
              <w:top w:val="nil"/>
              <w:bottom w:val="single" w:sz="12" w:space="0" w:color="auto"/>
            </w:tcBorders>
            <w:shd w:val="clear" w:color="auto" w:fill="auto"/>
          </w:tcPr>
          <w:p w:rsidR="00D87AE9" w:rsidP="00F72BFC" w14:paraId="4AE23233" w14:textId="77777777">
            <w:pPr>
              <w:pStyle w:val="table-text"/>
              <w:spacing w:before="40" w:after="40"/>
            </w:pPr>
            <w:r>
              <w:t>I</w:t>
            </w:r>
            <w:r w:rsidRPr="001738A2">
              <w:t>ndividuals who are caregiver</w:t>
            </w:r>
            <w:r>
              <w:t>s</w:t>
            </w:r>
            <w:r w:rsidRPr="001738A2">
              <w:t xml:space="preserve"> for both their children and older adults</w:t>
            </w:r>
          </w:p>
        </w:tc>
        <w:tc>
          <w:tcPr>
            <w:tcW w:w="5472" w:type="dxa"/>
            <w:tcBorders>
              <w:top w:val="nil"/>
              <w:bottom w:val="single" w:sz="12" w:space="0" w:color="auto"/>
            </w:tcBorders>
            <w:shd w:val="clear" w:color="auto" w:fill="auto"/>
          </w:tcPr>
          <w:p w:rsidR="00D87AE9" w:rsidP="006E0463" w14:paraId="62AC9DE0" w14:textId="77777777">
            <w:pPr>
              <w:pStyle w:val="table-text"/>
              <w:spacing w:before="40" w:after="40"/>
            </w:pPr>
            <w:r>
              <w:t>P</w:t>
            </w:r>
            <w:r w:rsidRPr="0020154B">
              <w:t>rovide</w:t>
            </w:r>
            <w:r w:rsidR="00A34000">
              <w:t>s</w:t>
            </w:r>
            <w:r w:rsidRPr="0020154B">
              <w:t xml:space="preserve"> care for children in the household (0</w:t>
            </w:r>
            <w:r w:rsidR="00A34000">
              <w:t xml:space="preserve"> to </w:t>
            </w:r>
            <w:r w:rsidRPr="0020154B">
              <w:t>17</w:t>
            </w:r>
            <w:r w:rsidR="00A34000">
              <w:t xml:space="preserve"> years</w:t>
            </w:r>
            <w:r w:rsidRPr="0020154B">
              <w:t>)</w:t>
            </w:r>
            <w:r>
              <w:t xml:space="preserve"> or financially supports adult children AND provides care </w:t>
            </w:r>
            <w:r w:rsidRPr="0020154B">
              <w:t>for an adult</w:t>
            </w:r>
            <w:r w:rsidRPr="0020154B" w:rsidR="0020154B">
              <w:t xml:space="preserve"> </w:t>
            </w:r>
            <w:r w:rsidR="00A34000">
              <w:t xml:space="preserve">older than </w:t>
            </w:r>
            <w:r w:rsidRPr="0020154B">
              <w:t>50</w:t>
            </w:r>
            <w:r w:rsidR="00A34000">
              <w:t xml:space="preserve"> years</w:t>
            </w:r>
            <w:r w:rsidRPr="007E50C3">
              <w:t xml:space="preserve"> </w:t>
            </w:r>
            <w:r>
              <w:t>(</w:t>
            </w:r>
            <w:r w:rsidR="00511982">
              <w:t xml:space="preserve">who </w:t>
            </w:r>
            <w:r>
              <w:t xml:space="preserve">lives </w:t>
            </w:r>
            <w:r w:rsidR="00511982">
              <w:t xml:space="preserve">in </w:t>
            </w:r>
            <w:r>
              <w:t>the household or another location)</w:t>
            </w:r>
          </w:p>
          <w:p w:rsidR="00D87AE9" w:rsidP="006E0463" w14:paraId="133181EE" w14:textId="77777777">
            <w:pPr>
              <w:pStyle w:val="table-text"/>
              <w:spacing w:before="40" w:after="40"/>
            </w:pPr>
          </w:p>
        </w:tc>
      </w:tr>
    </w:tbl>
    <w:p w:rsidR="00AA7D0E" w:rsidP="00F04647" w14:paraId="06D4190D" w14:textId="77777777">
      <w:pPr>
        <w:pStyle w:val="ListBullet"/>
        <w:numPr>
          <w:ilvl w:val="0"/>
          <w:numId w:val="0"/>
        </w:numPr>
      </w:pPr>
    </w:p>
    <w:p w:rsidR="00E052C6" w:rsidP="00E052C6" w14:paraId="11D1CDC9" w14:textId="77777777">
      <w:pPr>
        <w:pStyle w:val="bodytext"/>
      </w:pPr>
      <w:r w:rsidRPr="00BA7790">
        <w:t xml:space="preserve">To provide for geographic diversity, </w:t>
      </w:r>
      <w:r w:rsidR="00036AF4">
        <w:t xml:space="preserve">we will conduct </w:t>
      </w:r>
      <w:r w:rsidR="00F76820">
        <w:t xml:space="preserve">three </w:t>
      </w:r>
      <w:r>
        <w:t>focus groups in each location</w:t>
      </w:r>
      <w:r w:rsidRPr="002B5A02">
        <w:t xml:space="preserve">: </w:t>
      </w:r>
      <w:r w:rsidR="00484DDB">
        <w:t>North Carolina</w:t>
      </w:r>
      <w:r w:rsidR="00036AF4">
        <w:t xml:space="preserve"> (South</w:t>
      </w:r>
      <w:r w:rsidR="00BE7DFE">
        <w:t xml:space="preserve"> Atlantic</w:t>
      </w:r>
      <w:r w:rsidR="00036AF4">
        <w:t xml:space="preserve">), </w:t>
      </w:r>
      <w:r w:rsidR="00FD104A">
        <w:t xml:space="preserve">Syracuse, NY (Northeast), Phoenix, AZ (West), </w:t>
      </w:r>
      <w:r>
        <w:t xml:space="preserve">and </w:t>
      </w:r>
      <w:r w:rsidR="00FD104A">
        <w:t>Dallas, TX (West South Central)</w:t>
      </w:r>
      <w:r>
        <w:t>. Table B-</w:t>
      </w:r>
      <w:r w:rsidR="00A34000">
        <w:t xml:space="preserve">2 </w:t>
      </w:r>
      <w:r>
        <w:t>identifies the subpopulations</w:t>
      </w:r>
      <w:r w:rsidR="0020154B">
        <w:t xml:space="preserve"> </w:t>
      </w:r>
      <w:r>
        <w:t xml:space="preserve">and locations for the </w:t>
      </w:r>
      <w:r w:rsidR="003170D5">
        <w:t xml:space="preserve">12 </w:t>
      </w:r>
      <w:r>
        <w:t>focus groups.</w:t>
      </w:r>
    </w:p>
    <w:p w:rsidR="000F4F84" w:rsidP="00E052C6" w14:paraId="38D04521" w14:textId="77777777">
      <w:pPr>
        <w:pStyle w:val="bodytext"/>
      </w:pPr>
    </w:p>
    <w:p w:rsidR="00E052C6" w:rsidRPr="006E6922" w:rsidP="0050208A" w14:paraId="28F8C3CE" w14:textId="77777777">
      <w:pPr>
        <w:pStyle w:val="TableTitle"/>
        <w:ind w:left="0" w:firstLine="0"/>
      </w:pPr>
      <w:r w:rsidRPr="00923A75">
        <w:t>Table B-</w:t>
      </w:r>
      <w:r w:rsidR="00A34000">
        <w:t>2</w:t>
      </w:r>
      <w:r>
        <w:t>.</w:t>
      </w:r>
      <w:r>
        <w:tab/>
      </w:r>
      <w:r w:rsidRPr="0050208A">
        <w:t>Focus</w:t>
      </w:r>
      <w:r w:rsidRPr="00923A75">
        <w:t xml:space="preserve"> Group</w:t>
      </w:r>
      <w:r>
        <w:t xml:space="preserve"> </w:t>
      </w:r>
      <w:r w:rsidR="00914D53">
        <w:t xml:space="preserve">Subpopulations </w:t>
      </w:r>
      <w:r w:rsidR="009B6548">
        <w:t xml:space="preserve">(Adults) </w:t>
      </w:r>
      <w:r w:rsidRPr="00923A75">
        <w:t>and Locations</w:t>
      </w:r>
      <w:r>
        <w:t xml:space="preserve"> </w:t>
      </w:r>
    </w:p>
    <w:tbl>
      <w:tblPr>
        <w:tblW w:w="9463" w:type="dxa"/>
        <w:tblInd w:w="113" w:type="dxa"/>
        <w:tblBorders>
          <w:top w:val="single" w:sz="12" w:space="0" w:color="auto"/>
          <w:bottom w:val="single" w:sz="12" w:space="0" w:color="auto"/>
        </w:tblBorders>
        <w:tblLook w:val="04A0"/>
      </w:tblPr>
      <w:tblGrid>
        <w:gridCol w:w="1014"/>
        <w:gridCol w:w="2608"/>
        <w:gridCol w:w="3528"/>
        <w:gridCol w:w="2313"/>
      </w:tblGrid>
      <w:tr w14:paraId="0498CA86" w14:textId="77777777" w:rsidTr="00A34000">
        <w:tblPrEx>
          <w:tblW w:w="9463" w:type="dxa"/>
          <w:tblInd w:w="113" w:type="dxa"/>
          <w:tblBorders>
            <w:top w:val="single" w:sz="12" w:space="0" w:color="auto"/>
            <w:bottom w:val="single" w:sz="12" w:space="0" w:color="auto"/>
          </w:tblBorders>
          <w:tblLook w:val="04A0"/>
        </w:tblPrEx>
        <w:trPr>
          <w:trHeight w:val="266"/>
        </w:trPr>
        <w:tc>
          <w:tcPr>
            <w:tcW w:w="1014" w:type="dxa"/>
            <w:tcBorders>
              <w:top w:val="single" w:sz="12" w:space="0" w:color="auto"/>
              <w:bottom w:val="single" w:sz="4" w:space="0" w:color="auto"/>
            </w:tcBorders>
            <w:shd w:val="clear" w:color="auto" w:fill="auto"/>
          </w:tcPr>
          <w:p w:rsidR="0020154B" w:rsidRPr="000E25B4" w:rsidP="000E25B4" w14:paraId="6A7C6DE1" w14:textId="77777777">
            <w:pPr>
              <w:pStyle w:val="table-headers"/>
            </w:pPr>
            <w:r w:rsidRPr="000E25B4">
              <w:t>Group #</w:t>
            </w:r>
          </w:p>
        </w:tc>
        <w:tc>
          <w:tcPr>
            <w:tcW w:w="2608" w:type="dxa"/>
            <w:tcBorders>
              <w:top w:val="single" w:sz="12" w:space="0" w:color="auto"/>
              <w:bottom w:val="single" w:sz="4" w:space="0" w:color="auto"/>
            </w:tcBorders>
          </w:tcPr>
          <w:p w:rsidR="0020154B" w:rsidP="000E25B4" w14:paraId="42904BD8" w14:textId="77777777">
            <w:pPr>
              <w:pStyle w:val="table-headers"/>
            </w:pPr>
            <w:r>
              <w:t>Subpopulation</w:t>
            </w:r>
          </w:p>
        </w:tc>
        <w:tc>
          <w:tcPr>
            <w:tcW w:w="3528" w:type="dxa"/>
            <w:tcBorders>
              <w:top w:val="single" w:sz="12" w:space="0" w:color="auto"/>
              <w:bottom w:val="single" w:sz="4" w:space="0" w:color="auto"/>
            </w:tcBorders>
            <w:shd w:val="clear" w:color="auto" w:fill="auto"/>
          </w:tcPr>
          <w:p w:rsidR="0020154B" w:rsidRPr="000E25B4" w:rsidP="000E25B4" w14:paraId="34BA8805" w14:textId="77777777">
            <w:pPr>
              <w:pStyle w:val="table-headers"/>
            </w:pPr>
            <w:r>
              <w:t>Description</w:t>
            </w:r>
          </w:p>
        </w:tc>
        <w:tc>
          <w:tcPr>
            <w:tcW w:w="2313" w:type="dxa"/>
            <w:tcBorders>
              <w:top w:val="single" w:sz="12" w:space="0" w:color="auto"/>
              <w:bottom w:val="single" w:sz="4" w:space="0" w:color="auto"/>
            </w:tcBorders>
            <w:shd w:val="clear" w:color="auto" w:fill="auto"/>
          </w:tcPr>
          <w:p w:rsidR="0020154B" w:rsidRPr="000E25B4" w:rsidP="000E25B4" w14:paraId="7300E687" w14:textId="77777777">
            <w:pPr>
              <w:pStyle w:val="table-headers"/>
            </w:pPr>
            <w:r w:rsidRPr="000E25B4">
              <w:t>Location</w:t>
            </w:r>
          </w:p>
        </w:tc>
      </w:tr>
      <w:tr w14:paraId="45C4AD64" w14:textId="77777777" w:rsidTr="00A34000">
        <w:tblPrEx>
          <w:tblW w:w="9463" w:type="dxa"/>
          <w:tblInd w:w="113" w:type="dxa"/>
          <w:tblLook w:val="04A0"/>
        </w:tblPrEx>
        <w:trPr>
          <w:trHeight w:val="251"/>
        </w:trPr>
        <w:tc>
          <w:tcPr>
            <w:tcW w:w="1014" w:type="dxa"/>
            <w:tcBorders>
              <w:top w:val="single" w:sz="4" w:space="0" w:color="auto"/>
            </w:tcBorders>
            <w:shd w:val="clear" w:color="auto" w:fill="auto"/>
          </w:tcPr>
          <w:p w:rsidR="0020154B" w:rsidRPr="000E25B4" w:rsidP="000E25B4" w14:paraId="749E255B" w14:textId="77777777">
            <w:pPr>
              <w:pStyle w:val="table-text"/>
              <w:spacing w:before="40" w:after="40"/>
            </w:pPr>
            <w:r w:rsidRPr="000E25B4">
              <w:t>1</w:t>
            </w:r>
          </w:p>
        </w:tc>
        <w:tc>
          <w:tcPr>
            <w:tcW w:w="2608" w:type="dxa"/>
            <w:tcBorders>
              <w:top w:val="single" w:sz="4" w:space="0" w:color="auto"/>
            </w:tcBorders>
          </w:tcPr>
          <w:p w:rsidR="0020154B" w:rsidRPr="00886780" w:rsidP="000E25B4" w14:paraId="720C1A7A" w14:textId="77777777">
            <w:pPr>
              <w:pStyle w:val="table-text"/>
              <w:spacing w:before="40" w:after="40"/>
            </w:pPr>
            <w:r>
              <w:t>Rural</w:t>
            </w:r>
          </w:p>
        </w:tc>
        <w:tc>
          <w:tcPr>
            <w:tcW w:w="3528" w:type="dxa"/>
            <w:tcBorders>
              <w:top w:val="single" w:sz="4" w:space="0" w:color="auto"/>
            </w:tcBorders>
            <w:shd w:val="clear" w:color="auto" w:fill="auto"/>
          </w:tcPr>
          <w:p w:rsidR="0020154B" w:rsidRPr="000E25B4" w:rsidP="000E25B4" w14:paraId="5560B56D" w14:textId="77777777">
            <w:pPr>
              <w:pStyle w:val="table-text"/>
              <w:spacing w:before="40" w:after="40"/>
            </w:pPr>
            <w:r>
              <w:t>M</w:t>
            </w:r>
            <w:r w:rsidRPr="00886780">
              <w:t xml:space="preserve">ix of ages, education, gender </w:t>
            </w:r>
            <w:r w:rsidRPr="00886780" w:rsidR="0098626D">
              <w:t>identit</w:t>
            </w:r>
            <w:r w:rsidR="0098626D">
              <w:t>ies</w:t>
            </w:r>
            <w:r w:rsidRPr="00886780">
              <w:t>. Exclude beginner cooks.</w:t>
            </w:r>
          </w:p>
        </w:tc>
        <w:tc>
          <w:tcPr>
            <w:tcW w:w="2313" w:type="dxa"/>
            <w:vMerge w:val="restart"/>
            <w:tcBorders>
              <w:top w:val="single" w:sz="4" w:space="0" w:color="auto"/>
            </w:tcBorders>
            <w:shd w:val="clear" w:color="auto" w:fill="auto"/>
          </w:tcPr>
          <w:p w:rsidR="0020154B" w:rsidRPr="000E25B4" w:rsidP="000E25B4" w14:paraId="7A1D0138" w14:textId="77777777">
            <w:pPr>
              <w:pStyle w:val="table-text"/>
              <w:spacing w:before="40" w:after="40"/>
            </w:pPr>
            <w:r w:rsidRPr="000E25B4">
              <w:t>South</w:t>
            </w:r>
            <w:r>
              <w:t xml:space="preserve"> Atlantic</w:t>
            </w:r>
          </w:p>
        </w:tc>
      </w:tr>
      <w:tr w14:paraId="059B5486" w14:textId="77777777" w:rsidTr="00A34000">
        <w:tblPrEx>
          <w:tblW w:w="9463" w:type="dxa"/>
          <w:tblInd w:w="113" w:type="dxa"/>
          <w:tblLook w:val="04A0"/>
        </w:tblPrEx>
        <w:trPr>
          <w:trHeight w:val="266"/>
        </w:trPr>
        <w:tc>
          <w:tcPr>
            <w:tcW w:w="1014" w:type="dxa"/>
            <w:shd w:val="clear" w:color="auto" w:fill="auto"/>
          </w:tcPr>
          <w:p w:rsidR="0020154B" w:rsidRPr="000E25B4" w:rsidP="000E25B4" w14:paraId="253CAC79" w14:textId="77777777">
            <w:pPr>
              <w:pStyle w:val="table-text"/>
              <w:spacing w:before="40" w:after="40"/>
            </w:pPr>
            <w:r w:rsidRPr="000E25B4">
              <w:t>2</w:t>
            </w:r>
          </w:p>
        </w:tc>
        <w:tc>
          <w:tcPr>
            <w:tcW w:w="2608" w:type="dxa"/>
          </w:tcPr>
          <w:p w:rsidR="0020154B" w:rsidRPr="00886780" w:rsidP="000E25B4" w14:paraId="23B15AF3" w14:textId="77777777">
            <w:pPr>
              <w:pStyle w:val="table-text"/>
              <w:spacing w:before="40" w:after="40"/>
            </w:pPr>
            <w:r>
              <w:t xml:space="preserve">Limited </w:t>
            </w:r>
            <w:r w:rsidR="006D64C5">
              <w:t>literacy</w:t>
            </w:r>
          </w:p>
        </w:tc>
        <w:tc>
          <w:tcPr>
            <w:tcW w:w="3528" w:type="dxa"/>
            <w:shd w:val="clear" w:color="auto" w:fill="auto"/>
          </w:tcPr>
          <w:p w:rsidR="0020154B" w:rsidRPr="000E25B4" w:rsidP="000E25B4" w14:paraId="65FAF092" w14:textId="77777777">
            <w:pPr>
              <w:pStyle w:val="table-text"/>
              <w:spacing w:before="40" w:after="40"/>
            </w:pPr>
            <w:r>
              <w:t>S</w:t>
            </w:r>
            <w:r w:rsidRPr="00886780">
              <w:t xml:space="preserve">cored </w:t>
            </w:r>
            <w:r w:rsidRPr="00886780" w:rsidR="00511982">
              <w:t xml:space="preserve">≤ </w:t>
            </w:r>
            <w:r w:rsidRPr="00886780">
              <w:t>60 on REALM</w:t>
            </w:r>
            <w:r w:rsidR="006D64C5">
              <w:t>.</w:t>
            </w:r>
          </w:p>
        </w:tc>
        <w:tc>
          <w:tcPr>
            <w:tcW w:w="2313" w:type="dxa"/>
            <w:vMerge/>
            <w:shd w:val="clear" w:color="auto" w:fill="auto"/>
          </w:tcPr>
          <w:p w:rsidR="0020154B" w:rsidRPr="000E25B4" w:rsidP="000E25B4" w14:paraId="66EBF823" w14:textId="77777777">
            <w:pPr>
              <w:pStyle w:val="table-text"/>
              <w:spacing w:before="40" w:after="40"/>
            </w:pPr>
          </w:p>
        </w:tc>
      </w:tr>
      <w:tr w14:paraId="53F1A38E" w14:textId="77777777" w:rsidTr="009B6548">
        <w:tblPrEx>
          <w:tblW w:w="9463" w:type="dxa"/>
          <w:tblInd w:w="113" w:type="dxa"/>
          <w:tblLook w:val="04A0"/>
        </w:tblPrEx>
        <w:trPr>
          <w:trHeight w:val="251"/>
        </w:trPr>
        <w:tc>
          <w:tcPr>
            <w:tcW w:w="1014" w:type="dxa"/>
            <w:tcBorders>
              <w:bottom w:val="single" w:sz="4" w:space="0" w:color="auto"/>
            </w:tcBorders>
            <w:shd w:val="clear" w:color="auto" w:fill="auto"/>
          </w:tcPr>
          <w:p w:rsidR="0020154B" w:rsidRPr="000E25B4" w:rsidP="000E25B4" w14:paraId="33064B2F" w14:textId="77777777">
            <w:pPr>
              <w:pStyle w:val="table-text"/>
              <w:spacing w:before="40" w:after="40"/>
            </w:pPr>
            <w:r w:rsidRPr="000E25B4">
              <w:t>3</w:t>
            </w:r>
          </w:p>
        </w:tc>
        <w:tc>
          <w:tcPr>
            <w:tcW w:w="2608" w:type="dxa"/>
            <w:tcBorders>
              <w:bottom w:val="single" w:sz="4" w:space="0" w:color="auto"/>
            </w:tcBorders>
            <w:shd w:val="clear" w:color="auto" w:fill="auto"/>
          </w:tcPr>
          <w:p w:rsidR="0020154B" w:rsidRPr="00886780" w:rsidP="000E25B4" w14:paraId="137F0DE3" w14:textId="77777777">
            <w:pPr>
              <w:pStyle w:val="table-text"/>
              <w:spacing w:before="40" w:after="40"/>
            </w:pPr>
            <w:r>
              <w:t>I</w:t>
            </w:r>
            <w:r w:rsidRPr="001738A2">
              <w:t>ndividuals who are caregiver</w:t>
            </w:r>
            <w:r>
              <w:t>s</w:t>
            </w:r>
            <w:r w:rsidRPr="001738A2">
              <w:t xml:space="preserve"> for both their children and older adults</w:t>
            </w:r>
          </w:p>
        </w:tc>
        <w:tc>
          <w:tcPr>
            <w:tcW w:w="3528" w:type="dxa"/>
            <w:tcBorders>
              <w:bottom w:val="single" w:sz="4" w:space="0" w:color="auto"/>
            </w:tcBorders>
            <w:shd w:val="clear" w:color="auto" w:fill="auto"/>
          </w:tcPr>
          <w:p w:rsidR="0020154B" w:rsidRPr="000E25B4" w:rsidP="000E25B4" w14:paraId="0C447FB4" w14:textId="77777777">
            <w:pPr>
              <w:pStyle w:val="table-text"/>
              <w:spacing w:before="40" w:after="40"/>
            </w:pPr>
            <w:r w:rsidRPr="009B6548">
              <w:t xml:space="preserve">Provides care for children in household or financially support adult children AND provides </w:t>
            </w:r>
            <w:r w:rsidR="009B6548">
              <w:t>c</w:t>
            </w:r>
            <w:r w:rsidRPr="009B6548">
              <w:t xml:space="preserve">are for an adult over than 50 years. </w:t>
            </w:r>
            <w:r w:rsidRPr="009B6548">
              <w:t>Mix of education</w:t>
            </w:r>
            <w:r w:rsidR="009B6548">
              <w:t xml:space="preserve"> and races/ethnicities</w:t>
            </w:r>
            <w:r w:rsidRPr="009B6548">
              <w:t>. Exclude beginner cooks.</w:t>
            </w:r>
          </w:p>
        </w:tc>
        <w:tc>
          <w:tcPr>
            <w:tcW w:w="2313" w:type="dxa"/>
            <w:vMerge/>
            <w:tcBorders>
              <w:bottom w:val="single" w:sz="4" w:space="0" w:color="auto"/>
            </w:tcBorders>
            <w:shd w:val="clear" w:color="auto" w:fill="auto"/>
          </w:tcPr>
          <w:p w:rsidR="0020154B" w:rsidRPr="000E25B4" w:rsidP="000E25B4" w14:paraId="3AE3E5BF" w14:textId="77777777">
            <w:pPr>
              <w:pStyle w:val="table-text"/>
              <w:spacing w:before="40" w:after="40"/>
            </w:pPr>
          </w:p>
        </w:tc>
      </w:tr>
      <w:tr w14:paraId="4EFAC1E6" w14:textId="77777777" w:rsidTr="009B6548">
        <w:tblPrEx>
          <w:tblW w:w="9463" w:type="dxa"/>
          <w:tblInd w:w="113" w:type="dxa"/>
          <w:tblLook w:val="04A0"/>
        </w:tblPrEx>
        <w:trPr>
          <w:trHeight w:val="251"/>
        </w:trPr>
        <w:tc>
          <w:tcPr>
            <w:tcW w:w="1014" w:type="dxa"/>
            <w:tcBorders>
              <w:top w:val="single" w:sz="4" w:space="0" w:color="auto"/>
              <w:bottom w:val="nil"/>
            </w:tcBorders>
            <w:shd w:val="clear" w:color="auto" w:fill="auto"/>
          </w:tcPr>
          <w:p w:rsidR="0020154B" w:rsidRPr="000E25B4" w:rsidP="000E25B4" w14:paraId="781C7040" w14:textId="77777777">
            <w:pPr>
              <w:pStyle w:val="table-text"/>
              <w:spacing w:before="40" w:after="40"/>
            </w:pPr>
            <w:r>
              <w:t>4</w:t>
            </w:r>
          </w:p>
        </w:tc>
        <w:tc>
          <w:tcPr>
            <w:tcW w:w="2608" w:type="dxa"/>
            <w:tcBorders>
              <w:top w:val="single" w:sz="4" w:space="0" w:color="auto"/>
              <w:bottom w:val="nil"/>
            </w:tcBorders>
          </w:tcPr>
          <w:p w:rsidR="0020154B" w:rsidRPr="00886780" w:rsidP="000E25B4" w14:paraId="760B3624" w14:textId="77777777">
            <w:pPr>
              <w:pStyle w:val="table-text"/>
              <w:spacing w:before="40" w:after="40"/>
            </w:pPr>
            <w:r w:rsidRPr="001738A2">
              <w:t>Individuals who are caregivers for both their children and older adults</w:t>
            </w:r>
          </w:p>
        </w:tc>
        <w:tc>
          <w:tcPr>
            <w:tcW w:w="3528" w:type="dxa"/>
            <w:tcBorders>
              <w:top w:val="single" w:sz="4" w:space="0" w:color="auto"/>
              <w:bottom w:val="nil"/>
            </w:tcBorders>
            <w:shd w:val="clear" w:color="auto" w:fill="auto"/>
          </w:tcPr>
          <w:p w:rsidR="0020154B" w:rsidRPr="006E0463" w:rsidP="000E25B4" w14:paraId="2728FCB0" w14:textId="77777777">
            <w:pPr>
              <w:pStyle w:val="table-text"/>
              <w:spacing w:before="40" w:after="40"/>
              <w:rPr>
                <w:highlight w:val="yellow"/>
              </w:rPr>
            </w:pPr>
            <w:r w:rsidRPr="008D7C6B">
              <w:t xml:space="preserve">Provides care for children in household or financially support adult children AND provides </w:t>
            </w:r>
            <w:r w:rsidR="009B6548">
              <w:t>c</w:t>
            </w:r>
            <w:r w:rsidRPr="008D7C6B">
              <w:t>are for an adult over than 50 years. Mix of education</w:t>
            </w:r>
            <w:r w:rsidR="009B6548">
              <w:t xml:space="preserve"> and race/ethnicity</w:t>
            </w:r>
            <w:r w:rsidRPr="008D7C6B">
              <w:t>. Exclude beginner cooks.</w:t>
            </w:r>
          </w:p>
        </w:tc>
        <w:tc>
          <w:tcPr>
            <w:tcW w:w="2313" w:type="dxa"/>
            <w:vMerge w:val="restart"/>
            <w:tcBorders>
              <w:top w:val="single" w:sz="4" w:space="0" w:color="auto"/>
              <w:bottom w:val="nil"/>
            </w:tcBorders>
            <w:shd w:val="clear" w:color="auto" w:fill="auto"/>
          </w:tcPr>
          <w:p w:rsidR="0020154B" w:rsidRPr="000E25B4" w:rsidP="000E25B4" w14:paraId="6A72BE48" w14:textId="77777777">
            <w:pPr>
              <w:pStyle w:val="table-text"/>
              <w:spacing w:before="40" w:after="40"/>
            </w:pPr>
            <w:r>
              <w:t>Northe</w:t>
            </w:r>
            <w:r w:rsidRPr="000E25B4">
              <w:t>ast</w:t>
            </w:r>
          </w:p>
        </w:tc>
      </w:tr>
      <w:tr w14:paraId="1201F93D" w14:textId="77777777" w:rsidTr="009B6548">
        <w:tblPrEx>
          <w:tblW w:w="9463" w:type="dxa"/>
          <w:tblInd w:w="113" w:type="dxa"/>
          <w:tblLook w:val="04A0"/>
        </w:tblPrEx>
        <w:trPr>
          <w:trHeight w:val="266"/>
        </w:trPr>
        <w:tc>
          <w:tcPr>
            <w:tcW w:w="1014" w:type="dxa"/>
            <w:tcBorders>
              <w:top w:val="nil"/>
            </w:tcBorders>
            <w:shd w:val="clear" w:color="auto" w:fill="auto"/>
          </w:tcPr>
          <w:p w:rsidR="0020154B" w:rsidRPr="000E25B4" w:rsidP="000E25B4" w14:paraId="04ED640F" w14:textId="77777777">
            <w:pPr>
              <w:pStyle w:val="table-text"/>
              <w:spacing w:before="40" w:after="40"/>
            </w:pPr>
            <w:r>
              <w:t>5</w:t>
            </w:r>
          </w:p>
        </w:tc>
        <w:tc>
          <w:tcPr>
            <w:tcW w:w="2608" w:type="dxa"/>
            <w:tcBorders>
              <w:top w:val="nil"/>
            </w:tcBorders>
          </w:tcPr>
          <w:p w:rsidR="0020154B" w:rsidRPr="00886780" w:rsidP="000E25B4" w14:paraId="22243C36" w14:textId="77777777">
            <w:pPr>
              <w:pStyle w:val="table-text"/>
              <w:spacing w:before="40" w:after="40"/>
            </w:pPr>
            <w:r>
              <w:t xml:space="preserve">Older </w:t>
            </w:r>
            <w:r w:rsidR="006D64C5">
              <w:t>adult</w:t>
            </w:r>
          </w:p>
        </w:tc>
        <w:tc>
          <w:tcPr>
            <w:tcW w:w="3528" w:type="dxa"/>
            <w:tcBorders>
              <w:top w:val="nil"/>
            </w:tcBorders>
            <w:shd w:val="clear" w:color="auto" w:fill="auto"/>
          </w:tcPr>
          <w:p w:rsidR="0020154B" w:rsidRPr="000E25B4" w:rsidP="000E25B4" w14:paraId="6326B643" w14:textId="77777777">
            <w:pPr>
              <w:pStyle w:val="table-text"/>
              <w:spacing w:before="40" w:after="40"/>
            </w:pPr>
            <w:r>
              <w:t>At least 65 years old</w:t>
            </w:r>
            <w:r w:rsidR="0098626D">
              <w:t>;</w:t>
            </w:r>
            <w:r w:rsidRPr="00886780">
              <w:t xml:space="preserve"> mix of gender </w:t>
            </w:r>
            <w:r w:rsidRPr="00886780" w:rsidR="0098626D">
              <w:t>identit</w:t>
            </w:r>
            <w:r w:rsidR="0098626D">
              <w:t>ies</w:t>
            </w:r>
            <w:r w:rsidRPr="00886780">
              <w:t xml:space="preserve">, education, </w:t>
            </w:r>
            <w:r w:rsidRPr="00886780" w:rsidR="0098626D">
              <w:t>race</w:t>
            </w:r>
            <w:r w:rsidR="0098626D">
              <w:t>s</w:t>
            </w:r>
            <w:r w:rsidRPr="00886780" w:rsidR="0098626D">
              <w:t>/ethnicit</w:t>
            </w:r>
            <w:r w:rsidR="0098626D">
              <w:t>ies</w:t>
            </w:r>
            <w:r w:rsidRPr="00886780">
              <w:t>. Exclude beginner cooks.</w:t>
            </w:r>
          </w:p>
        </w:tc>
        <w:tc>
          <w:tcPr>
            <w:tcW w:w="2313" w:type="dxa"/>
            <w:vMerge/>
            <w:tcBorders>
              <w:top w:val="nil"/>
            </w:tcBorders>
            <w:shd w:val="clear" w:color="auto" w:fill="auto"/>
          </w:tcPr>
          <w:p w:rsidR="0020154B" w:rsidRPr="000E25B4" w:rsidP="000E25B4" w14:paraId="5F2B0F97" w14:textId="77777777">
            <w:pPr>
              <w:pStyle w:val="table-text"/>
              <w:spacing w:before="40" w:after="40"/>
            </w:pPr>
          </w:p>
        </w:tc>
      </w:tr>
      <w:tr w14:paraId="307A646D" w14:textId="77777777" w:rsidTr="009B6548">
        <w:tblPrEx>
          <w:tblW w:w="9463" w:type="dxa"/>
          <w:tblInd w:w="113" w:type="dxa"/>
          <w:tblLook w:val="04A0"/>
        </w:tblPrEx>
        <w:trPr>
          <w:trHeight w:val="266"/>
        </w:trPr>
        <w:tc>
          <w:tcPr>
            <w:tcW w:w="1014" w:type="dxa"/>
            <w:tcBorders>
              <w:bottom w:val="single" w:sz="4" w:space="0" w:color="auto"/>
            </w:tcBorders>
            <w:shd w:val="clear" w:color="auto" w:fill="auto"/>
          </w:tcPr>
          <w:p w:rsidR="0020154B" w:rsidRPr="000E25B4" w:rsidP="000E25B4" w14:paraId="70C3436B" w14:textId="77777777">
            <w:pPr>
              <w:pStyle w:val="table-text"/>
              <w:spacing w:before="40" w:after="40"/>
            </w:pPr>
            <w:r>
              <w:t>6</w:t>
            </w:r>
          </w:p>
        </w:tc>
        <w:tc>
          <w:tcPr>
            <w:tcW w:w="2608" w:type="dxa"/>
            <w:tcBorders>
              <w:bottom w:val="single" w:sz="4" w:space="0" w:color="auto"/>
            </w:tcBorders>
          </w:tcPr>
          <w:p w:rsidR="0020154B" w:rsidRPr="00886780" w:rsidP="000E25B4" w14:paraId="0DFE4ACC" w14:textId="77777777">
            <w:pPr>
              <w:pStyle w:val="table-text"/>
              <w:spacing w:before="40" w:after="40"/>
            </w:pPr>
            <w:r>
              <w:t xml:space="preserve">Parents/guardians of </w:t>
            </w:r>
            <w:r w:rsidR="006D64C5">
              <w:t>young children</w:t>
            </w:r>
          </w:p>
        </w:tc>
        <w:tc>
          <w:tcPr>
            <w:tcW w:w="3528" w:type="dxa"/>
            <w:tcBorders>
              <w:bottom w:val="single" w:sz="4" w:space="0" w:color="auto"/>
            </w:tcBorders>
            <w:shd w:val="clear" w:color="auto" w:fill="auto"/>
          </w:tcPr>
          <w:p w:rsidR="0020154B" w:rsidRPr="000E25B4" w:rsidP="000E25B4" w14:paraId="6F882F60" w14:textId="77777777">
            <w:pPr>
              <w:pStyle w:val="table-text"/>
              <w:spacing w:before="40" w:after="40"/>
            </w:pPr>
            <w:r w:rsidRPr="00886780">
              <w:t>Parents</w:t>
            </w:r>
            <w:r>
              <w:t xml:space="preserve"> or guardian </w:t>
            </w:r>
            <w:r w:rsidRPr="00886780">
              <w:t xml:space="preserve">with children 5 </w:t>
            </w:r>
            <w:r w:rsidR="006D64C5">
              <w:t xml:space="preserve">years </w:t>
            </w:r>
            <w:r w:rsidR="0098626D">
              <w:t>or younger;</w:t>
            </w:r>
            <w:r w:rsidRPr="00886780">
              <w:t xml:space="preserve"> mix of gender</w:t>
            </w:r>
            <w:r w:rsidR="009B6548">
              <w:t xml:space="preserve"> identities</w:t>
            </w:r>
            <w:r w:rsidRPr="00886780">
              <w:t xml:space="preserve">, education, </w:t>
            </w:r>
            <w:r w:rsidRPr="00886780" w:rsidR="0098626D">
              <w:t>race</w:t>
            </w:r>
            <w:r w:rsidR="0098626D">
              <w:t>s</w:t>
            </w:r>
            <w:r w:rsidRPr="00886780" w:rsidR="0098626D">
              <w:t>/ethnicit</w:t>
            </w:r>
            <w:r w:rsidR="0098626D">
              <w:t>ies</w:t>
            </w:r>
            <w:r w:rsidRPr="00886780">
              <w:t>. Exclude beginner cooks.</w:t>
            </w:r>
          </w:p>
        </w:tc>
        <w:tc>
          <w:tcPr>
            <w:tcW w:w="2313" w:type="dxa"/>
            <w:vMerge/>
            <w:tcBorders>
              <w:bottom w:val="single" w:sz="4" w:space="0" w:color="auto"/>
            </w:tcBorders>
            <w:shd w:val="clear" w:color="auto" w:fill="auto"/>
          </w:tcPr>
          <w:p w:rsidR="0020154B" w:rsidRPr="000E25B4" w:rsidP="000E25B4" w14:paraId="568E69B7" w14:textId="77777777">
            <w:pPr>
              <w:pStyle w:val="table-text"/>
              <w:spacing w:before="40" w:after="40"/>
            </w:pPr>
          </w:p>
        </w:tc>
      </w:tr>
      <w:tr w14:paraId="647D7C86" w14:textId="77777777" w:rsidTr="009B6548">
        <w:tblPrEx>
          <w:tblW w:w="9463" w:type="dxa"/>
          <w:tblInd w:w="113" w:type="dxa"/>
          <w:tblLook w:val="04A0"/>
        </w:tblPrEx>
        <w:trPr>
          <w:trHeight w:val="266"/>
        </w:trPr>
        <w:tc>
          <w:tcPr>
            <w:tcW w:w="1014" w:type="dxa"/>
            <w:tcBorders>
              <w:top w:val="single" w:sz="4" w:space="0" w:color="auto"/>
              <w:bottom w:val="nil"/>
            </w:tcBorders>
            <w:shd w:val="clear" w:color="auto" w:fill="auto"/>
          </w:tcPr>
          <w:p w:rsidR="0020154B" w:rsidRPr="000E25B4" w:rsidP="000E25B4" w14:paraId="626B865B" w14:textId="77777777">
            <w:pPr>
              <w:pStyle w:val="table-text"/>
              <w:spacing w:before="40" w:after="40"/>
            </w:pPr>
            <w:r>
              <w:t>7</w:t>
            </w:r>
          </w:p>
        </w:tc>
        <w:tc>
          <w:tcPr>
            <w:tcW w:w="2608" w:type="dxa"/>
            <w:tcBorders>
              <w:top w:val="single" w:sz="4" w:space="0" w:color="auto"/>
              <w:bottom w:val="nil"/>
            </w:tcBorders>
          </w:tcPr>
          <w:p w:rsidR="0020154B" w:rsidRPr="00886780" w:rsidP="000E25B4" w14:paraId="520E4C51" w14:textId="77777777">
            <w:pPr>
              <w:pStyle w:val="table-text"/>
              <w:spacing w:before="40" w:after="40"/>
            </w:pPr>
            <w:r w:rsidRPr="002B59DD">
              <w:t>English-speaking Hispanic individuals</w:t>
            </w:r>
          </w:p>
        </w:tc>
        <w:tc>
          <w:tcPr>
            <w:tcW w:w="3528" w:type="dxa"/>
            <w:tcBorders>
              <w:top w:val="single" w:sz="4" w:space="0" w:color="auto"/>
              <w:bottom w:val="nil"/>
            </w:tcBorders>
            <w:shd w:val="clear" w:color="auto" w:fill="auto"/>
          </w:tcPr>
          <w:p w:rsidR="0020154B" w:rsidRPr="000E25B4" w:rsidP="000E25B4" w14:paraId="0992918D" w14:textId="77777777">
            <w:pPr>
              <w:pStyle w:val="table-text"/>
              <w:spacing w:before="40" w:after="40"/>
            </w:pPr>
            <w:r>
              <w:t xml:space="preserve">Self-reports </w:t>
            </w:r>
            <w:r w:rsidRPr="006E0463">
              <w:t>Spanish is the language most often spoken by members of th</w:t>
            </w:r>
            <w:r>
              <w:t>e</w:t>
            </w:r>
            <w:r w:rsidRPr="006E0463">
              <w:t xml:space="preserve"> household</w:t>
            </w:r>
            <w:r>
              <w:t xml:space="preserve">, </w:t>
            </w:r>
            <w:r w:rsidRPr="00886780">
              <w:t xml:space="preserve">mix of ages, education, gender </w:t>
            </w:r>
            <w:r w:rsidRPr="00886780" w:rsidR="0098626D">
              <w:t>identit</w:t>
            </w:r>
            <w:r w:rsidR="0098626D">
              <w:t>ies</w:t>
            </w:r>
            <w:r w:rsidRPr="00886780">
              <w:t>, cooking experience</w:t>
            </w:r>
            <w:r w:rsidR="006E0463">
              <w:t>.</w:t>
            </w:r>
          </w:p>
        </w:tc>
        <w:tc>
          <w:tcPr>
            <w:tcW w:w="2313" w:type="dxa"/>
            <w:vMerge w:val="restart"/>
            <w:tcBorders>
              <w:top w:val="single" w:sz="4" w:space="0" w:color="auto"/>
              <w:bottom w:val="single" w:sz="4" w:space="0" w:color="auto"/>
            </w:tcBorders>
            <w:shd w:val="clear" w:color="auto" w:fill="auto"/>
          </w:tcPr>
          <w:p w:rsidR="0020154B" w:rsidRPr="000E25B4" w:rsidP="000E25B4" w14:paraId="56E684B2" w14:textId="77777777">
            <w:pPr>
              <w:pStyle w:val="table-text"/>
              <w:spacing w:before="40" w:after="40"/>
            </w:pPr>
            <w:r w:rsidRPr="000E25B4">
              <w:t>West</w:t>
            </w:r>
          </w:p>
        </w:tc>
      </w:tr>
      <w:tr w14:paraId="32F708C7" w14:textId="77777777" w:rsidTr="000A5863">
        <w:tblPrEx>
          <w:tblW w:w="9463" w:type="dxa"/>
          <w:tblInd w:w="113" w:type="dxa"/>
          <w:tblLook w:val="04A0"/>
        </w:tblPrEx>
        <w:trPr>
          <w:trHeight w:val="251"/>
        </w:trPr>
        <w:tc>
          <w:tcPr>
            <w:tcW w:w="1014" w:type="dxa"/>
            <w:tcBorders>
              <w:top w:val="nil"/>
              <w:bottom w:val="nil"/>
            </w:tcBorders>
            <w:shd w:val="clear" w:color="auto" w:fill="auto"/>
          </w:tcPr>
          <w:p w:rsidR="0020154B" w:rsidRPr="000E25B4" w:rsidP="000E25B4" w14:paraId="3D1F150B" w14:textId="77777777">
            <w:pPr>
              <w:pStyle w:val="table-text"/>
              <w:spacing w:before="40" w:after="40"/>
            </w:pPr>
            <w:r>
              <w:t>8</w:t>
            </w:r>
          </w:p>
        </w:tc>
        <w:tc>
          <w:tcPr>
            <w:tcW w:w="2608" w:type="dxa"/>
            <w:tcBorders>
              <w:top w:val="nil"/>
              <w:bottom w:val="nil"/>
            </w:tcBorders>
          </w:tcPr>
          <w:p w:rsidR="0020154B" w:rsidRPr="00886780" w:rsidP="000E25B4" w14:paraId="6C772434" w14:textId="77777777">
            <w:pPr>
              <w:pStyle w:val="table-text"/>
              <w:spacing w:before="40" w:after="40"/>
            </w:pPr>
            <w:r>
              <w:t xml:space="preserve">Older </w:t>
            </w:r>
            <w:r w:rsidR="006D64C5">
              <w:t>adult</w:t>
            </w:r>
          </w:p>
        </w:tc>
        <w:tc>
          <w:tcPr>
            <w:tcW w:w="3528" w:type="dxa"/>
            <w:tcBorders>
              <w:top w:val="nil"/>
              <w:bottom w:val="nil"/>
            </w:tcBorders>
            <w:shd w:val="clear" w:color="auto" w:fill="auto"/>
          </w:tcPr>
          <w:p w:rsidR="0020154B" w:rsidRPr="000E25B4" w:rsidP="000E25B4" w14:paraId="31B4DD98" w14:textId="77777777">
            <w:pPr>
              <w:pStyle w:val="table-text"/>
              <w:spacing w:before="40" w:after="40"/>
            </w:pPr>
            <w:r>
              <w:t>At least 65 years old</w:t>
            </w:r>
            <w:r w:rsidR="0098626D">
              <w:t>;</w:t>
            </w:r>
            <w:r w:rsidRPr="00886780">
              <w:t xml:space="preserve"> mix of gender </w:t>
            </w:r>
            <w:r w:rsidRPr="00886780" w:rsidR="0098626D">
              <w:t>identit</w:t>
            </w:r>
            <w:r w:rsidR="0098626D">
              <w:t>ies</w:t>
            </w:r>
            <w:r w:rsidRPr="00886780">
              <w:t>, education, race</w:t>
            </w:r>
            <w:r w:rsidR="0098626D">
              <w:t>s</w:t>
            </w:r>
            <w:r w:rsidRPr="00886780">
              <w:t>/</w:t>
            </w:r>
            <w:r w:rsidRPr="00886780" w:rsidR="0098626D">
              <w:t>ethnicit</w:t>
            </w:r>
            <w:r w:rsidR="0098626D">
              <w:t>ies</w:t>
            </w:r>
            <w:r w:rsidRPr="00886780">
              <w:t>. Exclude beginner cooks.</w:t>
            </w:r>
          </w:p>
        </w:tc>
        <w:tc>
          <w:tcPr>
            <w:tcW w:w="2313" w:type="dxa"/>
            <w:vMerge/>
            <w:tcBorders>
              <w:top w:val="nil"/>
              <w:bottom w:val="nil"/>
            </w:tcBorders>
            <w:shd w:val="clear" w:color="auto" w:fill="auto"/>
          </w:tcPr>
          <w:p w:rsidR="0020154B" w:rsidRPr="000E25B4" w:rsidP="000E25B4" w14:paraId="02A5F00E" w14:textId="77777777">
            <w:pPr>
              <w:pStyle w:val="table-text"/>
              <w:spacing w:before="40" w:after="40"/>
            </w:pPr>
          </w:p>
        </w:tc>
      </w:tr>
      <w:tr w14:paraId="34FE4E51" w14:textId="77777777" w:rsidTr="0050208A">
        <w:tblPrEx>
          <w:tblW w:w="9463" w:type="dxa"/>
          <w:tblInd w:w="113" w:type="dxa"/>
          <w:tblLook w:val="04A0"/>
        </w:tblPrEx>
        <w:trPr>
          <w:trHeight w:val="251"/>
        </w:trPr>
        <w:tc>
          <w:tcPr>
            <w:tcW w:w="1014" w:type="dxa"/>
            <w:tcBorders>
              <w:top w:val="nil"/>
              <w:bottom w:val="single" w:sz="4" w:space="0" w:color="auto"/>
            </w:tcBorders>
            <w:shd w:val="clear" w:color="auto" w:fill="auto"/>
          </w:tcPr>
          <w:p w:rsidR="000A5863" w:rsidP="000E25B4" w14:paraId="4A187CE8" w14:textId="77777777">
            <w:pPr>
              <w:pStyle w:val="table-text"/>
              <w:spacing w:before="40" w:after="40"/>
            </w:pPr>
            <w:r>
              <w:t>9</w:t>
            </w:r>
          </w:p>
        </w:tc>
        <w:tc>
          <w:tcPr>
            <w:tcW w:w="2608" w:type="dxa"/>
            <w:tcBorders>
              <w:top w:val="nil"/>
              <w:bottom w:val="single" w:sz="4" w:space="0" w:color="auto"/>
            </w:tcBorders>
          </w:tcPr>
          <w:p w:rsidR="000A5863" w:rsidP="000E25B4" w14:paraId="287CAD1F" w14:textId="77777777">
            <w:pPr>
              <w:pStyle w:val="table-text"/>
              <w:spacing w:before="40" w:after="40"/>
            </w:pPr>
            <w:r>
              <w:t>Beginner cooks</w:t>
            </w:r>
          </w:p>
        </w:tc>
        <w:tc>
          <w:tcPr>
            <w:tcW w:w="3528" w:type="dxa"/>
            <w:tcBorders>
              <w:top w:val="nil"/>
              <w:bottom w:val="single" w:sz="4" w:space="0" w:color="auto"/>
            </w:tcBorders>
            <w:shd w:val="clear" w:color="auto" w:fill="auto"/>
          </w:tcPr>
          <w:p w:rsidR="000A5863" w:rsidP="000E25B4" w14:paraId="520A33C2" w14:textId="77777777">
            <w:pPr>
              <w:pStyle w:val="table-text"/>
              <w:spacing w:before="40" w:after="40"/>
            </w:pPr>
            <w:r>
              <w:t>D</w:t>
            </w:r>
            <w:r w:rsidRPr="00886780">
              <w:t>escribe themselves as beginner cooks, mix of gender identit</w:t>
            </w:r>
            <w:r>
              <w:t>ies</w:t>
            </w:r>
            <w:r w:rsidRPr="00886780">
              <w:t>, education, and race</w:t>
            </w:r>
            <w:r>
              <w:t>s</w:t>
            </w:r>
            <w:r w:rsidRPr="00886780">
              <w:t>/ethnicit</w:t>
            </w:r>
            <w:r>
              <w:t>ies.</w:t>
            </w:r>
          </w:p>
        </w:tc>
        <w:tc>
          <w:tcPr>
            <w:tcW w:w="2313" w:type="dxa"/>
            <w:tcBorders>
              <w:top w:val="nil"/>
              <w:bottom w:val="single" w:sz="4" w:space="0" w:color="auto"/>
            </w:tcBorders>
            <w:shd w:val="clear" w:color="auto" w:fill="auto"/>
          </w:tcPr>
          <w:p w:rsidR="000A5863" w:rsidRPr="000E25B4" w:rsidP="000E25B4" w14:paraId="6C708DD6" w14:textId="77777777">
            <w:pPr>
              <w:pStyle w:val="table-text"/>
              <w:spacing w:before="40" w:after="40"/>
            </w:pPr>
          </w:p>
        </w:tc>
      </w:tr>
    </w:tbl>
    <w:p w:rsidR="00A34D2F" w:rsidP="0050208A" w14:paraId="1B0F51C5" w14:textId="77777777">
      <w:pPr>
        <w:pStyle w:val="TableTitle"/>
        <w:ind w:left="0" w:firstLine="0"/>
        <w:jc w:val="right"/>
        <w:rPr>
          <w:b w:val="0"/>
          <w:bCs w:val="0"/>
          <w:sz w:val="20"/>
          <w:szCs w:val="20"/>
        </w:rPr>
      </w:pPr>
      <w:r w:rsidRPr="0050208A">
        <w:rPr>
          <w:b w:val="0"/>
          <w:bCs w:val="0"/>
          <w:sz w:val="20"/>
          <w:szCs w:val="20"/>
        </w:rPr>
        <w:t>(continued)</w:t>
      </w:r>
    </w:p>
    <w:p w:rsidR="0050208A" w:rsidRPr="006E6922" w:rsidP="00A34D2F" w14:paraId="35C0ABF6" w14:textId="77777777">
      <w:pPr>
        <w:pStyle w:val="TableTitle"/>
        <w:ind w:left="0" w:firstLine="0"/>
      </w:pPr>
      <w:r>
        <w:rPr>
          <w:szCs w:val="20"/>
        </w:rPr>
        <w:br w:type="page"/>
      </w:r>
      <w:r w:rsidRPr="00923A75">
        <w:t>Table B-</w:t>
      </w:r>
      <w:r>
        <w:t>2.</w:t>
      </w:r>
      <w:r>
        <w:tab/>
      </w:r>
      <w:r w:rsidRPr="0050208A">
        <w:t>Focus</w:t>
      </w:r>
      <w:r w:rsidRPr="00923A75">
        <w:t xml:space="preserve"> Group</w:t>
      </w:r>
      <w:r>
        <w:t xml:space="preserve"> Subpopulations </w:t>
      </w:r>
      <w:r w:rsidRPr="00923A75">
        <w:t>and Locations</w:t>
      </w:r>
      <w:r>
        <w:t xml:space="preserve"> (continued)</w:t>
      </w:r>
    </w:p>
    <w:tbl>
      <w:tblPr>
        <w:tblW w:w="9463" w:type="dxa"/>
        <w:tblInd w:w="113" w:type="dxa"/>
        <w:tblBorders>
          <w:top w:val="single" w:sz="12" w:space="0" w:color="auto"/>
          <w:bottom w:val="single" w:sz="12" w:space="0" w:color="auto"/>
        </w:tblBorders>
        <w:tblLook w:val="04A0"/>
      </w:tblPr>
      <w:tblGrid>
        <w:gridCol w:w="1014"/>
        <w:gridCol w:w="2608"/>
        <w:gridCol w:w="3528"/>
        <w:gridCol w:w="2313"/>
      </w:tblGrid>
      <w:tr w14:paraId="18AE66CD" w14:textId="77777777" w:rsidTr="00744308">
        <w:tblPrEx>
          <w:tblW w:w="9463" w:type="dxa"/>
          <w:tblInd w:w="113" w:type="dxa"/>
          <w:tblBorders>
            <w:top w:val="single" w:sz="12" w:space="0" w:color="auto"/>
            <w:bottom w:val="single" w:sz="12" w:space="0" w:color="auto"/>
          </w:tblBorders>
          <w:tblLook w:val="04A0"/>
        </w:tblPrEx>
        <w:trPr>
          <w:trHeight w:val="266"/>
        </w:trPr>
        <w:tc>
          <w:tcPr>
            <w:tcW w:w="1014" w:type="dxa"/>
            <w:tcBorders>
              <w:top w:val="single" w:sz="12" w:space="0" w:color="auto"/>
              <w:bottom w:val="single" w:sz="4" w:space="0" w:color="auto"/>
            </w:tcBorders>
            <w:shd w:val="clear" w:color="auto" w:fill="auto"/>
          </w:tcPr>
          <w:p w:rsidR="0050208A" w:rsidRPr="000E25B4" w:rsidP="00744308" w14:paraId="3B91DB74" w14:textId="77777777">
            <w:pPr>
              <w:pStyle w:val="table-headers"/>
            </w:pPr>
            <w:r w:rsidRPr="000E25B4">
              <w:t>Group #</w:t>
            </w:r>
          </w:p>
        </w:tc>
        <w:tc>
          <w:tcPr>
            <w:tcW w:w="2608" w:type="dxa"/>
            <w:tcBorders>
              <w:top w:val="single" w:sz="12" w:space="0" w:color="auto"/>
              <w:bottom w:val="single" w:sz="4" w:space="0" w:color="auto"/>
            </w:tcBorders>
          </w:tcPr>
          <w:p w:rsidR="0050208A" w:rsidP="00744308" w14:paraId="659CB7DF" w14:textId="77777777">
            <w:pPr>
              <w:pStyle w:val="table-headers"/>
            </w:pPr>
            <w:r>
              <w:t>Subpopulation</w:t>
            </w:r>
          </w:p>
        </w:tc>
        <w:tc>
          <w:tcPr>
            <w:tcW w:w="3528" w:type="dxa"/>
            <w:tcBorders>
              <w:top w:val="single" w:sz="12" w:space="0" w:color="auto"/>
              <w:bottom w:val="single" w:sz="4" w:space="0" w:color="auto"/>
            </w:tcBorders>
            <w:shd w:val="clear" w:color="auto" w:fill="auto"/>
          </w:tcPr>
          <w:p w:rsidR="0050208A" w:rsidRPr="000E25B4" w:rsidP="00744308" w14:paraId="4846D1D5" w14:textId="77777777">
            <w:pPr>
              <w:pStyle w:val="table-headers"/>
            </w:pPr>
            <w:r>
              <w:t>Description</w:t>
            </w:r>
          </w:p>
        </w:tc>
        <w:tc>
          <w:tcPr>
            <w:tcW w:w="2313" w:type="dxa"/>
            <w:tcBorders>
              <w:top w:val="single" w:sz="12" w:space="0" w:color="auto"/>
              <w:bottom w:val="single" w:sz="4" w:space="0" w:color="auto"/>
            </w:tcBorders>
            <w:shd w:val="clear" w:color="auto" w:fill="auto"/>
          </w:tcPr>
          <w:p w:rsidR="0050208A" w:rsidRPr="000E25B4" w:rsidP="00744308" w14:paraId="5FECC0D4" w14:textId="77777777">
            <w:pPr>
              <w:pStyle w:val="table-headers"/>
            </w:pPr>
            <w:r w:rsidRPr="000E25B4">
              <w:t>Location</w:t>
            </w:r>
          </w:p>
        </w:tc>
      </w:tr>
      <w:tr w14:paraId="40EAB7B9" w14:textId="77777777" w:rsidTr="009B6548">
        <w:tblPrEx>
          <w:tblW w:w="9463" w:type="dxa"/>
          <w:tblInd w:w="113" w:type="dxa"/>
          <w:tblLook w:val="04A0"/>
        </w:tblPrEx>
        <w:trPr>
          <w:trHeight w:val="266"/>
        </w:trPr>
        <w:tc>
          <w:tcPr>
            <w:tcW w:w="1014" w:type="dxa"/>
            <w:tcBorders>
              <w:top w:val="single" w:sz="4" w:space="0" w:color="auto"/>
              <w:bottom w:val="nil"/>
            </w:tcBorders>
            <w:shd w:val="clear" w:color="auto" w:fill="auto"/>
          </w:tcPr>
          <w:p w:rsidR="0020154B" w:rsidRPr="000E25B4" w:rsidP="000E25B4" w14:paraId="75AA7B85" w14:textId="77777777">
            <w:pPr>
              <w:pStyle w:val="table-text"/>
              <w:spacing w:before="40" w:after="40"/>
            </w:pPr>
            <w:r>
              <w:t>10</w:t>
            </w:r>
          </w:p>
        </w:tc>
        <w:tc>
          <w:tcPr>
            <w:tcW w:w="2608" w:type="dxa"/>
            <w:tcBorders>
              <w:top w:val="single" w:sz="4" w:space="0" w:color="auto"/>
              <w:bottom w:val="nil"/>
            </w:tcBorders>
          </w:tcPr>
          <w:p w:rsidR="0020154B" w:rsidRPr="00886780" w:rsidP="000E25B4" w14:paraId="28518E3C" w14:textId="77777777">
            <w:pPr>
              <w:pStyle w:val="table-text"/>
              <w:spacing w:before="40" w:after="40"/>
            </w:pPr>
            <w:r w:rsidRPr="002B59DD">
              <w:t>English-speaking Hispanic individuals</w:t>
            </w:r>
          </w:p>
        </w:tc>
        <w:tc>
          <w:tcPr>
            <w:tcW w:w="3528" w:type="dxa"/>
            <w:tcBorders>
              <w:top w:val="single" w:sz="4" w:space="0" w:color="auto"/>
              <w:bottom w:val="nil"/>
            </w:tcBorders>
            <w:shd w:val="clear" w:color="auto" w:fill="auto"/>
          </w:tcPr>
          <w:p w:rsidR="0020154B" w:rsidRPr="000E25B4" w:rsidP="000E25B4" w14:paraId="5BCA6372" w14:textId="77777777">
            <w:pPr>
              <w:pStyle w:val="table-text"/>
              <w:spacing w:before="40" w:after="40"/>
            </w:pPr>
            <w:r>
              <w:t xml:space="preserve">Self-reports </w:t>
            </w:r>
            <w:r w:rsidRPr="006E0463">
              <w:t>Spanish is the language most often spoken by members of th</w:t>
            </w:r>
            <w:r>
              <w:t>e</w:t>
            </w:r>
            <w:r w:rsidRPr="006E0463">
              <w:t xml:space="preserve"> household</w:t>
            </w:r>
            <w:r>
              <w:t xml:space="preserve">, </w:t>
            </w:r>
            <w:r w:rsidRPr="00886780">
              <w:t xml:space="preserve">mix of ages, education, gender </w:t>
            </w:r>
            <w:r w:rsidRPr="00886780" w:rsidR="0098626D">
              <w:t>identit</w:t>
            </w:r>
            <w:r w:rsidR="0098626D">
              <w:t>ies</w:t>
            </w:r>
            <w:r w:rsidRPr="00886780">
              <w:t>, cooking experience</w:t>
            </w:r>
            <w:r w:rsidR="006E0463">
              <w:t>.</w:t>
            </w:r>
          </w:p>
        </w:tc>
        <w:tc>
          <w:tcPr>
            <w:tcW w:w="2313" w:type="dxa"/>
            <w:vMerge w:val="restart"/>
            <w:tcBorders>
              <w:top w:val="single" w:sz="4" w:space="0" w:color="auto"/>
              <w:bottom w:val="nil"/>
            </w:tcBorders>
            <w:shd w:val="clear" w:color="auto" w:fill="auto"/>
          </w:tcPr>
          <w:p w:rsidR="0020154B" w:rsidRPr="000E25B4" w:rsidP="000E25B4" w14:paraId="7E55E979" w14:textId="77777777">
            <w:pPr>
              <w:pStyle w:val="table-text"/>
              <w:spacing w:before="40" w:after="40"/>
            </w:pPr>
            <w:r>
              <w:t>West South Central</w:t>
            </w:r>
          </w:p>
        </w:tc>
      </w:tr>
      <w:tr w14:paraId="6C2D729A" w14:textId="77777777" w:rsidTr="009B6548">
        <w:tblPrEx>
          <w:tblW w:w="9463" w:type="dxa"/>
          <w:tblInd w:w="113" w:type="dxa"/>
          <w:tblLook w:val="04A0"/>
        </w:tblPrEx>
        <w:trPr>
          <w:trHeight w:val="266"/>
        </w:trPr>
        <w:tc>
          <w:tcPr>
            <w:tcW w:w="1014" w:type="dxa"/>
            <w:tcBorders>
              <w:top w:val="nil"/>
            </w:tcBorders>
            <w:shd w:val="clear" w:color="auto" w:fill="auto"/>
          </w:tcPr>
          <w:p w:rsidR="0020154B" w:rsidRPr="000E25B4" w:rsidP="000E25B4" w14:paraId="07971C49" w14:textId="77777777">
            <w:pPr>
              <w:pStyle w:val="table-text"/>
              <w:spacing w:before="40" w:after="40"/>
            </w:pPr>
            <w:r>
              <w:t>11</w:t>
            </w:r>
          </w:p>
        </w:tc>
        <w:tc>
          <w:tcPr>
            <w:tcW w:w="2608" w:type="dxa"/>
            <w:tcBorders>
              <w:top w:val="nil"/>
            </w:tcBorders>
          </w:tcPr>
          <w:p w:rsidR="0020154B" w:rsidRPr="00886780" w:rsidP="000E25B4" w14:paraId="4B24DB75" w14:textId="77777777">
            <w:pPr>
              <w:pStyle w:val="table-text"/>
              <w:spacing w:before="40" w:after="40"/>
            </w:pPr>
            <w:r>
              <w:t xml:space="preserve">Parents/guardians of </w:t>
            </w:r>
            <w:r w:rsidR="006D64C5">
              <w:t>young children</w:t>
            </w:r>
          </w:p>
        </w:tc>
        <w:tc>
          <w:tcPr>
            <w:tcW w:w="3528" w:type="dxa"/>
            <w:tcBorders>
              <w:top w:val="nil"/>
            </w:tcBorders>
            <w:shd w:val="clear" w:color="auto" w:fill="auto"/>
          </w:tcPr>
          <w:p w:rsidR="0020154B" w:rsidRPr="000E25B4" w:rsidP="000E25B4" w14:paraId="60040785" w14:textId="77777777">
            <w:pPr>
              <w:pStyle w:val="table-text"/>
              <w:spacing w:before="40" w:after="40"/>
            </w:pPr>
            <w:r w:rsidRPr="00886780">
              <w:t xml:space="preserve">Parents with children 5 </w:t>
            </w:r>
            <w:r w:rsidR="0098626D">
              <w:t>years or younger;</w:t>
            </w:r>
            <w:r w:rsidRPr="00886780">
              <w:t xml:space="preserve"> mix of gender</w:t>
            </w:r>
            <w:r w:rsidR="0098626D">
              <w:t xml:space="preserve"> </w:t>
            </w:r>
            <w:r w:rsidRPr="00886780" w:rsidR="0098626D">
              <w:t>identit</w:t>
            </w:r>
            <w:r w:rsidR="0098626D">
              <w:t>ies</w:t>
            </w:r>
            <w:r w:rsidRPr="00886780">
              <w:t>, education, race</w:t>
            </w:r>
            <w:r w:rsidR="0098626D">
              <w:t>s</w:t>
            </w:r>
            <w:r w:rsidRPr="00886780">
              <w:t>/</w:t>
            </w:r>
            <w:r w:rsidRPr="00886780" w:rsidR="0098626D">
              <w:t>ethnicit</w:t>
            </w:r>
            <w:r w:rsidR="0098626D">
              <w:t>ies</w:t>
            </w:r>
            <w:r w:rsidRPr="00886780">
              <w:t>. Exclude beginner cooks.</w:t>
            </w:r>
          </w:p>
        </w:tc>
        <w:tc>
          <w:tcPr>
            <w:tcW w:w="2313" w:type="dxa"/>
            <w:vMerge/>
            <w:tcBorders>
              <w:top w:val="nil"/>
            </w:tcBorders>
            <w:shd w:val="clear" w:color="auto" w:fill="auto"/>
          </w:tcPr>
          <w:p w:rsidR="0020154B" w:rsidRPr="005735B9" w:rsidP="000E25B4" w14:paraId="15A1685D" w14:textId="77777777">
            <w:pPr>
              <w:spacing w:before="40" w:after="40"/>
              <w:rPr>
                <w:rFonts w:ascii="Calibri" w:eastAsia="Calibri" w:hAnsi="Calibri"/>
                <w:sz w:val="22"/>
                <w:szCs w:val="22"/>
              </w:rPr>
            </w:pPr>
          </w:p>
        </w:tc>
      </w:tr>
      <w:tr w14:paraId="7FDD12DC" w14:textId="77777777" w:rsidTr="00A34000">
        <w:tblPrEx>
          <w:tblW w:w="9463" w:type="dxa"/>
          <w:tblInd w:w="113" w:type="dxa"/>
          <w:tblLook w:val="04A0"/>
        </w:tblPrEx>
        <w:trPr>
          <w:trHeight w:val="251"/>
        </w:trPr>
        <w:tc>
          <w:tcPr>
            <w:tcW w:w="1014" w:type="dxa"/>
            <w:shd w:val="clear" w:color="auto" w:fill="auto"/>
          </w:tcPr>
          <w:p w:rsidR="0020154B" w:rsidRPr="000E25B4" w:rsidP="000E25B4" w14:paraId="26926E57" w14:textId="77777777">
            <w:pPr>
              <w:pStyle w:val="table-text"/>
              <w:spacing w:before="40" w:after="40"/>
            </w:pPr>
            <w:r>
              <w:t>12</w:t>
            </w:r>
          </w:p>
        </w:tc>
        <w:tc>
          <w:tcPr>
            <w:tcW w:w="2608" w:type="dxa"/>
          </w:tcPr>
          <w:p w:rsidR="0020154B" w:rsidRPr="00886780" w:rsidP="000E25B4" w14:paraId="5A9FC4C3" w14:textId="77777777">
            <w:pPr>
              <w:pStyle w:val="table-text"/>
              <w:spacing w:before="40" w:after="40"/>
            </w:pPr>
            <w:r>
              <w:t xml:space="preserve">Beginner </w:t>
            </w:r>
            <w:r w:rsidR="006D64C5">
              <w:t>cooks</w:t>
            </w:r>
          </w:p>
        </w:tc>
        <w:tc>
          <w:tcPr>
            <w:tcW w:w="3528" w:type="dxa"/>
            <w:shd w:val="clear" w:color="auto" w:fill="auto"/>
          </w:tcPr>
          <w:p w:rsidR="0020154B" w:rsidRPr="000E25B4" w:rsidP="000E25B4" w14:paraId="3E4C5FC8" w14:textId="77777777">
            <w:pPr>
              <w:pStyle w:val="table-text"/>
              <w:spacing w:before="40" w:after="40"/>
            </w:pPr>
            <w:r>
              <w:t>D</w:t>
            </w:r>
            <w:r w:rsidRPr="00886780">
              <w:t>escribe themselves as beginner cooks</w:t>
            </w:r>
            <w:r w:rsidR="0098626D">
              <w:t>;</w:t>
            </w:r>
            <w:r w:rsidRPr="00886780" w:rsidR="0098626D">
              <w:t xml:space="preserve"> </w:t>
            </w:r>
            <w:r w:rsidRPr="00886780">
              <w:t xml:space="preserve">mix of gender </w:t>
            </w:r>
            <w:r w:rsidRPr="00886780" w:rsidR="0098626D">
              <w:t>identit</w:t>
            </w:r>
            <w:r w:rsidR="0098626D">
              <w:t>ies</w:t>
            </w:r>
            <w:r w:rsidRPr="00886780">
              <w:t xml:space="preserve">, education, and </w:t>
            </w:r>
            <w:r w:rsidRPr="00886780" w:rsidR="0098626D">
              <w:t>race</w:t>
            </w:r>
            <w:r w:rsidR="0098626D">
              <w:t>s</w:t>
            </w:r>
            <w:r w:rsidRPr="00886780" w:rsidR="0098626D">
              <w:t>/ethnicit</w:t>
            </w:r>
            <w:r w:rsidR="0098626D">
              <w:t>ies</w:t>
            </w:r>
            <w:r w:rsidR="006E0463">
              <w:t>.</w:t>
            </w:r>
          </w:p>
        </w:tc>
        <w:tc>
          <w:tcPr>
            <w:tcW w:w="2313" w:type="dxa"/>
            <w:vMerge/>
            <w:shd w:val="clear" w:color="auto" w:fill="auto"/>
          </w:tcPr>
          <w:p w:rsidR="0020154B" w:rsidRPr="005735B9" w:rsidP="000E25B4" w14:paraId="13034790" w14:textId="77777777">
            <w:pPr>
              <w:spacing w:before="40" w:after="40"/>
              <w:rPr>
                <w:rFonts w:ascii="Calibri" w:eastAsia="Calibri" w:hAnsi="Calibri"/>
                <w:sz w:val="22"/>
                <w:szCs w:val="22"/>
              </w:rPr>
            </w:pPr>
          </w:p>
        </w:tc>
      </w:tr>
    </w:tbl>
    <w:p w:rsidR="00E052C6" w:rsidRPr="00036AF4" w:rsidP="00E052C6" w14:paraId="5F2980EC" w14:textId="77777777">
      <w:pPr>
        <w:pStyle w:val="Source"/>
        <w:spacing w:before="60"/>
        <w:ind w:left="0" w:firstLine="0"/>
        <w:rPr>
          <w:sz w:val="20"/>
          <w:szCs w:val="20"/>
        </w:rPr>
      </w:pPr>
    </w:p>
    <w:p w:rsidR="00E052C6" w:rsidRPr="0050208A" w:rsidP="0050208A" w14:paraId="5643D971" w14:textId="77777777">
      <w:pPr>
        <w:pStyle w:val="Heading3"/>
      </w:pPr>
      <w:r w:rsidRPr="0050208A">
        <w:t>Recruitment Procedures for Focus Groups</w:t>
      </w:r>
    </w:p>
    <w:p w:rsidR="00E052C6" w:rsidRPr="00E713D3" w:rsidP="00B764A2" w14:paraId="03F9999F" w14:textId="77777777">
      <w:pPr>
        <w:pStyle w:val="bodytext"/>
        <w:rPr>
          <w:b/>
        </w:rPr>
      </w:pPr>
      <w:r>
        <w:t>We</w:t>
      </w:r>
      <w:r>
        <w:t xml:space="preserve"> will work with a local market research company in each location to recruit potential participants and </w:t>
      </w:r>
      <w:r w:rsidRPr="005B23C1">
        <w:t>provide the facilities for hosting the focus group discussion</w:t>
      </w:r>
      <w:r>
        <w:t xml:space="preserve">s. </w:t>
      </w:r>
      <w:r w:rsidRPr="00FA275E">
        <w:rPr>
          <w:bCs/>
        </w:rPr>
        <w:t xml:space="preserve">The data collection will not use statistical methods to select </w:t>
      </w:r>
      <w:r w:rsidR="009B6548">
        <w:rPr>
          <w:bCs/>
        </w:rPr>
        <w:t>participant</w:t>
      </w:r>
      <w:r w:rsidRPr="00FA275E">
        <w:rPr>
          <w:bCs/>
        </w:rPr>
        <w:t xml:space="preserve">s. </w:t>
      </w:r>
      <w:r>
        <w:rPr>
          <w:bCs/>
        </w:rPr>
        <w:t>Instead, t</w:t>
      </w:r>
      <w:r>
        <w:t xml:space="preserve">he market research companies will use convenience sampling to recruit potential </w:t>
      </w:r>
      <w:r w:rsidRPr="00852654">
        <w:t>participants</w:t>
      </w:r>
      <w:r>
        <w:t xml:space="preserve"> who meet the eligibility criteria as defined by the screening questionnaires </w:t>
      </w:r>
      <w:r w:rsidR="00DE4A9F">
        <w:t xml:space="preserve">from their databases and other sources, if necessary </w:t>
      </w:r>
      <w:r>
        <w:t>(</w:t>
      </w:r>
      <w:r w:rsidRPr="00122CB4">
        <w:t>see Appendix A</w:t>
      </w:r>
      <w:r>
        <w:t>)</w:t>
      </w:r>
      <w:r w:rsidRPr="009D6CEF">
        <w:t xml:space="preserve">. </w:t>
      </w:r>
      <w:r>
        <w:t xml:space="preserve">Recruiters at each market research company will use the questionnaire to screen and assign participants to the appropriate group in each location. A maximum of 12 participants per group will be recruited, </w:t>
      </w:r>
      <w:r w:rsidR="006E0463">
        <w:t xml:space="preserve">with the anticipation of </w:t>
      </w:r>
      <w:r w:rsidR="009B0774">
        <w:t xml:space="preserve">eight </w:t>
      </w:r>
      <w:r w:rsidR="006E0463">
        <w:t>participants pe</w:t>
      </w:r>
      <w:r w:rsidR="004245FF">
        <w:t>r</w:t>
      </w:r>
      <w:r w:rsidR="006E0463">
        <w:t xml:space="preserve"> group </w:t>
      </w:r>
      <w:r>
        <w:t>due to no-shows.</w:t>
      </w:r>
    </w:p>
    <w:p w:rsidR="00E052C6" w:rsidP="00E052C6" w14:paraId="19872CE0" w14:textId="77777777">
      <w:pPr>
        <w:pStyle w:val="bodytext"/>
      </w:pPr>
      <w:r>
        <w:t xml:space="preserve">To ensure that we have a sample that meets our criteria </w:t>
      </w:r>
      <w:r w:rsidR="00FD104A">
        <w:t>and</w:t>
      </w:r>
      <w:r>
        <w:t xml:space="preserve"> includes a mix of gender</w:t>
      </w:r>
      <w:r w:rsidR="009B6548">
        <w:t xml:space="preserve"> identities</w:t>
      </w:r>
      <w:r>
        <w:t xml:space="preserve">, ages, and races/ethnicities (as appropriate), the local market research facilities will call individuals in their recruitment database who represent a mix of these variables. The screening process will then serve to verify demographic variables such as these and identify participants who meet the remaining screening criteria. </w:t>
      </w:r>
    </w:p>
    <w:p w:rsidR="00E052C6" w:rsidRPr="00D07711" w:rsidP="00B764A2" w14:paraId="71D1451E" w14:textId="77777777">
      <w:pPr>
        <w:pStyle w:val="bodytext"/>
      </w:pPr>
      <w:r>
        <w:t xml:space="preserve">The databases maintained by market research facilities are developed </w:t>
      </w:r>
      <w:r w:rsidRPr="00D07711">
        <w:t>through advertisements, word</w:t>
      </w:r>
      <w:r>
        <w:t>-</w:t>
      </w:r>
      <w:r w:rsidRPr="00D07711">
        <w:t>of</w:t>
      </w:r>
      <w:r>
        <w:t>-</w:t>
      </w:r>
      <w:r w:rsidRPr="00D07711">
        <w:t xml:space="preserve">mouth referrals, outreach to various organizations and industries, </w:t>
      </w:r>
      <w:r>
        <w:t>and I</w:t>
      </w:r>
      <w:r w:rsidRPr="00D07711">
        <w:t>nternet list searches, among other means</w:t>
      </w:r>
      <w:r>
        <w:t>. The databases are</w:t>
      </w:r>
      <w:r w:rsidRPr="00D07711">
        <w:t xml:space="preserve"> constantly refreshed through natural attrition and additions.</w:t>
      </w:r>
      <w:r>
        <w:t xml:space="preserve"> </w:t>
      </w:r>
      <w:r w:rsidRPr="00D07711">
        <w:t>In addition to contact information, basic socioeconomic characteristics are collected through the registration process and updated periodically.</w:t>
      </w:r>
      <w:r>
        <w:t xml:space="preserve"> </w:t>
      </w:r>
    </w:p>
    <w:p w:rsidR="00E052C6" w:rsidRPr="00852654" w:rsidP="000E25B4" w14:paraId="04559580" w14:textId="77777777">
      <w:pPr>
        <w:pStyle w:val="Heading2"/>
      </w:pPr>
      <w:bookmarkStart w:id="5" w:name="_Toc236553894"/>
      <w:r>
        <w:t>B.2.</w:t>
      </w:r>
      <w:r>
        <w:tab/>
        <w:t>Procedures for the Collection of Information</w:t>
      </w:r>
      <w:bookmarkEnd w:id="2"/>
      <w:bookmarkEnd w:id="5"/>
    </w:p>
    <w:p w:rsidR="00E052C6" w:rsidP="00E052C6" w14:paraId="6254FDE1" w14:textId="77777777">
      <w:pPr>
        <w:pStyle w:val="bodytext"/>
      </w:pPr>
      <w:bookmarkStart w:id="6" w:name="_Toc115077598"/>
      <w:r>
        <w:t>Upon arrival at</w:t>
      </w:r>
      <w:r w:rsidRPr="00122CB4">
        <w:t xml:space="preserve"> the focus group facility, participants will read and sign an informed consent form (see Appendix </w:t>
      </w:r>
      <w:r w:rsidR="008B74E3">
        <w:t>D</w:t>
      </w:r>
      <w:r w:rsidRPr="00122CB4">
        <w:t>) and answer a</w:t>
      </w:r>
      <w:r>
        <w:t xml:space="preserve"> few questions to confirm </w:t>
      </w:r>
      <w:r w:rsidRPr="00852654">
        <w:t>eligibility</w:t>
      </w:r>
      <w:r>
        <w:t>. An experienced moderator</w:t>
      </w:r>
      <w:r w:rsidRPr="005B23C1">
        <w:t xml:space="preserve"> </w:t>
      </w:r>
      <w:r>
        <w:t>will conduct</w:t>
      </w:r>
      <w:r w:rsidRPr="005B23C1">
        <w:t xml:space="preserve"> the focus group discussion</w:t>
      </w:r>
      <w:r>
        <w:t>s and use</w:t>
      </w:r>
      <w:r w:rsidRPr="005B23C1">
        <w:t xml:space="preserve"> a</w:t>
      </w:r>
      <w:r>
        <w:t xml:space="preserve"> moderator</w:t>
      </w:r>
      <w:r w:rsidRPr="005B23C1">
        <w:t xml:space="preserve"> guide</w:t>
      </w:r>
      <w:r>
        <w:t xml:space="preserve"> (see Appendix B), which will </w:t>
      </w:r>
      <w:r w:rsidRPr="005B23C1">
        <w:t>serve as an outline and provide structure for the focus group</w:t>
      </w:r>
      <w:r>
        <w:t xml:space="preserve"> discussions</w:t>
      </w:r>
      <w:r w:rsidRPr="005B23C1">
        <w:t>.</w:t>
      </w:r>
      <w:r>
        <w:t xml:space="preserve"> </w:t>
      </w:r>
      <w:r w:rsidRPr="007D4B36">
        <w:t>The moderator guide</w:t>
      </w:r>
      <w:r>
        <w:t xml:space="preserve"> is designed to </w:t>
      </w:r>
      <w:r w:rsidR="00D26076">
        <w:t xml:space="preserve">gauge consumer reactions to </w:t>
      </w:r>
      <w:r w:rsidR="00CF0B2C">
        <w:t>each of the four</w:t>
      </w:r>
      <w:r w:rsidR="00D26076">
        <w:t xml:space="preserve"> new label designs</w:t>
      </w:r>
      <w:r w:rsidRPr="00C31B41">
        <w:t xml:space="preserve">. </w:t>
      </w:r>
      <w:r w:rsidR="00D26076">
        <w:t>The</w:t>
      </w:r>
      <w:r w:rsidRPr="00C31B41">
        <w:t xml:space="preserve"> moderator will </w:t>
      </w:r>
      <w:r w:rsidR="00D26076">
        <w:t>also conduct a voting exercise so that participants vote on the label</w:t>
      </w:r>
      <w:r w:rsidR="00CF0B2C">
        <w:t>s</w:t>
      </w:r>
      <w:r w:rsidR="00D26076">
        <w:t xml:space="preserve"> </w:t>
      </w:r>
      <w:r w:rsidR="00760787">
        <w:t xml:space="preserve">that </w:t>
      </w:r>
      <w:r w:rsidR="00CF0B2C">
        <w:t xml:space="preserve">best </w:t>
      </w:r>
      <w:r w:rsidR="00760787">
        <w:t>capture</w:t>
      </w:r>
      <w:r w:rsidR="00CF0B2C">
        <w:t>s</w:t>
      </w:r>
      <w:r w:rsidR="00760787">
        <w:t xml:space="preserve"> their attention, </w:t>
      </w:r>
      <w:r w:rsidR="005E0626">
        <w:t xml:space="preserve">best </w:t>
      </w:r>
      <w:r w:rsidR="00760787">
        <w:t xml:space="preserve">motivates them </w:t>
      </w:r>
      <w:r w:rsidR="00D26076">
        <w:t xml:space="preserve">to follow </w:t>
      </w:r>
      <w:r w:rsidR="00760787">
        <w:t xml:space="preserve">the </w:t>
      </w:r>
      <w:r w:rsidR="00D26076">
        <w:t xml:space="preserve">recommended </w:t>
      </w:r>
      <w:r w:rsidR="00760787">
        <w:t xml:space="preserve">safe handling </w:t>
      </w:r>
      <w:r w:rsidR="00D26076">
        <w:t>instructions, and</w:t>
      </w:r>
      <w:r w:rsidR="00D26076">
        <w:t xml:space="preserve"> are liked the most and least</w:t>
      </w:r>
      <w:r w:rsidRPr="00C31B41">
        <w:t>.</w:t>
      </w:r>
      <w:r w:rsidR="00D26076">
        <w:t xml:space="preserve"> The </w:t>
      </w:r>
      <w:r w:rsidR="00CF0B2C">
        <w:t xml:space="preserve">voting exercise will conclude with a discussion about </w:t>
      </w:r>
      <w:r w:rsidR="009F1D4E">
        <w:t>participants’</w:t>
      </w:r>
      <w:r w:rsidR="00CF0B2C">
        <w:t xml:space="preserve"> </w:t>
      </w:r>
      <w:r w:rsidR="00D26076">
        <w:t xml:space="preserve">reasoning behind </w:t>
      </w:r>
      <w:r w:rsidR="00CF0B2C">
        <w:t xml:space="preserve">their </w:t>
      </w:r>
      <w:r w:rsidR="00D26076">
        <w:t>votes</w:t>
      </w:r>
      <w:r w:rsidR="009F1D4E">
        <w:t xml:space="preserve">, </w:t>
      </w:r>
      <w:r w:rsidR="00CF0B2C">
        <w:t>followed by an independent ranking exercise in which participants are asked to rank-order their preferred title, alert work, risk message, and instruction length</w:t>
      </w:r>
      <w:r w:rsidR="00D26076">
        <w:t>.</w:t>
      </w:r>
      <w:r w:rsidR="001738A2">
        <w:t xml:space="preserve"> The </w:t>
      </w:r>
      <w:r w:rsidR="00CF0B2C">
        <w:t xml:space="preserve">discussion will conclude </w:t>
      </w:r>
      <w:r w:rsidR="009F1D4E">
        <w:t xml:space="preserve">with a rank-order exercise and discussion to obtain participants’ feedback on alternative designs for a visual </w:t>
      </w:r>
      <w:r w:rsidR="001738A2">
        <w:t xml:space="preserve">food safety </w:t>
      </w:r>
      <w:r w:rsidRPr="001738A2" w:rsidR="001738A2">
        <w:t>cue</w:t>
      </w:r>
      <w:r w:rsidR="009F1D4E">
        <w:t xml:space="preserve">. This new labeling feature </w:t>
      </w:r>
      <w:r w:rsidRPr="001738A2" w:rsidR="001738A2">
        <w:t xml:space="preserve">could be shown on the front of a raw meat or poultry package to make consumers aware that the product is raw and needs to be handled safely to avoid illness. </w:t>
      </w:r>
      <w:r w:rsidR="008B74E3">
        <w:t>Appendix C provides the materials that will be shared with participants during the focus groups, except for the labels and visual cues which are currently under development.</w:t>
      </w:r>
    </w:p>
    <w:p w:rsidR="00F04647" w:rsidRPr="00F04647" w:rsidP="00F04647" w14:paraId="719C8B49" w14:textId="77777777">
      <w:pPr>
        <w:pStyle w:val="bodytext"/>
      </w:pPr>
      <w:r>
        <w:t>Each focus group will be audio- and video-recorded</w:t>
      </w:r>
      <w:r w:rsidRPr="005B23C1">
        <w:t>.</w:t>
      </w:r>
      <w:r>
        <w:t xml:space="preserve"> The </w:t>
      </w:r>
      <w:r w:rsidRPr="005B23C1">
        <w:t>audio</w:t>
      </w:r>
      <w:r w:rsidR="00E87F21">
        <w:t xml:space="preserve"> </w:t>
      </w:r>
      <w:r>
        <w:t xml:space="preserve">recordings will be transcribed. </w:t>
      </w:r>
      <w:r w:rsidRPr="006E0463" w:rsidR="00FD104A">
        <w:t>The moderators will review the video</w:t>
      </w:r>
      <w:r w:rsidR="00E87F21">
        <w:t xml:space="preserve"> </w:t>
      </w:r>
      <w:r w:rsidRPr="006E0463" w:rsidR="00FD104A">
        <w:t>recordings and transcripts of the focus group discussions and prepare a detailed summary of each discussion. The moderators will then systematically analyze the detailed summaries to identify common themes and any exceptions to these themes. The contractor will summarize these findings in a final report to FSIS. No statistical analyses will be conducted.</w:t>
      </w:r>
      <w:r w:rsidRPr="00F04647" w:rsidR="00FD104A">
        <w:t xml:space="preserve"> </w:t>
      </w:r>
    </w:p>
    <w:p w:rsidR="00E052C6" w:rsidRPr="00852654" w:rsidP="00E052C6" w14:paraId="1D98549A" w14:textId="77777777">
      <w:pPr>
        <w:pStyle w:val="Heading2"/>
      </w:pPr>
      <w:bookmarkStart w:id="7" w:name="_Toc236553895"/>
      <w:r>
        <w:t>B.3.</w:t>
      </w:r>
      <w:r>
        <w:tab/>
        <w:t>Methods to Maximize Response Rate</w:t>
      </w:r>
      <w:bookmarkEnd w:id="6"/>
      <w:r>
        <w:t xml:space="preserve"> and Deal with Nonresponse</w:t>
      </w:r>
      <w:bookmarkEnd w:id="7"/>
    </w:p>
    <w:p w:rsidR="00E052C6" w:rsidP="00E052C6" w14:paraId="77F24CC4" w14:textId="77777777">
      <w:pPr>
        <w:pStyle w:val="bodytext"/>
      </w:pPr>
      <w:r>
        <w:t xml:space="preserve">Each market research company will recruit 12 individuals to </w:t>
      </w:r>
      <w:r w:rsidRPr="00852654">
        <w:t>ensure</w:t>
      </w:r>
      <w:r>
        <w:t xml:space="preserve"> </w:t>
      </w:r>
      <w:r w:rsidR="00E87F21">
        <w:t xml:space="preserve">eight </w:t>
      </w:r>
      <w:r>
        <w:t xml:space="preserve">individuals show to participate in each focus group. </w:t>
      </w:r>
      <w:r w:rsidRPr="000F036A">
        <w:t xml:space="preserve">We anticipate </w:t>
      </w:r>
      <w:r>
        <w:t xml:space="preserve">that up to </w:t>
      </w:r>
      <w:r w:rsidR="001D443E">
        <w:t>96</w:t>
      </w:r>
      <w:r w:rsidRPr="000F036A" w:rsidR="001D443E">
        <w:t xml:space="preserve"> </w:t>
      </w:r>
      <w:r>
        <w:t>adults will participate in the focus group</w:t>
      </w:r>
      <w:r w:rsidRPr="000F036A">
        <w:t xml:space="preserve"> </w:t>
      </w:r>
      <w:r>
        <w:t xml:space="preserve">study. The expected response (show rate) among recruited participants is </w:t>
      </w:r>
      <w:r w:rsidR="001D443E">
        <w:t>66</w:t>
      </w:r>
      <w:r>
        <w:t>%</w:t>
      </w:r>
      <w:r w:rsidR="005E0626">
        <w:t>,</w:t>
      </w:r>
      <w:r>
        <w:t xml:space="preserve"> assuming 12 people are recruited and an average of </w:t>
      </w:r>
      <w:r w:rsidR="00E87F21">
        <w:t xml:space="preserve">eight </w:t>
      </w:r>
      <w:r>
        <w:t>participants per group</w:t>
      </w:r>
      <w:r w:rsidR="00E87F21">
        <w:t xml:space="preserve"> show</w:t>
      </w:r>
      <w:r>
        <w:t>.</w:t>
      </w:r>
    </w:p>
    <w:p w:rsidR="00E052C6" w:rsidRPr="000F036A" w:rsidP="00E052C6" w14:paraId="2577FD95" w14:textId="77777777">
      <w:pPr>
        <w:pStyle w:val="bodytext"/>
      </w:pPr>
      <w:r w:rsidRPr="004725FA">
        <w:t xml:space="preserve">To maximize response rate and </w:t>
      </w:r>
      <w:r>
        <w:t xml:space="preserve">address possible </w:t>
      </w:r>
      <w:r w:rsidRPr="004725FA">
        <w:t>nonresponse, each focus group participant will receive a $75</w:t>
      </w:r>
      <w:r>
        <w:t xml:space="preserve"> </w:t>
      </w:r>
      <w:r>
        <w:rPr>
          <w:snapToGrid w:val="0"/>
        </w:rPr>
        <w:t>gift card</w:t>
      </w:r>
      <w:r w:rsidRPr="004725FA">
        <w:t xml:space="preserve"> </w:t>
      </w:r>
      <w:r>
        <w:t xml:space="preserve">and a free gift (food thermometer and magnet) </w:t>
      </w:r>
      <w:r w:rsidRPr="004725FA">
        <w:t>for their participation and be entered into a drawing for a chance to win an extra $</w:t>
      </w:r>
      <w:r>
        <w:t>2</w:t>
      </w:r>
      <w:r w:rsidRPr="004725FA">
        <w:t xml:space="preserve">5 </w:t>
      </w:r>
      <w:r>
        <w:rPr>
          <w:snapToGrid w:val="0"/>
        </w:rPr>
        <w:t>gift card</w:t>
      </w:r>
      <w:r>
        <w:rPr>
          <w:snapToGrid w:val="0"/>
          <w:sz w:val="22"/>
          <w:szCs w:val="22"/>
        </w:rPr>
        <w:t xml:space="preserve"> </w:t>
      </w:r>
      <w:r w:rsidRPr="004725FA">
        <w:t xml:space="preserve">if </w:t>
      </w:r>
      <w:r w:rsidR="006E0463">
        <w:t xml:space="preserve">they </w:t>
      </w:r>
      <w:r w:rsidRPr="004725FA">
        <w:t xml:space="preserve">arrive </w:t>
      </w:r>
      <w:r w:rsidR="006E0463">
        <w:t xml:space="preserve">at least </w:t>
      </w:r>
      <w:r w:rsidRPr="004725FA">
        <w:t xml:space="preserve">15 minutes </w:t>
      </w:r>
      <w:r>
        <w:t xml:space="preserve">before </w:t>
      </w:r>
      <w:r w:rsidR="006E0463">
        <w:t xml:space="preserve">the </w:t>
      </w:r>
      <w:r w:rsidRPr="00122CB4">
        <w:t>start time. In addition, each local market research company will send confirmation letters with directions and make reminder calls to recruited individuals before the group discussion.</w:t>
      </w:r>
      <w:r w:rsidR="00BF1AC2">
        <w:t xml:space="preserve"> Lastly, we will </w:t>
      </w:r>
      <w:r w:rsidR="00857731">
        <w:t>schedule</w:t>
      </w:r>
      <w:r w:rsidR="00BF1AC2">
        <w:t xml:space="preserve"> the focus groups outside of </w:t>
      </w:r>
      <w:r w:rsidR="00857731">
        <w:t xml:space="preserve">regular </w:t>
      </w:r>
      <w:r w:rsidR="00BF1AC2">
        <w:t xml:space="preserve">working hours to maximize response rates. </w:t>
      </w:r>
    </w:p>
    <w:p w:rsidR="00E052C6" w:rsidRPr="00852654" w:rsidP="00E052C6" w14:paraId="0747F2B5" w14:textId="77777777">
      <w:pPr>
        <w:pStyle w:val="Heading2"/>
      </w:pPr>
      <w:bookmarkStart w:id="8" w:name="_Toc115077599"/>
      <w:bookmarkStart w:id="9" w:name="_Toc236553896"/>
      <w:r>
        <w:t>B.4.</w:t>
      </w:r>
      <w:r>
        <w:tab/>
        <w:t>Tests of Procedures</w:t>
      </w:r>
      <w:bookmarkEnd w:id="8"/>
      <w:r>
        <w:t xml:space="preserve"> or Methods to be Undertaken</w:t>
      </w:r>
      <w:bookmarkEnd w:id="9"/>
    </w:p>
    <w:p w:rsidR="00E052C6" w:rsidRPr="00D94495" w:rsidP="008075AD" w14:paraId="6E36B85B" w14:textId="77777777">
      <w:pPr>
        <w:pStyle w:val="bodytext"/>
      </w:pPr>
      <w:bookmarkStart w:id="10" w:name="_Toc115077600"/>
      <w:r w:rsidRPr="003F6E3A">
        <w:t xml:space="preserve">On </w:t>
      </w:r>
      <w:r w:rsidRPr="008A6EA8" w:rsidR="003F6E3A">
        <w:t>March 8, 2023</w:t>
      </w:r>
      <w:r w:rsidRPr="008A6EA8">
        <w:t>,</w:t>
      </w:r>
      <w:r w:rsidRPr="003F6E3A">
        <w:t xml:space="preserve"> RTI conducted </w:t>
      </w:r>
      <w:r w:rsidRPr="003F6E3A" w:rsidR="00915A8B">
        <w:t xml:space="preserve">a </w:t>
      </w:r>
      <w:r w:rsidRPr="003F6E3A" w:rsidR="006E0463">
        <w:t xml:space="preserve">practice </w:t>
      </w:r>
      <w:r w:rsidRPr="003F6E3A">
        <w:t xml:space="preserve">focus group with </w:t>
      </w:r>
      <w:r w:rsidR="00DB07D3">
        <w:t xml:space="preserve">seven </w:t>
      </w:r>
      <w:r w:rsidRPr="003F6E3A">
        <w:t>adults in</w:t>
      </w:r>
      <w:r w:rsidRPr="00BA3931">
        <w:t xml:space="preserve"> Research Triangle Park, NC. The purpose of </w:t>
      </w:r>
      <w:r w:rsidR="00E87F21">
        <w:t xml:space="preserve">the </w:t>
      </w:r>
      <w:r w:rsidR="006E0463">
        <w:t xml:space="preserve">practice </w:t>
      </w:r>
      <w:r w:rsidRPr="00BA3931">
        <w:t xml:space="preserve">focus group was to test the </w:t>
      </w:r>
      <w:r w:rsidR="00DB07D3">
        <w:t xml:space="preserve">flow of the </w:t>
      </w:r>
      <w:r w:rsidRPr="00BA3931">
        <w:t xml:space="preserve">moderator guide and the time allotted for each topic. </w:t>
      </w:r>
      <w:r w:rsidRPr="009525D9">
        <w:t xml:space="preserve">Based on the </w:t>
      </w:r>
      <w:r w:rsidR="00E87F21">
        <w:t xml:space="preserve">practice </w:t>
      </w:r>
      <w:r w:rsidRPr="009525D9">
        <w:t xml:space="preserve">focus group, </w:t>
      </w:r>
      <w:r w:rsidR="006E0463">
        <w:t>we</w:t>
      </w:r>
      <w:r w:rsidR="00DB07D3">
        <w:t xml:space="preserve"> eliminated some of the questions that were deemed of less importance so that the focus group discussion would </w:t>
      </w:r>
      <w:r w:rsidR="00DB07D3">
        <w:t>last no more than 90 minutes</w:t>
      </w:r>
      <w:r w:rsidR="006E0463">
        <w:t>.</w:t>
      </w:r>
      <w:r w:rsidR="00A34000">
        <w:t xml:space="preserve"> </w:t>
      </w:r>
      <w:r w:rsidR="00DB07D3">
        <w:t xml:space="preserve">We also revised the instructions for the voting exercise </w:t>
      </w:r>
      <w:r w:rsidR="00744034">
        <w:t xml:space="preserve">to provide additional clarity. </w:t>
      </w:r>
      <w:r w:rsidR="00131595">
        <w:t>The p</w:t>
      </w:r>
      <w:r w:rsidR="006E0463">
        <w:t xml:space="preserve">ractice </w:t>
      </w:r>
      <w:r w:rsidRPr="009525D9" w:rsidR="00E87F21">
        <w:t xml:space="preserve">focus </w:t>
      </w:r>
      <w:r w:rsidR="00131595">
        <w:t>group confirmed the burden estimate of 90 minutes.</w:t>
      </w:r>
    </w:p>
    <w:p w:rsidR="00E052C6" w:rsidRPr="00FE457A" w:rsidP="00E052C6" w14:paraId="444B7A83" w14:textId="77777777">
      <w:pPr>
        <w:pStyle w:val="Heading2"/>
      </w:pPr>
      <w:bookmarkStart w:id="11" w:name="_Toc236553897"/>
      <w:r>
        <w:t>B.</w:t>
      </w:r>
      <w:r w:rsidRPr="00FE457A">
        <w:t>5</w:t>
      </w:r>
      <w:r>
        <w:t>.</w:t>
      </w:r>
      <w:r w:rsidRPr="00FE457A">
        <w:tab/>
      </w:r>
      <w:r>
        <w:t xml:space="preserve">Individuals Consulted on </w:t>
      </w:r>
      <w:r w:rsidRPr="00FE457A">
        <w:t xml:space="preserve">Statistical </w:t>
      </w:r>
      <w:r>
        <w:t>Aspects and Individuals Collecting and/or Analyzing Data</w:t>
      </w:r>
      <w:bookmarkEnd w:id="10"/>
      <w:bookmarkEnd w:id="11"/>
    </w:p>
    <w:p w:rsidR="00E052C6" w:rsidP="00E052C6" w14:paraId="1EA7CC62" w14:textId="77777777">
      <w:pPr>
        <w:pStyle w:val="bodytext"/>
      </w:pPr>
      <w:r>
        <w:t>Sheryl Cates and Peyton Williams</w:t>
      </w:r>
      <w:r>
        <w:t>, RTI International, will manage the collection and analysis of the focus group data.</w:t>
      </w:r>
      <w:r w:rsidR="009C3F89">
        <w:t xml:space="preserve"> Meredith Carothers</w:t>
      </w:r>
      <w:r>
        <w:t xml:space="preserve">, an </w:t>
      </w:r>
      <w:r w:rsidRPr="00247F7E">
        <w:t>FSIS employee</w:t>
      </w:r>
      <w:r>
        <w:t>,</w:t>
      </w:r>
      <w:r w:rsidRPr="00247F7E">
        <w:t xml:space="preserve"> will review the results of </w:t>
      </w:r>
      <w:r w:rsidRPr="00852654">
        <w:t>the</w:t>
      </w:r>
      <w:r w:rsidRPr="00247F7E">
        <w:t xml:space="preserve"> consumer focus groups</w:t>
      </w:r>
      <w:r>
        <w:t>.</w:t>
      </w:r>
    </w:p>
    <w:sectPr w:rsidSect="00AD6164">
      <w:headerReference w:type="default" r:id="rId4"/>
      <w:footerReference w:type="default" r:id="rId5"/>
      <w:footerReference w:type="first" r:id="rId6"/>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164" w14:paraId="6E64223D" w14:textId="77777777">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164" w:rsidRPr="002D6F4D" w:rsidP="00AD6164" w14:paraId="2E59DF9B" w14:textId="77777777">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164" w:rsidRPr="000319C6" w:rsidP="00AD6164" w14:paraId="74ACC129" w14:textId="77777777">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B57F03"/>
    <w:multiLevelType w:val="hybridMultilevel"/>
    <w:tmpl w:val="96CEE08A"/>
    <w:lvl w:ilvl="0">
      <w:start w:val="1"/>
      <w:numFmt w:val="bullet"/>
      <w:pStyle w:val="bodytextChar"/>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69049DA"/>
    <w:multiLevelType w:val="hybridMultilevel"/>
    <w:tmpl w:val="AF0041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137348"/>
    <w:multiLevelType w:val="hybridMultilevel"/>
    <w:tmpl w:val="D5B055A8"/>
    <w:lvl w:ilvl="0">
      <w:start w:val="1"/>
      <w:numFmt w:val="bullet"/>
      <w:pStyle w:val="ListBullet"/>
      <w:lvlText w:val="•"/>
      <w:lvlJc w:val="left"/>
      <w:pPr>
        <w:ind w:left="144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81805221">
    <w:abstractNumId w:val="0"/>
  </w:num>
  <w:num w:numId="2" w16cid:durableId="346372837">
    <w:abstractNumId w:val="2"/>
  </w:num>
  <w:num w:numId="3" w16cid:durableId="58900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Moves/>
  <w:defaultTabStop w:val="720"/>
  <w:characterSpacingControl w:val="doNotCompress"/>
  <w:endnotePr>
    <w:numFmt w:val="decimal"/>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C6"/>
    <w:rsid w:val="000319C6"/>
    <w:rsid w:val="00036AF4"/>
    <w:rsid w:val="0006388B"/>
    <w:rsid w:val="000724E1"/>
    <w:rsid w:val="00073199"/>
    <w:rsid w:val="00074799"/>
    <w:rsid w:val="000A5863"/>
    <w:rsid w:val="000E25B4"/>
    <w:rsid w:val="000F036A"/>
    <w:rsid w:val="000F2C00"/>
    <w:rsid w:val="000F4F84"/>
    <w:rsid w:val="00122CB4"/>
    <w:rsid w:val="00131595"/>
    <w:rsid w:val="001438E2"/>
    <w:rsid w:val="001738A2"/>
    <w:rsid w:val="00180889"/>
    <w:rsid w:val="001878F2"/>
    <w:rsid w:val="00194F53"/>
    <w:rsid w:val="001A36EB"/>
    <w:rsid w:val="001D443E"/>
    <w:rsid w:val="0020154B"/>
    <w:rsid w:val="00216AD8"/>
    <w:rsid w:val="002332C9"/>
    <w:rsid w:val="00247F7E"/>
    <w:rsid w:val="002931CE"/>
    <w:rsid w:val="002B59DD"/>
    <w:rsid w:val="002B5A02"/>
    <w:rsid w:val="002D6F4D"/>
    <w:rsid w:val="002E4163"/>
    <w:rsid w:val="002F1422"/>
    <w:rsid w:val="003170D5"/>
    <w:rsid w:val="00322D42"/>
    <w:rsid w:val="003466A5"/>
    <w:rsid w:val="00384456"/>
    <w:rsid w:val="003C093F"/>
    <w:rsid w:val="003C504D"/>
    <w:rsid w:val="003E6B3A"/>
    <w:rsid w:val="003F6E3A"/>
    <w:rsid w:val="004245FF"/>
    <w:rsid w:val="00457A22"/>
    <w:rsid w:val="004725FA"/>
    <w:rsid w:val="00484DDB"/>
    <w:rsid w:val="004D47D8"/>
    <w:rsid w:val="0050208A"/>
    <w:rsid w:val="00511982"/>
    <w:rsid w:val="005226B1"/>
    <w:rsid w:val="005278C8"/>
    <w:rsid w:val="005735B9"/>
    <w:rsid w:val="005A676B"/>
    <w:rsid w:val="005B23C1"/>
    <w:rsid w:val="005E0626"/>
    <w:rsid w:val="005E5B6D"/>
    <w:rsid w:val="00626991"/>
    <w:rsid w:val="0062730C"/>
    <w:rsid w:val="006C5212"/>
    <w:rsid w:val="006C7C50"/>
    <w:rsid w:val="006D64C5"/>
    <w:rsid w:val="006E0463"/>
    <w:rsid w:val="006E1F86"/>
    <w:rsid w:val="006E6922"/>
    <w:rsid w:val="0072187F"/>
    <w:rsid w:val="00732BFD"/>
    <w:rsid w:val="00744034"/>
    <w:rsid w:val="00744308"/>
    <w:rsid w:val="00746A69"/>
    <w:rsid w:val="00753B45"/>
    <w:rsid w:val="007553B4"/>
    <w:rsid w:val="00760787"/>
    <w:rsid w:val="007C4931"/>
    <w:rsid w:val="007D2123"/>
    <w:rsid w:val="007D25B9"/>
    <w:rsid w:val="007D4B36"/>
    <w:rsid w:val="007E50C3"/>
    <w:rsid w:val="00803FF6"/>
    <w:rsid w:val="008075AD"/>
    <w:rsid w:val="00845918"/>
    <w:rsid w:val="00852654"/>
    <w:rsid w:val="00857731"/>
    <w:rsid w:val="00886780"/>
    <w:rsid w:val="008A2F63"/>
    <w:rsid w:val="008A6EA8"/>
    <w:rsid w:val="008B6D34"/>
    <w:rsid w:val="008B74E3"/>
    <w:rsid w:val="008D0313"/>
    <w:rsid w:val="008D32BD"/>
    <w:rsid w:val="008D7C6B"/>
    <w:rsid w:val="00905C84"/>
    <w:rsid w:val="00913474"/>
    <w:rsid w:val="00914D53"/>
    <w:rsid w:val="00915A8B"/>
    <w:rsid w:val="00923A75"/>
    <w:rsid w:val="009525D9"/>
    <w:rsid w:val="00961199"/>
    <w:rsid w:val="0098626D"/>
    <w:rsid w:val="009A56A4"/>
    <w:rsid w:val="009B0774"/>
    <w:rsid w:val="009B6548"/>
    <w:rsid w:val="009C3F89"/>
    <w:rsid w:val="009C3FDF"/>
    <w:rsid w:val="009D6CEF"/>
    <w:rsid w:val="009F1D4E"/>
    <w:rsid w:val="00A34000"/>
    <w:rsid w:val="00A34D2F"/>
    <w:rsid w:val="00A51794"/>
    <w:rsid w:val="00A566E3"/>
    <w:rsid w:val="00A6002F"/>
    <w:rsid w:val="00A8368E"/>
    <w:rsid w:val="00A92AAA"/>
    <w:rsid w:val="00AA1415"/>
    <w:rsid w:val="00AA7D0E"/>
    <w:rsid w:val="00AD6164"/>
    <w:rsid w:val="00AE5C3A"/>
    <w:rsid w:val="00AF69CC"/>
    <w:rsid w:val="00B06248"/>
    <w:rsid w:val="00B31695"/>
    <w:rsid w:val="00B764A2"/>
    <w:rsid w:val="00B833FD"/>
    <w:rsid w:val="00BA3931"/>
    <w:rsid w:val="00BA7790"/>
    <w:rsid w:val="00BD1D27"/>
    <w:rsid w:val="00BE7DFE"/>
    <w:rsid w:val="00BF1AC2"/>
    <w:rsid w:val="00C10FB8"/>
    <w:rsid w:val="00C126E5"/>
    <w:rsid w:val="00C31B41"/>
    <w:rsid w:val="00C458F0"/>
    <w:rsid w:val="00C463F8"/>
    <w:rsid w:val="00C77396"/>
    <w:rsid w:val="00C869A7"/>
    <w:rsid w:val="00C909A9"/>
    <w:rsid w:val="00C9650F"/>
    <w:rsid w:val="00CA2965"/>
    <w:rsid w:val="00CE5CA3"/>
    <w:rsid w:val="00CE7677"/>
    <w:rsid w:val="00CF0B2C"/>
    <w:rsid w:val="00D07711"/>
    <w:rsid w:val="00D23A3C"/>
    <w:rsid w:val="00D26076"/>
    <w:rsid w:val="00D87AE9"/>
    <w:rsid w:val="00D94495"/>
    <w:rsid w:val="00DA414C"/>
    <w:rsid w:val="00DB07D3"/>
    <w:rsid w:val="00DB6A46"/>
    <w:rsid w:val="00DE4A9F"/>
    <w:rsid w:val="00DF5D95"/>
    <w:rsid w:val="00E036D6"/>
    <w:rsid w:val="00E052C6"/>
    <w:rsid w:val="00E20F8E"/>
    <w:rsid w:val="00E36F5B"/>
    <w:rsid w:val="00E541BC"/>
    <w:rsid w:val="00E713D3"/>
    <w:rsid w:val="00E74E62"/>
    <w:rsid w:val="00E80F05"/>
    <w:rsid w:val="00E87F21"/>
    <w:rsid w:val="00EB49CD"/>
    <w:rsid w:val="00ED06A1"/>
    <w:rsid w:val="00ED52DB"/>
    <w:rsid w:val="00EF374A"/>
    <w:rsid w:val="00F04647"/>
    <w:rsid w:val="00F249C9"/>
    <w:rsid w:val="00F41A8C"/>
    <w:rsid w:val="00F72BFC"/>
    <w:rsid w:val="00F75F8E"/>
    <w:rsid w:val="00F76820"/>
    <w:rsid w:val="00FA275E"/>
    <w:rsid w:val="00FA2A96"/>
    <w:rsid w:val="00FB1DF9"/>
    <w:rsid w:val="00FD058B"/>
    <w:rsid w:val="00FD104A"/>
    <w:rsid w:val="00FE45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7C159"/>
  <w15:chartTrackingRefBased/>
  <w15:docId w15:val="{398F6782-7B20-4FCC-847D-73617243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D0E"/>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E052C6"/>
    <w:pPr>
      <w:keepNext/>
      <w:widowControl/>
      <w:spacing w:line="480" w:lineRule="auto"/>
      <w:jc w:val="center"/>
      <w:outlineLvl w:val="0"/>
    </w:pPr>
    <w:rPr>
      <w:rFonts w:ascii="Times New Roman Bold" w:hAnsi="Times New Roman Bold" w:cs="Arial"/>
      <w:b/>
      <w:bCs/>
      <w:snapToGrid/>
      <w:kern w:val="32"/>
      <w:szCs w:val="24"/>
    </w:rPr>
  </w:style>
  <w:style w:type="paragraph" w:styleId="Heading2">
    <w:name w:val="heading 2"/>
    <w:basedOn w:val="Normal"/>
    <w:next w:val="Normal"/>
    <w:link w:val="Heading2Char"/>
    <w:qFormat/>
    <w:rsid w:val="00E052C6"/>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E052C6"/>
    <w:pPr>
      <w:keepNext/>
      <w:keepLines/>
      <w:spacing w:line="480" w:lineRule="auto"/>
      <w:ind w:firstLine="720"/>
      <w:outlineLvl w:val="2"/>
    </w:pPr>
    <w:rPr>
      <w:b/>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2C6"/>
    <w:rPr>
      <w:rFonts w:ascii="Segoe UI" w:hAnsi="Segoe UI" w:cs="Segoe UI"/>
      <w:sz w:val="18"/>
      <w:szCs w:val="18"/>
    </w:rPr>
  </w:style>
  <w:style w:type="character" w:customStyle="1" w:styleId="BalloonTextChar">
    <w:name w:val="Balloon Text Char"/>
    <w:link w:val="BalloonText"/>
    <w:uiPriority w:val="99"/>
    <w:semiHidden/>
    <w:rsid w:val="00E052C6"/>
    <w:rPr>
      <w:rFonts w:ascii="Segoe UI" w:hAnsi="Segoe UI" w:cs="Segoe UI"/>
      <w:sz w:val="18"/>
      <w:szCs w:val="18"/>
    </w:rPr>
  </w:style>
  <w:style w:type="character" w:customStyle="1" w:styleId="Heading1Char">
    <w:name w:val="Heading 1 Char"/>
    <w:link w:val="Heading1"/>
    <w:rsid w:val="00E052C6"/>
    <w:rPr>
      <w:rFonts w:ascii="Times New Roman Bold" w:eastAsia="Times New Roman" w:hAnsi="Times New Roman Bold" w:cs="Arial"/>
      <w:b/>
      <w:bCs/>
      <w:kern w:val="32"/>
      <w:sz w:val="24"/>
      <w:szCs w:val="24"/>
      <w:lang w:eastAsia="en-US"/>
    </w:rPr>
  </w:style>
  <w:style w:type="character" w:customStyle="1" w:styleId="Heading2Char">
    <w:name w:val="Heading 2 Char"/>
    <w:link w:val="Heading2"/>
    <w:rsid w:val="00E052C6"/>
    <w:rPr>
      <w:rFonts w:ascii="Times New Roman Bold" w:eastAsia="Times New Roman" w:hAnsi="Times New Roman Bold" w:cs="Arial"/>
      <w:b/>
      <w:bCs/>
      <w:iCs/>
      <w:sz w:val="24"/>
      <w:szCs w:val="24"/>
      <w:lang w:eastAsia="en-US"/>
    </w:rPr>
  </w:style>
  <w:style w:type="character" w:customStyle="1" w:styleId="Heading3Char">
    <w:name w:val="Heading 3 Char"/>
    <w:link w:val="Heading3"/>
    <w:rsid w:val="00E052C6"/>
    <w:rPr>
      <w:rFonts w:ascii="Times New Roman" w:eastAsia="Times New Roman" w:hAnsi="Times New Roman" w:cs="Times New Roman"/>
      <w:b/>
      <w:snapToGrid w:val="0"/>
      <w:sz w:val="24"/>
      <w:szCs w:val="24"/>
      <w:u w:val="single"/>
      <w:lang w:eastAsia="en-US"/>
    </w:rPr>
  </w:style>
  <w:style w:type="paragraph" w:customStyle="1" w:styleId="bodytext">
    <w:name w:val="body text"/>
    <w:basedOn w:val="Normal"/>
    <w:link w:val="bodytextChar"/>
    <w:rsid w:val="00E052C6"/>
    <w:pPr>
      <w:widowControl/>
      <w:spacing w:line="480" w:lineRule="auto"/>
      <w:ind w:firstLine="720"/>
    </w:pPr>
    <w:rPr>
      <w:snapToGrid/>
      <w:szCs w:val="24"/>
    </w:rPr>
  </w:style>
  <w:style w:type="character" w:customStyle="1" w:styleId="bodytextChar">
    <w:name w:val="body text Char"/>
    <w:link w:val="bodytext"/>
    <w:rsid w:val="00E052C6"/>
    <w:rPr>
      <w:rFonts w:ascii="Times New Roman" w:eastAsia="Times New Roman" w:hAnsi="Times New Roman" w:cs="Times New Roman"/>
      <w:sz w:val="24"/>
      <w:szCs w:val="24"/>
      <w:lang w:eastAsia="en-US"/>
    </w:rPr>
  </w:style>
  <w:style w:type="paragraph" w:customStyle="1" w:styleId="bullets">
    <w:name w:val="bullets"/>
    <w:aliases w:val="bu"/>
    <w:basedOn w:val="Normal"/>
    <w:link w:val="bulletsChar"/>
    <w:rsid w:val="00E052C6"/>
    <w:pPr>
      <w:widowControl/>
      <w:numPr>
        <w:numId w:val="1"/>
      </w:numPr>
      <w:spacing w:line="480" w:lineRule="auto"/>
    </w:pPr>
    <w:rPr>
      <w:snapToGrid/>
      <w:szCs w:val="24"/>
    </w:rPr>
  </w:style>
  <w:style w:type="paragraph" w:styleId="Header">
    <w:name w:val="header"/>
    <w:basedOn w:val="Normal"/>
    <w:link w:val="HeaderChar"/>
    <w:rsid w:val="00E052C6"/>
    <w:pPr>
      <w:widowControl/>
      <w:tabs>
        <w:tab w:val="center" w:pos="4320"/>
        <w:tab w:val="right" w:pos="8640"/>
      </w:tabs>
    </w:pPr>
    <w:rPr>
      <w:snapToGrid/>
      <w:szCs w:val="24"/>
    </w:rPr>
  </w:style>
  <w:style w:type="character" w:customStyle="1" w:styleId="HeaderChar">
    <w:name w:val="Header Char"/>
    <w:link w:val="Header"/>
    <w:rsid w:val="00E052C6"/>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E052C6"/>
    <w:pPr>
      <w:tabs>
        <w:tab w:val="center" w:pos="4680"/>
        <w:tab w:val="right" w:pos="9360"/>
      </w:tabs>
    </w:pPr>
  </w:style>
  <w:style w:type="character" w:customStyle="1" w:styleId="FooterChar">
    <w:name w:val="Footer Char"/>
    <w:link w:val="Footer"/>
    <w:uiPriority w:val="99"/>
    <w:rsid w:val="00E052C6"/>
    <w:rPr>
      <w:rFonts w:ascii="Times New Roman" w:eastAsia="Times New Roman" w:hAnsi="Times New Roman" w:cs="Times New Roman"/>
      <w:snapToGrid w:val="0"/>
      <w:sz w:val="24"/>
      <w:szCs w:val="20"/>
      <w:lang w:eastAsia="en-US"/>
    </w:rPr>
  </w:style>
  <w:style w:type="paragraph" w:customStyle="1" w:styleId="TableTitle">
    <w:name w:val="Table Title"/>
    <w:basedOn w:val="Normal"/>
    <w:qFormat/>
    <w:rsid w:val="00E052C6"/>
    <w:pPr>
      <w:spacing w:line="480" w:lineRule="auto"/>
      <w:ind w:left="1440" w:hanging="1440"/>
    </w:pPr>
    <w:rPr>
      <w:rFonts w:cs="Courier"/>
      <w:b/>
      <w:bCs/>
      <w:szCs w:val="24"/>
    </w:rPr>
  </w:style>
  <w:style w:type="character" w:customStyle="1" w:styleId="bulletsChar">
    <w:name w:val="bullets Char"/>
    <w:aliases w:val="bu Char,bullets Char Char"/>
    <w:link w:val="bullets"/>
    <w:rsid w:val="00E052C6"/>
    <w:rPr>
      <w:rFonts w:ascii="Times New Roman" w:eastAsia="Times New Roman" w:hAnsi="Times New Roman" w:cs="Times New Roman"/>
      <w:sz w:val="24"/>
      <w:szCs w:val="24"/>
      <w:lang w:eastAsia="en-US"/>
    </w:rPr>
  </w:style>
  <w:style w:type="character" w:styleId="CommentReference">
    <w:name w:val="annotation reference"/>
    <w:rsid w:val="00E052C6"/>
    <w:rPr>
      <w:sz w:val="16"/>
      <w:szCs w:val="16"/>
    </w:rPr>
  </w:style>
  <w:style w:type="paragraph" w:styleId="CommentText">
    <w:name w:val="annotation text"/>
    <w:basedOn w:val="Normal"/>
    <w:link w:val="CommentTextChar"/>
    <w:uiPriority w:val="99"/>
    <w:rsid w:val="00E052C6"/>
    <w:rPr>
      <w:sz w:val="20"/>
    </w:rPr>
  </w:style>
  <w:style w:type="character" w:customStyle="1" w:styleId="CommentTextChar">
    <w:name w:val="Comment Text Char"/>
    <w:link w:val="CommentText"/>
    <w:uiPriority w:val="99"/>
    <w:rsid w:val="00E052C6"/>
    <w:rPr>
      <w:rFonts w:ascii="Times New Roman" w:eastAsia="Times New Roman" w:hAnsi="Times New Roman" w:cs="Times New Roman"/>
      <w:snapToGrid w:val="0"/>
      <w:sz w:val="20"/>
      <w:szCs w:val="20"/>
      <w:lang w:eastAsia="en-US"/>
    </w:rPr>
  </w:style>
  <w:style w:type="paragraph" w:customStyle="1" w:styleId="Default">
    <w:name w:val="Default"/>
    <w:rsid w:val="00E052C6"/>
    <w:pPr>
      <w:autoSpaceDE w:val="0"/>
      <w:autoSpaceDN w:val="0"/>
      <w:adjustRightInd w:val="0"/>
    </w:pPr>
    <w:rPr>
      <w:rFonts w:ascii="Times New Roman" w:eastAsia="Times New Roman" w:hAnsi="Times New Roman"/>
      <w:color w:val="000000"/>
      <w:sz w:val="24"/>
      <w:szCs w:val="24"/>
    </w:rPr>
  </w:style>
  <w:style w:type="paragraph" w:styleId="ListBullet">
    <w:name w:val="List Bullet"/>
    <w:basedOn w:val="Normal"/>
    <w:uiPriority w:val="99"/>
    <w:unhideWhenUsed/>
    <w:rsid w:val="00E052C6"/>
    <w:pPr>
      <w:widowControl/>
      <w:numPr>
        <w:numId w:val="2"/>
      </w:numPr>
      <w:spacing w:line="480" w:lineRule="auto"/>
      <w:ind w:left="1080"/>
    </w:pPr>
    <w:rPr>
      <w:snapToGrid/>
      <w:szCs w:val="22"/>
    </w:rPr>
  </w:style>
  <w:style w:type="paragraph" w:customStyle="1" w:styleId="Source">
    <w:name w:val="Source"/>
    <w:basedOn w:val="Normal"/>
    <w:rsid w:val="00E052C6"/>
    <w:pPr>
      <w:keepLines/>
      <w:widowControl/>
      <w:spacing w:before="120" w:after="400"/>
      <w:ind w:left="216" w:hanging="216"/>
    </w:pPr>
    <w:rPr>
      <w:snapToGrid/>
      <w:sz w:val="18"/>
      <w:szCs w:val="18"/>
    </w:rPr>
  </w:style>
  <w:style w:type="paragraph" w:styleId="CommentSubject">
    <w:name w:val="annotation subject"/>
    <w:basedOn w:val="CommentText"/>
    <w:next w:val="CommentText"/>
    <w:link w:val="CommentSubjectChar"/>
    <w:uiPriority w:val="99"/>
    <w:semiHidden/>
    <w:unhideWhenUsed/>
    <w:rsid w:val="000E25B4"/>
    <w:rPr>
      <w:b/>
      <w:bCs/>
    </w:rPr>
  </w:style>
  <w:style w:type="character" w:customStyle="1" w:styleId="CommentSubjectChar">
    <w:name w:val="Comment Subject Char"/>
    <w:link w:val="CommentSubject"/>
    <w:uiPriority w:val="99"/>
    <w:semiHidden/>
    <w:rsid w:val="000E25B4"/>
    <w:rPr>
      <w:rFonts w:ascii="Times New Roman" w:eastAsia="Times New Roman" w:hAnsi="Times New Roman" w:cs="Times New Roman"/>
      <w:b/>
      <w:bCs/>
      <w:snapToGrid w:val="0"/>
      <w:sz w:val="20"/>
      <w:szCs w:val="20"/>
      <w:lang w:eastAsia="en-US"/>
    </w:rPr>
  </w:style>
  <w:style w:type="paragraph" w:customStyle="1" w:styleId="table-headers">
    <w:name w:val="table-headers"/>
    <w:basedOn w:val="Normal"/>
    <w:rsid w:val="000E25B4"/>
    <w:pPr>
      <w:keepNext/>
      <w:widowControl/>
      <w:spacing w:before="80" w:after="80"/>
      <w:jc w:val="center"/>
    </w:pPr>
    <w:rPr>
      <w:rFonts w:eastAsia="SimSun"/>
      <w:b/>
      <w:snapToGrid/>
      <w:sz w:val="22"/>
      <w:szCs w:val="22"/>
      <w:lang w:eastAsia="zh-CN"/>
    </w:rPr>
  </w:style>
  <w:style w:type="paragraph" w:customStyle="1" w:styleId="table-text">
    <w:name w:val="table-text"/>
    <w:basedOn w:val="Normal"/>
    <w:rsid w:val="000E25B4"/>
    <w:pPr>
      <w:widowControl/>
      <w:spacing w:before="80" w:after="80"/>
    </w:pPr>
    <w:rPr>
      <w:rFonts w:eastAsia="SimSun"/>
      <w:snapToGrid/>
      <w:sz w:val="22"/>
      <w:szCs w:val="22"/>
      <w:lang w:eastAsia="zh-CN"/>
    </w:rPr>
  </w:style>
  <w:style w:type="paragraph" w:styleId="Revision">
    <w:name w:val="Revision"/>
    <w:hidden/>
    <w:uiPriority w:val="99"/>
    <w:semiHidden/>
    <w:rsid w:val="00F76820"/>
    <w:rPr>
      <w:rFonts w:ascii="Times New Roman" w:eastAsia="Times New Roman" w:hAnsi="Times New Roman"/>
      <w:snapToGrid w:val="0"/>
      <w:sz w:val="24"/>
    </w:rPr>
  </w:style>
  <w:style w:type="paragraph" w:customStyle="1" w:styleId="Response-Pre">
    <w:name w:val="Response-Pre"/>
    <w:basedOn w:val="Normal"/>
    <w:qFormat/>
    <w:rsid w:val="00AA7D0E"/>
    <w:pPr>
      <w:widowControl/>
      <w:ind w:left="792" w:hanging="360"/>
    </w:pPr>
    <w:rPr>
      <w:rFonts w:ascii="Verdana" w:eastAsia="Calibri" w:hAnsi="Verdana"/>
      <w:snapToGrid/>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Boykin, Catherine</dc:creator>
  <cp:lastModifiedBy>Cates, Sheryl</cp:lastModifiedBy>
  <cp:revision>2</cp:revision>
  <dcterms:created xsi:type="dcterms:W3CDTF">2023-09-12T14:23:00Z</dcterms:created>
  <dcterms:modified xsi:type="dcterms:W3CDTF">2023-09-12T14:23:00Z</dcterms:modified>
</cp:coreProperties>
</file>