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F8EEB12" w:rsidR="005817FD" w:rsidRPr="00E016A3" w:rsidRDefault="00243A8C" w:rsidP="00BD11B1">
      <w:pPr>
        <w:pStyle w:val="WorksheetTitle"/>
        <w:rPr>
          <w:color w:val="000000" w:themeColor="text1"/>
        </w:rPr>
      </w:pPr>
      <w:permStart w:id="711216117" w:edGrp="everyone"/>
      <w:r w:rsidRPr="00BD11B1">
        <w:t>Food Distribution Program Nutrition Education (FDPNE) Grant Program</w:t>
      </w:r>
      <w:r>
        <w:t xml:space="preserve"> </w:t>
      </w:r>
    </w:p>
    <w:p w14:paraId="46E9C6B2" w14:textId="2A98BA25"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B25820">
        <w:rPr>
          <w:rStyle w:val="Heading2Char"/>
          <w:rFonts w:ascii="Times New Roman" w:hAnsi="Times New Roman" w:cs="Times New Roman"/>
          <w:color w:val="auto"/>
          <w:sz w:val="24"/>
          <w:szCs w:val="24"/>
        </w:rPr>
        <w:t>20</w:t>
      </w:r>
      <w:proofErr w:type="gramStart"/>
      <w:r w:rsidR="0005238E">
        <w:rPr>
          <w:rStyle w:val="Heading2Char"/>
          <w:rFonts w:ascii="Times New Roman" w:hAnsi="Times New Roman" w:cs="Times New Roman"/>
          <w:color w:val="auto"/>
          <w:sz w:val="24"/>
          <w:szCs w:val="24"/>
        </w:rPr>
        <w:t>XX</w:t>
      </w:r>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w:t>
      </w:r>
      <w:proofErr w:type="gramEnd"/>
      <w:r w:rsidRPr="00321135">
        <w:rPr>
          <w:rFonts w:ascii="Times New Roman" w:hAnsi="Times New Roman"/>
          <w:b/>
          <w:sz w:val="28"/>
          <w:szCs w:val="28"/>
        </w:rPr>
        <w:t xml:space="preserve">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5B5390D9"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376920">
        <w:rPr>
          <w:rStyle w:val="Heading2Char"/>
          <w:rFonts w:ascii="Times New Roman" w:hAnsi="Times New Roman" w:cs="Times New Roman"/>
          <w:color w:val="auto"/>
          <w:sz w:val="24"/>
          <w:szCs w:val="24"/>
        </w:rPr>
        <w:t>10.594</w:t>
      </w:r>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02A616EF" w14:textId="10BB5A38"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BD11B1">
      <w:pPr>
        <w:pStyle w:val="body2"/>
        <w:shd w:val="clear" w:color="auto" w:fill="auto"/>
        <w:rPr>
          <w:rFonts w:ascii="Times New Roman" w:hAnsi="Times New Roman"/>
          <w:b/>
          <w:szCs w:val="24"/>
        </w:rPr>
      </w:pPr>
    </w:p>
    <w:p w14:paraId="75DD96EB" w14:textId="15435DB4" w:rsidR="005817FD" w:rsidRPr="00321135" w:rsidRDefault="005817FD" w:rsidP="00BD11B1">
      <w:pPr>
        <w:pStyle w:val="body2"/>
        <w:shd w:val="clear" w:color="auto" w:fill="auto"/>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05238E">
        <w:rPr>
          <w:rFonts w:ascii="Times New Roman" w:hAnsi="Times New Roman"/>
          <w:b/>
          <w:szCs w:val="24"/>
        </w:rPr>
        <w:t>X</w:t>
      </w:r>
      <w:r w:rsidR="00BA61B2">
        <w:rPr>
          <w:rFonts w:ascii="Times New Roman" w:hAnsi="Times New Roman"/>
          <w:b/>
          <w:szCs w:val="24"/>
        </w:rPr>
        <w:t xml:space="preserve"> </w:t>
      </w:r>
      <w:proofErr w:type="spellStart"/>
      <w:r w:rsidR="0005238E">
        <w:rPr>
          <w:rFonts w:ascii="Times New Roman" w:hAnsi="Times New Roman"/>
          <w:b/>
          <w:szCs w:val="24"/>
        </w:rPr>
        <w:t>X</w:t>
      </w:r>
      <w:proofErr w:type="spellEnd"/>
      <w:r w:rsidR="00BA61B2">
        <w:rPr>
          <w:rFonts w:ascii="Times New Roman" w:hAnsi="Times New Roman"/>
          <w:b/>
          <w:szCs w:val="24"/>
        </w:rPr>
        <w:t>, 20</w:t>
      </w:r>
      <w:r w:rsidR="0005238E">
        <w:rPr>
          <w:rFonts w:ascii="Times New Roman" w:hAnsi="Times New Roman"/>
          <w:b/>
          <w:szCs w:val="24"/>
        </w:rPr>
        <w:t>XX</w:t>
      </w:r>
      <w:permEnd w:id="1956141708"/>
    </w:p>
    <w:p w14:paraId="50F3A0F8" w14:textId="3EB1CEA4"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05238E">
        <w:rPr>
          <w:rFonts w:ascii="Times New Roman" w:hAnsi="Times New Roman"/>
          <w:b/>
          <w:szCs w:val="24"/>
        </w:rPr>
        <w:t>X</w:t>
      </w:r>
      <w:r w:rsidR="00185DA1">
        <w:rPr>
          <w:rFonts w:ascii="Times New Roman" w:hAnsi="Times New Roman"/>
          <w:b/>
          <w:szCs w:val="24"/>
        </w:rPr>
        <w:t xml:space="preserve"> </w:t>
      </w:r>
      <w:proofErr w:type="spellStart"/>
      <w:r w:rsidR="0005238E">
        <w:rPr>
          <w:rFonts w:ascii="Times New Roman" w:hAnsi="Times New Roman"/>
          <w:b/>
          <w:szCs w:val="24"/>
        </w:rPr>
        <w:t>X</w:t>
      </w:r>
      <w:proofErr w:type="spellEnd"/>
      <w:r w:rsidR="00185DA1">
        <w:rPr>
          <w:rFonts w:ascii="Times New Roman" w:hAnsi="Times New Roman"/>
          <w:b/>
          <w:szCs w:val="24"/>
        </w:rPr>
        <w:t>, 20</w:t>
      </w:r>
      <w:r w:rsidR="0005238E">
        <w:rPr>
          <w:rFonts w:ascii="Times New Roman" w:hAnsi="Times New Roman"/>
          <w:b/>
          <w:szCs w:val="24"/>
        </w:rPr>
        <w:t>XX</w:t>
      </w:r>
      <w:permEnd w:id="233319697"/>
    </w:p>
    <w:p w14:paraId="213E4A68" w14:textId="68394361"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05238E">
        <w:rPr>
          <w:rFonts w:ascii="Times New Roman" w:hAnsi="Times New Roman"/>
          <w:b/>
          <w:szCs w:val="24"/>
        </w:rPr>
        <w:t xml:space="preserve">X </w:t>
      </w:r>
      <w:r w:rsidR="00C60BC5">
        <w:rPr>
          <w:rFonts w:ascii="Times New Roman" w:hAnsi="Times New Roman"/>
          <w:b/>
          <w:szCs w:val="24"/>
        </w:rPr>
        <w:t>20</w:t>
      </w:r>
      <w:r w:rsidR="0005238E">
        <w:rPr>
          <w:rFonts w:ascii="Times New Roman" w:hAnsi="Times New Roman"/>
          <w:b/>
          <w:szCs w:val="24"/>
        </w:rPr>
        <w:t>XX</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62F2BFDC" w14:textId="16597033" w:rsidR="00B81335" w:rsidRDefault="00B81335" w:rsidP="00B81335">
      <w:r>
        <w:t xml:space="preserve"> 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54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2E12B071" w14:textId="151CEBBE" w:rsidR="005817FD" w:rsidRPr="00A32358" w:rsidRDefault="00A32358" w:rsidP="005817FD">
      <w:pPr>
        <w:pStyle w:val="BodyText"/>
        <w:kinsoku w:val="0"/>
        <w:overflowPunct w:val="0"/>
        <w:ind w:right="148" w:firstLine="0"/>
        <w:rPr>
          <w:color w:val="D9D9D9" w:themeColor="background1" w:themeShade="D9"/>
        </w:rPr>
      </w:pPr>
      <w:r w:rsidRPr="00A32358">
        <w:rPr>
          <w:color w:val="D9D9D9" w:themeColor="background1" w:themeShade="D9"/>
        </w:rPr>
        <w:t>A6</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1A4D2155" w:rsidR="00181D55" w:rsidRPr="00B81335" w:rsidRDefault="00B81335" w:rsidP="003F10E8">
      <w:pPr>
        <w:rPr>
          <w:color w:val="D9D9D9" w:themeColor="background1" w:themeShade="D9"/>
        </w:rPr>
      </w:pPr>
      <w:r w:rsidRPr="00B81335">
        <w:rPr>
          <w:color w:val="D9D9D9" w:themeColor="background1" w:themeShade="D9"/>
        </w:rPr>
        <w:lastRenderedPageBreak/>
        <w:t>A</w:t>
      </w:r>
      <w:r>
        <w:rPr>
          <w:color w:val="D9D9D9" w:themeColor="background1" w:themeShade="D9"/>
        </w:rPr>
        <w:t>6</w:t>
      </w:r>
    </w:p>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BD11B1">
      <w:pPr>
        <w:pStyle w:val="IdenticaltoWorksheetTitle"/>
      </w:pPr>
    </w:p>
    <w:p w14:paraId="62B193C4" w14:textId="77777777" w:rsidR="00530BD9" w:rsidRPr="003F2505" w:rsidRDefault="00530BD9" w:rsidP="00BD11B1">
      <w:pPr>
        <w:pStyle w:val="IdenticaltoWorksheetTitle"/>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81D8A57"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E23FFE">
        <w:rPr>
          <w:color w:val="auto"/>
        </w:rPr>
        <w:t xml:space="preserve"> </w:t>
      </w:r>
      <w:r w:rsidR="00E23FFE" w:rsidRPr="00E23FFE">
        <w:rPr>
          <w:color w:val="auto"/>
        </w:rPr>
        <w:t>3</w:t>
      </w:r>
      <w:r w:rsidR="00B5192D" w:rsidRPr="00E23FFE">
        <w:rPr>
          <w:color w:val="auto"/>
        </w:rPr>
        <w:t xml:space="preserve"> </w:t>
      </w:r>
      <w:r w:rsidR="00B5192D" w:rsidRPr="001C50EF">
        <w:t>“</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B5F0C" w:rsidRPr="00BB5F0C">
        <w:rPr>
          <w:color w:val="auto"/>
        </w:rPr>
        <w:t>V</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12"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3"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4"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5" w:history="1">
        <w:r w:rsidRPr="001C50EF">
          <w:rPr>
            <w:rStyle w:val="Hyperlink"/>
          </w:rPr>
          <w:t>Disclosure of Lobbying Activities</w:t>
        </w:r>
      </w:hyperlink>
      <w:r w:rsidRPr="001C50EF">
        <w:t xml:space="preserve"> </w:t>
      </w:r>
    </w:p>
    <w:p w14:paraId="74172A39" w14:textId="4C94556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6"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7"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8"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9"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20"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21"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DF873E5"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B81335">
              <w:rPr>
                <w:noProof/>
                <w:webHidden/>
              </w:rPr>
              <w:t>3</w:t>
            </w:r>
            <w:r w:rsidR="00037503">
              <w:rPr>
                <w:noProof/>
                <w:webHidden/>
              </w:rPr>
              <w:fldChar w:fldCharType="end"/>
            </w:r>
          </w:hyperlink>
        </w:p>
        <w:p w14:paraId="0B9F75E5" w14:textId="1245B676" w:rsidR="00037503" w:rsidRDefault="00A32358">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B81335">
              <w:rPr>
                <w:noProof/>
                <w:webHidden/>
              </w:rPr>
              <w:t>7</w:t>
            </w:r>
            <w:r w:rsidR="00037503">
              <w:rPr>
                <w:noProof/>
                <w:webHidden/>
              </w:rPr>
              <w:fldChar w:fldCharType="end"/>
            </w:r>
          </w:hyperlink>
        </w:p>
        <w:p w14:paraId="7F7A86B6" w14:textId="14A680AA" w:rsidR="00037503" w:rsidRDefault="00A32358">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B81335">
              <w:rPr>
                <w:noProof/>
                <w:webHidden/>
              </w:rPr>
              <w:t>7</w:t>
            </w:r>
            <w:r w:rsidR="00037503">
              <w:rPr>
                <w:noProof/>
                <w:webHidden/>
              </w:rPr>
              <w:fldChar w:fldCharType="end"/>
            </w:r>
          </w:hyperlink>
        </w:p>
        <w:p w14:paraId="1A8F00FC" w14:textId="49496106" w:rsidR="00037503" w:rsidRDefault="00A32358">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B81335">
              <w:rPr>
                <w:noProof/>
                <w:webHidden/>
              </w:rPr>
              <w:t>9</w:t>
            </w:r>
            <w:r w:rsidR="00037503">
              <w:rPr>
                <w:noProof/>
                <w:webHidden/>
              </w:rPr>
              <w:fldChar w:fldCharType="end"/>
            </w:r>
          </w:hyperlink>
        </w:p>
        <w:p w14:paraId="7B25899A" w14:textId="11110B9E" w:rsidR="00037503" w:rsidRDefault="00A32358">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B81335">
              <w:rPr>
                <w:noProof/>
                <w:webHidden/>
              </w:rPr>
              <w:t>9</w:t>
            </w:r>
            <w:r w:rsidR="00037503">
              <w:rPr>
                <w:noProof/>
                <w:webHidden/>
              </w:rPr>
              <w:fldChar w:fldCharType="end"/>
            </w:r>
          </w:hyperlink>
        </w:p>
        <w:p w14:paraId="6A1CD2C7" w14:textId="11CC1C05" w:rsidR="00037503" w:rsidRDefault="00A32358">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B81335">
              <w:rPr>
                <w:noProof/>
                <w:webHidden/>
              </w:rPr>
              <w:t>10</w:t>
            </w:r>
            <w:r w:rsidR="00037503">
              <w:rPr>
                <w:noProof/>
                <w:webHidden/>
              </w:rPr>
              <w:fldChar w:fldCharType="end"/>
            </w:r>
          </w:hyperlink>
        </w:p>
        <w:p w14:paraId="6ECF039E" w14:textId="7C6AECDF" w:rsidR="00037503" w:rsidRDefault="00A32358">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B81335">
              <w:rPr>
                <w:noProof/>
                <w:webHidden/>
              </w:rPr>
              <w:t>12</w:t>
            </w:r>
            <w:r w:rsidR="00037503">
              <w:rPr>
                <w:noProof/>
                <w:webHidden/>
              </w:rPr>
              <w:fldChar w:fldCharType="end"/>
            </w:r>
          </w:hyperlink>
        </w:p>
        <w:p w14:paraId="16CAB0BF" w14:textId="11DB27FA" w:rsidR="00037503" w:rsidRDefault="00A32358">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B81335">
              <w:rPr>
                <w:noProof/>
                <w:webHidden/>
              </w:rPr>
              <w:t>12</w:t>
            </w:r>
            <w:r w:rsidR="00037503">
              <w:rPr>
                <w:noProof/>
                <w:webHidden/>
              </w:rPr>
              <w:fldChar w:fldCharType="end"/>
            </w:r>
          </w:hyperlink>
        </w:p>
        <w:p w14:paraId="78EB5C09" w14:textId="58B7B2CA" w:rsidR="00037503" w:rsidRDefault="00A32358">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B81335">
              <w:rPr>
                <w:noProof/>
                <w:webHidden/>
              </w:rPr>
              <w:t>12</w:t>
            </w:r>
            <w:r w:rsidR="00037503">
              <w:rPr>
                <w:noProof/>
                <w:webHidden/>
              </w:rPr>
              <w:fldChar w:fldCharType="end"/>
            </w:r>
          </w:hyperlink>
        </w:p>
        <w:p w14:paraId="7836BE80" w14:textId="757FBB8E" w:rsidR="00037503" w:rsidRDefault="00A32358">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B81335">
              <w:rPr>
                <w:noProof/>
                <w:webHidden/>
              </w:rPr>
              <w:t>13</w:t>
            </w:r>
            <w:r w:rsidR="00037503">
              <w:rPr>
                <w:noProof/>
                <w:webHidden/>
              </w:rPr>
              <w:fldChar w:fldCharType="end"/>
            </w:r>
          </w:hyperlink>
        </w:p>
        <w:p w14:paraId="673730CE" w14:textId="2164CAFD" w:rsidR="00037503" w:rsidRDefault="00A32358">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B81335">
              <w:rPr>
                <w:noProof/>
                <w:webHidden/>
              </w:rPr>
              <w:t>13</w:t>
            </w:r>
            <w:r w:rsidR="00037503">
              <w:rPr>
                <w:noProof/>
                <w:webHidden/>
              </w:rPr>
              <w:fldChar w:fldCharType="end"/>
            </w:r>
          </w:hyperlink>
        </w:p>
        <w:p w14:paraId="4B5835DD" w14:textId="5C0AB158" w:rsidR="00037503" w:rsidRDefault="00A32358">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B81335">
              <w:rPr>
                <w:noProof/>
                <w:webHidden/>
              </w:rPr>
              <w:t>13</w:t>
            </w:r>
            <w:r w:rsidR="00037503">
              <w:rPr>
                <w:noProof/>
                <w:webHidden/>
              </w:rPr>
              <w:fldChar w:fldCharType="end"/>
            </w:r>
          </w:hyperlink>
        </w:p>
        <w:p w14:paraId="12172FC3" w14:textId="0B565A5D" w:rsidR="00037503" w:rsidRDefault="00A32358">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B81335">
              <w:rPr>
                <w:noProof/>
                <w:webHidden/>
              </w:rPr>
              <w:t>14</w:t>
            </w:r>
            <w:r w:rsidR="00037503">
              <w:rPr>
                <w:noProof/>
                <w:webHidden/>
              </w:rPr>
              <w:fldChar w:fldCharType="end"/>
            </w:r>
          </w:hyperlink>
        </w:p>
        <w:p w14:paraId="1E900277" w14:textId="7096ED56" w:rsidR="00037503" w:rsidRDefault="00A32358">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B81335">
              <w:rPr>
                <w:b/>
                <w:bCs/>
                <w:noProof/>
                <w:webHidden/>
              </w:rPr>
              <w:t>Error! Bookmark not defined.</w:t>
            </w:r>
            <w:r w:rsidR="00037503">
              <w:rPr>
                <w:noProof/>
                <w:webHidden/>
              </w:rPr>
              <w:fldChar w:fldCharType="end"/>
            </w:r>
          </w:hyperlink>
        </w:p>
        <w:p w14:paraId="15BB52AB" w14:textId="6EFE9232" w:rsidR="00037503" w:rsidRDefault="00A32358">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B81335">
              <w:rPr>
                <w:noProof/>
                <w:webHidden/>
              </w:rPr>
              <w:t>14</w:t>
            </w:r>
            <w:r w:rsidR="00037503">
              <w:rPr>
                <w:noProof/>
                <w:webHidden/>
              </w:rPr>
              <w:fldChar w:fldCharType="end"/>
            </w:r>
          </w:hyperlink>
        </w:p>
        <w:p w14:paraId="4E5F2FE1" w14:textId="01A37335" w:rsidR="00037503" w:rsidRDefault="00A32358">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B81335">
              <w:rPr>
                <w:noProof/>
                <w:webHidden/>
              </w:rPr>
              <w:t>16</w:t>
            </w:r>
            <w:r w:rsidR="00037503">
              <w:rPr>
                <w:noProof/>
                <w:webHidden/>
              </w:rPr>
              <w:fldChar w:fldCharType="end"/>
            </w:r>
          </w:hyperlink>
        </w:p>
        <w:p w14:paraId="34BCA8B3" w14:textId="44735426" w:rsidR="00037503" w:rsidRDefault="00A32358">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B81335">
              <w:rPr>
                <w:noProof/>
                <w:webHidden/>
              </w:rPr>
              <w:t>16</w:t>
            </w:r>
            <w:r w:rsidR="00037503">
              <w:rPr>
                <w:noProof/>
                <w:webHidden/>
              </w:rPr>
              <w:fldChar w:fldCharType="end"/>
            </w:r>
          </w:hyperlink>
        </w:p>
        <w:p w14:paraId="44A0AC53" w14:textId="4284EE0F" w:rsidR="00037503" w:rsidRDefault="00A32358">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B81335">
              <w:rPr>
                <w:noProof/>
                <w:webHidden/>
              </w:rPr>
              <w:t>17</w:t>
            </w:r>
            <w:r w:rsidR="00037503">
              <w:rPr>
                <w:noProof/>
                <w:webHidden/>
              </w:rPr>
              <w:fldChar w:fldCharType="end"/>
            </w:r>
          </w:hyperlink>
        </w:p>
        <w:p w14:paraId="62FFC910" w14:textId="1EBD8BC7" w:rsidR="00037503" w:rsidRDefault="00A32358">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B81335">
              <w:rPr>
                <w:noProof/>
                <w:webHidden/>
              </w:rPr>
              <w:t>18</w:t>
            </w:r>
            <w:r w:rsidR="00037503">
              <w:rPr>
                <w:noProof/>
                <w:webHidden/>
              </w:rPr>
              <w:fldChar w:fldCharType="end"/>
            </w:r>
          </w:hyperlink>
        </w:p>
        <w:p w14:paraId="09D14DA6" w14:textId="2B4CEF3E" w:rsidR="00037503" w:rsidRDefault="00A32358">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B81335">
              <w:rPr>
                <w:b/>
                <w:bCs/>
                <w:noProof/>
                <w:webHidden/>
              </w:rPr>
              <w:t>Error! Bookmark not defined.</w:t>
            </w:r>
            <w:r w:rsidR="00037503">
              <w:rPr>
                <w:noProof/>
                <w:webHidden/>
              </w:rPr>
              <w:fldChar w:fldCharType="end"/>
            </w:r>
          </w:hyperlink>
        </w:p>
        <w:p w14:paraId="3D9C7CD2" w14:textId="55A69B7F" w:rsidR="00037503" w:rsidRDefault="00A32358">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B81335">
              <w:rPr>
                <w:noProof/>
                <w:webHidden/>
              </w:rPr>
              <w:t>18</w:t>
            </w:r>
            <w:r w:rsidR="00037503">
              <w:rPr>
                <w:noProof/>
                <w:webHidden/>
              </w:rPr>
              <w:fldChar w:fldCharType="end"/>
            </w:r>
          </w:hyperlink>
        </w:p>
        <w:p w14:paraId="376D61E0" w14:textId="151887C1" w:rsidR="00037503" w:rsidRDefault="00A32358">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B81335">
              <w:rPr>
                <w:noProof/>
                <w:webHidden/>
              </w:rPr>
              <w:t>18</w:t>
            </w:r>
            <w:r w:rsidR="00037503">
              <w:rPr>
                <w:noProof/>
                <w:webHidden/>
              </w:rPr>
              <w:fldChar w:fldCharType="end"/>
            </w:r>
          </w:hyperlink>
        </w:p>
        <w:p w14:paraId="7A50A331" w14:textId="0F9A888F" w:rsidR="00037503" w:rsidRDefault="00A32358">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B81335">
              <w:rPr>
                <w:noProof/>
                <w:webHidden/>
              </w:rPr>
              <w:t>19</w:t>
            </w:r>
            <w:r w:rsidR="00037503">
              <w:rPr>
                <w:noProof/>
                <w:webHidden/>
              </w:rPr>
              <w:fldChar w:fldCharType="end"/>
            </w:r>
          </w:hyperlink>
        </w:p>
        <w:p w14:paraId="02918052" w14:textId="58D20D7D" w:rsidR="00037503" w:rsidRDefault="00A32358">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B81335">
              <w:rPr>
                <w:noProof/>
                <w:webHidden/>
              </w:rPr>
              <w:t>19</w:t>
            </w:r>
            <w:r w:rsidR="00037503">
              <w:rPr>
                <w:noProof/>
                <w:webHidden/>
              </w:rPr>
              <w:fldChar w:fldCharType="end"/>
            </w:r>
          </w:hyperlink>
        </w:p>
        <w:p w14:paraId="22F48476" w14:textId="2B9FA2FD" w:rsidR="00037503" w:rsidRDefault="00A32358">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B81335">
              <w:rPr>
                <w:noProof/>
                <w:webHidden/>
              </w:rPr>
              <w:t>19</w:t>
            </w:r>
            <w:r w:rsidR="00037503">
              <w:rPr>
                <w:noProof/>
                <w:webHidden/>
              </w:rPr>
              <w:fldChar w:fldCharType="end"/>
            </w:r>
          </w:hyperlink>
        </w:p>
        <w:p w14:paraId="198A5EF7" w14:textId="7D406EA5" w:rsidR="00037503" w:rsidRDefault="00A32358">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B81335">
              <w:rPr>
                <w:noProof/>
                <w:webHidden/>
              </w:rPr>
              <w:t>19</w:t>
            </w:r>
            <w:r w:rsidR="00037503">
              <w:rPr>
                <w:noProof/>
                <w:webHidden/>
              </w:rPr>
              <w:fldChar w:fldCharType="end"/>
            </w:r>
          </w:hyperlink>
        </w:p>
        <w:p w14:paraId="6C69E7C5" w14:textId="7A2FADBA" w:rsidR="00037503" w:rsidRDefault="00A32358">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B81335">
              <w:rPr>
                <w:b/>
                <w:bCs/>
                <w:noProof/>
                <w:webHidden/>
              </w:rPr>
              <w:t>Error! Bookmark not defined.</w:t>
            </w:r>
            <w:r w:rsidR="00037503">
              <w:rPr>
                <w:noProof/>
                <w:webHidden/>
              </w:rPr>
              <w:fldChar w:fldCharType="end"/>
            </w:r>
          </w:hyperlink>
        </w:p>
        <w:p w14:paraId="35ED59B1" w14:textId="3D0C2F49" w:rsidR="00037503" w:rsidRDefault="00A32358">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B81335">
              <w:rPr>
                <w:noProof/>
                <w:webHidden/>
              </w:rPr>
              <w:t>20</w:t>
            </w:r>
            <w:r w:rsidR="00037503">
              <w:rPr>
                <w:noProof/>
                <w:webHidden/>
              </w:rPr>
              <w:fldChar w:fldCharType="end"/>
            </w:r>
          </w:hyperlink>
        </w:p>
        <w:p w14:paraId="6D96AF25" w14:textId="75C5E935" w:rsidR="00037503" w:rsidRDefault="00A32358">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B81335">
              <w:rPr>
                <w:noProof/>
                <w:webHidden/>
              </w:rPr>
              <w:t>20</w:t>
            </w:r>
            <w:r w:rsidR="00037503">
              <w:rPr>
                <w:noProof/>
                <w:webHidden/>
              </w:rPr>
              <w:fldChar w:fldCharType="end"/>
            </w:r>
          </w:hyperlink>
        </w:p>
        <w:p w14:paraId="48CA0219" w14:textId="78DD845A" w:rsidR="00037503" w:rsidRDefault="00A32358">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B81335">
              <w:rPr>
                <w:noProof/>
                <w:webHidden/>
              </w:rPr>
              <w:t>20</w:t>
            </w:r>
            <w:r w:rsidR="00037503">
              <w:rPr>
                <w:noProof/>
                <w:webHidden/>
              </w:rPr>
              <w:fldChar w:fldCharType="end"/>
            </w:r>
          </w:hyperlink>
        </w:p>
        <w:p w14:paraId="08BF430A" w14:textId="4ACE44F5" w:rsidR="00037503" w:rsidRDefault="00A32358">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B81335">
              <w:rPr>
                <w:noProof/>
                <w:webHidden/>
              </w:rPr>
              <w:t>20</w:t>
            </w:r>
            <w:r w:rsidR="00037503">
              <w:rPr>
                <w:noProof/>
                <w:webHidden/>
              </w:rPr>
              <w:fldChar w:fldCharType="end"/>
            </w:r>
          </w:hyperlink>
        </w:p>
        <w:p w14:paraId="2C7B94D3" w14:textId="1AE35F8B" w:rsidR="00037503" w:rsidRDefault="00A32358">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B81335">
              <w:rPr>
                <w:noProof/>
                <w:webHidden/>
              </w:rPr>
              <w:t>21</w:t>
            </w:r>
            <w:r w:rsidR="00037503">
              <w:rPr>
                <w:noProof/>
                <w:webHidden/>
              </w:rPr>
              <w:fldChar w:fldCharType="end"/>
            </w:r>
          </w:hyperlink>
        </w:p>
        <w:p w14:paraId="1C09335A" w14:textId="4E73FD34" w:rsidR="00037503" w:rsidRDefault="00A32358">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B81335">
              <w:rPr>
                <w:noProof/>
                <w:webHidden/>
              </w:rPr>
              <w:t>21</w:t>
            </w:r>
            <w:r w:rsidR="00037503">
              <w:rPr>
                <w:noProof/>
                <w:webHidden/>
              </w:rPr>
              <w:fldChar w:fldCharType="end"/>
            </w:r>
          </w:hyperlink>
        </w:p>
        <w:p w14:paraId="2803CF3A" w14:textId="7DDE477E" w:rsidR="00037503" w:rsidRDefault="00A32358">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B81335">
              <w:rPr>
                <w:noProof/>
                <w:webHidden/>
              </w:rPr>
              <w:t>23</w:t>
            </w:r>
            <w:r w:rsidR="00037503">
              <w:rPr>
                <w:noProof/>
                <w:webHidden/>
              </w:rPr>
              <w:fldChar w:fldCharType="end"/>
            </w:r>
          </w:hyperlink>
        </w:p>
        <w:p w14:paraId="35319B25" w14:textId="1820A45E" w:rsidR="00037503" w:rsidRDefault="00A32358">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B81335">
              <w:rPr>
                <w:noProof/>
                <w:webHidden/>
              </w:rPr>
              <w:t>23</w:t>
            </w:r>
            <w:r w:rsidR="00037503">
              <w:rPr>
                <w:noProof/>
                <w:webHidden/>
              </w:rPr>
              <w:fldChar w:fldCharType="end"/>
            </w:r>
          </w:hyperlink>
        </w:p>
        <w:p w14:paraId="4B19A153" w14:textId="53BB3CAF" w:rsidR="00037503" w:rsidRDefault="00A32358">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B81335">
              <w:rPr>
                <w:noProof/>
                <w:webHidden/>
              </w:rPr>
              <w:t>23</w:t>
            </w:r>
            <w:r w:rsidR="00037503">
              <w:rPr>
                <w:noProof/>
                <w:webHidden/>
              </w:rPr>
              <w:fldChar w:fldCharType="end"/>
            </w:r>
          </w:hyperlink>
        </w:p>
        <w:p w14:paraId="314EC08C" w14:textId="058AF35C" w:rsidR="00037503" w:rsidRDefault="00A32358">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B81335">
              <w:rPr>
                <w:noProof/>
                <w:webHidden/>
              </w:rPr>
              <w:t>24</w:t>
            </w:r>
            <w:r w:rsidR="00037503">
              <w:rPr>
                <w:noProof/>
                <w:webHidden/>
              </w:rPr>
              <w:fldChar w:fldCharType="end"/>
            </w:r>
          </w:hyperlink>
        </w:p>
        <w:p w14:paraId="353D9B11" w14:textId="200C30D7" w:rsidR="00037503" w:rsidRDefault="00A32358">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B81335">
              <w:rPr>
                <w:noProof/>
                <w:webHidden/>
              </w:rPr>
              <w:t>24</w:t>
            </w:r>
            <w:r w:rsidR="00037503">
              <w:rPr>
                <w:noProof/>
                <w:webHidden/>
              </w:rPr>
              <w:fldChar w:fldCharType="end"/>
            </w:r>
          </w:hyperlink>
        </w:p>
        <w:p w14:paraId="1772BDB6" w14:textId="1F860739" w:rsidR="00037503" w:rsidRDefault="00A32358">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B81335">
              <w:rPr>
                <w:noProof/>
                <w:webHidden/>
              </w:rPr>
              <w:t>24</w:t>
            </w:r>
            <w:r w:rsidR="00037503">
              <w:rPr>
                <w:noProof/>
                <w:webHidden/>
              </w:rPr>
              <w:fldChar w:fldCharType="end"/>
            </w:r>
          </w:hyperlink>
        </w:p>
        <w:p w14:paraId="27E49D20" w14:textId="097952CE" w:rsidR="00037503" w:rsidRDefault="00A32358">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B81335">
              <w:rPr>
                <w:noProof/>
                <w:webHidden/>
              </w:rPr>
              <w:t>24</w:t>
            </w:r>
            <w:r w:rsidR="00037503">
              <w:rPr>
                <w:noProof/>
                <w:webHidden/>
              </w:rPr>
              <w:fldChar w:fldCharType="end"/>
            </w:r>
          </w:hyperlink>
        </w:p>
        <w:p w14:paraId="086C9C56" w14:textId="215E7AFF" w:rsidR="00037503" w:rsidRDefault="00A32358">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B81335">
              <w:rPr>
                <w:noProof/>
                <w:webHidden/>
              </w:rPr>
              <w:t>25</w:t>
            </w:r>
            <w:r w:rsidR="00037503">
              <w:rPr>
                <w:noProof/>
                <w:webHidden/>
              </w:rPr>
              <w:fldChar w:fldCharType="end"/>
            </w:r>
          </w:hyperlink>
        </w:p>
        <w:p w14:paraId="49B63C33" w14:textId="05B6E8C3" w:rsidR="00037503" w:rsidRDefault="00A32358">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B81335">
              <w:rPr>
                <w:noProof/>
                <w:webHidden/>
              </w:rPr>
              <w:t>25</w:t>
            </w:r>
            <w:r w:rsidR="00037503">
              <w:rPr>
                <w:noProof/>
                <w:webHidden/>
              </w:rPr>
              <w:fldChar w:fldCharType="end"/>
            </w:r>
          </w:hyperlink>
        </w:p>
        <w:p w14:paraId="6F3049C4" w14:textId="4F31A541" w:rsidR="00037503" w:rsidRDefault="00A32358">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B81335">
              <w:rPr>
                <w:noProof/>
                <w:webHidden/>
              </w:rPr>
              <w:t>29</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36"/>
        </w:numPr>
        <w:ind w:left="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2AF045E4" w14:textId="4247E979" w:rsidR="003E5E33" w:rsidRPr="009A4CB9" w:rsidRDefault="00B10381" w:rsidP="003E5E33">
      <w:pPr>
        <w:pStyle w:val="BodyText"/>
        <w:ind w:left="360"/>
        <w:rPr>
          <w:color w:val="E36C0A" w:themeColor="accent6" w:themeShade="BF"/>
          <w:highlight w:val="green"/>
        </w:rPr>
      </w:pPr>
      <w:permStart w:id="1562858166" w:edGrp="everyone"/>
      <w:r w:rsidRPr="009A4CB9">
        <w:rPr>
          <w:i/>
          <w:color w:val="E36C0A" w:themeColor="accent6" w:themeShade="BF"/>
        </w:rPr>
        <w:t xml:space="preserve"> </w:t>
      </w:r>
      <w:r w:rsidR="003E5E33" w:rsidRPr="009A4CB9">
        <w:rPr>
          <w:color w:val="E36C0A" w:themeColor="accent6" w:themeShade="BF"/>
          <w:highlight w:val="green"/>
        </w:rPr>
        <w:t>USDA FNS has made the following changes to the FY</w:t>
      </w:r>
      <w:r w:rsidR="0005238E">
        <w:rPr>
          <w:color w:val="E36C0A" w:themeColor="accent6" w:themeShade="BF"/>
          <w:highlight w:val="green"/>
        </w:rPr>
        <w:t>XX</w:t>
      </w:r>
      <w:r w:rsidR="003E5E33" w:rsidRPr="009A4CB9">
        <w:rPr>
          <w:color w:val="E36C0A" w:themeColor="accent6" w:themeShade="BF"/>
          <w:highlight w:val="green"/>
        </w:rPr>
        <w:t xml:space="preserve"> FDPNE RFA:   </w:t>
      </w:r>
    </w:p>
    <w:p w14:paraId="5EB5FB24" w14:textId="77777777" w:rsidR="003E5E33" w:rsidRPr="009A4CB9" w:rsidRDefault="003E5E33" w:rsidP="003E5E33">
      <w:pPr>
        <w:pStyle w:val="BodyText"/>
        <w:ind w:left="360"/>
        <w:rPr>
          <w:color w:val="E36C0A" w:themeColor="accent6" w:themeShade="BF"/>
          <w:highlight w:val="green"/>
        </w:rPr>
      </w:pPr>
    </w:p>
    <w:p w14:paraId="53AC98A3" w14:textId="1597AFE4" w:rsidR="00AA6AB2" w:rsidRDefault="002E35CF" w:rsidP="00E061CC">
      <w:pPr>
        <w:pStyle w:val="xmsolistparagraph"/>
        <w:numPr>
          <w:ilvl w:val="0"/>
          <w:numId w:val="8"/>
        </w:numPr>
        <w:spacing w:after="0"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USDA FNS is now utilizing a standard template for all request for applications (RFAs)</w:t>
      </w:r>
      <w:r w:rsidR="006B03AF">
        <w:rPr>
          <w:rFonts w:ascii="Times New Roman" w:hAnsi="Times New Roman" w:cs="Times New Roman"/>
          <w:color w:val="E36C0A" w:themeColor="accent6" w:themeShade="BF"/>
          <w:sz w:val="24"/>
          <w:szCs w:val="24"/>
        </w:rPr>
        <w:t>.  The FY</w:t>
      </w:r>
      <w:r w:rsidR="0005238E">
        <w:rPr>
          <w:rFonts w:ascii="Times New Roman" w:hAnsi="Times New Roman" w:cs="Times New Roman"/>
          <w:color w:val="E36C0A" w:themeColor="accent6" w:themeShade="BF"/>
          <w:sz w:val="24"/>
          <w:szCs w:val="24"/>
        </w:rPr>
        <w:t>XX</w:t>
      </w:r>
      <w:r w:rsidR="006B03AF">
        <w:rPr>
          <w:rFonts w:ascii="Times New Roman" w:hAnsi="Times New Roman" w:cs="Times New Roman"/>
          <w:color w:val="E36C0A" w:themeColor="accent6" w:themeShade="BF"/>
          <w:sz w:val="24"/>
          <w:szCs w:val="24"/>
        </w:rPr>
        <w:t xml:space="preserve"> FDPNE RFA now utilizes this standard format template so information may be organized differently than in prior year RFAs.  </w:t>
      </w:r>
    </w:p>
    <w:p w14:paraId="06708094" w14:textId="3342BD00" w:rsidR="003E5E33" w:rsidRPr="009A4CB9" w:rsidRDefault="003E5E33" w:rsidP="00E061CC">
      <w:pPr>
        <w:pStyle w:val="xmsolistparagraph"/>
        <w:numPr>
          <w:ilvl w:val="0"/>
          <w:numId w:val="8"/>
        </w:numPr>
        <w:spacing w:after="0" w:line="240" w:lineRule="auto"/>
        <w:rPr>
          <w:rFonts w:ascii="Times New Roman" w:hAnsi="Times New Roman" w:cs="Times New Roman"/>
          <w:color w:val="E36C0A" w:themeColor="accent6" w:themeShade="BF"/>
          <w:sz w:val="24"/>
          <w:szCs w:val="24"/>
        </w:rPr>
      </w:pPr>
      <w:r w:rsidRPr="009A4CB9">
        <w:rPr>
          <w:rFonts w:ascii="Times New Roman" w:hAnsi="Times New Roman" w:cs="Times New Roman"/>
          <w:color w:val="E36C0A" w:themeColor="accent6" w:themeShade="BF"/>
          <w:sz w:val="24"/>
          <w:szCs w:val="24"/>
        </w:rPr>
        <w:t xml:space="preserve">Updated the eligibility criteria to clarify the requirements.  Applicants are now required to submit a copy of their </w:t>
      </w:r>
      <w:r w:rsidR="001E1B0F" w:rsidRPr="009A4CB9">
        <w:rPr>
          <w:rFonts w:ascii="Times New Roman" w:hAnsi="Times New Roman" w:cs="Times New Roman"/>
          <w:color w:val="E36C0A" w:themeColor="accent6" w:themeShade="BF"/>
          <w:sz w:val="24"/>
          <w:szCs w:val="24"/>
        </w:rPr>
        <w:t>FNS-74</w:t>
      </w:r>
      <w:r w:rsidR="002E245B" w:rsidRPr="009A4CB9">
        <w:rPr>
          <w:rFonts w:ascii="Times New Roman" w:hAnsi="Times New Roman" w:cs="Times New Roman"/>
          <w:color w:val="E36C0A" w:themeColor="accent6" w:themeShade="BF"/>
          <w:sz w:val="24"/>
          <w:szCs w:val="24"/>
        </w:rPr>
        <w:t xml:space="preserve"> </w:t>
      </w:r>
      <w:r w:rsidR="002E245B" w:rsidRPr="009A4CB9">
        <w:rPr>
          <w:rFonts w:ascii="Times New Roman" w:hAnsi="Times New Roman" w:cs="Times New Roman"/>
          <w:i/>
          <w:iCs/>
          <w:color w:val="E36C0A" w:themeColor="accent6" w:themeShade="BF"/>
          <w:sz w:val="24"/>
          <w:szCs w:val="24"/>
        </w:rPr>
        <w:t xml:space="preserve">Federal-State Agreement </w:t>
      </w:r>
      <w:r w:rsidR="002E245B" w:rsidRPr="009A4CB9">
        <w:rPr>
          <w:rFonts w:ascii="Times New Roman" w:hAnsi="Times New Roman" w:cs="Times New Roman"/>
          <w:color w:val="E36C0A" w:themeColor="accent6" w:themeShade="BF"/>
          <w:sz w:val="24"/>
          <w:szCs w:val="24"/>
        </w:rPr>
        <w:t>to verify eligibility.</w:t>
      </w:r>
      <w:r w:rsidR="006843EE">
        <w:rPr>
          <w:rFonts w:ascii="Times New Roman" w:hAnsi="Times New Roman" w:cs="Times New Roman"/>
          <w:color w:val="E36C0A" w:themeColor="accent6" w:themeShade="BF"/>
          <w:sz w:val="24"/>
          <w:szCs w:val="24"/>
        </w:rPr>
        <w:t xml:space="preserve">  If unable to do so due to pandemic office closures</w:t>
      </w:r>
      <w:r w:rsidR="00D75082">
        <w:rPr>
          <w:rFonts w:ascii="Times New Roman" w:hAnsi="Times New Roman" w:cs="Times New Roman"/>
          <w:color w:val="E36C0A" w:themeColor="accent6" w:themeShade="BF"/>
          <w:sz w:val="24"/>
          <w:szCs w:val="24"/>
        </w:rPr>
        <w:t>,</w:t>
      </w:r>
      <w:r w:rsidR="006843EE">
        <w:rPr>
          <w:rFonts w:ascii="Times New Roman" w:hAnsi="Times New Roman" w:cs="Times New Roman"/>
          <w:color w:val="E36C0A" w:themeColor="accent6" w:themeShade="BF"/>
          <w:sz w:val="24"/>
          <w:szCs w:val="24"/>
        </w:rPr>
        <w:t xml:space="preserve"> the applicant must submit a signed attestation that </w:t>
      </w:r>
      <w:r w:rsidR="00B8008C">
        <w:rPr>
          <w:rFonts w:ascii="Times New Roman" w:hAnsi="Times New Roman" w:cs="Times New Roman"/>
          <w:color w:val="E36C0A" w:themeColor="accent6" w:themeShade="BF"/>
          <w:sz w:val="24"/>
          <w:szCs w:val="24"/>
        </w:rPr>
        <w:t>they do have an FNS-74</w:t>
      </w:r>
      <w:r w:rsidR="000B33F8">
        <w:rPr>
          <w:rFonts w:ascii="Times New Roman" w:hAnsi="Times New Roman" w:cs="Times New Roman"/>
          <w:color w:val="E36C0A" w:themeColor="accent6" w:themeShade="BF"/>
          <w:sz w:val="24"/>
          <w:szCs w:val="24"/>
        </w:rPr>
        <w:t xml:space="preserve"> agreement on file.</w:t>
      </w:r>
      <w:r w:rsidRPr="009A4CB9">
        <w:rPr>
          <w:rFonts w:ascii="Times New Roman" w:hAnsi="Times New Roman" w:cs="Times New Roman"/>
          <w:color w:val="E36C0A" w:themeColor="accent6" w:themeShade="BF"/>
          <w:sz w:val="24"/>
          <w:szCs w:val="24"/>
        </w:rPr>
        <w:t xml:space="preserve">  </w:t>
      </w:r>
    </w:p>
    <w:p w14:paraId="1EA92C79" w14:textId="22256D2C" w:rsidR="00166F55" w:rsidRDefault="005B2359" w:rsidP="00E061CC">
      <w:pPr>
        <w:pStyle w:val="xmsolistparagraph"/>
        <w:numPr>
          <w:ilvl w:val="0"/>
          <w:numId w:val="8"/>
        </w:numPr>
        <w:spacing w:after="0"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FNS will not fund more than one nutrition education reinforcement item (incentive) per household during the grant period of performance.</w:t>
      </w:r>
    </w:p>
    <w:p w14:paraId="10D9FE3D" w14:textId="507B2E7A" w:rsidR="00082210" w:rsidRPr="009A4CB9" w:rsidRDefault="00082210" w:rsidP="00E061CC">
      <w:pPr>
        <w:pStyle w:val="xmsolistparagraph"/>
        <w:numPr>
          <w:ilvl w:val="0"/>
          <w:numId w:val="8"/>
        </w:numPr>
        <w:spacing w:after="0"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Updated the project objectives to include a nutrition-related outcome for each project objective that focuses on protein.</w:t>
      </w:r>
    </w:p>
    <w:p w14:paraId="4BA9136F" w14:textId="15CF7AF6" w:rsidR="003E5E33" w:rsidRPr="009A4CB9" w:rsidRDefault="003E5E33" w:rsidP="00E061CC">
      <w:pPr>
        <w:pStyle w:val="ListParagraph"/>
        <w:numPr>
          <w:ilvl w:val="0"/>
          <w:numId w:val="8"/>
        </w:numPr>
        <w:spacing w:after="160" w:line="259" w:lineRule="auto"/>
        <w:rPr>
          <w:rFonts w:ascii="Times New Roman" w:hAnsi="Times New Roman" w:cs="Times New Roman"/>
          <w:b/>
          <w:sz w:val="24"/>
          <w:szCs w:val="24"/>
        </w:rPr>
      </w:pPr>
      <w:r w:rsidRPr="009A4CB9">
        <w:rPr>
          <w:rFonts w:ascii="Times New Roman" w:hAnsi="Times New Roman" w:cs="Times New Roman"/>
          <w:color w:val="E36C0A" w:themeColor="accent6" w:themeShade="BF"/>
          <w:sz w:val="24"/>
          <w:szCs w:val="24"/>
        </w:rPr>
        <w:t>The application template has been updated</w:t>
      </w:r>
      <w:r w:rsidR="008E0A0D">
        <w:rPr>
          <w:rFonts w:ascii="Times New Roman" w:hAnsi="Times New Roman" w:cs="Times New Roman"/>
          <w:color w:val="E36C0A" w:themeColor="accent6" w:themeShade="BF"/>
          <w:sz w:val="24"/>
          <w:szCs w:val="24"/>
        </w:rPr>
        <w:t xml:space="preserve"> </w:t>
      </w:r>
      <w:r w:rsidR="00BE1130">
        <w:rPr>
          <w:rFonts w:ascii="Times New Roman" w:hAnsi="Times New Roman" w:cs="Times New Roman"/>
          <w:color w:val="E36C0A" w:themeColor="accent6" w:themeShade="BF"/>
          <w:sz w:val="24"/>
          <w:szCs w:val="24"/>
        </w:rPr>
        <w:t xml:space="preserve">and </w:t>
      </w:r>
      <w:r w:rsidR="002439F7">
        <w:rPr>
          <w:rFonts w:ascii="Times New Roman" w:hAnsi="Times New Roman" w:cs="Times New Roman"/>
          <w:color w:val="E36C0A" w:themeColor="accent6" w:themeShade="BF"/>
          <w:sz w:val="24"/>
          <w:szCs w:val="24"/>
        </w:rPr>
        <w:t>can be found in the supplemental documents tab of this RFA package on Grants.gov.</w:t>
      </w:r>
      <w:r w:rsidRPr="009A4CB9">
        <w:rPr>
          <w:rFonts w:ascii="Times New Roman" w:hAnsi="Times New Roman" w:cs="Times New Roman"/>
          <w:color w:val="E36C0A" w:themeColor="accent6" w:themeShade="BF"/>
          <w:sz w:val="24"/>
          <w:szCs w:val="24"/>
        </w:rPr>
        <w:t xml:space="preserve"> </w:t>
      </w:r>
    </w:p>
    <w:p w14:paraId="037623B6" w14:textId="3231E018" w:rsidR="006F0644" w:rsidRPr="009E7DB4" w:rsidRDefault="006F0644" w:rsidP="009E7DB4">
      <w:pPr>
        <w:pStyle w:val="BodyText"/>
        <w:ind w:firstLine="0"/>
        <w:rPr>
          <w:color w:val="FF0000"/>
        </w:rPr>
      </w:pPr>
      <w:r w:rsidRPr="0025689F">
        <w:t>USDA FNS has recorded a webinar series that is available for viewing on the FNS website.  The series reviews the RFA and highlights the changes/updates made for the FY</w:t>
      </w:r>
      <w:r w:rsidR="0005238E">
        <w:t>XX</w:t>
      </w:r>
      <w:r w:rsidRPr="0025689F">
        <w:t xml:space="preserve"> grant opportunity.  The webinars can be accessed by clicking </w:t>
      </w:r>
      <w:hyperlink r:id="rId22" w:history="1">
        <w:r w:rsidRPr="0025689F">
          <w:rPr>
            <w:rStyle w:val="Hyperlink"/>
          </w:rPr>
          <w:t>here</w:t>
        </w:r>
      </w:hyperlink>
      <w:r w:rsidRPr="0025689F">
        <w:t xml:space="preserve">, or typing the following into your internet browser: </w:t>
      </w:r>
      <w:hyperlink r:id="rId23" w:history="1">
        <w:r w:rsidRPr="0025689F">
          <w:rPr>
            <w:rStyle w:val="Hyperlink"/>
          </w:rPr>
          <w:t>https://www.fns.usda.gov/fdpir/fdpne-grant-application-technical-assistance</w:t>
        </w:r>
      </w:hyperlink>
      <w:r w:rsidRPr="0025689F">
        <w:t xml:space="preserve"> </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6AA1B579" w14:textId="7AC36400" w:rsidR="00771E3C" w:rsidRPr="00CC0936" w:rsidRDefault="00771E3C" w:rsidP="00771E3C">
      <w:pPr>
        <w:rPr>
          <w:rFonts w:ascii="Times New Roman" w:hAnsi="Times New Roman" w:cs="Times New Roman"/>
          <w:sz w:val="24"/>
          <w:szCs w:val="24"/>
        </w:rPr>
      </w:pPr>
      <w:permStart w:id="317681361" w:edGrp="everyone"/>
      <w:r w:rsidRPr="00CC0936">
        <w:rPr>
          <w:rFonts w:ascii="Times New Roman" w:hAnsi="Times New Roman" w:cs="Times New Roman"/>
          <w:sz w:val="24"/>
          <w:szCs w:val="24"/>
        </w:rPr>
        <w:t xml:space="preserve">Since 2008, FNS has awarded funding each fiscal year for nutrition education projects through Food Distribution Program Nutrition Education (FDPNE) grants.  Indian Tribal Organizations (ITOs) and State agencies (SAs) that have a direct agreement with FNS to administer FDPIR are eligible to apply for funds to conduct projects that provide nutrition information and services to FDPIR participants.  </w:t>
      </w:r>
    </w:p>
    <w:p w14:paraId="7400575D" w14:textId="420EDE7C" w:rsidR="001A1A2D" w:rsidRPr="00CC0936" w:rsidRDefault="001A1A2D" w:rsidP="001A1A2D">
      <w:pPr>
        <w:spacing w:after="0" w:line="240" w:lineRule="auto"/>
        <w:rPr>
          <w:rFonts w:ascii="Times New Roman" w:hAnsi="Times New Roman" w:cs="Times New Roman"/>
          <w:sz w:val="24"/>
          <w:szCs w:val="24"/>
        </w:rPr>
      </w:pPr>
      <w:r w:rsidRPr="00CC0936">
        <w:rPr>
          <w:rFonts w:ascii="Times New Roman" w:hAnsi="Times New Roman" w:cs="Times New Roman"/>
          <w:sz w:val="24"/>
          <w:szCs w:val="24"/>
        </w:rPr>
        <w:t>The Food and Nutrition Act of 2008, as amended through Public Law 115-334, authorizes the Supplemental Nutrition Assistance Program (SNAP) and the Food Distribution Program on Indian Reservations (FDPIR) and provides for the provision of funds to State Agencies and Indian Tribal Organizations (ITOs) to conduct nutrition education activities.  Since 2008, annual appropriations acts have provided funding for nutrition education services to State Agencies and Federally Recognized Tribes who are current FDPIR allowance holders and have a direct agreement with FNS to administer FDPIR.  The need for FDPNE is determined annually by Congress</w:t>
      </w:r>
      <w:r w:rsidRPr="00CC0936">
        <w:rPr>
          <w:rFonts w:ascii="Times New Roman" w:hAnsi="Times New Roman" w:cs="Times New Roman"/>
          <w:color w:val="FF0000"/>
          <w:sz w:val="24"/>
          <w:szCs w:val="24"/>
        </w:rPr>
        <w:t xml:space="preserve">.  </w:t>
      </w:r>
      <w:r w:rsidR="008E3586" w:rsidRPr="008E3586">
        <w:rPr>
          <w:rFonts w:ascii="Times New Roman" w:hAnsi="Times New Roman" w:cs="Times New Roman"/>
          <w:color w:val="E36C0A" w:themeColor="accent6" w:themeShade="BF"/>
          <w:sz w:val="24"/>
          <w:szCs w:val="24"/>
        </w:rPr>
        <w:t xml:space="preserve">Funding is usually </w:t>
      </w:r>
      <w:r w:rsidR="00FB6534" w:rsidRPr="008E3586">
        <w:rPr>
          <w:rFonts w:ascii="Times New Roman" w:hAnsi="Times New Roman" w:cs="Times New Roman"/>
          <w:color w:val="E36C0A" w:themeColor="accent6" w:themeShade="BF"/>
          <w:sz w:val="24"/>
          <w:szCs w:val="24"/>
        </w:rPr>
        <w:t>provided</w:t>
      </w:r>
      <w:r w:rsidR="008E3586" w:rsidRPr="008E3586">
        <w:rPr>
          <w:rFonts w:ascii="Times New Roman" w:hAnsi="Times New Roman" w:cs="Times New Roman"/>
          <w:color w:val="E36C0A" w:themeColor="accent6" w:themeShade="BF"/>
          <w:sz w:val="24"/>
          <w:szCs w:val="24"/>
        </w:rPr>
        <w:t xml:space="preserve"> in the annual appropriations bill.  FNS anticipates the 20</w:t>
      </w:r>
      <w:r w:rsidR="0005238E">
        <w:rPr>
          <w:rFonts w:ascii="Times New Roman" w:hAnsi="Times New Roman" w:cs="Times New Roman"/>
          <w:color w:val="E36C0A" w:themeColor="accent6" w:themeShade="BF"/>
          <w:sz w:val="24"/>
          <w:szCs w:val="24"/>
        </w:rPr>
        <w:t>XX</w:t>
      </w:r>
      <w:r w:rsidR="008E3586" w:rsidRPr="008E3586">
        <w:rPr>
          <w:rFonts w:ascii="Times New Roman" w:hAnsi="Times New Roman" w:cs="Times New Roman"/>
          <w:color w:val="E36C0A" w:themeColor="accent6" w:themeShade="BF"/>
          <w:sz w:val="24"/>
          <w:szCs w:val="24"/>
        </w:rPr>
        <w:t xml:space="preserve"> Appropriations Act to provide </w:t>
      </w:r>
      <w:r w:rsidRPr="008E3586">
        <w:rPr>
          <w:rFonts w:ascii="Times New Roman" w:hAnsi="Times New Roman" w:cs="Times New Roman"/>
          <w:color w:val="E36C0A" w:themeColor="accent6" w:themeShade="BF"/>
          <w:sz w:val="24"/>
          <w:szCs w:val="24"/>
        </w:rPr>
        <w:t>$</w:t>
      </w:r>
      <w:r w:rsidR="0005238E">
        <w:rPr>
          <w:rFonts w:ascii="Times New Roman" w:hAnsi="Times New Roman" w:cs="Times New Roman"/>
          <w:color w:val="E36C0A" w:themeColor="accent6" w:themeShade="BF"/>
          <w:sz w:val="24"/>
          <w:szCs w:val="24"/>
        </w:rPr>
        <w:t>X</w:t>
      </w:r>
      <w:r w:rsidRPr="008E3586">
        <w:rPr>
          <w:rFonts w:ascii="Times New Roman" w:hAnsi="Times New Roman" w:cs="Times New Roman"/>
          <w:color w:val="E36C0A" w:themeColor="accent6" w:themeShade="BF"/>
          <w:sz w:val="24"/>
          <w:szCs w:val="24"/>
        </w:rPr>
        <w:t xml:space="preserve"> under Title IV for this grant program.  </w:t>
      </w:r>
      <w:r w:rsidRPr="00CC0936">
        <w:rPr>
          <w:rFonts w:ascii="Times New Roman" w:hAnsi="Times New Roman" w:cs="Times New Roman"/>
          <w:sz w:val="24"/>
          <w:szCs w:val="24"/>
        </w:rPr>
        <w:t>Grant awards are dependent on availability of funding.</w:t>
      </w:r>
    </w:p>
    <w:p w14:paraId="120926EA" w14:textId="77777777" w:rsidR="001A1A2D" w:rsidRPr="00CC0936" w:rsidRDefault="001A1A2D" w:rsidP="00771E3C">
      <w:pPr>
        <w:pStyle w:val="BodyText"/>
        <w:kinsoku w:val="0"/>
        <w:overflowPunct w:val="0"/>
        <w:ind w:left="0" w:right="148" w:firstLine="0"/>
      </w:pPr>
    </w:p>
    <w:p w14:paraId="58BBC87C" w14:textId="06C6C1E5" w:rsidR="00771E3C" w:rsidRPr="00CC0936" w:rsidRDefault="00771E3C" w:rsidP="00771E3C">
      <w:pPr>
        <w:pStyle w:val="BodyText"/>
        <w:kinsoku w:val="0"/>
        <w:overflowPunct w:val="0"/>
        <w:ind w:left="0" w:right="148" w:firstLine="0"/>
      </w:pPr>
      <w:r w:rsidRPr="00CC0936">
        <w:t xml:space="preserve">The overall goal of the FDPNE grant program is to improve the likelihood that persons eligible for FDPIR will make healthy food choices consistent with the current Dietary Guidelines for Americans and USDA MyPlate Guidance.  The project requirements for FDPNE grants are loosely based on the </w:t>
      </w:r>
      <w:hyperlink r:id="rId24" w:history="1">
        <w:r w:rsidRPr="00CC0936">
          <w:rPr>
            <w:rStyle w:val="Hyperlink"/>
          </w:rPr>
          <w:t>SNAP Education Plan Guidance</w:t>
        </w:r>
      </w:hyperlink>
      <w:r w:rsidRPr="00CC0936">
        <w:t xml:space="preserve">.  FNS selects components of </w:t>
      </w:r>
      <w:hyperlink r:id="rId25" w:history="1">
        <w:r w:rsidRPr="00CC0936">
          <w:rPr>
            <w:rStyle w:val="Hyperlink"/>
          </w:rPr>
          <w:t>The 2020-2025 Dietary Guidelines for Americans</w:t>
        </w:r>
      </w:hyperlink>
      <w:r w:rsidRPr="00CC0936">
        <w:t xml:space="preserve"> for development of FDPNE program goals.  Examples of FDPNE projects that received funding in prior years can be found </w:t>
      </w:r>
      <w:hyperlink r:id="rId26" w:history="1">
        <w:r w:rsidRPr="00CC0936">
          <w:rPr>
            <w:rStyle w:val="Hyperlink"/>
          </w:rPr>
          <w:t>here</w:t>
        </w:r>
      </w:hyperlink>
      <w:r w:rsidRPr="00CC0936">
        <w:t xml:space="preserve">.   </w:t>
      </w:r>
    </w:p>
    <w:p w14:paraId="37071B9B" w14:textId="77777777" w:rsidR="00771E3C" w:rsidRPr="00CC0936" w:rsidRDefault="00771E3C" w:rsidP="00771E3C">
      <w:pPr>
        <w:spacing w:after="0" w:line="240" w:lineRule="auto"/>
        <w:rPr>
          <w:rFonts w:ascii="Times New Roman" w:hAnsi="Times New Roman" w:cs="Times New Roman"/>
          <w:sz w:val="24"/>
          <w:szCs w:val="24"/>
        </w:rPr>
      </w:pPr>
    </w:p>
    <w:p w14:paraId="26BAEBFE" w14:textId="77777777" w:rsidR="00771E3C" w:rsidRPr="00CC0936" w:rsidRDefault="00771E3C" w:rsidP="00771E3C">
      <w:pPr>
        <w:spacing w:after="0" w:line="240" w:lineRule="auto"/>
        <w:rPr>
          <w:rFonts w:ascii="Times New Roman" w:hAnsi="Times New Roman" w:cs="Times New Roman"/>
          <w:sz w:val="24"/>
          <w:szCs w:val="24"/>
        </w:rPr>
      </w:pPr>
      <w:r w:rsidRPr="00CC0936">
        <w:rPr>
          <w:rFonts w:ascii="Times New Roman" w:hAnsi="Times New Roman" w:cs="Times New Roman"/>
          <w:sz w:val="24"/>
          <w:szCs w:val="24"/>
        </w:rPr>
        <w:t xml:space="preserve">Nutrition education services are a combination of educational strategies and learning experiences, accompanied by supporting policy, systems, and environmental interventions, designed to facilitate the </w:t>
      </w:r>
      <w:r w:rsidRPr="00CC0936">
        <w:rPr>
          <w:rFonts w:ascii="Times New Roman" w:hAnsi="Times New Roman" w:cs="Times New Roman"/>
          <w:sz w:val="24"/>
          <w:szCs w:val="24"/>
        </w:rPr>
        <w:lastRenderedPageBreak/>
        <w:t xml:space="preserve">voluntary adoption of food choices and other nutrition-related behaviors conducive to the health and well-being of participants.  </w:t>
      </w:r>
    </w:p>
    <w:p w14:paraId="6BFC2B37" w14:textId="77777777" w:rsidR="00771E3C" w:rsidRPr="00CC0936" w:rsidRDefault="00771E3C" w:rsidP="00771E3C">
      <w:pPr>
        <w:spacing w:after="0" w:line="240" w:lineRule="auto"/>
        <w:rPr>
          <w:rFonts w:ascii="Times New Roman" w:hAnsi="Times New Roman" w:cs="Times New Roman"/>
          <w:sz w:val="24"/>
          <w:szCs w:val="24"/>
        </w:rPr>
      </w:pPr>
    </w:p>
    <w:p w14:paraId="4412C2CF" w14:textId="4DD57B20" w:rsidR="00771E3C" w:rsidRPr="00CC0936" w:rsidRDefault="00771E3C" w:rsidP="00771E3C">
      <w:pPr>
        <w:spacing w:after="0" w:line="240" w:lineRule="auto"/>
        <w:rPr>
          <w:rFonts w:ascii="Times New Roman" w:hAnsi="Times New Roman" w:cs="Times New Roman"/>
          <w:sz w:val="24"/>
          <w:szCs w:val="24"/>
        </w:rPr>
      </w:pPr>
      <w:r w:rsidRPr="00CC0936">
        <w:rPr>
          <w:rFonts w:ascii="Times New Roman" w:hAnsi="Times New Roman" w:cs="Times New Roman"/>
          <w:sz w:val="24"/>
          <w:szCs w:val="24"/>
        </w:rPr>
        <w:t xml:space="preserve">In the context of this grant program, nutrition education should focus on how USDA Foods in the FDPIR food package may be used to contribute to a healthy diet.  The Indian Tribal Organization (ITO) or State Agency (SA) shall work with appropriate organizations and partners such as: extension agents, </w:t>
      </w:r>
      <w:r w:rsidR="007C50B8">
        <w:rPr>
          <w:rFonts w:ascii="Times New Roman" w:hAnsi="Times New Roman" w:cs="Times New Roman"/>
          <w:sz w:val="24"/>
          <w:szCs w:val="24"/>
        </w:rPr>
        <w:t xml:space="preserve">tribal colleges and universities, </w:t>
      </w:r>
      <w:r w:rsidRPr="00CC0936">
        <w:rPr>
          <w:rFonts w:ascii="Times New Roman" w:hAnsi="Times New Roman" w:cs="Times New Roman"/>
          <w:sz w:val="24"/>
          <w:szCs w:val="24"/>
        </w:rPr>
        <w:t xml:space="preserve">registered dieticians, diabetes coordinators, and public health nutrition professionals to provide food and nutrition information, recipes, or cooking demonstrations, as appropriate for households who participate or are eligible to participate in the FDPIR program.  The ITO or SA shall provide nutrition education and information specific to the foods included in the FDPIR food package to improve the health of FDPIR participating households.  </w:t>
      </w:r>
    </w:p>
    <w:p w14:paraId="210BB25E" w14:textId="77777777" w:rsidR="00652DCC" w:rsidRPr="00CC0936" w:rsidRDefault="00652DCC" w:rsidP="00652DCC">
      <w:pPr>
        <w:pStyle w:val="BodyText"/>
        <w:kinsoku w:val="0"/>
        <w:overflowPunct w:val="0"/>
        <w:ind w:left="0" w:right="148" w:firstLine="0"/>
      </w:pPr>
    </w:p>
    <w:p w14:paraId="5692549E" w14:textId="47B5B5C9" w:rsidR="00652DCC" w:rsidRPr="00CC0936" w:rsidRDefault="00652DCC" w:rsidP="00652DCC">
      <w:pPr>
        <w:pStyle w:val="BodyText"/>
        <w:kinsoku w:val="0"/>
        <w:overflowPunct w:val="0"/>
        <w:ind w:left="0" w:right="148" w:firstLine="0"/>
      </w:pPr>
      <w:r w:rsidRPr="00CC0936">
        <w:t xml:space="preserve">Desired outcomes of this grant program include: </w:t>
      </w:r>
    </w:p>
    <w:p w14:paraId="46C52384" w14:textId="77777777" w:rsidR="00652DCC" w:rsidRPr="00CC0936" w:rsidRDefault="00652DCC" w:rsidP="00652DCC">
      <w:pPr>
        <w:pStyle w:val="BodyText"/>
        <w:kinsoku w:val="0"/>
        <w:overflowPunct w:val="0"/>
        <w:ind w:left="0" w:right="148" w:firstLine="0"/>
      </w:pPr>
    </w:p>
    <w:p w14:paraId="13F04AEF" w14:textId="77777777" w:rsidR="00652DCC" w:rsidRPr="00CC0936" w:rsidRDefault="00652DCC" w:rsidP="00E061CC">
      <w:pPr>
        <w:numPr>
          <w:ilvl w:val="0"/>
          <w:numId w:val="9"/>
        </w:numPr>
        <w:spacing w:after="0" w:line="240" w:lineRule="auto"/>
        <w:ind w:left="630"/>
        <w:rPr>
          <w:rFonts w:ascii="Times New Roman" w:hAnsi="Times New Roman" w:cs="Times New Roman"/>
          <w:sz w:val="24"/>
          <w:szCs w:val="24"/>
        </w:rPr>
      </w:pPr>
      <w:r w:rsidRPr="00CC0936">
        <w:rPr>
          <w:rFonts w:ascii="Times New Roman" w:hAnsi="Times New Roman" w:cs="Times New Roman"/>
          <w:sz w:val="24"/>
          <w:szCs w:val="24"/>
        </w:rPr>
        <w:t xml:space="preserve">Improve nutrition-related skills and behaviors among FDPIR participants, resulting in healthier food choices and a better understanding of healthy ways to prepare USDA Foods provided in the FDPIR food package; </w:t>
      </w:r>
    </w:p>
    <w:p w14:paraId="04776D59"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Examples of </w:t>
      </w:r>
      <w:r w:rsidRPr="00CC0936">
        <w:rPr>
          <w:rFonts w:ascii="Times New Roman" w:hAnsi="Times New Roman" w:cs="Times New Roman"/>
          <w:b/>
          <w:sz w:val="24"/>
          <w:szCs w:val="24"/>
        </w:rPr>
        <w:t>nutrition-related skills</w:t>
      </w:r>
      <w:r w:rsidRPr="00CC0936">
        <w:rPr>
          <w:rFonts w:ascii="Times New Roman" w:hAnsi="Times New Roman" w:cs="Times New Roman"/>
          <w:sz w:val="24"/>
          <w:szCs w:val="24"/>
        </w:rPr>
        <w:t xml:space="preserve"> are:</w:t>
      </w:r>
    </w:p>
    <w:p w14:paraId="74AA9D7C"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 Knowing how to prepare fresh fruits and vegetables and incorporate them into recipes.</w:t>
      </w:r>
    </w:p>
    <w:p w14:paraId="50689A0D"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Using lower fat cooking methods such as baking, steaming, or sautéing in place of frying.</w:t>
      </w:r>
    </w:p>
    <w:p w14:paraId="57EAD63D"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Preparing food with less sodium. </w:t>
      </w:r>
    </w:p>
    <w:p w14:paraId="6729C31E"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Examples of </w:t>
      </w:r>
      <w:r w:rsidRPr="00CC0936">
        <w:rPr>
          <w:rFonts w:ascii="Times New Roman" w:hAnsi="Times New Roman" w:cs="Times New Roman"/>
          <w:b/>
          <w:sz w:val="24"/>
          <w:szCs w:val="24"/>
        </w:rPr>
        <w:t>nutrition-related behaviors</w:t>
      </w:r>
      <w:r w:rsidRPr="00CC0936">
        <w:rPr>
          <w:rFonts w:ascii="Times New Roman" w:hAnsi="Times New Roman" w:cs="Times New Roman"/>
          <w:sz w:val="24"/>
          <w:szCs w:val="24"/>
        </w:rPr>
        <w:t xml:space="preserve"> are: </w:t>
      </w:r>
    </w:p>
    <w:p w14:paraId="482F3163"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Being confident in preparing healthy meals for individuals or the family.</w:t>
      </w:r>
    </w:p>
    <w:p w14:paraId="5586747C"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Eating the recommended amount of fruits and vegetables most days. </w:t>
      </w:r>
    </w:p>
    <w:p w14:paraId="222FAADD" w14:textId="3336FB0A" w:rsidR="00652DCC"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Choosing to use healthy cooking methods.</w:t>
      </w:r>
    </w:p>
    <w:p w14:paraId="5F4984E0" w14:textId="1E6778D7" w:rsidR="001E66FE" w:rsidRPr="00CC0936" w:rsidRDefault="008925B9" w:rsidP="00E061CC">
      <w:pPr>
        <w:numPr>
          <w:ilvl w:val="2"/>
          <w:numId w:val="9"/>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Practicing portion control.</w:t>
      </w:r>
    </w:p>
    <w:p w14:paraId="19BAB6C1" w14:textId="77777777" w:rsidR="00652DCC" w:rsidRPr="00CC0936" w:rsidRDefault="00652DCC" w:rsidP="00E061CC">
      <w:pPr>
        <w:numPr>
          <w:ilvl w:val="2"/>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Modeling healthy choices for others at family and community events.</w:t>
      </w:r>
    </w:p>
    <w:p w14:paraId="2B01D51E" w14:textId="77777777" w:rsidR="00652DCC" w:rsidRPr="00CC0936" w:rsidRDefault="00652DCC" w:rsidP="00652DCC">
      <w:pPr>
        <w:spacing w:after="0" w:line="240" w:lineRule="auto"/>
        <w:ind w:left="630"/>
        <w:contextualSpacing/>
        <w:rPr>
          <w:rFonts w:ascii="Times New Roman" w:hAnsi="Times New Roman" w:cs="Times New Roman"/>
          <w:sz w:val="24"/>
          <w:szCs w:val="24"/>
        </w:rPr>
      </w:pPr>
    </w:p>
    <w:p w14:paraId="0059B2EC" w14:textId="77777777" w:rsidR="00652DCC" w:rsidRPr="00CC0936" w:rsidRDefault="00652DCC" w:rsidP="00E061CC">
      <w:pPr>
        <w:numPr>
          <w:ilvl w:val="0"/>
          <w:numId w:val="9"/>
        </w:numPr>
        <w:spacing w:after="0" w:line="240" w:lineRule="auto"/>
        <w:ind w:left="630"/>
        <w:contextualSpacing/>
        <w:rPr>
          <w:rFonts w:ascii="Times New Roman" w:hAnsi="Times New Roman" w:cs="Times New Roman"/>
          <w:sz w:val="24"/>
          <w:szCs w:val="24"/>
        </w:rPr>
      </w:pPr>
      <w:r w:rsidRPr="00CC0936">
        <w:rPr>
          <w:rFonts w:ascii="Times New Roman" w:hAnsi="Times New Roman" w:cs="Times New Roman"/>
          <w:sz w:val="24"/>
          <w:szCs w:val="24"/>
        </w:rPr>
        <w:t xml:space="preserve">Strengthen existing partnerships to provide sustainable nutrition education and wellness promotion programs in Tribal communities.  </w:t>
      </w:r>
    </w:p>
    <w:p w14:paraId="0C31C51B"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Existing </w:t>
      </w:r>
      <w:r w:rsidRPr="00CC0936">
        <w:rPr>
          <w:rFonts w:ascii="Times New Roman" w:hAnsi="Times New Roman" w:cs="Times New Roman"/>
          <w:b/>
          <w:sz w:val="24"/>
          <w:szCs w:val="24"/>
        </w:rPr>
        <w:t>partner organizations</w:t>
      </w:r>
      <w:r w:rsidRPr="00CC0936">
        <w:rPr>
          <w:rFonts w:ascii="Times New Roman" w:hAnsi="Times New Roman" w:cs="Times New Roman"/>
          <w:sz w:val="24"/>
          <w:szCs w:val="24"/>
        </w:rPr>
        <w:t xml:space="preserve"> could include: local tribal colleges, local health and wellness centers, tribal/cooperative extension, SNAP-Ed educators, schools, or other community organizations that have an established history working with Indian Tribal Organizations. </w:t>
      </w:r>
    </w:p>
    <w:p w14:paraId="6C634738"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Providing </w:t>
      </w:r>
      <w:r w:rsidRPr="00CC0936">
        <w:rPr>
          <w:rFonts w:ascii="Times New Roman" w:hAnsi="Times New Roman" w:cs="Times New Roman"/>
          <w:b/>
          <w:sz w:val="24"/>
          <w:szCs w:val="24"/>
        </w:rPr>
        <w:t xml:space="preserve">sustainable nutrition education and wellness promotion programs </w:t>
      </w:r>
      <w:r w:rsidRPr="00CC0936">
        <w:rPr>
          <w:rFonts w:ascii="Times New Roman" w:hAnsi="Times New Roman" w:cs="Times New Roman"/>
          <w:sz w:val="24"/>
          <w:szCs w:val="24"/>
        </w:rPr>
        <w:t xml:space="preserve">could include development of culturally relevant nutrition education and wellness resources (e.g., lesson materials, videos, cookbooks) that can be maintained and readily available for FDPIR participants. </w:t>
      </w:r>
    </w:p>
    <w:p w14:paraId="37B01038" w14:textId="77777777" w:rsidR="00652DCC" w:rsidRPr="00CC0936" w:rsidRDefault="00652DCC" w:rsidP="00652DCC">
      <w:pPr>
        <w:spacing w:after="0" w:line="240" w:lineRule="auto"/>
        <w:ind w:left="630"/>
        <w:contextualSpacing/>
        <w:rPr>
          <w:rFonts w:ascii="Times New Roman" w:hAnsi="Times New Roman" w:cs="Times New Roman"/>
          <w:sz w:val="24"/>
          <w:szCs w:val="24"/>
        </w:rPr>
      </w:pPr>
    </w:p>
    <w:p w14:paraId="786AF9A6" w14:textId="77777777" w:rsidR="00652DCC" w:rsidRPr="00CC0936" w:rsidRDefault="00652DCC" w:rsidP="00E061CC">
      <w:pPr>
        <w:pStyle w:val="ListParagraph"/>
        <w:numPr>
          <w:ilvl w:val="0"/>
          <w:numId w:val="9"/>
        </w:numPr>
        <w:spacing w:after="0" w:line="240" w:lineRule="auto"/>
        <w:ind w:left="630"/>
        <w:rPr>
          <w:rFonts w:ascii="Times New Roman" w:hAnsi="Times New Roman" w:cs="Times New Roman"/>
          <w:sz w:val="24"/>
          <w:szCs w:val="24"/>
        </w:rPr>
      </w:pPr>
      <w:r w:rsidRPr="00CC0936">
        <w:rPr>
          <w:rFonts w:ascii="Times New Roman" w:hAnsi="Times New Roman" w:cs="Times New Roman"/>
          <w:sz w:val="24"/>
          <w:szCs w:val="24"/>
        </w:rPr>
        <w:t xml:space="preserve">Increase Tribal capacity to influence and reinforce nutrition-related skills and behaviors throughout the community. </w:t>
      </w:r>
    </w:p>
    <w:p w14:paraId="3AF8562F"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b/>
          <w:sz w:val="24"/>
          <w:szCs w:val="24"/>
        </w:rPr>
        <w:t>Increased capacity</w:t>
      </w:r>
      <w:r w:rsidRPr="00CC0936">
        <w:rPr>
          <w:rFonts w:ascii="Times New Roman" w:hAnsi="Times New Roman" w:cs="Times New Roman"/>
          <w:sz w:val="24"/>
          <w:szCs w:val="24"/>
        </w:rPr>
        <w:t xml:space="preserve"> refers to continuing, expanding, creating, and maintaining new partnerships with other organizations or individuals that will help you reach your FDPIR nutrition goals. </w:t>
      </w:r>
    </w:p>
    <w:p w14:paraId="640F0CBC" w14:textId="77777777"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t xml:space="preserve">For example, developing a tribal wellness policy that requires healthy food and beverage choices be available at community events; </w:t>
      </w:r>
    </w:p>
    <w:p w14:paraId="306862F6" w14:textId="26F64196" w:rsidR="00652DCC" w:rsidRPr="00CC0936" w:rsidRDefault="00652DCC" w:rsidP="00E061CC">
      <w:pPr>
        <w:numPr>
          <w:ilvl w:val="1"/>
          <w:numId w:val="9"/>
        </w:numPr>
        <w:spacing w:after="0" w:line="240" w:lineRule="auto"/>
        <w:contextualSpacing/>
        <w:rPr>
          <w:rFonts w:ascii="Times New Roman" w:hAnsi="Times New Roman" w:cs="Times New Roman"/>
          <w:sz w:val="24"/>
          <w:szCs w:val="24"/>
        </w:rPr>
      </w:pPr>
      <w:r w:rsidRPr="00CC0936">
        <w:rPr>
          <w:rFonts w:ascii="Times New Roman" w:hAnsi="Times New Roman" w:cs="Times New Roman"/>
          <w:sz w:val="24"/>
          <w:szCs w:val="24"/>
        </w:rPr>
        <w:lastRenderedPageBreak/>
        <w:t xml:space="preserve">Or working with a tribal wellness center or health clinic to include foods available in the FDPIR food package in cooking or wellness classes and programming.  </w:t>
      </w:r>
    </w:p>
    <w:p w14:paraId="6D384CE5" w14:textId="77777777" w:rsidR="006F3C14" w:rsidRPr="00CC0936" w:rsidRDefault="006F3C14" w:rsidP="00771E3C">
      <w:pPr>
        <w:spacing w:after="0" w:line="240" w:lineRule="auto"/>
        <w:rPr>
          <w:rFonts w:ascii="Times New Roman" w:hAnsi="Times New Roman" w:cs="Times New Roman"/>
          <w:iCs/>
          <w:sz w:val="24"/>
          <w:szCs w:val="24"/>
        </w:rPr>
      </w:pPr>
    </w:p>
    <w:p w14:paraId="5534DAEF" w14:textId="7C5544E9"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272B1379" w:rsidR="00EF6D17" w:rsidRPr="0059573C" w:rsidRDefault="000209D9" w:rsidP="000209D9">
            <w:pPr>
              <w:pStyle w:val="ListParagraph"/>
              <w:ind w:left="0"/>
              <w:rPr>
                <w:rFonts w:ascii="Times New Roman" w:hAnsi="Times New Roman" w:cs="Times New Roman"/>
                <w:iCs/>
                <w:color w:val="FF0000"/>
                <w:sz w:val="24"/>
                <w:szCs w:val="24"/>
              </w:rPr>
            </w:pPr>
            <w:permStart w:id="10632649" w:edGrp="everyone" w:colFirst="0" w:colLast="0"/>
            <w:permStart w:id="767324925" w:edGrp="everyone" w:colFirst="1" w:colLast="1"/>
            <w:r w:rsidRPr="0059573C">
              <w:rPr>
                <w:rFonts w:ascii="Times New Roman" w:hAnsi="Times New Roman" w:cs="Times New Roman"/>
                <w:iCs/>
                <w:sz w:val="24"/>
                <w:szCs w:val="24"/>
              </w:rPr>
              <w:t>1</w:t>
            </w:r>
            <w:r w:rsidRPr="0059573C">
              <w:rPr>
                <w:rFonts w:ascii="Times New Roman" w:hAnsi="Times New Roman" w:cs="Times New Roman"/>
                <w:iCs/>
                <w:color w:val="FF0000"/>
                <w:sz w:val="24"/>
                <w:szCs w:val="24"/>
              </w:rPr>
              <w:t xml:space="preserve"> </w:t>
            </w:r>
          </w:p>
        </w:tc>
        <w:tc>
          <w:tcPr>
            <w:tcW w:w="9085" w:type="dxa"/>
          </w:tcPr>
          <w:p w14:paraId="510DADAC" w14:textId="04C96414" w:rsidR="00EF6D17" w:rsidRDefault="00C80BFC" w:rsidP="000209D9">
            <w:pPr>
              <w:pStyle w:val="ListParagraph"/>
              <w:ind w:left="0"/>
            </w:pPr>
            <w:r w:rsidRPr="00A223DF">
              <w:rPr>
                <w:b/>
              </w:rPr>
              <w:t>Create and/or disseminate culturally relevant nutrition education resources</w:t>
            </w:r>
            <w:r w:rsidRPr="00A4130D">
              <w:t xml:space="preserve"> (posters, handouts, videos, cookbooks) that encourage participants to work towards one </w:t>
            </w:r>
            <w:r>
              <w:t>or more of the nutrition-</w:t>
            </w:r>
            <w:r w:rsidRPr="00A4130D">
              <w:t>related outcomes</w:t>
            </w:r>
            <w:r>
              <w:t>.</w:t>
            </w:r>
          </w:p>
          <w:p w14:paraId="3D1104F2" w14:textId="664E7F52" w:rsidR="008364FD" w:rsidRDefault="008364FD" w:rsidP="00E061CC">
            <w:pPr>
              <w:pStyle w:val="ListParagraph"/>
              <w:numPr>
                <w:ilvl w:val="0"/>
                <w:numId w:val="10"/>
              </w:numPr>
            </w:pPr>
            <w:r>
              <w:t xml:space="preserve">Make half your plate fruits </w:t>
            </w:r>
            <w:r w:rsidR="00265215">
              <w:t xml:space="preserve">and </w:t>
            </w:r>
            <w:r w:rsidR="00265215" w:rsidRPr="00A4130D">
              <w:t>vegetables.  Focus on whole fruits and vary your veggies.</w:t>
            </w:r>
          </w:p>
          <w:p w14:paraId="6C77575F" w14:textId="258DCFDD" w:rsidR="00432FC2" w:rsidRDefault="00432FC2" w:rsidP="00E061CC">
            <w:pPr>
              <w:pStyle w:val="ListParagraph"/>
              <w:numPr>
                <w:ilvl w:val="0"/>
                <w:numId w:val="10"/>
              </w:numPr>
            </w:pPr>
            <w:r>
              <w:t>Reduce sodium intake.</w:t>
            </w:r>
          </w:p>
          <w:p w14:paraId="69B96204" w14:textId="77777777" w:rsidR="00082210" w:rsidRDefault="00432FC2" w:rsidP="00E061CC">
            <w:pPr>
              <w:pStyle w:val="ListParagraph"/>
              <w:numPr>
                <w:ilvl w:val="0"/>
                <w:numId w:val="10"/>
              </w:numPr>
            </w:pPr>
            <w:r>
              <w:t>Make half your grains whole grains.</w:t>
            </w:r>
          </w:p>
          <w:p w14:paraId="4C6C2B20" w14:textId="13AB4121" w:rsidR="00432FC2" w:rsidRDefault="00082210" w:rsidP="00E061CC">
            <w:pPr>
              <w:pStyle w:val="ListParagraph"/>
              <w:numPr>
                <w:ilvl w:val="0"/>
                <w:numId w:val="10"/>
              </w:numPr>
            </w:pPr>
            <w:r w:rsidRPr="00082210">
              <w:rPr>
                <w:color w:val="E36C0A" w:themeColor="accent6" w:themeShade="BF"/>
              </w:rPr>
              <w:t>Vary your protein</w:t>
            </w:r>
            <w:r w:rsidR="0091365E">
              <w:rPr>
                <w:color w:val="E36C0A" w:themeColor="accent6" w:themeShade="BF"/>
              </w:rPr>
              <w:t>s a</w:t>
            </w:r>
            <w:r w:rsidRPr="00082210">
              <w:rPr>
                <w:color w:val="E36C0A" w:themeColor="accent6" w:themeShade="BF"/>
              </w:rPr>
              <w:t>nd choose lean or low-fat options.</w:t>
            </w:r>
            <w:r w:rsidR="00432FC2" w:rsidRPr="00082210">
              <w:rPr>
                <w:color w:val="E36C0A" w:themeColor="accent6" w:themeShade="BF"/>
              </w:rPr>
              <w:t xml:space="preserve"> </w:t>
            </w:r>
          </w:p>
          <w:p w14:paraId="608FDDB8" w14:textId="21AE3C70" w:rsidR="008364FD" w:rsidRPr="004325FC" w:rsidRDefault="004325FC" w:rsidP="00E061CC">
            <w:pPr>
              <w:pStyle w:val="ListParagraph"/>
              <w:numPr>
                <w:ilvl w:val="0"/>
                <w:numId w:val="10"/>
              </w:numPr>
            </w:pPr>
            <w:r>
              <w:t>Move to fat-free or low-fat dairy products.</w:t>
            </w:r>
          </w:p>
        </w:tc>
      </w:tr>
      <w:tr w:rsidR="007E0177" w:rsidRPr="009A33A9" w14:paraId="04AF13C8" w14:textId="77777777" w:rsidTr="000209D9">
        <w:tc>
          <w:tcPr>
            <w:tcW w:w="900" w:type="dxa"/>
          </w:tcPr>
          <w:p w14:paraId="1B5580E3" w14:textId="79A58CEA" w:rsidR="007E0177" w:rsidRPr="0059573C" w:rsidRDefault="0059573C" w:rsidP="000209D9">
            <w:pPr>
              <w:pStyle w:val="ListParagraph"/>
              <w:ind w:left="0"/>
              <w:rPr>
                <w:rFonts w:ascii="Times New Roman" w:hAnsi="Times New Roman" w:cs="Times New Roman"/>
                <w:iCs/>
                <w:sz w:val="24"/>
                <w:szCs w:val="24"/>
              </w:rPr>
            </w:pPr>
            <w:permStart w:id="1765428117" w:edGrp="everyone" w:colFirst="0" w:colLast="0"/>
            <w:permStart w:id="1090792131" w:edGrp="everyone" w:colFirst="1" w:colLast="1"/>
            <w:permStart w:id="1452568238" w:edGrp="everyone" w:colFirst="2" w:colLast="2"/>
            <w:permEnd w:id="10632649"/>
            <w:permEnd w:id="767324925"/>
            <w:r w:rsidRPr="0059573C">
              <w:rPr>
                <w:rFonts w:ascii="Times New Roman" w:hAnsi="Times New Roman" w:cs="Times New Roman"/>
                <w:iCs/>
                <w:sz w:val="24"/>
                <w:szCs w:val="24"/>
              </w:rPr>
              <w:t>2</w:t>
            </w:r>
          </w:p>
        </w:tc>
        <w:tc>
          <w:tcPr>
            <w:tcW w:w="9085" w:type="dxa"/>
          </w:tcPr>
          <w:p w14:paraId="677FD29C" w14:textId="2A0E7E85" w:rsidR="007E0177" w:rsidRDefault="000561AD" w:rsidP="000209D9">
            <w:pPr>
              <w:pStyle w:val="ListParagraph"/>
              <w:ind w:left="0"/>
            </w:pPr>
            <w:r w:rsidRPr="00A223DF">
              <w:rPr>
                <w:b/>
              </w:rPr>
              <w:t>Conduct community outreach</w:t>
            </w:r>
            <w:r w:rsidRPr="00A4130D">
              <w:t xml:space="preserve"> (healthy cooking demo</w:t>
            </w:r>
            <w:r>
              <w:t>s</w:t>
            </w:r>
            <w:r w:rsidRPr="00A4130D">
              <w:t>, nutrition education games, and nutrition handouts, healthy recipe distribution</w:t>
            </w:r>
            <w:r>
              <w:t>s</w:t>
            </w:r>
            <w:r w:rsidRPr="00A4130D">
              <w:t xml:space="preserve">) at community events, </w:t>
            </w:r>
            <w:r>
              <w:t xml:space="preserve">health fairs, </w:t>
            </w:r>
            <w:r w:rsidRPr="00A4130D">
              <w:t xml:space="preserve">gatherings, and/or celebrations that promotes one or more of the nutrition-related outcomes </w:t>
            </w:r>
            <w:r w:rsidR="004831C7">
              <w:t>targeting</w:t>
            </w:r>
            <w:r w:rsidRPr="00A4130D">
              <w:t xml:space="preserve"> FDPIR eligible participants</w:t>
            </w:r>
            <w:r>
              <w:t>.</w:t>
            </w:r>
          </w:p>
          <w:p w14:paraId="38DB5387" w14:textId="77777777" w:rsidR="004325FC" w:rsidRDefault="004325FC" w:rsidP="00082210">
            <w:pPr>
              <w:pStyle w:val="ListParagraph"/>
              <w:numPr>
                <w:ilvl w:val="0"/>
                <w:numId w:val="11"/>
              </w:numPr>
            </w:pPr>
            <w:r>
              <w:t xml:space="preserve">Make half your plate fruits and </w:t>
            </w:r>
            <w:r w:rsidRPr="00A4130D">
              <w:t>vegetables.  Focus on whole fruits and vary your veggies.</w:t>
            </w:r>
          </w:p>
          <w:p w14:paraId="5120275A" w14:textId="77777777" w:rsidR="004325FC" w:rsidRDefault="004325FC" w:rsidP="00082210">
            <w:pPr>
              <w:pStyle w:val="ListParagraph"/>
              <w:numPr>
                <w:ilvl w:val="0"/>
                <w:numId w:val="11"/>
              </w:numPr>
            </w:pPr>
            <w:r>
              <w:t>Reduce sodium intake.</w:t>
            </w:r>
          </w:p>
          <w:p w14:paraId="59928235" w14:textId="6F8EE030" w:rsidR="004325FC" w:rsidRDefault="004325FC" w:rsidP="00082210">
            <w:pPr>
              <w:pStyle w:val="ListParagraph"/>
              <w:numPr>
                <w:ilvl w:val="0"/>
                <w:numId w:val="11"/>
              </w:numPr>
            </w:pPr>
            <w:r>
              <w:t xml:space="preserve">Make half your grains whole grains. </w:t>
            </w:r>
          </w:p>
          <w:p w14:paraId="573B923D" w14:textId="38E2AB58" w:rsidR="00082210" w:rsidRDefault="00082210" w:rsidP="00082210">
            <w:pPr>
              <w:pStyle w:val="ListParagraph"/>
              <w:numPr>
                <w:ilvl w:val="0"/>
                <w:numId w:val="11"/>
              </w:numPr>
            </w:pPr>
            <w:r w:rsidRPr="00082210">
              <w:rPr>
                <w:color w:val="E36C0A" w:themeColor="accent6" w:themeShade="BF"/>
              </w:rPr>
              <w:t xml:space="preserve">Vary your </w:t>
            </w:r>
            <w:r w:rsidR="0091365E">
              <w:rPr>
                <w:color w:val="E36C0A" w:themeColor="accent6" w:themeShade="BF"/>
              </w:rPr>
              <w:t>proteins</w:t>
            </w:r>
            <w:r w:rsidRPr="00082210">
              <w:rPr>
                <w:color w:val="E36C0A" w:themeColor="accent6" w:themeShade="BF"/>
              </w:rPr>
              <w:t xml:space="preserve"> and choose lean or low-fat options. </w:t>
            </w:r>
          </w:p>
          <w:p w14:paraId="3A3E577C" w14:textId="41889707" w:rsidR="004325FC" w:rsidRPr="004325FC" w:rsidRDefault="004325FC" w:rsidP="00082210">
            <w:pPr>
              <w:pStyle w:val="ListParagraph"/>
              <w:numPr>
                <w:ilvl w:val="0"/>
                <w:numId w:val="11"/>
              </w:numPr>
            </w:pPr>
            <w:r>
              <w:t>Move to fat-free or low-fat dairy products.</w:t>
            </w:r>
          </w:p>
        </w:tc>
      </w:tr>
      <w:tr w:rsidR="006C7095" w:rsidRPr="009A33A9" w14:paraId="56B7DDCF" w14:textId="77777777" w:rsidTr="000209D9">
        <w:tc>
          <w:tcPr>
            <w:tcW w:w="900" w:type="dxa"/>
          </w:tcPr>
          <w:p w14:paraId="6AD42A33" w14:textId="0C0284C2" w:rsidR="006C7095" w:rsidRPr="0059573C" w:rsidRDefault="006C7095" w:rsidP="000209D9">
            <w:pPr>
              <w:pStyle w:val="ListParagraph"/>
              <w:ind w:left="0"/>
              <w:rPr>
                <w:rFonts w:ascii="Times New Roman" w:hAnsi="Times New Roman" w:cs="Times New Roman"/>
                <w:iCs/>
                <w:sz w:val="24"/>
                <w:szCs w:val="24"/>
              </w:rPr>
            </w:pPr>
            <w:permStart w:id="862545604" w:edGrp="everyone" w:colFirst="0" w:colLast="0"/>
            <w:permStart w:id="1990594359" w:edGrp="everyone" w:colFirst="1" w:colLast="1"/>
            <w:permStart w:id="1230375787" w:edGrp="everyone" w:colFirst="2" w:colLast="2"/>
            <w:permEnd w:id="1765428117"/>
            <w:permEnd w:id="1090792131"/>
            <w:permEnd w:id="1452568238"/>
            <w:r>
              <w:rPr>
                <w:rFonts w:ascii="Times New Roman" w:hAnsi="Times New Roman" w:cs="Times New Roman"/>
                <w:iCs/>
                <w:sz w:val="24"/>
                <w:szCs w:val="24"/>
              </w:rPr>
              <w:t>3</w:t>
            </w:r>
          </w:p>
        </w:tc>
        <w:tc>
          <w:tcPr>
            <w:tcW w:w="9085" w:type="dxa"/>
          </w:tcPr>
          <w:p w14:paraId="4807F208" w14:textId="77777777" w:rsidR="006C7095" w:rsidRDefault="006C7095" w:rsidP="000209D9">
            <w:pPr>
              <w:pStyle w:val="ListParagraph"/>
              <w:ind w:left="0"/>
            </w:pPr>
            <w:r w:rsidRPr="00A223DF">
              <w:rPr>
                <w:b/>
              </w:rPr>
              <w:t>Improve nutrition</w:t>
            </w:r>
            <w:r>
              <w:rPr>
                <w:b/>
              </w:rPr>
              <w:t>-</w:t>
            </w:r>
            <w:r w:rsidRPr="00A223DF">
              <w:rPr>
                <w:b/>
              </w:rPr>
              <w:t>related skills among FDPIR participants</w:t>
            </w:r>
            <w:r w:rsidRPr="00A4130D">
              <w:t xml:space="preserve"> by conducting healthy cooking and food demonstrations and/or nutrition and wellness classes or activities demonstrating </w:t>
            </w:r>
            <w:r>
              <w:t>how to use the USDA Foods</w:t>
            </w:r>
            <w:r w:rsidRPr="00A4130D">
              <w:t xml:space="preserve"> included in the FDPIR food package to accomplish one </w:t>
            </w:r>
            <w:r>
              <w:t xml:space="preserve">or more </w:t>
            </w:r>
            <w:r w:rsidRPr="00A4130D">
              <w:t>of the nutrition-related outcomes</w:t>
            </w:r>
            <w:r>
              <w:t>.</w:t>
            </w:r>
          </w:p>
          <w:p w14:paraId="3EFF3999" w14:textId="77777777" w:rsidR="004325FC" w:rsidRDefault="004325FC" w:rsidP="00082210">
            <w:pPr>
              <w:pStyle w:val="ListParagraph"/>
              <w:numPr>
                <w:ilvl w:val="0"/>
                <w:numId w:val="12"/>
              </w:numPr>
            </w:pPr>
            <w:r>
              <w:t xml:space="preserve">Make half your plate fruits and </w:t>
            </w:r>
            <w:r w:rsidRPr="00A4130D">
              <w:t>vegetables.  Focus on whole fruits and vary your veggies.</w:t>
            </w:r>
          </w:p>
          <w:p w14:paraId="60517454" w14:textId="77777777" w:rsidR="004325FC" w:rsidRDefault="004325FC" w:rsidP="00082210">
            <w:pPr>
              <w:pStyle w:val="ListParagraph"/>
              <w:numPr>
                <w:ilvl w:val="0"/>
                <w:numId w:val="12"/>
              </w:numPr>
            </w:pPr>
            <w:r>
              <w:t>Reduce sodium intake.</w:t>
            </w:r>
          </w:p>
          <w:p w14:paraId="2FE89AE0" w14:textId="20B2DD08" w:rsidR="004325FC" w:rsidRDefault="004325FC" w:rsidP="00082210">
            <w:pPr>
              <w:pStyle w:val="ListParagraph"/>
              <w:numPr>
                <w:ilvl w:val="0"/>
                <w:numId w:val="12"/>
              </w:numPr>
            </w:pPr>
            <w:r>
              <w:t xml:space="preserve">Make half your grains whole grains. </w:t>
            </w:r>
          </w:p>
          <w:p w14:paraId="08D6462A" w14:textId="6903154C" w:rsidR="00082210" w:rsidRDefault="00082210" w:rsidP="00082210">
            <w:pPr>
              <w:pStyle w:val="ListParagraph"/>
              <w:numPr>
                <w:ilvl w:val="0"/>
                <w:numId w:val="12"/>
              </w:numPr>
            </w:pPr>
            <w:r w:rsidRPr="00082210">
              <w:rPr>
                <w:color w:val="E36C0A" w:themeColor="accent6" w:themeShade="BF"/>
              </w:rPr>
              <w:t>Vary your protein</w:t>
            </w:r>
            <w:r w:rsidR="0091365E">
              <w:rPr>
                <w:color w:val="E36C0A" w:themeColor="accent6" w:themeShade="BF"/>
              </w:rPr>
              <w:t>s</w:t>
            </w:r>
            <w:r w:rsidRPr="00082210">
              <w:rPr>
                <w:color w:val="E36C0A" w:themeColor="accent6" w:themeShade="BF"/>
              </w:rPr>
              <w:t xml:space="preserve"> and choose lean or low-fat options. </w:t>
            </w:r>
          </w:p>
          <w:p w14:paraId="6863C635" w14:textId="31B1DDC3" w:rsidR="004325FC" w:rsidRPr="004325FC" w:rsidRDefault="004325FC" w:rsidP="00082210">
            <w:pPr>
              <w:pStyle w:val="ListParagraph"/>
              <w:numPr>
                <w:ilvl w:val="0"/>
                <w:numId w:val="12"/>
              </w:numPr>
            </w:pPr>
            <w:r>
              <w:t>Move to fat-free or low-fat dairy products.</w:t>
            </w:r>
          </w:p>
        </w:tc>
      </w:tr>
      <w:tr w:rsidR="006C7095" w:rsidRPr="009A33A9" w14:paraId="31FC0148" w14:textId="77777777" w:rsidTr="000209D9">
        <w:tc>
          <w:tcPr>
            <w:tcW w:w="900" w:type="dxa"/>
          </w:tcPr>
          <w:p w14:paraId="5C775658" w14:textId="1F348A22" w:rsidR="006C7095" w:rsidRPr="0059573C" w:rsidRDefault="00385A93" w:rsidP="000209D9">
            <w:pPr>
              <w:pStyle w:val="ListParagraph"/>
              <w:ind w:left="0"/>
              <w:rPr>
                <w:rFonts w:ascii="Times New Roman" w:hAnsi="Times New Roman" w:cs="Times New Roman"/>
                <w:iCs/>
                <w:sz w:val="24"/>
                <w:szCs w:val="24"/>
              </w:rPr>
            </w:pPr>
            <w:permStart w:id="2132487113" w:edGrp="everyone" w:colFirst="0" w:colLast="0"/>
            <w:permStart w:id="1032682462" w:edGrp="everyone" w:colFirst="1" w:colLast="1"/>
            <w:permStart w:id="971904933" w:edGrp="everyone" w:colFirst="2" w:colLast="2"/>
            <w:permEnd w:id="862545604"/>
            <w:permEnd w:id="1990594359"/>
            <w:permEnd w:id="1230375787"/>
            <w:r>
              <w:rPr>
                <w:rFonts w:ascii="Times New Roman" w:hAnsi="Times New Roman" w:cs="Times New Roman"/>
                <w:iCs/>
                <w:sz w:val="24"/>
                <w:szCs w:val="24"/>
              </w:rPr>
              <w:t>4</w:t>
            </w:r>
          </w:p>
        </w:tc>
        <w:tc>
          <w:tcPr>
            <w:tcW w:w="9085" w:type="dxa"/>
          </w:tcPr>
          <w:p w14:paraId="2699ADE5" w14:textId="77777777" w:rsidR="006C7095" w:rsidRDefault="00385A93" w:rsidP="000209D9">
            <w:pPr>
              <w:pStyle w:val="ListParagraph"/>
              <w:ind w:left="0"/>
            </w:pPr>
            <w:bookmarkStart w:id="1194" w:name="_Hlk81312177"/>
            <w:r w:rsidRPr="00A223DF">
              <w:rPr>
                <w:b/>
              </w:rPr>
              <w:t>Develop and/or implement community tribal wellness policies or practices</w:t>
            </w:r>
            <w:r w:rsidRPr="00A4130D">
              <w:t xml:space="preserve"> at community events, gatherings, and celebrations that reinforce one or more of the nutrition-related outcomes</w:t>
            </w:r>
            <w:r>
              <w:t>.</w:t>
            </w:r>
          </w:p>
          <w:p w14:paraId="3D814626" w14:textId="77777777" w:rsidR="004325FC" w:rsidRDefault="004325FC" w:rsidP="00082210">
            <w:pPr>
              <w:pStyle w:val="ListParagraph"/>
              <w:numPr>
                <w:ilvl w:val="0"/>
                <w:numId w:val="13"/>
              </w:numPr>
            </w:pPr>
            <w:r>
              <w:t xml:space="preserve">Make half your plate fruits and </w:t>
            </w:r>
            <w:r w:rsidRPr="00A4130D">
              <w:t>vegetables.  Focus on whole fruits and vary your veggies.</w:t>
            </w:r>
          </w:p>
          <w:p w14:paraId="236D0509" w14:textId="77777777" w:rsidR="004325FC" w:rsidRDefault="004325FC" w:rsidP="00082210">
            <w:pPr>
              <w:pStyle w:val="ListParagraph"/>
              <w:numPr>
                <w:ilvl w:val="0"/>
                <w:numId w:val="13"/>
              </w:numPr>
            </w:pPr>
            <w:r>
              <w:t>Reduce sodium intake.</w:t>
            </w:r>
          </w:p>
          <w:p w14:paraId="2866ECF5" w14:textId="53253BFE" w:rsidR="004325FC" w:rsidRDefault="004325FC" w:rsidP="00082210">
            <w:pPr>
              <w:pStyle w:val="ListParagraph"/>
              <w:numPr>
                <w:ilvl w:val="0"/>
                <w:numId w:val="13"/>
              </w:numPr>
            </w:pPr>
            <w:r>
              <w:t xml:space="preserve">Make half your grains whole grains. </w:t>
            </w:r>
          </w:p>
          <w:p w14:paraId="567B6600" w14:textId="76DFEEA5" w:rsidR="00082210" w:rsidRDefault="00082210" w:rsidP="00082210">
            <w:pPr>
              <w:pStyle w:val="ListParagraph"/>
              <w:numPr>
                <w:ilvl w:val="0"/>
                <w:numId w:val="13"/>
              </w:numPr>
            </w:pPr>
            <w:r w:rsidRPr="00082210">
              <w:rPr>
                <w:color w:val="E36C0A" w:themeColor="accent6" w:themeShade="BF"/>
              </w:rPr>
              <w:t>Vary your protein</w:t>
            </w:r>
            <w:r w:rsidR="0091365E">
              <w:rPr>
                <w:color w:val="E36C0A" w:themeColor="accent6" w:themeShade="BF"/>
              </w:rPr>
              <w:t>s</w:t>
            </w:r>
            <w:r w:rsidRPr="00082210">
              <w:rPr>
                <w:color w:val="E36C0A" w:themeColor="accent6" w:themeShade="BF"/>
              </w:rPr>
              <w:t xml:space="preserve">. </w:t>
            </w:r>
          </w:p>
          <w:p w14:paraId="69385AB0" w14:textId="10B9BB61" w:rsidR="004325FC" w:rsidRPr="004325FC" w:rsidRDefault="004325FC" w:rsidP="00082210">
            <w:pPr>
              <w:pStyle w:val="ListParagraph"/>
              <w:numPr>
                <w:ilvl w:val="0"/>
                <w:numId w:val="13"/>
              </w:numPr>
            </w:pPr>
            <w:r>
              <w:t>Move to fat-free or low-fat dairy products.</w:t>
            </w:r>
            <w:bookmarkEnd w:id="1194"/>
          </w:p>
        </w:tc>
      </w:tr>
      <w:permEnd w:id="2132487113"/>
      <w:permEnd w:id="1032682462"/>
      <w:permEnd w:id="971904933"/>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36"/>
        </w:numPr>
        <w:spacing w:line="240" w:lineRule="auto"/>
        <w:ind w:left="360"/>
        <w:rPr>
          <w:rFonts w:ascii="Times New Roman" w:hAnsi="Times New Roman" w:cs="Times New Roman"/>
          <w:sz w:val="24"/>
          <w:szCs w:val="24"/>
        </w:rPr>
      </w:pPr>
      <w:bookmarkStart w:id="1195" w:name="_Toc57040040"/>
      <w:r w:rsidRPr="00DA23B6">
        <w:rPr>
          <w:rFonts w:ascii="Times New Roman" w:hAnsi="Times New Roman" w:cs="Times New Roman"/>
          <w:sz w:val="24"/>
          <w:szCs w:val="24"/>
        </w:rPr>
        <w:t>FEDERAL AWARD INFORMATION</w:t>
      </w:r>
      <w:bookmarkEnd w:id="1195"/>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0A82050F" w:rsidR="008D7DDD" w:rsidRPr="009A33A9" w:rsidRDefault="006C74B3" w:rsidP="007E6D5E">
      <w:pPr>
        <w:pStyle w:val="ListParagraph"/>
        <w:numPr>
          <w:ilvl w:val="0"/>
          <w:numId w:val="37"/>
        </w:num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r w:rsidR="00A44133">
        <w:rPr>
          <w:rFonts w:ascii="Times New Roman" w:hAnsi="Times New Roman" w:cs="Times New Roman"/>
          <w:sz w:val="24"/>
          <w:szCs w:val="24"/>
        </w:rPr>
        <w:t>$</w:t>
      </w:r>
      <w:r w:rsidR="0005238E">
        <w:rPr>
          <w:rFonts w:ascii="Times New Roman" w:hAnsi="Times New Roman" w:cs="Times New Roman"/>
          <w:sz w:val="24"/>
          <w:szCs w:val="24"/>
        </w:rPr>
        <w:t>X</w:t>
      </w:r>
      <w:r w:rsidR="007E6D5E" w:rsidRPr="009A33A9">
        <w:rPr>
          <w:rFonts w:ascii="Times New Roman" w:hAnsi="Times New Roman" w:cs="Times New Roman"/>
          <w:sz w:val="24"/>
          <w:szCs w:val="24"/>
        </w:rPr>
        <w:t xml:space="preserve"> </w:t>
      </w:r>
      <w:permEnd w:id="1559433772"/>
    </w:p>
    <w:p w14:paraId="4C78DAF8" w14:textId="6C344407" w:rsidR="006C74B3" w:rsidRPr="009A33A9" w:rsidRDefault="006C74B3"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r w:rsidR="0005238E">
        <w:rPr>
          <w:rFonts w:ascii="Times New Roman" w:hAnsi="Times New Roman" w:cs="Times New Roman"/>
          <w:sz w:val="24"/>
          <w:szCs w:val="24"/>
        </w:rPr>
        <w:t>X</w:t>
      </w:r>
      <w:r w:rsidR="007E6D5E" w:rsidRPr="009A33A9">
        <w:rPr>
          <w:rFonts w:ascii="Times New Roman" w:hAnsi="Times New Roman" w:cs="Times New Roman"/>
          <w:sz w:val="24"/>
          <w:szCs w:val="24"/>
        </w:rPr>
        <w:t xml:space="preserve"> </w:t>
      </w:r>
      <w:permEnd w:id="1469216974"/>
    </w:p>
    <w:p w14:paraId="73D41A02" w14:textId="7A6B29BF" w:rsidR="00376405" w:rsidRPr="009A33A9" w:rsidRDefault="00376405"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Anticipated award announcement </w:t>
      </w:r>
      <w:proofErr w:type="spellStart"/>
      <w:r w:rsidRPr="009A33A9">
        <w:rPr>
          <w:rFonts w:ascii="Times New Roman" w:hAnsi="Times New Roman" w:cs="Times New Roman"/>
          <w:sz w:val="24"/>
          <w:szCs w:val="24"/>
        </w:rPr>
        <w:t>date:</w:t>
      </w:r>
      <w:permStart w:id="1401826038" w:edGrp="everyone"/>
      <w:r w:rsidR="0005238E">
        <w:rPr>
          <w:rFonts w:ascii="Times New Roman" w:hAnsi="Times New Roman" w:cs="Times New Roman"/>
          <w:sz w:val="24"/>
          <w:szCs w:val="24"/>
        </w:rPr>
        <w:t>X</w:t>
      </w:r>
      <w:proofErr w:type="spellEnd"/>
      <w:r w:rsidR="0005238E">
        <w:rPr>
          <w:rFonts w:ascii="Times New Roman" w:hAnsi="Times New Roman" w:cs="Times New Roman"/>
          <w:sz w:val="24"/>
          <w:szCs w:val="24"/>
        </w:rPr>
        <w:t xml:space="preserve"> X</w:t>
      </w:r>
      <w:r w:rsidR="00A44133">
        <w:rPr>
          <w:rFonts w:ascii="Times New Roman" w:hAnsi="Times New Roman" w:cs="Times New Roman"/>
          <w:sz w:val="24"/>
          <w:szCs w:val="24"/>
        </w:rPr>
        <w:t>, 20</w:t>
      </w:r>
      <w:r w:rsidR="0005238E">
        <w:rPr>
          <w:rFonts w:ascii="Times New Roman" w:hAnsi="Times New Roman" w:cs="Times New Roman"/>
          <w:sz w:val="24"/>
          <w:szCs w:val="24"/>
        </w:rPr>
        <w:t>XX</w:t>
      </w:r>
    </w:p>
    <w:permEnd w:id="1401826038"/>
    <w:p w14:paraId="53753808" w14:textId="1B8805C1" w:rsidR="006C74B3" w:rsidRPr="009A33A9" w:rsidRDefault="006C74B3"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222471" w:rsidRPr="00104961">
        <w:rPr>
          <w:rFonts w:ascii="Times New Roman" w:hAnsi="Times New Roman" w:cs="Times New Roman"/>
          <w:color w:val="E36C0A" w:themeColor="accent6" w:themeShade="BF"/>
          <w:sz w:val="24"/>
          <w:szCs w:val="24"/>
        </w:rPr>
        <w:t>$</w:t>
      </w:r>
      <w:r w:rsidR="0005238E">
        <w:rPr>
          <w:rFonts w:ascii="Times New Roman" w:hAnsi="Times New Roman" w:cs="Times New Roman"/>
          <w:color w:val="E36C0A" w:themeColor="accent6" w:themeShade="BF"/>
          <w:sz w:val="24"/>
          <w:szCs w:val="24"/>
        </w:rPr>
        <w:t>X</w:t>
      </w:r>
      <w:r w:rsidR="00222471" w:rsidRPr="00104961">
        <w:rPr>
          <w:rFonts w:ascii="Times New Roman" w:hAnsi="Times New Roman" w:cs="Times New Roman"/>
          <w:color w:val="E36C0A" w:themeColor="accent6" w:themeShade="BF"/>
          <w:sz w:val="24"/>
          <w:szCs w:val="24"/>
        </w:rPr>
        <w:t xml:space="preserve"> </w:t>
      </w:r>
      <w:r w:rsidR="00462884" w:rsidRPr="00104961">
        <w:rPr>
          <w:rFonts w:ascii="Times New Roman" w:hAnsi="Times New Roman" w:cs="Times New Roman"/>
          <w:color w:val="E36C0A" w:themeColor="accent6" w:themeShade="BF"/>
          <w:sz w:val="24"/>
          <w:szCs w:val="24"/>
        </w:rPr>
        <w:t>- $</w:t>
      </w:r>
      <w:r w:rsidR="0005238E">
        <w:rPr>
          <w:rFonts w:ascii="Times New Roman" w:hAnsi="Times New Roman" w:cs="Times New Roman"/>
          <w:color w:val="E36C0A" w:themeColor="accent6" w:themeShade="BF"/>
          <w:sz w:val="24"/>
          <w:szCs w:val="24"/>
        </w:rPr>
        <w:t>X</w:t>
      </w:r>
      <w:r w:rsidR="007E6D5E" w:rsidRPr="00104961">
        <w:rPr>
          <w:rFonts w:ascii="Times New Roman" w:hAnsi="Times New Roman" w:cs="Times New Roman"/>
          <w:color w:val="E36C0A" w:themeColor="accent6" w:themeShade="BF"/>
          <w:sz w:val="24"/>
          <w:szCs w:val="24"/>
        </w:rPr>
        <w:t xml:space="preserve">  </w:t>
      </w:r>
      <w:permEnd w:id="1188703359"/>
    </w:p>
    <w:p w14:paraId="52F35FE0" w14:textId="114074A6" w:rsidR="006C74B3" w:rsidRPr="009A33A9" w:rsidRDefault="006C74B3"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r w:rsidR="0005238E">
        <w:rPr>
          <w:rFonts w:ascii="Times New Roman" w:hAnsi="Times New Roman" w:cs="Times New Roman"/>
          <w:sz w:val="24"/>
          <w:szCs w:val="24"/>
        </w:rPr>
        <w:t xml:space="preserve">X </w:t>
      </w:r>
      <w:proofErr w:type="spellStart"/>
      <w:r w:rsidR="0005238E">
        <w:rPr>
          <w:rFonts w:ascii="Times New Roman" w:hAnsi="Times New Roman" w:cs="Times New Roman"/>
          <w:sz w:val="24"/>
          <w:szCs w:val="24"/>
        </w:rPr>
        <w:t>X</w:t>
      </w:r>
      <w:proofErr w:type="spellEnd"/>
      <w:r w:rsidR="0005238E">
        <w:rPr>
          <w:rFonts w:ascii="Times New Roman" w:hAnsi="Times New Roman" w:cs="Times New Roman"/>
          <w:sz w:val="24"/>
          <w:szCs w:val="24"/>
        </w:rPr>
        <w:t>, 20XX</w:t>
      </w:r>
      <w:r w:rsidR="009D5F02">
        <w:rPr>
          <w:rFonts w:ascii="Times New Roman" w:hAnsi="Times New Roman" w:cs="Times New Roman"/>
          <w:sz w:val="24"/>
          <w:szCs w:val="24"/>
        </w:rPr>
        <w:t xml:space="preserve"> – </w:t>
      </w:r>
      <w:r w:rsidR="0005238E">
        <w:rPr>
          <w:rFonts w:ascii="Times New Roman" w:hAnsi="Times New Roman" w:cs="Times New Roman"/>
          <w:sz w:val="24"/>
          <w:szCs w:val="24"/>
        </w:rPr>
        <w:t xml:space="preserve">X </w:t>
      </w:r>
      <w:proofErr w:type="spellStart"/>
      <w:r w:rsidR="0005238E">
        <w:rPr>
          <w:rFonts w:ascii="Times New Roman" w:hAnsi="Times New Roman" w:cs="Times New Roman"/>
          <w:sz w:val="24"/>
          <w:szCs w:val="24"/>
        </w:rPr>
        <w:t>X</w:t>
      </w:r>
      <w:proofErr w:type="spellEnd"/>
      <w:r w:rsidR="0005238E">
        <w:rPr>
          <w:rFonts w:ascii="Times New Roman" w:hAnsi="Times New Roman" w:cs="Times New Roman"/>
          <w:sz w:val="24"/>
          <w:szCs w:val="24"/>
        </w:rPr>
        <w:t>, 20XX</w:t>
      </w:r>
      <w:r w:rsidR="007E6D5E" w:rsidRPr="009A33A9">
        <w:rPr>
          <w:rFonts w:ascii="Times New Roman" w:hAnsi="Times New Roman" w:cs="Times New Roman"/>
          <w:sz w:val="24"/>
          <w:szCs w:val="24"/>
        </w:rPr>
        <w:t xml:space="preserve"> </w:t>
      </w:r>
      <w:permEnd w:id="66005334"/>
    </w:p>
    <w:p w14:paraId="5DB1ED77" w14:textId="375523CD" w:rsidR="008D7DDD" w:rsidRPr="009A33A9" w:rsidRDefault="008D7DDD" w:rsidP="00B4410E">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r w:rsidR="001B32B7">
        <w:rPr>
          <w:rFonts w:ascii="Times New Roman" w:hAnsi="Times New Roman" w:cs="Times New Roman"/>
          <w:sz w:val="24"/>
          <w:szCs w:val="24"/>
        </w:rPr>
        <w:t>N/A</w:t>
      </w:r>
    </w:p>
    <w:permEnd w:id="1434983847"/>
    <w:p w14:paraId="24BA8AED" w14:textId="4BE5E61B" w:rsidR="002E60A7" w:rsidRPr="009A33A9" w:rsidRDefault="007E6D5E" w:rsidP="002E60A7">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r w:rsidR="001B32B7">
        <w:rPr>
          <w:rFonts w:ascii="Times New Roman" w:hAnsi="Times New Roman" w:cs="Times New Roman"/>
          <w:sz w:val="24"/>
          <w:szCs w:val="24"/>
        </w:rPr>
        <w:t>N/A</w:t>
      </w:r>
    </w:p>
    <w:permEnd w:id="1724741015"/>
    <w:p w14:paraId="5009E8C8" w14:textId="56C5D640" w:rsidR="00CD3547" w:rsidRPr="009A33A9" w:rsidRDefault="002E60A7" w:rsidP="00CD3547">
      <w:pPr>
        <w:pStyle w:val="ListParagraph"/>
        <w:numPr>
          <w:ilvl w:val="0"/>
          <w:numId w:val="37"/>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due date</w:t>
      </w:r>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r w:rsidR="0005238E">
        <w:rPr>
          <w:rFonts w:ascii="Times New Roman" w:hAnsi="Times New Roman" w:cs="Times New Roman"/>
          <w:sz w:val="24"/>
          <w:szCs w:val="24"/>
        </w:rPr>
        <w:t>X</w:t>
      </w:r>
      <w:r w:rsidR="001B32B7">
        <w:rPr>
          <w:rFonts w:ascii="Times New Roman" w:hAnsi="Times New Roman" w:cs="Times New Roman"/>
          <w:sz w:val="24"/>
          <w:szCs w:val="24"/>
        </w:rPr>
        <w:t xml:space="preserve"> </w:t>
      </w:r>
      <w:proofErr w:type="spellStart"/>
      <w:r w:rsidR="0005238E">
        <w:rPr>
          <w:rFonts w:ascii="Times New Roman" w:hAnsi="Times New Roman" w:cs="Times New Roman"/>
          <w:sz w:val="24"/>
          <w:szCs w:val="24"/>
        </w:rPr>
        <w:t>X</w:t>
      </w:r>
      <w:proofErr w:type="spellEnd"/>
      <w:r w:rsidR="001B32B7">
        <w:rPr>
          <w:rFonts w:ascii="Times New Roman" w:hAnsi="Times New Roman" w:cs="Times New Roman"/>
          <w:sz w:val="24"/>
          <w:szCs w:val="24"/>
        </w:rPr>
        <w:t>, 20</w:t>
      </w:r>
      <w:r w:rsidR="0005238E">
        <w:rPr>
          <w:rFonts w:ascii="Times New Roman" w:hAnsi="Times New Roman" w:cs="Times New Roman"/>
          <w:sz w:val="24"/>
          <w:szCs w:val="24"/>
        </w:rPr>
        <w:t>XX</w:t>
      </w:r>
    </w:p>
    <w:permEnd w:id="143741210"/>
    <w:p w14:paraId="671DE6CC" w14:textId="7C0611D3" w:rsidR="00773FE2" w:rsidRPr="009A33A9" w:rsidRDefault="00773FE2" w:rsidP="006A34C0">
      <w:pPr>
        <w:pStyle w:val="ListParagraph"/>
        <w:numPr>
          <w:ilvl w:val="0"/>
          <w:numId w:val="37"/>
        </w:numPr>
        <w:spacing w:after="0" w:line="240" w:lineRule="auto"/>
        <w:rPr>
          <w:rFonts w:ascii="Times New Roman" w:hAnsi="Times New Roman" w:cs="Times New Roman"/>
          <w:color w:val="1F497D" w:themeColor="text2"/>
          <w:sz w:val="24"/>
          <w:szCs w:val="24"/>
        </w:rPr>
      </w:pPr>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39252F9C" w14:textId="268EFBF4" w:rsidR="00462884" w:rsidRPr="00CC0936" w:rsidRDefault="00462884" w:rsidP="00E061CC">
      <w:pPr>
        <w:pStyle w:val="ListParagraph"/>
        <w:numPr>
          <w:ilvl w:val="0"/>
          <w:numId w:val="3"/>
        </w:numPr>
        <w:rPr>
          <w:rFonts w:ascii="Times New Roman" w:hAnsi="Times New Roman" w:cs="Times New Roman"/>
          <w:sz w:val="24"/>
          <w:szCs w:val="24"/>
        </w:rPr>
      </w:pPr>
      <w:permStart w:id="2098540276" w:edGrp="everyone"/>
      <w:r w:rsidRPr="00CC0936">
        <w:rPr>
          <w:rFonts w:ascii="Times New Roman" w:hAnsi="Times New Roman" w:cs="Times New Roman"/>
          <w:sz w:val="24"/>
          <w:szCs w:val="24"/>
        </w:rPr>
        <w:t xml:space="preserve">The submission of an application does not guarantee funding. Applications will be evaluated based on the evaluation criteria listed in </w:t>
      </w:r>
      <w:r w:rsidR="007F3F85">
        <w:rPr>
          <w:rFonts w:ascii="Times New Roman" w:hAnsi="Times New Roman" w:cs="Times New Roman"/>
          <w:sz w:val="24"/>
          <w:szCs w:val="24"/>
        </w:rPr>
        <w:t>Section V</w:t>
      </w:r>
      <w:r w:rsidRPr="00CC0936">
        <w:rPr>
          <w:rFonts w:ascii="Times New Roman" w:hAnsi="Times New Roman" w:cs="Times New Roman"/>
          <w:sz w:val="24"/>
          <w:szCs w:val="24"/>
        </w:rPr>
        <w:t xml:space="preserve">.  </w:t>
      </w:r>
    </w:p>
    <w:p w14:paraId="5F965A45" w14:textId="0B972AC5" w:rsidR="005D3D4C" w:rsidRPr="009E7DB4" w:rsidRDefault="005D3D4C" w:rsidP="009E7DB4">
      <w:pPr>
        <w:spacing w:after="0" w:line="240" w:lineRule="auto"/>
        <w:jc w:val="both"/>
        <w:rPr>
          <w:rFonts w:ascii="Times New Roman" w:hAnsi="Times New Roman" w:cs="Times New Roman"/>
          <w:sz w:val="24"/>
          <w:szCs w:val="24"/>
        </w:rPr>
      </w:pPr>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6" w:name="_Toc57040041"/>
      <w:r w:rsidRPr="009A33A9">
        <w:rPr>
          <w:rFonts w:ascii="Times New Roman" w:hAnsi="Times New Roman" w:cs="Times New Roman"/>
          <w:sz w:val="24"/>
          <w:szCs w:val="24"/>
        </w:rPr>
        <w:t>Allowable Costs</w:t>
      </w:r>
      <w:bookmarkEnd w:id="1196"/>
    </w:p>
    <w:p w14:paraId="5B5A5E06" w14:textId="77777777" w:rsidR="00176DA2" w:rsidRPr="00CC0936" w:rsidRDefault="00176DA2" w:rsidP="00176DA2">
      <w:pPr>
        <w:rPr>
          <w:rFonts w:ascii="Times New Roman" w:hAnsi="Times New Roman" w:cs="Times New Roman"/>
          <w:sz w:val="24"/>
          <w:szCs w:val="24"/>
        </w:rPr>
      </w:pPr>
      <w:permStart w:id="1442196171" w:edGrp="everyone"/>
      <w:r w:rsidRPr="00CC0936">
        <w:rPr>
          <w:rFonts w:ascii="Times New Roman" w:hAnsi="Times New Roman" w:cs="Times New Roman"/>
          <w:sz w:val="24"/>
          <w:szCs w:val="24"/>
        </w:rPr>
        <w:t xml:space="preserve">The provisions of </w:t>
      </w:r>
      <w:hyperlink r:id="rId27" w:history="1">
        <w:r w:rsidRPr="00CC0936">
          <w:rPr>
            <w:rStyle w:val="Hyperlink"/>
            <w:rFonts w:ascii="Times New Roman" w:hAnsi="Times New Roman" w:cs="Times New Roman"/>
            <w:sz w:val="24"/>
            <w:szCs w:val="24"/>
          </w:rPr>
          <w:t>2 CFR 200 Subpart E</w:t>
        </w:r>
      </w:hyperlink>
      <w:r w:rsidRPr="00CC0936">
        <w:rPr>
          <w:rFonts w:ascii="Times New Roman" w:hAnsi="Times New Roman" w:cs="Times New Roman"/>
          <w:sz w:val="24"/>
          <w:szCs w:val="24"/>
        </w:rPr>
        <w:t xml:space="preserve"> allow FNS to make reasonable judgments as to what is necessary and reasonable to be approved for funding in a project proposal.  </w:t>
      </w:r>
    </w:p>
    <w:p w14:paraId="34D5E7D1" w14:textId="77777777" w:rsidR="00176DA2" w:rsidRPr="00CC0936" w:rsidRDefault="00176DA2" w:rsidP="00176DA2">
      <w:pPr>
        <w:rPr>
          <w:rFonts w:ascii="Times New Roman" w:hAnsi="Times New Roman" w:cs="Times New Roman"/>
          <w:sz w:val="24"/>
          <w:szCs w:val="24"/>
        </w:rPr>
      </w:pPr>
      <w:r w:rsidRPr="00CC0936">
        <w:rPr>
          <w:rFonts w:ascii="Times New Roman" w:hAnsi="Times New Roman" w:cs="Times New Roman"/>
          <w:sz w:val="24"/>
          <w:szCs w:val="24"/>
        </w:rPr>
        <w:t xml:space="preserve">When FDPIR participants or potentially eligible persons are not the primary target of a nutrition class or the nutrition education is provided in conjunction with another program (e.g., SNAP-Ed, The Special Supplemental Nutrition Program for Women, Infants, and Children [WIC], and the Indian Health Service), FDPNE may fund the </w:t>
      </w:r>
      <w:r w:rsidRPr="00CC0936">
        <w:rPr>
          <w:rFonts w:ascii="Times New Roman" w:hAnsi="Times New Roman" w:cs="Times New Roman"/>
          <w:i/>
          <w:sz w:val="24"/>
          <w:szCs w:val="24"/>
        </w:rPr>
        <w:t>pro rata</w:t>
      </w:r>
      <w:r w:rsidRPr="00CC0936">
        <w:rPr>
          <w:rFonts w:ascii="Times New Roman" w:hAnsi="Times New Roman" w:cs="Times New Roman"/>
          <w:sz w:val="24"/>
          <w:szCs w:val="24"/>
        </w:rPr>
        <w:t xml:space="preserve"> share of the class that includes FDPIR participants.  For example, if a nutrition education class has 100 participants and 25 students are FDPIR-eligible, FDPNE funds may cover 25 percent of the cost.  </w:t>
      </w:r>
    </w:p>
    <w:p w14:paraId="0D2B1C63" w14:textId="77777777" w:rsidR="00176DA2" w:rsidRPr="00CC0936" w:rsidRDefault="00176DA2" w:rsidP="00176DA2">
      <w:pPr>
        <w:rPr>
          <w:rFonts w:ascii="Times New Roman" w:hAnsi="Times New Roman" w:cs="Times New Roman"/>
          <w:sz w:val="24"/>
          <w:szCs w:val="24"/>
        </w:rPr>
      </w:pPr>
      <w:r w:rsidRPr="00CC0936">
        <w:rPr>
          <w:rFonts w:ascii="Times New Roman" w:hAnsi="Times New Roman" w:cs="Times New Roman"/>
          <w:sz w:val="24"/>
          <w:szCs w:val="24"/>
        </w:rPr>
        <w:t xml:space="preserve">The chart included below provides examples of activities and services in each budget category that may be considered for funding through FDPNE as well as those activities and services that will not be considered for funding. </w:t>
      </w:r>
    </w:p>
    <w:tbl>
      <w:tblPr>
        <w:tblStyle w:val="TableGrid"/>
        <w:tblW w:w="10058" w:type="dxa"/>
        <w:tblLook w:val="04A0" w:firstRow="1" w:lastRow="0" w:firstColumn="1" w:lastColumn="0" w:noHBand="0" w:noVBand="1"/>
      </w:tblPr>
      <w:tblGrid>
        <w:gridCol w:w="2137"/>
        <w:gridCol w:w="3970"/>
        <w:gridCol w:w="3951"/>
      </w:tblGrid>
      <w:tr w:rsidR="009D784D" w14:paraId="27CCF066" w14:textId="77777777" w:rsidTr="00A768D1">
        <w:tc>
          <w:tcPr>
            <w:tcW w:w="1946" w:type="dxa"/>
            <w:shd w:val="pct5" w:color="auto" w:fill="FFFFFF" w:themeFill="background1"/>
            <w:vAlign w:val="center"/>
          </w:tcPr>
          <w:p w14:paraId="7E51A85A"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Budget Category</w:t>
            </w:r>
          </w:p>
        </w:tc>
        <w:tc>
          <w:tcPr>
            <w:tcW w:w="4079" w:type="dxa"/>
            <w:shd w:val="pct5" w:color="auto" w:fill="FFFFFF" w:themeFill="background1"/>
          </w:tcPr>
          <w:p w14:paraId="1DB48C65"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FNS will consider funding</w:t>
            </w:r>
          </w:p>
        </w:tc>
        <w:tc>
          <w:tcPr>
            <w:tcW w:w="4033" w:type="dxa"/>
            <w:shd w:val="pct5" w:color="auto" w:fill="FFFFFF" w:themeFill="background1"/>
          </w:tcPr>
          <w:p w14:paraId="327AB05F"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FNS will not fund</w:t>
            </w:r>
          </w:p>
        </w:tc>
      </w:tr>
      <w:tr w:rsidR="009D784D" w14:paraId="14F65AE4" w14:textId="77777777" w:rsidTr="00A768D1">
        <w:tc>
          <w:tcPr>
            <w:tcW w:w="1946" w:type="dxa"/>
            <w:vMerge w:val="restart"/>
            <w:vAlign w:val="center"/>
          </w:tcPr>
          <w:p w14:paraId="7C2F4242"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Staff/Labor</w:t>
            </w:r>
          </w:p>
          <w:p w14:paraId="3C0DC993" w14:textId="77777777" w:rsidR="009D784D" w:rsidRPr="00CC0936" w:rsidRDefault="009D784D" w:rsidP="00A768D1">
            <w:pPr>
              <w:jc w:val="center"/>
              <w:rPr>
                <w:rFonts w:ascii="Times New Roman" w:hAnsi="Times New Roman" w:cs="Times New Roman"/>
                <w:sz w:val="24"/>
                <w:szCs w:val="24"/>
              </w:rPr>
            </w:pPr>
            <w:r w:rsidRPr="00CC0936">
              <w:rPr>
                <w:rFonts w:ascii="Times New Roman" w:hAnsi="Times New Roman" w:cs="Times New Roman"/>
                <w:sz w:val="24"/>
                <w:szCs w:val="24"/>
              </w:rPr>
              <w:t>Note: staff will only be funded for the duration of the grant period (1 year).</w:t>
            </w:r>
          </w:p>
        </w:tc>
        <w:tc>
          <w:tcPr>
            <w:tcW w:w="4079" w:type="dxa"/>
            <w:shd w:val="clear" w:color="auto" w:fill="D9D9D9" w:themeFill="background1" w:themeFillShade="D9"/>
          </w:tcPr>
          <w:p w14:paraId="77FADFF2"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Salaries and benefits of staff directly involved in nutrition education conducted as part of the proposed project plan.</w:t>
            </w:r>
          </w:p>
        </w:tc>
        <w:tc>
          <w:tcPr>
            <w:tcW w:w="4033" w:type="dxa"/>
          </w:tcPr>
          <w:p w14:paraId="6E6E350E"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Salaries and benefits of essential staff covered by FDPIR administrative funds (example: FDPIR director) or other federal funding sources.</w:t>
            </w:r>
          </w:p>
        </w:tc>
      </w:tr>
      <w:tr w:rsidR="009D784D" w14:paraId="725AD657" w14:textId="77777777" w:rsidTr="00A768D1">
        <w:tc>
          <w:tcPr>
            <w:tcW w:w="1946" w:type="dxa"/>
            <w:vMerge/>
            <w:vAlign w:val="center"/>
          </w:tcPr>
          <w:p w14:paraId="4A099998" w14:textId="77777777" w:rsidR="009D784D" w:rsidRPr="00CC0936" w:rsidRDefault="009D784D" w:rsidP="00A768D1">
            <w:pPr>
              <w:jc w:val="center"/>
              <w:rPr>
                <w:rFonts w:ascii="Times New Roman" w:hAnsi="Times New Roman" w:cs="Times New Roman"/>
                <w:sz w:val="24"/>
                <w:szCs w:val="24"/>
              </w:rPr>
            </w:pPr>
          </w:p>
        </w:tc>
        <w:tc>
          <w:tcPr>
            <w:tcW w:w="4079" w:type="dxa"/>
            <w:shd w:val="clear" w:color="auto" w:fill="D9D9D9" w:themeFill="background1" w:themeFillShade="D9"/>
          </w:tcPr>
          <w:p w14:paraId="6D5641F8"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Contractual staff involved in nutrition education conducted as part of the proposed project plan.</w:t>
            </w:r>
          </w:p>
        </w:tc>
        <w:tc>
          <w:tcPr>
            <w:tcW w:w="4033" w:type="dxa"/>
          </w:tcPr>
          <w:p w14:paraId="212DBA8F"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Salaries and benefits of staff or contractual staff involved in proposed projects who have no role in nutrition education.  For example, staff whose role is to maintain community gardens. </w:t>
            </w:r>
          </w:p>
        </w:tc>
      </w:tr>
      <w:tr w:rsidR="009D784D" w14:paraId="4253E764" w14:textId="77777777" w:rsidTr="00A768D1">
        <w:trPr>
          <w:trHeight w:val="980"/>
        </w:trPr>
        <w:tc>
          <w:tcPr>
            <w:tcW w:w="1946" w:type="dxa"/>
            <w:vMerge w:val="restart"/>
            <w:vAlign w:val="center"/>
          </w:tcPr>
          <w:p w14:paraId="21DDB201"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lastRenderedPageBreak/>
              <w:t>Travel</w:t>
            </w:r>
          </w:p>
          <w:p w14:paraId="5102A781" w14:textId="77777777" w:rsidR="009D784D" w:rsidRPr="00CC0936" w:rsidRDefault="009D784D" w:rsidP="00A768D1">
            <w:pPr>
              <w:jc w:val="center"/>
              <w:rPr>
                <w:rFonts w:ascii="Times New Roman" w:hAnsi="Times New Roman" w:cs="Times New Roman"/>
                <w:sz w:val="24"/>
                <w:szCs w:val="24"/>
              </w:rPr>
            </w:pPr>
            <w:r w:rsidRPr="00CC0936">
              <w:rPr>
                <w:rFonts w:ascii="Times New Roman" w:hAnsi="Times New Roman" w:cs="Times New Roman"/>
                <w:sz w:val="24"/>
                <w:szCs w:val="24"/>
              </w:rPr>
              <w:t>(in-State &amp; out of State)</w:t>
            </w:r>
          </w:p>
        </w:tc>
        <w:tc>
          <w:tcPr>
            <w:tcW w:w="4079" w:type="dxa"/>
            <w:shd w:val="clear" w:color="auto" w:fill="D9D9D9" w:themeFill="background1" w:themeFillShade="D9"/>
          </w:tcPr>
          <w:p w14:paraId="6DE0E337" w14:textId="3D82F6E4"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In-State travel to conduct nutrition education.</w:t>
            </w:r>
            <w:r w:rsidR="00114D15">
              <w:rPr>
                <w:rFonts w:ascii="Times New Roman" w:hAnsi="Times New Roman" w:cs="Times New Roman"/>
                <w:sz w:val="24"/>
                <w:szCs w:val="24"/>
              </w:rPr>
              <w:t xml:space="preserve">  This includes funds for mileage.</w:t>
            </w:r>
          </w:p>
        </w:tc>
        <w:tc>
          <w:tcPr>
            <w:tcW w:w="4033" w:type="dxa"/>
          </w:tcPr>
          <w:p w14:paraId="6779AFA3" w14:textId="4579B98A"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Travel for an excessive number of staff to attend conferences when FDPIR admin funds are available for travel.</w:t>
            </w:r>
            <w:r w:rsidR="00C94FCE" w:rsidRPr="00CC0936">
              <w:rPr>
                <w:rFonts w:ascii="Times New Roman" w:hAnsi="Times New Roman" w:cs="Times New Roman"/>
                <w:sz w:val="24"/>
                <w:szCs w:val="24"/>
              </w:rPr>
              <w:t xml:space="preserve">  </w:t>
            </w:r>
            <w:r w:rsidR="00C94FCE" w:rsidRPr="00CC23BA">
              <w:rPr>
                <w:rFonts w:ascii="Times New Roman" w:hAnsi="Times New Roman" w:cs="Times New Roman"/>
                <w:color w:val="E36C0A" w:themeColor="accent6" w:themeShade="BF"/>
                <w:sz w:val="24"/>
                <w:szCs w:val="24"/>
              </w:rPr>
              <w:t>Funding for attendance at the NAFDPIR conference</w:t>
            </w:r>
            <w:r w:rsidR="00825EF4" w:rsidRPr="00CC23BA">
              <w:rPr>
                <w:rFonts w:ascii="Times New Roman" w:hAnsi="Times New Roman" w:cs="Times New Roman"/>
                <w:color w:val="E36C0A" w:themeColor="accent6" w:themeShade="BF"/>
                <w:sz w:val="24"/>
                <w:szCs w:val="24"/>
              </w:rPr>
              <w:t xml:space="preserve"> or regional FDPIR conferences</w:t>
            </w:r>
            <w:r w:rsidR="00C94FCE" w:rsidRPr="00CC23BA">
              <w:rPr>
                <w:rFonts w:ascii="Times New Roman" w:hAnsi="Times New Roman" w:cs="Times New Roman"/>
                <w:color w:val="E36C0A" w:themeColor="accent6" w:themeShade="BF"/>
                <w:sz w:val="24"/>
                <w:szCs w:val="24"/>
              </w:rPr>
              <w:t xml:space="preserve"> will not be provided.</w:t>
            </w:r>
          </w:p>
        </w:tc>
      </w:tr>
      <w:tr w:rsidR="000D719A" w14:paraId="1553389F" w14:textId="77777777" w:rsidTr="00A768D1">
        <w:trPr>
          <w:trHeight w:val="980"/>
        </w:trPr>
        <w:tc>
          <w:tcPr>
            <w:tcW w:w="1946" w:type="dxa"/>
            <w:vMerge/>
            <w:vAlign w:val="center"/>
          </w:tcPr>
          <w:p w14:paraId="0F88C4B7" w14:textId="77777777" w:rsidR="000D719A" w:rsidRPr="00CC0936" w:rsidRDefault="000D719A" w:rsidP="002F1C94">
            <w:pPr>
              <w:jc w:val="center"/>
              <w:rPr>
                <w:rFonts w:ascii="Times New Roman" w:hAnsi="Times New Roman" w:cs="Times New Roman"/>
                <w:b/>
                <w:sz w:val="24"/>
                <w:szCs w:val="24"/>
              </w:rPr>
            </w:pPr>
          </w:p>
        </w:tc>
        <w:tc>
          <w:tcPr>
            <w:tcW w:w="4079" w:type="dxa"/>
            <w:vMerge w:val="restart"/>
            <w:shd w:val="clear" w:color="auto" w:fill="D9D9D9" w:themeFill="background1" w:themeFillShade="D9"/>
            <w:vAlign w:val="center"/>
          </w:tcPr>
          <w:p w14:paraId="0CEF5F59" w14:textId="4E6B3C21" w:rsidR="000D719A" w:rsidRPr="00CC0936" w:rsidRDefault="000D719A" w:rsidP="002F1C94">
            <w:pPr>
              <w:rPr>
                <w:rFonts w:ascii="Times New Roman" w:hAnsi="Times New Roman" w:cs="Times New Roman"/>
                <w:sz w:val="24"/>
                <w:szCs w:val="24"/>
              </w:rPr>
            </w:pPr>
            <w:r w:rsidRPr="00CC0936">
              <w:rPr>
                <w:rFonts w:ascii="Times New Roman" w:hAnsi="Times New Roman" w:cs="Times New Roman"/>
                <w:sz w:val="24"/>
                <w:szCs w:val="24"/>
              </w:rPr>
              <w:t>Out of State travel to attend nutrition education conferences and/or training that will be utilized to carry out the proposed FDPNE project plan.</w:t>
            </w:r>
            <w:r w:rsidR="00114D15">
              <w:rPr>
                <w:rFonts w:ascii="Times New Roman" w:hAnsi="Times New Roman" w:cs="Times New Roman"/>
                <w:sz w:val="24"/>
                <w:szCs w:val="24"/>
              </w:rPr>
              <w:t xml:space="preserve">  </w:t>
            </w:r>
            <w:r w:rsidR="00114D15" w:rsidRPr="00311667">
              <w:rPr>
                <w:rFonts w:ascii="Times New Roman" w:hAnsi="Times New Roman" w:cs="Times New Roman"/>
                <w:color w:val="E36C0A" w:themeColor="accent6" w:themeShade="BF"/>
                <w:sz w:val="24"/>
                <w:szCs w:val="24"/>
              </w:rPr>
              <w:t>Out of state travel expenses include funding for travel, lodging, and per diem.</w:t>
            </w:r>
          </w:p>
        </w:tc>
        <w:tc>
          <w:tcPr>
            <w:tcW w:w="4033" w:type="dxa"/>
          </w:tcPr>
          <w:p w14:paraId="56299C04" w14:textId="5B005675" w:rsidR="000D719A" w:rsidRPr="00CC0936" w:rsidRDefault="000D719A" w:rsidP="002F1C94">
            <w:pPr>
              <w:rPr>
                <w:rFonts w:ascii="Times New Roman" w:hAnsi="Times New Roman" w:cs="Times New Roman"/>
                <w:sz w:val="24"/>
                <w:szCs w:val="24"/>
              </w:rPr>
            </w:pPr>
            <w:r w:rsidRPr="00CC0936">
              <w:rPr>
                <w:rFonts w:ascii="Times New Roman" w:hAnsi="Times New Roman" w:cs="Times New Roman"/>
                <w:sz w:val="24"/>
                <w:szCs w:val="24"/>
              </w:rPr>
              <w:t>Travel to conferences with no focus on nutrition education in FDPIR programs.</w:t>
            </w:r>
          </w:p>
        </w:tc>
      </w:tr>
      <w:tr w:rsidR="000D719A" w14:paraId="381AB5F6" w14:textId="77777777" w:rsidTr="00A768D1">
        <w:tc>
          <w:tcPr>
            <w:tcW w:w="1946" w:type="dxa"/>
            <w:vMerge/>
            <w:vAlign w:val="center"/>
          </w:tcPr>
          <w:p w14:paraId="27E0C5BD" w14:textId="77777777" w:rsidR="000D719A" w:rsidRPr="00CC0936" w:rsidRDefault="000D719A" w:rsidP="00A768D1">
            <w:pPr>
              <w:jc w:val="center"/>
              <w:rPr>
                <w:rFonts w:ascii="Times New Roman" w:hAnsi="Times New Roman" w:cs="Times New Roman"/>
                <w:sz w:val="24"/>
                <w:szCs w:val="24"/>
              </w:rPr>
            </w:pPr>
          </w:p>
        </w:tc>
        <w:tc>
          <w:tcPr>
            <w:tcW w:w="4079" w:type="dxa"/>
            <w:vMerge/>
            <w:shd w:val="clear" w:color="auto" w:fill="D9D9D9" w:themeFill="background1" w:themeFillShade="D9"/>
            <w:vAlign w:val="center"/>
          </w:tcPr>
          <w:p w14:paraId="750EB867" w14:textId="4DF61CFC" w:rsidR="000D719A" w:rsidRPr="00CC0936" w:rsidRDefault="000D719A" w:rsidP="00A768D1">
            <w:pPr>
              <w:rPr>
                <w:rFonts w:ascii="Times New Roman" w:hAnsi="Times New Roman" w:cs="Times New Roman"/>
                <w:sz w:val="24"/>
                <w:szCs w:val="24"/>
              </w:rPr>
            </w:pPr>
          </w:p>
        </w:tc>
        <w:tc>
          <w:tcPr>
            <w:tcW w:w="4033" w:type="dxa"/>
          </w:tcPr>
          <w:p w14:paraId="50C531F7" w14:textId="50C3BD8C" w:rsidR="000D719A" w:rsidRPr="00CC0936" w:rsidRDefault="000D719A" w:rsidP="00A768D1">
            <w:pPr>
              <w:rPr>
                <w:rFonts w:ascii="Times New Roman" w:hAnsi="Times New Roman" w:cs="Times New Roman"/>
                <w:sz w:val="24"/>
                <w:szCs w:val="24"/>
              </w:rPr>
            </w:pPr>
            <w:r w:rsidRPr="00311667">
              <w:rPr>
                <w:rFonts w:ascii="Times New Roman" w:hAnsi="Times New Roman" w:cs="Times New Roman"/>
                <w:color w:val="E36C0A" w:themeColor="accent6" w:themeShade="BF"/>
                <w:sz w:val="24"/>
                <w:szCs w:val="24"/>
              </w:rPr>
              <w:t>Funding to purchase or lease a vehicle.</w:t>
            </w:r>
          </w:p>
        </w:tc>
      </w:tr>
      <w:tr w:rsidR="009D784D" w14:paraId="637D0DD9" w14:textId="77777777" w:rsidTr="00A768D1">
        <w:tc>
          <w:tcPr>
            <w:tcW w:w="1946" w:type="dxa"/>
            <w:vMerge w:val="restart"/>
            <w:vAlign w:val="center"/>
          </w:tcPr>
          <w:p w14:paraId="73C3610D"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Food</w:t>
            </w:r>
          </w:p>
        </w:tc>
        <w:tc>
          <w:tcPr>
            <w:tcW w:w="4079" w:type="dxa"/>
            <w:vMerge w:val="restart"/>
            <w:shd w:val="clear" w:color="auto" w:fill="D9D9D9" w:themeFill="background1" w:themeFillShade="D9"/>
          </w:tcPr>
          <w:p w14:paraId="296F22E4" w14:textId="583045CD"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Reasonable amount of food to conduct recipe/taste-testing/cooking demonstrations as part of the proposed FDPNE project plan. (Note: USDA Foods inventory may be used for Nutrition Education and recorded on form FNS-152 </w:t>
            </w:r>
            <w:r w:rsidRPr="00CC0936">
              <w:rPr>
                <w:rFonts w:ascii="Times New Roman" w:hAnsi="Times New Roman" w:cs="Times New Roman"/>
                <w:i/>
                <w:sz w:val="24"/>
                <w:szCs w:val="24"/>
              </w:rPr>
              <w:t xml:space="preserve">Monthly Distribution of Donated Food to Family Units, </w:t>
            </w:r>
            <w:r w:rsidRPr="00CC0936">
              <w:rPr>
                <w:rFonts w:ascii="Times New Roman" w:hAnsi="Times New Roman" w:cs="Times New Roman"/>
                <w:sz w:val="24"/>
                <w:szCs w:val="24"/>
              </w:rPr>
              <w:t xml:space="preserve">according to 7 CFR 250.18(a)). </w:t>
            </w:r>
          </w:p>
        </w:tc>
        <w:tc>
          <w:tcPr>
            <w:tcW w:w="4033" w:type="dxa"/>
          </w:tcPr>
          <w:p w14:paraId="279A3F59"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Full meals for FDPIR participants.</w:t>
            </w:r>
          </w:p>
        </w:tc>
      </w:tr>
      <w:tr w:rsidR="009D784D" w14:paraId="710BEE6B" w14:textId="77777777" w:rsidTr="00A768D1">
        <w:tc>
          <w:tcPr>
            <w:tcW w:w="1946" w:type="dxa"/>
            <w:vMerge/>
            <w:vAlign w:val="center"/>
          </w:tcPr>
          <w:p w14:paraId="4F8939D6" w14:textId="77777777" w:rsidR="009D784D" w:rsidRPr="00CC0936" w:rsidRDefault="009D784D" w:rsidP="00A768D1">
            <w:pPr>
              <w:jc w:val="center"/>
              <w:rPr>
                <w:rFonts w:ascii="Times New Roman" w:hAnsi="Times New Roman" w:cs="Times New Roman"/>
                <w:sz w:val="24"/>
                <w:szCs w:val="24"/>
              </w:rPr>
            </w:pPr>
          </w:p>
        </w:tc>
        <w:tc>
          <w:tcPr>
            <w:tcW w:w="4079" w:type="dxa"/>
            <w:vMerge/>
            <w:shd w:val="clear" w:color="auto" w:fill="D9D9D9" w:themeFill="background1" w:themeFillShade="D9"/>
          </w:tcPr>
          <w:p w14:paraId="5E7CB82F" w14:textId="77777777" w:rsidR="009D784D" w:rsidRPr="00CC0936" w:rsidRDefault="009D784D" w:rsidP="00A768D1">
            <w:pPr>
              <w:rPr>
                <w:rFonts w:ascii="Times New Roman" w:hAnsi="Times New Roman" w:cs="Times New Roman"/>
                <w:sz w:val="24"/>
                <w:szCs w:val="24"/>
              </w:rPr>
            </w:pPr>
          </w:p>
        </w:tc>
        <w:tc>
          <w:tcPr>
            <w:tcW w:w="4033" w:type="dxa"/>
          </w:tcPr>
          <w:p w14:paraId="71B2BD0F"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Food purchases that amount to more than 10% of total grant funds requested.</w:t>
            </w:r>
          </w:p>
        </w:tc>
      </w:tr>
      <w:tr w:rsidR="009D784D" w14:paraId="32B28136" w14:textId="77777777" w:rsidTr="00A768D1">
        <w:tc>
          <w:tcPr>
            <w:tcW w:w="1946" w:type="dxa"/>
            <w:vMerge/>
            <w:vAlign w:val="center"/>
          </w:tcPr>
          <w:p w14:paraId="71C67661" w14:textId="77777777" w:rsidR="009D784D" w:rsidRPr="00CC0936" w:rsidRDefault="009D784D" w:rsidP="00A768D1">
            <w:pPr>
              <w:jc w:val="center"/>
              <w:rPr>
                <w:rFonts w:ascii="Times New Roman" w:hAnsi="Times New Roman" w:cs="Times New Roman"/>
                <w:sz w:val="24"/>
                <w:szCs w:val="24"/>
              </w:rPr>
            </w:pPr>
          </w:p>
        </w:tc>
        <w:tc>
          <w:tcPr>
            <w:tcW w:w="4079" w:type="dxa"/>
            <w:vMerge/>
            <w:shd w:val="clear" w:color="auto" w:fill="D9D9D9" w:themeFill="background1" w:themeFillShade="D9"/>
          </w:tcPr>
          <w:p w14:paraId="65B85CA6" w14:textId="77777777" w:rsidR="009D784D" w:rsidRPr="00CC0936" w:rsidRDefault="009D784D" w:rsidP="00A768D1">
            <w:pPr>
              <w:rPr>
                <w:rFonts w:ascii="Times New Roman" w:hAnsi="Times New Roman" w:cs="Times New Roman"/>
                <w:sz w:val="24"/>
                <w:szCs w:val="24"/>
              </w:rPr>
            </w:pPr>
          </w:p>
        </w:tc>
        <w:tc>
          <w:tcPr>
            <w:tcW w:w="4033" w:type="dxa"/>
          </w:tcPr>
          <w:p w14:paraId="6CC73E6B"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Food to be used as refreshments during an activity or event.</w:t>
            </w:r>
          </w:p>
        </w:tc>
      </w:tr>
      <w:tr w:rsidR="009D784D" w14:paraId="4BE8BF5A" w14:textId="77777777" w:rsidTr="00A768D1">
        <w:tc>
          <w:tcPr>
            <w:tcW w:w="1946" w:type="dxa"/>
            <w:vMerge/>
            <w:vAlign w:val="center"/>
          </w:tcPr>
          <w:p w14:paraId="0513D5A7" w14:textId="77777777" w:rsidR="009D784D" w:rsidRPr="00CC0936" w:rsidRDefault="009D784D" w:rsidP="00A768D1">
            <w:pPr>
              <w:jc w:val="center"/>
              <w:rPr>
                <w:rFonts w:ascii="Times New Roman" w:hAnsi="Times New Roman" w:cs="Times New Roman"/>
                <w:sz w:val="24"/>
                <w:szCs w:val="24"/>
              </w:rPr>
            </w:pPr>
          </w:p>
        </w:tc>
        <w:tc>
          <w:tcPr>
            <w:tcW w:w="4079" w:type="dxa"/>
            <w:vMerge/>
            <w:shd w:val="clear" w:color="auto" w:fill="D9D9D9" w:themeFill="background1" w:themeFillShade="D9"/>
          </w:tcPr>
          <w:p w14:paraId="64F823C2" w14:textId="77777777" w:rsidR="009D784D" w:rsidRPr="00CC0936" w:rsidRDefault="009D784D" w:rsidP="00A768D1">
            <w:pPr>
              <w:rPr>
                <w:rFonts w:ascii="Times New Roman" w:hAnsi="Times New Roman" w:cs="Times New Roman"/>
                <w:sz w:val="24"/>
                <w:szCs w:val="24"/>
              </w:rPr>
            </w:pPr>
          </w:p>
        </w:tc>
        <w:tc>
          <w:tcPr>
            <w:tcW w:w="4033" w:type="dxa"/>
          </w:tcPr>
          <w:p w14:paraId="1E80BD3E"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Growing or purchasing food for distribution to FDPIR participants as a supplement to the FDPIR food package. </w:t>
            </w:r>
          </w:p>
        </w:tc>
      </w:tr>
      <w:tr w:rsidR="009D784D" w14:paraId="2A784849" w14:textId="77777777" w:rsidTr="00A768D1">
        <w:tc>
          <w:tcPr>
            <w:tcW w:w="1946" w:type="dxa"/>
            <w:vMerge w:val="restart"/>
            <w:vAlign w:val="center"/>
          </w:tcPr>
          <w:p w14:paraId="3B01B2A4"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Materials/Supplies</w:t>
            </w:r>
          </w:p>
          <w:p w14:paraId="4B2F1A57" w14:textId="77777777" w:rsidR="009D784D" w:rsidRPr="00CC0936" w:rsidRDefault="009D784D" w:rsidP="00A768D1">
            <w:pPr>
              <w:jc w:val="center"/>
              <w:rPr>
                <w:rFonts w:ascii="Times New Roman" w:hAnsi="Times New Roman" w:cs="Times New Roman"/>
                <w:sz w:val="24"/>
                <w:szCs w:val="24"/>
              </w:rPr>
            </w:pPr>
            <w:r w:rsidRPr="00CC0936">
              <w:rPr>
                <w:rFonts w:ascii="Times New Roman" w:hAnsi="Times New Roman" w:cs="Times New Roman"/>
                <w:sz w:val="24"/>
                <w:szCs w:val="24"/>
              </w:rPr>
              <w:t>(</w:t>
            </w:r>
            <w:r w:rsidRPr="00CC0936">
              <w:rPr>
                <w:rFonts w:ascii="Times New Roman" w:hAnsi="Times New Roman" w:cs="Times New Roman"/>
                <w:sz w:val="24"/>
                <w:szCs w:val="24"/>
                <w:u w:val="single"/>
              </w:rPr>
              <w:t>&lt;</w:t>
            </w:r>
            <w:r w:rsidRPr="00CC0936">
              <w:rPr>
                <w:rFonts w:ascii="Times New Roman" w:hAnsi="Times New Roman" w:cs="Times New Roman"/>
                <w:sz w:val="24"/>
                <w:szCs w:val="24"/>
              </w:rPr>
              <w:t xml:space="preserve"> $5,000 unit cost)</w:t>
            </w:r>
          </w:p>
          <w:p w14:paraId="6912507F" w14:textId="77777777" w:rsidR="009D784D" w:rsidRPr="00CC0936" w:rsidRDefault="009D784D" w:rsidP="00A768D1">
            <w:pPr>
              <w:jc w:val="center"/>
              <w:rPr>
                <w:rFonts w:ascii="Times New Roman" w:hAnsi="Times New Roman" w:cs="Times New Roman"/>
                <w:sz w:val="24"/>
                <w:szCs w:val="24"/>
              </w:rPr>
            </w:pPr>
          </w:p>
        </w:tc>
        <w:tc>
          <w:tcPr>
            <w:tcW w:w="4079" w:type="dxa"/>
            <w:shd w:val="clear" w:color="auto" w:fill="D9D9D9" w:themeFill="background1" w:themeFillShade="D9"/>
            <w:vAlign w:val="center"/>
          </w:tcPr>
          <w:p w14:paraId="7EA7109E"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Nutrition Education Materials (Examples include: handouts, flyers, or posters, bulletin boards, cookbooks, banners, calendars).</w:t>
            </w:r>
          </w:p>
        </w:tc>
        <w:tc>
          <w:tcPr>
            <w:tcW w:w="4033" w:type="dxa"/>
          </w:tcPr>
          <w:p w14:paraId="6A358098"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Coupons/vouchers to be redeemed for food. </w:t>
            </w:r>
          </w:p>
          <w:p w14:paraId="21934985" w14:textId="77777777" w:rsidR="009D784D" w:rsidRPr="00CC0936" w:rsidRDefault="009D784D" w:rsidP="00A768D1">
            <w:pPr>
              <w:rPr>
                <w:rFonts w:ascii="Times New Roman" w:hAnsi="Times New Roman" w:cs="Times New Roman"/>
                <w:sz w:val="24"/>
                <w:szCs w:val="24"/>
              </w:rPr>
            </w:pPr>
          </w:p>
        </w:tc>
      </w:tr>
      <w:tr w:rsidR="009D784D" w14:paraId="3E9DC61E" w14:textId="77777777" w:rsidTr="00A768D1">
        <w:tc>
          <w:tcPr>
            <w:tcW w:w="1946" w:type="dxa"/>
            <w:vMerge/>
            <w:vAlign w:val="center"/>
          </w:tcPr>
          <w:p w14:paraId="6379F19C" w14:textId="77777777" w:rsidR="009D784D" w:rsidRPr="00CC0936" w:rsidRDefault="009D784D" w:rsidP="00A768D1">
            <w:pPr>
              <w:jc w:val="center"/>
              <w:rPr>
                <w:rFonts w:ascii="Times New Roman" w:hAnsi="Times New Roman" w:cs="Times New Roman"/>
                <w:b/>
                <w:sz w:val="24"/>
                <w:szCs w:val="24"/>
              </w:rPr>
            </w:pPr>
          </w:p>
        </w:tc>
        <w:tc>
          <w:tcPr>
            <w:tcW w:w="4079" w:type="dxa"/>
            <w:shd w:val="clear" w:color="auto" w:fill="D9D9D9" w:themeFill="background1" w:themeFillShade="D9"/>
            <w:vAlign w:val="center"/>
          </w:tcPr>
          <w:p w14:paraId="5836C663"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Nutrition education reinforcement items that are of nominal value (</w:t>
            </w:r>
            <w:r w:rsidRPr="00CC0936">
              <w:rPr>
                <w:rFonts w:ascii="Times New Roman" w:hAnsi="Times New Roman" w:cs="Times New Roman"/>
                <w:sz w:val="24"/>
                <w:szCs w:val="24"/>
                <w:u w:val="single"/>
              </w:rPr>
              <w:t>&lt;</w:t>
            </w:r>
            <w:r w:rsidRPr="00CC0936">
              <w:rPr>
                <w:rFonts w:ascii="Times New Roman" w:hAnsi="Times New Roman" w:cs="Times New Roman"/>
                <w:sz w:val="24"/>
                <w:szCs w:val="24"/>
              </w:rPr>
              <w:t xml:space="preserve"> $5.00 each) and are used in conjunction with an event/activity to reinforce one of the chosen nutrition-related outcomes (examples may include: measuring cups, measuring spoons, or refrigerator magnets with a nutrition message). </w:t>
            </w:r>
          </w:p>
        </w:tc>
        <w:tc>
          <w:tcPr>
            <w:tcW w:w="4033" w:type="dxa"/>
          </w:tcPr>
          <w:p w14:paraId="4865A034"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Nutrition education reinforcement items that cost more than $5.00 each. </w:t>
            </w:r>
          </w:p>
          <w:p w14:paraId="7DBFB55E" w14:textId="77777777" w:rsidR="009D784D" w:rsidRPr="00CC0936" w:rsidRDefault="009D784D" w:rsidP="00A768D1">
            <w:pPr>
              <w:rPr>
                <w:rFonts w:ascii="Times New Roman" w:hAnsi="Times New Roman" w:cs="Times New Roman"/>
                <w:sz w:val="24"/>
                <w:szCs w:val="24"/>
              </w:rPr>
            </w:pPr>
          </w:p>
        </w:tc>
      </w:tr>
      <w:tr w:rsidR="008A6ACA" w14:paraId="57E12682" w14:textId="77777777" w:rsidTr="008A6ACA">
        <w:tc>
          <w:tcPr>
            <w:tcW w:w="1946" w:type="dxa"/>
            <w:vMerge/>
            <w:vAlign w:val="center"/>
          </w:tcPr>
          <w:p w14:paraId="45C64730" w14:textId="77777777" w:rsidR="008A6ACA" w:rsidRPr="00CC0936" w:rsidRDefault="008A6ACA" w:rsidP="00A768D1">
            <w:pPr>
              <w:jc w:val="center"/>
              <w:rPr>
                <w:rFonts w:ascii="Times New Roman" w:hAnsi="Times New Roman" w:cs="Times New Roman"/>
                <w:b/>
                <w:sz w:val="24"/>
                <w:szCs w:val="24"/>
              </w:rPr>
            </w:pPr>
          </w:p>
        </w:tc>
        <w:tc>
          <w:tcPr>
            <w:tcW w:w="4079" w:type="dxa"/>
            <w:vMerge w:val="restart"/>
            <w:shd w:val="clear" w:color="auto" w:fill="D9D9D9" w:themeFill="background1" w:themeFillShade="D9"/>
          </w:tcPr>
          <w:p w14:paraId="62A5D18E" w14:textId="69E3F5E8" w:rsidR="008A6ACA" w:rsidRPr="00CC0936" w:rsidRDefault="008A6ACA" w:rsidP="008A6ACA">
            <w:pPr>
              <w:rPr>
                <w:rFonts w:ascii="Times New Roman" w:hAnsi="Times New Roman" w:cs="Times New Roman"/>
                <w:sz w:val="24"/>
                <w:szCs w:val="24"/>
              </w:rPr>
            </w:pPr>
            <w:r w:rsidRPr="00CC0936">
              <w:rPr>
                <w:rFonts w:ascii="Times New Roman" w:hAnsi="Times New Roman" w:cs="Times New Roman"/>
                <w:sz w:val="24"/>
                <w:szCs w:val="24"/>
              </w:rPr>
              <w:t>One nutrition education reinforcement item per household. (Ex: It is estimated that 75 people from 50 households will attend the cooking demo so only 50 reinforcement items will be funded)</w:t>
            </w:r>
            <w:r w:rsidR="001775F8">
              <w:rPr>
                <w:rFonts w:ascii="Times New Roman" w:hAnsi="Times New Roman" w:cs="Times New Roman"/>
                <w:sz w:val="24"/>
                <w:szCs w:val="24"/>
              </w:rPr>
              <w:t xml:space="preserve"> over the course of the project period</w:t>
            </w:r>
            <w:r w:rsidRPr="00CC0936">
              <w:rPr>
                <w:rFonts w:ascii="Times New Roman" w:hAnsi="Times New Roman" w:cs="Times New Roman"/>
                <w:sz w:val="24"/>
                <w:szCs w:val="24"/>
              </w:rPr>
              <w:t>.</w:t>
            </w:r>
          </w:p>
        </w:tc>
        <w:tc>
          <w:tcPr>
            <w:tcW w:w="4033" w:type="dxa"/>
            <w:vAlign w:val="center"/>
          </w:tcPr>
          <w:p w14:paraId="0E651B9E" w14:textId="71111421" w:rsidR="008A6ACA" w:rsidRPr="00CC0936" w:rsidRDefault="008A6ACA" w:rsidP="00A768D1">
            <w:pPr>
              <w:rPr>
                <w:rFonts w:ascii="Times New Roman" w:hAnsi="Times New Roman" w:cs="Times New Roman"/>
                <w:sz w:val="24"/>
                <w:szCs w:val="24"/>
              </w:rPr>
            </w:pPr>
            <w:r w:rsidRPr="00CC0936">
              <w:rPr>
                <w:rFonts w:ascii="Times New Roman" w:hAnsi="Times New Roman" w:cs="Times New Roman"/>
                <w:sz w:val="24"/>
                <w:szCs w:val="24"/>
              </w:rPr>
              <w:t xml:space="preserve">Nutrition education reinforcement items per person. </w:t>
            </w:r>
            <w:r w:rsidR="00963786" w:rsidRPr="00166F55">
              <w:rPr>
                <w:rFonts w:ascii="Times New Roman" w:hAnsi="Times New Roman" w:cs="Times New Roman"/>
                <w:color w:val="E36C0A" w:themeColor="accent6" w:themeShade="BF"/>
                <w:sz w:val="24"/>
                <w:szCs w:val="24"/>
              </w:rPr>
              <w:t>More than</w:t>
            </w:r>
            <w:r w:rsidRPr="00166F55">
              <w:rPr>
                <w:rFonts w:ascii="Times New Roman" w:hAnsi="Times New Roman" w:cs="Times New Roman"/>
                <w:color w:val="E36C0A" w:themeColor="accent6" w:themeShade="BF"/>
                <w:sz w:val="24"/>
                <w:szCs w:val="24"/>
              </w:rPr>
              <w:t xml:space="preserve"> </w:t>
            </w:r>
            <w:r w:rsidR="00963786" w:rsidRPr="00166F55">
              <w:rPr>
                <w:rFonts w:ascii="Times New Roman" w:hAnsi="Times New Roman" w:cs="Times New Roman"/>
                <w:color w:val="E36C0A" w:themeColor="accent6" w:themeShade="BF"/>
                <w:sz w:val="24"/>
                <w:szCs w:val="24"/>
              </w:rPr>
              <w:t>one</w:t>
            </w:r>
            <w:r w:rsidRPr="00166F55">
              <w:rPr>
                <w:rFonts w:ascii="Times New Roman" w:hAnsi="Times New Roman" w:cs="Times New Roman"/>
                <w:color w:val="E36C0A" w:themeColor="accent6" w:themeShade="BF"/>
                <w:sz w:val="24"/>
                <w:szCs w:val="24"/>
              </w:rPr>
              <w:t xml:space="preserve"> nutrition education reinforcement item</w:t>
            </w:r>
            <w:r w:rsidR="00963786" w:rsidRPr="00166F55">
              <w:rPr>
                <w:rFonts w:ascii="Times New Roman" w:hAnsi="Times New Roman" w:cs="Times New Roman"/>
                <w:color w:val="E36C0A" w:themeColor="accent6" w:themeShade="BF"/>
                <w:sz w:val="24"/>
                <w:szCs w:val="24"/>
              </w:rPr>
              <w:t xml:space="preserve"> per household</w:t>
            </w:r>
            <w:r w:rsidRPr="00166F55">
              <w:rPr>
                <w:rFonts w:ascii="Times New Roman" w:hAnsi="Times New Roman" w:cs="Times New Roman"/>
                <w:color w:val="E36C0A" w:themeColor="accent6" w:themeShade="BF"/>
                <w:sz w:val="24"/>
                <w:szCs w:val="24"/>
              </w:rPr>
              <w:t xml:space="preserve"> over the course of the project period.</w:t>
            </w:r>
          </w:p>
        </w:tc>
      </w:tr>
      <w:tr w:rsidR="008A6ACA" w14:paraId="284F1C14" w14:textId="77777777" w:rsidTr="00A768D1">
        <w:tc>
          <w:tcPr>
            <w:tcW w:w="1946" w:type="dxa"/>
            <w:vMerge/>
            <w:vAlign w:val="center"/>
          </w:tcPr>
          <w:p w14:paraId="738F2636" w14:textId="77777777" w:rsidR="008A6ACA" w:rsidRPr="00CC0936" w:rsidRDefault="008A6ACA"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55B9CF6A" w14:textId="6CCCE06F" w:rsidR="008A6ACA" w:rsidRPr="00CC0936" w:rsidRDefault="008A6ACA" w:rsidP="00A768D1">
            <w:pPr>
              <w:rPr>
                <w:rFonts w:ascii="Times New Roman" w:hAnsi="Times New Roman" w:cs="Times New Roman"/>
                <w:sz w:val="24"/>
                <w:szCs w:val="24"/>
              </w:rPr>
            </w:pPr>
          </w:p>
        </w:tc>
        <w:tc>
          <w:tcPr>
            <w:tcW w:w="4033" w:type="dxa"/>
          </w:tcPr>
          <w:p w14:paraId="28E65B73" w14:textId="774659F2" w:rsidR="008A6ACA" w:rsidRPr="00CC0936" w:rsidRDefault="008A6ACA" w:rsidP="002621CC">
            <w:pPr>
              <w:rPr>
                <w:rFonts w:ascii="Times New Roman" w:hAnsi="Times New Roman" w:cs="Times New Roman"/>
                <w:sz w:val="24"/>
                <w:szCs w:val="24"/>
              </w:rPr>
            </w:pPr>
            <w:r w:rsidRPr="00CC0936">
              <w:rPr>
                <w:rFonts w:ascii="Times New Roman" w:hAnsi="Times New Roman" w:cs="Times New Roman"/>
                <w:sz w:val="24"/>
                <w:szCs w:val="24"/>
              </w:rPr>
              <w:t>Nutrition education reinforcement items that do not relate to nutrition education, do not reinforce one of the four nutrition-related outcomes chosen in the project proposal, and/or are not utilized in conjunction with a nutrition event/activity.</w:t>
            </w:r>
            <w:r w:rsidR="00415B83" w:rsidRPr="00CC0936">
              <w:rPr>
                <w:rFonts w:ascii="Times New Roman" w:hAnsi="Times New Roman" w:cs="Times New Roman"/>
                <w:sz w:val="24"/>
                <w:szCs w:val="24"/>
              </w:rPr>
              <w:t xml:space="preserve">  </w:t>
            </w:r>
          </w:p>
        </w:tc>
      </w:tr>
      <w:tr w:rsidR="009D784D" w14:paraId="1FCFBD7F" w14:textId="77777777" w:rsidTr="00A768D1">
        <w:tc>
          <w:tcPr>
            <w:tcW w:w="1946" w:type="dxa"/>
            <w:vMerge/>
            <w:vAlign w:val="center"/>
          </w:tcPr>
          <w:p w14:paraId="7DF4E1CF" w14:textId="77777777" w:rsidR="009D784D" w:rsidRPr="00CC0936" w:rsidRDefault="009D784D" w:rsidP="00A768D1">
            <w:pPr>
              <w:jc w:val="center"/>
              <w:rPr>
                <w:rFonts w:ascii="Times New Roman" w:hAnsi="Times New Roman" w:cs="Times New Roman"/>
                <w:b/>
                <w:sz w:val="24"/>
                <w:szCs w:val="24"/>
              </w:rPr>
            </w:pPr>
          </w:p>
        </w:tc>
        <w:tc>
          <w:tcPr>
            <w:tcW w:w="4079" w:type="dxa"/>
            <w:shd w:val="clear" w:color="auto" w:fill="D9D9D9" w:themeFill="background1" w:themeFillShade="D9"/>
            <w:vAlign w:val="center"/>
          </w:tcPr>
          <w:p w14:paraId="3687CB65" w14:textId="5DDFFB66" w:rsidR="009D784D" w:rsidRPr="00CC0936" w:rsidRDefault="009A4CB9" w:rsidP="00A768D1">
            <w:pPr>
              <w:rPr>
                <w:rFonts w:ascii="Times New Roman" w:hAnsi="Times New Roman" w:cs="Times New Roman"/>
                <w:sz w:val="24"/>
                <w:szCs w:val="24"/>
              </w:rPr>
            </w:pPr>
            <w:r>
              <w:rPr>
                <w:rFonts w:ascii="Times New Roman" w:hAnsi="Times New Roman" w:cs="Times New Roman"/>
                <w:sz w:val="24"/>
                <w:szCs w:val="24"/>
              </w:rPr>
              <w:t>R</w:t>
            </w:r>
            <w:r w:rsidR="009D784D" w:rsidRPr="00CC0936">
              <w:rPr>
                <w:rFonts w:ascii="Times New Roman" w:hAnsi="Times New Roman" w:cs="Times New Roman"/>
                <w:sz w:val="24"/>
                <w:szCs w:val="24"/>
              </w:rPr>
              <w:t>esources to be used to provide nutrition education</w:t>
            </w:r>
            <w:r>
              <w:rPr>
                <w:rFonts w:ascii="Times New Roman" w:hAnsi="Times New Roman" w:cs="Times New Roman"/>
                <w:sz w:val="24"/>
                <w:szCs w:val="24"/>
              </w:rPr>
              <w:t xml:space="preserve"> (such as ChooseMyPlate.gov resources)</w:t>
            </w:r>
            <w:r w:rsidR="009D784D" w:rsidRPr="00CC0936">
              <w:rPr>
                <w:rFonts w:ascii="Times New Roman" w:hAnsi="Times New Roman" w:cs="Times New Roman"/>
                <w:sz w:val="24"/>
                <w:szCs w:val="24"/>
              </w:rPr>
              <w:t>.</w:t>
            </w:r>
          </w:p>
        </w:tc>
        <w:tc>
          <w:tcPr>
            <w:tcW w:w="4033" w:type="dxa"/>
          </w:tcPr>
          <w:p w14:paraId="1292ABA6"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Physical education supplies or materials that are to be used in conjunction with a nutrition education class or activity.</w:t>
            </w:r>
          </w:p>
        </w:tc>
      </w:tr>
      <w:tr w:rsidR="009D784D" w14:paraId="0BB6244B" w14:textId="77777777" w:rsidTr="00A768D1">
        <w:tc>
          <w:tcPr>
            <w:tcW w:w="1946" w:type="dxa"/>
            <w:vMerge/>
            <w:vAlign w:val="center"/>
          </w:tcPr>
          <w:p w14:paraId="7FA581D5" w14:textId="77777777" w:rsidR="009D784D" w:rsidRPr="00CC0936" w:rsidRDefault="009D784D" w:rsidP="00A768D1">
            <w:pPr>
              <w:jc w:val="center"/>
              <w:rPr>
                <w:rFonts w:ascii="Times New Roman" w:hAnsi="Times New Roman" w:cs="Times New Roman"/>
                <w:b/>
                <w:sz w:val="24"/>
                <w:szCs w:val="24"/>
              </w:rPr>
            </w:pPr>
          </w:p>
        </w:tc>
        <w:tc>
          <w:tcPr>
            <w:tcW w:w="4079" w:type="dxa"/>
            <w:vMerge w:val="restart"/>
            <w:shd w:val="clear" w:color="auto" w:fill="D9D9D9" w:themeFill="background1" w:themeFillShade="D9"/>
          </w:tcPr>
          <w:p w14:paraId="0B72BA46"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Materials or supplies for nutrition classes/activities for FDPIR participants and potentially eligible persons that utilize USDA Foods available in the FDPIR food package. </w:t>
            </w:r>
          </w:p>
          <w:p w14:paraId="4B60C680" w14:textId="77777777" w:rsidR="009D784D" w:rsidRPr="00CC0936" w:rsidRDefault="009D784D" w:rsidP="00A768D1">
            <w:pPr>
              <w:rPr>
                <w:rFonts w:ascii="Times New Roman" w:hAnsi="Times New Roman" w:cs="Times New Roman"/>
                <w:sz w:val="24"/>
                <w:szCs w:val="24"/>
              </w:rPr>
            </w:pPr>
          </w:p>
          <w:p w14:paraId="5AAC09BF" w14:textId="77777777" w:rsidR="009D784D" w:rsidRPr="00CC0936" w:rsidRDefault="009D784D" w:rsidP="00A768D1">
            <w:pPr>
              <w:rPr>
                <w:rFonts w:ascii="Times New Roman" w:hAnsi="Times New Roman" w:cs="Times New Roman"/>
                <w:sz w:val="24"/>
                <w:szCs w:val="24"/>
                <w:u w:val="single"/>
              </w:rPr>
            </w:pPr>
            <w:r w:rsidRPr="00CC0936">
              <w:rPr>
                <w:rFonts w:ascii="Times New Roman" w:hAnsi="Times New Roman" w:cs="Times New Roman"/>
                <w:sz w:val="24"/>
                <w:szCs w:val="24"/>
                <w:u w:val="single"/>
              </w:rPr>
              <w:t xml:space="preserve">Relevant topics could include: </w:t>
            </w:r>
          </w:p>
          <w:p w14:paraId="14FEB7C9"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Meal Planning</w:t>
            </w:r>
          </w:p>
          <w:p w14:paraId="0ADD53DE"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Food Portions</w:t>
            </w:r>
          </w:p>
          <w:p w14:paraId="67E727D0"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Nutrient Composition of Foods</w:t>
            </w:r>
          </w:p>
          <w:p w14:paraId="29EF514C"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Healthy Cooking</w:t>
            </w:r>
          </w:p>
          <w:p w14:paraId="5D0E9850"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Modifying Recipes</w:t>
            </w:r>
          </w:p>
          <w:p w14:paraId="13F62EC0"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MyPlate</w:t>
            </w:r>
          </w:p>
          <w:p w14:paraId="666C2EA0" w14:textId="77777777" w:rsidR="009D784D" w:rsidRPr="00CC0936" w:rsidRDefault="009D784D" w:rsidP="00A768D1">
            <w:pPr>
              <w:rPr>
                <w:rFonts w:ascii="Times New Roman" w:hAnsi="Times New Roman" w:cs="Times New Roman"/>
                <w:sz w:val="24"/>
                <w:szCs w:val="24"/>
              </w:rPr>
            </w:pPr>
          </w:p>
        </w:tc>
        <w:tc>
          <w:tcPr>
            <w:tcW w:w="4033" w:type="dxa"/>
            <w:vAlign w:val="center"/>
          </w:tcPr>
          <w:p w14:paraId="5F4596C6" w14:textId="34E6B9F1"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Gardening supplies such as: seeds, starter plants, mulch, flowers, hoses, rakes, soil, </w:t>
            </w:r>
            <w:r w:rsidR="00891BD0" w:rsidRPr="00891BD0">
              <w:rPr>
                <w:rFonts w:ascii="Times New Roman" w:hAnsi="Times New Roman" w:cs="Times New Roman"/>
                <w:color w:val="E36C0A" w:themeColor="accent6" w:themeShade="BF"/>
                <w:sz w:val="24"/>
                <w:szCs w:val="24"/>
              </w:rPr>
              <w:t>materials for aquaponics/hydroponics</w:t>
            </w:r>
            <w:r w:rsidR="00891BD0">
              <w:rPr>
                <w:rFonts w:ascii="Times New Roman" w:hAnsi="Times New Roman" w:cs="Times New Roman"/>
                <w:sz w:val="24"/>
                <w:szCs w:val="24"/>
              </w:rPr>
              <w:t xml:space="preserve">, </w:t>
            </w:r>
            <w:r w:rsidRPr="00CC0936">
              <w:rPr>
                <w:rFonts w:ascii="Times New Roman" w:hAnsi="Times New Roman" w:cs="Times New Roman"/>
                <w:sz w:val="24"/>
                <w:szCs w:val="24"/>
              </w:rPr>
              <w:t xml:space="preserve">etc.  </w:t>
            </w:r>
          </w:p>
        </w:tc>
      </w:tr>
      <w:tr w:rsidR="009D784D" w14:paraId="7B3EC3AC" w14:textId="77777777" w:rsidTr="00A768D1">
        <w:tc>
          <w:tcPr>
            <w:tcW w:w="1946" w:type="dxa"/>
            <w:vMerge/>
            <w:vAlign w:val="center"/>
          </w:tcPr>
          <w:p w14:paraId="659AF61C"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04E0781A" w14:textId="77777777" w:rsidR="009D784D" w:rsidRPr="00CC0936" w:rsidRDefault="009D784D" w:rsidP="00A768D1">
            <w:pPr>
              <w:rPr>
                <w:rFonts w:ascii="Times New Roman" w:hAnsi="Times New Roman" w:cs="Times New Roman"/>
                <w:sz w:val="24"/>
                <w:szCs w:val="24"/>
              </w:rPr>
            </w:pPr>
          </w:p>
        </w:tc>
        <w:tc>
          <w:tcPr>
            <w:tcW w:w="4033" w:type="dxa"/>
            <w:vAlign w:val="center"/>
          </w:tcPr>
          <w:p w14:paraId="326C2E73"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Gardening supplies for projects that plan to grow produce that will be distributed to individuals in the community including FDPIR participants.</w:t>
            </w:r>
          </w:p>
        </w:tc>
      </w:tr>
      <w:tr w:rsidR="009D784D" w14:paraId="56ABEF93" w14:textId="77777777" w:rsidTr="00A768D1">
        <w:tc>
          <w:tcPr>
            <w:tcW w:w="1946" w:type="dxa"/>
            <w:vMerge/>
            <w:vAlign w:val="center"/>
          </w:tcPr>
          <w:p w14:paraId="31E58BC8"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4E303985" w14:textId="77777777" w:rsidR="009D784D" w:rsidRPr="00CC0936" w:rsidRDefault="009D784D" w:rsidP="00A768D1">
            <w:pPr>
              <w:rPr>
                <w:rFonts w:ascii="Times New Roman" w:hAnsi="Times New Roman" w:cs="Times New Roman"/>
                <w:sz w:val="24"/>
                <w:szCs w:val="24"/>
              </w:rPr>
            </w:pPr>
          </w:p>
        </w:tc>
        <w:tc>
          <w:tcPr>
            <w:tcW w:w="4033" w:type="dxa"/>
            <w:vAlign w:val="center"/>
          </w:tcPr>
          <w:p w14:paraId="2B1B7032"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Cell phones or other supplies that are not directly related to accomplishing one of the four nutrition-related outcomes.</w:t>
            </w:r>
          </w:p>
        </w:tc>
      </w:tr>
      <w:tr w:rsidR="009D784D" w14:paraId="41CCFC5F" w14:textId="77777777" w:rsidTr="00A768D1">
        <w:tc>
          <w:tcPr>
            <w:tcW w:w="1946" w:type="dxa"/>
            <w:vMerge/>
            <w:vAlign w:val="center"/>
          </w:tcPr>
          <w:p w14:paraId="1D12CA33"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74E3BA4D" w14:textId="77777777" w:rsidR="009D784D" w:rsidRPr="00CC0936" w:rsidRDefault="009D784D" w:rsidP="00A768D1">
            <w:pPr>
              <w:rPr>
                <w:rFonts w:ascii="Times New Roman" w:hAnsi="Times New Roman" w:cs="Times New Roman"/>
                <w:sz w:val="24"/>
                <w:szCs w:val="24"/>
              </w:rPr>
            </w:pPr>
          </w:p>
        </w:tc>
        <w:tc>
          <w:tcPr>
            <w:tcW w:w="4033" w:type="dxa"/>
            <w:vAlign w:val="center"/>
          </w:tcPr>
          <w:p w14:paraId="5F6F0984"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Prizes or giveaways.</w:t>
            </w:r>
          </w:p>
        </w:tc>
      </w:tr>
      <w:tr w:rsidR="009D784D" w14:paraId="3BBFD225" w14:textId="77777777" w:rsidTr="00A768D1">
        <w:tc>
          <w:tcPr>
            <w:tcW w:w="1946" w:type="dxa"/>
            <w:vMerge/>
            <w:vAlign w:val="center"/>
          </w:tcPr>
          <w:p w14:paraId="0BD941C2"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28BC68A6" w14:textId="77777777" w:rsidR="009D784D" w:rsidRPr="00CC0936" w:rsidRDefault="009D784D" w:rsidP="00A768D1">
            <w:pPr>
              <w:rPr>
                <w:rFonts w:ascii="Times New Roman" w:hAnsi="Times New Roman" w:cs="Times New Roman"/>
                <w:sz w:val="24"/>
                <w:szCs w:val="24"/>
              </w:rPr>
            </w:pPr>
          </w:p>
        </w:tc>
        <w:tc>
          <w:tcPr>
            <w:tcW w:w="4033" w:type="dxa"/>
            <w:vAlign w:val="center"/>
          </w:tcPr>
          <w:p w14:paraId="5F07727B" w14:textId="6600598E"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Rental or purchase of garden equipment such as tractors</w:t>
            </w:r>
            <w:r w:rsidR="00C61E27" w:rsidRPr="00CC0936">
              <w:rPr>
                <w:rFonts w:ascii="Times New Roman" w:hAnsi="Times New Roman" w:cs="Times New Roman"/>
                <w:sz w:val="24"/>
                <w:szCs w:val="24"/>
              </w:rPr>
              <w:t xml:space="preserve">, land, greenhouses, </w:t>
            </w:r>
            <w:r w:rsidR="00B05056" w:rsidRPr="00CC0936">
              <w:rPr>
                <w:rFonts w:ascii="Times New Roman" w:hAnsi="Times New Roman" w:cs="Times New Roman"/>
                <w:sz w:val="24"/>
                <w:szCs w:val="24"/>
              </w:rPr>
              <w:t xml:space="preserve">hoop houses, raised beds, </w:t>
            </w:r>
            <w:r w:rsidR="00B05056" w:rsidRPr="0062249F">
              <w:rPr>
                <w:rFonts w:ascii="Times New Roman" w:hAnsi="Times New Roman" w:cs="Times New Roman"/>
                <w:color w:val="E36C0A" w:themeColor="accent6" w:themeShade="BF"/>
                <w:sz w:val="24"/>
                <w:szCs w:val="24"/>
              </w:rPr>
              <w:t>or aquaponic/hydroponic systems</w:t>
            </w:r>
            <w:r w:rsidR="00C61E27" w:rsidRPr="0062249F">
              <w:rPr>
                <w:rFonts w:ascii="Times New Roman" w:hAnsi="Times New Roman" w:cs="Times New Roman"/>
                <w:color w:val="E36C0A" w:themeColor="accent6" w:themeShade="BF"/>
                <w:sz w:val="24"/>
                <w:szCs w:val="24"/>
              </w:rPr>
              <w:t xml:space="preserve">. </w:t>
            </w:r>
            <w:r w:rsidRPr="0062249F">
              <w:rPr>
                <w:rFonts w:ascii="Times New Roman" w:hAnsi="Times New Roman" w:cs="Times New Roman"/>
                <w:color w:val="E36C0A" w:themeColor="accent6" w:themeShade="BF"/>
                <w:sz w:val="24"/>
                <w:szCs w:val="24"/>
              </w:rPr>
              <w:t xml:space="preserve"> </w:t>
            </w:r>
          </w:p>
        </w:tc>
      </w:tr>
      <w:tr w:rsidR="009D784D" w14:paraId="2A94ED94" w14:textId="77777777" w:rsidTr="00A768D1">
        <w:tc>
          <w:tcPr>
            <w:tcW w:w="1946" w:type="dxa"/>
            <w:vMerge w:val="restart"/>
            <w:vAlign w:val="center"/>
          </w:tcPr>
          <w:p w14:paraId="48ED99C7"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Equipment</w:t>
            </w:r>
          </w:p>
          <w:p w14:paraId="5E3133F1" w14:textId="77777777" w:rsidR="009D784D" w:rsidRPr="00CC0936" w:rsidRDefault="009D784D" w:rsidP="00A768D1">
            <w:pPr>
              <w:jc w:val="center"/>
              <w:rPr>
                <w:rFonts w:ascii="Times New Roman" w:hAnsi="Times New Roman" w:cs="Times New Roman"/>
                <w:sz w:val="24"/>
                <w:szCs w:val="24"/>
              </w:rPr>
            </w:pPr>
            <w:r w:rsidRPr="00CC0936">
              <w:rPr>
                <w:rFonts w:ascii="Times New Roman" w:hAnsi="Times New Roman" w:cs="Times New Roman"/>
                <w:sz w:val="24"/>
                <w:szCs w:val="24"/>
              </w:rPr>
              <w:t>(</w:t>
            </w:r>
            <w:r w:rsidRPr="00CC0936">
              <w:rPr>
                <w:rFonts w:ascii="Times New Roman" w:hAnsi="Times New Roman" w:cs="Times New Roman"/>
                <w:sz w:val="24"/>
                <w:szCs w:val="24"/>
                <w:u w:val="single"/>
              </w:rPr>
              <w:t>&gt;</w:t>
            </w:r>
            <w:r w:rsidRPr="00CC0936">
              <w:rPr>
                <w:rFonts w:ascii="Times New Roman" w:hAnsi="Times New Roman" w:cs="Times New Roman"/>
                <w:sz w:val="24"/>
                <w:szCs w:val="24"/>
              </w:rPr>
              <w:t xml:space="preserve"> $5,000 unit cost)</w:t>
            </w:r>
          </w:p>
        </w:tc>
        <w:tc>
          <w:tcPr>
            <w:tcW w:w="4079" w:type="dxa"/>
            <w:vMerge w:val="restart"/>
            <w:shd w:val="clear" w:color="auto" w:fill="D9D9D9" w:themeFill="background1" w:themeFillShade="D9"/>
            <w:vAlign w:val="center"/>
          </w:tcPr>
          <w:p w14:paraId="20A29DC9" w14:textId="5073AE19" w:rsidR="009D784D" w:rsidRPr="00CC0936" w:rsidRDefault="003727D9" w:rsidP="00A768D1">
            <w:pPr>
              <w:rPr>
                <w:rFonts w:ascii="Times New Roman" w:hAnsi="Times New Roman" w:cs="Times New Roman"/>
                <w:sz w:val="24"/>
                <w:szCs w:val="24"/>
              </w:rPr>
            </w:pPr>
            <w:r w:rsidRPr="007E40B9">
              <w:rPr>
                <w:rFonts w:ascii="Times New Roman" w:hAnsi="Times New Roman" w:cs="Times New Roman"/>
                <w:color w:val="E36C0A" w:themeColor="accent6" w:themeShade="BF"/>
                <w:sz w:val="24"/>
                <w:szCs w:val="24"/>
              </w:rPr>
              <w:t>Kitchen equipment to be used to conduct taste testing, cooking, or food demonstrations related to nutrition education activities.</w:t>
            </w:r>
          </w:p>
        </w:tc>
        <w:tc>
          <w:tcPr>
            <w:tcW w:w="4033" w:type="dxa"/>
            <w:vAlign w:val="center"/>
          </w:tcPr>
          <w:p w14:paraId="198BFDD1"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Construction projects such as constructing an office, kitchen, greenhouse, aquaponics system, or hoop house. </w:t>
            </w:r>
          </w:p>
        </w:tc>
      </w:tr>
      <w:tr w:rsidR="009D784D" w14:paraId="3CED6E64" w14:textId="77777777" w:rsidTr="00A768D1">
        <w:tc>
          <w:tcPr>
            <w:tcW w:w="1946" w:type="dxa"/>
            <w:vMerge/>
            <w:vAlign w:val="center"/>
          </w:tcPr>
          <w:p w14:paraId="2E6B1884" w14:textId="77777777" w:rsidR="009D784D" w:rsidRPr="00CC0936" w:rsidRDefault="009D784D" w:rsidP="00A768D1">
            <w:pPr>
              <w:jc w:val="center"/>
              <w:rPr>
                <w:rFonts w:ascii="Times New Roman" w:hAnsi="Times New Roman" w:cs="Times New Roman"/>
                <w:b/>
                <w:sz w:val="24"/>
                <w:szCs w:val="24"/>
              </w:rPr>
            </w:pPr>
          </w:p>
        </w:tc>
        <w:tc>
          <w:tcPr>
            <w:tcW w:w="4079" w:type="dxa"/>
            <w:vMerge/>
            <w:shd w:val="clear" w:color="auto" w:fill="D9D9D9" w:themeFill="background1" w:themeFillShade="D9"/>
            <w:vAlign w:val="center"/>
          </w:tcPr>
          <w:p w14:paraId="5D9839F2" w14:textId="77777777" w:rsidR="009D784D" w:rsidRPr="00CC0936" w:rsidRDefault="009D784D" w:rsidP="00A768D1">
            <w:pPr>
              <w:rPr>
                <w:rFonts w:ascii="Times New Roman" w:hAnsi="Times New Roman" w:cs="Times New Roman"/>
                <w:sz w:val="24"/>
                <w:szCs w:val="24"/>
              </w:rPr>
            </w:pPr>
          </w:p>
        </w:tc>
        <w:tc>
          <w:tcPr>
            <w:tcW w:w="4033" w:type="dxa"/>
          </w:tcPr>
          <w:p w14:paraId="33F3E962"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Clinical nutrition services such as health screenings and medical treatments.</w:t>
            </w:r>
          </w:p>
          <w:p w14:paraId="2F4D20BB" w14:textId="77777777" w:rsidR="009D784D" w:rsidRPr="00CC0936" w:rsidRDefault="009D784D" w:rsidP="00A768D1">
            <w:pPr>
              <w:rPr>
                <w:rFonts w:ascii="Times New Roman" w:hAnsi="Times New Roman" w:cs="Times New Roman"/>
                <w:sz w:val="24"/>
                <w:szCs w:val="24"/>
              </w:rPr>
            </w:pPr>
          </w:p>
        </w:tc>
      </w:tr>
      <w:tr w:rsidR="009D784D" w14:paraId="56A1FB9C" w14:textId="77777777" w:rsidTr="00A768D1">
        <w:trPr>
          <w:trHeight w:val="1403"/>
        </w:trPr>
        <w:tc>
          <w:tcPr>
            <w:tcW w:w="1946" w:type="dxa"/>
            <w:vMerge w:val="restart"/>
            <w:vAlign w:val="center"/>
          </w:tcPr>
          <w:p w14:paraId="7BB0BE9A" w14:textId="77777777" w:rsidR="009D784D" w:rsidRPr="00CC0936" w:rsidRDefault="009D784D" w:rsidP="00A768D1">
            <w:pPr>
              <w:jc w:val="center"/>
              <w:rPr>
                <w:rFonts w:ascii="Times New Roman" w:hAnsi="Times New Roman" w:cs="Times New Roman"/>
                <w:b/>
                <w:sz w:val="24"/>
                <w:szCs w:val="24"/>
              </w:rPr>
            </w:pPr>
            <w:r w:rsidRPr="00CC0936">
              <w:rPr>
                <w:rFonts w:ascii="Times New Roman" w:hAnsi="Times New Roman" w:cs="Times New Roman"/>
                <w:b/>
                <w:sz w:val="24"/>
                <w:szCs w:val="24"/>
              </w:rPr>
              <w:t>Other</w:t>
            </w:r>
          </w:p>
        </w:tc>
        <w:tc>
          <w:tcPr>
            <w:tcW w:w="4079" w:type="dxa"/>
            <w:shd w:val="clear" w:color="auto" w:fill="D9D9D9" w:themeFill="background1" w:themeFillShade="D9"/>
          </w:tcPr>
          <w:p w14:paraId="468D16B3"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Local public service radio or television announcements, ads, or social media initiatives including nutrition messages related to project goals and/or promoting nutrition education events for FDPIR participants and potentially eligible persons.  </w:t>
            </w:r>
          </w:p>
        </w:tc>
        <w:tc>
          <w:tcPr>
            <w:tcW w:w="4033" w:type="dxa"/>
          </w:tcPr>
          <w:p w14:paraId="2DACBB80"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 xml:space="preserve">Postage and/or shipping and handling required to mail nutrition education reinforcement items to individual households.  </w:t>
            </w:r>
          </w:p>
        </w:tc>
      </w:tr>
      <w:tr w:rsidR="009D784D" w14:paraId="3D4331C2" w14:textId="77777777" w:rsidTr="00A768D1">
        <w:tc>
          <w:tcPr>
            <w:tcW w:w="1946" w:type="dxa"/>
            <w:vMerge/>
            <w:vAlign w:val="center"/>
          </w:tcPr>
          <w:p w14:paraId="1F3E6EE8" w14:textId="77777777" w:rsidR="009D784D" w:rsidRPr="00CC0936" w:rsidRDefault="009D784D" w:rsidP="00A768D1">
            <w:pPr>
              <w:jc w:val="center"/>
              <w:rPr>
                <w:rFonts w:ascii="Times New Roman" w:hAnsi="Times New Roman" w:cs="Times New Roman"/>
                <w:b/>
                <w:sz w:val="24"/>
                <w:szCs w:val="24"/>
              </w:rPr>
            </w:pPr>
          </w:p>
        </w:tc>
        <w:tc>
          <w:tcPr>
            <w:tcW w:w="4079" w:type="dxa"/>
            <w:shd w:val="clear" w:color="auto" w:fill="D9D9D9" w:themeFill="background1" w:themeFillShade="D9"/>
            <w:vAlign w:val="center"/>
          </w:tcPr>
          <w:p w14:paraId="39318EF3" w14:textId="77777777" w:rsidR="009D784D" w:rsidRPr="00CC0936" w:rsidRDefault="009D784D" w:rsidP="00A768D1">
            <w:pPr>
              <w:rPr>
                <w:rFonts w:ascii="Times New Roman" w:hAnsi="Times New Roman" w:cs="Times New Roman"/>
                <w:sz w:val="24"/>
                <w:szCs w:val="24"/>
              </w:rPr>
            </w:pPr>
            <w:r w:rsidRPr="00CC0936">
              <w:rPr>
                <w:rFonts w:ascii="Times New Roman" w:hAnsi="Times New Roman" w:cs="Times New Roman"/>
                <w:sz w:val="24"/>
                <w:szCs w:val="24"/>
              </w:rPr>
              <w:t>Postage and/or shipping and handling required to conduct the proposed nutrition education project. (Ex. Mailing nutrition education calendars or handouts to a central FDPIR program location).</w:t>
            </w:r>
          </w:p>
        </w:tc>
        <w:tc>
          <w:tcPr>
            <w:tcW w:w="4033" w:type="dxa"/>
          </w:tcPr>
          <w:p w14:paraId="3D45E3DC" w14:textId="77777777" w:rsidR="009D784D" w:rsidRPr="00CC0936" w:rsidRDefault="009D784D" w:rsidP="00A768D1">
            <w:pPr>
              <w:rPr>
                <w:rFonts w:ascii="Times New Roman" w:hAnsi="Times New Roman" w:cs="Times New Roman"/>
                <w:sz w:val="24"/>
                <w:szCs w:val="24"/>
              </w:rPr>
            </w:pPr>
          </w:p>
        </w:tc>
      </w:tr>
      <w:permEnd w:id="1442196171"/>
    </w:tbl>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36"/>
        </w:numPr>
        <w:ind w:left="360"/>
        <w:rPr>
          <w:rFonts w:ascii="Times New Roman" w:hAnsi="Times New Roman" w:cs="Times New Roman"/>
          <w:sz w:val="24"/>
          <w:szCs w:val="24"/>
        </w:rPr>
      </w:pPr>
      <w:bookmarkStart w:id="1197"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7"/>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8" w:name="_Toc57040043"/>
      <w:r w:rsidRPr="009A33A9">
        <w:rPr>
          <w:rFonts w:ascii="Times New Roman" w:hAnsi="Times New Roman" w:cs="Times New Roman"/>
          <w:sz w:val="24"/>
          <w:szCs w:val="24"/>
        </w:rPr>
        <w:lastRenderedPageBreak/>
        <w:t>Eligib</w:t>
      </w:r>
      <w:r w:rsidR="00C71881" w:rsidRPr="009A33A9">
        <w:rPr>
          <w:rFonts w:ascii="Times New Roman" w:hAnsi="Times New Roman" w:cs="Times New Roman"/>
          <w:sz w:val="24"/>
          <w:szCs w:val="24"/>
        </w:rPr>
        <w:t>le Applicants</w:t>
      </w:r>
      <w:bookmarkEnd w:id="1198"/>
    </w:p>
    <w:p w14:paraId="54E885B7" w14:textId="36BB0257" w:rsidR="00B328A1" w:rsidRPr="007E40B9" w:rsidRDefault="00B328A1" w:rsidP="00B328A1">
      <w:pPr>
        <w:rPr>
          <w:rFonts w:ascii="Times New Roman" w:hAnsi="Times New Roman" w:cs="Times New Roman"/>
          <w:color w:val="E36C0A" w:themeColor="accent6" w:themeShade="BF"/>
          <w:sz w:val="24"/>
          <w:szCs w:val="24"/>
        </w:rPr>
      </w:pPr>
      <w:bookmarkStart w:id="1199" w:name="_Toc57040044"/>
      <w:permStart w:id="1996751080" w:edGrp="everyone"/>
      <w:r w:rsidRPr="00CC0936">
        <w:rPr>
          <w:rFonts w:ascii="Times New Roman" w:hAnsi="Times New Roman" w:cs="Times New Roman"/>
          <w:sz w:val="24"/>
          <w:szCs w:val="24"/>
        </w:rPr>
        <w:t>ITOs and SAs that administer FDPIR may apply individually and/or as a consortium (e.g., as a region or a regional nutrition advisory council).  A FDPIR allowance holder is an entity that has a direct agreement with FNS to administer FDPIR.   All applications must be submitted by an FDPIR allowance holder.  This allowance holder MUST have a direct relationship with FNS</w:t>
      </w:r>
      <w:r w:rsidR="00AF3C29" w:rsidRPr="00CC0936">
        <w:rPr>
          <w:rFonts w:ascii="Times New Roman" w:hAnsi="Times New Roman" w:cs="Times New Roman"/>
          <w:sz w:val="24"/>
          <w:szCs w:val="24"/>
        </w:rPr>
        <w:t xml:space="preserve">.  </w:t>
      </w:r>
      <w:r w:rsidR="00AF3C29" w:rsidRPr="007E40B9">
        <w:rPr>
          <w:rFonts w:ascii="Times New Roman" w:hAnsi="Times New Roman" w:cs="Times New Roman"/>
          <w:color w:val="E36C0A" w:themeColor="accent6" w:themeShade="BF"/>
          <w:sz w:val="24"/>
          <w:szCs w:val="24"/>
        </w:rPr>
        <w:t xml:space="preserve">To verify eligibility, applicants are required to submit a copy of their FNS-74 Federal-State Agreement </w:t>
      </w:r>
      <w:r w:rsidR="00F2658D" w:rsidRPr="007E40B9">
        <w:rPr>
          <w:rFonts w:ascii="Times New Roman" w:hAnsi="Times New Roman" w:cs="Times New Roman"/>
          <w:color w:val="E36C0A" w:themeColor="accent6" w:themeShade="BF"/>
          <w:sz w:val="24"/>
          <w:szCs w:val="24"/>
        </w:rPr>
        <w:t>with their application package.</w:t>
      </w:r>
      <w:r w:rsidR="00AF3C10">
        <w:rPr>
          <w:rFonts w:ascii="Times New Roman" w:hAnsi="Times New Roman" w:cs="Times New Roman"/>
          <w:color w:val="E36C0A" w:themeColor="accent6" w:themeShade="BF"/>
          <w:sz w:val="24"/>
          <w:szCs w:val="24"/>
        </w:rPr>
        <w:t xml:space="preserve">  If the applicant is unable to access a copy of their signed FNS-74 due to pandemic office closures, they should submit a signed attestation that an FNS-74 agreement is on file.</w:t>
      </w:r>
      <w:r w:rsidR="00F2658D" w:rsidRPr="007E40B9">
        <w:rPr>
          <w:rFonts w:ascii="Times New Roman" w:hAnsi="Times New Roman" w:cs="Times New Roman"/>
          <w:color w:val="E36C0A" w:themeColor="accent6" w:themeShade="BF"/>
          <w:sz w:val="24"/>
          <w:szCs w:val="24"/>
        </w:rPr>
        <w:t xml:space="preserve">  If a copy of the FNS-74</w:t>
      </w:r>
      <w:r w:rsidR="00AF3C10">
        <w:rPr>
          <w:rFonts w:ascii="Times New Roman" w:hAnsi="Times New Roman" w:cs="Times New Roman"/>
          <w:color w:val="E36C0A" w:themeColor="accent6" w:themeShade="BF"/>
          <w:sz w:val="24"/>
          <w:szCs w:val="24"/>
        </w:rPr>
        <w:t>, or signed attestation,</w:t>
      </w:r>
      <w:r w:rsidR="00F2658D" w:rsidRPr="007E40B9">
        <w:rPr>
          <w:rFonts w:ascii="Times New Roman" w:hAnsi="Times New Roman" w:cs="Times New Roman"/>
          <w:color w:val="E36C0A" w:themeColor="accent6" w:themeShade="BF"/>
          <w:sz w:val="24"/>
          <w:szCs w:val="24"/>
        </w:rPr>
        <w:t xml:space="preserve"> is not included, the applicant will be deemed </w:t>
      </w:r>
      <w:r w:rsidR="00AF3C10" w:rsidRPr="007E40B9">
        <w:rPr>
          <w:rFonts w:ascii="Times New Roman" w:hAnsi="Times New Roman" w:cs="Times New Roman"/>
          <w:color w:val="E36C0A" w:themeColor="accent6" w:themeShade="BF"/>
          <w:sz w:val="24"/>
          <w:szCs w:val="24"/>
        </w:rPr>
        <w:t>ineligible,</w:t>
      </w:r>
      <w:r w:rsidR="00F2658D" w:rsidRPr="007E40B9">
        <w:rPr>
          <w:rFonts w:ascii="Times New Roman" w:hAnsi="Times New Roman" w:cs="Times New Roman"/>
          <w:color w:val="E36C0A" w:themeColor="accent6" w:themeShade="BF"/>
          <w:sz w:val="24"/>
          <w:szCs w:val="24"/>
        </w:rPr>
        <w:t xml:space="preserve"> and the application will not be considered.  </w:t>
      </w:r>
      <w:r w:rsidRPr="007E40B9">
        <w:rPr>
          <w:rFonts w:ascii="Times New Roman" w:hAnsi="Times New Roman" w:cs="Times New Roman"/>
          <w:color w:val="E36C0A" w:themeColor="accent6" w:themeShade="BF"/>
          <w:sz w:val="24"/>
          <w:szCs w:val="24"/>
        </w:rPr>
        <w:t xml:space="preserve"> </w:t>
      </w:r>
    </w:p>
    <w:p w14:paraId="775E9751" w14:textId="28718628" w:rsidR="00B328A1" w:rsidRPr="00CC0936" w:rsidRDefault="00B328A1" w:rsidP="00B328A1">
      <w:pPr>
        <w:rPr>
          <w:rFonts w:ascii="Times New Roman" w:hAnsi="Times New Roman" w:cs="Times New Roman"/>
          <w:sz w:val="24"/>
          <w:szCs w:val="24"/>
        </w:rPr>
      </w:pPr>
      <w:r w:rsidRPr="00CC0936">
        <w:rPr>
          <w:rFonts w:ascii="Times New Roman" w:hAnsi="Times New Roman" w:cs="Times New Roman"/>
          <w:sz w:val="24"/>
          <w:szCs w:val="24"/>
        </w:rPr>
        <w:t>Any applicant that is not an allowance holder may still receive a grant project, BUT an FDPIR allowance holder</w:t>
      </w:r>
      <w:r w:rsidR="006B0219" w:rsidRPr="00CC0936">
        <w:rPr>
          <w:rFonts w:ascii="Times New Roman" w:hAnsi="Times New Roman" w:cs="Times New Roman"/>
          <w:sz w:val="24"/>
          <w:szCs w:val="24"/>
        </w:rPr>
        <w:t xml:space="preserve"> (the State or ITO listed on the FNS-74) </w:t>
      </w:r>
      <w:r w:rsidRPr="00CC0936">
        <w:rPr>
          <w:rFonts w:ascii="Times New Roman" w:hAnsi="Times New Roman" w:cs="Times New Roman"/>
          <w:sz w:val="24"/>
          <w:szCs w:val="24"/>
        </w:rPr>
        <w:t xml:space="preserve">MUST submit the application project on the Tribe’s behalf AND serve as the Tribe’s fiscal sponsor, ensuring both progress and financial status reports are submitted as well as maintaining and accounting for the Tribe’s grant funding.   </w:t>
      </w:r>
    </w:p>
    <w:p w14:paraId="02DFF677" w14:textId="3710D081" w:rsidR="00B328A1" w:rsidRPr="00CC0936" w:rsidRDefault="00B328A1" w:rsidP="00B328A1">
      <w:pPr>
        <w:rPr>
          <w:rFonts w:ascii="Times New Roman" w:hAnsi="Times New Roman" w:cs="Times New Roman"/>
          <w:sz w:val="24"/>
          <w:szCs w:val="24"/>
        </w:rPr>
      </w:pPr>
      <w:r w:rsidRPr="00CC0936">
        <w:rPr>
          <w:rFonts w:ascii="Times New Roman" w:hAnsi="Times New Roman" w:cs="Times New Roman"/>
          <w:sz w:val="24"/>
          <w:szCs w:val="24"/>
        </w:rPr>
        <w:t>If one or more ITOs wish to apply as a consortium, one ITO must be designated as the lead agency and apply on behalf of the other ITO</w:t>
      </w:r>
      <w:r w:rsidR="000B0F81">
        <w:rPr>
          <w:rFonts w:ascii="Times New Roman" w:hAnsi="Times New Roman" w:cs="Times New Roman"/>
          <w:sz w:val="24"/>
          <w:szCs w:val="24"/>
        </w:rPr>
        <w:t>(</w:t>
      </w:r>
      <w:r w:rsidRPr="00CC0936">
        <w:rPr>
          <w:rFonts w:ascii="Times New Roman" w:hAnsi="Times New Roman" w:cs="Times New Roman"/>
          <w:sz w:val="24"/>
          <w:szCs w:val="24"/>
        </w:rPr>
        <w:t>s</w:t>
      </w:r>
      <w:r w:rsidR="000B0F81">
        <w:rPr>
          <w:rFonts w:ascii="Times New Roman" w:hAnsi="Times New Roman" w:cs="Times New Roman"/>
          <w:sz w:val="24"/>
          <w:szCs w:val="24"/>
        </w:rPr>
        <w:t>)</w:t>
      </w:r>
      <w:r w:rsidRPr="00CC0936">
        <w:rPr>
          <w:rFonts w:ascii="Times New Roman" w:hAnsi="Times New Roman" w:cs="Times New Roman"/>
          <w:sz w:val="24"/>
          <w:szCs w:val="24"/>
        </w:rPr>
        <w:t xml:space="preserve">.  This ITO </w:t>
      </w:r>
      <w:r w:rsidR="00B43AE1">
        <w:rPr>
          <w:rFonts w:ascii="Times New Roman" w:hAnsi="Times New Roman" w:cs="Times New Roman"/>
          <w:i/>
          <w:iCs/>
          <w:sz w:val="24"/>
          <w:szCs w:val="24"/>
        </w:rPr>
        <w:t>must</w:t>
      </w:r>
      <w:r w:rsidRPr="00CC0936">
        <w:rPr>
          <w:rFonts w:ascii="Times New Roman" w:hAnsi="Times New Roman" w:cs="Times New Roman"/>
          <w:sz w:val="24"/>
          <w:szCs w:val="24"/>
        </w:rPr>
        <w:t xml:space="preserve"> be a FDPIR allowance holder.  The lead agency is responsible, fiscally and operationally, for the overall administration of the project.</w:t>
      </w:r>
    </w:p>
    <w:permEnd w:id="1996751080"/>
    <w:p w14:paraId="291FDF0C" w14:textId="16EBF265" w:rsidR="00C71881" w:rsidRPr="009A33A9" w:rsidRDefault="00C71881" w:rsidP="00C111CF">
      <w:pPr>
        <w:pStyle w:val="Heading2"/>
        <w:spacing w:after="120"/>
        <w:rPr>
          <w:rFonts w:ascii="Times New Roman" w:hAnsi="Times New Roman" w:cs="Times New Roman"/>
          <w:sz w:val="24"/>
          <w:szCs w:val="24"/>
        </w:rPr>
      </w:pPr>
      <w:r w:rsidRPr="009A33A9">
        <w:rPr>
          <w:rFonts w:ascii="Times New Roman" w:hAnsi="Times New Roman" w:cs="Times New Roman"/>
          <w:sz w:val="24"/>
          <w:szCs w:val="24"/>
        </w:rPr>
        <w:t>Cost Sharing or Matching Considerations</w:t>
      </w:r>
      <w:bookmarkEnd w:id="1199"/>
    </w:p>
    <w:p w14:paraId="00D7FF16" w14:textId="5905EB0E" w:rsidR="00C111CF" w:rsidRPr="009A33A9" w:rsidRDefault="00C111CF" w:rsidP="00E061CC">
      <w:pPr>
        <w:pStyle w:val="ListParagraph"/>
        <w:numPr>
          <w:ilvl w:val="0"/>
          <w:numId w:val="7"/>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200" w:name="_Toc57040045"/>
      <w:permEnd w:id="717755720"/>
      <w:r w:rsidRPr="009A33A9">
        <w:rPr>
          <w:rFonts w:ascii="Times New Roman" w:hAnsi="Times New Roman" w:cs="Times New Roman"/>
          <w:sz w:val="24"/>
          <w:szCs w:val="24"/>
        </w:rPr>
        <w:t>Other Eligibility Criteria</w:t>
      </w:r>
      <w:bookmarkEnd w:id="1200"/>
    </w:p>
    <w:p w14:paraId="4DE8B3DD" w14:textId="03C5A0F1" w:rsidR="008423BB" w:rsidRPr="009A33A9" w:rsidRDefault="00CC0936" w:rsidP="00073DA1">
      <w:pPr>
        <w:pStyle w:val="ListParagraph"/>
        <w:numPr>
          <w:ilvl w:val="0"/>
          <w:numId w:val="1"/>
        </w:numPr>
        <w:spacing w:after="0" w:line="240" w:lineRule="auto"/>
        <w:rPr>
          <w:rFonts w:ascii="Times New Roman" w:hAnsi="Times New Roman" w:cs="Times New Roman"/>
          <w:sz w:val="24"/>
          <w:szCs w:val="24"/>
        </w:rPr>
      </w:pPr>
      <w:permStart w:id="294389520" w:edGrp="everyone"/>
      <w:r w:rsidRPr="00CC0936">
        <w:rPr>
          <w:rFonts w:ascii="Times New Roman" w:hAnsi="Times New Roman" w:cs="Times New Roman"/>
          <w:sz w:val="24"/>
          <w:szCs w:val="24"/>
        </w:rPr>
        <w:t>FNS will accept only one application from each organization or consortium in response to this solicitation.</w:t>
      </w:r>
      <w:r w:rsidRPr="00CC0936">
        <w:rPr>
          <w:sz w:val="24"/>
          <w:szCs w:val="24"/>
        </w:rPr>
        <w:t xml:space="preserve">  </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1"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1"/>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39"/>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39"/>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39"/>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39"/>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39"/>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39"/>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w:t>
      </w:r>
      <w:r w:rsidRPr="009A33A9">
        <w:rPr>
          <w:rFonts w:ascii="Times New Roman" w:eastAsia="Times New Roman" w:hAnsi="Times New Roman" w:cs="Times New Roman"/>
          <w:sz w:val="24"/>
          <w:szCs w:val="24"/>
        </w:rPr>
        <w:lastRenderedPageBreak/>
        <w:t xml:space="preserve">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2" w:name="_Toc57040047"/>
      <w:r w:rsidRPr="009A33A9">
        <w:rPr>
          <w:rFonts w:ascii="Times New Roman" w:hAnsi="Times New Roman" w:cs="Times New Roman"/>
          <w:sz w:val="24"/>
          <w:szCs w:val="24"/>
        </w:rPr>
        <w:t>Acknowledgement of USDA Support</w:t>
      </w:r>
      <w:bookmarkEnd w:id="1202"/>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40"/>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28"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36"/>
        </w:numPr>
        <w:spacing w:before="240"/>
        <w:ind w:left="360"/>
        <w:rPr>
          <w:rFonts w:ascii="Times New Roman" w:hAnsi="Times New Roman" w:cs="Times New Roman"/>
          <w:sz w:val="24"/>
          <w:szCs w:val="24"/>
        </w:rPr>
      </w:pPr>
      <w:bookmarkStart w:id="1203" w:name="_APPLICATION_AND_SUBMISSION"/>
      <w:bookmarkStart w:id="1204" w:name="_Toc57040048"/>
      <w:bookmarkEnd w:id="1203"/>
      <w:r w:rsidRPr="009A33A9">
        <w:rPr>
          <w:rFonts w:ascii="Times New Roman" w:hAnsi="Times New Roman" w:cs="Times New Roman"/>
          <w:sz w:val="24"/>
          <w:szCs w:val="24"/>
        </w:rPr>
        <w:t>APPLICATION AND SUBMISSION INFORMATION</w:t>
      </w:r>
      <w:bookmarkEnd w:id="1204"/>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5" w:name="_Content_and_Form"/>
      <w:bookmarkStart w:id="1206" w:name="_Toc57040050"/>
      <w:bookmarkEnd w:id="1205"/>
      <w:r w:rsidRPr="009A33A9">
        <w:rPr>
          <w:rFonts w:ascii="Times New Roman" w:hAnsi="Times New Roman" w:cs="Times New Roman"/>
          <w:sz w:val="24"/>
          <w:szCs w:val="24"/>
        </w:rPr>
        <w:t>Content and Form of Application Submission</w:t>
      </w:r>
      <w:bookmarkEnd w:id="1206"/>
    </w:p>
    <w:p w14:paraId="231910BA" w14:textId="36CF1B1D"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r w:rsidR="00575478">
        <w:rPr>
          <w:rFonts w:ascii="Times New Roman" w:hAnsi="Times New Roman" w:cs="Times New Roman"/>
          <w:sz w:val="24"/>
          <w:szCs w:val="24"/>
        </w:rPr>
        <w:t>1</w:t>
      </w:r>
      <w:r w:rsidR="00AA773F">
        <w:rPr>
          <w:rFonts w:ascii="Times New Roman" w:hAnsi="Times New Roman" w:cs="Times New Roman"/>
          <w:sz w:val="24"/>
          <w:szCs w:val="24"/>
        </w:rPr>
        <w:t>2</w:t>
      </w:r>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appendices, </w:t>
      </w:r>
      <w:permStart w:id="1972259360" w:edGrp="everyone"/>
      <w:r w:rsidR="00731D9B" w:rsidRPr="009A33A9">
        <w:rPr>
          <w:rFonts w:ascii="Times New Roman" w:hAnsi="Times New Roman" w:cs="Times New Roman"/>
          <w:sz w:val="24"/>
          <w:szCs w:val="24"/>
        </w:rPr>
        <w:t xml:space="preserve">  </w:t>
      </w:r>
      <w:permEnd w:id="1972259360"/>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r w:rsidR="00C07173" w:rsidRPr="0023148B">
        <w:rPr>
          <w:rFonts w:cs="Times New Roman"/>
          <w:b/>
        </w:rPr>
        <w:t xml:space="preserve">Applicants must use </w:t>
      </w:r>
      <w:r w:rsidR="00A07C99">
        <w:rPr>
          <w:rFonts w:cs="Times New Roman"/>
          <w:b/>
        </w:rPr>
        <w:t xml:space="preserve">the application </w:t>
      </w:r>
      <w:r w:rsidR="00C07173">
        <w:rPr>
          <w:rFonts w:cs="Times New Roman"/>
          <w:b/>
        </w:rPr>
        <w:t xml:space="preserve">template provided </w:t>
      </w:r>
      <w:r w:rsidR="00FB5AE2">
        <w:rPr>
          <w:rFonts w:cs="Times New Roman"/>
          <w:b/>
        </w:rPr>
        <w:t>in the RFA package</w:t>
      </w:r>
      <w:r w:rsidR="00C07173" w:rsidRPr="0023148B">
        <w:rPr>
          <w:rFonts w:cs="Times New Roman"/>
          <w:b/>
        </w:rPr>
        <w:t>.</w:t>
      </w:r>
      <w:r w:rsidR="00C07173" w:rsidRPr="0023148B">
        <w:rPr>
          <w:rFonts w:cs="Times New Roman"/>
        </w:rPr>
        <w:t xml:space="preserve">  </w:t>
      </w:r>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5F83B683" w14:textId="63EFC01C" w:rsidR="00235315" w:rsidRPr="00F05CBF" w:rsidRDefault="008E6A9B" w:rsidP="00F05CBF">
      <w:pPr>
        <w:pStyle w:val="ListParagraph"/>
        <w:numPr>
          <w:ilvl w:val="0"/>
          <w:numId w:val="10"/>
        </w:numPr>
        <w:spacing w:after="0" w:line="240" w:lineRule="auto"/>
        <w:rPr>
          <w:rFonts w:ascii="Times New Roman" w:hAnsi="Times New Roman" w:cs="Times New Roman"/>
          <w:iCs/>
          <w:color w:val="E36C0A" w:themeColor="accent6" w:themeShade="BF"/>
          <w:sz w:val="24"/>
          <w:szCs w:val="24"/>
        </w:rPr>
      </w:pPr>
      <w:permStart w:id="2114263574" w:edGrp="everyone"/>
      <w:r w:rsidRPr="00F05CBF">
        <w:rPr>
          <w:rFonts w:ascii="Times New Roman" w:hAnsi="Times New Roman" w:cs="Times New Roman"/>
          <w:iCs/>
          <w:color w:val="E36C0A" w:themeColor="accent6" w:themeShade="BF"/>
          <w:sz w:val="24"/>
          <w:szCs w:val="24"/>
        </w:rPr>
        <w:t xml:space="preserve">Applications received without the accompanying copy of Form </w:t>
      </w:r>
      <w:r w:rsidRPr="00F05CBF">
        <w:rPr>
          <w:rFonts w:ascii="Times New Roman" w:hAnsi="Times New Roman" w:cs="Times New Roman"/>
          <w:i/>
          <w:color w:val="E36C0A" w:themeColor="accent6" w:themeShade="BF"/>
          <w:sz w:val="24"/>
          <w:szCs w:val="24"/>
        </w:rPr>
        <w:t>FNS-74 Federal-State Agreement</w:t>
      </w:r>
      <w:r w:rsidRPr="00F05CBF">
        <w:rPr>
          <w:rFonts w:ascii="Times New Roman" w:hAnsi="Times New Roman" w:cs="Times New Roman"/>
          <w:iCs/>
          <w:color w:val="E36C0A" w:themeColor="accent6" w:themeShade="BF"/>
          <w:sz w:val="24"/>
          <w:szCs w:val="24"/>
        </w:rPr>
        <w:t xml:space="preserve"> will not be considered.</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0CEA1BBC" w:rsidR="00CE2B03" w:rsidRPr="009A33A9" w:rsidRDefault="000B1C23"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Pr>
          <w:rFonts w:ascii="Times New Roman" w:hAnsi="Times New Roman" w:cs="Times New Roman"/>
          <w:sz w:val="24"/>
          <w:szCs w:val="24"/>
        </w:rPr>
        <w:t>Authorizing official’s name, email address, and phone number</w:t>
      </w:r>
      <w:r w:rsidR="00E867BF"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71940BB0" w14:textId="398B4953" w:rsidR="008142EB" w:rsidRPr="00244AC5" w:rsidRDefault="00CE2B03" w:rsidP="00244AC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r w:rsidR="008142EB">
        <w:rPr>
          <w:rFonts w:ascii="Times New Roman" w:hAnsi="Times New Roman" w:cs="Times New Roman"/>
          <w:sz w:val="24"/>
          <w:szCs w:val="24"/>
        </w:rPr>
        <w:t xml:space="preserve">The application project summary should contain the </w:t>
      </w:r>
      <w:r w:rsidR="00244AC5">
        <w:rPr>
          <w:rFonts w:ascii="Times New Roman" w:hAnsi="Times New Roman" w:cs="Times New Roman"/>
          <w:sz w:val="24"/>
          <w:szCs w:val="24"/>
        </w:rPr>
        <w:t>information outlined in the application template.</w:t>
      </w:r>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2F88B9DD"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r w:rsidR="00B70131">
        <w:rPr>
          <w:rFonts w:ascii="Times New Roman" w:hAnsi="Times New Roman" w:cs="Times New Roman"/>
          <w:sz w:val="24"/>
          <w:szCs w:val="24"/>
        </w:rPr>
        <w:t>The project narrative should contain the information outlined in the application template.</w:t>
      </w:r>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708A3C70"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r w:rsidR="004333CD">
        <w:rPr>
          <w:rFonts w:ascii="Times New Roman" w:hAnsi="Times New Roman" w:cs="Times New Roman"/>
          <w:sz w:val="24"/>
          <w:szCs w:val="24"/>
        </w:rPr>
        <w:t xml:space="preserve">The activities/indicators tracker </w:t>
      </w:r>
      <w:r w:rsidR="004117F0">
        <w:rPr>
          <w:rFonts w:ascii="Times New Roman" w:hAnsi="Times New Roman" w:cs="Times New Roman"/>
          <w:sz w:val="24"/>
          <w:szCs w:val="24"/>
        </w:rPr>
        <w:t>will also include information on the project timeline and</w:t>
      </w:r>
      <w:r w:rsidR="008F7EDA">
        <w:rPr>
          <w:rFonts w:ascii="Times New Roman" w:hAnsi="Times New Roman" w:cs="Times New Roman"/>
          <w:sz w:val="24"/>
          <w:szCs w:val="24"/>
        </w:rPr>
        <w:t xml:space="preserve"> responsibilities.  The application template contain</w:t>
      </w:r>
      <w:r w:rsidR="004E0B8A">
        <w:rPr>
          <w:rFonts w:ascii="Times New Roman" w:hAnsi="Times New Roman" w:cs="Times New Roman"/>
          <w:sz w:val="24"/>
          <w:szCs w:val="24"/>
        </w:rPr>
        <w:t>s</w:t>
      </w:r>
      <w:r w:rsidR="008F7EDA">
        <w:rPr>
          <w:rFonts w:ascii="Times New Roman" w:hAnsi="Times New Roman" w:cs="Times New Roman"/>
          <w:sz w:val="24"/>
          <w:szCs w:val="24"/>
        </w:rPr>
        <w:t xml:space="preserve"> specific information required. </w:t>
      </w:r>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43"/>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83A33" w:rsidRDefault="0041591C" w:rsidP="00CE2B03">
            <w:pPr>
              <w:rPr>
                <w:rFonts w:ascii="Times New Roman" w:hAnsi="Times New Roman" w:cs="Times New Roman"/>
                <w:b/>
                <w:sz w:val="24"/>
                <w:szCs w:val="24"/>
              </w:rPr>
            </w:pPr>
            <w:r w:rsidRPr="00983A33">
              <w:rPr>
                <w:rFonts w:ascii="Times New Roman" w:hAnsi="Times New Roman" w:cs="Times New Roman"/>
                <w:b/>
                <w:sz w:val="24"/>
                <w:szCs w:val="24"/>
              </w:rPr>
              <w:t>Objective</w:t>
            </w:r>
            <w:r w:rsidR="00C409DF" w:rsidRPr="00983A33">
              <w:rPr>
                <w:rFonts w:ascii="Times New Roman" w:hAnsi="Times New Roman" w:cs="Times New Roman"/>
                <w:b/>
                <w:sz w:val="24"/>
                <w:szCs w:val="24"/>
              </w:rPr>
              <w:t xml:space="preserve"> #</w:t>
            </w:r>
          </w:p>
        </w:tc>
        <w:tc>
          <w:tcPr>
            <w:tcW w:w="8095" w:type="dxa"/>
          </w:tcPr>
          <w:p w14:paraId="6E61127F" w14:textId="77777777" w:rsidR="00C96163" w:rsidRDefault="00C96163" w:rsidP="00C96163">
            <w:pPr>
              <w:pStyle w:val="ListParagraph"/>
              <w:ind w:left="0"/>
            </w:pPr>
            <w:r w:rsidRPr="00A223DF">
              <w:rPr>
                <w:b/>
              </w:rPr>
              <w:t>Create and/or disseminate culturally relevant nutrition education resources</w:t>
            </w:r>
            <w:r w:rsidRPr="00A4130D">
              <w:t xml:space="preserve"> (posters, handouts, videos, cookbooks) that encourage participants to work towards one </w:t>
            </w:r>
            <w:r>
              <w:t>or more of the nutrition-</w:t>
            </w:r>
            <w:r w:rsidRPr="00A4130D">
              <w:t>related outcomes</w:t>
            </w:r>
            <w:r>
              <w:t>.</w:t>
            </w:r>
          </w:p>
          <w:p w14:paraId="6CB337FA" w14:textId="5CA35257" w:rsidR="0041591C" w:rsidRPr="00C96163" w:rsidRDefault="00C96163" w:rsidP="00E061CC">
            <w:pPr>
              <w:pStyle w:val="ListParagraph"/>
              <w:numPr>
                <w:ilvl w:val="0"/>
                <w:numId w:val="20"/>
              </w:numPr>
            </w:pPr>
            <w:r>
              <w:t xml:space="preserve">Make half your plate fruits and </w:t>
            </w:r>
            <w:r w:rsidRPr="00A4130D">
              <w:t>vegetables.  Focus on whole fruits and vary your veggies.</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83A33" w:rsidRDefault="0041591C" w:rsidP="00CE2B03">
            <w:pPr>
              <w:rPr>
                <w:rFonts w:ascii="Times New Roman" w:hAnsi="Times New Roman" w:cs="Times New Roman"/>
                <w:b/>
                <w:sz w:val="24"/>
                <w:szCs w:val="24"/>
              </w:rPr>
            </w:pPr>
            <w:r w:rsidRPr="00983A33">
              <w:rPr>
                <w:rFonts w:ascii="Times New Roman" w:hAnsi="Times New Roman" w:cs="Times New Roman"/>
                <w:b/>
                <w:sz w:val="24"/>
                <w:szCs w:val="24"/>
              </w:rPr>
              <w:t>Activity</w:t>
            </w:r>
          </w:p>
        </w:tc>
        <w:tc>
          <w:tcPr>
            <w:tcW w:w="8095" w:type="dxa"/>
          </w:tcPr>
          <w:p w14:paraId="22DC4EF1" w14:textId="4BA7F60F" w:rsidR="0041591C" w:rsidRPr="009A33A9" w:rsidRDefault="00C96163" w:rsidP="00CE2B03">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Create and distribute handout on nutrition benefits of fruits and vegetables.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83A33" w:rsidRDefault="00C409DF" w:rsidP="00CE2B03">
            <w:pPr>
              <w:rPr>
                <w:rFonts w:ascii="Times New Roman" w:hAnsi="Times New Roman" w:cs="Times New Roman"/>
                <w:b/>
                <w:sz w:val="24"/>
                <w:szCs w:val="24"/>
              </w:rPr>
            </w:pPr>
            <w:r w:rsidRPr="00983A33">
              <w:rPr>
                <w:rFonts w:ascii="Times New Roman" w:hAnsi="Times New Roman" w:cs="Times New Roman"/>
                <w:b/>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2249B3AA" w:rsidR="00C409DF" w:rsidRPr="00983A33" w:rsidRDefault="00C96163" w:rsidP="00CE2B03">
            <w:pPr>
              <w:rPr>
                <w:rFonts w:ascii="Times New Roman" w:hAnsi="Times New Roman" w:cs="Times New Roman"/>
                <w:b/>
                <w:sz w:val="24"/>
                <w:szCs w:val="24"/>
              </w:rPr>
            </w:pPr>
            <w:r>
              <w:rPr>
                <w:rFonts w:ascii="Times New Roman" w:hAnsi="Times New Roman" w:cs="Times New Roman"/>
                <w:b/>
                <w:sz w:val="24"/>
                <w:szCs w:val="24"/>
              </w:rPr>
              <w:t>Timeline</w:t>
            </w:r>
          </w:p>
        </w:tc>
        <w:tc>
          <w:tcPr>
            <w:tcW w:w="8095" w:type="dxa"/>
          </w:tcPr>
          <w:p w14:paraId="45502CB2" w14:textId="470A1611" w:rsidR="00C409DF" w:rsidRPr="009A33A9" w:rsidRDefault="00834846" w:rsidP="00CE2B03">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Start date – End date (monthly)</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38AF1AA9" w:rsidR="0041591C" w:rsidRPr="00983A33" w:rsidRDefault="00C96163" w:rsidP="00CE2B03">
            <w:pPr>
              <w:rPr>
                <w:rFonts w:ascii="Times New Roman" w:hAnsi="Times New Roman" w:cs="Times New Roman"/>
                <w:b/>
                <w:sz w:val="24"/>
                <w:szCs w:val="24"/>
              </w:rPr>
            </w:pPr>
            <w:r>
              <w:rPr>
                <w:rFonts w:ascii="Times New Roman" w:hAnsi="Times New Roman" w:cs="Times New Roman"/>
                <w:b/>
                <w:sz w:val="24"/>
                <w:szCs w:val="24"/>
              </w:rPr>
              <w:t>Person Responsible</w:t>
            </w:r>
          </w:p>
        </w:tc>
        <w:tc>
          <w:tcPr>
            <w:tcW w:w="8095" w:type="dxa"/>
          </w:tcPr>
          <w:p w14:paraId="34350ADA" w14:textId="674CA637" w:rsidR="0041591C" w:rsidRPr="009A33A9" w:rsidRDefault="00C259E5" w:rsidP="00FC6105">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Nutrition Educator</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7C8242E2" w:rsidR="00CE2B03" w:rsidRPr="00A10505" w:rsidRDefault="00CE2B03" w:rsidP="00CE2B03">
      <w:pPr>
        <w:spacing w:after="0" w:line="240" w:lineRule="auto"/>
        <w:rPr>
          <w:rFonts w:ascii="Times New Roman" w:hAnsi="Times New Roman" w:cs="Times New Roman"/>
          <w:color w:val="E36C0A" w:themeColor="accent6" w:themeShade="BF"/>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7" w:name="bookmark32"/>
      <w:bookmarkStart w:id="1208" w:name="bookmark33"/>
      <w:bookmarkEnd w:id="1207"/>
      <w:bookmarkEnd w:id="1208"/>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9" w:name="_Submission_Date"/>
      <w:bookmarkStart w:id="1210" w:name="_Toc57040051"/>
      <w:bookmarkEnd w:id="1209"/>
      <w:permStart w:id="55451506" w:edGrp="everyone"/>
      <w:permEnd w:id="55451506"/>
      <w:r w:rsidRPr="009A33A9">
        <w:rPr>
          <w:rFonts w:ascii="Times New Roman" w:hAnsi="Times New Roman" w:cs="Times New Roman"/>
          <w:sz w:val="24"/>
          <w:szCs w:val="24"/>
        </w:rPr>
        <w:t>Submission Date</w:t>
      </w:r>
      <w:bookmarkEnd w:id="1210"/>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9"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30"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1" w:name="_Toc57040052"/>
      <w:r w:rsidRPr="009A33A9">
        <w:rPr>
          <w:rFonts w:ascii="Times New Roman" w:hAnsi="Times New Roman" w:cs="Times New Roman"/>
          <w:sz w:val="24"/>
          <w:szCs w:val="24"/>
        </w:rPr>
        <w:lastRenderedPageBreak/>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1"/>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31"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41"/>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2"/>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32"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3"/>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41"/>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4"/>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4"/>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4"/>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4"/>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41"/>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33"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41"/>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34"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41"/>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lastRenderedPageBreak/>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2" w:name="_How_to_Submit"/>
      <w:bookmarkStart w:id="1213" w:name="_Toc57040053"/>
      <w:bookmarkEnd w:id="1212"/>
      <w:r w:rsidRPr="009A33A9">
        <w:rPr>
          <w:rStyle w:val="Strong"/>
          <w:rFonts w:ascii="Times New Roman" w:hAnsi="Times New Roman" w:cs="Times New Roman"/>
          <w:b/>
          <w:sz w:val="24"/>
          <w:szCs w:val="24"/>
        </w:rPr>
        <w:t>How to Submit an Application via Grants.gov</w:t>
      </w:r>
      <w:bookmarkEnd w:id="1213"/>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3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3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4"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4"/>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A32358" w:rsidP="00611D55">
      <w:pPr>
        <w:spacing w:after="0" w:line="240" w:lineRule="auto"/>
        <w:rPr>
          <w:rFonts w:ascii="Times New Roman" w:eastAsia="Times New Roman" w:hAnsi="Times New Roman" w:cs="Times New Roman"/>
          <w:i/>
          <w:iCs/>
          <w:sz w:val="24"/>
          <w:szCs w:val="24"/>
        </w:rPr>
      </w:pPr>
      <w:hyperlink r:id="rId3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3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Start w:id="2120696008" w:edGrp="everyone"/>
      <w:permStart w:id="2118981092" w:edGrp="everyone"/>
      <w:permEnd w:id="2120696008"/>
      <w:permEnd w:id="2118981092"/>
      <w:r w:rsidRPr="009A33A9">
        <w:rPr>
          <w:rFonts w:ascii="Times New Roman" w:eastAsia="Times New Roman" w:hAnsi="Times New Roman" w:cs="Times New Roman"/>
          <w:sz w:val="24"/>
          <w:szCs w:val="24"/>
        </w:rPr>
        <w:t>Funding Restrictions</w:t>
      </w:r>
      <w:bookmarkEnd w:id="1215"/>
    </w:p>
    <w:p w14:paraId="0E2D907A" w14:textId="3E7BC951" w:rsidR="00CE2B03" w:rsidRDefault="00BE2206" w:rsidP="00E061CC">
      <w:pPr>
        <w:pStyle w:val="ListParagraph"/>
        <w:numPr>
          <w:ilvl w:val="0"/>
          <w:numId w:val="4"/>
        </w:numPr>
        <w:spacing w:after="240" w:line="240" w:lineRule="auto"/>
        <w:ind w:left="821"/>
        <w:rPr>
          <w:rFonts w:ascii="Times New Roman" w:eastAsia="Times New Roman" w:hAnsi="Times New Roman" w:cs="Times New Roman"/>
          <w:bCs/>
          <w:sz w:val="24"/>
          <w:szCs w:val="24"/>
        </w:rPr>
      </w:pPr>
      <w:permStart w:id="774337791" w:edGrp="everyone"/>
      <w:r>
        <w:rPr>
          <w:rFonts w:ascii="Times New Roman" w:eastAsia="Times New Roman" w:hAnsi="Times New Roman" w:cs="Times New Roman"/>
          <w:bCs/>
          <w:sz w:val="24"/>
          <w:szCs w:val="24"/>
        </w:rPr>
        <w:t>Please refer to the table included in Section 2</w:t>
      </w:r>
      <w:r w:rsidR="00B55E7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Federal Award Information.  This table includes information on funding restrictions.</w:t>
      </w:r>
    </w:p>
    <w:p w14:paraId="7FCD90FC" w14:textId="3273C1D3" w:rsidR="00CE1344" w:rsidRPr="009A33A9" w:rsidRDefault="00CE1344" w:rsidP="00E061CC">
      <w:pPr>
        <w:pStyle w:val="ListParagraph"/>
        <w:numPr>
          <w:ilvl w:val="0"/>
          <w:numId w:val="4"/>
        </w:numPr>
        <w:spacing w:after="240" w:line="240" w:lineRule="auto"/>
        <w:ind w:left="82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Pre-award costs will not be awarded for the project. </w:t>
      </w:r>
    </w:p>
    <w:p w14:paraId="050C4907" w14:textId="4F04898F" w:rsidR="00CB35CE" w:rsidRPr="009A33A9" w:rsidRDefault="00CB35CE" w:rsidP="00606958">
      <w:pPr>
        <w:pStyle w:val="Heading1"/>
        <w:numPr>
          <w:ilvl w:val="0"/>
          <w:numId w:val="36"/>
        </w:numPr>
        <w:spacing w:before="240"/>
        <w:ind w:left="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445BB697" w14:textId="2E3C8165" w:rsidR="005A4AFA" w:rsidRDefault="004A732F" w:rsidP="0049526D">
      <w:pPr>
        <w:rPr>
          <w:rFonts w:ascii="Times New Roman" w:eastAsia="Times New Roman" w:hAnsi="Times New Roman" w:cs="Times New Roman"/>
          <w:sz w:val="24"/>
          <w:szCs w:val="24"/>
        </w:rPr>
      </w:pPr>
      <w:permStart w:id="1628383310" w:edGrp="everyone"/>
      <w:r>
        <w:rPr>
          <w:rFonts w:ascii="Times New Roman" w:eastAsia="Times New Roman" w:hAnsi="Times New Roman" w:cs="Times New Roman"/>
          <w:sz w:val="24"/>
          <w:szCs w:val="24"/>
        </w:rPr>
        <w:t>FNS will pre-screen all applications to ensure the applicants are eligible entities</w:t>
      </w:r>
      <w:r w:rsidR="00BE3CD2">
        <w:rPr>
          <w:rFonts w:ascii="Times New Roman" w:eastAsia="Times New Roman" w:hAnsi="Times New Roman" w:cs="Times New Roman"/>
          <w:sz w:val="24"/>
          <w:szCs w:val="24"/>
        </w:rPr>
        <w:t xml:space="preserve">.  If an applicant is deemed </w:t>
      </w:r>
      <w:r w:rsidR="00B75CF2">
        <w:rPr>
          <w:rFonts w:ascii="Times New Roman" w:eastAsia="Times New Roman" w:hAnsi="Times New Roman" w:cs="Times New Roman"/>
          <w:sz w:val="24"/>
          <w:szCs w:val="24"/>
        </w:rPr>
        <w:t>ineligible or</w:t>
      </w:r>
      <w:r w:rsidR="00BE3CD2">
        <w:rPr>
          <w:rFonts w:ascii="Times New Roman" w:eastAsia="Times New Roman" w:hAnsi="Times New Roman" w:cs="Times New Roman"/>
          <w:sz w:val="24"/>
          <w:szCs w:val="24"/>
        </w:rPr>
        <w:t xml:space="preserve"> does not include a copy of their FNS-74 form, the application will be deemed ineligible and it will not be included for further evaluation.  </w:t>
      </w:r>
    </w:p>
    <w:p w14:paraId="2DD2FBA3" w14:textId="43A88B64" w:rsidR="0049526D" w:rsidRPr="0049526D" w:rsidRDefault="005A4AFA" w:rsidP="0049526D">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should be sure to f</w:t>
      </w:r>
      <w:r w:rsidR="0049526D" w:rsidRPr="0049526D">
        <w:rPr>
          <w:rFonts w:ascii="Times New Roman" w:eastAsia="Times New Roman" w:hAnsi="Times New Roman" w:cs="Times New Roman"/>
          <w:sz w:val="24"/>
          <w:szCs w:val="24"/>
        </w:rPr>
        <w:t xml:space="preserve">ollow </w:t>
      </w:r>
      <w:r w:rsidR="0049526D" w:rsidRPr="0049526D">
        <w:rPr>
          <w:rFonts w:ascii="Times New Roman" w:eastAsia="Times New Roman" w:hAnsi="Times New Roman" w:cs="Times New Roman"/>
          <w:b/>
          <w:sz w:val="24"/>
          <w:szCs w:val="24"/>
        </w:rPr>
        <w:t>all</w:t>
      </w:r>
      <w:r w:rsidR="0049526D" w:rsidRPr="0049526D">
        <w:rPr>
          <w:rFonts w:ascii="Times New Roman" w:eastAsia="Times New Roman" w:hAnsi="Times New Roman" w:cs="Times New Roman"/>
          <w:sz w:val="24"/>
          <w:szCs w:val="24"/>
        </w:rPr>
        <w:t xml:space="preserve"> directions in </w:t>
      </w:r>
      <w:r w:rsidR="00F73607">
        <w:rPr>
          <w:rFonts w:ascii="Times New Roman" w:eastAsia="Times New Roman" w:hAnsi="Times New Roman" w:cs="Times New Roman"/>
          <w:sz w:val="24"/>
          <w:szCs w:val="24"/>
        </w:rPr>
        <w:t xml:space="preserve">the </w:t>
      </w:r>
      <w:r w:rsidR="00B75CF2">
        <w:rPr>
          <w:rFonts w:ascii="Times New Roman" w:eastAsia="Times New Roman" w:hAnsi="Times New Roman" w:cs="Times New Roman"/>
          <w:sz w:val="24"/>
          <w:szCs w:val="24"/>
        </w:rPr>
        <w:t xml:space="preserve">application </w:t>
      </w:r>
      <w:r w:rsidR="00F73607">
        <w:rPr>
          <w:rFonts w:ascii="Times New Roman" w:eastAsia="Times New Roman" w:hAnsi="Times New Roman" w:cs="Times New Roman"/>
          <w:sz w:val="24"/>
          <w:szCs w:val="24"/>
        </w:rPr>
        <w:t>template</w:t>
      </w:r>
      <w:r w:rsidR="0049526D" w:rsidRPr="0049526D">
        <w:rPr>
          <w:rFonts w:ascii="Times New Roman" w:eastAsia="Times New Roman" w:hAnsi="Times New Roman" w:cs="Times New Roman"/>
          <w:sz w:val="24"/>
          <w:szCs w:val="24"/>
        </w:rPr>
        <w:t xml:space="preserve"> to document your project and budget requests. </w:t>
      </w:r>
      <w:r>
        <w:rPr>
          <w:rFonts w:ascii="Times New Roman" w:eastAsia="Times New Roman" w:hAnsi="Times New Roman" w:cs="Times New Roman"/>
          <w:sz w:val="24"/>
          <w:szCs w:val="24"/>
        </w:rPr>
        <w:t xml:space="preserve">Each section of the project application is evaluated independently according to the evaluation factors and criteria described below. </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4"/>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0D81F1E5" w14:textId="008105A2" w:rsidR="00B21979" w:rsidRPr="00B21979" w:rsidRDefault="00B21979" w:rsidP="00E061CC">
      <w:pPr>
        <w:pStyle w:val="NormalWeb"/>
        <w:numPr>
          <w:ilvl w:val="0"/>
          <w:numId w:val="22"/>
        </w:numPr>
        <w:shd w:val="clear" w:color="auto" w:fill="FFFFFF"/>
        <w:ind w:left="360"/>
      </w:pPr>
      <w:bookmarkStart w:id="1221" w:name="_Toc57040061"/>
      <w:permStart w:id="1489859163" w:edGrp="everyone"/>
      <w:r w:rsidRPr="00B21979">
        <w:rPr>
          <w:b/>
        </w:rPr>
        <w:t>Project Design and Implementation (50 points)</w:t>
      </w:r>
    </w:p>
    <w:p w14:paraId="4D299C28" w14:textId="77777777" w:rsidR="00B21979" w:rsidRPr="00B21979" w:rsidRDefault="00B21979" w:rsidP="00E061CC">
      <w:pPr>
        <w:pStyle w:val="NormalWeb"/>
        <w:numPr>
          <w:ilvl w:val="1"/>
          <w:numId w:val="22"/>
        </w:numPr>
        <w:shd w:val="clear" w:color="auto" w:fill="FFFFFF"/>
      </w:pPr>
      <w:r w:rsidRPr="00B21979">
        <w:t>The project goal(s) and nutrition-related outcome(s) are clearly identified and appropriate for the proposed project.  The applicant followed directions in the RFA for selecting goal(s), outcome(s), activities, and timeline.  Activities are reasonable and appropriate for proposed goal(s) and nutrition-related outcome(s);</w:t>
      </w:r>
    </w:p>
    <w:p w14:paraId="50588CB0" w14:textId="77777777" w:rsidR="00B21979" w:rsidRPr="00B21979" w:rsidRDefault="00B21979" w:rsidP="00E061CC">
      <w:pPr>
        <w:pStyle w:val="ListParagraph"/>
        <w:numPr>
          <w:ilvl w:val="1"/>
          <w:numId w:val="22"/>
        </w:numPr>
        <w:spacing w:after="0" w:line="240" w:lineRule="auto"/>
        <w:rPr>
          <w:rFonts w:ascii="Times New Roman" w:eastAsia="Times New Roman" w:hAnsi="Times New Roman" w:cs="Times New Roman"/>
          <w:color w:val="000000"/>
          <w:sz w:val="24"/>
          <w:szCs w:val="24"/>
        </w:rPr>
      </w:pPr>
      <w:r w:rsidRPr="00B21979">
        <w:rPr>
          <w:rFonts w:ascii="Times New Roman" w:hAnsi="Times New Roman" w:cs="Times New Roman"/>
          <w:sz w:val="24"/>
          <w:szCs w:val="24"/>
        </w:rPr>
        <w:t xml:space="preserve">Timeline </w:t>
      </w:r>
      <w:r w:rsidRPr="00B21979">
        <w:rPr>
          <w:rFonts w:ascii="Times New Roman" w:eastAsia="Times New Roman" w:hAnsi="Times New Roman" w:cs="Times New Roman"/>
          <w:color w:val="000000"/>
          <w:sz w:val="24"/>
          <w:szCs w:val="24"/>
        </w:rPr>
        <w:t>appears reasonable and feasible given proposed activities.  In other words, under normal circumstances, it would be possible for the organization to complete the described tasks during the funding period;</w:t>
      </w:r>
    </w:p>
    <w:p w14:paraId="701A13D3" w14:textId="6EE87F4F" w:rsidR="00B21979" w:rsidRPr="00B21979" w:rsidRDefault="00B21979" w:rsidP="00E061CC">
      <w:pPr>
        <w:pStyle w:val="ListParagraph"/>
        <w:numPr>
          <w:ilvl w:val="1"/>
          <w:numId w:val="22"/>
        </w:numPr>
        <w:spacing w:after="0" w:line="240" w:lineRule="auto"/>
        <w:rPr>
          <w:rFonts w:ascii="Times New Roman" w:eastAsia="Times New Roman" w:hAnsi="Times New Roman" w:cs="Times New Roman"/>
          <w:color w:val="000000"/>
          <w:sz w:val="24"/>
          <w:szCs w:val="24"/>
        </w:rPr>
      </w:pPr>
      <w:r w:rsidRPr="00B21979">
        <w:rPr>
          <w:rFonts w:ascii="Times New Roman" w:eastAsia="Times New Roman" w:hAnsi="Times New Roman" w:cs="Times New Roman"/>
          <w:color w:val="000000"/>
          <w:sz w:val="24"/>
          <w:szCs w:val="24"/>
        </w:rPr>
        <w:t>The</w:t>
      </w:r>
      <w:r w:rsidRPr="00B21979">
        <w:rPr>
          <w:rFonts w:ascii="Times New Roman" w:hAnsi="Times New Roman" w:cs="Times New Roman"/>
          <w:sz w:val="24"/>
          <w:szCs w:val="24"/>
        </w:rPr>
        <w:t xml:space="preserve"> </w:t>
      </w:r>
      <w:r w:rsidRPr="00B21979">
        <w:rPr>
          <w:rFonts w:ascii="Times New Roman" w:eastAsia="Times New Roman" w:hAnsi="Times New Roman" w:cs="Times New Roman"/>
          <w:color w:val="000000"/>
          <w:sz w:val="24"/>
          <w:szCs w:val="24"/>
        </w:rPr>
        <w:t>application documents method</w:t>
      </w:r>
      <w:r w:rsidR="00431177">
        <w:rPr>
          <w:rFonts w:ascii="Times New Roman" w:eastAsia="Times New Roman" w:hAnsi="Times New Roman" w:cs="Times New Roman"/>
          <w:color w:val="000000"/>
          <w:sz w:val="24"/>
          <w:szCs w:val="24"/>
        </w:rPr>
        <w:t>(</w:t>
      </w:r>
      <w:r w:rsidRPr="00B21979">
        <w:rPr>
          <w:rFonts w:ascii="Times New Roman" w:eastAsia="Times New Roman" w:hAnsi="Times New Roman" w:cs="Times New Roman"/>
          <w:color w:val="000000"/>
          <w:sz w:val="24"/>
          <w:szCs w:val="24"/>
        </w:rPr>
        <w:t>s</w:t>
      </w:r>
      <w:r w:rsidR="00431177">
        <w:rPr>
          <w:rFonts w:ascii="Times New Roman" w:eastAsia="Times New Roman" w:hAnsi="Times New Roman" w:cs="Times New Roman"/>
          <w:color w:val="000000"/>
          <w:sz w:val="24"/>
          <w:szCs w:val="24"/>
        </w:rPr>
        <w:t>)</w:t>
      </w:r>
      <w:r w:rsidRPr="00B21979">
        <w:rPr>
          <w:rFonts w:ascii="Times New Roman" w:eastAsia="Times New Roman" w:hAnsi="Times New Roman" w:cs="Times New Roman"/>
          <w:color w:val="000000"/>
          <w:sz w:val="24"/>
          <w:szCs w:val="24"/>
        </w:rPr>
        <w:t xml:space="preserve"> that will determine progress and successes and the number of participants reached through activities;  </w:t>
      </w:r>
    </w:p>
    <w:p w14:paraId="33778854" w14:textId="77777777" w:rsidR="00B21979" w:rsidRPr="00B21979" w:rsidRDefault="00B21979" w:rsidP="00E061CC">
      <w:pPr>
        <w:pStyle w:val="ListParagraph"/>
        <w:numPr>
          <w:ilvl w:val="1"/>
          <w:numId w:val="22"/>
        </w:numPr>
        <w:spacing w:line="240" w:lineRule="auto"/>
        <w:rPr>
          <w:rFonts w:ascii="Times New Roman" w:eastAsia="Times New Roman" w:hAnsi="Times New Roman" w:cs="Times New Roman"/>
          <w:color w:val="000000"/>
          <w:sz w:val="24"/>
          <w:szCs w:val="24"/>
        </w:rPr>
      </w:pPr>
      <w:r w:rsidRPr="00B21979">
        <w:rPr>
          <w:rFonts w:ascii="Times New Roman" w:eastAsia="Times New Roman" w:hAnsi="Times New Roman" w:cs="Times New Roman"/>
          <w:color w:val="000000"/>
          <w:sz w:val="24"/>
          <w:szCs w:val="24"/>
        </w:rPr>
        <w:t>The method(s) selected to monitor progress and success is sufficient to determine if the goal(s) are accomplished; and</w:t>
      </w:r>
    </w:p>
    <w:p w14:paraId="0BB5CFF7" w14:textId="2BC59872" w:rsidR="00B21979" w:rsidRPr="00B21979" w:rsidRDefault="00B21979" w:rsidP="00E061CC">
      <w:pPr>
        <w:pStyle w:val="ListParagraph"/>
        <w:numPr>
          <w:ilvl w:val="1"/>
          <w:numId w:val="22"/>
        </w:numPr>
        <w:spacing w:line="240" w:lineRule="auto"/>
        <w:rPr>
          <w:rFonts w:ascii="Times New Roman" w:eastAsia="Times New Roman" w:hAnsi="Times New Roman" w:cs="Times New Roman"/>
          <w:color w:val="000000"/>
          <w:sz w:val="24"/>
          <w:szCs w:val="24"/>
        </w:rPr>
      </w:pPr>
      <w:r w:rsidRPr="00B21979">
        <w:rPr>
          <w:rFonts w:ascii="Times New Roman" w:eastAsia="Times New Roman" w:hAnsi="Times New Roman" w:cs="Times New Roman"/>
          <w:color w:val="000000"/>
          <w:sz w:val="24"/>
          <w:szCs w:val="24"/>
        </w:rPr>
        <w:t xml:space="preserve">All application content requirements, as listed in </w:t>
      </w:r>
      <w:r w:rsidR="00A335EB">
        <w:rPr>
          <w:rFonts w:ascii="Times New Roman" w:eastAsia="Times New Roman" w:hAnsi="Times New Roman" w:cs="Times New Roman"/>
          <w:color w:val="000000"/>
          <w:sz w:val="24"/>
          <w:szCs w:val="24"/>
        </w:rPr>
        <w:t>the application template</w:t>
      </w:r>
      <w:r w:rsidRPr="00B21979">
        <w:rPr>
          <w:rFonts w:ascii="Times New Roman" w:eastAsia="Times New Roman" w:hAnsi="Times New Roman" w:cs="Times New Roman"/>
          <w:color w:val="000000"/>
          <w:sz w:val="24"/>
          <w:szCs w:val="24"/>
        </w:rPr>
        <w:t>, are included.</w:t>
      </w:r>
    </w:p>
    <w:p w14:paraId="58F7FB37" w14:textId="77777777" w:rsidR="00B21979" w:rsidRPr="00B21979" w:rsidRDefault="00B21979" w:rsidP="00E061CC">
      <w:pPr>
        <w:pStyle w:val="NormalWeb"/>
        <w:numPr>
          <w:ilvl w:val="0"/>
          <w:numId w:val="22"/>
        </w:numPr>
        <w:shd w:val="clear" w:color="auto" w:fill="FFFFFF"/>
        <w:ind w:left="360"/>
      </w:pPr>
      <w:r w:rsidRPr="00B21979">
        <w:rPr>
          <w:b/>
        </w:rPr>
        <w:lastRenderedPageBreak/>
        <w:t>Budget Appropriateness (25 points)</w:t>
      </w:r>
    </w:p>
    <w:p w14:paraId="3C6D4792" w14:textId="77777777" w:rsidR="00B21979" w:rsidRPr="00B21979" w:rsidRDefault="00B21979" w:rsidP="00E061CC">
      <w:pPr>
        <w:pStyle w:val="ListParagraph"/>
        <w:numPr>
          <w:ilvl w:val="1"/>
          <w:numId w:val="22"/>
        </w:numPr>
        <w:spacing w:after="0" w:line="240" w:lineRule="auto"/>
        <w:rPr>
          <w:rFonts w:ascii="Times New Roman" w:eastAsia="Times New Roman" w:hAnsi="Times New Roman" w:cs="Times New Roman"/>
          <w:color w:val="000000"/>
          <w:sz w:val="24"/>
          <w:szCs w:val="24"/>
        </w:rPr>
      </w:pPr>
      <w:r w:rsidRPr="00B21979">
        <w:rPr>
          <w:rFonts w:ascii="Times New Roman" w:hAnsi="Times New Roman" w:cs="Times New Roman"/>
          <w:sz w:val="24"/>
          <w:szCs w:val="24"/>
        </w:rPr>
        <w:t>The budget is consistent with project goals(s) and activities;</w:t>
      </w:r>
    </w:p>
    <w:p w14:paraId="475F76AB" w14:textId="37DE2E6E" w:rsidR="00B21979" w:rsidRDefault="00B21979" w:rsidP="00E061CC">
      <w:pPr>
        <w:pStyle w:val="ListParagraph"/>
        <w:numPr>
          <w:ilvl w:val="1"/>
          <w:numId w:val="22"/>
        </w:numPr>
        <w:spacing w:line="240" w:lineRule="auto"/>
        <w:rPr>
          <w:rFonts w:ascii="Times New Roman" w:hAnsi="Times New Roman" w:cs="Times New Roman"/>
          <w:sz w:val="24"/>
          <w:szCs w:val="24"/>
        </w:rPr>
      </w:pPr>
      <w:r w:rsidRPr="00B21979">
        <w:rPr>
          <w:rFonts w:ascii="Times New Roman" w:hAnsi="Times New Roman" w:cs="Times New Roman"/>
          <w:sz w:val="24"/>
          <w:szCs w:val="24"/>
        </w:rPr>
        <w:t>Calculations of all costs, are correct;</w:t>
      </w:r>
    </w:p>
    <w:p w14:paraId="345854AA" w14:textId="77777777" w:rsidR="00B21979" w:rsidRPr="00B21979" w:rsidRDefault="00B21979" w:rsidP="00E061CC">
      <w:pPr>
        <w:pStyle w:val="ListParagraph"/>
        <w:numPr>
          <w:ilvl w:val="1"/>
          <w:numId w:val="22"/>
        </w:numPr>
        <w:spacing w:line="240" w:lineRule="auto"/>
        <w:rPr>
          <w:rFonts w:ascii="Times New Roman" w:hAnsi="Times New Roman" w:cs="Times New Roman"/>
          <w:sz w:val="24"/>
          <w:szCs w:val="24"/>
        </w:rPr>
      </w:pPr>
      <w:r w:rsidRPr="00B21979">
        <w:rPr>
          <w:rFonts w:ascii="Times New Roman" w:hAnsi="Times New Roman" w:cs="Times New Roman"/>
          <w:sz w:val="24"/>
          <w:szCs w:val="24"/>
        </w:rPr>
        <w:t>A detailed narrative/justification is provided for each individual line item; and</w:t>
      </w:r>
    </w:p>
    <w:p w14:paraId="3BB4CFBB" w14:textId="77777777" w:rsidR="00B21979" w:rsidRPr="00B21979" w:rsidRDefault="00B21979" w:rsidP="00E061CC">
      <w:pPr>
        <w:pStyle w:val="ListParagraph"/>
        <w:numPr>
          <w:ilvl w:val="1"/>
          <w:numId w:val="22"/>
        </w:numPr>
        <w:spacing w:line="240" w:lineRule="auto"/>
        <w:rPr>
          <w:rFonts w:ascii="Times New Roman" w:eastAsia="Times New Roman" w:hAnsi="Times New Roman" w:cs="Times New Roman"/>
          <w:color w:val="000000"/>
          <w:sz w:val="24"/>
          <w:szCs w:val="24"/>
        </w:rPr>
      </w:pPr>
      <w:r w:rsidRPr="00B21979">
        <w:rPr>
          <w:rFonts w:ascii="Times New Roman" w:eastAsia="Times New Roman" w:hAnsi="Times New Roman" w:cs="Times New Roman"/>
          <w:color w:val="000000"/>
          <w:sz w:val="24"/>
          <w:szCs w:val="24"/>
        </w:rPr>
        <w:t>Funding requested is allowable, economical, and reasonable in relation to the proposed scope and effort of the proposed project.  In other words, are individual line items within the scope of the FDPNE grant, and are the described costs necessary to accomplish the project goal(s)?</w:t>
      </w:r>
    </w:p>
    <w:p w14:paraId="229207D6" w14:textId="77777777" w:rsidR="00B21979" w:rsidRPr="00B21979" w:rsidRDefault="00B21979" w:rsidP="00E061CC">
      <w:pPr>
        <w:pStyle w:val="NormalWeb"/>
        <w:numPr>
          <w:ilvl w:val="0"/>
          <w:numId w:val="22"/>
        </w:numPr>
        <w:shd w:val="clear" w:color="auto" w:fill="FFFFFF"/>
        <w:ind w:left="360"/>
      </w:pPr>
      <w:r w:rsidRPr="00B21979">
        <w:rPr>
          <w:b/>
        </w:rPr>
        <w:t>Partnerships and Sustainability (15 points)</w:t>
      </w:r>
    </w:p>
    <w:p w14:paraId="57435A7B" w14:textId="77777777" w:rsidR="00B21979" w:rsidRPr="00B21979" w:rsidRDefault="00B21979" w:rsidP="00E061CC">
      <w:pPr>
        <w:pStyle w:val="ListParagraph"/>
        <w:numPr>
          <w:ilvl w:val="1"/>
          <w:numId w:val="22"/>
        </w:numPr>
        <w:spacing w:line="240" w:lineRule="auto"/>
        <w:rPr>
          <w:rFonts w:ascii="Times New Roman" w:hAnsi="Times New Roman" w:cs="Times New Roman"/>
          <w:sz w:val="24"/>
          <w:szCs w:val="24"/>
        </w:rPr>
      </w:pPr>
      <w:r w:rsidRPr="00B21979">
        <w:rPr>
          <w:rFonts w:ascii="Times New Roman" w:hAnsi="Times New Roman" w:cs="Times New Roman"/>
          <w:sz w:val="24"/>
          <w:szCs w:val="24"/>
        </w:rPr>
        <w:t xml:space="preserve">Priority will be given to applicants who identified a new or existing partner organization to work with to achieve the project goal(s); and </w:t>
      </w:r>
    </w:p>
    <w:p w14:paraId="4DF3144C" w14:textId="77777777" w:rsidR="00B21979" w:rsidRPr="00B21979" w:rsidRDefault="00B21979" w:rsidP="00E061CC">
      <w:pPr>
        <w:pStyle w:val="ListParagraph"/>
        <w:numPr>
          <w:ilvl w:val="1"/>
          <w:numId w:val="22"/>
        </w:numPr>
        <w:spacing w:line="240" w:lineRule="auto"/>
        <w:rPr>
          <w:rFonts w:ascii="Times New Roman" w:hAnsi="Times New Roman" w:cs="Times New Roman"/>
          <w:sz w:val="24"/>
          <w:szCs w:val="24"/>
        </w:rPr>
      </w:pPr>
      <w:r w:rsidRPr="00B21979">
        <w:rPr>
          <w:rFonts w:ascii="Times New Roman" w:hAnsi="Times New Roman" w:cs="Times New Roman"/>
          <w:sz w:val="24"/>
          <w:szCs w:val="24"/>
        </w:rPr>
        <w:t xml:space="preserve">The applicant documented how it will continue these activities after the funding period ends. </w:t>
      </w:r>
    </w:p>
    <w:p w14:paraId="015E8BDE" w14:textId="77777777" w:rsidR="00B21979" w:rsidRPr="00B21979" w:rsidRDefault="00B21979" w:rsidP="00B21979">
      <w:pPr>
        <w:pStyle w:val="ListParagraph"/>
        <w:spacing w:line="240" w:lineRule="auto"/>
        <w:ind w:left="1530"/>
        <w:rPr>
          <w:rFonts w:ascii="Times New Roman" w:hAnsi="Times New Roman" w:cs="Times New Roman"/>
          <w:sz w:val="24"/>
          <w:szCs w:val="24"/>
        </w:rPr>
      </w:pPr>
    </w:p>
    <w:p w14:paraId="2328787A" w14:textId="77777777" w:rsidR="00B21979" w:rsidRPr="00B21979" w:rsidRDefault="00B21979" w:rsidP="00E061CC">
      <w:pPr>
        <w:pStyle w:val="ListParagraph"/>
        <w:numPr>
          <w:ilvl w:val="0"/>
          <w:numId w:val="22"/>
        </w:numPr>
        <w:spacing w:line="240" w:lineRule="auto"/>
        <w:ind w:left="360"/>
        <w:rPr>
          <w:rFonts w:ascii="Times New Roman" w:hAnsi="Times New Roman" w:cs="Times New Roman"/>
          <w:b/>
          <w:sz w:val="24"/>
          <w:szCs w:val="24"/>
        </w:rPr>
      </w:pPr>
      <w:r w:rsidRPr="00B21979">
        <w:rPr>
          <w:rFonts w:ascii="Times New Roman" w:hAnsi="Times New Roman" w:cs="Times New Roman"/>
          <w:b/>
          <w:sz w:val="24"/>
          <w:szCs w:val="24"/>
        </w:rPr>
        <w:t>Past Performance and First Time Applicants (10 points)</w:t>
      </w:r>
    </w:p>
    <w:p w14:paraId="62A295F8" w14:textId="77777777" w:rsidR="00B21979" w:rsidRPr="00B21979" w:rsidRDefault="00B21979" w:rsidP="00E061CC">
      <w:pPr>
        <w:pStyle w:val="ListParagraph"/>
        <w:numPr>
          <w:ilvl w:val="1"/>
          <w:numId w:val="22"/>
        </w:numPr>
        <w:spacing w:line="240" w:lineRule="auto"/>
        <w:rPr>
          <w:rFonts w:ascii="Times New Roman" w:hAnsi="Times New Roman" w:cs="Times New Roman"/>
          <w:b/>
          <w:sz w:val="24"/>
          <w:szCs w:val="24"/>
        </w:rPr>
      </w:pPr>
      <w:r w:rsidRPr="00B21979">
        <w:rPr>
          <w:rFonts w:ascii="Times New Roman" w:hAnsi="Times New Roman" w:cs="Times New Roman"/>
          <w:sz w:val="24"/>
          <w:szCs w:val="24"/>
        </w:rPr>
        <w:t xml:space="preserve">Priority will be given to first time grant applicants.  </w:t>
      </w:r>
    </w:p>
    <w:p w14:paraId="12603289" w14:textId="77777777" w:rsidR="00B21979" w:rsidRPr="00B21979" w:rsidRDefault="00B21979" w:rsidP="00E061CC">
      <w:pPr>
        <w:pStyle w:val="ListParagraph"/>
        <w:numPr>
          <w:ilvl w:val="1"/>
          <w:numId w:val="22"/>
        </w:numPr>
        <w:spacing w:line="240" w:lineRule="auto"/>
        <w:rPr>
          <w:rFonts w:ascii="Times New Roman" w:hAnsi="Times New Roman" w:cs="Times New Roman"/>
          <w:b/>
          <w:sz w:val="24"/>
          <w:szCs w:val="24"/>
        </w:rPr>
      </w:pPr>
      <w:r w:rsidRPr="00B21979">
        <w:rPr>
          <w:rFonts w:ascii="Times New Roman" w:hAnsi="Times New Roman" w:cs="Times New Roman"/>
          <w:sz w:val="24"/>
          <w:szCs w:val="24"/>
        </w:rPr>
        <w:t xml:space="preserve">Priority will be given to applicants who have demonstrated success in previous FDPNE      grant projects.  This includes timely submission of progress and financial status reports. </w:t>
      </w:r>
    </w:p>
    <w:p w14:paraId="0F7F6F10" w14:textId="77777777" w:rsidR="00B21979" w:rsidRPr="00635C63" w:rsidRDefault="00B21979" w:rsidP="00B21979">
      <w:pPr>
        <w:pStyle w:val="ListParagraph"/>
        <w:spacing w:line="240" w:lineRule="auto"/>
        <w:ind w:left="1170"/>
        <w:rPr>
          <w:rFonts w:cstheme="minorHAnsi"/>
          <w:b/>
        </w:rPr>
      </w:pPr>
    </w:p>
    <w:permEnd w:id="1489859163"/>
    <w:p w14:paraId="1F01A565" w14:textId="1E9E36EF" w:rsidR="00C375A7" w:rsidRPr="009A33A9" w:rsidRDefault="006D3258" w:rsidP="00376405">
      <w:pPr>
        <w:pStyle w:val="Heading2"/>
        <w:numPr>
          <w:ilvl w:val="0"/>
          <w:numId w:val="44"/>
        </w:numPr>
        <w:spacing w:before="240"/>
        <w:rPr>
          <w:rFonts w:ascii="Times New Roman" w:hAnsi="Times New Roman" w:cs="Times New Roman"/>
        </w:rPr>
      </w:pPr>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36"/>
        </w:numPr>
        <w:tabs>
          <w:tab w:val="left" w:pos="1170"/>
        </w:tabs>
        <w:ind w:left="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lastRenderedPageBreak/>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lastRenderedPageBreak/>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40"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41"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42"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w:t>
      </w:r>
      <w:r w:rsidRPr="009A33A9">
        <w:rPr>
          <w:rFonts w:ascii="Times New Roman" w:hAnsi="Times New Roman" w:cs="Times New Roman"/>
          <w:sz w:val="24"/>
          <w:szCs w:val="24"/>
        </w:rPr>
        <w:lastRenderedPageBreak/>
        <w:t xml:space="preserve">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43"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lastRenderedPageBreak/>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485AE0FF"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DD1C48">
        <w:t>semi-annual</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36"/>
        </w:numPr>
        <w:spacing w:before="240"/>
        <w:ind w:left="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4EE0A66" w:rsidR="003B1E93" w:rsidRPr="009A33A9" w:rsidRDefault="00425B1B" w:rsidP="00971C2F">
      <w:pPr>
        <w:spacing w:after="0" w:line="240" w:lineRule="auto"/>
        <w:rPr>
          <w:rFonts w:ascii="Times New Roman" w:hAnsi="Times New Roman" w:cs="Times New Roman"/>
          <w:iCs/>
          <w:sz w:val="24"/>
          <w:szCs w:val="24"/>
        </w:rPr>
      </w:pPr>
      <w:permStart w:id="209943503" w:edGrp="everyone"/>
      <w:r>
        <w:rPr>
          <w:rFonts w:ascii="Times New Roman" w:hAnsi="Times New Roman" w:cs="Times New Roman"/>
          <w:iCs/>
          <w:sz w:val="24"/>
          <w:szCs w:val="24"/>
        </w:rPr>
        <w:t>Carla Garcia</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191821FC"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lastRenderedPageBreak/>
        <w:t xml:space="preserve">E-mail:  </w:t>
      </w:r>
      <w:permStart w:id="550770799" w:edGrp="everyone"/>
      <w:r w:rsidRPr="009A33A9">
        <w:rPr>
          <w:rFonts w:ascii="Times New Roman" w:hAnsi="Times New Roman" w:cs="Times New Roman"/>
          <w:iCs/>
          <w:sz w:val="24"/>
          <w:szCs w:val="24"/>
        </w:rPr>
        <w:t xml:space="preserve"> </w:t>
      </w:r>
      <w:r w:rsidR="007405F8">
        <w:rPr>
          <w:rFonts w:ascii="Times New Roman" w:hAnsi="Times New Roman" w:cs="Times New Roman"/>
          <w:iCs/>
          <w:sz w:val="24"/>
          <w:szCs w:val="24"/>
        </w:rPr>
        <w:t>Carla.Garcia@usda.gov</w:t>
      </w:r>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36"/>
        </w:numPr>
        <w:spacing w:before="240"/>
        <w:ind w:left="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lastRenderedPageBreak/>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44"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C96163">
            <w:pPr>
              <w:pStyle w:val="NoSpacing"/>
              <w:numPr>
                <w:ilvl w:val="0"/>
                <w:numId w:val="45"/>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C96163">
            <w:pPr>
              <w:pStyle w:val="NoSpacing"/>
              <w:numPr>
                <w:ilvl w:val="0"/>
                <w:numId w:val="45"/>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C96163">
            <w:pPr>
              <w:pStyle w:val="NoSpacing"/>
              <w:numPr>
                <w:ilvl w:val="0"/>
                <w:numId w:val="45"/>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C96163">
            <w:pPr>
              <w:pStyle w:val="NoSpacing"/>
              <w:numPr>
                <w:ilvl w:val="0"/>
                <w:numId w:val="45"/>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798AAD3D"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ermStart w:id="256385856" w:edGrp="everyone"/>
      <w:permEnd w:id="256385856"/>
    </w:p>
    <w:sectPr w:rsidR="00971C2F" w:rsidRPr="006D78E7" w:rsidSect="00EC4A34">
      <w:headerReference w:type="default" r:id="rId49"/>
      <w:footerReference w:type="default" r:id="rId50"/>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7F23" w14:textId="77777777" w:rsidR="00DB2009" w:rsidRDefault="00DB2009" w:rsidP="007A2315">
      <w:pPr>
        <w:spacing w:after="0" w:line="240" w:lineRule="auto"/>
      </w:pPr>
      <w:r>
        <w:separator/>
      </w:r>
    </w:p>
  </w:endnote>
  <w:endnote w:type="continuationSeparator" w:id="0">
    <w:p w14:paraId="5CC4FFAB" w14:textId="77777777" w:rsidR="00DB2009" w:rsidRDefault="00DB2009" w:rsidP="007A2315">
      <w:pPr>
        <w:spacing w:after="0" w:line="240" w:lineRule="auto"/>
      </w:pPr>
      <w:r>
        <w:continuationSeparator/>
      </w:r>
    </w:p>
  </w:endnote>
  <w:endnote w:type="continuationNotice" w:id="1">
    <w:p w14:paraId="3907B8E6" w14:textId="77777777" w:rsidR="00DB2009" w:rsidRDefault="00DB2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477A15DE" w:rsidR="00AD06F0" w:rsidRDefault="00AD06F0">
        <w:pPr>
          <w:pStyle w:val="Footer"/>
          <w:jc w:val="center"/>
        </w:pPr>
        <w:r>
          <w:fldChar w:fldCharType="begin"/>
        </w:r>
        <w:r>
          <w:instrText xml:space="preserve"> PAGE   \* MERGEFORMAT </w:instrText>
        </w:r>
        <w:r>
          <w:fldChar w:fldCharType="separate"/>
        </w:r>
        <w:r w:rsidR="00BD11B1">
          <w:rPr>
            <w:noProof/>
          </w:rPr>
          <w:t>1</w:t>
        </w:r>
        <w:r>
          <w:rPr>
            <w:noProof/>
          </w:rPr>
          <w:fldChar w:fldCharType="end"/>
        </w:r>
      </w:p>
    </w:sdtContent>
  </w:sdt>
  <w:p w14:paraId="45D93A54" w14:textId="3E3F94A8" w:rsidR="00AD06F0" w:rsidRPr="00283DDE" w:rsidRDefault="00AD06F0">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882F" w14:textId="77777777" w:rsidR="00DB2009" w:rsidRDefault="00DB2009" w:rsidP="007A2315">
      <w:pPr>
        <w:spacing w:after="0" w:line="240" w:lineRule="auto"/>
      </w:pPr>
      <w:r>
        <w:separator/>
      </w:r>
    </w:p>
  </w:footnote>
  <w:footnote w:type="continuationSeparator" w:id="0">
    <w:p w14:paraId="19E5F2BA" w14:textId="77777777" w:rsidR="00DB2009" w:rsidRDefault="00DB2009" w:rsidP="007A2315">
      <w:pPr>
        <w:spacing w:after="0" w:line="240" w:lineRule="auto"/>
      </w:pPr>
      <w:r>
        <w:continuationSeparator/>
      </w:r>
    </w:p>
  </w:footnote>
  <w:footnote w:type="continuationNotice" w:id="1">
    <w:p w14:paraId="297EFCBE" w14:textId="77777777" w:rsidR="00DB2009" w:rsidRDefault="00DB2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2D3E" w14:textId="77777777" w:rsidR="001F012B" w:rsidRDefault="001F012B" w:rsidP="001F012B">
    <w:pPr>
      <w:pStyle w:val="Header"/>
      <w:ind w:right="-115"/>
      <w:rPr>
        <w:rFonts w:cs="Arial"/>
      </w:rPr>
    </w:pPr>
  </w:p>
  <w:p w14:paraId="06FEB44B" w14:textId="6E2715B5" w:rsidR="001F012B" w:rsidRDefault="001F012B" w:rsidP="001F012B">
    <w:pPr>
      <w:pStyle w:val="Header"/>
      <w:ind w:right="-115"/>
      <w:rPr>
        <w:rFonts w:cs="Arial"/>
      </w:rPr>
    </w:pPr>
    <w:r>
      <w:rPr>
        <w:rFonts w:cs="Arial"/>
      </w:rPr>
      <w:tab/>
    </w:r>
    <w:r>
      <w:rPr>
        <w:rFonts w:cs="Arial"/>
      </w:rPr>
      <w:tab/>
    </w:r>
    <w:r>
      <w:rPr>
        <w:rFonts w:cs="Arial"/>
      </w:rPr>
      <w:t>OMB Control Number: 0584-0512</w:t>
    </w:r>
  </w:p>
  <w:p w14:paraId="74574535" w14:textId="77777777" w:rsidR="001F012B" w:rsidRDefault="001F012B" w:rsidP="001F012B">
    <w:pPr>
      <w:pStyle w:val="Header"/>
    </w:pPr>
    <w:r>
      <w:rPr>
        <w:rFonts w:cs="Arial"/>
      </w:rPr>
      <w:tab/>
    </w:r>
    <w:r>
      <w:rPr>
        <w:rFonts w:cs="Arial"/>
      </w:rPr>
      <w:tab/>
      <w:t>Expiration Date: xx/xx/</w:t>
    </w:r>
    <w:proofErr w:type="spellStart"/>
    <w:r>
      <w:rPr>
        <w:rFonts w:cs="Arial"/>
      </w:rPr>
      <w:t>xxxx</w:t>
    </w:r>
    <w:proofErr w:type="spellEnd"/>
  </w:p>
  <w:p w14:paraId="63E46DF9" w14:textId="77777777" w:rsidR="001F012B" w:rsidRDefault="001F0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8DB"/>
    <w:multiLevelType w:val="hybridMultilevel"/>
    <w:tmpl w:val="A7D642B0"/>
    <w:lvl w:ilvl="0" w:tplc="FEE658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B238F"/>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5535C"/>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52B0A"/>
    <w:multiLevelType w:val="hybridMultilevel"/>
    <w:tmpl w:val="70062744"/>
    <w:lvl w:ilvl="0" w:tplc="98F460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E6751"/>
    <w:multiLevelType w:val="hybridMultilevel"/>
    <w:tmpl w:val="CE145804"/>
    <w:lvl w:ilvl="0" w:tplc="256AD86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29E03F7F"/>
    <w:multiLevelType w:val="multilevel"/>
    <w:tmpl w:val="5EE63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8B380C"/>
    <w:multiLevelType w:val="hybridMultilevel"/>
    <w:tmpl w:val="C5E6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86B9D"/>
    <w:multiLevelType w:val="hybridMultilevel"/>
    <w:tmpl w:val="41C2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741A88"/>
    <w:multiLevelType w:val="hybridMultilevel"/>
    <w:tmpl w:val="13B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540D4"/>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D268D"/>
    <w:multiLevelType w:val="multilevel"/>
    <w:tmpl w:val="3B129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4181423"/>
    <w:multiLevelType w:val="hybridMultilevel"/>
    <w:tmpl w:val="8836F3EC"/>
    <w:lvl w:ilvl="0" w:tplc="21121D0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01837"/>
    <w:multiLevelType w:val="hybridMultilevel"/>
    <w:tmpl w:val="A4361332"/>
    <w:lvl w:ilvl="0" w:tplc="706A34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7636C"/>
    <w:multiLevelType w:val="hybridMultilevel"/>
    <w:tmpl w:val="84122430"/>
    <w:lvl w:ilvl="0" w:tplc="04090001">
      <w:start w:val="1"/>
      <w:numFmt w:val="bullet"/>
      <w:lvlText w:val=""/>
      <w:lvlJc w:val="left"/>
      <w:pPr>
        <w:ind w:left="720" w:hanging="360"/>
      </w:pPr>
      <w:rPr>
        <w:rFonts w:ascii="Symbol" w:hAnsi="Symbol" w:hint="default"/>
        <w:b/>
      </w:rPr>
    </w:lvl>
    <w:lvl w:ilvl="1" w:tplc="CBE6B0EE">
      <w:start w:val="1"/>
      <w:numFmt w:val="lowerLetter"/>
      <w:lvlText w:val="%2)"/>
      <w:lvlJc w:val="left"/>
      <w:pPr>
        <w:ind w:left="1350" w:hanging="360"/>
      </w:pPr>
      <w:rPr>
        <w:b w:val="0"/>
      </w:r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6A04D2"/>
    <w:multiLevelType w:val="hybridMultilevel"/>
    <w:tmpl w:val="5D3E9202"/>
    <w:lvl w:ilvl="0" w:tplc="466CF390">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BAC0EB8"/>
    <w:multiLevelType w:val="hybridMultilevel"/>
    <w:tmpl w:val="38625AE4"/>
    <w:lvl w:ilvl="0" w:tplc="9D2E7994">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726B9"/>
    <w:multiLevelType w:val="hybridMultilevel"/>
    <w:tmpl w:val="CE145804"/>
    <w:lvl w:ilvl="0" w:tplc="256AD86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5D387074"/>
    <w:multiLevelType w:val="hybridMultilevel"/>
    <w:tmpl w:val="C2EA11FE"/>
    <w:lvl w:ilvl="0" w:tplc="466CF390">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22678"/>
    <w:multiLevelType w:val="hybridMultilevel"/>
    <w:tmpl w:val="045A5484"/>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A3CA2"/>
    <w:multiLevelType w:val="multilevel"/>
    <w:tmpl w:val="A9DCE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D82701D"/>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73A9D"/>
    <w:multiLevelType w:val="hybridMultilevel"/>
    <w:tmpl w:val="A0DE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956C4"/>
    <w:multiLevelType w:val="hybridMultilevel"/>
    <w:tmpl w:val="B5FC0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91BEA"/>
    <w:multiLevelType w:val="hybridMultilevel"/>
    <w:tmpl w:val="CE145804"/>
    <w:lvl w:ilvl="0" w:tplc="256AD86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0" w15:restartNumberingAfterBreak="0">
    <w:nsid w:val="7F506841"/>
    <w:multiLevelType w:val="hybridMultilevel"/>
    <w:tmpl w:val="AC7457C8"/>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7"/>
  </w:num>
  <w:num w:numId="4">
    <w:abstractNumId w:val="17"/>
  </w:num>
  <w:num w:numId="5">
    <w:abstractNumId w:val="26"/>
  </w:num>
  <w:num w:numId="6">
    <w:abstractNumId w:val="2"/>
  </w:num>
  <w:num w:numId="7">
    <w:abstractNumId w:val="22"/>
  </w:num>
  <w:num w:numId="8">
    <w:abstractNumId w:val="0"/>
  </w:num>
  <w:num w:numId="9">
    <w:abstractNumId w:val="18"/>
  </w:num>
  <w:num w:numId="10">
    <w:abstractNumId w:val="25"/>
  </w:num>
  <w:num w:numId="11">
    <w:abstractNumId w:val="10"/>
  </w:num>
  <w:num w:numId="12">
    <w:abstractNumId w:val="1"/>
  </w:num>
  <w:num w:numId="13">
    <w:abstractNumId w:val="3"/>
  </w:num>
  <w:num w:numId="14">
    <w:abstractNumId w:val="2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0"/>
  </w:num>
  <w:num w:numId="22">
    <w:abstractNumId w:val="14"/>
  </w:num>
  <w:num w:numId="23">
    <w:abstractNumId w:val="20"/>
  </w:num>
  <w:num w:numId="24">
    <w:abstractNumId w:val="8"/>
  </w:num>
  <w:num w:numId="25">
    <w:abstractNumId w:val="21"/>
  </w:num>
  <w:num w:numId="26">
    <w:abstractNumId w:val="15"/>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13"/>
  </w:num>
  <w:num w:numId="38">
    <w:abstractNumId w:val="4"/>
  </w:num>
  <w:num w:numId="39">
    <w:abstractNumId w:val="27"/>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055F1"/>
    <w:rsid w:val="00010D26"/>
    <w:rsid w:val="00013402"/>
    <w:rsid w:val="00013C31"/>
    <w:rsid w:val="000209D9"/>
    <w:rsid w:val="00022799"/>
    <w:rsid w:val="0002335A"/>
    <w:rsid w:val="0002765A"/>
    <w:rsid w:val="00031E26"/>
    <w:rsid w:val="000350BB"/>
    <w:rsid w:val="00037503"/>
    <w:rsid w:val="00037B6C"/>
    <w:rsid w:val="000404C0"/>
    <w:rsid w:val="000425D4"/>
    <w:rsid w:val="00050D6F"/>
    <w:rsid w:val="00051171"/>
    <w:rsid w:val="0005157F"/>
    <w:rsid w:val="0005238E"/>
    <w:rsid w:val="00052FD0"/>
    <w:rsid w:val="00054CD0"/>
    <w:rsid w:val="000561AD"/>
    <w:rsid w:val="00056A59"/>
    <w:rsid w:val="00056CEC"/>
    <w:rsid w:val="00062562"/>
    <w:rsid w:val="00065D30"/>
    <w:rsid w:val="00072816"/>
    <w:rsid w:val="00073231"/>
    <w:rsid w:val="00073DA1"/>
    <w:rsid w:val="00082210"/>
    <w:rsid w:val="00082D0F"/>
    <w:rsid w:val="00083C3B"/>
    <w:rsid w:val="000851FC"/>
    <w:rsid w:val="00085CF7"/>
    <w:rsid w:val="00092346"/>
    <w:rsid w:val="00095E58"/>
    <w:rsid w:val="00097D50"/>
    <w:rsid w:val="000B0F81"/>
    <w:rsid w:val="000B1C23"/>
    <w:rsid w:val="000B33F8"/>
    <w:rsid w:val="000B5E17"/>
    <w:rsid w:val="000C3676"/>
    <w:rsid w:val="000C7066"/>
    <w:rsid w:val="000C79EE"/>
    <w:rsid w:val="000C7A7F"/>
    <w:rsid w:val="000D454D"/>
    <w:rsid w:val="000D719A"/>
    <w:rsid w:val="000E085D"/>
    <w:rsid w:val="000E30A2"/>
    <w:rsid w:val="000E32F1"/>
    <w:rsid w:val="000F021A"/>
    <w:rsid w:val="000F3E6F"/>
    <w:rsid w:val="000F72E8"/>
    <w:rsid w:val="00104841"/>
    <w:rsid w:val="00104961"/>
    <w:rsid w:val="0010650B"/>
    <w:rsid w:val="00111BAB"/>
    <w:rsid w:val="00111C15"/>
    <w:rsid w:val="00112616"/>
    <w:rsid w:val="00113D59"/>
    <w:rsid w:val="00114BD5"/>
    <w:rsid w:val="00114D15"/>
    <w:rsid w:val="00122F77"/>
    <w:rsid w:val="001235C6"/>
    <w:rsid w:val="00123F3B"/>
    <w:rsid w:val="001257B5"/>
    <w:rsid w:val="00127AB9"/>
    <w:rsid w:val="00127D2F"/>
    <w:rsid w:val="00132169"/>
    <w:rsid w:val="00132C3F"/>
    <w:rsid w:val="00135B95"/>
    <w:rsid w:val="001410F3"/>
    <w:rsid w:val="001445EE"/>
    <w:rsid w:val="00151515"/>
    <w:rsid w:val="00153ADB"/>
    <w:rsid w:val="0015600C"/>
    <w:rsid w:val="00156469"/>
    <w:rsid w:val="0016175A"/>
    <w:rsid w:val="00161AE7"/>
    <w:rsid w:val="001661B7"/>
    <w:rsid w:val="00166F55"/>
    <w:rsid w:val="001703C3"/>
    <w:rsid w:val="0017564A"/>
    <w:rsid w:val="00176A0F"/>
    <w:rsid w:val="00176DA2"/>
    <w:rsid w:val="001775F8"/>
    <w:rsid w:val="00181D55"/>
    <w:rsid w:val="00183B8A"/>
    <w:rsid w:val="00184729"/>
    <w:rsid w:val="00185DA1"/>
    <w:rsid w:val="00192FFE"/>
    <w:rsid w:val="001942D2"/>
    <w:rsid w:val="001947C0"/>
    <w:rsid w:val="00194A3A"/>
    <w:rsid w:val="00197CB7"/>
    <w:rsid w:val="001A1A2D"/>
    <w:rsid w:val="001A2975"/>
    <w:rsid w:val="001B32B7"/>
    <w:rsid w:val="001B3E72"/>
    <w:rsid w:val="001B49EC"/>
    <w:rsid w:val="001B6B63"/>
    <w:rsid w:val="001C0F39"/>
    <w:rsid w:val="001C2A87"/>
    <w:rsid w:val="001C2CD1"/>
    <w:rsid w:val="001C50EF"/>
    <w:rsid w:val="001C5483"/>
    <w:rsid w:val="001C5875"/>
    <w:rsid w:val="001C74A5"/>
    <w:rsid w:val="001C7A01"/>
    <w:rsid w:val="001D3C7B"/>
    <w:rsid w:val="001E1B0F"/>
    <w:rsid w:val="001E544B"/>
    <w:rsid w:val="001E66FE"/>
    <w:rsid w:val="001E7641"/>
    <w:rsid w:val="001F012B"/>
    <w:rsid w:val="001F0CFA"/>
    <w:rsid w:val="001F4835"/>
    <w:rsid w:val="001F4C81"/>
    <w:rsid w:val="001F61F4"/>
    <w:rsid w:val="001F624C"/>
    <w:rsid w:val="001F773B"/>
    <w:rsid w:val="00200162"/>
    <w:rsid w:val="00203126"/>
    <w:rsid w:val="002045F6"/>
    <w:rsid w:val="002064DF"/>
    <w:rsid w:val="00207C54"/>
    <w:rsid w:val="00212EF7"/>
    <w:rsid w:val="0021531C"/>
    <w:rsid w:val="00222471"/>
    <w:rsid w:val="0022271C"/>
    <w:rsid w:val="00225998"/>
    <w:rsid w:val="00226683"/>
    <w:rsid w:val="00227366"/>
    <w:rsid w:val="002309E9"/>
    <w:rsid w:val="00235315"/>
    <w:rsid w:val="00235776"/>
    <w:rsid w:val="002358FA"/>
    <w:rsid w:val="00241D7F"/>
    <w:rsid w:val="002439F7"/>
    <w:rsid w:val="00243A8C"/>
    <w:rsid w:val="00244AC5"/>
    <w:rsid w:val="00245788"/>
    <w:rsid w:val="00246806"/>
    <w:rsid w:val="00246D6D"/>
    <w:rsid w:val="00247655"/>
    <w:rsid w:val="00252899"/>
    <w:rsid w:val="0025689F"/>
    <w:rsid w:val="00261684"/>
    <w:rsid w:val="00261A9F"/>
    <w:rsid w:val="002621CC"/>
    <w:rsid w:val="002636FB"/>
    <w:rsid w:val="00265215"/>
    <w:rsid w:val="00267A8B"/>
    <w:rsid w:val="0027566B"/>
    <w:rsid w:val="00276198"/>
    <w:rsid w:val="00276230"/>
    <w:rsid w:val="00280B83"/>
    <w:rsid w:val="00283DDE"/>
    <w:rsid w:val="00284782"/>
    <w:rsid w:val="00292700"/>
    <w:rsid w:val="002935A8"/>
    <w:rsid w:val="00294D9E"/>
    <w:rsid w:val="00295A4C"/>
    <w:rsid w:val="00297A1B"/>
    <w:rsid w:val="002A0A52"/>
    <w:rsid w:val="002A40D6"/>
    <w:rsid w:val="002A6217"/>
    <w:rsid w:val="002C0038"/>
    <w:rsid w:val="002D0AD2"/>
    <w:rsid w:val="002D28CB"/>
    <w:rsid w:val="002D297A"/>
    <w:rsid w:val="002D2CFD"/>
    <w:rsid w:val="002D40DE"/>
    <w:rsid w:val="002D537E"/>
    <w:rsid w:val="002D71B0"/>
    <w:rsid w:val="002D75FC"/>
    <w:rsid w:val="002E1451"/>
    <w:rsid w:val="002E245B"/>
    <w:rsid w:val="002E35B1"/>
    <w:rsid w:val="002E35CF"/>
    <w:rsid w:val="002E3EEB"/>
    <w:rsid w:val="002E4898"/>
    <w:rsid w:val="002E60A7"/>
    <w:rsid w:val="002F0D9E"/>
    <w:rsid w:val="002F1C94"/>
    <w:rsid w:val="002F37DB"/>
    <w:rsid w:val="002F57CB"/>
    <w:rsid w:val="002F64D7"/>
    <w:rsid w:val="002F682D"/>
    <w:rsid w:val="00300F4E"/>
    <w:rsid w:val="00301BE9"/>
    <w:rsid w:val="00301D3C"/>
    <w:rsid w:val="0030531A"/>
    <w:rsid w:val="00305B88"/>
    <w:rsid w:val="003103E1"/>
    <w:rsid w:val="00311667"/>
    <w:rsid w:val="00312CA0"/>
    <w:rsid w:val="00314223"/>
    <w:rsid w:val="00321135"/>
    <w:rsid w:val="00322B0D"/>
    <w:rsid w:val="003273E9"/>
    <w:rsid w:val="003320BD"/>
    <w:rsid w:val="003323B8"/>
    <w:rsid w:val="0033283B"/>
    <w:rsid w:val="00335A23"/>
    <w:rsid w:val="0034104C"/>
    <w:rsid w:val="00343E42"/>
    <w:rsid w:val="003451D6"/>
    <w:rsid w:val="00352574"/>
    <w:rsid w:val="003533AC"/>
    <w:rsid w:val="00353B2B"/>
    <w:rsid w:val="003543EA"/>
    <w:rsid w:val="003548F2"/>
    <w:rsid w:val="00354E5B"/>
    <w:rsid w:val="00355132"/>
    <w:rsid w:val="00355FA8"/>
    <w:rsid w:val="003652C5"/>
    <w:rsid w:val="00366D26"/>
    <w:rsid w:val="003727D9"/>
    <w:rsid w:val="0037614E"/>
    <w:rsid w:val="00376405"/>
    <w:rsid w:val="00376920"/>
    <w:rsid w:val="003802BE"/>
    <w:rsid w:val="003821B7"/>
    <w:rsid w:val="00385A8C"/>
    <w:rsid w:val="00385A93"/>
    <w:rsid w:val="00387A8E"/>
    <w:rsid w:val="00387B1D"/>
    <w:rsid w:val="00391AC6"/>
    <w:rsid w:val="00392D57"/>
    <w:rsid w:val="003A132C"/>
    <w:rsid w:val="003A3140"/>
    <w:rsid w:val="003A7B3A"/>
    <w:rsid w:val="003B1E93"/>
    <w:rsid w:val="003B2179"/>
    <w:rsid w:val="003B7B42"/>
    <w:rsid w:val="003C10D3"/>
    <w:rsid w:val="003C64A8"/>
    <w:rsid w:val="003D0307"/>
    <w:rsid w:val="003D2D22"/>
    <w:rsid w:val="003D4A01"/>
    <w:rsid w:val="003D6789"/>
    <w:rsid w:val="003D6F30"/>
    <w:rsid w:val="003E1F04"/>
    <w:rsid w:val="003E3031"/>
    <w:rsid w:val="003E5E33"/>
    <w:rsid w:val="003F044A"/>
    <w:rsid w:val="003F10E8"/>
    <w:rsid w:val="003F20C3"/>
    <w:rsid w:val="003F2505"/>
    <w:rsid w:val="003F7003"/>
    <w:rsid w:val="00401831"/>
    <w:rsid w:val="00403AE3"/>
    <w:rsid w:val="00404D63"/>
    <w:rsid w:val="00405B9A"/>
    <w:rsid w:val="004117F0"/>
    <w:rsid w:val="0041591C"/>
    <w:rsid w:val="00415B83"/>
    <w:rsid w:val="004202C4"/>
    <w:rsid w:val="00425191"/>
    <w:rsid w:val="00425B1B"/>
    <w:rsid w:val="00427601"/>
    <w:rsid w:val="0043060F"/>
    <w:rsid w:val="00431177"/>
    <w:rsid w:val="00431877"/>
    <w:rsid w:val="004325FC"/>
    <w:rsid w:val="00432662"/>
    <w:rsid w:val="00432FC2"/>
    <w:rsid w:val="004333CD"/>
    <w:rsid w:val="00435F56"/>
    <w:rsid w:val="004375E3"/>
    <w:rsid w:val="00440831"/>
    <w:rsid w:val="00446514"/>
    <w:rsid w:val="0044797B"/>
    <w:rsid w:val="00450BC5"/>
    <w:rsid w:val="00452CC2"/>
    <w:rsid w:val="00455F92"/>
    <w:rsid w:val="00462884"/>
    <w:rsid w:val="004629DB"/>
    <w:rsid w:val="00464902"/>
    <w:rsid w:val="00464AFA"/>
    <w:rsid w:val="0046541B"/>
    <w:rsid w:val="00470E57"/>
    <w:rsid w:val="0047145D"/>
    <w:rsid w:val="004715BD"/>
    <w:rsid w:val="004722BE"/>
    <w:rsid w:val="00472337"/>
    <w:rsid w:val="00475676"/>
    <w:rsid w:val="00481DB1"/>
    <w:rsid w:val="004831C7"/>
    <w:rsid w:val="00483E2A"/>
    <w:rsid w:val="00485968"/>
    <w:rsid w:val="0049526D"/>
    <w:rsid w:val="004A6E0C"/>
    <w:rsid w:val="004A732F"/>
    <w:rsid w:val="004B63DD"/>
    <w:rsid w:val="004B6623"/>
    <w:rsid w:val="004C0EAF"/>
    <w:rsid w:val="004C4E5C"/>
    <w:rsid w:val="004C505C"/>
    <w:rsid w:val="004D082A"/>
    <w:rsid w:val="004D26D4"/>
    <w:rsid w:val="004D2AF8"/>
    <w:rsid w:val="004D30A8"/>
    <w:rsid w:val="004D3F58"/>
    <w:rsid w:val="004E0B8A"/>
    <w:rsid w:val="004E1A36"/>
    <w:rsid w:val="004E377F"/>
    <w:rsid w:val="004E67C8"/>
    <w:rsid w:val="004F0D4C"/>
    <w:rsid w:val="004F3EA5"/>
    <w:rsid w:val="004F6052"/>
    <w:rsid w:val="0050066B"/>
    <w:rsid w:val="00500F30"/>
    <w:rsid w:val="00507DA8"/>
    <w:rsid w:val="00510D67"/>
    <w:rsid w:val="005127D8"/>
    <w:rsid w:val="005157F2"/>
    <w:rsid w:val="005161F0"/>
    <w:rsid w:val="005255CE"/>
    <w:rsid w:val="00530BD9"/>
    <w:rsid w:val="00532A37"/>
    <w:rsid w:val="00534C65"/>
    <w:rsid w:val="00536994"/>
    <w:rsid w:val="00544A0D"/>
    <w:rsid w:val="0054724A"/>
    <w:rsid w:val="00551237"/>
    <w:rsid w:val="00552C2A"/>
    <w:rsid w:val="00553531"/>
    <w:rsid w:val="00557E56"/>
    <w:rsid w:val="00560976"/>
    <w:rsid w:val="00566AC9"/>
    <w:rsid w:val="00567D3A"/>
    <w:rsid w:val="00567FC4"/>
    <w:rsid w:val="00575478"/>
    <w:rsid w:val="005758BA"/>
    <w:rsid w:val="005802C8"/>
    <w:rsid w:val="005817FD"/>
    <w:rsid w:val="00582D82"/>
    <w:rsid w:val="0058661A"/>
    <w:rsid w:val="005871D8"/>
    <w:rsid w:val="00590119"/>
    <w:rsid w:val="005915CE"/>
    <w:rsid w:val="00591860"/>
    <w:rsid w:val="00591C91"/>
    <w:rsid w:val="00593C68"/>
    <w:rsid w:val="0059573C"/>
    <w:rsid w:val="00595947"/>
    <w:rsid w:val="005966B9"/>
    <w:rsid w:val="005A4AFA"/>
    <w:rsid w:val="005B1001"/>
    <w:rsid w:val="005B2359"/>
    <w:rsid w:val="005B3CF8"/>
    <w:rsid w:val="005C1FF4"/>
    <w:rsid w:val="005C6B47"/>
    <w:rsid w:val="005D3023"/>
    <w:rsid w:val="005D392F"/>
    <w:rsid w:val="005D39CC"/>
    <w:rsid w:val="005D3D4C"/>
    <w:rsid w:val="005D4E73"/>
    <w:rsid w:val="005D65B6"/>
    <w:rsid w:val="005D770D"/>
    <w:rsid w:val="005E0418"/>
    <w:rsid w:val="005E25BB"/>
    <w:rsid w:val="005F114E"/>
    <w:rsid w:val="005F1C18"/>
    <w:rsid w:val="00606958"/>
    <w:rsid w:val="00610E30"/>
    <w:rsid w:val="00611D55"/>
    <w:rsid w:val="0061275E"/>
    <w:rsid w:val="006177D0"/>
    <w:rsid w:val="00617831"/>
    <w:rsid w:val="006213B7"/>
    <w:rsid w:val="00622268"/>
    <w:rsid w:val="0062249F"/>
    <w:rsid w:val="00630915"/>
    <w:rsid w:val="0063313A"/>
    <w:rsid w:val="00633CF8"/>
    <w:rsid w:val="006441AA"/>
    <w:rsid w:val="0064565E"/>
    <w:rsid w:val="00645C00"/>
    <w:rsid w:val="00652DCC"/>
    <w:rsid w:val="006536A8"/>
    <w:rsid w:val="00653E24"/>
    <w:rsid w:val="00656221"/>
    <w:rsid w:val="006574C3"/>
    <w:rsid w:val="0067084C"/>
    <w:rsid w:val="006773F8"/>
    <w:rsid w:val="006775A4"/>
    <w:rsid w:val="006843EE"/>
    <w:rsid w:val="006877E5"/>
    <w:rsid w:val="00691968"/>
    <w:rsid w:val="00692C85"/>
    <w:rsid w:val="00694599"/>
    <w:rsid w:val="00695B5A"/>
    <w:rsid w:val="00695B70"/>
    <w:rsid w:val="006A2DF6"/>
    <w:rsid w:val="006A34C0"/>
    <w:rsid w:val="006A4FA2"/>
    <w:rsid w:val="006A5ACC"/>
    <w:rsid w:val="006A5BBB"/>
    <w:rsid w:val="006A5F37"/>
    <w:rsid w:val="006A7402"/>
    <w:rsid w:val="006B0219"/>
    <w:rsid w:val="006B03AF"/>
    <w:rsid w:val="006B145C"/>
    <w:rsid w:val="006B160D"/>
    <w:rsid w:val="006B4F91"/>
    <w:rsid w:val="006B543F"/>
    <w:rsid w:val="006C28D5"/>
    <w:rsid w:val="006C4342"/>
    <w:rsid w:val="006C7095"/>
    <w:rsid w:val="006C74B3"/>
    <w:rsid w:val="006D3258"/>
    <w:rsid w:val="006D78E7"/>
    <w:rsid w:val="006E0AD3"/>
    <w:rsid w:val="006E0B65"/>
    <w:rsid w:val="006E0F80"/>
    <w:rsid w:val="006E1335"/>
    <w:rsid w:val="006E1BCD"/>
    <w:rsid w:val="006E2E9E"/>
    <w:rsid w:val="006E3A61"/>
    <w:rsid w:val="006F0644"/>
    <w:rsid w:val="006F2BF5"/>
    <w:rsid w:val="006F3C14"/>
    <w:rsid w:val="006F4116"/>
    <w:rsid w:val="006F5B8E"/>
    <w:rsid w:val="007005EB"/>
    <w:rsid w:val="00703EEF"/>
    <w:rsid w:val="00704F2A"/>
    <w:rsid w:val="0070602E"/>
    <w:rsid w:val="0071091A"/>
    <w:rsid w:val="00712A98"/>
    <w:rsid w:val="00714D3B"/>
    <w:rsid w:val="00720A77"/>
    <w:rsid w:val="00722C00"/>
    <w:rsid w:val="00723957"/>
    <w:rsid w:val="007277CE"/>
    <w:rsid w:val="00727D0F"/>
    <w:rsid w:val="00731D9B"/>
    <w:rsid w:val="00733AC0"/>
    <w:rsid w:val="00734574"/>
    <w:rsid w:val="007351C6"/>
    <w:rsid w:val="007354AC"/>
    <w:rsid w:val="007405F8"/>
    <w:rsid w:val="00742BD2"/>
    <w:rsid w:val="00752A29"/>
    <w:rsid w:val="00755249"/>
    <w:rsid w:val="00756737"/>
    <w:rsid w:val="00762656"/>
    <w:rsid w:val="00762868"/>
    <w:rsid w:val="0076542D"/>
    <w:rsid w:val="00767187"/>
    <w:rsid w:val="007707C0"/>
    <w:rsid w:val="00771E3C"/>
    <w:rsid w:val="007739BD"/>
    <w:rsid w:val="00773CF0"/>
    <w:rsid w:val="00773FE2"/>
    <w:rsid w:val="00786161"/>
    <w:rsid w:val="00786E75"/>
    <w:rsid w:val="007954B8"/>
    <w:rsid w:val="007A2315"/>
    <w:rsid w:val="007A24D1"/>
    <w:rsid w:val="007A416A"/>
    <w:rsid w:val="007A6F0F"/>
    <w:rsid w:val="007A7AB9"/>
    <w:rsid w:val="007B072C"/>
    <w:rsid w:val="007C0C13"/>
    <w:rsid w:val="007C12A2"/>
    <w:rsid w:val="007C1EE2"/>
    <w:rsid w:val="007C2EEE"/>
    <w:rsid w:val="007C50B8"/>
    <w:rsid w:val="007D1282"/>
    <w:rsid w:val="007D1C7C"/>
    <w:rsid w:val="007D763E"/>
    <w:rsid w:val="007E0177"/>
    <w:rsid w:val="007E40B9"/>
    <w:rsid w:val="007E6D5E"/>
    <w:rsid w:val="007F0076"/>
    <w:rsid w:val="007F3F85"/>
    <w:rsid w:val="007F47CF"/>
    <w:rsid w:val="007F5BA1"/>
    <w:rsid w:val="007F65D9"/>
    <w:rsid w:val="007F7707"/>
    <w:rsid w:val="007F7726"/>
    <w:rsid w:val="008027F9"/>
    <w:rsid w:val="00805673"/>
    <w:rsid w:val="008142EB"/>
    <w:rsid w:val="00815DED"/>
    <w:rsid w:val="0081604A"/>
    <w:rsid w:val="00820C19"/>
    <w:rsid w:val="008220BB"/>
    <w:rsid w:val="00823DCE"/>
    <w:rsid w:val="00823EC3"/>
    <w:rsid w:val="00823F14"/>
    <w:rsid w:val="00824585"/>
    <w:rsid w:val="00824B1E"/>
    <w:rsid w:val="00825BFB"/>
    <w:rsid w:val="00825EF4"/>
    <w:rsid w:val="00830B00"/>
    <w:rsid w:val="00834846"/>
    <w:rsid w:val="00835DC0"/>
    <w:rsid w:val="008364FD"/>
    <w:rsid w:val="00842127"/>
    <w:rsid w:val="008423BB"/>
    <w:rsid w:val="00844D8A"/>
    <w:rsid w:val="0085394F"/>
    <w:rsid w:val="00862F8F"/>
    <w:rsid w:val="008652EF"/>
    <w:rsid w:val="00875FC0"/>
    <w:rsid w:val="008836AF"/>
    <w:rsid w:val="00886754"/>
    <w:rsid w:val="00891370"/>
    <w:rsid w:val="00891BD0"/>
    <w:rsid w:val="008925B9"/>
    <w:rsid w:val="00897D56"/>
    <w:rsid w:val="008A0080"/>
    <w:rsid w:val="008A479B"/>
    <w:rsid w:val="008A4E79"/>
    <w:rsid w:val="008A5469"/>
    <w:rsid w:val="008A6ACA"/>
    <w:rsid w:val="008B082B"/>
    <w:rsid w:val="008B1B5F"/>
    <w:rsid w:val="008B3C09"/>
    <w:rsid w:val="008C43E6"/>
    <w:rsid w:val="008C67CA"/>
    <w:rsid w:val="008C7BD8"/>
    <w:rsid w:val="008D097C"/>
    <w:rsid w:val="008D18E6"/>
    <w:rsid w:val="008D3E50"/>
    <w:rsid w:val="008D6607"/>
    <w:rsid w:val="008D7DDD"/>
    <w:rsid w:val="008E0A0D"/>
    <w:rsid w:val="008E19A3"/>
    <w:rsid w:val="008E3586"/>
    <w:rsid w:val="008E47E7"/>
    <w:rsid w:val="008E5562"/>
    <w:rsid w:val="008E6A9B"/>
    <w:rsid w:val="008F3487"/>
    <w:rsid w:val="008F4F63"/>
    <w:rsid w:val="008F7EDA"/>
    <w:rsid w:val="00901114"/>
    <w:rsid w:val="009028C7"/>
    <w:rsid w:val="0091062D"/>
    <w:rsid w:val="00910FFA"/>
    <w:rsid w:val="00912870"/>
    <w:rsid w:val="0091365E"/>
    <w:rsid w:val="00920D72"/>
    <w:rsid w:val="00922FD8"/>
    <w:rsid w:val="009234C7"/>
    <w:rsid w:val="00926A14"/>
    <w:rsid w:val="0092701D"/>
    <w:rsid w:val="00934905"/>
    <w:rsid w:val="00934C9D"/>
    <w:rsid w:val="00935EC8"/>
    <w:rsid w:val="00942CE4"/>
    <w:rsid w:val="00943709"/>
    <w:rsid w:val="009444FA"/>
    <w:rsid w:val="0094646B"/>
    <w:rsid w:val="00953C6F"/>
    <w:rsid w:val="00954564"/>
    <w:rsid w:val="00960218"/>
    <w:rsid w:val="009635CA"/>
    <w:rsid w:val="00963786"/>
    <w:rsid w:val="00963F62"/>
    <w:rsid w:val="00966714"/>
    <w:rsid w:val="009702E4"/>
    <w:rsid w:val="00971C2F"/>
    <w:rsid w:val="0097211B"/>
    <w:rsid w:val="00973509"/>
    <w:rsid w:val="00973D80"/>
    <w:rsid w:val="00974FC9"/>
    <w:rsid w:val="0098175C"/>
    <w:rsid w:val="00983A33"/>
    <w:rsid w:val="009936CC"/>
    <w:rsid w:val="00995811"/>
    <w:rsid w:val="009A1603"/>
    <w:rsid w:val="009A26F1"/>
    <w:rsid w:val="009A33A9"/>
    <w:rsid w:val="009A3F6A"/>
    <w:rsid w:val="009A4984"/>
    <w:rsid w:val="009A4CB9"/>
    <w:rsid w:val="009A6A89"/>
    <w:rsid w:val="009A7121"/>
    <w:rsid w:val="009B3D85"/>
    <w:rsid w:val="009B3F57"/>
    <w:rsid w:val="009B4EE2"/>
    <w:rsid w:val="009B540B"/>
    <w:rsid w:val="009B553A"/>
    <w:rsid w:val="009B6243"/>
    <w:rsid w:val="009C06A6"/>
    <w:rsid w:val="009C119D"/>
    <w:rsid w:val="009D29E2"/>
    <w:rsid w:val="009D3B91"/>
    <w:rsid w:val="009D3D9E"/>
    <w:rsid w:val="009D5F02"/>
    <w:rsid w:val="009D784D"/>
    <w:rsid w:val="009E7DB4"/>
    <w:rsid w:val="009F0045"/>
    <w:rsid w:val="009F22C7"/>
    <w:rsid w:val="009F2D67"/>
    <w:rsid w:val="009F3E24"/>
    <w:rsid w:val="009F4D79"/>
    <w:rsid w:val="00A00467"/>
    <w:rsid w:val="00A015E7"/>
    <w:rsid w:val="00A055C3"/>
    <w:rsid w:val="00A07C99"/>
    <w:rsid w:val="00A10505"/>
    <w:rsid w:val="00A1677D"/>
    <w:rsid w:val="00A170D6"/>
    <w:rsid w:val="00A17B97"/>
    <w:rsid w:val="00A2402D"/>
    <w:rsid w:val="00A26201"/>
    <w:rsid w:val="00A267DE"/>
    <w:rsid w:val="00A32358"/>
    <w:rsid w:val="00A333D3"/>
    <w:rsid w:val="00A335EB"/>
    <w:rsid w:val="00A34299"/>
    <w:rsid w:val="00A3505A"/>
    <w:rsid w:val="00A35D8E"/>
    <w:rsid w:val="00A40B72"/>
    <w:rsid w:val="00A44133"/>
    <w:rsid w:val="00A443DA"/>
    <w:rsid w:val="00A45801"/>
    <w:rsid w:val="00A51093"/>
    <w:rsid w:val="00A5567B"/>
    <w:rsid w:val="00A60BD5"/>
    <w:rsid w:val="00A66ED2"/>
    <w:rsid w:val="00A70630"/>
    <w:rsid w:val="00A73C6A"/>
    <w:rsid w:val="00A753A5"/>
    <w:rsid w:val="00A75477"/>
    <w:rsid w:val="00A768D1"/>
    <w:rsid w:val="00A76ECF"/>
    <w:rsid w:val="00A8162A"/>
    <w:rsid w:val="00A8562D"/>
    <w:rsid w:val="00A85649"/>
    <w:rsid w:val="00A900A9"/>
    <w:rsid w:val="00A91481"/>
    <w:rsid w:val="00A92839"/>
    <w:rsid w:val="00A95802"/>
    <w:rsid w:val="00AA2A67"/>
    <w:rsid w:val="00AA4114"/>
    <w:rsid w:val="00AA6377"/>
    <w:rsid w:val="00AA6900"/>
    <w:rsid w:val="00AA6AB2"/>
    <w:rsid w:val="00AA773F"/>
    <w:rsid w:val="00AB1998"/>
    <w:rsid w:val="00AB26E2"/>
    <w:rsid w:val="00AB5621"/>
    <w:rsid w:val="00AB6430"/>
    <w:rsid w:val="00AB6B42"/>
    <w:rsid w:val="00AC21BA"/>
    <w:rsid w:val="00AC5E11"/>
    <w:rsid w:val="00AD06F0"/>
    <w:rsid w:val="00AE2E3F"/>
    <w:rsid w:val="00AE4CFB"/>
    <w:rsid w:val="00AE6421"/>
    <w:rsid w:val="00AF0070"/>
    <w:rsid w:val="00AF1286"/>
    <w:rsid w:val="00AF3C10"/>
    <w:rsid w:val="00AF3C29"/>
    <w:rsid w:val="00AF67E2"/>
    <w:rsid w:val="00AF7A51"/>
    <w:rsid w:val="00AF7E92"/>
    <w:rsid w:val="00B0093D"/>
    <w:rsid w:val="00B01EBF"/>
    <w:rsid w:val="00B0481D"/>
    <w:rsid w:val="00B05056"/>
    <w:rsid w:val="00B10381"/>
    <w:rsid w:val="00B113D6"/>
    <w:rsid w:val="00B14133"/>
    <w:rsid w:val="00B14232"/>
    <w:rsid w:val="00B14DAE"/>
    <w:rsid w:val="00B153C2"/>
    <w:rsid w:val="00B21979"/>
    <w:rsid w:val="00B25820"/>
    <w:rsid w:val="00B328A1"/>
    <w:rsid w:val="00B3417B"/>
    <w:rsid w:val="00B372F9"/>
    <w:rsid w:val="00B40DF3"/>
    <w:rsid w:val="00B43AE1"/>
    <w:rsid w:val="00B4410E"/>
    <w:rsid w:val="00B50ABC"/>
    <w:rsid w:val="00B5192D"/>
    <w:rsid w:val="00B51E7D"/>
    <w:rsid w:val="00B52C82"/>
    <w:rsid w:val="00B55E72"/>
    <w:rsid w:val="00B606F4"/>
    <w:rsid w:val="00B631AF"/>
    <w:rsid w:val="00B676A1"/>
    <w:rsid w:val="00B70131"/>
    <w:rsid w:val="00B70528"/>
    <w:rsid w:val="00B724DB"/>
    <w:rsid w:val="00B74BD9"/>
    <w:rsid w:val="00B74F80"/>
    <w:rsid w:val="00B75A9C"/>
    <w:rsid w:val="00B75CF2"/>
    <w:rsid w:val="00B77372"/>
    <w:rsid w:val="00B8008C"/>
    <w:rsid w:val="00B8033D"/>
    <w:rsid w:val="00B81335"/>
    <w:rsid w:val="00B826B8"/>
    <w:rsid w:val="00B84B8A"/>
    <w:rsid w:val="00B87A00"/>
    <w:rsid w:val="00B87C6F"/>
    <w:rsid w:val="00B96671"/>
    <w:rsid w:val="00BA09F9"/>
    <w:rsid w:val="00BA18CD"/>
    <w:rsid w:val="00BA198C"/>
    <w:rsid w:val="00BA328C"/>
    <w:rsid w:val="00BA5ED8"/>
    <w:rsid w:val="00BA61B2"/>
    <w:rsid w:val="00BB1488"/>
    <w:rsid w:val="00BB5F0C"/>
    <w:rsid w:val="00BC2C94"/>
    <w:rsid w:val="00BC4437"/>
    <w:rsid w:val="00BD1110"/>
    <w:rsid w:val="00BD11B1"/>
    <w:rsid w:val="00BD6412"/>
    <w:rsid w:val="00BD64D4"/>
    <w:rsid w:val="00BD651E"/>
    <w:rsid w:val="00BE0788"/>
    <w:rsid w:val="00BE1130"/>
    <w:rsid w:val="00BE14FC"/>
    <w:rsid w:val="00BE1C58"/>
    <w:rsid w:val="00BE20DE"/>
    <w:rsid w:val="00BE2206"/>
    <w:rsid w:val="00BE3CD2"/>
    <w:rsid w:val="00BE5DA7"/>
    <w:rsid w:val="00BF283D"/>
    <w:rsid w:val="00BF57D5"/>
    <w:rsid w:val="00C012A0"/>
    <w:rsid w:val="00C029F3"/>
    <w:rsid w:val="00C0338F"/>
    <w:rsid w:val="00C07173"/>
    <w:rsid w:val="00C07CB2"/>
    <w:rsid w:val="00C111CF"/>
    <w:rsid w:val="00C1283D"/>
    <w:rsid w:val="00C13BE4"/>
    <w:rsid w:val="00C17411"/>
    <w:rsid w:val="00C20B61"/>
    <w:rsid w:val="00C22D99"/>
    <w:rsid w:val="00C232C3"/>
    <w:rsid w:val="00C2357F"/>
    <w:rsid w:val="00C259E5"/>
    <w:rsid w:val="00C25D1D"/>
    <w:rsid w:val="00C34316"/>
    <w:rsid w:val="00C375A7"/>
    <w:rsid w:val="00C409DF"/>
    <w:rsid w:val="00C411BE"/>
    <w:rsid w:val="00C464DB"/>
    <w:rsid w:val="00C47ABB"/>
    <w:rsid w:val="00C511F0"/>
    <w:rsid w:val="00C51260"/>
    <w:rsid w:val="00C56DDE"/>
    <w:rsid w:val="00C60BC5"/>
    <w:rsid w:val="00C61971"/>
    <w:rsid w:val="00C61E27"/>
    <w:rsid w:val="00C64565"/>
    <w:rsid w:val="00C70C52"/>
    <w:rsid w:val="00C71881"/>
    <w:rsid w:val="00C74188"/>
    <w:rsid w:val="00C75E7C"/>
    <w:rsid w:val="00C80381"/>
    <w:rsid w:val="00C80874"/>
    <w:rsid w:val="00C80BFC"/>
    <w:rsid w:val="00C911E4"/>
    <w:rsid w:val="00C92B8F"/>
    <w:rsid w:val="00C94436"/>
    <w:rsid w:val="00C94C24"/>
    <w:rsid w:val="00C94FCE"/>
    <w:rsid w:val="00C96163"/>
    <w:rsid w:val="00CA00F4"/>
    <w:rsid w:val="00CA0248"/>
    <w:rsid w:val="00CA1026"/>
    <w:rsid w:val="00CA41F4"/>
    <w:rsid w:val="00CB35CE"/>
    <w:rsid w:val="00CB7DB6"/>
    <w:rsid w:val="00CC0936"/>
    <w:rsid w:val="00CC1AA9"/>
    <w:rsid w:val="00CC23BA"/>
    <w:rsid w:val="00CC2662"/>
    <w:rsid w:val="00CD3547"/>
    <w:rsid w:val="00CD485F"/>
    <w:rsid w:val="00CD6C2F"/>
    <w:rsid w:val="00CE1344"/>
    <w:rsid w:val="00CE2B03"/>
    <w:rsid w:val="00CE738D"/>
    <w:rsid w:val="00CF0575"/>
    <w:rsid w:val="00CF3727"/>
    <w:rsid w:val="00CF39B1"/>
    <w:rsid w:val="00D01742"/>
    <w:rsid w:val="00D024C2"/>
    <w:rsid w:val="00D048BD"/>
    <w:rsid w:val="00D04F33"/>
    <w:rsid w:val="00D1150E"/>
    <w:rsid w:val="00D1634A"/>
    <w:rsid w:val="00D3122F"/>
    <w:rsid w:val="00D36A82"/>
    <w:rsid w:val="00D37D58"/>
    <w:rsid w:val="00D41960"/>
    <w:rsid w:val="00D42C51"/>
    <w:rsid w:val="00D450BF"/>
    <w:rsid w:val="00D50427"/>
    <w:rsid w:val="00D54DB7"/>
    <w:rsid w:val="00D6205B"/>
    <w:rsid w:val="00D65DEF"/>
    <w:rsid w:val="00D65E8E"/>
    <w:rsid w:val="00D666C9"/>
    <w:rsid w:val="00D67873"/>
    <w:rsid w:val="00D70EFE"/>
    <w:rsid w:val="00D73212"/>
    <w:rsid w:val="00D75082"/>
    <w:rsid w:val="00D762D9"/>
    <w:rsid w:val="00D82611"/>
    <w:rsid w:val="00D83389"/>
    <w:rsid w:val="00D85026"/>
    <w:rsid w:val="00D85363"/>
    <w:rsid w:val="00D85841"/>
    <w:rsid w:val="00DA23B6"/>
    <w:rsid w:val="00DA2973"/>
    <w:rsid w:val="00DA2CEC"/>
    <w:rsid w:val="00DA3B81"/>
    <w:rsid w:val="00DA6BED"/>
    <w:rsid w:val="00DB2009"/>
    <w:rsid w:val="00DB4C3D"/>
    <w:rsid w:val="00DB6316"/>
    <w:rsid w:val="00DB6733"/>
    <w:rsid w:val="00DB7D91"/>
    <w:rsid w:val="00DC41F1"/>
    <w:rsid w:val="00DC5832"/>
    <w:rsid w:val="00DC7E6C"/>
    <w:rsid w:val="00DD0730"/>
    <w:rsid w:val="00DD0D3E"/>
    <w:rsid w:val="00DD1C48"/>
    <w:rsid w:val="00DD37D9"/>
    <w:rsid w:val="00DD6B5A"/>
    <w:rsid w:val="00DD78DB"/>
    <w:rsid w:val="00DF4B76"/>
    <w:rsid w:val="00DF5BE5"/>
    <w:rsid w:val="00E00873"/>
    <w:rsid w:val="00E016A3"/>
    <w:rsid w:val="00E03DD2"/>
    <w:rsid w:val="00E061CC"/>
    <w:rsid w:val="00E10560"/>
    <w:rsid w:val="00E15EEA"/>
    <w:rsid w:val="00E15F70"/>
    <w:rsid w:val="00E16CFF"/>
    <w:rsid w:val="00E17A88"/>
    <w:rsid w:val="00E17AAE"/>
    <w:rsid w:val="00E23B68"/>
    <w:rsid w:val="00E23FFE"/>
    <w:rsid w:val="00E25AF9"/>
    <w:rsid w:val="00E25F8F"/>
    <w:rsid w:val="00E329AF"/>
    <w:rsid w:val="00E34771"/>
    <w:rsid w:val="00E36E35"/>
    <w:rsid w:val="00E40CBD"/>
    <w:rsid w:val="00E41DC5"/>
    <w:rsid w:val="00E42871"/>
    <w:rsid w:val="00E439AB"/>
    <w:rsid w:val="00E475CF"/>
    <w:rsid w:val="00E50DB1"/>
    <w:rsid w:val="00E54CB6"/>
    <w:rsid w:val="00E55E80"/>
    <w:rsid w:val="00E62AAE"/>
    <w:rsid w:val="00E66724"/>
    <w:rsid w:val="00E67F2D"/>
    <w:rsid w:val="00E70DB9"/>
    <w:rsid w:val="00E732F7"/>
    <w:rsid w:val="00E73AFF"/>
    <w:rsid w:val="00E7762B"/>
    <w:rsid w:val="00E803AF"/>
    <w:rsid w:val="00E85E35"/>
    <w:rsid w:val="00E860C6"/>
    <w:rsid w:val="00E867BF"/>
    <w:rsid w:val="00E87E67"/>
    <w:rsid w:val="00E87FB2"/>
    <w:rsid w:val="00E92030"/>
    <w:rsid w:val="00E94A68"/>
    <w:rsid w:val="00E95126"/>
    <w:rsid w:val="00E965B1"/>
    <w:rsid w:val="00E97D18"/>
    <w:rsid w:val="00EA1AB5"/>
    <w:rsid w:val="00EA69EE"/>
    <w:rsid w:val="00EC0092"/>
    <w:rsid w:val="00EC21A1"/>
    <w:rsid w:val="00EC304E"/>
    <w:rsid w:val="00EC4A34"/>
    <w:rsid w:val="00EC6BF9"/>
    <w:rsid w:val="00EC768E"/>
    <w:rsid w:val="00EC7ED1"/>
    <w:rsid w:val="00ED2265"/>
    <w:rsid w:val="00ED2DE1"/>
    <w:rsid w:val="00EE2B5F"/>
    <w:rsid w:val="00EF2F0B"/>
    <w:rsid w:val="00EF4E59"/>
    <w:rsid w:val="00EF4EFF"/>
    <w:rsid w:val="00EF6D17"/>
    <w:rsid w:val="00F029A4"/>
    <w:rsid w:val="00F044F5"/>
    <w:rsid w:val="00F05CBF"/>
    <w:rsid w:val="00F0692C"/>
    <w:rsid w:val="00F10CD8"/>
    <w:rsid w:val="00F140D1"/>
    <w:rsid w:val="00F15C28"/>
    <w:rsid w:val="00F211E1"/>
    <w:rsid w:val="00F22F39"/>
    <w:rsid w:val="00F250B7"/>
    <w:rsid w:val="00F2658D"/>
    <w:rsid w:val="00F322FF"/>
    <w:rsid w:val="00F32DED"/>
    <w:rsid w:val="00F34294"/>
    <w:rsid w:val="00F37B94"/>
    <w:rsid w:val="00F45D33"/>
    <w:rsid w:val="00F476EA"/>
    <w:rsid w:val="00F513EA"/>
    <w:rsid w:val="00F6554F"/>
    <w:rsid w:val="00F73607"/>
    <w:rsid w:val="00F7518F"/>
    <w:rsid w:val="00F766BE"/>
    <w:rsid w:val="00F77418"/>
    <w:rsid w:val="00F803E6"/>
    <w:rsid w:val="00F85FEE"/>
    <w:rsid w:val="00F87FB9"/>
    <w:rsid w:val="00F90C07"/>
    <w:rsid w:val="00F911FC"/>
    <w:rsid w:val="00F91B2D"/>
    <w:rsid w:val="00F97FE9"/>
    <w:rsid w:val="00FA0F27"/>
    <w:rsid w:val="00FA1C67"/>
    <w:rsid w:val="00FA2C9C"/>
    <w:rsid w:val="00FB3505"/>
    <w:rsid w:val="00FB4100"/>
    <w:rsid w:val="00FB5AE2"/>
    <w:rsid w:val="00FB6534"/>
    <w:rsid w:val="00FB66C8"/>
    <w:rsid w:val="00FB7904"/>
    <w:rsid w:val="00FC06A2"/>
    <w:rsid w:val="00FC3667"/>
    <w:rsid w:val="00FC6105"/>
    <w:rsid w:val="00FC6A5E"/>
    <w:rsid w:val="00FD510C"/>
    <w:rsid w:val="00FD57BA"/>
    <w:rsid w:val="00FE2519"/>
    <w:rsid w:val="00FE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Bullet 1,Bullet-msa"/>
    <w:basedOn w:val="Normal"/>
    <w:link w:val="ListParagraphChar"/>
    <w:uiPriority w:val="34"/>
    <w:qFormat/>
    <w:rsid w:val="005871D8"/>
    <w:pPr>
      <w:ind w:left="720"/>
      <w:contextualSpacing/>
    </w:p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3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BD11B1"/>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paragraph" w:customStyle="1" w:styleId="xmsolistparagraph">
    <w:name w:val="x_msolistparagraph"/>
    <w:basedOn w:val="Normal"/>
    <w:uiPriority w:val="99"/>
    <w:rsid w:val="003E5E33"/>
    <w:pPr>
      <w:spacing w:after="160" w:line="252" w:lineRule="auto"/>
      <w:ind w:left="720"/>
    </w:pPr>
    <w:rPr>
      <w:rFonts w:ascii="Calibri" w:eastAsiaTheme="minorHAnsi" w:hAnsi="Calibri" w:cs="Calibri"/>
    </w:rPr>
  </w:style>
  <w:style w:type="table" w:customStyle="1" w:styleId="TableGrid1">
    <w:name w:val="Table Grid1"/>
    <w:basedOn w:val="TableNormal"/>
    <w:next w:val="TableGrid"/>
    <w:uiPriority w:val="39"/>
    <w:rsid w:val="00B8033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2B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1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web/grants/forms.html" TargetMode="External"/><Relationship Id="rId18" Type="http://schemas.openxmlformats.org/officeDocument/2006/relationships/hyperlink" Target="https://www.ocio.usda.gov/document/ad-1048" TargetMode="External"/><Relationship Id="rId26" Type="http://schemas.openxmlformats.org/officeDocument/2006/relationships/hyperlink" Target="https://www.fns.usda.gov/fdpir/nutrition-education-grant-awards" TargetMode="External"/><Relationship Id="rId39" Type="http://schemas.openxmlformats.org/officeDocument/2006/relationships/hyperlink" Target="https://www.grants.gov/web/grants/applicants/workspace-overview.htmld" TargetMode="External"/><Relationship Id="rId21" Type="http://schemas.openxmlformats.org/officeDocument/2006/relationships/hyperlink" Target="https://www.ocio.usda.gov/document/ad3031" TargetMode="External"/><Relationship Id="rId34" Type="http://schemas.openxmlformats.org/officeDocument/2006/relationships/hyperlink" Target="https://www.grants.gov/web/grants/applicants/workspace-overview/workspace-roles.html" TargetMode="External"/><Relationship Id="rId42" Type="http://schemas.openxmlformats.org/officeDocument/2006/relationships/hyperlink" Target="https://www.fsd.gov/app/answers/list" TargetMode="External"/><Relationship Id="rId47" Type="http://schemas.openxmlformats.org/officeDocument/2006/relationships/image" Target="media/image4.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cio.usda.gov/document/ad3030" TargetMode="External"/><Relationship Id="rId29" Type="http://schemas.openxmlformats.org/officeDocument/2006/relationships/hyperlink" Target="http://www.grants.gov/" TargetMode="External"/><Relationship Id="rId11" Type="http://schemas.openxmlformats.org/officeDocument/2006/relationships/image" Target="media/image1.png"/><Relationship Id="rId24" Type="http://schemas.openxmlformats.org/officeDocument/2006/relationships/hyperlink" Target="https://snaped.fns.usda.gov/program-administration/guidance-and-templates" TargetMode="External"/><Relationship Id="rId32" Type="http://schemas.openxmlformats.org/officeDocument/2006/relationships/hyperlink" Target="https://fedgov.dnb.com/webform" TargetMode="External"/><Relationship Id="rId37" Type="http://schemas.openxmlformats.org/officeDocument/2006/relationships/hyperlink" Target="http://www.grants.gov/applicants/submit_application_faqs.jsp" TargetMode="External"/><Relationship Id="rId40" Type="http://schemas.openxmlformats.org/officeDocument/2006/relationships/hyperlink" Target="file://fnsva/office/FM/FNS%20Grant%20Management%20Programs/GMOB/RFA%20Information/RFA%20Template/www.sam.gov"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apply07.grants.gov/apply/forms/sample/SFLLL_1_2-V1.2.pdf" TargetMode="External"/><Relationship Id="rId23" Type="http://schemas.openxmlformats.org/officeDocument/2006/relationships/hyperlink" Target="https://www.fns.usda.gov/fdpir/fdpne-grant-application-technical-assistance" TargetMode="External"/><Relationship Id="rId28" Type="http://schemas.openxmlformats.org/officeDocument/2006/relationships/hyperlink" Target="https://www.usda.gov/sites/default/files/documents/visual-standards-guide-january-2013.pdf" TargetMode="External"/><Relationship Id="rId36" Type="http://schemas.openxmlformats.org/officeDocument/2006/relationships/hyperlink" Target="mailto:support@grants.gov"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cio.usda.gov/document/ad-1049" TargetMode="External"/><Relationship Id="rId31" Type="http://schemas.openxmlformats.org/officeDocument/2006/relationships/hyperlink" Target="https://www.grants.gov/" TargetMode="External"/><Relationship Id="rId44" Type="http://schemas.openxmlformats.org/officeDocument/2006/relationships/hyperlink" Target="http://www.ecfr.gov/cgi-bin/retrieveECFR?gp=&amp;SID=988467ba214fbb07298599affd94f30a&amp;n=pt2.1.200&amp;r=PART&amp;ty=HTML%20-%20se2.1.200_120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gov/web/grants/forms.html" TargetMode="External"/><Relationship Id="rId22" Type="http://schemas.openxmlformats.org/officeDocument/2006/relationships/hyperlink" Target="https://www.fns.usda.gov/fdpir/fdpne-grant-application-technical-assistance" TargetMode="External"/><Relationship Id="rId27" Type="http://schemas.openxmlformats.org/officeDocument/2006/relationships/hyperlink" Target="https://www.ecfr.gov/cgi-bin/text-idx?node=2:1.1.2.2.1.5&amp;rgn=div6" TargetMode="External"/><Relationship Id="rId30" Type="http://schemas.openxmlformats.org/officeDocument/2006/relationships/hyperlink" Target="https://www.grants.gov/" TargetMode="External"/><Relationship Id="rId35" Type="http://schemas.openxmlformats.org/officeDocument/2006/relationships/hyperlink" Target="https://www.grants.gov/web/grants/applicants/applicant-training.html" TargetMode="External"/><Relationship Id="rId43" Type="http://schemas.openxmlformats.org/officeDocument/2006/relationships/hyperlink" Target="mailto:FOIA@.usda.gov"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rants.gov/web/grants/forms.html" TargetMode="External"/><Relationship Id="rId17" Type="http://schemas.openxmlformats.org/officeDocument/2006/relationships/hyperlink" Target="https://www.ocio.usda.gov/document/ad-1047" TargetMode="External"/><Relationship Id="rId25" Type="http://schemas.openxmlformats.org/officeDocument/2006/relationships/hyperlink" Target="https://www.dietaryguidelines.gov/" TargetMode="External"/><Relationship Id="rId33" Type="http://schemas.openxmlformats.org/officeDocument/2006/relationships/hyperlink" Target="https://www.grants.gov/web/grants/grantors/grantor-registration.html" TargetMode="External"/><Relationship Id="rId38" Type="http://schemas.openxmlformats.org/officeDocument/2006/relationships/hyperlink" Target="http://www.grants.gov" TargetMode="External"/><Relationship Id="rId46" Type="http://schemas.openxmlformats.org/officeDocument/2006/relationships/image" Target="media/image3.png"/><Relationship Id="rId20" Type="http://schemas.openxmlformats.org/officeDocument/2006/relationships/hyperlink" Target="https://www.ocio.usda.gov/document/ad-1052" TargetMode="External"/><Relationship Id="rId41" Type="http://schemas.openxmlformats.org/officeDocument/2006/relationships/hyperlink" Target="http://fedgov.dnb.com/webfor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5345AA35DA46AC724C434299F203" ma:contentTypeVersion="12" ma:contentTypeDescription="Create a new document." ma:contentTypeScope="" ma:versionID="a4625205654865670f1c09b0aed666ea">
  <xsd:schema xmlns:xsd="http://www.w3.org/2001/XMLSchema" xmlns:xs="http://www.w3.org/2001/XMLSchema" xmlns:p="http://schemas.microsoft.com/office/2006/metadata/properties" xmlns:ns3="5d6a39e7-f2f1-4879-9ebb-006d8a05f07e" xmlns:ns4="349a63cb-b78a-435f-a3c0-f41ee07e72b6" targetNamespace="http://schemas.microsoft.com/office/2006/metadata/properties" ma:root="true" ma:fieldsID="72a63097a3e8d9ce88b12e876fa9ab57" ns3:_="" ns4:_="">
    <xsd:import namespace="5d6a39e7-f2f1-4879-9ebb-006d8a05f07e"/>
    <xsd:import namespace="349a63cb-b78a-435f-a3c0-f41ee07e72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a39e7-f2f1-4879-9ebb-006d8a05f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a63cb-b78a-435f-a3c0-f41ee07e72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85FE3-2F5B-4AC8-B67E-9FB4F4D49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a39e7-f2f1-4879-9ebb-006d8a05f07e"/>
    <ds:schemaRef ds:uri="349a63cb-b78a-435f-a3c0-f41ee07e7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AC284-735D-438E-850A-2D1939FEE1E4}">
  <ds:schemaRefs>
    <ds:schemaRef ds:uri="http://schemas.openxmlformats.org/officeDocument/2006/bibliography"/>
  </ds:schemaRefs>
</ds:datastoreItem>
</file>

<file path=customXml/itemProps3.xml><?xml version="1.0" encoding="utf-8"?>
<ds:datastoreItem xmlns:ds="http://schemas.openxmlformats.org/officeDocument/2006/customXml" ds:itemID="{E4211F78-0EEE-45C9-91A1-7EF3C49AC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D6243-CB27-4698-AA1D-AA02F3C3C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10961</Words>
  <Characters>62482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2021-11-04T18:04:00Z</dcterms:created>
  <dcterms:modified xsi:type="dcterms:W3CDTF">2022-06-10T15:55:00Z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0x0101003B765345AA35DA46AC724C434299F203</vt:lpwstr>
  </property>
</Properties>
</file>