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7B2C" w:rsidP="00833FE8" w:rsidRDefault="00D67B2C" w14:paraId="71519878" w14:textId="77777777">
      <w:pPr>
        <w:spacing w:line="480" w:lineRule="auto"/>
        <w:jc w:val="center"/>
        <w:rPr>
          <w:b/>
          <w:sz w:val="28"/>
          <w:szCs w:val="28"/>
        </w:rPr>
      </w:pPr>
    </w:p>
    <w:p w:rsidR="00D67B2C" w:rsidP="00833FE8" w:rsidRDefault="00D67B2C" w14:paraId="62532376" w14:textId="77777777">
      <w:pPr>
        <w:spacing w:line="480" w:lineRule="auto"/>
        <w:jc w:val="center"/>
        <w:rPr>
          <w:b/>
          <w:sz w:val="28"/>
          <w:szCs w:val="28"/>
        </w:rPr>
      </w:pPr>
    </w:p>
    <w:p w:rsidRPr="005A5BBE" w:rsidR="00833FE8" w:rsidP="00833FE8" w:rsidRDefault="00833FE8" w14:paraId="2A845DFB" w14:textId="77777777">
      <w:pPr>
        <w:spacing w:line="480" w:lineRule="auto"/>
        <w:jc w:val="center"/>
        <w:rPr>
          <w:b/>
          <w:sz w:val="28"/>
          <w:szCs w:val="28"/>
        </w:rPr>
      </w:pPr>
      <w:r w:rsidRPr="005A5BBE">
        <w:rPr>
          <w:b/>
          <w:sz w:val="28"/>
          <w:szCs w:val="28"/>
        </w:rPr>
        <w:t xml:space="preserve">Supporting Statement for </w:t>
      </w:r>
    </w:p>
    <w:p w:rsidRPr="00833FE8" w:rsidR="00833FE8" w:rsidP="00833FE8" w:rsidRDefault="00833FE8" w14:paraId="3316202E" w14:textId="77777777">
      <w:pPr>
        <w:spacing w:line="480" w:lineRule="auto"/>
        <w:jc w:val="center"/>
        <w:rPr>
          <w:b/>
          <w:sz w:val="28"/>
          <w:szCs w:val="28"/>
        </w:rPr>
      </w:pPr>
      <w:r w:rsidRPr="00833FE8">
        <w:rPr>
          <w:b/>
          <w:sz w:val="28"/>
          <w:szCs w:val="28"/>
        </w:rPr>
        <w:t xml:space="preserve">Uniform Grant Application for Non-Entitlement Discretionary Grants  </w:t>
      </w:r>
    </w:p>
    <w:p w:rsidRPr="00833FE8" w:rsidR="00833FE8" w:rsidP="00833FE8" w:rsidRDefault="00833FE8" w14:paraId="72DD4ED0" w14:textId="77777777">
      <w:pPr>
        <w:spacing w:line="480" w:lineRule="auto"/>
        <w:jc w:val="center"/>
        <w:rPr>
          <w:b/>
          <w:sz w:val="28"/>
          <w:szCs w:val="28"/>
        </w:rPr>
      </w:pPr>
      <w:r w:rsidRPr="00833FE8">
        <w:rPr>
          <w:b/>
          <w:sz w:val="28"/>
          <w:szCs w:val="28"/>
        </w:rPr>
        <w:t>(OMB Control Number 0584-0512)</w:t>
      </w:r>
    </w:p>
    <w:p w:rsidRPr="002568E6" w:rsidR="00E20398" w:rsidP="00E20398" w:rsidRDefault="00E20398" w14:paraId="4345A131" w14:textId="77777777">
      <w:pPr>
        <w:spacing w:line="480" w:lineRule="auto"/>
        <w:jc w:val="center"/>
        <w:rPr>
          <w:lang w:val="es-US"/>
        </w:rPr>
      </w:pPr>
      <w:proofErr w:type="spellStart"/>
      <w:r>
        <w:rPr>
          <w:lang w:val="es-US"/>
        </w:rPr>
        <w:t>Grants</w:t>
      </w:r>
      <w:proofErr w:type="spellEnd"/>
      <w:r>
        <w:rPr>
          <w:lang w:val="es-US"/>
        </w:rPr>
        <w:t xml:space="preserve"> and Fiscal </w:t>
      </w:r>
      <w:proofErr w:type="spellStart"/>
      <w:r>
        <w:rPr>
          <w:lang w:val="es-US"/>
        </w:rPr>
        <w:t>Policy</w:t>
      </w:r>
      <w:proofErr w:type="spellEnd"/>
      <w:r>
        <w:rPr>
          <w:lang w:val="es-US"/>
        </w:rPr>
        <w:t xml:space="preserve"> </w:t>
      </w:r>
      <w:proofErr w:type="spellStart"/>
      <w:r>
        <w:rPr>
          <w:lang w:val="es-US"/>
        </w:rPr>
        <w:t>Division</w:t>
      </w:r>
      <w:proofErr w:type="spellEnd"/>
    </w:p>
    <w:p w:rsidR="00E20398" w:rsidP="00E20398" w:rsidRDefault="00E20398" w14:paraId="6145ADF7" w14:textId="6A79EBFB">
      <w:pPr>
        <w:spacing w:line="480" w:lineRule="auto"/>
        <w:jc w:val="center"/>
      </w:pPr>
      <w:r>
        <w:t>Food and Nutrition Service</w:t>
      </w:r>
      <w:r w:rsidR="006C44F4">
        <w:t>, USDA</w:t>
      </w:r>
    </w:p>
    <w:p w:rsidR="00E20398" w:rsidP="00E20398" w:rsidRDefault="00E20398" w14:paraId="492FBC6A" w14:textId="25EEDFBC">
      <w:pPr>
        <w:spacing w:line="480" w:lineRule="auto"/>
        <w:jc w:val="center"/>
      </w:pPr>
      <w:r>
        <w:t>1320 Braddock Place</w:t>
      </w:r>
      <w:r w:rsidR="006C44F4">
        <w:t>, 5</w:t>
      </w:r>
      <w:r w:rsidRPr="000809EE" w:rsidR="006C44F4">
        <w:rPr>
          <w:vertAlign w:val="superscript"/>
        </w:rPr>
        <w:t>th</w:t>
      </w:r>
      <w:r w:rsidR="006C44F4">
        <w:t xml:space="preserve"> Floor</w:t>
      </w:r>
    </w:p>
    <w:p w:rsidR="00E20398" w:rsidP="00E20398" w:rsidRDefault="00E20398" w14:paraId="475C06A0" w14:textId="77777777">
      <w:pPr>
        <w:spacing w:line="480" w:lineRule="auto"/>
        <w:jc w:val="center"/>
      </w:pPr>
      <w:r>
        <w:t>Alexandria, VA  22314</w:t>
      </w:r>
    </w:p>
    <w:p w:rsidR="00E20398" w:rsidP="00E20398" w:rsidRDefault="00E20398" w14:paraId="3076F2FB" w14:textId="77777777">
      <w:pPr>
        <w:spacing w:line="480" w:lineRule="auto"/>
        <w:jc w:val="center"/>
      </w:pPr>
      <w:r>
        <w:t>Office Phone: 703-305-1575</w:t>
      </w:r>
    </w:p>
    <w:p w:rsidR="00E20398" w:rsidP="00E20398" w:rsidRDefault="00E20398" w14:paraId="62FEB8AC" w14:textId="3CECD2E5">
      <w:pPr>
        <w:spacing w:line="480" w:lineRule="auto"/>
        <w:jc w:val="center"/>
      </w:pPr>
      <w:r>
        <w:t>Greg</w:t>
      </w:r>
      <w:r w:rsidR="007C5DEC">
        <w:t>ory</w:t>
      </w:r>
      <w:r>
        <w:t xml:space="preserve"> Walton</w:t>
      </w:r>
    </w:p>
    <w:p w:rsidRPr="002568E6" w:rsidR="00E20398" w:rsidP="00E20398" w:rsidRDefault="00E20398" w14:paraId="60FF94DF" w14:textId="77777777">
      <w:pPr>
        <w:spacing w:line="480" w:lineRule="auto"/>
        <w:jc w:val="center"/>
      </w:pPr>
      <w:r>
        <w:t xml:space="preserve">Email: </w:t>
      </w:r>
      <w:hyperlink w:history="1" r:id="rId8">
        <w:r w:rsidRPr="00BC2B5E">
          <w:rPr>
            <w:rStyle w:val="Hyperlink"/>
          </w:rPr>
          <w:t>greg.walton@usda.gov</w:t>
        </w:r>
      </w:hyperlink>
    </w:p>
    <w:p w:rsidR="00833FE8" w:rsidP="00833FE8" w:rsidRDefault="00833FE8" w14:paraId="68DD916D" w14:textId="3D6F5CA6">
      <w:pPr>
        <w:spacing w:line="480" w:lineRule="auto"/>
        <w:jc w:val="center"/>
        <w:rPr>
          <w:sz w:val="28"/>
          <w:szCs w:val="28"/>
        </w:rPr>
      </w:pPr>
    </w:p>
    <w:p w:rsidR="00981AF6" w:rsidP="00833FE8" w:rsidRDefault="00981AF6" w14:paraId="7442308E" w14:textId="2A4DB923">
      <w:pPr>
        <w:spacing w:line="480" w:lineRule="auto"/>
        <w:jc w:val="center"/>
        <w:rPr>
          <w:sz w:val="28"/>
          <w:szCs w:val="28"/>
        </w:rPr>
      </w:pPr>
    </w:p>
    <w:p w:rsidR="00981AF6" w:rsidP="00833FE8" w:rsidRDefault="00981AF6" w14:paraId="02C44FCE" w14:textId="77777777">
      <w:pPr>
        <w:spacing w:line="480" w:lineRule="auto"/>
        <w:jc w:val="center"/>
        <w:rPr>
          <w:sz w:val="28"/>
          <w:szCs w:val="28"/>
        </w:rPr>
      </w:pPr>
    </w:p>
    <w:p w:rsidR="00E20398" w:rsidP="00E20398" w:rsidRDefault="00465E13" w14:paraId="6961041A" w14:textId="25246880">
      <w:pPr>
        <w:pStyle w:val="TOC1"/>
        <w:rPr>
          <w:rFonts w:asciiTheme="minorHAnsi" w:hAnsiTheme="minorHAnsi" w:eastAsiaTheme="minorEastAsia" w:cstheme="minorBidi"/>
          <w:b w:val="0"/>
          <w:bCs w:val="0"/>
          <w:caps w:val="0"/>
          <w:sz w:val="22"/>
          <w:szCs w:val="22"/>
        </w:rPr>
      </w:pPr>
      <w:hyperlink w:history="1" w:anchor="_Toc71026054">
        <w:r w:rsidRPr="00282BF3" w:rsidR="00E20398">
          <w:rPr>
            <w:rStyle w:val="Hyperlink"/>
          </w:rPr>
          <w:t>1. Circumstances that make the collection of information necessary.</w:t>
        </w:r>
        <w:r w:rsidR="00E20398">
          <w:rPr>
            <w:webHidden/>
          </w:rPr>
          <w:tab/>
        </w:r>
        <w:r w:rsidR="008A70A0">
          <w:rPr>
            <w:webHidden/>
          </w:rPr>
          <w:t>4</w:t>
        </w:r>
      </w:hyperlink>
    </w:p>
    <w:p w:rsidR="00E20398" w:rsidP="00E20398" w:rsidRDefault="00465E13" w14:paraId="49E755D3" w14:textId="5DE8B49F">
      <w:pPr>
        <w:pStyle w:val="TOC1"/>
        <w:rPr>
          <w:rFonts w:asciiTheme="minorHAnsi" w:hAnsiTheme="minorHAnsi" w:eastAsiaTheme="minorEastAsia" w:cstheme="minorBidi"/>
          <w:b w:val="0"/>
          <w:bCs w:val="0"/>
          <w:caps w:val="0"/>
          <w:sz w:val="22"/>
          <w:szCs w:val="22"/>
        </w:rPr>
      </w:pPr>
      <w:hyperlink w:history="1" w:anchor="_Toc71026055">
        <w:r w:rsidRPr="00282BF3" w:rsidR="00E20398">
          <w:rPr>
            <w:rStyle w:val="Hyperlink"/>
          </w:rPr>
          <w:t>A2. Purpose and Use of the Information.</w:t>
        </w:r>
        <w:r w:rsidR="00E20398">
          <w:rPr>
            <w:webHidden/>
          </w:rPr>
          <w:tab/>
        </w:r>
        <w:r w:rsidR="008A70A0">
          <w:rPr>
            <w:webHidden/>
          </w:rPr>
          <w:t>13</w:t>
        </w:r>
      </w:hyperlink>
    </w:p>
    <w:p w:rsidR="00E20398" w:rsidP="00E20398" w:rsidRDefault="00465E13" w14:paraId="4AD46D92" w14:textId="45CFF731">
      <w:pPr>
        <w:pStyle w:val="TOC1"/>
        <w:rPr>
          <w:rFonts w:asciiTheme="minorHAnsi" w:hAnsiTheme="minorHAnsi" w:eastAsiaTheme="minorEastAsia" w:cstheme="minorBidi"/>
          <w:b w:val="0"/>
          <w:bCs w:val="0"/>
          <w:caps w:val="0"/>
          <w:sz w:val="22"/>
          <w:szCs w:val="22"/>
        </w:rPr>
      </w:pPr>
      <w:hyperlink w:history="1" w:anchor="_Toc71026056">
        <w:r w:rsidRPr="00282BF3" w:rsidR="00E20398">
          <w:rPr>
            <w:rStyle w:val="Hyperlink"/>
          </w:rPr>
          <w:t>A3.  Use of information technology and burden reduction.</w:t>
        </w:r>
        <w:r w:rsidR="00E20398">
          <w:rPr>
            <w:webHidden/>
          </w:rPr>
          <w:tab/>
        </w:r>
        <w:r w:rsidR="008A70A0">
          <w:rPr>
            <w:webHidden/>
          </w:rPr>
          <w:t>17</w:t>
        </w:r>
      </w:hyperlink>
    </w:p>
    <w:p w:rsidR="00E20398" w:rsidP="00E20398" w:rsidRDefault="00465E13" w14:paraId="527C65C9" w14:textId="0FA998A3">
      <w:pPr>
        <w:pStyle w:val="TOC1"/>
        <w:rPr>
          <w:rFonts w:asciiTheme="minorHAnsi" w:hAnsiTheme="minorHAnsi" w:eastAsiaTheme="minorEastAsia" w:cstheme="minorBidi"/>
          <w:b w:val="0"/>
          <w:bCs w:val="0"/>
          <w:caps w:val="0"/>
          <w:sz w:val="22"/>
          <w:szCs w:val="22"/>
        </w:rPr>
      </w:pPr>
      <w:hyperlink w:history="1" w:anchor="_Toc71026057">
        <w:r w:rsidRPr="00282BF3" w:rsidR="00E20398">
          <w:rPr>
            <w:rStyle w:val="Hyperlink"/>
          </w:rPr>
          <w:t>A4.  Efforts to identify duplication.</w:t>
        </w:r>
        <w:r w:rsidR="00E20398">
          <w:rPr>
            <w:webHidden/>
          </w:rPr>
          <w:tab/>
        </w:r>
        <w:r w:rsidR="008A70A0">
          <w:rPr>
            <w:webHidden/>
          </w:rPr>
          <w:t>18</w:t>
        </w:r>
      </w:hyperlink>
    </w:p>
    <w:p w:rsidR="00E20398" w:rsidP="00E20398" w:rsidRDefault="00465E13" w14:paraId="0959B181" w14:textId="1CA406E0">
      <w:pPr>
        <w:pStyle w:val="TOC1"/>
        <w:rPr>
          <w:rFonts w:asciiTheme="minorHAnsi" w:hAnsiTheme="minorHAnsi" w:eastAsiaTheme="minorEastAsia" w:cstheme="minorBidi"/>
          <w:b w:val="0"/>
          <w:bCs w:val="0"/>
          <w:caps w:val="0"/>
          <w:sz w:val="22"/>
          <w:szCs w:val="22"/>
        </w:rPr>
      </w:pPr>
      <w:hyperlink w:history="1" w:anchor="_Toc71026058">
        <w:r w:rsidRPr="00282BF3" w:rsidR="00E20398">
          <w:rPr>
            <w:rStyle w:val="Hyperlink"/>
          </w:rPr>
          <w:t>A5.  Impacts on small businesses or other small entities.</w:t>
        </w:r>
        <w:r w:rsidR="00E20398">
          <w:rPr>
            <w:webHidden/>
          </w:rPr>
          <w:tab/>
        </w:r>
        <w:r w:rsidR="008A70A0">
          <w:rPr>
            <w:webHidden/>
          </w:rPr>
          <w:t>18</w:t>
        </w:r>
      </w:hyperlink>
    </w:p>
    <w:p w:rsidR="00E20398" w:rsidP="00E20398" w:rsidRDefault="00465E13" w14:paraId="50FB6167" w14:textId="1412500A">
      <w:pPr>
        <w:pStyle w:val="TOC1"/>
        <w:rPr>
          <w:rFonts w:asciiTheme="minorHAnsi" w:hAnsiTheme="minorHAnsi" w:eastAsiaTheme="minorEastAsia" w:cstheme="minorBidi"/>
          <w:b w:val="0"/>
          <w:bCs w:val="0"/>
          <w:caps w:val="0"/>
          <w:sz w:val="22"/>
          <w:szCs w:val="22"/>
        </w:rPr>
      </w:pPr>
      <w:hyperlink w:history="1" w:anchor="_Toc71026059">
        <w:r w:rsidRPr="00282BF3" w:rsidR="00E20398">
          <w:rPr>
            <w:rStyle w:val="Hyperlink"/>
          </w:rPr>
          <w:t>A6.  Consequences of collecting the information less frequently.</w:t>
        </w:r>
        <w:r w:rsidR="00E20398">
          <w:rPr>
            <w:webHidden/>
          </w:rPr>
          <w:tab/>
        </w:r>
        <w:r w:rsidR="008A70A0">
          <w:rPr>
            <w:webHidden/>
          </w:rPr>
          <w:t>18</w:t>
        </w:r>
      </w:hyperlink>
    </w:p>
    <w:p w:rsidR="00E20398" w:rsidP="00E20398" w:rsidRDefault="00465E13" w14:paraId="56D48774" w14:textId="4B0DA8BA">
      <w:pPr>
        <w:pStyle w:val="TOC1"/>
        <w:rPr>
          <w:rFonts w:asciiTheme="minorHAnsi" w:hAnsiTheme="minorHAnsi" w:eastAsiaTheme="minorEastAsia" w:cstheme="minorBidi"/>
          <w:b w:val="0"/>
          <w:bCs w:val="0"/>
          <w:caps w:val="0"/>
          <w:sz w:val="22"/>
          <w:szCs w:val="22"/>
        </w:rPr>
      </w:pPr>
      <w:hyperlink w:history="1" w:anchor="_Toc71026060">
        <w:r w:rsidRPr="00282BF3" w:rsidR="00E20398">
          <w:rPr>
            <w:rStyle w:val="Hyperlink"/>
          </w:rPr>
          <w:t>A7.  Special circumstances relating to the Guidelines of 5 CFR 1320.5.</w:t>
        </w:r>
        <w:r w:rsidR="00E20398">
          <w:rPr>
            <w:webHidden/>
          </w:rPr>
          <w:tab/>
        </w:r>
        <w:r w:rsidR="008A70A0">
          <w:rPr>
            <w:webHidden/>
          </w:rPr>
          <w:t>19</w:t>
        </w:r>
      </w:hyperlink>
    </w:p>
    <w:p w:rsidR="00E20398" w:rsidP="00E20398" w:rsidRDefault="00465E13" w14:paraId="325D6195" w14:textId="223FE6DE">
      <w:pPr>
        <w:pStyle w:val="TOC1"/>
        <w:rPr>
          <w:rFonts w:asciiTheme="minorHAnsi" w:hAnsiTheme="minorHAnsi" w:eastAsiaTheme="minorEastAsia" w:cstheme="minorBidi"/>
          <w:b w:val="0"/>
          <w:bCs w:val="0"/>
          <w:caps w:val="0"/>
          <w:sz w:val="22"/>
          <w:szCs w:val="22"/>
        </w:rPr>
      </w:pPr>
      <w:hyperlink w:history="1" w:anchor="_Toc71026061">
        <w:r w:rsidRPr="00282BF3" w:rsidR="00E20398">
          <w:rPr>
            <w:rStyle w:val="Hyperlink"/>
          </w:rPr>
          <w:t>A8.  Comments to the Federal Register Notice and efforts for consultation.</w:t>
        </w:r>
        <w:r w:rsidR="00E20398">
          <w:rPr>
            <w:webHidden/>
          </w:rPr>
          <w:tab/>
        </w:r>
        <w:r w:rsidR="008A70A0">
          <w:rPr>
            <w:webHidden/>
          </w:rPr>
          <w:t>19</w:t>
        </w:r>
      </w:hyperlink>
    </w:p>
    <w:p w:rsidR="00E20398" w:rsidP="00E20398" w:rsidRDefault="00465E13" w14:paraId="43754EF2" w14:textId="370C3BFC">
      <w:pPr>
        <w:pStyle w:val="TOC1"/>
        <w:rPr>
          <w:rFonts w:asciiTheme="minorHAnsi" w:hAnsiTheme="minorHAnsi" w:eastAsiaTheme="minorEastAsia" w:cstheme="minorBidi"/>
          <w:b w:val="0"/>
          <w:bCs w:val="0"/>
          <w:caps w:val="0"/>
          <w:sz w:val="22"/>
          <w:szCs w:val="22"/>
        </w:rPr>
      </w:pPr>
      <w:hyperlink w:history="1" w:anchor="_Toc71026062">
        <w:r w:rsidRPr="00282BF3" w:rsidR="00E20398">
          <w:rPr>
            <w:rStyle w:val="Hyperlink"/>
          </w:rPr>
          <w:t>A9.  Explain any decisions to provide any payment or gift to respondents.</w:t>
        </w:r>
        <w:r w:rsidR="00E20398">
          <w:rPr>
            <w:webHidden/>
          </w:rPr>
          <w:tab/>
        </w:r>
        <w:r w:rsidR="008A70A0">
          <w:rPr>
            <w:webHidden/>
          </w:rPr>
          <w:t>21</w:t>
        </w:r>
      </w:hyperlink>
    </w:p>
    <w:p w:rsidR="00E20398" w:rsidP="00E20398" w:rsidRDefault="00465E13" w14:paraId="06626E23" w14:textId="5DF800A2">
      <w:pPr>
        <w:pStyle w:val="TOC1"/>
        <w:rPr>
          <w:rFonts w:asciiTheme="minorHAnsi" w:hAnsiTheme="minorHAnsi" w:eastAsiaTheme="minorEastAsia" w:cstheme="minorBidi"/>
          <w:b w:val="0"/>
          <w:bCs w:val="0"/>
          <w:caps w:val="0"/>
          <w:sz w:val="22"/>
          <w:szCs w:val="22"/>
        </w:rPr>
      </w:pPr>
      <w:hyperlink w:history="1" w:anchor="_Toc71026063">
        <w:r w:rsidRPr="00282BF3" w:rsidR="00E20398">
          <w:rPr>
            <w:rStyle w:val="Hyperlink"/>
          </w:rPr>
          <w:t>A10.  Assurances of confidentiality provided to respondents.</w:t>
        </w:r>
        <w:r w:rsidR="00E20398">
          <w:rPr>
            <w:webHidden/>
          </w:rPr>
          <w:tab/>
        </w:r>
        <w:r w:rsidR="008A70A0">
          <w:rPr>
            <w:webHidden/>
          </w:rPr>
          <w:t>21</w:t>
        </w:r>
      </w:hyperlink>
    </w:p>
    <w:p w:rsidR="00E20398" w:rsidP="00E20398" w:rsidRDefault="00465E13" w14:paraId="0927EE7D" w14:textId="40C01DD6">
      <w:pPr>
        <w:pStyle w:val="TOC1"/>
        <w:rPr>
          <w:rFonts w:asciiTheme="minorHAnsi" w:hAnsiTheme="minorHAnsi" w:eastAsiaTheme="minorEastAsia" w:cstheme="minorBidi"/>
          <w:b w:val="0"/>
          <w:bCs w:val="0"/>
          <w:caps w:val="0"/>
          <w:sz w:val="22"/>
          <w:szCs w:val="22"/>
        </w:rPr>
      </w:pPr>
      <w:hyperlink w:history="1" w:anchor="_Toc71026064">
        <w:r w:rsidRPr="00282BF3" w:rsidR="00E20398">
          <w:rPr>
            <w:rStyle w:val="Hyperlink"/>
          </w:rPr>
          <w:t>A11.  Justification for any questions of a sensitive nature.</w:t>
        </w:r>
        <w:r w:rsidR="00E20398">
          <w:rPr>
            <w:webHidden/>
          </w:rPr>
          <w:tab/>
        </w:r>
        <w:r w:rsidR="008A70A0">
          <w:rPr>
            <w:webHidden/>
          </w:rPr>
          <w:t>22</w:t>
        </w:r>
      </w:hyperlink>
    </w:p>
    <w:p w:rsidR="00E20398" w:rsidP="00E20398" w:rsidRDefault="00465E13" w14:paraId="5BF4E69C" w14:textId="40CC4EBC">
      <w:pPr>
        <w:pStyle w:val="TOC1"/>
        <w:rPr>
          <w:rFonts w:asciiTheme="minorHAnsi" w:hAnsiTheme="minorHAnsi" w:eastAsiaTheme="minorEastAsia" w:cstheme="minorBidi"/>
          <w:b w:val="0"/>
          <w:bCs w:val="0"/>
          <w:caps w:val="0"/>
          <w:sz w:val="22"/>
          <w:szCs w:val="22"/>
        </w:rPr>
      </w:pPr>
      <w:hyperlink w:history="1" w:anchor="_Toc71026065">
        <w:r w:rsidRPr="00282BF3" w:rsidR="00E20398">
          <w:rPr>
            <w:rStyle w:val="Hyperlink"/>
          </w:rPr>
          <w:t>A12.  Estimates of the hour burden of the collection of information.</w:t>
        </w:r>
        <w:r w:rsidR="00E20398">
          <w:rPr>
            <w:webHidden/>
          </w:rPr>
          <w:tab/>
        </w:r>
        <w:r w:rsidR="008A70A0">
          <w:rPr>
            <w:webHidden/>
          </w:rPr>
          <w:t>22</w:t>
        </w:r>
      </w:hyperlink>
    </w:p>
    <w:p w:rsidR="00E20398" w:rsidP="00E20398" w:rsidRDefault="00465E13" w14:paraId="5D3FC729" w14:textId="040FE794">
      <w:pPr>
        <w:pStyle w:val="TOC1"/>
        <w:rPr>
          <w:rFonts w:asciiTheme="minorHAnsi" w:hAnsiTheme="minorHAnsi" w:eastAsiaTheme="minorEastAsia" w:cstheme="minorBidi"/>
          <w:b w:val="0"/>
          <w:bCs w:val="0"/>
          <w:caps w:val="0"/>
          <w:sz w:val="22"/>
          <w:szCs w:val="22"/>
        </w:rPr>
      </w:pPr>
      <w:hyperlink w:history="1" w:anchor="_Toc71026066">
        <w:r w:rsidRPr="00282BF3" w:rsidR="00E20398">
          <w:rPr>
            <w:rStyle w:val="Hyperlink"/>
          </w:rPr>
          <w:t>A13.  Estimates of other total annual cost burden.</w:t>
        </w:r>
        <w:r w:rsidR="00E20398">
          <w:rPr>
            <w:webHidden/>
          </w:rPr>
          <w:tab/>
        </w:r>
        <w:r w:rsidR="008A70A0">
          <w:rPr>
            <w:webHidden/>
          </w:rPr>
          <w:t>31</w:t>
        </w:r>
      </w:hyperlink>
    </w:p>
    <w:p w:rsidR="00E20398" w:rsidP="00E20398" w:rsidRDefault="00465E13" w14:paraId="72C85D96" w14:textId="686FD9A2">
      <w:pPr>
        <w:pStyle w:val="TOC1"/>
        <w:rPr>
          <w:rFonts w:asciiTheme="minorHAnsi" w:hAnsiTheme="minorHAnsi" w:eastAsiaTheme="minorEastAsia" w:cstheme="minorBidi"/>
          <w:b w:val="0"/>
          <w:bCs w:val="0"/>
          <w:caps w:val="0"/>
          <w:sz w:val="22"/>
          <w:szCs w:val="22"/>
        </w:rPr>
      </w:pPr>
      <w:hyperlink w:history="1" w:anchor="_Toc71026067">
        <w:r w:rsidRPr="00282BF3" w:rsidR="00E20398">
          <w:rPr>
            <w:rStyle w:val="Hyperlink"/>
          </w:rPr>
          <w:t>A14.  Provide estimates of annualized cost to the Federal government.</w:t>
        </w:r>
        <w:r w:rsidR="00E20398">
          <w:rPr>
            <w:webHidden/>
          </w:rPr>
          <w:tab/>
        </w:r>
        <w:r w:rsidR="008A70A0">
          <w:rPr>
            <w:webHidden/>
          </w:rPr>
          <w:t>31</w:t>
        </w:r>
      </w:hyperlink>
    </w:p>
    <w:p w:rsidR="00E20398" w:rsidP="00E20398" w:rsidRDefault="00465E13" w14:paraId="0BBB40B3" w14:textId="69875626">
      <w:pPr>
        <w:pStyle w:val="TOC1"/>
        <w:rPr>
          <w:rFonts w:asciiTheme="minorHAnsi" w:hAnsiTheme="minorHAnsi" w:eastAsiaTheme="minorEastAsia" w:cstheme="minorBidi"/>
          <w:b w:val="0"/>
          <w:bCs w:val="0"/>
          <w:caps w:val="0"/>
          <w:sz w:val="22"/>
          <w:szCs w:val="22"/>
        </w:rPr>
      </w:pPr>
      <w:hyperlink w:history="1" w:anchor="_Toc71026068">
        <w:r w:rsidRPr="00282BF3" w:rsidR="00E20398">
          <w:rPr>
            <w:rStyle w:val="Hyperlink"/>
          </w:rPr>
          <w:t>A15.  Explanation of program changes or adjustments.</w:t>
        </w:r>
        <w:r w:rsidR="00E20398">
          <w:rPr>
            <w:webHidden/>
          </w:rPr>
          <w:tab/>
        </w:r>
        <w:r w:rsidR="008A70A0">
          <w:rPr>
            <w:webHidden/>
          </w:rPr>
          <w:t>32</w:t>
        </w:r>
      </w:hyperlink>
    </w:p>
    <w:p w:rsidR="00E20398" w:rsidP="00E20398" w:rsidRDefault="00465E13" w14:paraId="29ADDA96" w14:textId="3226D0E2">
      <w:pPr>
        <w:pStyle w:val="TOC1"/>
        <w:rPr>
          <w:rFonts w:asciiTheme="minorHAnsi" w:hAnsiTheme="minorHAnsi" w:eastAsiaTheme="minorEastAsia" w:cstheme="minorBidi"/>
          <w:b w:val="0"/>
          <w:bCs w:val="0"/>
          <w:caps w:val="0"/>
          <w:sz w:val="22"/>
          <w:szCs w:val="22"/>
        </w:rPr>
      </w:pPr>
      <w:hyperlink w:history="1" w:anchor="_Toc71026069">
        <w:r w:rsidRPr="00282BF3" w:rsidR="00E20398">
          <w:rPr>
            <w:rStyle w:val="Hyperlink"/>
          </w:rPr>
          <w:t>A16.  Plans for tabulation, and publication and project time schedule.</w:t>
        </w:r>
        <w:r w:rsidR="00E20398">
          <w:rPr>
            <w:webHidden/>
          </w:rPr>
          <w:tab/>
        </w:r>
        <w:r w:rsidR="008A70A0">
          <w:rPr>
            <w:webHidden/>
          </w:rPr>
          <w:t>32</w:t>
        </w:r>
      </w:hyperlink>
    </w:p>
    <w:p w:rsidR="00E20398" w:rsidP="00E20398" w:rsidRDefault="00465E13" w14:paraId="0DA771E1" w14:textId="783E933A">
      <w:pPr>
        <w:pStyle w:val="TOC1"/>
        <w:rPr>
          <w:rFonts w:asciiTheme="minorHAnsi" w:hAnsiTheme="minorHAnsi" w:eastAsiaTheme="minorEastAsia" w:cstheme="minorBidi"/>
          <w:b w:val="0"/>
          <w:bCs w:val="0"/>
          <w:caps w:val="0"/>
          <w:sz w:val="22"/>
          <w:szCs w:val="22"/>
        </w:rPr>
      </w:pPr>
      <w:hyperlink w:history="1" w:anchor="_Toc71026070">
        <w:r w:rsidRPr="00282BF3" w:rsidR="00E20398">
          <w:rPr>
            <w:rStyle w:val="Hyperlink"/>
          </w:rPr>
          <w:t>A17.  Displaying the OMB Approval Expiration Date.</w:t>
        </w:r>
        <w:r w:rsidR="00E20398">
          <w:rPr>
            <w:webHidden/>
          </w:rPr>
          <w:tab/>
        </w:r>
        <w:r w:rsidR="008A70A0">
          <w:rPr>
            <w:webHidden/>
          </w:rPr>
          <w:t>33</w:t>
        </w:r>
      </w:hyperlink>
    </w:p>
    <w:p w:rsidR="00E20398" w:rsidP="00E20398" w:rsidRDefault="00465E13" w14:paraId="6BC87FDB" w14:textId="0E64AE5D">
      <w:pPr>
        <w:pStyle w:val="TOC1"/>
        <w:rPr>
          <w:rFonts w:asciiTheme="minorHAnsi" w:hAnsiTheme="minorHAnsi" w:eastAsiaTheme="minorEastAsia" w:cstheme="minorBidi"/>
          <w:b w:val="0"/>
          <w:bCs w:val="0"/>
          <w:caps w:val="0"/>
          <w:sz w:val="22"/>
          <w:szCs w:val="22"/>
        </w:rPr>
      </w:pPr>
      <w:hyperlink w:history="1" w:anchor="_Toc71026071">
        <w:r w:rsidRPr="00282BF3" w:rsidR="00E20398">
          <w:rPr>
            <w:rStyle w:val="Hyperlink"/>
          </w:rPr>
          <w:t>A18.  Exceptions to the certification statement identified in Item 19.</w:t>
        </w:r>
        <w:r w:rsidR="00E20398">
          <w:rPr>
            <w:webHidden/>
          </w:rPr>
          <w:tab/>
        </w:r>
        <w:r w:rsidR="008A70A0">
          <w:rPr>
            <w:webHidden/>
          </w:rPr>
          <w:t>33</w:t>
        </w:r>
      </w:hyperlink>
    </w:p>
    <w:p w:rsidR="00833FE8" w:rsidP="00833FE8" w:rsidRDefault="00833FE8" w14:paraId="1720E595" w14:textId="601A576B">
      <w:pPr>
        <w:spacing w:line="480" w:lineRule="auto"/>
        <w:jc w:val="center"/>
        <w:rPr>
          <w:sz w:val="28"/>
          <w:szCs w:val="28"/>
        </w:rPr>
      </w:pPr>
    </w:p>
    <w:p w:rsidR="00E20398" w:rsidP="00833FE8" w:rsidRDefault="00E20398" w14:paraId="6D989948" w14:textId="4CDC0A9C">
      <w:pPr>
        <w:spacing w:line="480" w:lineRule="auto"/>
        <w:jc w:val="center"/>
        <w:rPr>
          <w:sz w:val="28"/>
          <w:szCs w:val="28"/>
        </w:rPr>
      </w:pPr>
    </w:p>
    <w:p w:rsidR="00E20398" w:rsidP="00E20398" w:rsidRDefault="00E20398" w14:paraId="1F2478A2" w14:textId="77777777">
      <w:pPr>
        <w:tabs>
          <w:tab w:val="center" w:pos="4680"/>
        </w:tabs>
        <w:rPr>
          <w:b/>
          <w:u w:val="single"/>
        </w:rPr>
      </w:pPr>
      <w:r>
        <w:rPr>
          <w:b/>
          <w:u w:val="single"/>
        </w:rPr>
        <w:t>Appendices</w:t>
      </w:r>
    </w:p>
    <w:p w:rsidR="00E20398" w:rsidP="00E20398" w:rsidRDefault="00E20398" w14:paraId="3D5130CA" w14:textId="73C26706">
      <w:pPr>
        <w:tabs>
          <w:tab w:val="center" w:pos="4680"/>
        </w:tabs>
      </w:pPr>
      <w:r>
        <w:t>Appendix:</w:t>
      </w:r>
    </w:p>
    <w:p w:rsidR="008567C9" w:rsidP="008567C9" w:rsidRDefault="008567C9" w14:paraId="1CA68E1E" w14:textId="199E8947">
      <w:pPr>
        <w:ind w:left="360"/>
      </w:pPr>
      <w:r>
        <w:t>A:</w:t>
      </w:r>
      <w:r>
        <w:tab/>
      </w:r>
      <w:r>
        <w:tab/>
        <w:t>Program RFA’s</w:t>
      </w:r>
      <w:r w:rsidR="004B2CD7">
        <w:t xml:space="preserve"> A1 through A62</w:t>
      </w:r>
    </w:p>
    <w:p w:rsidR="008567C9" w:rsidP="00E20398" w:rsidRDefault="008567C9" w14:paraId="120F1CFC" w14:textId="68FC98B3">
      <w:pPr>
        <w:ind w:left="360"/>
      </w:pPr>
      <w:r>
        <w:t>B:</w:t>
      </w:r>
      <w:r>
        <w:tab/>
      </w:r>
      <w:r>
        <w:tab/>
      </w:r>
      <w:r w:rsidR="00C56357">
        <w:t>FPRS</w:t>
      </w:r>
      <w:r w:rsidR="004B2CD7">
        <w:t xml:space="preserve"> Homepage with Public Burden Statement and Expiration Date</w:t>
      </w:r>
    </w:p>
    <w:p w:rsidR="008567C9" w:rsidP="00E20398" w:rsidRDefault="008567C9" w14:paraId="5228E563" w14:textId="0270982A">
      <w:pPr>
        <w:ind w:left="360"/>
      </w:pPr>
      <w:r w:rsidRPr="00C24F8F">
        <w:t>C:</w:t>
      </w:r>
      <w:r w:rsidRPr="00C24F8F">
        <w:tab/>
      </w:r>
      <w:r w:rsidRPr="00C24F8F">
        <w:tab/>
      </w:r>
      <w:r w:rsidRPr="00C24F8F" w:rsidR="009C4600">
        <w:t>SORNS</w:t>
      </w:r>
      <w:r w:rsidR="009C4600">
        <w:t xml:space="preserve"> USDA</w:t>
      </w:r>
      <w:r w:rsidRPr="00C24F8F" w:rsidR="009C4600">
        <w:t xml:space="preserve"> e-Authentication Service</w:t>
      </w:r>
    </w:p>
    <w:p w:rsidR="00E20398" w:rsidP="00E20398" w:rsidRDefault="00E20398" w14:paraId="6EC991C4" w14:textId="74F1EDA0">
      <w:pPr>
        <w:ind w:left="360"/>
      </w:pPr>
      <w:r>
        <w:t>D</w:t>
      </w:r>
      <w:r>
        <w:tab/>
      </w:r>
      <w:r>
        <w:tab/>
      </w:r>
      <w:bookmarkStart w:name="_Hlk106949566" w:id="0"/>
      <w:r>
        <w:t>SF-424A</w:t>
      </w:r>
    </w:p>
    <w:p w:rsidR="00E20398" w:rsidP="00E20398" w:rsidRDefault="00E20398" w14:paraId="45EA0AFB" w14:textId="77777777">
      <w:pPr>
        <w:ind w:left="360"/>
      </w:pPr>
      <w:r>
        <w:lastRenderedPageBreak/>
        <w:t>D-1</w:t>
      </w:r>
      <w:r>
        <w:tab/>
        <w:t>SF-424B</w:t>
      </w:r>
    </w:p>
    <w:p w:rsidR="00E20398" w:rsidP="00E20398" w:rsidRDefault="00E20398" w14:paraId="3EB425E9" w14:textId="77777777">
      <w:pPr>
        <w:ind w:left="360"/>
      </w:pPr>
      <w:r>
        <w:t>D-2</w:t>
      </w:r>
      <w:r>
        <w:tab/>
        <w:t>SF-424C</w:t>
      </w:r>
    </w:p>
    <w:p w:rsidR="00E20398" w:rsidP="00E20398" w:rsidRDefault="00E20398" w14:paraId="201F369C" w14:textId="77777777">
      <w:pPr>
        <w:ind w:left="360"/>
      </w:pPr>
      <w:r>
        <w:t>D-3</w:t>
      </w:r>
      <w:r>
        <w:tab/>
        <w:t>SF-424D</w:t>
      </w:r>
    </w:p>
    <w:p w:rsidR="00E20398" w:rsidP="00E20398" w:rsidRDefault="00E20398" w14:paraId="687EC5C7" w14:textId="1382D55B">
      <w:pPr>
        <w:ind w:left="360"/>
      </w:pPr>
      <w:r>
        <w:t>D-4</w:t>
      </w:r>
      <w:r>
        <w:tab/>
        <w:t>SF-425</w:t>
      </w:r>
    </w:p>
    <w:p w:rsidR="00851097" w:rsidP="00E20398" w:rsidRDefault="00851097" w14:paraId="1D3FC33A" w14:textId="2E36428E">
      <w:pPr>
        <w:ind w:left="360"/>
      </w:pPr>
      <w:r>
        <w:t>D-4a          SF-425 screenshots</w:t>
      </w:r>
    </w:p>
    <w:p w:rsidR="00E20398" w:rsidP="00E20398" w:rsidRDefault="00E20398" w14:paraId="62764B97" w14:textId="77777777">
      <w:pPr>
        <w:ind w:left="360"/>
      </w:pPr>
      <w:r>
        <w:t>D-5</w:t>
      </w:r>
      <w:r>
        <w:tab/>
        <w:t>SF-LLL</w:t>
      </w:r>
    </w:p>
    <w:p w:rsidR="006C44F4" w:rsidP="00E20398" w:rsidRDefault="006C44F4" w14:paraId="7FAB0D94" w14:textId="23DB8727">
      <w:pPr>
        <w:ind w:left="360"/>
      </w:pPr>
      <w:bookmarkStart w:name="_Hlk106949617" w:id="1"/>
      <w:bookmarkEnd w:id="0"/>
      <w:r>
        <w:t>D-</w:t>
      </w:r>
      <w:r w:rsidR="00470101">
        <w:t>6</w:t>
      </w:r>
      <w:r>
        <w:tab/>
        <w:t>FNS-908</w:t>
      </w:r>
    </w:p>
    <w:p w:rsidR="00E20398" w:rsidP="00E20398" w:rsidRDefault="00E20398" w14:paraId="79FD0369" w14:textId="37DCBA03">
      <w:pPr>
        <w:ind w:left="360"/>
      </w:pPr>
      <w:r>
        <w:t>D-</w:t>
      </w:r>
      <w:r w:rsidR="00470101">
        <w:t>7</w:t>
      </w:r>
      <w:r>
        <w:tab/>
      </w:r>
      <w:r w:rsidR="006C44F4">
        <w:t>SF-424</w:t>
      </w:r>
    </w:p>
    <w:bookmarkEnd w:id="1"/>
    <w:p w:rsidR="00C438D7" w:rsidP="001B0DCE" w:rsidRDefault="00E20398" w14:paraId="57EE73A4" w14:textId="7D2CE1D0">
      <w:r>
        <w:t xml:space="preserve">     </w:t>
      </w:r>
      <w:r w:rsidR="007B3559">
        <w:t xml:space="preserve"> </w:t>
      </w:r>
      <w:r>
        <w:t>D-</w:t>
      </w:r>
      <w:r w:rsidR="00470101">
        <w:t>8</w:t>
      </w:r>
      <w:r>
        <w:tab/>
      </w:r>
      <w:r w:rsidR="006C44F4">
        <w:t>FNS-887</w:t>
      </w:r>
    </w:p>
    <w:p w:rsidR="00A836E2" w:rsidP="001B0DCE" w:rsidRDefault="00A836E2" w14:paraId="56B970A4" w14:textId="5C0679AD">
      <w:r>
        <w:t xml:space="preserve">      D-</w:t>
      </w:r>
      <w:r w:rsidR="00470101">
        <w:t>9</w:t>
      </w:r>
      <w:r>
        <w:t xml:space="preserve">          FNS-529</w:t>
      </w:r>
    </w:p>
    <w:p w:rsidR="008B6AAA" w:rsidP="001B0DCE" w:rsidRDefault="008B6AAA" w14:paraId="7F76D994" w14:textId="776C47AD">
      <w:r>
        <w:t xml:space="preserve">      D-10        FNS-906</w:t>
      </w:r>
    </w:p>
    <w:p w:rsidR="00C56357" w:rsidP="001B0DCE" w:rsidRDefault="00C56357" w14:paraId="3CB4E5B3" w14:textId="7D769222">
      <w:pPr>
        <w:ind w:left="360"/>
      </w:pPr>
      <w:r>
        <w:t xml:space="preserve">E: </w:t>
      </w:r>
      <w:r w:rsidR="008A70A0">
        <w:t xml:space="preserve">           </w:t>
      </w:r>
      <w:r>
        <w:t>Detailed Burden Table</w:t>
      </w:r>
    </w:p>
    <w:p w:rsidR="00131552" w:rsidP="001B0DCE" w:rsidRDefault="00131552" w14:paraId="5C953926" w14:textId="7061436C">
      <w:pPr>
        <w:ind w:left="360"/>
      </w:pPr>
      <w:r>
        <w:t xml:space="preserve">F-1 </w:t>
      </w:r>
      <w:r w:rsidR="008A70A0">
        <w:t xml:space="preserve">         </w:t>
      </w:r>
      <w:r>
        <w:t>Public Comment #1 (Jacobson)</w:t>
      </w:r>
    </w:p>
    <w:p w:rsidR="00131552" w:rsidP="001B0DCE" w:rsidRDefault="00131552" w14:paraId="7753976D" w14:textId="5E647AD2">
      <w:pPr>
        <w:ind w:left="360"/>
      </w:pPr>
      <w:r>
        <w:t xml:space="preserve">F-2 </w:t>
      </w:r>
      <w:r w:rsidR="008A70A0">
        <w:t xml:space="preserve">         </w:t>
      </w:r>
      <w:r>
        <w:t>Public Comment #2 (Anonymous)</w:t>
      </w:r>
    </w:p>
    <w:p w:rsidR="00131552" w:rsidP="001B0DCE" w:rsidRDefault="00131552" w14:paraId="683789BC" w14:textId="4FC8BC67">
      <w:pPr>
        <w:ind w:left="360"/>
      </w:pPr>
      <w:r>
        <w:t xml:space="preserve">F-3 </w:t>
      </w:r>
      <w:r w:rsidR="008A70A0">
        <w:t xml:space="preserve">         </w:t>
      </w:r>
      <w:r>
        <w:t>Public Comment #3 (Jacobson)</w:t>
      </w:r>
    </w:p>
    <w:p w:rsidR="0052619B" w:rsidP="001B0DCE" w:rsidRDefault="0052619B" w14:paraId="74C64D7C" w14:textId="62F0ADC2">
      <w:pPr>
        <w:ind w:left="360"/>
      </w:pPr>
      <w:r>
        <w:t xml:space="preserve">F-4 </w:t>
      </w:r>
      <w:r w:rsidR="008A70A0">
        <w:t xml:space="preserve">         </w:t>
      </w:r>
      <w:r>
        <w:t>Public Comment #4 (Jacobson)</w:t>
      </w:r>
    </w:p>
    <w:p w:rsidR="0052619B" w:rsidP="001B0DCE" w:rsidRDefault="0052619B" w14:paraId="61FC6157" w14:textId="4646CC5C">
      <w:pPr>
        <w:ind w:left="360"/>
      </w:pPr>
      <w:r>
        <w:t xml:space="preserve">F-5 </w:t>
      </w:r>
      <w:r w:rsidR="008A70A0">
        <w:t xml:space="preserve">         </w:t>
      </w:r>
      <w:r>
        <w:t>Public Comment #5 (Jacobson)</w:t>
      </w:r>
    </w:p>
    <w:p w:rsidR="0052619B" w:rsidP="001B0DCE" w:rsidRDefault="0052619B" w14:paraId="12EE5791" w14:textId="251AB9F1">
      <w:pPr>
        <w:ind w:left="360"/>
      </w:pPr>
      <w:r>
        <w:t xml:space="preserve">F-6 </w:t>
      </w:r>
      <w:r w:rsidR="008A70A0">
        <w:t xml:space="preserve">         </w:t>
      </w:r>
      <w:r>
        <w:t>Public Comment #6 (Jacobson)</w:t>
      </w:r>
    </w:p>
    <w:p w:rsidR="0052619B" w:rsidP="001B0DCE" w:rsidRDefault="0052619B" w14:paraId="2ECB70CE" w14:textId="0D5C2832">
      <w:pPr>
        <w:ind w:left="360"/>
      </w:pPr>
      <w:r>
        <w:t xml:space="preserve">F-7 </w:t>
      </w:r>
      <w:r w:rsidR="008A70A0">
        <w:t xml:space="preserve">         </w:t>
      </w:r>
      <w:r>
        <w:t>Public Comment #7 (Anonymous)</w:t>
      </w:r>
    </w:p>
    <w:p w:rsidR="0052619B" w:rsidP="001B0DCE" w:rsidRDefault="00C954F9" w14:paraId="2B96BAA8" w14:textId="237ED13F">
      <w:pPr>
        <w:ind w:left="360"/>
      </w:pPr>
      <w:r>
        <w:t xml:space="preserve">F-8 </w:t>
      </w:r>
      <w:r w:rsidR="008A70A0">
        <w:t xml:space="preserve">         </w:t>
      </w:r>
      <w:r>
        <w:t>Public Comment #8 (Jacobson)</w:t>
      </w:r>
    </w:p>
    <w:p w:rsidR="00C954F9" w:rsidP="001B0DCE" w:rsidRDefault="00C954F9" w14:paraId="7AB5D434" w14:textId="532E1183">
      <w:pPr>
        <w:ind w:left="360"/>
      </w:pPr>
      <w:r>
        <w:t xml:space="preserve">F-9 </w:t>
      </w:r>
      <w:r w:rsidR="008A70A0">
        <w:t xml:space="preserve">         </w:t>
      </w:r>
      <w:r>
        <w:t>Public Comment #9 (Jacobson)</w:t>
      </w:r>
    </w:p>
    <w:p w:rsidR="00C954F9" w:rsidP="001B0DCE" w:rsidRDefault="00C954F9" w14:paraId="784408C8" w14:textId="2962AE33">
      <w:pPr>
        <w:ind w:left="360"/>
      </w:pPr>
      <w:r>
        <w:t xml:space="preserve">F-10 </w:t>
      </w:r>
      <w:r w:rsidR="008A70A0">
        <w:t xml:space="preserve">       </w:t>
      </w:r>
      <w:r>
        <w:t>Public Comment #10 (Jacobson)</w:t>
      </w:r>
    </w:p>
    <w:p w:rsidR="00C954F9" w:rsidP="001B0DCE" w:rsidRDefault="00C954F9" w14:paraId="22CC6EB5" w14:textId="263C3F9D">
      <w:pPr>
        <w:ind w:left="360"/>
        <w:rPr>
          <w:sz w:val="28"/>
          <w:szCs w:val="28"/>
        </w:rPr>
      </w:pPr>
      <w:r>
        <w:t xml:space="preserve">F-11 </w:t>
      </w:r>
      <w:r w:rsidR="008A70A0">
        <w:t xml:space="preserve">       </w:t>
      </w:r>
      <w:r>
        <w:t xml:space="preserve">Public Comment #11 </w:t>
      </w:r>
      <w:r w:rsidR="00573BE0">
        <w:t>(Jacobson)</w:t>
      </w:r>
    </w:p>
    <w:p w:rsidR="00833FE8" w:rsidP="007F7F4A" w:rsidRDefault="00131552" w14:paraId="64143694" w14:textId="46AD95ED">
      <w:pPr>
        <w:tabs>
          <w:tab w:val="left" w:pos="1140"/>
        </w:tabs>
        <w:spacing w:line="480" w:lineRule="auto"/>
        <w:rPr>
          <w:sz w:val="28"/>
          <w:szCs w:val="28"/>
        </w:rPr>
      </w:pPr>
      <w:r>
        <w:rPr>
          <w:sz w:val="28"/>
          <w:szCs w:val="28"/>
        </w:rPr>
        <w:tab/>
      </w:r>
    </w:p>
    <w:p w:rsidR="00872B89" w:rsidP="00833FE8" w:rsidRDefault="00872B89" w14:paraId="5B7E3DBC" w14:textId="77777777">
      <w:pPr>
        <w:spacing w:line="480" w:lineRule="auto"/>
        <w:jc w:val="center"/>
        <w:rPr>
          <w:sz w:val="28"/>
          <w:szCs w:val="28"/>
        </w:rPr>
      </w:pPr>
    </w:p>
    <w:p w:rsidR="00833FE8" w:rsidP="00833FE8" w:rsidRDefault="00833FE8" w14:paraId="767EC778" w14:textId="77777777">
      <w:pPr>
        <w:spacing w:line="480" w:lineRule="auto"/>
        <w:jc w:val="center"/>
        <w:rPr>
          <w:sz w:val="28"/>
          <w:szCs w:val="28"/>
        </w:rPr>
      </w:pPr>
    </w:p>
    <w:p w:rsidR="00833FE8" w:rsidP="00833FE8" w:rsidRDefault="00833FE8" w14:paraId="78B74286" w14:textId="40364E61">
      <w:pPr>
        <w:spacing w:line="480" w:lineRule="auto"/>
        <w:jc w:val="center"/>
        <w:rPr>
          <w:sz w:val="28"/>
          <w:szCs w:val="28"/>
        </w:rPr>
      </w:pPr>
    </w:p>
    <w:p w:rsidR="00981AF6" w:rsidP="00833FE8" w:rsidRDefault="00981AF6" w14:paraId="7E69B016" w14:textId="37952C76">
      <w:pPr>
        <w:spacing w:line="480" w:lineRule="auto"/>
        <w:jc w:val="center"/>
        <w:rPr>
          <w:sz w:val="28"/>
          <w:szCs w:val="28"/>
        </w:rPr>
      </w:pPr>
    </w:p>
    <w:p w:rsidRPr="0058650C" w:rsidR="00833FE8" w:rsidP="0058650C" w:rsidRDefault="00CD5858" w14:paraId="46004582" w14:textId="34E17F8C">
      <w:pPr>
        <w:pStyle w:val="ListParagraph"/>
        <w:numPr>
          <w:ilvl w:val="0"/>
          <w:numId w:val="23"/>
        </w:numPr>
        <w:rPr>
          <w:b/>
        </w:rPr>
      </w:pPr>
      <w:r w:rsidRPr="0058650C">
        <w:rPr>
          <w:b/>
          <w:bCs/>
        </w:rPr>
        <w:lastRenderedPageBreak/>
        <w:t xml:space="preserve">Explain the circumstances that make the collection of information necessary. </w:t>
      </w:r>
      <w:r w:rsidRPr="0058650C" w:rsidR="001276C2">
        <w:rPr>
          <w:b/>
          <w:bCs/>
        </w:rPr>
        <w:t xml:space="preserve"> </w:t>
      </w:r>
      <w:r w:rsidRPr="0058650C">
        <w:rPr>
          <w:b/>
          <w:bCs/>
        </w:rPr>
        <w:t>Identify</w:t>
      </w:r>
      <w:r w:rsidRPr="0058650C" w:rsidR="002E493A">
        <w:rPr>
          <w:b/>
          <w:bCs/>
        </w:rPr>
        <w:t xml:space="preserve"> </w:t>
      </w:r>
      <w:r w:rsidRPr="0058650C">
        <w:rPr>
          <w:b/>
          <w:bCs/>
        </w:rPr>
        <w:t xml:space="preserve">any legal or administrative requirements that necessitate the collection. </w:t>
      </w:r>
      <w:r w:rsidRPr="0058650C" w:rsidR="001276C2">
        <w:rPr>
          <w:b/>
          <w:bCs/>
        </w:rPr>
        <w:t xml:space="preserve"> </w:t>
      </w:r>
      <w:r w:rsidRPr="0058650C">
        <w:rPr>
          <w:b/>
          <w:bCs/>
        </w:rPr>
        <w:t>Attach a copy of</w:t>
      </w:r>
      <w:r w:rsidRPr="0058650C" w:rsidR="002E493A">
        <w:rPr>
          <w:b/>
          <w:bCs/>
        </w:rPr>
        <w:t xml:space="preserve"> </w:t>
      </w:r>
      <w:r w:rsidRPr="0058650C">
        <w:rPr>
          <w:b/>
          <w:bCs/>
        </w:rPr>
        <w:t>the appropriate section of each statute and regulation mandating or authorizing the collection of information.</w:t>
      </w:r>
      <w:r w:rsidRPr="0058650C" w:rsidR="00AD4042">
        <w:rPr>
          <w:b/>
        </w:rPr>
        <w:t xml:space="preserve"> </w:t>
      </w:r>
    </w:p>
    <w:p w:rsidR="00113652" w:rsidP="00833FE8" w:rsidRDefault="00113652" w14:paraId="13776937" w14:textId="77777777">
      <w:pPr>
        <w:ind w:left="180"/>
        <w:rPr>
          <w:b/>
        </w:rPr>
      </w:pPr>
    </w:p>
    <w:p w:rsidR="00833FE8" w:rsidP="001B0DCE" w:rsidRDefault="001A3160" w14:paraId="670C266A" w14:textId="6967241E">
      <w:pPr>
        <w:spacing w:line="480" w:lineRule="auto"/>
        <w:ind w:left="540"/>
      </w:pPr>
      <w:r>
        <w:t xml:space="preserve">The information collection is </w:t>
      </w:r>
      <w:r w:rsidR="00494BAA">
        <w:t xml:space="preserve">a </w:t>
      </w:r>
      <w:r w:rsidR="00832E1D">
        <w:t xml:space="preserve">revision </w:t>
      </w:r>
      <w:r>
        <w:t xml:space="preserve">package for all non-entitlement </w:t>
      </w:r>
      <w:r w:rsidR="00FD6B6C">
        <w:t xml:space="preserve">competitive and noncompetitive </w:t>
      </w:r>
      <w:r>
        <w:t xml:space="preserve">discretionary grant programs to collect information from grant applicants.  </w:t>
      </w:r>
      <w:r w:rsidR="00113652">
        <w:t xml:space="preserve">The Food and Nutrition Service (FNS) has </w:t>
      </w:r>
      <w:proofErr w:type="gramStart"/>
      <w:r w:rsidR="00113652">
        <w:t>a number of</w:t>
      </w:r>
      <w:proofErr w:type="gramEnd"/>
      <w:r w:rsidR="00113652">
        <w:t xml:space="preserve"> non-entitlement discretionary grant programs.  The te</w:t>
      </w:r>
      <w:r w:rsidR="0029704A">
        <w:t>r</w:t>
      </w:r>
      <w:r w:rsidR="00113652">
        <w:t>m “grant” i</w:t>
      </w:r>
      <w:r w:rsidR="0029704A">
        <w:t>n</w:t>
      </w:r>
      <w:r w:rsidR="00113652">
        <w:t xml:space="preserve"> this submission refers only to non-entitlement discretionary grants or cooperative agreements.  Discretionary grant announcements include </w:t>
      </w:r>
      <w:proofErr w:type="gramStart"/>
      <w:r w:rsidR="00113652">
        <w:t>a number of</w:t>
      </w:r>
      <w:proofErr w:type="gramEnd"/>
      <w:r w:rsidR="00113652">
        <w:t xml:space="preserve"> information collections, including a “project </w:t>
      </w:r>
      <w:r w:rsidR="00434A9D">
        <w:t>d</w:t>
      </w:r>
      <w:r w:rsidR="0029704A">
        <w:t>e</w:t>
      </w:r>
      <w:r w:rsidR="00434A9D">
        <w:t>scr</w:t>
      </w:r>
      <w:r w:rsidR="0029704A">
        <w:t>iption</w:t>
      </w:r>
      <w:r w:rsidR="00113652">
        <w:t xml:space="preserve">” (program narrative), </w:t>
      </w:r>
      <w:r w:rsidR="00CF1594">
        <w:t xml:space="preserve">budget information, </w:t>
      </w:r>
      <w:r w:rsidR="0077272B">
        <w:t xml:space="preserve">and </w:t>
      </w:r>
      <w:r w:rsidR="00E12420">
        <w:t xml:space="preserve">disclosure of </w:t>
      </w:r>
      <w:r w:rsidR="000B1295">
        <w:t xml:space="preserve">lobbying </w:t>
      </w:r>
      <w:r w:rsidR="00E12420">
        <w:t xml:space="preserve">activities </w:t>
      </w:r>
      <w:r w:rsidR="00113652">
        <w:t>certification</w:t>
      </w:r>
      <w:r w:rsidR="00673884">
        <w:t>.</w:t>
      </w:r>
      <w:r w:rsidR="0029704A">
        <w:t xml:space="preserve"> </w:t>
      </w:r>
      <w:r w:rsidR="00113652">
        <w:t xml:space="preserve"> The</w:t>
      </w:r>
      <w:r w:rsidR="008428B4">
        <w:t xml:space="preserve"> </w:t>
      </w:r>
      <w:r w:rsidR="00CF1594">
        <w:t>budgetary information</w:t>
      </w:r>
      <w:r w:rsidR="00E12420">
        <w:t xml:space="preserve"> (SF-424 series)</w:t>
      </w:r>
      <w:r w:rsidR="000B1295">
        <w:t xml:space="preserve"> </w:t>
      </w:r>
      <w:r w:rsidR="0077272B">
        <w:t xml:space="preserve">and </w:t>
      </w:r>
      <w:r w:rsidR="000B1295">
        <w:t xml:space="preserve">the lobbying </w:t>
      </w:r>
      <w:r w:rsidR="00975A9D">
        <w:t>certification</w:t>
      </w:r>
      <w:r w:rsidR="00E12420">
        <w:t xml:space="preserve"> (SF-LLL</w:t>
      </w:r>
      <w:r w:rsidR="00A74C98">
        <w:t>)</w:t>
      </w:r>
      <w:r w:rsidR="0077272B">
        <w:t xml:space="preserve"> </w:t>
      </w:r>
      <w:r w:rsidR="008428B4">
        <w:t>form</w:t>
      </w:r>
      <w:r w:rsidR="000B1295">
        <w:t>s</w:t>
      </w:r>
      <w:r w:rsidR="00113652">
        <w:t xml:space="preserve"> </w:t>
      </w:r>
      <w:r w:rsidR="004A429B">
        <w:t>are pre-approved by the</w:t>
      </w:r>
      <w:r w:rsidR="008428B4">
        <w:t xml:space="preserve"> Office of Management and Budget</w:t>
      </w:r>
      <w:r w:rsidR="00113652">
        <w:t xml:space="preserve"> </w:t>
      </w:r>
      <w:r w:rsidR="008428B4">
        <w:t>(</w:t>
      </w:r>
      <w:r w:rsidR="00113652">
        <w:t>OMB</w:t>
      </w:r>
      <w:r w:rsidR="008428B4">
        <w:t>)</w:t>
      </w:r>
      <w:r w:rsidR="00113652">
        <w:t xml:space="preserve"> and therefore, do not require a separate approv</w:t>
      </w:r>
      <w:r>
        <w:t>al.  The SF-4</w:t>
      </w:r>
      <w:r w:rsidR="004210DE">
        <w:t xml:space="preserve">24 form family </w:t>
      </w:r>
      <w:r>
        <w:t>is approved by OMB</w:t>
      </w:r>
      <w:r w:rsidR="00167CD0">
        <w:t xml:space="preserve"> (OMB Control Number </w:t>
      </w:r>
      <w:r w:rsidR="004210DE">
        <w:t>4040-0004</w:t>
      </w:r>
      <w:r w:rsidR="00167CD0">
        <w:t xml:space="preserve">, Expiration Date: </w:t>
      </w:r>
      <w:r w:rsidR="004E559E">
        <w:t xml:space="preserve">December </w:t>
      </w:r>
      <w:r w:rsidR="004210DE">
        <w:t>31, 20</w:t>
      </w:r>
      <w:r w:rsidR="00DA278A">
        <w:t>22</w:t>
      </w:r>
      <w:r w:rsidR="00167CD0">
        <w:t>)</w:t>
      </w:r>
      <w:r>
        <w:t>; however, reporting and recordkeeping burden hours associated with this form must be accounted for in each agenc</w:t>
      </w:r>
      <w:r w:rsidR="00A80160">
        <w:t>y’s</w:t>
      </w:r>
      <w:r>
        <w:t xml:space="preserve"> information request packages.</w:t>
      </w:r>
    </w:p>
    <w:p w:rsidR="008467E0" w:rsidP="00833FE8" w:rsidRDefault="008467E0" w14:paraId="08D27EC8" w14:textId="77777777">
      <w:pPr>
        <w:tabs>
          <w:tab w:val="num" w:pos="540"/>
        </w:tabs>
        <w:spacing w:line="480" w:lineRule="auto"/>
        <w:ind w:left="540"/>
      </w:pPr>
    </w:p>
    <w:p w:rsidRPr="00275585" w:rsidR="00C558BF" w:rsidP="00833FE8" w:rsidRDefault="008467E0" w14:paraId="582A9CA1" w14:textId="26B09E93">
      <w:pPr>
        <w:tabs>
          <w:tab w:val="num" w:pos="540"/>
        </w:tabs>
        <w:spacing w:line="480" w:lineRule="auto"/>
        <w:ind w:left="540"/>
      </w:pPr>
      <w:r w:rsidRPr="00275585">
        <w:t>The purpose of th</w:t>
      </w:r>
      <w:r w:rsidRPr="00275585" w:rsidR="00F61010">
        <w:t>is</w:t>
      </w:r>
      <w:r w:rsidRPr="00275585">
        <w:t xml:space="preserve"> revision to the currently approved collection for the Uniform Grant Application Package for Discretionary Grant Programs is to continue the authority for the established uniform grant application package and to update the number of collection burden hours, </w:t>
      </w:r>
      <w:r w:rsidRPr="00275585" w:rsidR="00F61010">
        <w:t>including</w:t>
      </w:r>
      <w:r w:rsidRPr="00275585">
        <w:t xml:space="preserve"> noncompetitive grants issued by FNS into this information collection request package.  FNS is revising the uniform collection package to allow and account for all of FNS’ competitive and noncompetitive discretionary grant programs to collect information from grant applicants that are needed to evaluate and rank applicants and protect the </w:t>
      </w:r>
      <w:r w:rsidRPr="00275585">
        <w:lastRenderedPageBreak/>
        <w:t xml:space="preserve">integrity of the grantee selection process.  This revision also encompasses the submittal of associated State Plan information and the use of </w:t>
      </w:r>
      <w:r w:rsidRPr="00275585">
        <w:rPr>
          <w:u w:val="single"/>
        </w:rPr>
        <w:t xml:space="preserve">program-specific </w:t>
      </w:r>
      <w:r w:rsidRPr="00275585">
        <w:t xml:space="preserve">forms, including but not limited to, Form FNS-887 Farm to School Coversheet, the Farm to School Baseline Report, and </w:t>
      </w:r>
      <w:r w:rsidRPr="00275585" w:rsidR="00F61010">
        <w:t xml:space="preserve">the </w:t>
      </w:r>
      <w:r w:rsidRPr="00275585">
        <w:t>Farm to School Final Report.</w:t>
      </w:r>
    </w:p>
    <w:p w:rsidRPr="008467E0" w:rsidR="00106F39" w:rsidP="00833FE8" w:rsidRDefault="00106F39" w14:paraId="04005013" w14:textId="77777777">
      <w:pPr>
        <w:tabs>
          <w:tab w:val="num" w:pos="540"/>
        </w:tabs>
        <w:spacing w:line="480" w:lineRule="auto"/>
        <w:ind w:left="540"/>
        <w:rPr>
          <w:color w:val="FF0000"/>
        </w:rPr>
      </w:pPr>
    </w:p>
    <w:p w:rsidRPr="00832E1D" w:rsidR="00757AE5" w:rsidP="00833FE8" w:rsidRDefault="008467E0" w14:paraId="7765575E" w14:textId="7794CD70">
      <w:pPr>
        <w:tabs>
          <w:tab w:val="num" w:pos="540"/>
        </w:tabs>
        <w:spacing w:line="480" w:lineRule="auto"/>
        <w:ind w:left="540"/>
      </w:pPr>
      <w:r w:rsidRPr="00832E1D">
        <w:t>The</w:t>
      </w:r>
      <w:r w:rsidRPr="00832E1D" w:rsidR="00CF1594">
        <w:t xml:space="preserve"> information</w:t>
      </w:r>
      <w:r w:rsidRPr="00832E1D" w:rsidR="006B5869">
        <w:t xml:space="preserve"> </w:t>
      </w:r>
      <w:r w:rsidRPr="00832E1D">
        <w:t xml:space="preserve">in this collection </w:t>
      </w:r>
      <w:r w:rsidRPr="00832E1D" w:rsidR="006B5869">
        <w:t xml:space="preserve">is </w:t>
      </w:r>
      <w:r w:rsidRPr="00832E1D" w:rsidR="000652B9">
        <w:t xml:space="preserve">needed to evaluate and rank applicants and protect the integrity of the grantee selection process.  </w:t>
      </w:r>
      <w:r w:rsidRPr="00832E1D" w:rsidR="00CF1594">
        <w:t xml:space="preserve">All </w:t>
      </w:r>
      <w:r w:rsidRPr="00832E1D" w:rsidR="000652B9">
        <w:t xml:space="preserve">FNS </w:t>
      </w:r>
      <w:r w:rsidRPr="00832E1D" w:rsidR="00FD6B6C">
        <w:t xml:space="preserve">competitive and noncompetitive </w:t>
      </w:r>
      <w:r w:rsidRPr="00832E1D" w:rsidR="000652B9">
        <w:t>discretionary grant</w:t>
      </w:r>
      <w:r w:rsidRPr="00832E1D" w:rsidR="00FD19FE">
        <w:t xml:space="preserve"> programs would be eligible, but not required, to use this uniform grant application package</w:t>
      </w:r>
      <w:r w:rsidRPr="00832E1D" w:rsidR="0029704A">
        <w:t xml:space="preserve">.  </w:t>
      </w:r>
      <w:r w:rsidRPr="00832E1D" w:rsidR="00106F39">
        <w:t>B</w:t>
      </w:r>
      <w:r w:rsidRPr="00832E1D" w:rsidR="00757AE5">
        <w:t>efore soliciting applications for a competitive or noncompetitive discretionary grant program, FNS will decide whether the uniform grant application package will meet the needs of that grant program.</w:t>
      </w:r>
    </w:p>
    <w:p w:rsidR="00757AE5" w:rsidP="00833FE8" w:rsidRDefault="00757AE5" w14:paraId="711E8595" w14:textId="77777777">
      <w:pPr>
        <w:tabs>
          <w:tab w:val="num" w:pos="540"/>
        </w:tabs>
        <w:spacing w:line="480" w:lineRule="auto"/>
        <w:ind w:left="540"/>
      </w:pPr>
    </w:p>
    <w:p w:rsidRPr="008567C9" w:rsidR="00FD19FE" w:rsidP="00074112" w:rsidRDefault="0029704A" w14:paraId="75C7AA72" w14:textId="7DFA255C">
      <w:pPr>
        <w:spacing w:line="480" w:lineRule="auto"/>
        <w:ind w:left="540"/>
        <w:rPr>
          <w:strike/>
          <w:color w:val="000000" w:themeColor="text1"/>
        </w:rPr>
      </w:pPr>
      <w:r>
        <w:t>If FNS decides to use the uniform grant application package, FNS will note in the grant solicita</w:t>
      </w:r>
      <w:r w:rsidR="006B5869">
        <w:t>tion</w:t>
      </w:r>
      <w:r>
        <w:t xml:space="preserve"> that applicants must use the uniform grant application package</w:t>
      </w:r>
      <w:r w:rsidR="00F61010">
        <w:t>,</w:t>
      </w:r>
      <w:r>
        <w:t xml:space="preserve"> and the information collection has already been approved by OMB. </w:t>
      </w:r>
      <w:r w:rsidRPr="00B25DAE">
        <w:rPr>
          <w:color w:val="C00000"/>
        </w:rPr>
        <w:t xml:space="preserve"> </w:t>
      </w:r>
      <w:r w:rsidRPr="008567C9" w:rsidR="005C13CE">
        <w:rPr>
          <w:color w:val="000000" w:themeColor="text1"/>
        </w:rPr>
        <w:t>If FNS decides not to use the uniform grant application package or determines that it needs grant applicants to provide additional information not contained in the uniform package, then FNS will publish at least a 30</w:t>
      </w:r>
      <w:r w:rsidRPr="008567C9" w:rsidR="00F61010">
        <w:rPr>
          <w:color w:val="000000" w:themeColor="text1"/>
        </w:rPr>
        <w:t>-</w:t>
      </w:r>
      <w:r w:rsidRPr="008567C9" w:rsidR="005C13CE">
        <w:rPr>
          <w:color w:val="000000" w:themeColor="text1"/>
        </w:rPr>
        <w:t xml:space="preserve"> day notice soliciting comments on its proposal to collect different or additional information before </w:t>
      </w:r>
      <w:r w:rsidRPr="008567C9" w:rsidR="00F61010">
        <w:rPr>
          <w:color w:val="000000" w:themeColor="text1"/>
        </w:rPr>
        <w:t xml:space="preserve">issuing </w:t>
      </w:r>
      <w:r w:rsidRPr="008567C9" w:rsidR="005C13CE">
        <w:rPr>
          <w:color w:val="000000" w:themeColor="text1"/>
        </w:rPr>
        <w:t>the grant solicitation</w:t>
      </w:r>
      <w:r w:rsidRPr="008567C9" w:rsidR="00B25DAE">
        <w:rPr>
          <w:color w:val="000000" w:themeColor="text1"/>
        </w:rPr>
        <w:t>.</w:t>
      </w:r>
    </w:p>
    <w:p w:rsidR="00C902CE" w:rsidP="00833FE8" w:rsidRDefault="00C902CE" w14:paraId="07E2CF14" w14:textId="77777777">
      <w:pPr>
        <w:tabs>
          <w:tab w:val="num" w:pos="540"/>
        </w:tabs>
        <w:spacing w:line="480" w:lineRule="auto"/>
        <w:ind w:left="540"/>
      </w:pPr>
    </w:p>
    <w:p w:rsidR="00541222" w:rsidP="00833FE8" w:rsidRDefault="00FD19FE" w14:paraId="232EE8E4" w14:textId="347126D6">
      <w:pPr>
        <w:tabs>
          <w:tab w:val="num" w:pos="540"/>
        </w:tabs>
        <w:spacing w:line="480" w:lineRule="auto"/>
        <w:ind w:left="540"/>
      </w:pPr>
      <w:r>
        <w:t xml:space="preserve">The uniform grant application package will </w:t>
      </w:r>
      <w:proofErr w:type="gramStart"/>
      <w:r>
        <w:t>include</w:t>
      </w:r>
      <w:r w:rsidR="00E763EC">
        <w:t>:</w:t>
      </w:r>
      <w:proofErr w:type="gramEnd"/>
      <w:r w:rsidR="00E763EC">
        <w:t xml:space="preserve"> </w:t>
      </w:r>
      <w:r>
        <w:t xml:space="preserve"> </w:t>
      </w:r>
      <w:r w:rsidR="003E65B6">
        <w:t>G</w:t>
      </w:r>
      <w:r>
        <w:t>eneral information and instructions; requirements for the program narrative statement describing how the grant</w:t>
      </w:r>
      <w:r w:rsidR="008140AB">
        <w:t xml:space="preserve"> goals, </w:t>
      </w:r>
      <w:r>
        <w:t>objectives</w:t>
      </w:r>
      <w:r w:rsidR="008140AB">
        <w:t>, and outcomes</w:t>
      </w:r>
      <w:r>
        <w:t xml:space="preserve"> will be reached</w:t>
      </w:r>
      <w:r w:rsidR="006935CA">
        <w:t>,</w:t>
      </w:r>
      <w:r>
        <w:t xml:space="preserve"> as </w:t>
      </w:r>
      <w:r w:rsidR="0029704A">
        <w:t xml:space="preserve">well as a </w:t>
      </w:r>
      <w:r>
        <w:t xml:space="preserve">description of the </w:t>
      </w:r>
      <w:r>
        <w:lastRenderedPageBreak/>
        <w:t>budget</w:t>
      </w:r>
      <w:r w:rsidR="00E42BAD">
        <w:t xml:space="preserve">; </w:t>
      </w:r>
      <w:r>
        <w:t>the Standard Form</w:t>
      </w:r>
      <w:r w:rsidR="00167CD0">
        <w:t>s</w:t>
      </w:r>
      <w:r>
        <w:t xml:space="preserve"> SF</w:t>
      </w:r>
      <w:r w:rsidR="0088306D">
        <w:t>-</w:t>
      </w:r>
      <w:r>
        <w:t>424 series</w:t>
      </w:r>
      <w:r w:rsidR="001A3160">
        <w:t>, and SF-LLL</w:t>
      </w:r>
      <w:r w:rsidR="00CF1594">
        <w:t xml:space="preserve">, </w:t>
      </w:r>
      <w:r w:rsidR="006935CA">
        <w:t xml:space="preserve">which </w:t>
      </w:r>
      <w:r>
        <w:t>request basi</w:t>
      </w:r>
      <w:r w:rsidR="0029704A">
        <w:t>c</w:t>
      </w:r>
      <w:r>
        <w:t xml:space="preserve"> information, budget information</w:t>
      </w:r>
      <w:r w:rsidR="00CF1594">
        <w:t>,</w:t>
      </w:r>
      <w:r>
        <w:t xml:space="preserve"> </w:t>
      </w:r>
      <w:r w:rsidR="00975A9D">
        <w:t xml:space="preserve">and </w:t>
      </w:r>
      <w:r w:rsidR="00E12420">
        <w:t xml:space="preserve">disclosure of </w:t>
      </w:r>
      <w:r w:rsidR="000B1295">
        <w:t xml:space="preserve">lobbying </w:t>
      </w:r>
      <w:r w:rsidR="00E12420">
        <w:t xml:space="preserve">activities </w:t>
      </w:r>
      <w:r w:rsidR="000B1295">
        <w:t>certification</w:t>
      </w:r>
      <w:r w:rsidR="00167CD0">
        <w:t>, respectively</w:t>
      </w:r>
      <w:r>
        <w:t xml:space="preserve">. </w:t>
      </w:r>
      <w:r w:rsidR="000652B9">
        <w:t xml:space="preserve"> </w:t>
      </w:r>
      <w:r w:rsidR="003E65B6">
        <w:t xml:space="preserve">Grantees will also be required to </w:t>
      </w:r>
      <w:r w:rsidR="00815AC9">
        <w:t>submit Standard Form SF-425</w:t>
      </w:r>
      <w:r w:rsidR="006935CA">
        <w:t>, Federal Financial Report form</w:t>
      </w:r>
      <w:r w:rsidR="00815AC9">
        <w:t xml:space="preserve">  </w:t>
      </w:r>
      <w:r w:rsidR="00D323AA">
        <w:t xml:space="preserve">The proposed information collection covered </w:t>
      </w:r>
      <w:r w:rsidR="00FA5814">
        <w:t xml:space="preserve">in </w:t>
      </w:r>
      <w:r w:rsidR="00D323AA">
        <w:t>this request is related to the requirements for the program narrative statement</w:t>
      </w:r>
      <w:r w:rsidR="00FA5814">
        <w:t xml:space="preserve"> which is</w:t>
      </w:r>
      <w:r w:rsidR="00D323AA">
        <w:t xml:space="preserve"> described in </w:t>
      </w:r>
      <w:r w:rsidR="006244D7">
        <w:t>2 CFR Part 200, Appendix I</w:t>
      </w:r>
      <w:r w:rsidR="00D323AA">
        <w:t xml:space="preserve"> (as </w:t>
      </w:r>
      <w:r w:rsidR="006244D7">
        <w:t>supplemented by 2</w:t>
      </w:r>
      <w:r w:rsidR="00975A9D">
        <w:t xml:space="preserve"> </w:t>
      </w:r>
      <w:r w:rsidR="00D323AA">
        <w:t xml:space="preserve">CFR Part </w:t>
      </w:r>
      <w:r w:rsidR="006244D7">
        <w:t xml:space="preserve">400) </w:t>
      </w:r>
      <w:r w:rsidR="00D323AA">
        <w:t xml:space="preserve">and will apply to all types of </w:t>
      </w:r>
      <w:r w:rsidR="00EC5111">
        <w:t xml:space="preserve">competitive and noncompetitive awards to the following </w:t>
      </w:r>
      <w:r w:rsidR="00D323AA">
        <w:t>grantees</w:t>
      </w:r>
      <w:r w:rsidR="00167CD0">
        <w:t xml:space="preserve">:  </w:t>
      </w:r>
      <w:r w:rsidR="00D323AA">
        <w:t xml:space="preserve">States and local governments, Indian Tribal </w:t>
      </w:r>
      <w:r w:rsidR="00CA51A3">
        <w:t>Organizations (ITOs)</w:t>
      </w:r>
      <w:r w:rsidR="00D323AA">
        <w:t xml:space="preserve">, </w:t>
      </w:r>
      <w:r w:rsidR="00CA51A3">
        <w:t>Business for- and not-for-p</w:t>
      </w:r>
      <w:r w:rsidR="00D323AA">
        <w:t xml:space="preserve">rofit organizations, and Institutions of Higher Education.  </w:t>
      </w:r>
    </w:p>
    <w:p w:rsidR="00DE7B17" w:rsidP="00833FE8" w:rsidRDefault="00DE7B17" w14:paraId="59A93643" w14:textId="77777777">
      <w:pPr>
        <w:tabs>
          <w:tab w:val="num" w:pos="540"/>
        </w:tabs>
        <w:spacing w:line="480" w:lineRule="auto"/>
        <w:ind w:left="540"/>
      </w:pPr>
    </w:p>
    <w:p w:rsidR="00CB3891" w:rsidP="00760454" w:rsidRDefault="00F947E4" w14:paraId="4B939476" w14:textId="12DC1C68">
      <w:pPr>
        <w:tabs>
          <w:tab w:val="num" w:pos="540"/>
        </w:tabs>
        <w:spacing w:line="480" w:lineRule="auto"/>
        <w:ind w:left="540" w:right="-144"/>
      </w:pPr>
      <w:r>
        <w:t>FNS developed a Periodic Progress Report</w:t>
      </w:r>
      <w:r w:rsidR="00CA51A3">
        <w:t xml:space="preserve"> (FNS</w:t>
      </w:r>
      <w:r w:rsidR="00B30DFF">
        <w:t>-</w:t>
      </w:r>
      <w:r w:rsidR="00CA51A3">
        <w:t xml:space="preserve"> 908)</w:t>
      </w:r>
      <w:r>
        <w:t xml:space="preserve"> to allow the Agency to review and analyze project goals, objectives, and outcomes of FNS discretionary grants.   </w:t>
      </w:r>
      <w:r w:rsidR="00DE7B17">
        <w:t xml:space="preserve">FNS seeks approval of </w:t>
      </w:r>
      <w:r w:rsidR="00FD6B6C">
        <w:t xml:space="preserve">this </w:t>
      </w:r>
      <w:r w:rsidR="00DE7B17">
        <w:t>form</w:t>
      </w:r>
      <w:r w:rsidR="00F867F5">
        <w:t xml:space="preserve"> as well as other forms previously approved under the Farm to School supplementary information collection (see response in question 2)</w:t>
      </w:r>
      <w:r w:rsidR="00DE7B17">
        <w:t xml:space="preserve">.   </w:t>
      </w:r>
    </w:p>
    <w:p w:rsidR="00DF75EE" w:rsidP="00760454" w:rsidRDefault="001B43A4" w14:paraId="77B350D3" w14:textId="6D0170C0">
      <w:pPr>
        <w:tabs>
          <w:tab w:val="num" w:pos="540"/>
        </w:tabs>
        <w:spacing w:line="480" w:lineRule="auto"/>
        <w:ind w:left="540" w:right="-144"/>
      </w:pPr>
      <w:r>
        <w:t>The authorities for these grants vary.  The legal or administrative authorit</w:t>
      </w:r>
      <w:r w:rsidR="00D45780">
        <w:t>ies</w:t>
      </w:r>
      <w:r>
        <w:t xml:space="preserve"> for the potential programs r</w:t>
      </w:r>
      <w:r w:rsidR="00086312">
        <w:t xml:space="preserve">equesting </w:t>
      </w:r>
      <w:r>
        <w:t>use of this uniform grant application package are listed below:</w:t>
      </w:r>
      <w:r w:rsidR="005A5BBE">
        <w:t xml:space="preserve"> </w:t>
      </w:r>
    </w:p>
    <w:p w:rsidR="00D578EB" w:rsidP="00CD5858" w:rsidRDefault="00D578EB" w14:paraId="0CC57490" w14:textId="77777777">
      <w:pPr>
        <w:autoSpaceDE w:val="0"/>
        <w:autoSpaceDN w:val="0"/>
        <w:adjustRightInd w:val="0"/>
        <w:rPr>
          <w:b/>
        </w:rPr>
      </w:pPr>
    </w:p>
    <w:p w:rsidRPr="003D18D9" w:rsidR="00ED5D75" w:rsidP="00ED5D75" w:rsidRDefault="00ED5D75" w14:paraId="7E270D04" w14:textId="77777777">
      <w:pPr>
        <w:jc w:val="center"/>
        <w:rPr>
          <w:b/>
          <w:sz w:val="32"/>
          <w:szCs w:val="32"/>
        </w:rPr>
      </w:pPr>
    </w:p>
    <w:p w:rsidR="00C639E5" w:rsidP="00ED5D75" w:rsidRDefault="00ED5D75" w14:paraId="7823B004" w14:textId="7B6A0E74">
      <w:pPr>
        <w:autoSpaceDE w:val="0"/>
        <w:autoSpaceDN w:val="0"/>
        <w:adjustRightInd w:val="0"/>
        <w:rPr>
          <w:b/>
        </w:rPr>
      </w:pPr>
      <w:r>
        <w:rPr>
          <w:b/>
        </w:rPr>
        <w:br w:type="page"/>
      </w:r>
    </w:p>
    <w:p w:rsidRPr="003D18D9" w:rsidR="00275585" w:rsidP="00275585" w:rsidRDefault="00275585" w14:paraId="3BFB3058" w14:textId="14EE6BF5">
      <w:pPr>
        <w:jc w:val="center"/>
        <w:rPr>
          <w:b/>
          <w:sz w:val="32"/>
          <w:szCs w:val="32"/>
        </w:rPr>
      </w:pPr>
      <w:r w:rsidRPr="003D18D9">
        <w:rPr>
          <w:b/>
          <w:sz w:val="32"/>
          <w:szCs w:val="32"/>
        </w:rPr>
        <w:lastRenderedPageBreak/>
        <w:t>Grants and Cooperative Agreements</w:t>
      </w:r>
      <w:r w:rsidR="00CC424C">
        <w:rPr>
          <w:b/>
          <w:sz w:val="32"/>
          <w:szCs w:val="32"/>
        </w:rPr>
        <w:t xml:space="preserve"> w/ Legal Authority</w:t>
      </w:r>
    </w:p>
    <w:p w:rsidR="00275585" w:rsidP="00ED5D75" w:rsidRDefault="00275585" w14:paraId="2EB96949" w14:textId="1A08D3CA">
      <w:pPr>
        <w:autoSpaceDE w:val="0"/>
        <w:autoSpaceDN w:val="0"/>
        <w:adjustRightInd w:val="0"/>
        <w:rPr>
          <w:b/>
        </w:rPr>
      </w:pPr>
    </w:p>
    <w:p w:rsidR="00275585" w:rsidP="00ED5D75" w:rsidRDefault="00275585" w14:paraId="5FB19DAF" w14:textId="77777777">
      <w:pPr>
        <w:autoSpaceDE w:val="0"/>
        <w:autoSpaceDN w:val="0"/>
        <w:adjustRightInd w:val="0"/>
        <w:rPr>
          <w:b/>
        </w:rPr>
      </w:pPr>
    </w:p>
    <w:tbl>
      <w:tblPr>
        <w:tblStyle w:val="GridTable4-Accent5"/>
        <w:tblW w:w="9715" w:type="dxa"/>
        <w:jc w:val="center"/>
        <w:tblLayout w:type="fixed"/>
        <w:tblLook w:val="04A0" w:firstRow="1" w:lastRow="0" w:firstColumn="1" w:lastColumn="0" w:noHBand="0" w:noVBand="1"/>
      </w:tblPr>
      <w:tblGrid>
        <w:gridCol w:w="10"/>
        <w:gridCol w:w="1245"/>
        <w:gridCol w:w="1745"/>
        <w:gridCol w:w="14"/>
        <w:gridCol w:w="5065"/>
        <w:gridCol w:w="48"/>
        <w:gridCol w:w="1588"/>
      </w:tblGrid>
      <w:tr w:rsidRPr="003D18D9" w:rsidR="00C639E5" w:rsidTr="00275585" w14:paraId="1D5CF29C" w14:textId="77777777">
        <w:trPr>
          <w:gridBefore w:val="1"/>
          <w:cnfStyle w:val="100000000000" w:firstRow="1" w:lastRow="0" w:firstColumn="0" w:lastColumn="0" w:oddVBand="0" w:evenVBand="0" w:oddHBand="0"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0C249114" w14:textId="77777777">
            <w:r w:rsidRPr="003D18D9">
              <w:t>Program</w:t>
            </w:r>
          </w:p>
        </w:tc>
        <w:tc>
          <w:tcPr>
            <w:tcW w:w="1759" w:type="dxa"/>
            <w:gridSpan w:val="2"/>
          </w:tcPr>
          <w:p w:rsidRPr="003D18D9" w:rsidR="00C639E5" w:rsidP="00995A85" w:rsidRDefault="00C639E5" w14:paraId="71DE570C" w14:textId="77777777">
            <w:pPr>
              <w:cnfStyle w:val="100000000000" w:firstRow="1" w:lastRow="0" w:firstColumn="0" w:lastColumn="0" w:oddVBand="0" w:evenVBand="0" w:oddHBand="0" w:evenHBand="0" w:firstRowFirstColumn="0" w:firstRowLastColumn="0" w:lastRowFirstColumn="0" w:lastRowLastColumn="0"/>
            </w:pPr>
            <w:r w:rsidRPr="003D18D9">
              <w:t>Name of Grant Project</w:t>
            </w:r>
          </w:p>
        </w:tc>
        <w:tc>
          <w:tcPr>
            <w:tcW w:w="5113" w:type="dxa"/>
            <w:gridSpan w:val="2"/>
          </w:tcPr>
          <w:p w:rsidRPr="003D18D9" w:rsidR="00C639E5" w:rsidP="00995A85" w:rsidRDefault="00C639E5" w14:paraId="79BE5CB2" w14:textId="77777777">
            <w:pPr>
              <w:ind w:left="720"/>
              <w:cnfStyle w:val="100000000000" w:firstRow="1" w:lastRow="0" w:firstColumn="0" w:lastColumn="0" w:oddVBand="0" w:evenVBand="0" w:oddHBand="0" w:evenHBand="0" w:firstRowFirstColumn="0" w:firstRowLastColumn="0" w:lastRowFirstColumn="0" w:lastRowLastColumn="0"/>
            </w:pPr>
            <w:r w:rsidRPr="003D18D9">
              <w:t>Legislative Authority</w:t>
            </w:r>
          </w:p>
        </w:tc>
        <w:tc>
          <w:tcPr>
            <w:tcW w:w="1588" w:type="dxa"/>
          </w:tcPr>
          <w:p w:rsidRPr="003D18D9" w:rsidR="00C639E5" w:rsidP="00995A85" w:rsidRDefault="00C639E5" w14:paraId="16F703E4" w14:textId="10C627E4">
            <w:pPr>
              <w:cnfStyle w:val="100000000000" w:firstRow="1" w:lastRow="0" w:firstColumn="0" w:lastColumn="0" w:oddVBand="0" w:evenVBand="0" w:oddHBand="0" w:evenHBand="0" w:firstRowFirstColumn="0" w:firstRowLastColumn="0" w:lastRowFirstColumn="0" w:lastRowLastColumn="0"/>
            </w:pPr>
            <w:r>
              <w:t xml:space="preserve">RFA/Burden </w:t>
            </w:r>
            <w:r w:rsidR="00CC424C">
              <w:t xml:space="preserve">Appendix </w:t>
            </w:r>
            <w:r>
              <w:t>ID</w:t>
            </w:r>
          </w:p>
        </w:tc>
      </w:tr>
      <w:tr w:rsidRPr="003D18D9" w:rsidR="00C639E5" w:rsidTr="00275585" w14:paraId="2B32ED96" w14:textId="77777777">
        <w:trPr>
          <w:gridBefore w:val="1"/>
          <w:cnfStyle w:val="000000100000" w:firstRow="0" w:lastRow="0" w:firstColumn="0" w:lastColumn="0" w:oddVBand="0" w:evenVBand="0" w:oddHBand="1"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11D407AB" w14:textId="77777777">
            <w:pPr>
              <w:rPr>
                <w:b w:val="0"/>
              </w:rPr>
            </w:pPr>
            <w:r w:rsidRPr="003D18D9">
              <w:rPr>
                <w:b w:val="0"/>
              </w:rPr>
              <w:t>CN</w:t>
            </w:r>
          </w:p>
        </w:tc>
        <w:tc>
          <w:tcPr>
            <w:tcW w:w="1759" w:type="dxa"/>
            <w:gridSpan w:val="2"/>
          </w:tcPr>
          <w:p w:rsidRPr="003D18D9" w:rsidR="00C639E5" w:rsidP="00995A85" w:rsidRDefault="00C639E5" w14:paraId="0E36D90E" w14:textId="77777777">
            <w:pPr>
              <w:cnfStyle w:val="000000100000" w:firstRow="0" w:lastRow="0" w:firstColumn="0" w:lastColumn="0" w:oddVBand="0" w:evenVBand="0" w:oddHBand="1" w:evenHBand="0" w:firstRowFirstColumn="0" w:firstRowLastColumn="0" w:lastRowFirstColumn="0" w:lastRowLastColumn="0"/>
            </w:pPr>
            <w:r w:rsidRPr="003D18D9">
              <w:t>Team Nutrition Training Grants</w:t>
            </w:r>
          </w:p>
        </w:tc>
        <w:tc>
          <w:tcPr>
            <w:tcW w:w="5113" w:type="dxa"/>
            <w:gridSpan w:val="2"/>
          </w:tcPr>
          <w:p w:rsidRPr="003D18D9" w:rsidR="00C639E5" w:rsidP="00995A85" w:rsidRDefault="00C639E5" w14:paraId="6931AED2" w14:textId="77777777">
            <w:pPr>
              <w:cnfStyle w:val="000000100000" w:firstRow="0" w:lastRow="0" w:firstColumn="0" w:lastColumn="0" w:oddVBand="0" w:evenVBand="0" w:oddHBand="1" w:evenHBand="0" w:firstRowFirstColumn="0" w:firstRowLastColumn="0" w:lastRowFirstColumn="0" w:lastRowLastColumn="0"/>
            </w:pPr>
            <w:r w:rsidRPr="003D18D9">
              <w:t>“Section 6(a)(3) of the Richard B. Russell National School Lunch Act, 42 USC 1755(a)(3)”</w:t>
            </w:r>
          </w:p>
        </w:tc>
        <w:tc>
          <w:tcPr>
            <w:tcW w:w="1588" w:type="dxa"/>
          </w:tcPr>
          <w:p w:rsidRPr="003D18D9" w:rsidR="00C639E5" w:rsidP="00995A85" w:rsidRDefault="00C639E5" w14:paraId="320CAC18" w14:textId="77777777">
            <w:pPr>
              <w:cnfStyle w:val="000000100000" w:firstRow="0" w:lastRow="0" w:firstColumn="0" w:lastColumn="0" w:oddVBand="0" w:evenVBand="0" w:oddHBand="1" w:evenHBand="0" w:firstRowFirstColumn="0" w:firstRowLastColumn="0" w:lastRowFirstColumn="0" w:lastRowLastColumn="0"/>
            </w:pPr>
            <w:r>
              <w:t>A1, A3</w:t>
            </w:r>
          </w:p>
        </w:tc>
      </w:tr>
      <w:tr w:rsidRPr="003D18D9" w:rsidR="00C639E5" w:rsidTr="00275585" w14:paraId="09B46D9C" w14:textId="77777777">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5BD1574D" w14:textId="77777777">
            <w:pPr>
              <w:rPr>
                <w:b w:val="0"/>
              </w:rPr>
            </w:pPr>
            <w:r w:rsidRPr="003D18D9">
              <w:rPr>
                <w:b w:val="0"/>
              </w:rPr>
              <w:t>CN</w:t>
            </w:r>
          </w:p>
        </w:tc>
        <w:tc>
          <w:tcPr>
            <w:tcW w:w="1759" w:type="dxa"/>
            <w:gridSpan w:val="2"/>
          </w:tcPr>
          <w:p w:rsidRPr="003D18D9" w:rsidR="00C639E5" w:rsidP="00995A85" w:rsidRDefault="00C639E5" w14:paraId="090F0D94" w14:textId="77777777">
            <w:pPr>
              <w:cnfStyle w:val="000000000000" w:firstRow="0" w:lastRow="0" w:firstColumn="0" w:lastColumn="0" w:oddVBand="0" w:evenVBand="0" w:oddHBand="0" w:evenHBand="0" w:firstRowFirstColumn="0" w:firstRowLastColumn="0" w:lastRowFirstColumn="0" w:lastRowLastColumn="0"/>
            </w:pPr>
            <w:r w:rsidRPr="003D18D9">
              <w:t>Farm to School Grants</w:t>
            </w:r>
          </w:p>
        </w:tc>
        <w:tc>
          <w:tcPr>
            <w:tcW w:w="5113" w:type="dxa"/>
            <w:gridSpan w:val="2"/>
          </w:tcPr>
          <w:p w:rsidRPr="003D18D9" w:rsidR="00C639E5" w:rsidP="00995A85" w:rsidRDefault="00C639E5" w14:paraId="218889C2" w14:textId="77777777">
            <w:pPr>
              <w:cnfStyle w:val="000000000000" w:firstRow="0" w:lastRow="0" w:firstColumn="0" w:lastColumn="0" w:oddVBand="0" w:evenVBand="0" w:oddHBand="0" w:evenHBand="0" w:firstRowFirstColumn="0" w:firstRowLastColumn="0" w:lastRowFirstColumn="0" w:lastRowLastColumn="0"/>
            </w:pPr>
            <w:r w:rsidRPr="003D18D9">
              <w:t>“Section 18 of the Richard B. Russell National School Lunch Act, 42 USC 1769”</w:t>
            </w:r>
          </w:p>
        </w:tc>
        <w:tc>
          <w:tcPr>
            <w:tcW w:w="1588" w:type="dxa"/>
          </w:tcPr>
          <w:p w:rsidRPr="003D18D9" w:rsidR="00C639E5" w:rsidP="00995A85" w:rsidRDefault="00C639E5" w14:paraId="0E19AAA6" w14:textId="77777777">
            <w:pPr>
              <w:cnfStyle w:val="000000000000" w:firstRow="0" w:lastRow="0" w:firstColumn="0" w:lastColumn="0" w:oddVBand="0" w:evenVBand="0" w:oddHBand="0" w:evenHBand="0" w:firstRowFirstColumn="0" w:firstRowLastColumn="0" w:lastRowFirstColumn="0" w:lastRowLastColumn="0"/>
            </w:pPr>
            <w:r>
              <w:t>A4, A62, A51</w:t>
            </w:r>
          </w:p>
        </w:tc>
      </w:tr>
      <w:tr w:rsidRPr="003D18D9" w:rsidR="00C639E5" w:rsidTr="00275585" w14:paraId="4D4B1B2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69DDC233" w14:textId="77777777">
            <w:pPr>
              <w:pStyle w:val="ListParagraph"/>
              <w:ind w:left="0"/>
              <w:rPr>
                <w:b w:val="0"/>
              </w:rPr>
            </w:pPr>
            <w:r w:rsidRPr="003D18D9">
              <w:rPr>
                <w:b w:val="0"/>
              </w:rPr>
              <w:t>CN</w:t>
            </w:r>
          </w:p>
        </w:tc>
        <w:tc>
          <w:tcPr>
            <w:tcW w:w="1745" w:type="dxa"/>
          </w:tcPr>
          <w:p w:rsidRPr="003D18D9" w:rsidR="00C639E5" w:rsidP="00995A85" w:rsidRDefault="00C639E5" w14:paraId="7B701822" w14:textId="77777777">
            <w:pPr>
              <w:cnfStyle w:val="000000100000" w:firstRow="0" w:lastRow="0" w:firstColumn="0" w:lastColumn="0" w:oddVBand="0" w:evenVBand="0" w:oddHBand="1" w:evenHBand="0" w:firstRowFirstColumn="0" w:firstRowLastColumn="0" w:lastRowFirstColumn="0" w:lastRowLastColumn="0"/>
            </w:pPr>
            <w:r w:rsidRPr="003D18D9">
              <w:t>Technology Innovation Grants (TIGs)</w:t>
            </w:r>
          </w:p>
        </w:tc>
        <w:tc>
          <w:tcPr>
            <w:tcW w:w="5079" w:type="dxa"/>
            <w:gridSpan w:val="2"/>
          </w:tcPr>
          <w:p w:rsidRPr="003D18D9" w:rsidR="00C639E5" w:rsidP="00995A85" w:rsidRDefault="00C639E5" w14:paraId="165AC8FD" w14:textId="77777777">
            <w:pPr>
              <w:cnfStyle w:val="000000100000" w:firstRow="0" w:lastRow="0" w:firstColumn="0" w:lastColumn="0" w:oddVBand="0" w:evenVBand="0" w:oddHBand="1" w:evenHBand="0" w:firstRowFirstColumn="0" w:firstRowLastColumn="0" w:lastRowFirstColumn="0" w:lastRowLastColumn="0"/>
            </w:pPr>
            <w:r w:rsidRPr="003D18D9">
              <w:t>“PL 116-94”</w:t>
            </w:r>
          </w:p>
        </w:tc>
        <w:tc>
          <w:tcPr>
            <w:tcW w:w="1636" w:type="dxa"/>
            <w:gridSpan w:val="2"/>
          </w:tcPr>
          <w:p w:rsidRPr="003D18D9" w:rsidR="00C639E5" w:rsidP="00995A85" w:rsidRDefault="00C639E5" w14:paraId="33DD5678" w14:textId="77777777">
            <w:pPr>
              <w:cnfStyle w:val="000000100000" w:firstRow="0" w:lastRow="0" w:firstColumn="0" w:lastColumn="0" w:oddVBand="0" w:evenVBand="0" w:oddHBand="1" w:evenHBand="0" w:firstRowFirstColumn="0" w:firstRowLastColumn="0" w:lastRowFirstColumn="0" w:lastRowLastColumn="0"/>
            </w:pPr>
            <w:r>
              <w:t>A5</w:t>
            </w:r>
          </w:p>
        </w:tc>
      </w:tr>
      <w:tr w:rsidRPr="003D18D9" w:rsidR="00C639E5" w:rsidTr="00275585" w14:paraId="13BC4201" w14:textId="77777777">
        <w:trPr>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555D6DAD" w14:textId="77777777">
            <w:pPr>
              <w:pStyle w:val="ListParagraph"/>
              <w:ind w:left="0"/>
            </w:pPr>
            <w:r>
              <w:t>CN</w:t>
            </w:r>
          </w:p>
        </w:tc>
        <w:tc>
          <w:tcPr>
            <w:tcW w:w="1745" w:type="dxa"/>
          </w:tcPr>
          <w:p w:rsidRPr="003D18D9" w:rsidR="00C639E5" w:rsidP="00995A85" w:rsidRDefault="00C639E5" w14:paraId="7C455CC3" w14:textId="77777777">
            <w:pPr>
              <w:cnfStyle w:val="000000000000" w:firstRow="0" w:lastRow="0" w:firstColumn="0" w:lastColumn="0" w:oddVBand="0" w:evenVBand="0" w:oddHBand="0" w:evenHBand="0" w:firstRowFirstColumn="0" w:firstRowLastColumn="0" w:lastRowFirstColumn="0" w:lastRowLastColumn="0"/>
            </w:pPr>
            <w:r>
              <w:t>Direct Certification</w:t>
            </w:r>
          </w:p>
        </w:tc>
        <w:tc>
          <w:tcPr>
            <w:tcW w:w="5079" w:type="dxa"/>
            <w:gridSpan w:val="2"/>
          </w:tcPr>
          <w:p w:rsidRPr="003D18D9" w:rsidR="00C639E5" w:rsidP="00995A85" w:rsidRDefault="00C639E5" w14:paraId="0C0499A8" w14:textId="77777777">
            <w:pPr>
              <w:cnfStyle w:val="000000000000" w:firstRow="0" w:lastRow="0" w:firstColumn="0" w:lastColumn="0" w:oddVBand="0" w:evenVBand="0" w:oddHBand="0" w:evenHBand="0" w:firstRowFirstColumn="0" w:firstRowLastColumn="0" w:lastRowFirstColumn="0" w:lastRowLastColumn="0"/>
            </w:pPr>
            <w:r w:rsidRPr="003A4A22">
              <w:t>The Child Nut</w:t>
            </w:r>
            <w:r w:rsidRPr="003A4A22">
              <w:rPr>
                <w:spacing w:val="1"/>
              </w:rPr>
              <w:t>r</w:t>
            </w:r>
            <w:r w:rsidRPr="003A4A22">
              <w:t>ition and</w:t>
            </w:r>
            <w:r w:rsidRPr="003A4A22">
              <w:rPr>
                <w:spacing w:val="-1"/>
              </w:rPr>
              <w:t xml:space="preserve"> </w:t>
            </w:r>
            <w:r w:rsidRPr="003A4A22">
              <w:rPr>
                <w:spacing w:val="-2"/>
              </w:rPr>
              <w:t>W</w:t>
            </w:r>
            <w:r w:rsidRPr="003A4A22">
              <w:rPr>
                <w:spacing w:val="1"/>
              </w:rPr>
              <w:t>I</w:t>
            </w:r>
            <w:r w:rsidRPr="003A4A22">
              <w:t xml:space="preserve">C </w:t>
            </w:r>
            <w:r w:rsidRPr="003A4A22">
              <w:rPr>
                <w:spacing w:val="-1"/>
              </w:rPr>
              <w:t>R</w:t>
            </w:r>
            <w:r w:rsidRPr="003A4A22">
              <w:t>eau</w:t>
            </w:r>
            <w:r w:rsidRPr="003A4A22">
              <w:rPr>
                <w:spacing w:val="1"/>
              </w:rPr>
              <w:t>t</w:t>
            </w:r>
            <w:r w:rsidRPr="003A4A22">
              <w:t>hor</w:t>
            </w:r>
            <w:r w:rsidRPr="003A4A22">
              <w:rPr>
                <w:spacing w:val="1"/>
              </w:rPr>
              <w:t>i</w:t>
            </w:r>
            <w:r w:rsidRPr="003A4A22">
              <w:t>zation A</w:t>
            </w:r>
            <w:r w:rsidRPr="003A4A22">
              <w:rPr>
                <w:spacing w:val="-1"/>
              </w:rPr>
              <w:t>c</w:t>
            </w:r>
            <w:r w:rsidRPr="003A4A22">
              <w:t xml:space="preserve">t of 2004, Public Law </w:t>
            </w:r>
            <w:r w:rsidRPr="003A4A22">
              <w:rPr>
                <w:spacing w:val="-2"/>
              </w:rPr>
              <w:t>1</w:t>
            </w:r>
            <w:r w:rsidRPr="003A4A22">
              <w:t>0</w:t>
            </w:r>
            <w:r w:rsidRPr="003A4A22">
              <w:rPr>
                <w:spacing w:val="2"/>
              </w:rPr>
              <w:t>8</w:t>
            </w:r>
            <w:r w:rsidRPr="003A4A22">
              <w:t>-265 [42 United States Code 1751 et. Seq</w:t>
            </w:r>
            <w:r>
              <w:t>]</w:t>
            </w:r>
          </w:p>
        </w:tc>
        <w:tc>
          <w:tcPr>
            <w:tcW w:w="1636" w:type="dxa"/>
            <w:gridSpan w:val="2"/>
          </w:tcPr>
          <w:p w:rsidR="00C639E5" w:rsidP="00995A85" w:rsidRDefault="00C639E5" w14:paraId="27877C67" w14:textId="77777777">
            <w:pPr>
              <w:cnfStyle w:val="000000000000" w:firstRow="0" w:lastRow="0" w:firstColumn="0" w:lastColumn="0" w:oddVBand="0" w:evenVBand="0" w:oddHBand="0" w:evenHBand="0" w:firstRowFirstColumn="0" w:firstRowLastColumn="0" w:lastRowFirstColumn="0" w:lastRowLastColumn="0"/>
            </w:pPr>
            <w:r>
              <w:t>A2</w:t>
            </w:r>
          </w:p>
        </w:tc>
      </w:tr>
      <w:tr w:rsidRPr="003D18D9" w:rsidR="00C639E5" w:rsidTr="00275585" w14:paraId="71F213F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383CD7E3" w14:textId="77777777">
            <w:pPr>
              <w:pStyle w:val="ListParagraph"/>
              <w:ind w:left="0"/>
            </w:pPr>
            <w:r>
              <w:t>CN</w:t>
            </w:r>
          </w:p>
        </w:tc>
        <w:tc>
          <w:tcPr>
            <w:tcW w:w="1745" w:type="dxa"/>
          </w:tcPr>
          <w:p w:rsidRPr="003D18D9" w:rsidR="00C639E5" w:rsidP="00995A85" w:rsidRDefault="00C639E5" w14:paraId="1132E9CC" w14:textId="77777777">
            <w:pPr>
              <w:cnfStyle w:val="000000100000" w:firstRow="0" w:lastRow="0" w:firstColumn="0" w:lastColumn="0" w:oddVBand="0" w:evenVBand="0" w:oddHBand="1" w:evenHBand="0" w:firstRowFirstColumn="0" w:firstRowLastColumn="0" w:lastRowFirstColumn="0" w:lastRowLastColumn="0"/>
            </w:pPr>
            <w:r>
              <w:t>Healthy School Meal Practices</w:t>
            </w:r>
          </w:p>
        </w:tc>
        <w:tc>
          <w:tcPr>
            <w:tcW w:w="5079" w:type="dxa"/>
            <w:gridSpan w:val="2"/>
          </w:tcPr>
          <w:p w:rsidR="00C639E5" w:rsidP="00995A85" w:rsidRDefault="00C639E5" w14:paraId="693FF1C7" w14:textId="77777777">
            <w:pPr>
              <w:cnfStyle w:val="000000100000" w:firstRow="0" w:lastRow="0" w:firstColumn="0" w:lastColumn="0" w:oddVBand="0" w:evenVBand="0" w:oddHBand="1" w:evenHBand="0" w:firstRowFirstColumn="0" w:firstRowLastColumn="0" w:lastRowFirstColumn="0" w:lastRowLastColumn="0"/>
            </w:pPr>
            <w:r>
              <w:t>“Consolidated Appropriations Act of 2021” (P.L. 116-260)</w:t>
            </w:r>
          </w:p>
          <w:p w:rsidRPr="003D18D9" w:rsidR="00C639E5" w:rsidP="00995A85" w:rsidRDefault="00C639E5" w14:paraId="552B41BF" w14:textId="77777777">
            <w:pPr>
              <w:cnfStyle w:val="000000100000" w:firstRow="0" w:lastRow="0" w:firstColumn="0" w:lastColumn="0" w:oddVBand="0" w:evenVBand="0" w:oddHBand="1" w:evenHBand="0" w:firstRowFirstColumn="0" w:firstRowLastColumn="0" w:lastRowFirstColumn="0" w:lastRowLastColumn="0"/>
            </w:pPr>
          </w:p>
        </w:tc>
        <w:tc>
          <w:tcPr>
            <w:tcW w:w="1636" w:type="dxa"/>
            <w:gridSpan w:val="2"/>
          </w:tcPr>
          <w:p w:rsidR="00C639E5" w:rsidP="00995A85" w:rsidRDefault="00C639E5" w14:paraId="77863026" w14:textId="77777777">
            <w:pPr>
              <w:cnfStyle w:val="000000100000" w:firstRow="0" w:lastRow="0" w:firstColumn="0" w:lastColumn="0" w:oddVBand="0" w:evenVBand="0" w:oddHBand="1" w:evenHBand="0" w:firstRowFirstColumn="0" w:firstRowLastColumn="0" w:lastRowFirstColumn="0" w:lastRowLastColumn="0"/>
            </w:pPr>
            <w:r>
              <w:t>A61</w:t>
            </w:r>
          </w:p>
        </w:tc>
      </w:tr>
      <w:tr w:rsidRPr="003D18D9" w:rsidR="00C639E5" w:rsidTr="00275585" w14:paraId="5B320EE4" w14:textId="77777777">
        <w:trPr>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00C639E5" w:rsidP="00995A85" w:rsidRDefault="00C639E5" w14:paraId="6EF5F094" w14:textId="77777777">
            <w:pPr>
              <w:pStyle w:val="ListParagraph"/>
              <w:ind w:left="0"/>
            </w:pPr>
            <w:r>
              <w:t>CN</w:t>
            </w:r>
          </w:p>
        </w:tc>
        <w:tc>
          <w:tcPr>
            <w:tcW w:w="1745" w:type="dxa"/>
          </w:tcPr>
          <w:p w:rsidR="00C639E5" w:rsidP="00995A85" w:rsidRDefault="00C639E5" w14:paraId="6C1B60F6" w14:textId="77777777">
            <w:pPr>
              <w:cnfStyle w:val="000000000000" w:firstRow="0" w:lastRow="0" w:firstColumn="0" w:lastColumn="0" w:oddVBand="0" w:evenVBand="0" w:oddHBand="0" w:evenHBand="0" w:firstRowFirstColumn="0" w:firstRowLastColumn="0" w:lastRowFirstColumn="0" w:lastRowLastColumn="0"/>
            </w:pPr>
            <w:r w:rsidRPr="001F681F">
              <w:t>Child Nutrition American Rescue Plan Grants</w:t>
            </w:r>
          </w:p>
        </w:tc>
        <w:tc>
          <w:tcPr>
            <w:tcW w:w="5079" w:type="dxa"/>
            <w:gridSpan w:val="2"/>
          </w:tcPr>
          <w:p w:rsidRPr="003D18D9" w:rsidR="00C639E5" w:rsidP="00995A85" w:rsidRDefault="00C639E5" w14:paraId="7163BFAA" w14:textId="77777777">
            <w:pPr>
              <w:cnfStyle w:val="000000000000" w:firstRow="0" w:lastRow="0" w:firstColumn="0" w:lastColumn="0" w:oddVBand="0" w:evenVBand="0" w:oddHBand="0" w:evenHBand="0" w:firstRowFirstColumn="0" w:firstRowLastColumn="0" w:lastRowFirstColumn="0" w:lastRowLastColumn="0"/>
            </w:pPr>
            <w:r w:rsidRPr="003D18D9">
              <w:t xml:space="preserve">“Section 1106 of the American Rescue Plan </w:t>
            </w:r>
          </w:p>
          <w:p w:rsidRPr="003D18D9" w:rsidR="00C639E5" w:rsidP="00995A85" w:rsidRDefault="00C639E5" w14:paraId="1ABCD82B" w14:textId="77777777">
            <w:pPr>
              <w:cnfStyle w:val="000000000000" w:firstRow="0" w:lastRow="0" w:firstColumn="0" w:lastColumn="0" w:oddVBand="0" w:evenVBand="0" w:oddHBand="0" w:evenHBand="0" w:firstRowFirstColumn="0" w:firstRowLastColumn="0" w:lastRowFirstColumn="0" w:lastRowLastColumn="0"/>
            </w:pPr>
            <w:r w:rsidRPr="003D18D9">
              <w:t>Act (ARPA, P.L. 117-2)”</w:t>
            </w:r>
          </w:p>
        </w:tc>
        <w:tc>
          <w:tcPr>
            <w:tcW w:w="1636" w:type="dxa"/>
            <w:gridSpan w:val="2"/>
          </w:tcPr>
          <w:p w:rsidR="00C639E5" w:rsidP="00995A85" w:rsidRDefault="00C639E5" w14:paraId="59BDA364" w14:textId="77777777">
            <w:pPr>
              <w:cnfStyle w:val="000000000000" w:firstRow="0" w:lastRow="0" w:firstColumn="0" w:lastColumn="0" w:oddVBand="0" w:evenVBand="0" w:oddHBand="0" w:evenHBand="0" w:firstRowFirstColumn="0" w:firstRowLastColumn="0" w:lastRowFirstColumn="0" w:lastRowLastColumn="0"/>
            </w:pPr>
            <w:r>
              <w:t>A40, A21</w:t>
            </w:r>
          </w:p>
        </w:tc>
      </w:tr>
      <w:tr w:rsidRPr="003D18D9" w:rsidR="00C639E5" w:rsidTr="00275585" w14:paraId="6BCA9C8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2A721952" w14:textId="77777777">
            <w:pPr>
              <w:rPr>
                <w:b w:val="0"/>
              </w:rPr>
            </w:pPr>
            <w:r w:rsidRPr="003D18D9">
              <w:rPr>
                <w:b w:val="0"/>
              </w:rPr>
              <w:t>OPS</w:t>
            </w:r>
          </w:p>
        </w:tc>
        <w:tc>
          <w:tcPr>
            <w:tcW w:w="1745" w:type="dxa"/>
          </w:tcPr>
          <w:p w:rsidRPr="003D18D9" w:rsidR="00C639E5" w:rsidP="00995A85" w:rsidRDefault="00C639E5" w14:paraId="7642261E" w14:textId="77777777">
            <w:pPr>
              <w:cnfStyle w:val="000000100000" w:firstRow="0" w:lastRow="0" w:firstColumn="0" w:lastColumn="0" w:oddVBand="0" w:evenVBand="0" w:oddHBand="1" w:evenHBand="0" w:firstRowFirstColumn="0" w:firstRowLastColumn="0" w:lastRowFirstColumn="0" w:lastRowLastColumn="0"/>
            </w:pPr>
            <w:r w:rsidRPr="003D18D9">
              <w:t>Increasing Enrollment in WIC through Medicaid and SNAP</w:t>
            </w:r>
          </w:p>
        </w:tc>
        <w:tc>
          <w:tcPr>
            <w:tcW w:w="5079" w:type="dxa"/>
            <w:gridSpan w:val="2"/>
          </w:tcPr>
          <w:p w:rsidRPr="00F31C16" w:rsidR="00CC6F4B" w:rsidP="00995A85" w:rsidRDefault="00CC6F4B" w14:paraId="4D7D7A3B" w14:textId="00783E4D">
            <w:pPr>
              <w:cnfStyle w:val="000000100000" w:firstRow="0" w:lastRow="0" w:firstColumn="0" w:lastColumn="0" w:oddVBand="0" w:evenVBand="0" w:oddHBand="1" w:evenHBand="0" w:firstRowFirstColumn="0" w:firstRowLastColumn="0" w:lastRowFirstColumn="0" w:lastRowLastColumn="0"/>
              <w:rPr>
                <w:rFonts w:cstheme="minorHAnsi"/>
              </w:rPr>
            </w:pPr>
          </w:p>
          <w:p w:rsidRPr="00F31C16" w:rsidR="00CC6F4B" w:rsidP="00CC6F4B" w:rsidRDefault="00CC6F4B" w14:paraId="2498C4EA" w14:textId="77777777">
            <w:pPr>
              <w:cnfStyle w:val="000000100000" w:firstRow="0" w:lastRow="0" w:firstColumn="0" w:lastColumn="0" w:oddVBand="0" w:evenVBand="0" w:oddHBand="1" w:evenHBand="0" w:firstRowFirstColumn="0" w:firstRowLastColumn="0" w:lastRowFirstColumn="0" w:lastRowLastColumn="0"/>
              <w:rPr>
                <w:rFonts w:cstheme="minorHAnsi"/>
                <w:b/>
                <w:bCs/>
                <w:color w:val="FFFFFF"/>
                <w:sz w:val="22"/>
                <w:szCs w:val="22"/>
              </w:rPr>
            </w:pPr>
            <w:r w:rsidRPr="00BA58CD">
              <w:rPr>
                <w:rFonts w:cstheme="minorHAnsi"/>
                <w:b/>
                <w:bCs/>
                <w:color w:val="FFFFFF"/>
              </w:rPr>
              <w:t>Section 17 of the Child Nutrition Act (</w:t>
            </w:r>
            <w:r w:rsidRPr="00465E13">
              <w:rPr>
                <w:rFonts w:ascii="Times New Roman" w:hAnsi="Times New Roman" w:cstheme="minorHAnsi"/>
                <w:b/>
                <w:bCs/>
                <w:color w:val="1B1B1B"/>
                <w:shd w:val="clear" w:color="auto" w:fill="FCFCFC"/>
              </w:rPr>
              <w:t>PL 111–296</w:t>
            </w:r>
            <w:r w:rsidRPr="00BA58CD">
              <w:rPr>
                <w:rFonts w:cstheme="minorHAnsi"/>
                <w:b/>
                <w:bCs/>
                <w:color w:val="000000"/>
              </w:rPr>
              <w:t>)</w:t>
            </w:r>
          </w:p>
          <w:p w:rsidRPr="003D18D9" w:rsidR="00C639E5" w:rsidP="00995A85" w:rsidRDefault="00C639E5" w14:paraId="62BD4A1A" w14:textId="35C479B2">
            <w:pPr>
              <w:cnfStyle w:val="000000100000" w:firstRow="0" w:lastRow="0" w:firstColumn="0" w:lastColumn="0" w:oddVBand="0" w:evenVBand="0" w:oddHBand="1" w:evenHBand="0" w:firstRowFirstColumn="0" w:firstRowLastColumn="0" w:lastRowFirstColumn="0" w:lastRowLastColumn="0"/>
            </w:pPr>
          </w:p>
        </w:tc>
        <w:tc>
          <w:tcPr>
            <w:tcW w:w="1636" w:type="dxa"/>
            <w:gridSpan w:val="2"/>
          </w:tcPr>
          <w:p w:rsidRPr="003D18D9" w:rsidR="00C639E5" w:rsidP="00995A85" w:rsidRDefault="00C639E5" w14:paraId="12D0B55E" w14:textId="77777777">
            <w:pPr>
              <w:cnfStyle w:val="000000100000" w:firstRow="0" w:lastRow="0" w:firstColumn="0" w:lastColumn="0" w:oddVBand="0" w:evenVBand="0" w:oddHBand="1" w:evenHBand="0" w:firstRowFirstColumn="0" w:firstRowLastColumn="0" w:lastRowFirstColumn="0" w:lastRowLastColumn="0"/>
            </w:pPr>
            <w:r>
              <w:t>A8</w:t>
            </w:r>
          </w:p>
        </w:tc>
      </w:tr>
      <w:tr w:rsidRPr="003D18D9" w:rsidR="00C639E5" w:rsidTr="00275585" w14:paraId="59309D78" w14:textId="77777777">
        <w:trPr>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56E3EEE3" w14:textId="77777777">
            <w:r w:rsidRPr="00752923">
              <w:t>OPS</w:t>
            </w:r>
          </w:p>
        </w:tc>
        <w:tc>
          <w:tcPr>
            <w:tcW w:w="1745" w:type="dxa"/>
          </w:tcPr>
          <w:p w:rsidRPr="003D18D9" w:rsidR="00C639E5" w:rsidP="00995A85" w:rsidRDefault="00C639E5" w14:paraId="01506072" w14:textId="77777777">
            <w:pPr>
              <w:cnfStyle w:val="000000000000" w:firstRow="0" w:lastRow="0" w:firstColumn="0" w:lastColumn="0" w:oddVBand="0" w:evenVBand="0" w:oddHBand="0" w:evenHBand="0" w:firstRowFirstColumn="0" w:firstRowLastColumn="0" w:lastRowFirstColumn="0" w:lastRowLastColumn="0"/>
            </w:pPr>
            <w:r w:rsidRPr="00A03A04">
              <w:t>Healthy School Meal Practices</w:t>
            </w:r>
          </w:p>
        </w:tc>
        <w:tc>
          <w:tcPr>
            <w:tcW w:w="5079" w:type="dxa"/>
            <w:gridSpan w:val="2"/>
          </w:tcPr>
          <w:p w:rsidRPr="003D18D9" w:rsidR="00C639E5" w:rsidP="00995A85" w:rsidRDefault="00AB4426" w14:paraId="0390B110" w14:textId="1FFAB776">
            <w:pPr>
              <w:cnfStyle w:val="000000000000" w:firstRow="0" w:lastRow="0" w:firstColumn="0" w:lastColumn="0" w:oddVBand="0" w:evenVBand="0" w:oddHBand="0" w:evenHBand="0" w:firstRowFirstColumn="0" w:firstRowLastColumn="0" w:lastRowFirstColumn="0" w:lastRowLastColumn="0"/>
            </w:pPr>
            <w:r>
              <w:t xml:space="preserve"> Section</w:t>
            </w:r>
            <w:r>
              <w:rPr>
                <w:spacing w:val="-3"/>
              </w:rPr>
              <w:t xml:space="preserve"> </w:t>
            </w:r>
            <w:r>
              <w:t>21</w:t>
            </w:r>
            <w:r>
              <w:rPr>
                <w:spacing w:val="-2"/>
              </w:rPr>
              <w:t xml:space="preserve"> </w:t>
            </w:r>
            <w:r>
              <w:t>of</w:t>
            </w:r>
            <w:r>
              <w:rPr>
                <w:spacing w:val="-3"/>
              </w:rPr>
              <w:t xml:space="preserve"> </w:t>
            </w:r>
            <w:r>
              <w:t>the</w:t>
            </w:r>
            <w:r>
              <w:rPr>
                <w:spacing w:val="-3"/>
              </w:rPr>
              <w:t xml:space="preserve"> </w:t>
            </w:r>
            <w:r>
              <w:t>Richard</w:t>
            </w:r>
            <w:r>
              <w:rPr>
                <w:spacing w:val="-3"/>
              </w:rPr>
              <w:t xml:space="preserve"> </w:t>
            </w:r>
            <w:r>
              <w:t>B.</w:t>
            </w:r>
            <w:r>
              <w:rPr>
                <w:spacing w:val="-3"/>
              </w:rPr>
              <w:t xml:space="preserve"> </w:t>
            </w:r>
            <w:r>
              <w:t>Russell</w:t>
            </w:r>
            <w:r>
              <w:rPr>
                <w:spacing w:val="-3"/>
              </w:rPr>
              <w:t xml:space="preserve"> </w:t>
            </w:r>
            <w:r>
              <w:t>National School Lunch Act, 42 USC 1769d</w:t>
            </w:r>
          </w:p>
        </w:tc>
        <w:tc>
          <w:tcPr>
            <w:tcW w:w="1636" w:type="dxa"/>
            <w:gridSpan w:val="2"/>
          </w:tcPr>
          <w:p w:rsidR="00C639E5" w:rsidP="00995A85" w:rsidRDefault="00C639E5" w14:paraId="60E55667" w14:textId="77777777">
            <w:pPr>
              <w:cnfStyle w:val="000000000000" w:firstRow="0" w:lastRow="0" w:firstColumn="0" w:lastColumn="0" w:oddVBand="0" w:evenVBand="0" w:oddHBand="0" w:evenHBand="0" w:firstRowFirstColumn="0" w:firstRowLastColumn="0" w:lastRowFirstColumn="0" w:lastRowLastColumn="0"/>
            </w:pPr>
            <w:r>
              <w:t>A25</w:t>
            </w:r>
          </w:p>
        </w:tc>
      </w:tr>
      <w:tr w:rsidRPr="003D18D9" w:rsidR="00C639E5" w:rsidTr="00275585" w14:paraId="3B7601F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3915DC56" w14:textId="77777777">
            <w:pPr>
              <w:pStyle w:val="ListParagraph"/>
              <w:ind w:left="0"/>
              <w:rPr>
                <w:b w:val="0"/>
              </w:rPr>
            </w:pPr>
            <w:r w:rsidRPr="003D18D9">
              <w:rPr>
                <w:b w:val="0"/>
              </w:rPr>
              <w:t>SNAP</w:t>
            </w:r>
          </w:p>
        </w:tc>
        <w:tc>
          <w:tcPr>
            <w:tcW w:w="1745" w:type="dxa"/>
          </w:tcPr>
          <w:p w:rsidRPr="003D18D9" w:rsidR="00C639E5" w:rsidP="00995A85" w:rsidRDefault="00C639E5" w14:paraId="16B29D9F" w14:textId="77777777">
            <w:pPr>
              <w:cnfStyle w:val="000000100000" w:firstRow="0" w:lastRow="0" w:firstColumn="0" w:lastColumn="0" w:oddVBand="0" w:evenVBand="0" w:oddHBand="1" w:evenHBand="0" w:firstRowFirstColumn="0" w:firstRowLastColumn="0" w:lastRowFirstColumn="0" w:lastRowLastColumn="0"/>
            </w:pPr>
            <w:r w:rsidRPr="003D18D9">
              <w:t xml:space="preserve">SNAP Process and </w:t>
            </w:r>
            <w:r w:rsidRPr="003D18D9">
              <w:lastRenderedPageBreak/>
              <w:t>Technology Improvement Grant</w:t>
            </w:r>
          </w:p>
        </w:tc>
        <w:tc>
          <w:tcPr>
            <w:tcW w:w="5079" w:type="dxa"/>
            <w:gridSpan w:val="2"/>
          </w:tcPr>
          <w:p w:rsidRPr="003D18D9" w:rsidR="00C639E5" w:rsidP="00995A85" w:rsidRDefault="00C639E5" w14:paraId="5D559016" w14:textId="77777777">
            <w:pPr>
              <w:cnfStyle w:val="000000100000" w:firstRow="0" w:lastRow="0" w:firstColumn="0" w:lastColumn="0" w:oddVBand="0" w:evenVBand="0" w:oddHBand="1" w:evenHBand="0" w:firstRowFirstColumn="0" w:firstRowLastColumn="0" w:lastRowFirstColumn="0" w:lastRowLastColumn="0"/>
            </w:pPr>
            <w:r w:rsidRPr="003D18D9">
              <w:lastRenderedPageBreak/>
              <w:t>“Section 11(t) of the Food and Nutrition Act of 2008, as amended”</w:t>
            </w:r>
          </w:p>
        </w:tc>
        <w:tc>
          <w:tcPr>
            <w:tcW w:w="1636" w:type="dxa"/>
            <w:gridSpan w:val="2"/>
          </w:tcPr>
          <w:p w:rsidRPr="003D18D9" w:rsidR="00C639E5" w:rsidP="00995A85" w:rsidRDefault="00C639E5" w14:paraId="36858617" w14:textId="77777777">
            <w:pPr>
              <w:cnfStyle w:val="000000100000" w:firstRow="0" w:lastRow="0" w:firstColumn="0" w:lastColumn="0" w:oddVBand="0" w:evenVBand="0" w:oddHBand="1" w:evenHBand="0" w:firstRowFirstColumn="0" w:firstRowLastColumn="0" w:lastRowFirstColumn="0" w:lastRowLastColumn="0"/>
            </w:pPr>
            <w:r>
              <w:t>A10, A49</w:t>
            </w:r>
          </w:p>
        </w:tc>
      </w:tr>
      <w:tr w:rsidRPr="003D18D9" w:rsidR="00C639E5" w:rsidTr="00275585" w14:paraId="36D87B90" w14:textId="77777777">
        <w:trPr>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39371463" w14:textId="77777777">
            <w:pPr>
              <w:rPr>
                <w:b w:val="0"/>
              </w:rPr>
            </w:pPr>
            <w:r w:rsidRPr="003D18D9">
              <w:rPr>
                <w:b w:val="0"/>
              </w:rPr>
              <w:t>SNAP</w:t>
            </w:r>
          </w:p>
        </w:tc>
        <w:tc>
          <w:tcPr>
            <w:tcW w:w="1745" w:type="dxa"/>
          </w:tcPr>
          <w:p w:rsidRPr="003D18D9" w:rsidR="00C639E5" w:rsidP="00995A85" w:rsidRDefault="00C639E5" w14:paraId="1115ECC4" w14:textId="77777777">
            <w:pPr>
              <w:cnfStyle w:val="000000000000" w:firstRow="0" w:lastRow="0" w:firstColumn="0" w:lastColumn="0" w:oddVBand="0" w:evenVBand="0" w:oddHBand="0" w:evenHBand="0" w:firstRowFirstColumn="0" w:firstRowLastColumn="0" w:lastRowFirstColumn="0" w:lastRowLastColumn="0"/>
            </w:pPr>
            <w:r w:rsidRPr="003D18D9">
              <w:t xml:space="preserve">SNAP Longitudinal Data Project </w:t>
            </w:r>
          </w:p>
        </w:tc>
        <w:tc>
          <w:tcPr>
            <w:tcW w:w="5079" w:type="dxa"/>
            <w:gridSpan w:val="2"/>
          </w:tcPr>
          <w:p w:rsidRPr="003D18D9" w:rsidR="00C639E5" w:rsidP="00995A85" w:rsidRDefault="00C639E5" w14:paraId="1128C3AB" w14:textId="77777777">
            <w:pPr>
              <w:cnfStyle w:val="000000000000" w:firstRow="0" w:lastRow="0" w:firstColumn="0" w:lastColumn="0" w:oddVBand="0" w:evenVBand="0" w:oddHBand="0" w:evenHBand="0" w:firstRowFirstColumn="0" w:firstRowLastColumn="0" w:lastRowFirstColumn="0" w:lastRowLastColumn="0"/>
            </w:pPr>
            <w:r w:rsidRPr="003D18D9">
              <w:t xml:space="preserve">Section 29 of the Food and Nutrition Act of 2008 (7 U.S.C. 2036) </w:t>
            </w:r>
          </w:p>
        </w:tc>
        <w:tc>
          <w:tcPr>
            <w:tcW w:w="1636" w:type="dxa"/>
            <w:gridSpan w:val="2"/>
          </w:tcPr>
          <w:p w:rsidRPr="00960A65" w:rsidR="00C639E5" w:rsidP="00995A85" w:rsidRDefault="00C639E5" w14:paraId="63E72DE4" w14:textId="77777777">
            <w:pPr>
              <w:cnfStyle w:val="000000000000" w:firstRow="0" w:lastRow="0" w:firstColumn="0" w:lastColumn="0" w:oddVBand="0" w:evenVBand="0" w:oddHBand="0" w:evenHBand="0" w:firstRowFirstColumn="0" w:firstRowLastColumn="0" w:lastRowFirstColumn="0" w:lastRowLastColumn="0"/>
            </w:pPr>
            <w:r>
              <w:t>A12</w:t>
            </w:r>
          </w:p>
        </w:tc>
      </w:tr>
      <w:tr w:rsidRPr="003D18D9" w:rsidR="00C639E5" w:rsidTr="00275585" w14:paraId="751087F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B43D49" w:rsidR="00C639E5" w:rsidP="00995A85" w:rsidRDefault="00C639E5" w14:paraId="2A092732" w14:textId="77777777">
            <w:pPr>
              <w:rPr>
                <w:b w:val="0"/>
              </w:rPr>
            </w:pPr>
            <w:r w:rsidRPr="00B43D49">
              <w:rPr>
                <w:b w:val="0"/>
              </w:rPr>
              <w:t>SNAP</w:t>
            </w:r>
          </w:p>
        </w:tc>
        <w:tc>
          <w:tcPr>
            <w:tcW w:w="1745" w:type="dxa"/>
          </w:tcPr>
          <w:p w:rsidRPr="003D18D9" w:rsidR="00C639E5" w:rsidP="00995A85" w:rsidRDefault="00C639E5" w14:paraId="3C316183" w14:textId="77777777">
            <w:pPr>
              <w:cnfStyle w:val="000000100000" w:firstRow="0" w:lastRow="0" w:firstColumn="0" w:lastColumn="0" w:oddVBand="0" w:evenVBand="0" w:oddHBand="1" w:evenHBand="0" w:firstRowFirstColumn="0" w:firstRowLastColumn="0" w:lastRowFirstColumn="0" w:lastRowLastColumn="0"/>
            </w:pPr>
            <w:r w:rsidRPr="003D18D9">
              <w:t>SNAP Data and Technical Assistance Grants</w:t>
            </w:r>
          </w:p>
        </w:tc>
        <w:tc>
          <w:tcPr>
            <w:tcW w:w="5079" w:type="dxa"/>
            <w:gridSpan w:val="2"/>
          </w:tcPr>
          <w:p w:rsidRPr="003D18D9" w:rsidR="00C639E5" w:rsidP="00995A85" w:rsidRDefault="00C639E5" w14:paraId="4D76A8D8" w14:textId="77777777">
            <w:pPr>
              <w:cnfStyle w:val="000000100000" w:firstRow="0" w:lastRow="0" w:firstColumn="0" w:lastColumn="0" w:oddVBand="0" w:evenVBand="0" w:oddHBand="1" w:evenHBand="0" w:firstRowFirstColumn="0" w:firstRowLastColumn="0" w:lastRowFirstColumn="0" w:lastRowLastColumn="0"/>
            </w:pPr>
            <w:r w:rsidRPr="003D18D9">
              <w:t xml:space="preserve">The Agriculture Act of 2014, Section 4022(a)(2)  </w:t>
            </w:r>
          </w:p>
        </w:tc>
        <w:tc>
          <w:tcPr>
            <w:tcW w:w="1636" w:type="dxa"/>
            <w:gridSpan w:val="2"/>
          </w:tcPr>
          <w:p w:rsidRPr="003D18D9" w:rsidR="00C639E5" w:rsidP="00995A85" w:rsidRDefault="00C639E5" w14:paraId="5C384088" w14:textId="77777777">
            <w:pPr>
              <w:cnfStyle w:val="000000100000" w:firstRow="0" w:lastRow="0" w:firstColumn="0" w:lastColumn="0" w:oddVBand="0" w:evenVBand="0" w:oddHBand="1" w:evenHBand="0" w:firstRowFirstColumn="0" w:firstRowLastColumn="0" w:lastRowFirstColumn="0" w:lastRowLastColumn="0"/>
            </w:pPr>
            <w:r>
              <w:t xml:space="preserve"> A9</w:t>
            </w:r>
          </w:p>
        </w:tc>
      </w:tr>
      <w:tr w:rsidRPr="003D18D9" w:rsidR="00C639E5" w:rsidTr="00275585" w14:paraId="2FDAC06D" w14:textId="77777777">
        <w:trPr>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B43D49" w:rsidR="00C639E5" w:rsidP="00995A85" w:rsidRDefault="00C639E5" w14:paraId="163D9B93" w14:textId="77777777">
            <w:r>
              <w:t>SNAP</w:t>
            </w:r>
          </w:p>
        </w:tc>
        <w:tc>
          <w:tcPr>
            <w:tcW w:w="1745" w:type="dxa"/>
          </w:tcPr>
          <w:p w:rsidRPr="003D18D9" w:rsidR="00C639E5" w:rsidP="00995A85" w:rsidRDefault="00C639E5" w14:paraId="548625C0" w14:textId="77777777">
            <w:pPr>
              <w:cnfStyle w:val="000000000000" w:firstRow="0" w:lastRow="0" w:firstColumn="0" w:lastColumn="0" w:oddVBand="0" w:evenVBand="0" w:oddHBand="0" w:evenHBand="0" w:firstRowFirstColumn="0" w:firstRowLastColumn="0" w:lastRowFirstColumn="0" w:lastRowLastColumn="0"/>
            </w:pPr>
            <w:r>
              <w:t>Income Improvements and Verification Grants</w:t>
            </w:r>
          </w:p>
        </w:tc>
        <w:tc>
          <w:tcPr>
            <w:tcW w:w="5079" w:type="dxa"/>
            <w:gridSpan w:val="2"/>
          </w:tcPr>
          <w:p w:rsidRPr="003D18D9" w:rsidR="00C639E5" w:rsidP="00995A85" w:rsidRDefault="00C639E5" w14:paraId="39631E4D" w14:textId="77777777">
            <w:pPr>
              <w:cnfStyle w:val="000000000000" w:firstRow="0" w:lastRow="0" w:firstColumn="0" w:lastColumn="0" w:oddVBand="0" w:evenVBand="0" w:oddHBand="0" w:evenHBand="0" w:firstRowFirstColumn="0" w:firstRowLastColumn="0" w:lastRowFirstColumn="0" w:lastRowLastColumn="0"/>
            </w:pPr>
            <w:r>
              <w:t>“Consolidated Appropriations Act of 2021” (P.L. 116-260)</w:t>
            </w:r>
          </w:p>
        </w:tc>
        <w:tc>
          <w:tcPr>
            <w:tcW w:w="1636" w:type="dxa"/>
            <w:gridSpan w:val="2"/>
          </w:tcPr>
          <w:p w:rsidR="00C639E5" w:rsidP="00995A85" w:rsidRDefault="00C639E5" w14:paraId="2A8E4ADD" w14:textId="77777777">
            <w:pPr>
              <w:cnfStyle w:val="000000000000" w:firstRow="0" w:lastRow="0" w:firstColumn="0" w:lastColumn="0" w:oddVBand="0" w:evenVBand="0" w:oddHBand="0" w:evenHBand="0" w:firstRowFirstColumn="0" w:firstRowLastColumn="0" w:lastRowFirstColumn="0" w:lastRowLastColumn="0"/>
            </w:pPr>
            <w:r>
              <w:t>A55</w:t>
            </w:r>
          </w:p>
        </w:tc>
      </w:tr>
      <w:tr w:rsidRPr="003D18D9" w:rsidR="00C639E5" w:rsidTr="00275585" w14:paraId="2070938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B43D49" w:rsidR="00C639E5" w:rsidP="00995A85" w:rsidRDefault="00C639E5" w14:paraId="7614DBA7" w14:textId="77777777">
            <w:pPr>
              <w:rPr>
                <w:b w:val="0"/>
              </w:rPr>
            </w:pPr>
            <w:r w:rsidRPr="00B43D49">
              <w:rPr>
                <w:b w:val="0"/>
              </w:rPr>
              <w:t>SNAP</w:t>
            </w:r>
          </w:p>
        </w:tc>
        <w:tc>
          <w:tcPr>
            <w:tcW w:w="1745" w:type="dxa"/>
          </w:tcPr>
          <w:p w:rsidRPr="003D18D9" w:rsidR="00C639E5" w:rsidP="00995A85" w:rsidRDefault="00C639E5" w14:paraId="193B8F81" w14:textId="77777777">
            <w:pPr>
              <w:cnfStyle w:val="000000100000" w:firstRow="0" w:lastRow="0" w:firstColumn="0" w:lastColumn="0" w:oddVBand="0" w:evenVBand="0" w:oddHBand="1" w:evenHBand="0" w:firstRowFirstColumn="0" w:firstRowLastColumn="0" w:lastRowFirstColumn="0" w:lastRowLastColumn="0"/>
            </w:pPr>
            <w:r w:rsidRPr="003D18D9">
              <w:t xml:space="preserve">SNAP Fraud Framework </w:t>
            </w:r>
          </w:p>
        </w:tc>
        <w:tc>
          <w:tcPr>
            <w:tcW w:w="5079" w:type="dxa"/>
            <w:gridSpan w:val="2"/>
          </w:tcPr>
          <w:p w:rsidRPr="003D18D9" w:rsidR="00C639E5" w:rsidP="00995A85" w:rsidRDefault="00C639E5" w14:paraId="1CFD08D4" w14:textId="77777777">
            <w:pPr>
              <w:cnfStyle w:val="000000100000" w:firstRow="0" w:lastRow="0" w:firstColumn="0" w:lastColumn="0" w:oddVBand="0" w:evenVBand="0" w:oddHBand="1" w:evenHBand="0" w:firstRowFirstColumn="0" w:firstRowLastColumn="0" w:lastRowFirstColumn="0" w:lastRowLastColumn="0"/>
            </w:pPr>
            <w:r w:rsidRPr="003D18D9">
              <w:t>Section 29 of the Food and Nutrition Act of 2008 (7 U.S.C. 2036)</w:t>
            </w:r>
          </w:p>
        </w:tc>
        <w:tc>
          <w:tcPr>
            <w:tcW w:w="1636" w:type="dxa"/>
            <w:gridSpan w:val="2"/>
          </w:tcPr>
          <w:p w:rsidRPr="003D18D9" w:rsidR="00C639E5" w:rsidP="00995A85" w:rsidRDefault="00C639E5" w14:paraId="32487300" w14:textId="77777777">
            <w:pPr>
              <w:cnfStyle w:val="000000100000" w:firstRow="0" w:lastRow="0" w:firstColumn="0" w:lastColumn="0" w:oddVBand="0" w:evenVBand="0" w:oddHBand="1" w:evenHBand="0" w:firstRowFirstColumn="0" w:firstRowLastColumn="0" w:lastRowFirstColumn="0" w:lastRowLastColumn="0"/>
            </w:pPr>
            <w:r>
              <w:t>A11</w:t>
            </w:r>
          </w:p>
        </w:tc>
      </w:tr>
      <w:tr w:rsidRPr="003D18D9" w:rsidR="00C639E5" w:rsidTr="00275585" w14:paraId="2DCBFA72" w14:textId="77777777">
        <w:trPr>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B43D49" w:rsidR="00C639E5" w:rsidP="00995A85" w:rsidRDefault="00C639E5" w14:paraId="19D780CD" w14:textId="77777777">
            <w:r>
              <w:t>SNAP</w:t>
            </w:r>
          </w:p>
        </w:tc>
        <w:tc>
          <w:tcPr>
            <w:tcW w:w="1745" w:type="dxa"/>
          </w:tcPr>
          <w:p w:rsidRPr="003D18D9" w:rsidR="00C639E5" w:rsidP="00995A85" w:rsidRDefault="00C639E5" w14:paraId="7B74F024" w14:textId="77777777">
            <w:pPr>
              <w:cnfStyle w:val="000000000000" w:firstRow="0" w:lastRow="0" w:firstColumn="0" w:lastColumn="0" w:oddVBand="0" w:evenVBand="0" w:oddHBand="0" w:evenHBand="0" w:firstRowFirstColumn="0" w:firstRowLastColumn="0" w:lastRowFirstColumn="0" w:lastRowLastColumn="0"/>
            </w:pPr>
            <w:r w:rsidRPr="009A2C00">
              <w:t>SNAP E&amp;T National Partnership Grants</w:t>
            </w:r>
          </w:p>
        </w:tc>
        <w:tc>
          <w:tcPr>
            <w:tcW w:w="5079" w:type="dxa"/>
            <w:gridSpan w:val="2"/>
          </w:tcPr>
          <w:p w:rsidRPr="003D18D9" w:rsidR="00C639E5" w:rsidP="00995A85" w:rsidRDefault="00C639E5" w14:paraId="502D93B5" w14:textId="77777777">
            <w:pPr>
              <w:cnfStyle w:val="000000000000" w:firstRow="0" w:lastRow="0" w:firstColumn="0" w:lastColumn="0" w:oddVBand="0" w:evenVBand="0" w:oddHBand="0" w:evenHBand="0" w:firstRowFirstColumn="0" w:firstRowLastColumn="0" w:lastRowFirstColumn="0" w:lastRowLastColumn="0"/>
            </w:pPr>
            <w:r>
              <w:t>“S</w:t>
            </w:r>
            <w:r w:rsidRPr="009A2C00">
              <w:t>ection 4022(a)(2) of the Agriculture Act of 2014</w:t>
            </w:r>
            <w:r>
              <w:t>”</w:t>
            </w:r>
          </w:p>
        </w:tc>
        <w:tc>
          <w:tcPr>
            <w:tcW w:w="1636" w:type="dxa"/>
            <w:gridSpan w:val="2"/>
          </w:tcPr>
          <w:p w:rsidR="00C639E5" w:rsidP="00995A85" w:rsidRDefault="00C639E5" w14:paraId="7F885FB1" w14:textId="77777777">
            <w:pPr>
              <w:cnfStyle w:val="000000000000" w:firstRow="0" w:lastRow="0" w:firstColumn="0" w:lastColumn="0" w:oddVBand="0" w:evenVBand="0" w:oddHBand="0" w:evenHBand="0" w:firstRowFirstColumn="0" w:firstRowLastColumn="0" w:lastRowFirstColumn="0" w:lastRowLastColumn="0"/>
            </w:pPr>
            <w:r>
              <w:t>A60</w:t>
            </w:r>
          </w:p>
        </w:tc>
      </w:tr>
      <w:tr w:rsidRPr="003D18D9" w:rsidR="00C639E5" w:rsidTr="00275585" w14:paraId="0445D68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00C639E5" w:rsidP="00995A85" w:rsidRDefault="00C639E5" w14:paraId="0553A5AF" w14:textId="77777777">
            <w:r>
              <w:t>SNAP</w:t>
            </w:r>
          </w:p>
        </w:tc>
        <w:tc>
          <w:tcPr>
            <w:tcW w:w="1745" w:type="dxa"/>
          </w:tcPr>
          <w:p w:rsidRPr="009A2C00" w:rsidR="00C639E5" w:rsidP="00995A85" w:rsidRDefault="00C639E5" w14:paraId="7507DBE0" w14:textId="77777777">
            <w:pPr>
              <w:cnfStyle w:val="000000100000" w:firstRow="0" w:lastRow="0" w:firstColumn="0" w:lastColumn="0" w:oddVBand="0" w:evenVBand="0" w:oddHBand="1" w:evenHBand="0" w:firstRowFirstColumn="0" w:firstRowLastColumn="0" w:lastRowFirstColumn="0" w:lastRowLastColumn="0"/>
            </w:pPr>
            <w:r>
              <w:t>SNAP American Rescue Plan (</w:t>
            </w:r>
            <w:proofErr w:type="spellStart"/>
            <w:r>
              <w:t>Misc</w:t>
            </w:r>
            <w:proofErr w:type="spellEnd"/>
            <w:r>
              <w:t>)</w:t>
            </w:r>
          </w:p>
        </w:tc>
        <w:tc>
          <w:tcPr>
            <w:tcW w:w="5079" w:type="dxa"/>
            <w:gridSpan w:val="2"/>
          </w:tcPr>
          <w:p w:rsidRPr="003D18D9" w:rsidR="00C639E5" w:rsidP="00995A85" w:rsidRDefault="00C639E5" w14:paraId="498B0E25" w14:textId="77777777">
            <w:pPr>
              <w:cnfStyle w:val="000000100000" w:firstRow="0" w:lastRow="0" w:firstColumn="0" w:lastColumn="0" w:oddVBand="0" w:evenVBand="0" w:oddHBand="1" w:evenHBand="0" w:firstRowFirstColumn="0" w:firstRowLastColumn="0" w:lastRowFirstColumn="0" w:lastRowLastColumn="0"/>
            </w:pPr>
            <w:r w:rsidRPr="003D18D9">
              <w:t xml:space="preserve">“Section 1106 of the American Rescue Plan </w:t>
            </w:r>
          </w:p>
          <w:p w:rsidR="00C639E5" w:rsidP="00995A85" w:rsidRDefault="00C639E5" w14:paraId="76AA7F53" w14:textId="77777777">
            <w:pPr>
              <w:cnfStyle w:val="000000100000" w:firstRow="0" w:lastRow="0" w:firstColumn="0" w:lastColumn="0" w:oddVBand="0" w:evenVBand="0" w:oddHBand="1" w:evenHBand="0" w:firstRowFirstColumn="0" w:firstRowLastColumn="0" w:lastRowFirstColumn="0" w:lastRowLastColumn="0"/>
            </w:pPr>
            <w:r w:rsidRPr="003D18D9">
              <w:t>Act (ARPA, P.L. 117-2)”</w:t>
            </w:r>
          </w:p>
        </w:tc>
        <w:tc>
          <w:tcPr>
            <w:tcW w:w="1636" w:type="dxa"/>
            <w:gridSpan w:val="2"/>
          </w:tcPr>
          <w:p w:rsidR="00C639E5" w:rsidP="00995A85" w:rsidRDefault="00C639E5" w14:paraId="05E383D9" w14:textId="77777777">
            <w:pPr>
              <w:cnfStyle w:val="000000100000" w:firstRow="0" w:lastRow="0" w:firstColumn="0" w:lastColumn="0" w:oddVBand="0" w:evenVBand="0" w:oddHBand="1" w:evenHBand="0" w:firstRowFirstColumn="0" w:firstRowLastColumn="0" w:lastRowFirstColumn="0" w:lastRowLastColumn="0"/>
            </w:pPr>
            <w:r>
              <w:t>A41, A23</w:t>
            </w:r>
          </w:p>
        </w:tc>
      </w:tr>
      <w:tr w:rsidRPr="003D18D9" w:rsidR="00C639E5" w:rsidTr="00275585" w14:paraId="1EE785CA" w14:textId="77777777">
        <w:trPr>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0642CEF6" w14:textId="77777777">
            <w:pPr>
              <w:rPr>
                <w:b w:val="0"/>
              </w:rPr>
            </w:pPr>
            <w:r w:rsidRPr="003D18D9">
              <w:rPr>
                <w:b w:val="0"/>
              </w:rPr>
              <w:t>SNAS</w:t>
            </w:r>
          </w:p>
        </w:tc>
        <w:tc>
          <w:tcPr>
            <w:tcW w:w="1745" w:type="dxa"/>
          </w:tcPr>
          <w:p w:rsidRPr="003D18D9" w:rsidR="00C639E5" w:rsidP="00995A85" w:rsidRDefault="00C639E5" w14:paraId="4C0A5A68" w14:textId="77777777">
            <w:pPr>
              <w:cnfStyle w:val="000000000000" w:firstRow="0" w:lastRow="0" w:firstColumn="0" w:lastColumn="0" w:oddVBand="0" w:evenVBand="0" w:oddHBand="0" w:evenHBand="0" w:firstRowFirstColumn="0" w:firstRowLastColumn="0" w:lastRowFirstColumn="0" w:lastRowLastColumn="0"/>
            </w:pPr>
            <w:r w:rsidRPr="003D18D9">
              <w:t>Expanded Opportunities to transact FMNP benefits at farmers markets</w:t>
            </w:r>
          </w:p>
        </w:tc>
        <w:tc>
          <w:tcPr>
            <w:tcW w:w="5079" w:type="dxa"/>
            <w:gridSpan w:val="2"/>
          </w:tcPr>
          <w:p w:rsidRPr="003D18D9" w:rsidR="00C639E5" w:rsidP="00995A85" w:rsidRDefault="00C639E5" w14:paraId="443B139C" w14:textId="77777777">
            <w:pPr>
              <w:cnfStyle w:val="000000000000" w:firstRow="0" w:lastRow="0" w:firstColumn="0" w:lastColumn="0" w:oddVBand="0" w:evenVBand="0" w:oddHBand="0" w:evenHBand="0" w:firstRowFirstColumn="0" w:firstRowLastColumn="0" w:lastRowFirstColumn="0" w:lastRowLastColumn="0"/>
            </w:pPr>
            <w:r w:rsidRPr="003D18D9">
              <w:t xml:space="preserve">“Section 1106 of the American Rescue Plan </w:t>
            </w:r>
          </w:p>
          <w:p w:rsidRPr="003D18D9" w:rsidR="00C639E5" w:rsidP="00995A85" w:rsidRDefault="00C639E5" w14:paraId="296C1A9F" w14:textId="77777777">
            <w:pPr>
              <w:cnfStyle w:val="000000000000" w:firstRow="0" w:lastRow="0" w:firstColumn="0" w:lastColumn="0" w:oddVBand="0" w:evenVBand="0" w:oddHBand="0" w:evenHBand="0" w:firstRowFirstColumn="0" w:firstRowLastColumn="0" w:lastRowFirstColumn="0" w:lastRowLastColumn="0"/>
            </w:pPr>
            <w:r w:rsidRPr="003D18D9">
              <w:t>Act (ARPA, P.L. 117-2)”</w:t>
            </w:r>
          </w:p>
        </w:tc>
        <w:tc>
          <w:tcPr>
            <w:tcW w:w="1636" w:type="dxa"/>
            <w:gridSpan w:val="2"/>
          </w:tcPr>
          <w:p w:rsidRPr="003D18D9" w:rsidR="00C639E5" w:rsidP="00995A85" w:rsidRDefault="00C639E5" w14:paraId="3345FC29" w14:textId="77777777">
            <w:pPr>
              <w:cnfStyle w:val="000000000000" w:firstRow="0" w:lastRow="0" w:firstColumn="0" w:lastColumn="0" w:oddVBand="0" w:evenVBand="0" w:oddHBand="0" w:evenHBand="0" w:firstRowFirstColumn="0" w:firstRowLastColumn="0" w:lastRowFirstColumn="0" w:lastRowLastColumn="0"/>
            </w:pPr>
            <w:r>
              <w:t>A31</w:t>
            </w:r>
          </w:p>
        </w:tc>
      </w:tr>
      <w:tr w:rsidRPr="003D18D9" w:rsidR="00C639E5" w:rsidTr="00275585" w14:paraId="797ACA6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33046881" w14:textId="77777777">
            <w:pPr>
              <w:jc w:val="both"/>
              <w:rPr>
                <w:b w:val="0"/>
              </w:rPr>
            </w:pPr>
            <w:r w:rsidRPr="003D18D9">
              <w:rPr>
                <w:b w:val="0"/>
              </w:rPr>
              <w:lastRenderedPageBreak/>
              <w:t>SNAS</w:t>
            </w:r>
          </w:p>
        </w:tc>
        <w:tc>
          <w:tcPr>
            <w:tcW w:w="1745" w:type="dxa"/>
          </w:tcPr>
          <w:p w:rsidRPr="003D18D9" w:rsidR="00C639E5" w:rsidP="00995A85" w:rsidRDefault="00C639E5" w14:paraId="4B29F9B3" w14:textId="77777777">
            <w:pPr>
              <w:cnfStyle w:val="000000100000" w:firstRow="0" w:lastRow="0" w:firstColumn="0" w:lastColumn="0" w:oddVBand="0" w:evenVBand="0" w:oddHBand="1" w:evenHBand="0" w:firstRowFirstColumn="0" w:firstRowLastColumn="0" w:lastRowFirstColumn="0" w:lastRowLastColumn="0"/>
            </w:pPr>
            <w:r w:rsidRPr="003D18D9">
              <w:t>Modernize the WIC Shopping Experience at the grocery store</w:t>
            </w:r>
          </w:p>
        </w:tc>
        <w:tc>
          <w:tcPr>
            <w:tcW w:w="5079" w:type="dxa"/>
            <w:gridSpan w:val="2"/>
          </w:tcPr>
          <w:p w:rsidRPr="003D18D9" w:rsidR="00C639E5" w:rsidP="00995A85" w:rsidRDefault="00C639E5" w14:paraId="245D23E4" w14:textId="77777777">
            <w:pPr>
              <w:cnfStyle w:val="000000100000" w:firstRow="0" w:lastRow="0" w:firstColumn="0" w:lastColumn="0" w:oddVBand="0" w:evenVBand="0" w:oddHBand="1" w:evenHBand="0" w:firstRowFirstColumn="0" w:firstRowLastColumn="0" w:lastRowFirstColumn="0" w:lastRowLastColumn="0"/>
            </w:pPr>
            <w:r w:rsidRPr="003D18D9">
              <w:t xml:space="preserve">“Section 1106 of the American Rescue Plan </w:t>
            </w:r>
          </w:p>
          <w:p w:rsidRPr="003D18D9" w:rsidR="00C639E5" w:rsidP="00995A85" w:rsidRDefault="00C639E5" w14:paraId="2436AFD5" w14:textId="77777777">
            <w:pPr>
              <w:cnfStyle w:val="000000100000" w:firstRow="0" w:lastRow="0" w:firstColumn="0" w:lastColumn="0" w:oddVBand="0" w:evenVBand="0" w:oddHBand="1" w:evenHBand="0" w:firstRowFirstColumn="0" w:firstRowLastColumn="0" w:lastRowFirstColumn="0" w:lastRowLastColumn="0"/>
            </w:pPr>
            <w:r w:rsidRPr="003D18D9">
              <w:t>Act (ARPA, P.L. 117-2)”</w:t>
            </w:r>
          </w:p>
        </w:tc>
        <w:tc>
          <w:tcPr>
            <w:tcW w:w="1636" w:type="dxa"/>
            <w:gridSpan w:val="2"/>
          </w:tcPr>
          <w:p w:rsidRPr="003D18D9" w:rsidR="00C639E5" w:rsidP="00995A85" w:rsidRDefault="00C639E5" w14:paraId="6104353A" w14:textId="77777777">
            <w:pPr>
              <w:cnfStyle w:val="000000100000" w:firstRow="0" w:lastRow="0" w:firstColumn="0" w:lastColumn="0" w:oddVBand="0" w:evenVBand="0" w:oddHBand="1" w:evenHBand="0" w:firstRowFirstColumn="0" w:firstRowLastColumn="0" w:lastRowFirstColumn="0" w:lastRowLastColumn="0"/>
            </w:pPr>
            <w:r>
              <w:t>A46</w:t>
            </w:r>
          </w:p>
        </w:tc>
      </w:tr>
      <w:tr w:rsidRPr="003D18D9" w:rsidR="00C639E5" w:rsidTr="00275585" w14:paraId="4BC0A7BE" w14:textId="77777777">
        <w:trPr>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76B3FDE6" w14:textId="77777777">
            <w:pPr>
              <w:pStyle w:val="ListParagraph"/>
              <w:ind w:left="0"/>
              <w:rPr>
                <w:b w:val="0"/>
              </w:rPr>
            </w:pPr>
            <w:r w:rsidRPr="003D18D9">
              <w:rPr>
                <w:b w:val="0"/>
              </w:rPr>
              <w:t>SNAS</w:t>
            </w:r>
          </w:p>
        </w:tc>
        <w:tc>
          <w:tcPr>
            <w:tcW w:w="1745" w:type="dxa"/>
          </w:tcPr>
          <w:p w:rsidRPr="003D18D9" w:rsidR="00C639E5" w:rsidP="00995A85" w:rsidRDefault="00C639E5" w14:paraId="72206626" w14:textId="77777777">
            <w:pPr>
              <w:cnfStyle w:val="000000000000" w:firstRow="0" w:lastRow="0" w:firstColumn="0" w:lastColumn="0" w:oddVBand="0" w:evenVBand="0" w:oddHBand="0" w:evenHBand="0" w:firstRowFirstColumn="0" w:firstRowLastColumn="0" w:lastRowFirstColumn="0" w:lastRowLastColumn="0"/>
            </w:pPr>
            <w:r w:rsidRPr="003D18D9">
              <w:t>Grants to expand WIC CVB use at farmers’ markets</w:t>
            </w:r>
          </w:p>
        </w:tc>
        <w:tc>
          <w:tcPr>
            <w:tcW w:w="5079" w:type="dxa"/>
            <w:gridSpan w:val="2"/>
          </w:tcPr>
          <w:p w:rsidRPr="003D18D9" w:rsidR="00C639E5" w:rsidP="00995A85" w:rsidRDefault="00C639E5" w14:paraId="5FFBBAE9" w14:textId="77777777">
            <w:pPr>
              <w:cnfStyle w:val="000000000000" w:firstRow="0" w:lastRow="0" w:firstColumn="0" w:lastColumn="0" w:oddVBand="0" w:evenVBand="0" w:oddHBand="0" w:evenHBand="0" w:firstRowFirstColumn="0" w:firstRowLastColumn="0" w:lastRowFirstColumn="0" w:lastRowLastColumn="0"/>
            </w:pPr>
            <w:r w:rsidRPr="003D18D9">
              <w:t xml:space="preserve">“Section 1106 of the American Rescue Plan </w:t>
            </w:r>
          </w:p>
          <w:p w:rsidRPr="003D18D9" w:rsidR="00C639E5" w:rsidP="00995A85" w:rsidRDefault="00C639E5" w14:paraId="573E6744" w14:textId="77777777">
            <w:pPr>
              <w:cnfStyle w:val="000000000000" w:firstRow="0" w:lastRow="0" w:firstColumn="0" w:lastColumn="0" w:oddVBand="0" w:evenVBand="0" w:oddHBand="0" w:evenHBand="0" w:firstRowFirstColumn="0" w:firstRowLastColumn="0" w:lastRowFirstColumn="0" w:lastRowLastColumn="0"/>
            </w:pPr>
            <w:r w:rsidRPr="003D18D9">
              <w:t>Act (ARPA, P.L. 117-2)”</w:t>
            </w:r>
          </w:p>
        </w:tc>
        <w:tc>
          <w:tcPr>
            <w:tcW w:w="1636" w:type="dxa"/>
            <w:gridSpan w:val="2"/>
          </w:tcPr>
          <w:p w:rsidRPr="003D18D9" w:rsidR="00C639E5" w:rsidP="00995A85" w:rsidRDefault="00C639E5" w14:paraId="100C87C1" w14:textId="77777777">
            <w:pPr>
              <w:cnfStyle w:val="000000000000" w:firstRow="0" w:lastRow="0" w:firstColumn="0" w:lastColumn="0" w:oddVBand="0" w:evenVBand="0" w:oddHBand="0" w:evenHBand="0" w:firstRowFirstColumn="0" w:firstRowLastColumn="0" w:lastRowFirstColumn="0" w:lastRowLastColumn="0"/>
            </w:pPr>
            <w:r>
              <w:t>A31, A39, A44</w:t>
            </w:r>
          </w:p>
        </w:tc>
      </w:tr>
      <w:tr w:rsidRPr="003D18D9" w:rsidR="00C639E5" w:rsidTr="00275585" w14:paraId="4B9CDB1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38EFF971" w14:textId="77777777">
            <w:pPr>
              <w:pStyle w:val="ListParagraph"/>
              <w:ind w:left="0"/>
            </w:pPr>
            <w:r>
              <w:t>SNAS</w:t>
            </w:r>
          </w:p>
        </w:tc>
        <w:tc>
          <w:tcPr>
            <w:tcW w:w="1745" w:type="dxa"/>
          </w:tcPr>
          <w:p w:rsidRPr="003D18D9" w:rsidR="00C639E5" w:rsidP="00995A85" w:rsidRDefault="00C639E5" w14:paraId="69414096" w14:textId="77777777">
            <w:pPr>
              <w:cnfStyle w:val="000000100000" w:firstRow="0" w:lastRow="0" w:firstColumn="0" w:lastColumn="0" w:oddVBand="0" w:evenVBand="0" w:oddHBand="1" w:evenHBand="0" w:firstRowFirstColumn="0" w:firstRowLastColumn="0" w:lastRowFirstColumn="0" w:lastRowLastColumn="0"/>
            </w:pPr>
            <w:r>
              <w:t>Mobil Payment Grant</w:t>
            </w:r>
          </w:p>
        </w:tc>
        <w:tc>
          <w:tcPr>
            <w:tcW w:w="5079" w:type="dxa"/>
            <w:gridSpan w:val="2"/>
          </w:tcPr>
          <w:p w:rsidRPr="003D18D9" w:rsidR="00C639E5" w:rsidP="00995A85" w:rsidRDefault="00C639E5" w14:paraId="0757A0D9" w14:textId="77777777">
            <w:pPr>
              <w:cnfStyle w:val="000000100000" w:firstRow="0" w:lastRow="0" w:firstColumn="0" w:lastColumn="0" w:oddVBand="0" w:evenVBand="0" w:oddHBand="1" w:evenHBand="0" w:firstRowFirstColumn="0" w:firstRowLastColumn="0" w:lastRowFirstColumn="0" w:lastRowLastColumn="0"/>
            </w:pPr>
            <w:r w:rsidRPr="003D18D9">
              <w:t xml:space="preserve">“Section 1106 of the American Rescue Plan </w:t>
            </w:r>
          </w:p>
          <w:p w:rsidRPr="003D18D9" w:rsidR="00C639E5" w:rsidP="00995A85" w:rsidRDefault="00C639E5" w14:paraId="47C25CF4" w14:textId="77777777">
            <w:pPr>
              <w:cnfStyle w:val="000000100000" w:firstRow="0" w:lastRow="0" w:firstColumn="0" w:lastColumn="0" w:oddVBand="0" w:evenVBand="0" w:oddHBand="1" w:evenHBand="0" w:firstRowFirstColumn="0" w:firstRowLastColumn="0" w:lastRowFirstColumn="0" w:lastRowLastColumn="0"/>
            </w:pPr>
            <w:r w:rsidRPr="003D18D9">
              <w:t>Act (ARPA, P.L. 117-2)”</w:t>
            </w:r>
          </w:p>
        </w:tc>
        <w:tc>
          <w:tcPr>
            <w:tcW w:w="1636" w:type="dxa"/>
            <w:gridSpan w:val="2"/>
          </w:tcPr>
          <w:p w:rsidR="00C639E5" w:rsidP="00995A85" w:rsidRDefault="00C639E5" w14:paraId="0674D85B" w14:textId="77777777">
            <w:pPr>
              <w:cnfStyle w:val="000000100000" w:firstRow="0" w:lastRow="0" w:firstColumn="0" w:lastColumn="0" w:oddVBand="0" w:evenVBand="0" w:oddHBand="1" w:evenHBand="0" w:firstRowFirstColumn="0" w:firstRowLastColumn="0" w:lastRowFirstColumn="0" w:lastRowLastColumn="0"/>
            </w:pPr>
            <w:r>
              <w:t>A30</w:t>
            </w:r>
          </w:p>
        </w:tc>
      </w:tr>
      <w:tr w:rsidRPr="003D18D9" w:rsidR="00C639E5" w:rsidTr="00275585" w14:paraId="34BD9D93" w14:textId="77777777">
        <w:trPr>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5B8F19B7" w14:textId="77777777">
            <w:pPr>
              <w:rPr>
                <w:b w:val="0"/>
              </w:rPr>
            </w:pPr>
            <w:r w:rsidRPr="003D18D9">
              <w:rPr>
                <w:b w:val="0"/>
              </w:rPr>
              <w:t>SNAS</w:t>
            </w:r>
          </w:p>
        </w:tc>
        <w:tc>
          <w:tcPr>
            <w:tcW w:w="1745" w:type="dxa"/>
          </w:tcPr>
          <w:p w:rsidRPr="003D18D9" w:rsidR="00C639E5" w:rsidP="00995A85" w:rsidRDefault="00C639E5" w14:paraId="1BDA5913" w14:textId="77777777">
            <w:pPr>
              <w:cnfStyle w:val="000000000000" w:firstRow="0" w:lastRow="0" w:firstColumn="0" w:lastColumn="0" w:oddVBand="0" w:evenVBand="0" w:oddHBand="0" w:evenHBand="0" w:firstRowFirstColumn="0" w:firstRowLastColumn="0" w:lastRowFirstColumn="0" w:lastRowLastColumn="0"/>
            </w:pPr>
            <w:r w:rsidRPr="003D18D9">
              <w:t>Transform WIC business practices and implement technology tools that improve and streamline the participant experience. Planning Grants.</w:t>
            </w:r>
          </w:p>
        </w:tc>
        <w:tc>
          <w:tcPr>
            <w:tcW w:w="5079" w:type="dxa"/>
            <w:gridSpan w:val="2"/>
          </w:tcPr>
          <w:p w:rsidRPr="003D18D9" w:rsidR="00C639E5" w:rsidP="00995A85" w:rsidRDefault="00C639E5" w14:paraId="2297EE58" w14:textId="77777777">
            <w:pPr>
              <w:cnfStyle w:val="000000000000" w:firstRow="0" w:lastRow="0" w:firstColumn="0" w:lastColumn="0" w:oddVBand="0" w:evenVBand="0" w:oddHBand="0" w:evenHBand="0" w:firstRowFirstColumn="0" w:firstRowLastColumn="0" w:lastRowFirstColumn="0" w:lastRowLastColumn="0"/>
            </w:pPr>
            <w:r w:rsidRPr="003D18D9">
              <w:t xml:space="preserve">“Section 1106 of the American Rescue Plan </w:t>
            </w:r>
          </w:p>
          <w:p w:rsidRPr="003D18D9" w:rsidR="00C639E5" w:rsidP="00995A85" w:rsidRDefault="00C639E5" w14:paraId="399F618A" w14:textId="77777777">
            <w:pPr>
              <w:cnfStyle w:val="000000000000" w:firstRow="0" w:lastRow="0" w:firstColumn="0" w:lastColumn="0" w:oddVBand="0" w:evenVBand="0" w:oddHBand="0" w:evenHBand="0" w:firstRowFirstColumn="0" w:firstRowLastColumn="0" w:lastRowFirstColumn="0" w:lastRowLastColumn="0"/>
            </w:pPr>
            <w:r w:rsidRPr="003D18D9">
              <w:t>Act (ARPA, P.L. 117-2)”</w:t>
            </w:r>
          </w:p>
        </w:tc>
        <w:tc>
          <w:tcPr>
            <w:tcW w:w="1636" w:type="dxa"/>
            <w:gridSpan w:val="2"/>
          </w:tcPr>
          <w:p w:rsidRPr="003D18D9" w:rsidR="00C639E5" w:rsidP="00995A85" w:rsidRDefault="00C639E5" w14:paraId="326DAE1F" w14:textId="77777777">
            <w:pPr>
              <w:cnfStyle w:val="000000000000" w:firstRow="0" w:lastRow="0" w:firstColumn="0" w:lastColumn="0" w:oddVBand="0" w:evenVBand="0" w:oddHBand="0" w:evenHBand="0" w:firstRowFirstColumn="0" w:firstRowLastColumn="0" w:lastRowFirstColumn="0" w:lastRowLastColumn="0"/>
            </w:pPr>
            <w:r>
              <w:t>A32, A34, A18, A43</w:t>
            </w:r>
          </w:p>
        </w:tc>
      </w:tr>
      <w:tr w:rsidRPr="003D18D9" w:rsidR="00C639E5" w:rsidTr="00275585" w14:paraId="4C8D274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6952E0B9" w14:textId="77777777">
            <w:r>
              <w:t xml:space="preserve">SNAS </w:t>
            </w:r>
          </w:p>
        </w:tc>
        <w:tc>
          <w:tcPr>
            <w:tcW w:w="1745" w:type="dxa"/>
          </w:tcPr>
          <w:p w:rsidRPr="003D18D9" w:rsidR="00C639E5" w:rsidP="00995A85" w:rsidRDefault="00C639E5" w14:paraId="2B840E9F" w14:textId="77777777">
            <w:pPr>
              <w:cnfStyle w:val="000000100000" w:firstRow="0" w:lastRow="0" w:firstColumn="0" w:lastColumn="0" w:oddVBand="0" w:evenVBand="0" w:oddHBand="1" w:evenHBand="0" w:firstRowFirstColumn="0" w:firstRowLastColumn="0" w:lastRowFirstColumn="0" w:lastRowLastColumn="0"/>
            </w:pPr>
            <w:r>
              <w:t>American Rescue Plan</w:t>
            </w:r>
          </w:p>
        </w:tc>
        <w:tc>
          <w:tcPr>
            <w:tcW w:w="5079" w:type="dxa"/>
            <w:gridSpan w:val="2"/>
          </w:tcPr>
          <w:p w:rsidRPr="003D18D9" w:rsidR="00C639E5" w:rsidP="00995A85" w:rsidRDefault="00C639E5" w14:paraId="0431B571" w14:textId="77777777">
            <w:pPr>
              <w:cnfStyle w:val="000000100000" w:firstRow="0" w:lastRow="0" w:firstColumn="0" w:lastColumn="0" w:oddVBand="0" w:evenVBand="0" w:oddHBand="1" w:evenHBand="0" w:firstRowFirstColumn="0" w:firstRowLastColumn="0" w:lastRowFirstColumn="0" w:lastRowLastColumn="0"/>
            </w:pPr>
            <w:r w:rsidRPr="003D18D9">
              <w:t xml:space="preserve">“Section 1106 of the American Rescue Plan </w:t>
            </w:r>
          </w:p>
          <w:p w:rsidRPr="003D18D9" w:rsidR="00C639E5" w:rsidP="00995A85" w:rsidRDefault="00C639E5" w14:paraId="020A7510" w14:textId="77777777">
            <w:pPr>
              <w:cnfStyle w:val="000000100000" w:firstRow="0" w:lastRow="0" w:firstColumn="0" w:lastColumn="0" w:oddVBand="0" w:evenVBand="0" w:oddHBand="1" w:evenHBand="0" w:firstRowFirstColumn="0" w:firstRowLastColumn="0" w:lastRowFirstColumn="0" w:lastRowLastColumn="0"/>
            </w:pPr>
            <w:r w:rsidRPr="003D18D9">
              <w:t>Act (ARPA, P.L. 117-2)”</w:t>
            </w:r>
          </w:p>
        </w:tc>
        <w:tc>
          <w:tcPr>
            <w:tcW w:w="1636" w:type="dxa"/>
            <w:gridSpan w:val="2"/>
          </w:tcPr>
          <w:p w:rsidR="00C639E5" w:rsidP="00995A85" w:rsidRDefault="00C639E5" w14:paraId="6639A573" w14:textId="77777777">
            <w:pPr>
              <w:cnfStyle w:val="000000100000" w:firstRow="0" w:lastRow="0" w:firstColumn="0" w:lastColumn="0" w:oddVBand="0" w:evenVBand="0" w:oddHBand="1" w:evenHBand="0" w:firstRowFirstColumn="0" w:firstRowLastColumn="0" w:lastRowFirstColumn="0" w:lastRowLastColumn="0"/>
            </w:pPr>
            <w:r>
              <w:t>A22,</w:t>
            </w:r>
          </w:p>
        </w:tc>
      </w:tr>
      <w:tr w:rsidRPr="003D18D9" w:rsidR="00C639E5" w:rsidTr="00275585" w14:paraId="05088D4D" w14:textId="77777777">
        <w:trPr>
          <w:jc w:val="center"/>
        </w:trPr>
        <w:tc>
          <w:tcPr>
            <w:cnfStyle w:val="001000000000" w:firstRow="0" w:lastRow="0" w:firstColumn="1" w:lastColumn="0" w:oddVBand="0" w:evenVBand="0" w:oddHBand="0" w:evenHBand="0" w:firstRowFirstColumn="0" w:firstRowLastColumn="0" w:lastRowFirstColumn="0" w:lastRowLastColumn="0"/>
            <w:tcW w:w="1255" w:type="dxa"/>
            <w:gridSpan w:val="2"/>
          </w:tcPr>
          <w:p w:rsidRPr="003D18D9" w:rsidR="00C639E5" w:rsidP="00995A85" w:rsidRDefault="00C639E5" w14:paraId="5E290BB0" w14:textId="77777777">
            <w:pPr>
              <w:rPr>
                <w:b w:val="0"/>
              </w:rPr>
            </w:pPr>
            <w:r w:rsidRPr="003D18D9">
              <w:rPr>
                <w:b w:val="0"/>
              </w:rPr>
              <w:t>SNAS</w:t>
            </w:r>
          </w:p>
        </w:tc>
        <w:tc>
          <w:tcPr>
            <w:tcW w:w="1745" w:type="dxa"/>
          </w:tcPr>
          <w:p w:rsidRPr="003D18D9" w:rsidR="00C639E5" w:rsidP="00995A85" w:rsidRDefault="00C639E5" w14:paraId="67B2358D" w14:textId="77777777">
            <w:pPr>
              <w:cnfStyle w:val="000000000000" w:firstRow="0" w:lastRow="0" w:firstColumn="0" w:lastColumn="0" w:oddVBand="0" w:evenVBand="0" w:oddHBand="0" w:evenHBand="0" w:firstRowFirstColumn="0" w:firstRowLastColumn="0" w:lastRowFirstColumn="0" w:lastRowLastColumn="0"/>
            </w:pPr>
            <w:r w:rsidRPr="003D18D9">
              <w:t xml:space="preserve">Transform WIC business practices and implement technology </w:t>
            </w:r>
            <w:r w:rsidRPr="003D18D9">
              <w:lastRenderedPageBreak/>
              <w:t>tools that improve and streamline the participant experience. Implementation grants</w:t>
            </w:r>
          </w:p>
        </w:tc>
        <w:tc>
          <w:tcPr>
            <w:tcW w:w="5079" w:type="dxa"/>
            <w:gridSpan w:val="2"/>
          </w:tcPr>
          <w:p w:rsidRPr="003D18D9" w:rsidR="00C639E5" w:rsidP="00995A85" w:rsidRDefault="00C639E5" w14:paraId="3ABD6187" w14:textId="77777777">
            <w:pPr>
              <w:cnfStyle w:val="000000000000" w:firstRow="0" w:lastRow="0" w:firstColumn="0" w:lastColumn="0" w:oddVBand="0" w:evenVBand="0" w:oddHBand="0" w:evenHBand="0" w:firstRowFirstColumn="0" w:firstRowLastColumn="0" w:lastRowFirstColumn="0" w:lastRowLastColumn="0"/>
            </w:pPr>
            <w:r w:rsidRPr="003D18D9">
              <w:lastRenderedPageBreak/>
              <w:t xml:space="preserve">“Section 1106 of the American Rescue Plan </w:t>
            </w:r>
          </w:p>
          <w:p w:rsidRPr="003D18D9" w:rsidR="00C639E5" w:rsidP="00995A85" w:rsidRDefault="00C639E5" w14:paraId="0E5342D3" w14:textId="77777777">
            <w:pPr>
              <w:cnfStyle w:val="000000000000" w:firstRow="0" w:lastRow="0" w:firstColumn="0" w:lastColumn="0" w:oddVBand="0" w:evenVBand="0" w:oddHBand="0" w:evenHBand="0" w:firstRowFirstColumn="0" w:firstRowLastColumn="0" w:lastRowFirstColumn="0" w:lastRowLastColumn="0"/>
            </w:pPr>
            <w:r w:rsidRPr="003D18D9">
              <w:t>Act (ARPA, P.L. 117-2)”</w:t>
            </w:r>
          </w:p>
        </w:tc>
        <w:tc>
          <w:tcPr>
            <w:tcW w:w="1636" w:type="dxa"/>
            <w:gridSpan w:val="2"/>
          </w:tcPr>
          <w:p w:rsidRPr="003D18D9" w:rsidR="00C639E5" w:rsidP="00995A85" w:rsidRDefault="00C639E5" w14:paraId="2B3756C5" w14:textId="77777777">
            <w:pPr>
              <w:cnfStyle w:val="000000000000" w:firstRow="0" w:lastRow="0" w:firstColumn="0" w:lastColumn="0" w:oddVBand="0" w:evenVBand="0" w:oddHBand="0" w:evenHBand="0" w:firstRowFirstColumn="0" w:firstRowLastColumn="0" w:lastRowFirstColumn="0" w:lastRowLastColumn="0"/>
            </w:pPr>
            <w:r>
              <w:t>A32, A34, A18, A43</w:t>
            </w:r>
          </w:p>
        </w:tc>
      </w:tr>
      <w:tr w:rsidRPr="003D18D9" w:rsidR="00C639E5" w:rsidTr="00275585" w14:paraId="73E2AB60" w14:textId="77777777">
        <w:trPr>
          <w:gridBefore w:val="1"/>
          <w:cnfStyle w:val="000000100000" w:firstRow="0" w:lastRow="0" w:firstColumn="0" w:lastColumn="0" w:oddVBand="0" w:evenVBand="0" w:oddHBand="1"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34216C42" w14:textId="77777777">
            <w:pPr>
              <w:pStyle w:val="ListParagraph"/>
              <w:ind w:left="0"/>
              <w:rPr>
                <w:b w:val="0"/>
              </w:rPr>
            </w:pPr>
            <w:r w:rsidRPr="003D18D9">
              <w:rPr>
                <w:b w:val="0"/>
              </w:rPr>
              <w:t>SNAS</w:t>
            </w:r>
          </w:p>
        </w:tc>
        <w:tc>
          <w:tcPr>
            <w:tcW w:w="1759" w:type="dxa"/>
            <w:gridSpan w:val="2"/>
          </w:tcPr>
          <w:p w:rsidRPr="003D18D9" w:rsidR="00C639E5" w:rsidP="00995A85" w:rsidRDefault="00C639E5" w14:paraId="0142FD0B" w14:textId="77777777">
            <w:pPr>
              <w:cnfStyle w:val="000000100000" w:firstRow="0" w:lastRow="0" w:firstColumn="0" w:lastColumn="0" w:oddVBand="0" w:evenVBand="0" w:oddHBand="1" w:evenHBand="0" w:firstRowFirstColumn="0" w:firstRowLastColumn="0" w:lastRowFirstColumn="0" w:lastRowLastColumn="0"/>
            </w:pPr>
            <w:r w:rsidRPr="003D18D9">
              <w:t>Data matching, data sharing, interoperability project grants</w:t>
            </w:r>
          </w:p>
        </w:tc>
        <w:tc>
          <w:tcPr>
            <w:tcW w:w="5113" w:type="dxa"/>
            <w:gridSpan w:val="2"/>
          </w:tcPr>
          <w:p w:rsidRPr="003D18D9" w:rsidR="00C639E5" w:rsidP="00995A85" w:rsidRDefault="00C639E5" w14:paraId="01F2330A" w14:textId="77777777">
            <w:pPr>
              <w:cnfStyle w:val="000000100000" w:firstRow="0" w:lastRow="0" w:firstColumn="0" w:lastColumn="0" w:oddVBand="0" w:evenVBand="0" w:oddHBand="1" w:evenHBand="0" w:firstRowFirstColumn="0" w:firstRowLastColumn="0" w:lastRowFirstColumn="0" w:lastRowLastColumn="0"/>
            </w:pPr>
            <w:r w:rsidRPr="003D18D9">
              <w:t xml:space="preserve">“Section 1106 of the American Rescue Plan </w:t>
            </w:r>
          </w:p>
          <w:p w:rsidRPr="003D18D9" w:rsidR="00C639E5" w:rsidP="00995A85" w:rsidRDefault="00C639E5" w14:paraId="439CC845" w14:textId="77777777">
            <w:pPr>
              <w:cnfStyle w:val="000000100000" w:firstRow="0" w:lastRow="0" w:firstColumn="0" w:lastColumn="0" w:oddVBand="0" w:evenVBand="0" w:oddHBand="1" w:evenHBand="0" w:firstRowFirstColumn="0" w:firstRowLastColumn="0" w:lastRowFirstColumn="0" w:lastRowLastColumn="0"/>
            </w:pPr>
            <w:r w:rsidRPr="003D18D9">
              <w:t>Act (ARPA, P.L. 117-2)”</w:t>
            </w:r>
          </w:p>
        </w:tc>
        <w:tc>
          <w:tcPr>
            <w:tcW w:w="1588" w:type="dxa"/>
          </w:tcPr>
          <w:p w:rsidRPr="003D18D9" w:rsidR="00C639E5" w:rsidP="00995A85" w:rsidRDefault="00C639E5" w14:paraId="70BBE8E6" w14:textId="77777777">
            <w:pPr>
              <w:cnfStyle w:val="000000100000" w:firstRow="0" w:lastRow="0" w:firstColumn="0" w:lastColumn="0" w:oddVBand="0" w:evenVBand="0" w:oddHBand="1" w:evenHBand="0" w:firstRowFirstColumn="0" w:firstRowLastColumn="0" w:lastRowFirstColumn="0" w:lastRowLastColumn="0"/>
            </w:pPr>
            <w:r>
              <w:t>A17</w:t>
            </w:r>
          </w:p>
        </w:tc>
      </w:tr>
      <w:tr w:rsidRPr="003D18D9" w:rsidR="00C639E5" w:rsidTr="00275585" w14:paraId="5617263C" w14:textId="77777777">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59D56A66" w14:textId="77777777">
            <w:pPr>
              <w:rPr>
                <w:b w:val="0"/>
              </w:rPr>
            </w:pPr>
            <w:r w:rsidRPr="003D18D9">
              <w:rPr>
                <w:b w:val="0"/>
              </w:rPr>
              <w:t>SNAS</w:t>
            </w:r>
          </w:p>
        </w:tc>
        <w:tc>
          <w:tcPr>
            <w:tcW w:w="1759" w:type="dxa"/>
            <w:gridSpan w:val="2"/>
          </w:tcPr>
          <w:p w:rsidRPr="003D18D9" w:rsidR="00C639E5" w:rsidP="00995A85" w:rsidRDefault="00C639E5" w14:paraId="6B5FB3E1" w14:textId="77777777">
            <w:pPr>
              <w:cnfStyle w:val="000000000000" w:firstRow="0" w:lastRow="0" w:firstColumn="0" w:lastColumn="0" w:oddVBand="0" w:evenVBand="0" w:oddHBand="0" w:evenHBand="0" w:firstRowFirstColumn="0" w:firstRowLastColumn="0" w:lastRowFirstColumn="0" w:lastRowLastColumn="0"/>
            </w:pPr>
            <w:r w:rsidRPr="003D18D9">
              <w:t>Implementation of Streamlining Tools</w:t>
            </w:r>
          </w:p>
        </w:tc>
        <w:tc>
          <w:tcPr>
            <w:tcW w:w="5113" w:type="dxa"/>
            <w:gridSpan w:val="2"/>
          </w:tcPr>
          <w:p w:rsidRPr="003D18D9" w:rsidR="00C639E5" w:rsidP="00995A85" w:rsidRDefault="00C639E5" w14:paraId="51849CFF" w14:textId="77777777">
            <w:pPr>
              <w:cnfStyle w:val="000000000000" w:firstRow="0" w:lastRow="0" w:firstColumn="0" w:lastColumn="0" w:oddVBand="0" w:evenVBand="0" w:oddHBand="0" w:evenHBand="0" w:firstRowFirstColumn="0" w:firstRowLastColumn="0" w:lastRowFirstColumn="0" w:lastRowLastColumn="0"/>
            </w:pPr>
            <w:r w:rsidRPr="003D18D9">
              <w:t xml:space="preserve">"Section 1106 of the American Rescue Plan </w:t>
            </w:r>
          </w:p>
          <w:p w:rsidRPr="003D18D9" w:rsidR="00C639E5" w:rsidP="00995A85" w:rsidRDefault="00C639E5" w14:paraId="6787CFF4" w14:textId="77777777">
            <w:pPr>
              <w:cnfStyle w:val="000000000000" w:firstRow="0" w:lastRow="0" w:firstColumn="0" w:lastColumn="0" w:oddVBand="0" w:evenVBand="0" w:oddHBand="0" w:evenHBand="0" w:firstRowFirstColumn="0" w:firstRowLastColumn="0" w:lastRowFirstColumn="0" w:lastRowLastColumn="0"/>
            </w:pPr>
            <w:r w:rsidRPr="003D18D9">
              <w:t>Act (ARPA, P.L. 117-2)”</w:t>
            </w:r>
          </w:p>
        </w:tc>
        <w:tc>
          <w:tcPr>
            <w:tcW w:w="1588" w:type="dxa"/>
          </w:tcPr>
          <w:p w:rsidRPr="003D18D9" w:rsidR="00C639E5" w:rsidP="00995A85" w:rsidRDefault="00C639E5" w14:paraId="6041C45E" w14:textId="77777777">
            <w:pPr>
              <w:cnfStyle w:val="000000000000" w:firstRow="0" w:lastRow="0" w:firstColumn="0" w:lastColumn="0" w:oddVBand="0" w:evenVBand="0" w:oddHBand="0" w:evenHBand="0" w:firstRowFirstColumn="0" w:firstRowLastColumn="0" w:lastRowFirstColumn="0" w:lastRowLastColumn="0"/>
            </w:pPr>
            <w:r>
              <w:t>A28</w:t>
            </w:r>
          </w:p>
        </w:tc>
      </w:tr>
      <w:tr w:rsidRPr="003D18D9" w:rsidR="00C639E5" w:rsidTr="00275585" w14:paraId="5EFF4410" w14:textId="77777777">
        <w:trPr>
          <w:gridBefore w:val="1"/>
          <w:cnfStyle w:val="000000100000" w:firstRow="0" w:lastRow="0" w:firstColumn="0" w:lastColumn="0" w:oddVBand="0" w:evenVBand="0" w:oddHBand="1"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5122AEB4" w14:textId="77777777">
            <w:pPr>
              <w:pStyle w:val="ListParagraph"/>
              <w:ind w:left="0"/>
              <w:rPr>
                <w:b w:val="0"/>
              </w:rPr>
            </w:pPr>
            <w:r w:rsidRPr="003D18D9">
              <w:rPr>
                <w:b w:val="0"/>
              </w:rPr>
              <w:t>SNAS</w:t>
            </w:r>
          </w:p>
        </w:tc>
        <w:tc>
          <w:tcPr>
            <w:tcW w:w="1759" w:type="dxa"/>
            <w:gridSpan w:val="2"/>
          </w:tcPr>
          <w:p w:rsidRPr="003D18D9" w:rsidR="00C639E5" w:rsidP="00995A85" w:rsidRDefault="00C639E5" w14:paraId="3A95003D" w14:textId="77777777">
            <w:pPr>
              <w:cnfStyle w:val="000000100000" w:firstRow="0" w:lastRow="0" w:firstColumn="0" w:lastColumn="0" w:oddVBand="0" w:evenVBand="0" w:oddHBand="1" w:evenHBand="0" w:firstRowFirstColumn="0" w:firstRowLastColumn="0" w:lastRowFirstColumn="0" w:lastRowLastColumn="0"/>
            </w:pPr>
            <w:r w:rsidRPr="003D18D9">
              <w:t>Implementation of Prescreening Tools</w:t>
            </w:r>
          </w:p>
        </w:tc>
        <w:tc>
          <w:tcPr>
            <w:tcW w:w="5113" w:type="dxa"/>
            <w:gridSpan w:val="2"/>
          </w:tcPr>
          <w:p w:rsidRPr="003D18D9" w:rsidR="00C639E5" w:rsidP="00995A85" w:rsidRDefault="00C639E5" w14:paraId="0136FDA1" w14:textId="77777777">
            <w:pPr>
              <w:cnfStyle w:val="000000100000" w:firstRow="0" w:lastRow="0" w:firstColumn="0" w:lastColumn="0" w:oddVBand="0" w:evenVBand="0" w:oddHBand="1" w:evenHBand="0" w:firstRowFirstColumn="0" w:firstRowLastColumn="0" w:lastRowFirstColumn="0" w:lastRowLastColumn="0"/>
            </w:pPr>
            <w:r w:rsidRPr="003D18D9">
              <w:t xml:space="preserve">"Section 1106 of the American Rescue Plan </w:t>
            </w:r>
          </w:p>
          <w:p w:rsidRPr="003D18D9" w:rsidR="00C639E5" w:rsidP="00995A85" w:rsidRDefault="00C639E5" w14:paraId="35ACB852" w14:textId="77777777">
            <w:pPr>
              <w:cnfStyle w:val="000000100000" w:firstRow="0" w:lastRow="0" w:firstColumn="0" w:lastColumn="0" w:oddVBand="0" w:evenVBand="0" w:oddHBand="1" w:evenHBand="0" w:firstRowFirstColumn="0" w:firstRowLastColumn="0" w:lastRowFirstColumn="0" w:lastRowLastColumn="0"/>
            </w:pPr>
            <w:r w:rsidRPr="003D18D9">
              <w:t>Act (ARPA, P.L. 117-2)"</w:t>
            </w:r>
          </w:p>
        </w:tc>
        <w:tc>
          <w:tcPr>
            <w:tcW w:w="1588" w:type="dxa"/>
          </w:tcPr>
          <w:p w:rsidR="00C639E5" w:rsidP="00995A85" w:rsidRDefault="00C639E5" w14:paraId="3E27E96C" w14:textId="77777777">
            <w:pPr>
              <w:cnfStyle w:val="000000100000" w:firstRow="0" w:lastRow="0" w:firstColumn="0" w:lastColumn="0" w:oddVBand="0" w:evenVBand="0" w:oddHBand="1" w:evenHBand="0" w:firstRowFirstColumn="0" w:firstRowLastColumn="0" w:lastRowFirstColumn="0" w:lastRowLastColumn="0"/>
            </w:pPr>
            <w:r>
              <w:t xml:space="preserve">A29, A34  </w:t>
            </w:r>
          </w:p>
          <w:p w:rsidRPr="003D18D9" w:rsidR="00C639E5" w:rsidP="00995A85" w:rsidRDefault="00C639E5" w14:paraId="1C32AC0E" w14:textId="77777777">
            <w:pPr>
              <w:cnfStyle w:val="000000100000" w:firstRow="0" w:lastRow="0" w:firstColumn="0" w:lastColumn="0" w:oddVBand="0" w:evenVBand="0" w:oddHBand="1" w:evenHBand="0" w:firstRowFirstColumn="0" w:firstRowLastColumn="0" w:lastRowFirstColumn="0" w:lastRowLastColumn="0"/>
            </w:pPr>
          </w:p>
        </w:tc>
      </w:tr>
      <w:tr w:rsidRPr="003D18D9" w:rsidR="00C639E5" w:rsidTr="00275585" w14:paraId="24607B5E" w14:textId="77777777">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01E315BF" w14:textId="77777777">
            <w:pPr>
              <w:rPr>
                <w:b w:val="0"/>
              </w:rPr>
            </w:pPr>
            <w:r w:rsidRPr="003D18D9">
              <w:rPr>
                <w:b w:val="0"/>
              </w:rPr>
              <w:t>SNAS</w:t>
            </w:r>
          </w:p>
        </w:tc>
        <w:tc>
          <w:tcPr>
            <w:tcW w:w="1759" w:type="dxa"/>
            <w:gridSpan w:val="2"/>
          </w:tcPr>
          <w:p w:rsidRPr="003D18D9" w:rsidR="00C639E5" w:rsidP="00995A85" w:rsidRDefault="00C639E5" w14:paraId="7FC6047E" w14:textId="77777777">
            <w:pPr>
              <w:cnfStyle w:val="000000000000" w:firstRow="0" w:lastRow="0" w:firstColumn="0" w:lastColumn="0" w:oddVBand="0" w:evenVBand="0" w:oddHBand="0" w:evenHBand="0" w:firstRowFirstColumn="0" w:firstRowLastColumn="0" w:lastRowFirstColumn="0" w:lastRowLastColumn="0"/>
            </w:pPr>
            <w:r w:rsidRPr="003D18D9">
              <w:t>Improve the WIC Shopping Experience at the grocery store</w:t>
            </w:r>
          </w:p>
        </w:tc>
        <w:tc>
          <w:tcPr>
            <w:tcW w:w="5113" w:type="dxa"/>
            <w:gridSpan w:val="2"/>
          </w:tcPr>
          <w:p w:rsidRPr="003D18D9" w:rsidR="00C639E5" w:rsidP="00995A85" w:rsidRDefault="00C639E5" w14:paraId="6AA75A3F" w14:textId="77777777">
            <w:pPr>
              <w:cnfStyle w:val="000000000000" w:firstRow="0" w:lastRow="0" w:firstColumn="0" w:lastColumn="0" w:oddVBand="0" w:evenVBand="0" w:oddHBand="0" w:evenHBand="0" w:firstRowFirstColumn="0" w:firstRowLastColumn="0" w:lastRowFirstColumn="0" w:lastRowLastColumn="0"/>
            </w:pPr>
            <w:r w:rsidRPr="003D18D9">
              <w:t xml:space="preserve">"Section 1106 of the American Rescue Plan </w:t>
            </w:r>
          </w:p>
          <w:p w:rsidRPr="003D18D9" w:rsidR="00C639E5" w:rsidP="00995A85" w:rsidRDefault="00C639E5" w14:paraId="313E1933" w14:textId="77777777">
            <w:pPr>
              <w:cnfStyle w:val="000000000000" w:firstRow="0" w:lastRow="0" w:firstColumn="0" w:lastColumn="0" w:oddVBand="0" w:evenVBand="0" w:oddHBand="0" w:evenHBand="0" w:firstRowFirstColumn="0" w:firstRowLastColumn="0" w:lastRowFirstColumn="0" w:lastRowLastColumn="0"/>
            </w:pPr>
            <w:r w:rsidRPr="003D18D9">
              <w:t>Act (ARPA, P.L. 117-2)”</w:t>
            </w:r>
          </w:p>
        </w:tc>
        <w:tc>
          <w:tcPr>
            <w:tcW w:w="1588" w:type="dxa"/>
          </w:tcPr>
          <w:p w:rsidRPr="003D18D9" w:rsidR="00C639E5" w:rsidP="00995A85" w:rsidRDefault="00C639E5" w14:paraId="36598C19" w14:textId="77777777">
            <w:pPr>
              <w:cnfStyle w:val="000000000000" w:firstRow="0" w:lastRow="0" w:firstColumn="0" w:lastColumn="0" w:oddVBand="0" w:evenVBand="0" w:oddHBand="0" w:evenHBand="0" w:firstRowFirstColumn="0" w:firstRowLastColumn="0" w:lastRowFirstColumn="0" w:lastRowLastColumn="0"/>
            </w:pPr>
            <w:r>
              <w:t>A15</w:t>
            </w:r>
          </w:p>
        </w:tc>
      </w:tr>
      <w:tr w:rsidRPr="003D18D9" w:rsidR="00C639E5" w:rsidTr="00275585" w14:paraId="174DBD43" w14:textId="77777777">
        <w:trPr>
          <w:gridBefore w:val="1"/>
          <w:cnfStyle w:val="000000100000" w:firstRow="0" w:lastRow="0" w:firstColumn="0" w:lastColumn="0" w:oddVBand="0" w:evenVBand="0" w:oddHBand="1"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24698849" w14:textId="77777777">
            <w:pPr>
              <w:rPr>
                <w:b w:val="0"/>
              </w:rPr>
            </w:pPr>
            <w:r w:rsidRPr="003D18D9">
              <w:rPr>
                <w:b w:val="0"/>
              </w:rPr>
              <w:t>SNAS</w:t>
            </w:r>
          </w:p>
        </w:tc>
        <w:tc>
          <w:tcPr>
            <w:tcW w:w="1759" w:type="dxa"/>
            <w:gridSpan w:val="2"/>
          </w:tcPr>
          <w:p w:rsidRPr="003D18D9" w:rsidR="00C639E5" w:rsidP="00995A85" w:rsidRDefault="00C639E5" w14:paraId="7F9E28C4" w14:textId="77777777">
            <w:pPr>
              <w:cnfStyle w:val="000000100000" w:firstRow="0" w:lastRow="0" w:firstColumn="0" w:lastColumn="0" w:oddVBand="0" w:evenVBand="0" w:oddHBand="1" w:evenHBand="0" w:firstRowFirstColumn="0" w:firstRowLastColumn="0" w:lastRowFirstColumn="0" w:lastRowLastColumn="0"/>
            </w:pPr>
            <w:r w:rsidRPr="003D18D9">
              <w:t>WIC General Infrastructure Grants</w:t>
            </w:r>
          </w:p>
        </w:tc>
        <w:tc>
          <w:tcPr>
            <w:tcW w:w="5113" w:type="dxa"/>
            <w:gridSpan w:val="2"/>
          </w:tcPr>
          <w:p w:rsidRPr="003D18D9" w:rsidR="00C639E5" w:rsidP="00995A85" w:rsidRDefault="00C639E5" w14:paraId="718ED5A5" w14:textId="77777777">
            <w:pPr>
              <w:cnfStyle w:val="000000100000" w:firstRow="0" w:lastRow="0" w:firstColumn="0" w:lastColumn="0" w:oddVBand="0" w:evenVBand="0" w:oddHBand="1" w:evenHBand="0" w:firstRowFirstColumn="0" w:firstRowLastColumn="0" w:lastRowFirstColumn="0" w:lastRowLastColumn="0"/>
            </w:pPr>
            <w:r w:rsidRPr="003D18D9">
              <w:t>"Section 17 of the Child Nutrition Act”</w:t>
            </w:r>
          </w:p>
        </w:tc>
        <w:tc>
          <w:tcPr>
            <w:tcW w:w="1588" w:type="dxa"/>
          </w:tcPr>
          <w:p w:rsidRPr="003D18D9" w:rsidR="00C639E5" w:rsidP="00995A85" w:rsidRDefault="00C639E5" w14:paraId="0FA71142" w14:textId="77777777">
            <w:pPr>
              <w:cnfStyle w:val="000000100000" w:firstRow="0" w:lastRow="0" w:firstColumn="0" w:lastColumn="0" w:oddVBand="0" w:evenVBand="0" w:oddHBand="1" w:evenHBand="0" w:firstRowFirstColumn="0" w:firstRowLastColumn="0" w:lastRowFirstColumn="0" w:lastRowLastColumn="0"/>
            </w:pPr>
            <w:r>
              <w:t>A14, A45, A36</w:t>
            </w:r>
          </w:p>
        </w:tc>
      </w:tr>
      <w:tr w:rsidRPr="003D18D9" w:rsidR="00C639E5" w:rsidTr="00275585" w14:paraId="611EED60" w14:textId="77777777">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1C62743B" w14:textId="77777777">
            <w:pPr>
              <w:rPr>
                <w:b w:val="0"/>
              </w:rPr>
            </w:pPr>
            <w:r w:rsidRPr="003D18D9">
              <w:rPr>
                <w:b w:val="0"/>
              </w:rPr>
              <w:t>SNAS</w:t>
            </w:r>
          </w:p>
        </w:tc>
        <w:tc>
          <w:tcPr>
            <w:tcW w:w="1759" w:type="dxa"/>
            <w:gridSpan w:val="2"/>
          </w:tcPr>
          <w:p w:rsidRPr="003D18D9" w:rsidR="00C639E5" w:rsidP="00995A85" w:rsidRDefault="00C639E5" w14:paraId="0811BA74" w14:textId="77777777">
            <w:pPr>
              <w:cnfStyle w:val="000000000000" w:firstRow="0" w:lastRow="0" w:firstColumn="0" w:lastColumn="0" w:oddVBand="0" w:evenVBand="0" w:oddHBand="0" w:evenHBand="0" w:firstRowFirstColumn="0" w:firstRowLastColumn="0" w:lastRowFirstColumn="0" w:lastRowLastColumn="0"/>
            </w:pPr>
            <w:r w:rsidRPr="003D18D9">
              <w:t>Farm to Food Bank Projects</w:t>
            </w:r>
          </w:p>
        </w:tc>
        <w:tc>
          <w:tcPr>
            <w:tcW w:w="5113" w:type="dxa"/>
            <w:gridSpan w:val="2"/>
          </w:tcPr>
          <w:p w:rsidRPr="003D18D9" w:rsidR="00C639E5" w:rsidP="00995A85" w:rsidRDefault="00C639E5" w14:paraId="2B2A9E67" w14:textId="77777777">
            <w:pPr>
              <w:cnfStyle w:val="000000000000" w:firstRow="0" w:lastRow="0" w:firstColumn="0" w:lastColumn="0" w:oddVBand="0" w:evenVBand="0" w:oddHBand="0" w:evenHBand="0" w:firstRowFirstColumn="0" w:firstRowLastColumn="0" w:lastRowFirstColumn="0" w:lastRowLastColumn="0"/>
            </w:pPr>
            <w:r w:rsidRPr="003D18D9">
              <w:t>"Section 4018(b) of the Agriculture Improvement Act of 2018”</w:t>
            </w:r>
          </w:p>
        </w:tc>
        <w:tc>
          <w:tcPr>
            <w:tcW w:w="1588" w:type="dxa"/>
          </w:tcPr>
          <w:p w:rsidRPr="003D18D9" w:rsidR="00C639E5" w:rsidP="00995A85" w:rsidRDefault="00C639E5" w14:paraId="1D0B99FB" w14:textId="77777777">
            <w:pPr>
              <w:cnfStyle w:val="000000000000" w:firstRow="0" w:lastRow="0" w:firstColumn="0" w:lastColumn="0" w:oddVBand="0" w:evenVBand="0" w:oddHBand="0" w:evenHBand="0" w:firstRowFirstColumn="0" w:firstRowLastColumn="0" w:lastRowFirstColumn="0" w:lastRowLastColumn="0"/>
            </w:pPr>
          </w:p>
        </w:tc>
      </w:tr>
      <w:tr w:rsidRPr="003D18D9" w:rsidR="00C639E5" w:rsidTr="00275585" w14:paraId="32DD7F8D" w14:textId="77777777">
        <w:trPr>
          <w:gridBefore w:val="1"/>
          <w:cnfStyle w:val="000000100000" w:firstRow="0" w:lastRow="0" w:firstColumn="0" w:lastColumn="0" w:oddVBand="0" w:evenVBand="0" w:oddHBand="1"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7A8568BE" w14:textId="77777777">
            <w:pPr>
              <w:rPr>
                <w:b w:val="0"/>
              </w:rPr>
            </w:pPr>
            <w:r w:rsidRPr="003D18D9">
              <w:rPr>
                <w:b w:val="0"/>
              </w:rPr>
              <w:t>SNAS</w:t>
            </w:r>
          </w:p>
        </w:tc>
        <w:tc>
          <w:tcPr>
            <w:tcW w:w="1759" w:type="dxa"/>
            <w:gridSpan w:val="2"/>
          </w:tcPr>
          <w:p w:rsidRPr="003D18D9" w:rsidR="00C639E5" w:rsidP="00995A85" w:rsidRDefault="00C639E5" w14:paraId="6B103E4D" w14:textId="77777777">
            <w:pPr>
              <w:cnfStyle w:val="000000100000" w:firstRow="0" w:lastRow="0" w:firstColumn="0" w:lastColumn="0" w:oddVBand="0" w:evenVBand="0" w:oddHBand="1" w:evenHBand="0" w:firstRowFirstColumn="0" w:firstRowLastColumn="0" w:lastRowFirstColumn="0" w:lastRowLastColumn="0"/>
            </w:pPr>
            <w:r w:rsidRPr="003D18D9">
              <w:t>TEAFP Reach and Resiliency</w:t>
            </w:r>
          </w:p>
        </w:tc>
        <w:tc>
          <w:tcPr>
            <w:tcW w:w="5113" w:type="dxa"/>
            <w:gridSpan w:val="2"/>
          </w:tcPr>
          <w:p w:rsidRPr="003D18D9" w:rsidR="00C639E5" w:rsidP="00995A85" w:rsidRDefault="00C639E5" w14:paraId="693304C9" w14:textId="77777777">
            <w:pPr>
              <w:cnfStyle w:val="000000100000" w:firstRow="0" w:lastRow="0" w:firstColumn="0" w:lastColumn="0" w:oddVBand="0" w:evenVBand="0" w:oddHBand="1" w:evenHBand="0" w:firstRowFirstColumn="0" w:firstRowLastColumn="0" w:lastRowFirstColumn="0" w:lastRowLastColumn="0"/>
            </w:pPr>
            <w:r w:rsidRPr="003D18D9">
              <w:t>"Section 1001(b)(4) of the American Rescue Plan Act (ARPA, P.L. 117-2)"</w:t>
            </w:r>
          </w:p>
        </w:tc>
        <w:tc>
          <w:tcPr>
            <w:tcW w:w="1588" w:type="dxa"/>
          </w:tcPr>
          <w:p w:rsidR="00C639E5" w:rsidP="00995A85" w:rsidRDefault="00C639E5" w14:paraId="654B73C0" w14:textId="77777777">
            <w:pPr>
              <w:cnfStyle w:val="000000100000" w:firstRow="0" w:lastRow="0" w:firstColumn="0" w:lastColumn="0" w:oddVBand="0" w:evenVBand="0" w:oddHBand="1" w:evenHBand="0" w:firstRowFirstColumn="0" w:firstRowLastColumn="0" w:lastRowFirstColumn="0" w:lastRowLastColumn="0"/>
            </w:pPr>
            <w:r>
              <w:t>A7</w:t>
            </w:r>
          </w:p>
          <w:p w:rsidRPr="003D18D9" w:rsidR="00C639E5" w:rsidP="00995A85" w:rsidRDefault="00C639E5" w14:paraId="1AA479B3" w14:textId="77777777">
            <w:pPr>
              <w:cnfStyle w:val="000000100000" w:firstRow="0" w:lastRow="0" w:firstColumn="0" w:lastColumn="0" w:oddVBand="0" w:evenVBand="0" w:oddHBand="1" w:evenHBand="0" w:firstRowFirstColumn="0" w:firstRowLastColumn="0" w:lastRowFirstColumn="0" w:lastRowLastColumn="0"/>
            </w:pPr>
          </w:p>
        </w:tc>
      </w:tr>
      <w:tr w:rsidR="00C639E5" w:rsidTr="00275585" w14:paraId="01A08E46" w14:textId="77777777">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76730E8C" w14:textId="77777777">
            <w:pPr>
              <w:rPr>
                <w:b w:val="0"/>
              </w:rPr>
            </w:pPr>
            <w:r w:rsidRPr="003D18D9">
              <w:rPr>
                <w:b w:val="0"/>
              </w:rPr>
              <w:lastRenderedPageBreak/>
              <w:t>SNAS</w:t>
            </w:r>
          </w:p>
        </w:tc>
        <w:tc>
          <w:tcPr>
            <w:tcW w:w="1759" w:type="dxa"/>
            <w:gridSpan w:val="2"/>
          </w:tcPr>
          <w:p w:rsidRPr="003D18D9" w:rsidR="00C639E5" w:rsidP="00995A85" w:rsidRDefault="00C639E5" w14:paraId="37021841" w14:textId="77777777">
            <w:pPr>
              <w:cnfStyle w:val="000000000000" w:firstRow="0" w:lastRow="0" w:firstColumn="0" w:lastColumn="0" w:oddVBand="0" w:evenVBand="0" w:oddHBand="0" w:evenHBand="0" w:firstRowFirstColumn="0" w:firstRowLastColumn="0" w:lastRowFirstColumn="0" w:lastRowLastColumn="0"/>
            </w:pPr>
            <w:r w:rsidRPr="003D18D9">
              <w:t>The Food Distribution Program on Indian Reservations Nutrition Education (FDPNE) Grant Program</w:t>
            </w:r>
          </w:p>
        </w:tc>
        <w:tc>
          <w:tcPr>
            <w:tcW w:w="5113" w:type="dxa"/>
            <w:gridSpan w:val="2"/>
          </w:tcPr>
          <w:p w:rsidRPr="003D18D9" w:rsidR="00C639E5" w:rsidP="00995A85" w:rsidRDefault="00C639E5" w14:paraId="66695824" w14:textId="77777777">
            <w:pPr>
              <w:cnfStyle w:val="000000000000" w:firstRow="0" w:lastRow="0" w:firstColumn="0" w:lastColumn="0" w:oddVBand="0" w:evenVBand="0" w:oddHBand="0" w:evenHBand="0" w:firstRowFirstColumn="0" w:firstRowLastColumn="0" w:lastRowFirstColumn="0" w:lastRowLastColumn="0"/>
            </w:pPr>
            <w:r w:rsidRPr="003D18D9">
              <w:t>“PL 115-334”</w:t>
            </w:r>
          </w:p>
        </w:tc>
        <w:tc>
          <w:tcPr>
            <w:tcW w:w="1588" w:type="dxa"/>
          </w:tcPr>
          <w:p w:rsidRPr="003D18D9" w:rsidR="00C639E5" w:rsidP="00995A85" w:rsidRDefault="00C639E5" w14:paraId="726757CF" w14:textId="77777777">
            <w:pPr>
              <w:cnfStyle w:val="000000000000" w:firstRow="0" w:lastRow="0" w:firstColumn="0" w:lastColumn="0" w:oddVBand="0" w:evenVBand="0" w:oddHBand="0" w:evenHBand="0" w:firstRowFirstColumn="0" w:firstRowLastColumn="0" w:lastRowFirstColumn="0" w:lastRowLastColumn="0"/>
            </w:pPr>
            <w:r>
              <w:t>A19, A48, A38, A6</w:t>
            </w:r>
          </w:p>
        </w:tc>
      </w:tr>
      <w:tr w:rsidR="00C639E5" w:rsidTr="00275585" w14:paraId="696416FE" w14:textId="77777777">
        <w:trPr>
          <w:gridBefore w:val="1"/>
          <w:cnfStyle w:val="000000100000" w:firstRow="0" w:lastRow="0" w:firstColumn="0" w:lastColumn="0" w:oddVBand="0" w:evenVBand="0" w:oddHBand="1"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00C639E5" w:rsidP="00995A85" w:rsidRDefault="00C639E5" w14:paraId="077EC077" w14:textId="77777777">
            <w:r>
              <w:t>SNAS</w:t>
            </w:r>
          </w:p>
        </w:tc>
        <w:tc>
          <w:tcPr>
            <w:tcW w:w="1759" w:type="dxa"/>
            <w:gridSpan w:val="2"/>
          </w:tcPr>
          <w:p w:rsidR="00C639E5" w:rsidP="00995A85" w:rsidRDefault="00C639E5" w14:paraId="24AA4F14" w14:textId="77777777">
            <w:pPr>
              <w:cnfStyle w:val="000000100000" w:firstRow="0" w:lastRow="0" w:firstColumn="0" w:lastColumn="0" w:oddVBand="0" w:evenVBand="0" w:oddHBand="1" w:evenHBand="0" w:firstRowFirstColumn="0" w:firstRowLastColumn="0" w:lastRowFirstColumn="0" w:lastRowLastColumn="0"/>
            </w:pPr>
            <w:r>
              <w:t>Senior Farmers Market</w:t>
            </w:r>
          </w:p>
        </w:tc>
        <w:tc>
          <w:tcPr>
            <w:tcW w:w="5113" w:type="dxa"/>
            <w:gridSpan w:val="2"/>
          </w:tcPr>
          <w:p w:rsidRPr="00A13BE4" w:rsidR="00C639E5" w:rsidP="00995A85" w:rsidRDefault="00C639E5" w14:paraId="34A879F0" w14:textId="77777777">
            <w:pPr>
              <w:cnfStyle w:val="000000100000" w:firstRow="0" w:lastRow="0" w:firstColumn="0" w:lastColumn="0" w:oddVBand="0" w:evenVBand="0" w:oddHBand="1" w:evenHBand="0" w:firstRowFirstColumn="0" w:firstRowLastColumn="0" w:lastRowFirstColumn="0" w:lastRowLastColumn="0"/>
              <w:rPr>
                <w:color w:val="000000"/>
              </w:rPr>
            </w:pPr>
            <w:r w:rsidRPr="00A13BE4">
              <w:rPr>
                <w:color w:val="000000"/>
              </w:rPr>
              <w:t>Section 1001</w:t>
            </w:r>
            <w:r w:rsidRPr="00A13BE4">
              <w:rPr>
                <w:color w:val="000000"/>
              </w:rPr>
              <w:br/>
            </w:r>
            <w:r w:rsidRPr="00A13BE4">
              <w:rPr>
                <w:color w:val="000000"/>
              </w:rPr>
              <w:br/>
              <w:t>https://www.congress.gov/117/plaws/publ2/PLAW-117publ2.pdf</w:t>
            </w:r>
          </w:p>
          <w:p w:rsidRPr="00A13BE4" w:rsidR="00C639E5" w:rsidP="00995A85" w:rsidRDefault="00C639E5" w14:paraId="3E5AA8D8" w14:textId="77777777">
            <w:pPr>
              <w:cnfStyle w:val="000000100000" w:firstRow="0" w:lastRow="0" w:firstColumn="0" w:lastColumn="0" w:oddVBand="0" w:evenVBand="0" w:oddHBand="1" w:evenHBand="0" w:firstRowFirstColumn="0" w:firstRowLastColumn="0" w:lastRowFirstColumn="0" w:lastRowLastColumn="0"/>
            </w:pPr>
          </w:p>
        </w:tc>
        <w:tc>
          <w:tcPr>
            <w:tcW w:w="1588" w:type="dxa"/>
          </w:tcPr>
          <w:p w:rsidR="00C639E5" w:rsidP="00995A85" w:rsidRDefault="00C639E5" w14:paraId="370C2E97" w14:textId="77777777">
            <w:pPr>
              <w:cnfStyle w:val="000000100000" w:firstRow="0" w:lastRow="0" w:firstColumn="0" w:lastColumn="0" w:oddVBand="0" w:evenVBand="0" w:oddHBand="1" w:evenHBand="0" w:firstRowFirstColumn="0" w:firstRowLastColumn="0" w:lastRowFirstColumn="0" w:lastRowLastColumn="0"/>
            </w:pPr>
            <w:r>
              <w:t>A26</w:t>
            </w:r>
          </w:p>
        </w:tc>
      </w:tr>
      <w:tr w:rsidR="00C639E5" w:rsidTr="00275585" w14:paraId="4CD81CE2" w14:textId="77777777">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3FD2FAB2" w14:textId="77777777">
            <w:r>
              <w:t>SNAS</w:t>
            </w:r>
          </w:p>
        </w:tc>
        <w:tc>
          <w:tcPr>
            <w:tcW w:w="1759" w:type="dxa"/>
            <w:gridSpan w:val="2"/>
          </w:tcPr>
          <w:p w:rsidRPr="003D18D9" w:rsidR="00C639E5" w:rsidP="00995A85" w:rsidRDefault="00C639E5" w14:paraId="1BE85223" w14:textId="77777777">
            <w:pPr>
              <w:cnfStyle w:val="000000000000" w:firstRow="0" w:lastRow="0" w:firstColumn="0" w:lastColumn="0" w:oddVBand="0" w:evenVBand="0" w:oddHBand="0" w:evenHBand="0" w:firstRowFirstColumn="0" w:firstRowLastColumn="0" w:lastRowFirstColumn="0" w:lastRowLastColumn="0"/>
            </w:pPr>
            <w:r w:rsidRPr="009A2C00">
              <w:t>Center for Food Safety Research in Child Nutrition Programs (SNAS Office of Food Safety)</w:t>
            </w:r>
          </w:p>
        </w:tc>
        <w:tc>
          <w:tcPr>
            <w:tcW w:w="5113" w:type="dxa"/>
            <w:gridSpan w:val="2"/>
          </w:tcPr>
          <w:p w:rsidRPr="003D18D9" w:rsidR="00C639E5" w:rsidP="00995A85" w:rsidRDefault="00C639E5" w14:paraId="3AA3C987" w14:textId="77777777">
            <w:pPr>
              <w:cnfStyle w:val="000000000000" w:firstRow="0" w:lastRow="0" w:firstColumn="0" w:lastColumn="0" w:oddVBand="0" w:evenVBand="0" w:oddHBand="0" w:evenHBand="0" w:firstRowFirstColumn="0" w:firstRowLastColumn="0" w:lastRowFirstColumn="0" w:lastRowLastColumn="0"/>
            </w:pPr>
            <w:r>
              <w:t>“</w:t>
            </w:r>
            <w:r w:rsidRPr="009A2C00">
              <w:t>Section 7</w:t>
            </w:r>
            <w:r>
              <w:t xml:space="preserve"> of the Child Nutrition Act (P.L. 111-296)”</w:t>
            </w:r>
          </w:p>
        </w:tc>
        <w:tc>
          <w:tcPr>
            <w:tcW w:w="1588" w:type="dxa"/>
          </w:tcPr>
          <w:p w:rsidRPr="003D18D9" w:rsidR="00C639E5" w:rsidP="00995A85" w:rsidRDefault="00C639E5" w14:paraId="38771E74" w14:textId="77777777">
            <w:pPr>
              <w:cnfStyle w:val="000000000000" w:firstRow="0" w:lastRow="0" w:firstColumn="0" w:lastColumn="0" w:oddVBand="0" w:evenVBand="0" w:oddHBand="0" w:evenHBand="0" w:firstRowFirstColumn="0" w:firstRowLastColumn="0" w:lastRowFirstColumn="0" w:lastRowLastColumn="0"/>
            </w:pPr>
            <w:r>
              <w:t>A52, A57</w:t>
            </w:r>
          </w:p>
        </w:tc>
      </w:tr>
      <w:tr w:rsidR="00C639E5" w:rsidTr="00275585" w14:paraId="52D7F8BD" w14:textId="77777777">
        <w:trPr>
          <w:gridBefore w:val="1"/>
          <w:cnfStyle w:val="000000100000" w:firstRow="0" w:lastRow="0" w:firstColumn="0" w:lastColumn="0" w:oddVBand="0" w:evenVBand="0" w:oddHBand="1"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19D8F4A7" w14:textId="77777777">
            <w:r>
              <w:t>SNAS</w:t>
            </w:r>
          </w:p>
        </w:tc>
        <w:tc>
          <w:tcPr>
            <w:tcW w:w="1759" w:type="dxa"/>
            <w:gridSpan w:val="2"/>
          </w:tcPr>
          <w:p w:rsidRPr="003D18D9" w:rsidR="00C639E5" w:rsidP="00995A85" w:rsidRDefault="00C639E5" w14:paraId="332E6962" w14:textId="77777777">
            <w:pPr>
              <w:cnfStyle w:val="000000100000" w:firstRow="0" w:lastRow="0" w:firstColumn="0" w:lastColumn="0" w:oddVBand="0" w:evenVBand="0" w:oddHBand="1" w:evenHBand="0" w:firstRowFirstColumn="0" w:firstRowLastColumn="0" w:lastRowFirstColumn="0" w:lastRowLastColumn="0"/>
            </w:pPr>
            <w:r w:rsidRPr="009A2C00">
              <w:t>Special Supplemental Nutrition Program for Women, Infants and Children - Breastfeeding</w:t>
            </w:r>
          </w:p>
        </w:tc>
        <w:tc>
          <w:tcPr>
            <w:tcW w:w="5113" w:type="dxa"/>
            <w:gridSpan w:val="2"/>
          </w:tcPr>
          <w:p w:rsidRPr="003D18D9" w:rsidR="00C639E5" w:rsidP="00995A85" w:rsidRDefault="00C639E5" w14:paraId="168DAFB8" w14:textId="77777777">
            <w:pPr>
              <w:cnfStyle w:val="000000100000" w:firstRow="0" w:lastRow="0" w:firstColumn="0" w:lastColumn="0" w:oddVBand="0" w:evenVBand="0" w:oddHBand="1" w:evenHBand="0" w:firstRowFirstColumn="0" w:firstRowLastColumn="0" w:lastRowFirstColumn="0" w:lastRowLastColumn="0"/>
            </w:pPr>
            <w:r>
              <w:t>“PL 111-296”</w:t>
            </w:r>
          </w:p>
        </w:tc>
        <w:tc>
          <w:tcPr>
            <w:tcW w:w="1588" w:type="dxa"/>
          </w:tcPr>
          <w:p w:rsidRPr="003D18D9" w:rsidR="00C639E5" w:rsidP="00995A85" w:rsidRDefault="00C639E5" w14:paraId="549AD486" w14:textId="77777777">
            <w:pPr>
              <w:cnfStyle w:val="000000100000" w:firstRow="0" w:lastRow="0" w:firstColumn="0" w:lastColumn="0" w:oddVBand="0" w:evenVBand="0" w:oddHBand="1" w:evenHBand="0" w:firstRowFirstColumn="0" w:firstRowLastColumn="0" w:lastRowFirstColumn="0" w:lastRowLastColumn="0"/>
            </w:pPr>
            <w:r>
              <w:t>A53</w:t>
            </w:r>
          </w:p>
        </w:tc>
      </w:tr>
      <w:tr w:rsidR="00C639E5" w:rsidTr="00275585" w14:paraId="39EED75E" w14:textId="77777777">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00C639E5" w:rsidP="00995A85" w:rsidRDefault="00C639E5" w14:paraId="426E3F41" w14:textId="77777777">
            <w:r>
              <w:t>SNAS</w:t>
            </w:r>
          </w:p>
        </w:tc>
        <w:tc>
          <w:tcPr>
            <w:tcW w:w="1759" w:type="dxa"/>
            <w:gridSpan w:val="2"/>
          </w:tcPr>
          <w:p w:rsidRPr="009A2C00" w:rsidR="00C639E5" w:rsidP="00995A85" w:rsidRDefault="00C639E5" w14:paraId="1A7D7D3A" w14:textId="77777777">
            <w:pPr>
              <w:cnfStyle w:val="000000000000" w:firstRow="0" w:lastRow="0" w:firstColumn="0" w:lastColumn="0" w:oddVBand="0" w:evenVBand="0" w:oddHBand="0" w:evenHBand="0" w:firstRowFirstColumn="0" w:firstRowLastColumn="0" w:lastRowFirstColumn="0" w:lastRowLastColumn="0"/>
            </w:pPr>
            <w:r w:rsidRPr="009A2C00">
              <w:t xml:space="preserve">Special Supplemental </w:t>
            </w:r>
            <w:r w:rsidRPr="009A2C00">
              <w:lastRenderedPageBreak/>
              <w:t>Nutrition Program for Women, Infants and Children - Special Projects</w:t>
            </w:r>
          </w:p>
        </w:tc>
        <w:tc>
          <w:tcPr>
            <w:tcW w:w="5113" w:type="dxa"/>
            <w:gridSpan w:val="2"/>
          </w:tcPr>
          <w:p w:rsidRPr="003D18D9" w:rsidR="00C639E5" w:rsidP="00995A85" w:rsidRDefault="00C639E5" w14:paraId="5B39E107" w14:textId="77777777">
            <w:pPr>
              <w:cnfStyle w:val="000000000000" w:firstRow="0" w:lastRow="0" w:firstColumn="0" w:lastColumn="0" w:oddVBand="0" w:evenVBand="0" w:oddHBand="0" w:evenHBand="0" w:firstRowFirstColumn="0" w:firstRowLastColumn="0" w:lastRowFirstColumn="0" w:lastRowLastColumn="0"/>
            </w:pPr>
            <w:r>
              <w:lastRenderedPageBreak/>
              <w:t xml:space="preserve">“Section 17 (h)(10)(III) of the Child Nutrition Act of 1966, as amended, authorizes funding for WIC </w:t>
            </w:r>
            <w:r>
              <w:lastRenderedPageBreak/>
              <w:t xml:space="preserve">special projects, which are intended to improve the delivery of program services and that demonstrate national or regional significance. </w:t>
            </w:r>
          </w:p>
        </w:tc>
        <w:tc>
          <w:tcPr>
            <w:tcW w:w="1588" w:type="dxa"/>
          </w:tcPr>
          <w:p w:rsidRPr="003D18D9" w:rsidR="00C639E5" w:rsidP="00995A85" w:rsidRDefault="00C639E5" w14:paraId="567AA3E8" w14:textId="77777777">
            <w:pPr>
              <w:cnfStyle w:val="000000000000" w:firstRow="0" w:lastRow="0" w:firstColumn="0" w:lastColumn="0" w:oddVBand="0" w:evenVBand="0" w:oddHBand="0" w:evenHBand="0" w:firstRowFirstColumn="0" w:firstRowLastColumn="0" w:lastRowFirstColumn="0" w:lastRowLastColumn="0"/>
            </w:pPr>
            <w:r>
              <w:lastRenderedPageBreak/>
              <w:t>A54</w:t>
            </w:r>
          </w:p>
        </w:tc>
      </w:tr>
      <w:tr w:rsidR="00C639E5" w:rsidTr="00275585" w14:paraId="1A07DDE6" w14:textId="77777777">
        <w:trPr>
          <w:gridBefore w:val="1"/>
          <w:cnfStyle w:val="000000100000" w:firstRow="0" w:lastRow="0" w:firstColumn="0" w:lastColumn="0" w:oddVBand="0" w:evenVBand="0" w:oddHBand="1"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Pr="003D18D9" w:rsidR="00C639E5" w:rsidP="00995A85" w:rsidRDefault="00C639E5" w14:paraId="1AC9140E" w14:textId="77777777">
            <w:r>
              <w:t>SNAS</w:t>
            </w:r>
          </w:p>
        </w:tc>
        <w:tc>
          <w:tcPr>
            <w:tcW w:w="1759" w:type="dxa"/>
            <w:gridSpan w:val="2"/>
          </w:tcPr>
          <w:p w:rsidRPr="003D18D9" w:rsidR="00C639E5" w:rsidP="00995A85" w:rsidRDefault="00C639E5" w14:paraId="2F132DEF" w14:textId="77777777">
            <w:pPr>
              <w:cnfStyle w:val="000000100000" w:firstRow="0" w:lastRow="0" w:firstColumn="0" w:lastColumn="0" w:oddVBand="0" w:evenVBand="0" w:oddHBand="1" w:evenHBand="0" w:firstRowFirstColumn="0" w:firstRowLastColumn="0" w:lastRowFirstColumn="0" w:lastRowLastColumn="0"/>
            </w:pPr>
            <w:r w:rsidRPr="009A2C00">
              <w:t>Special Supplemental Nutrition Program for Women, Infants and Children - Technology grants</w:t>
            </w:r>
          </w:p>
        </w:tc>
        <w:tc>
          <w:tcPr>
            <w:tcW w:w="5113" w:type="dxa"/>
            <w:gridSpan w:val="2"/>
          </w:tcPr>
          <w:p w:rsidRPr="003D18D9" w:rsidR="00C639E5" w:rsidP="00995A85" w:rsidRDefault="00C639E5" w14:paraId="0DD6034B" w14:textId="77777777">
            <w:pPr>
              <w:cnfStyle w:val="000000100000" w:firstRow="0" w:lastRow="0" w:firstColumn="0" w:lastColumn="0" w:oddVBand="0" w:evenVBand="0" w:oddHBand="1" w:evenHBand="0" w:firstRowFirstColumn="0" w:firstRowLastColumn="0" w:lastRowFirstColumn="0" w:lastRowLastColumn="0"/>
            </w:pPr>
            <w:r>
              <w:t>“T</w:t>
            </w:r>
            <w:r w:rsidRPr="006D5E57">
              <w:t>he Child Nutrition Act (P.L. 111-296)”</w:t>
            </w:r>
          </w:p>
        </w:tc>
        <w:tc>
          <w:tcPr>
            <w:tcW w:w="1588" w:type="dxa"/>
          </w:tcPr>
          <w:p w:rsidRPr="003D18D9" w:rsidR="00C639E5" w:rsidP="00995A85" w:rsidRDefault="00C639E5" w14:paraId="66490313" w14:textId="77777777">
            <w:pPr>
              <w:cnfStyle w:val="000000100000" w:firstRow="0" w:lastRow="0" w:firstColumn="0" w:lastColumn="0" w:oddVBand="0" w:evenVBand="0" w:oddHBand="1" w:evenHBand="0" w:firstRowFirstColumn="0" w:firstRowLastColumn="0" w:lastRowFirstColumn="0" w:lastRowLastColumn="0"/>
            </w:pPr>
            <w:r>
              <w:t>A56</w:t>
            </w:r>
          </w:p>
        </w:tc>
      </w:tr>
      <w:tr w:rsidR="00C639E5" w:rsidTr="00275585" w14:paraId="1F518FBD" w14:textId="77777777">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00C639E5" w:rsidP="00995A85" w:rsidRDefault="00C639E5" w14:paraId="3AD88CE8" w14:textId="77777777">
            <w:r>
              <w:t>SNAS</w:t>
            </w:r>
          </w:p>
        </w:tc>
        <w:tc>
          <w:tcPr>
            <w:tcW w:w="1759" w:type="dxa"/>
            <w:gridSpan w:val="2"/>
          </w:tcPr>
          <w:p w:rsidRPr="009A2C00" w:rsidR="00C639E5" w:rsidP="00995A85" w:rsidRDefault="00C639E5" w14:paraId="20A27DA5" w14:textId="77777777">
            <w:pPr>
              <w:cnfStyle w:val="000000000000" w:firstRow="0" w:lastRow="0" w:firstColumn="0" w:lastColumn="0" w:oddVBand="0" w:evenVBand="0" w:oddHBand="0" w:evenHBand="0" w:firstRowFirstColumn="0" w:firstRowLastColumn="0" w:lastRowFirstColumn="0" w:lastRowLastColumn="0"/>
            </w:pPr>
            <w:r>
              <w:t>WIC General Implementation</w:t>
            </w:r>
          </w:p>
        </w:tc>
        <w:tc>
          <w:tcPr>
            <w:tcW w:w="5113" w:type="dxa"/>
            <w:gridSpan w:val="2"/>
          </w:tcPr>
          <w:p w:rsidR="00C639E5" w:rsidP="00995A85" w:rsidRDefault="00C639E5" w14:paraId="14BAE2DC" w14:textId="77777777">
            <w:pPr>
              <w:cnfStyle w:val="000000000000" w:firstRow="0" w:lastRow="0" w:firstColumn="0" w:lastColumn="0" w:oddVBand="0" w:evenVBand="0" w:oddHBand="0" w:evenHBand="0" w:firstRowFirstColumn="0" w:firstRowLastColumn="0" w:lastRowFirstColumn="0" w:lastRowLastColumn="0"/>
            </w:pPr>
            <w:r>
              <w:t>“PL 111-296”</w:t>
            </w:r>
          </w:p>
        </w:tc>
        <w:tc>
          <w:tcPr>
            <w:tcW w:w="1588" w:type="dxa"/>
          </w:tcPr>
          <w:p w:rsidR="00C639E5" w:rsidP="00995A85" w:rsidRDefault="00C639E5" w14:paraId="609DC313" w14:textId="77777777">
            <w:pPr>
              <w:cnfStyle w:val="000000000000" w:firstRow="0" w:lastRow="0" w:firstColumn="0" w:lastColumn="0" w:oddVBand="0" w:evenVBand="0" w:oddHBand="0" w:evenHBand="0" w:firstRowFirstColumn="0" w:firstRowLastColumn="0" w:lastRowFirstColumn="0" w:lastRowLastColumn="0"/>
            </w:pPr>
            <w:r>
              <w:t>A20</w:t>
            </w:r>
          </w:p>
        </w:tc>
      </w:tr>
      <w:tr w:rsidR="00C639E5" w:rsidTr="00275585" w14:paraId="3A18EA6B" w14:textId="77777777">
        <w:trPr>
          <w:gridBefore w:val="1"/>
          <w:cnfStyle w:val="000000100000" w:firstRow="0" w:lastRow="0" w:firstColumn="0" w:lastColumn="0" w:oddVBand="0" w:evenVBand="0" w:oddHBand="1"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00C639E5" w:rsidP="00995A85" w:rsidRDefault="00C639E5" w14:paraId="1704055A" w14:textId="77777777">
            <w:r>
              <w:t>SNAS</w:t>
            </w:r>
          </w:p>
        </w:tc>
        <w:tc>
          <w:tcPr>
            <w:tcW w:w="1759" w:type="dxa"/>
            <w:gridSpan w:val="2"/>
          </w:tcPr>
          <w:p w:rsidRPr="009A2C00" w:rsidR="00C639E5" w:rsidP="00995A85" w:rsidRDefault="00C639E5" w14:paraId="104E104F" w14:textId="77777777">
            <w:pPr>
              <w:cnfStyle w:val="000000100000" w:firstRow="0" w:lastRow="0" w:firstColumn="0" w:lastColumn="0" w:oddVBand="0" w:evenVBand="0" w:oddHBand="1" w:evenHBand="0" w:firstRowFirstColumn="0" w:firstRowLastColumn="0" w:lastRowFirstColumn="0" w:lastRowLastColumn="0"/>
            </w:pPr>
            <w:r w:rsidRPr="009A2C00">
              <w:t>Institute of Child Nutrition Annual Food Safety Cooperative Agreement (SNAS Office of Food Safety)</w:t>
            </w:r>
          </w:p>
        </w:tc>
        <w:tc>
          <w:tcPr>
            <w:tcW w:w="5113" w:type="dxa"/>
            <w:gridSpan w:val="2"/>
          </w:tcPr>
          <w:p w:rsidR="00C639E5" w:rsidP="00995A85" w:rsidRDefault="00C639E5" w14:paraId="1DD46C89" w14:textId="77777777">
            <w:pPr>
              <w:cnfStyle w:val="000000100000" w:firstRow="0" w:lastRow="0" w:firstColumn="0" w:lastColumn="0" w:oddVBand="0" w:evenVBand="0" w:oddHBand="1" w:evenHBand="0" w:firstRowFirstColumn="0" w:firstRowLastColumn="0" w:lastRowFirstColumn="0" w:lastRowLastColumn="0"/>
            </w:pPr>
            <w:r w:rsidRPr="006D5E57">
              <w:t>“Section 7 of the Child Nutrition Act (P.L. 111-296)”</w:t>
            </w:r>
          </w:p>
        </w:tc>
        <w:tc>
          <w:tcPr>
            <w:tcW w:w="1588" w:type="dxa"/>
          </w:tcPr>
          <w:p w:rsidRPr="003D18D9" w:rsidR="00C639E5" w:rsidP="00995A85" w:rsidRDefault="00C639E5" w14:paraId="79548255" w14:textId="77777777">
            <w:pPr>
              <w:cnfStyle w:val="000000100000" w:firstRow="0" w:lastRow="0" w:firstColumn="0" w:lastColumn="0" w:oddVBand="0" w:evenVBand="0" w:oddHBand="1" w:evenHBand="0" w:firstRowFirstColumn="0" w:firstRowLastColumn="0" w:lastRowFirstColumn="0" w:lastRowLastColumn="0"/>
            </w:pPr>
            <w:r>
              <w:t>A57</w:t>
            </w:r>
          </w:p>
        </w:tc>
      </w:tr>
      <w:tr w:rsidR="00C639E5" w:rsidTr="00275585" w14:paraId="228C4570" w14:textId="77777777">
        <w:trPr>
          <w:gridBefore w:val="1"/>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00C639E5" w:rsidP="00995A85" w:rsidRDefault="00C639E5" w14:paraId="68E5E84E" w14:textId="77777777">
            <w:pPr>
              <w:rPr>
                <w:b w:val="0"/>
                <w:bCs w:val="0"/>
              </w:rPr>
            </w:pPr>
            <w:r>
              <w:t>SNAS</w:t>
            </w:r>
          </w:p>
          <w:p w:rsidR="00C639E5" w:rsidP="00995A85" w:rsidRDefault="00C639E5" w14:paraId="570DE595" w14:textId="77777777"/>
        </w:tc>
        <w:tc>
          <w:tcPr>
            <w:tcW w:w="1759" w:type="dxa"/>
            <w:gridSpan w:val="2"/>
          </w:tcPr>
          <w:p w:rsidRPr="009A2C00" w:rsidR="00C639E5" w:rsidP="00995A85" w:rsidRDefault="00C639E5" w14:paraId="4B2D5886" w14:textId="77777777">
            <w:pPr>
              <w:cnfStyle w:val="000000000000" w:firstRow="0" w:lastRow="0" w:firstColumn="0" w:lastColumn="0" w:oddVBand="0" w:evenVBand="0" w:oddHBand="0" w:evenHBand="0" w:firstRowFirstColumn="0" w:firstRowLastColumn="0" w:lastRowFirstColumn="0" w:lastRowLastColumn="0"/>
            </w:pPr>
            <w:r w:rsidRPr="009A2C00">
              <w:t xml:space="preserve">Special Supplemental Nutrition Program for Women, </w:t>
            </w:r>
            <w:r w:rsidRPr="009A2C00">
              <w:lastRenderedPageBreak/>
              <w:t>Infants and Children – WIC online shopping TA and subgrantees</w:t>
            </w:r>
          </w:p>
        </w:tc>
        <w:tc>
          <w:tcPr>
            <w:tcW w:w="5113" w:type="dxa"/>
            <w:gridSpan w:val="2"/>
          </w:tcPr>
          <w:p w:rsidR="00C639E5" w:rsidP="00995A85" w:rsidRDefault="00C639E5" w14:paraId="25A9ECE4" w14:textId="77777777">
            <w:pPr>
              <w:cnfStyle w:val="000000000000" w:firstRow="0" w:lastRow="0" w:firstColumn="0" w:lastColumn="0" w:oddVBand="0" w:evenVBand="0" w:oddHBand="0" w:evenHBand="0" w:firstRowFirstColumn="0" w:firstRowLastColumn="0" w:lastRowFirstColumn="0" w:lastRowLastColumn="0"/>
            </w:pPr>
            <w:r>
              <w:lastRenderedPageBreak/>
              <w:t xml:space="preserve">“Section 1106 of the American Rescue Plan </w:t>
            </w:r>
          </w:p>
          <w:p w:rsidR="00C639E5" w:rsidP="00995A85" w:rsidRDefault="00C639E5" w14:paraId="02F1A300" w14:textId="77777777">
            <w:pPr>
              <w:cnfStyle w:val="000000000000" w:firstRow="0" w:lastRow="0" w:firstColumn="0" w:lastColumn="0" w:oddVBand="0" w:evenVBand="0" w:oddHBand="0" w:evenHBand="0" w:firstRowFirstColumn="0" w:firstRowLastColumn="0" w:lastRowFirstColumn="0" w:lastRowLastColumn="0"/>
            </w:pPr>
            <w:r>
              <w:t>Act (ARPA, P.L. 117-2)”</w:t>
            </w:r>
          </w:p>
        </w:tc>
        <w:tc>
          <w:tcPr>
            <w:tcW w:w="1588" w:type="dxa"/>
          </w:tcPr>
          <w:p w:rsidRPr="003D18D9" w:rsidR="00C639E5" w:rsidP="00995A85" w:rsidRDefault="00C639E5" w14:paraId="0B06E502" w14:textId="77777777">
            <w:pPr>
              <w:cnfStyle w:val="000000000000" w:firstRow="0" w:lastRow="0" w:firstColumn="0" w:lastColumn="0" w:oddVBand="0" w:evenVBand="0" w:oddHBand="0" w:evenHBand="0" w:firstRowFirstColumn="0" w:firstRowLastColumn="0" w:lastRowFirstColumn="0" w:lastRowLastColumn="0"/>
            </w:pPr>
            <w:r>
              <w:t>A58</w:t>
            </w:r>
          </w:p>
        </w:tc>
      </w:tr>
      <w:tr w:rsidR="00C639E5" w:rsidTr="00275585" w14:paraId="16333F77" w14:textId="77777777">
        <w:trPr>
          <w:gridBefore w:val="1"/>
          <w:cnfStyle w:val="000000100000" w:firstRow="0" w:lastRow="0" w:firstColumn="0" w:lastColumn="0" w:oddVBand="0" w:evenVBand="0" w:oddHBand="1" w:evenHBand="0" w:firstRowFirstColumn="0" w:firstRowLastColumn="0" w:lastRowFirstColumn="0" w:lastRowLastColumn="0"/>
          <w:wBefore w:w="10" w:type="dxa"/>
          <w:jc w:val="center"/>
        </w:trPr>
        <w:tc>
          <w:tcPr>
            <w:cnfStyle w:val="001000000000" w:firstRow="0" w:lastRow="0" w:firstColumn="1" w:lastColumn="0" w:oddVBand="0" w:evenVBand="0" w:oddHBand="0" w:evenHBand="0" w:firstRowFirstColumn="0" w:firstRowLastColumn="0" w:lastRowFirstColumn="0" w:lastRowLastColumn="0"/>
            <w:tcW w:w="1245" w:type="dxa"/>
          </w:tcPr>
          <w:p w:rsidR="00C639E5" w:rsidP="00995A85" w:rsidRDefault="00C639E5" w14:paraId="7A509DA3" w14:textId="77777777">
            <w:r>
              <w:t>SNAS</w:t>
            </w:r>
          </w:p>
        </w:tc>
        <w:tc>
          <w:tcPr>
            <w:tcW w:w="1759" w:type="dxa"/>
            <w:gridSpan w:val="2"/>
          </w:tcPr>
          <w:p w:rsidRPr="009A2C00" w:rsidR="00C639E5" w:rsidP="00995A85" w:rsidRDefault="00C639E5" w14:paraId="01BC5D82" w14:textId="77777777">
            <w:pPr>
              <w:cnfStyle w:val="000000100000" w:firstRow="0" w:lastRow="0" w:firstColumn="0" w:lastColumn="0" w:oddVBand="0" w:evenVBand="0" w:oddHBand="1" w:evenHBand="0" w:firstRowFirstColumn="0" w:firstRowLastColumn="0" w:lastRowFirstColumn="0" w:lastRowLastColumn="0"/>
            </w:pPr>
            <w:r w:rsidRPr="009A2C00">
              <w:t>Special Supplemental Nutrition Program for Women, Infants and Children - Community innovation and outreach grant and subgrantees</w:t>
            </w:r>
          </w:p>
        </w:tc>
        <w:tc>
          <w:tcPr>
            <w:tcW w:w="5113" w:type="dxa"/>
            <w:gridSpan w:val="2"/>
          </w:tcPr>
          <w:p w:rsidR="00C639E5" w:rsidP="00995A85" w:rsidRDefault="00C639E5" w14:paraId="325BF3A8" w14:textId="77777777">
            <w:pPr>
              <w:cnfStyle w:val="000000100000" w:firstRow="0" w:lastRow="0" w:firstColumn="0" w:lastColumn="0" w:oddVBand="0" w:evenVBand="0" w:oddHBand="1" w:evenHBand="0" w:firstRowFirstColumn="0" w:firstRowLastColumn="0" w:lastRowFirstColumn="0" w:lastRowLastColumn="0"/>
            </w:pPr>
            <w:r>
              <w:t xml:space="preserve">“Section 1106 of the American Rescue Plan </w:t>
            </w:r>
          </w:p>
          <w:p w:rsidR="00C639E5" w:rsidP="00995A85" w:rsidRDefault="00C639E5" w14:paraId="0C9F4D0D" w14:textId="77777777">
            <w:pPr>
              <w:cnfStyle w:val="000000100000" w:firstRow="0" w:lastRow="0" w:firstColumn="0" w:lastColumn="0" w:oddVBand="0" w:evenVBand="0" w:oddHBand="1" w:evenHBand="0" w:firstRowFirstColumn="0" w:firstRowLastColumn="0" w:lastRowFirstColumn="0" w:lastRowLastColumn="0"/>
            </w:pPr>
            <w:r>
              <w:t>Act (ARPA, P.L. 117-2)”</w:t>
            </w:r>
          </w:p>
        </w:tc>
        <w:tc>
          <w:tcPr>
            <w:tcW w:w="1588" w:type="dxa"/>
          </w:tcPr>
          <w:p w:rsidRPr="003D18D9" w:rsidR="00C639E5" w:rsidP="00995A85" w:rsidRDefault="00C639E5" w14:paraId="565BAE1C" w14:textId="77777777">
            <w:pPr>
              <w:cnfStyle w:val="000000100000" w:firstRow="0" w:lastRow="0" w:firstColumn="0" w:lastColumn="0" w:oddVBand="0" w:evenVBand="0" w:oddHBand="1" w:evenHBand="0" w:firstRowFirstColumn="0" w:firstRowLastColumn="0" w:lastRowFirstColumn="0" w:lastRowLastColumn="0"/>
            </w:pPr>
            <w:r>
              <w:t>A16, A59, A27</w:t>
            </w:r>
          </w:p>
        </w:tc>
      </w:tr>
    </w:tbl>
    <w:p w:rsidR="00ED5D75" w:rsidP="00ED5D75" w:rsidRDefault="00ED5D75" w14:paraId="0D2E2C17" w14:textId="19B04609">
      <w:pPr>
        <w:autoSpaceDE w:val="0"/>
        <w:autoSpaceDN w:val="0"/>
        <w:adjustRightInd w:val="0"/>
        <w:rPr>
          <w:b/>
        </w:rPr>
      </w:pPr>
    </w:p>
    <w:p w:rsidR="00CC424C" w:rsidP="00ED5D75" w:rsidRDefault="00CC424C" w14:paraId="1A7B8B4F" w14:textId="77777777">
      <w:pPr>
        <w:autoSpaceDE w:val="0"/>
        <w:autoSpaceDN w:val="0"/>
        <w:adjustRightInd w:val="0"/>
        <w:rPr>
          <w:b/>
        </w:rPr>
      </w:pPr>
    </w:p>
    <w:p w:rsidRPr="0058650C" w:rsidR="00AF45A8" w:rsidP="0058650C" w:rsidRDefault="00CD5858" w14:paraId="35FF6300" w14:textId="77777777">
      <w:pPr>
        <w:pStyle w:val="ListParagraph"/>
        <w:numPr>
          <w:ilvl w:val="0"/>
          <w:numId w:val="23"/>
        </w:numPr>
        <w:autoSpaceDE w:val="0"/>
        <w:autoSpaceDN w:val="0"/>
        <w:adjustRightInd w:val="0"/>
        <w:rPr>
          <w:b/>
        </w:rPr>
      </w:pPr>
      <w:r w:rsidRPr="0058650C">
        <w:rPr>
          <w:b/>
          <w:bCs/>
        </w:rPr>
        <w:t xml:space="preserve">Indicate how, by whom, and for what purpose the information is to be used. </w:t>
      </w:r>
      <w:r w:rsidRPr="0058650C" w:rsidR="008E6289">
        <w:rPr>
          <w:b/>
          <w:bCs/>
        </w:rPr>
        <w:t xml:space="preserve"> </w:t>
      </w:r>
      <w:r w:rsidRPr="0058650C">
        <w:rPr>
          <w:b/>
          <w:bCs/>
        </w:rPr>
        <w:t xml:space="preserve">Except for a new collection, indicate how the agency has </w:t>
      </w:r>
      <w:proofErr w:type="gramStart"/>
      <w:r w:rsidRPr="0058650C">
        <w:rPr>
          <w:b/>
          <w:bCs/>
        </w:rPr>
        <w:t>actually used</w:t>
      </w:r>
      <w:proofErr w:type="gramEnd"/>
      <w:r w:rsidRPr="0058650C">
        <w:rPr>
          <w:b/>
          <w:bCs/>
        </w:rPr>
        <w:t xml:space="preserve"> the information received from the current collection.</w:t>
      </w:r>
    </w:p>
    <w:p w:rsidR="00AF45A8" w:rsidP="00AF45A8" w:rsidRDefault="00AF45A8" w14:paraId="2185CD52" w14:textId="77777777">
      <w:pPr>
        <w:ind w:left="360" w:right="-1440"/>
        <w:rPr>
          <w:b/>
        </w:rPr>
      </w:pPr>
    </w:p>
    <w:p w:rsidR="00C66293" w:rsidP="00C66293" w:rsidRDefault="00C66293" w14:paraId="25227FDC" w14:textId="64C357E3">
      <w:pPr>
        <w:spacing w:line="480" w:lineRule="auto"/>
        <w:ind w:left="360" w:right="180"/>
      </w:pPr>
      <w:r w:rsidRPr="00EA78CC">
        <w:t>The primary users of the information collected from the applicants are FNS and other Federal staff who will serve on a panel to systematically review</w:t>
      </w:r>
      <w:r w:rsidR="00461AE1">
        <w:t xml:space="preserve"> and </w:t>
      </w:r>
      <w:r w:rsidRPr="00EA78CC">
        <w:t xml:space="preserve">evaluate the grant/cooperative agreement applications and recommend the applicants most likely to meet program objectives and most responsive to the solicitation.  The selection criteria </w:t>
      </w:r>
      <w:r>
        <w:t xml:space="preserve">will be </w:t>
      </w:r>
      <w:r w:rsidRPr="00EA78CC">
        <w:t xml:space="preserve">contained in the </w:t>
      </w:r>
      <w:r w:rsidR="00F828D7">
        <w:t>Request for Application (</w:t>
      </w:r>
      <w:r w:rsidRPr="00EA78CC">
        <w:t>RFA</w:t>
      </w:r>
      <w:r w:rsidR="00F828D7">
        <w:t>)</w:t>
      </w:r>
      <w:r w:rsidRPr="00EA78CC">
        <w:t xml:space="preserve"> package. </w:t>
      </w:r>
      <w:r w:rsidR="008E6289">
        <w:t xml:space="preserve"> </w:t>
      </w:r>
      <w:r w:rsidRPr="00EA78CC">
        <w:t>This process will occur only once</w:t>
      </w:r>
      <w:r>
        <w:t xml:space="preserve"> each </w:t>
      </w:r>
      <w:r w:rsidR="00B83313">
        <w:t xml:space="preserve">fiscal </w:t>
      </w:r>
      <w:r>
        <w:t>year for each grant program.</w:t>
      </w:r>
    </w:p>
    <w:p w:rsidRPr="00EA78CC" w:rsidR="00C66293" w:rsidP="00C66293" w:rsidRDefault="00C66293" w14:paraId="378FCFD2" w14:textId="77777777">
      <w:pPr>
        <w:spacing w:line="480" w:lineRule="auto"/>
        <w:ind w:left="360" w:right="180"/>
      </w:pPr>
    </w:p>
    <w:p w:rsidRPr="00EA78CC" w:rsidR="00C66293" w:rsidP="00C66293" w:rsidRDefault="00C66293" w14:paraId="23248E45" w14:textId="77777777">
      <w:pPr>
        <w:spacing w:line="480" w:lineRule="auto"/>
        <w:ind w:left="360"/>
      </w:pPr>
      <w:r w:rsidRPr="00EA78CC">
        <w:lastRenderedPageBreak/>
        <w:t xml:space="preserve">The following </w:t>
      </w:r>
      <w:r w:rsidRPr="008567C9">
        <w:rPr>
          <w:u w:val="single"/>
        </w:rPr>
        <w:t>grants.gov</w:t>
      </w:r>
      <w:r w:rsidRPr="00EA78CC">
        <w:t xml:space="preserve"> forms are required of grant applicants.  They are located at </w:t>
      </w:r>
      <w:r w:rsidRPr="008567C9" w:rsidR="008E6289">
        <w:rPr>
          <w:u w:val="single"/>
        </w:rPr>
        <w:t>http://www.grants.gov/web/grants/forms.html</w:t>
      </w:r>
      <w:r w:rsidRPr="00EA78CC">
        <w:t xml:space="preserve"> Click Active Forms.</w:t>
      </w:r>
    </w:p>
    <w:p w:rsidRPr="00EA78CC" w:rsidR="00C66293" w:rsidP="00C66293" w:rsidRDefault="00C66293" w14:paraId="4C72C4E2" w14:textId="77777777">
      <w:pPr>
        <w:spacing w:line="480" w:lineRule="auto"/>
        <w:ind w:left="360"/>
      </w:pPr>
      <w:r w:rsidRPr="00EA78CC">
        <w:t>Non-Construction Grant Projects Forms: SF-424 Family</w:t>
      </w:r>
      <w:r w:rsidR="00F828D7">
        <w:t>:</w:t>
      </w:r>
    </w:p>
    <w:p w:rsidRPr="00EA78CC" w:rsidR="00C66293" w:rsidP="0058650C" w:rsidRDefault="00C66293" w14:paraId="69F7E771" w14:textId="343554E9">
      <w:pPr>
        <w:pStyle w:val="ListParagraph"/>
        <w:numPr>
          <w:ilvl w:val="0"/>
          <w:numId w:val="30"/>
        </w:numPr>
        <w:spacing w:line="480" w:lineRule="auto"/>
      </w:pPr>
      <w:r w:rsidRPr="00EA78CC">
        <w:t>Application and Instruction for Federal Assistance (SF</w:t>
      </w:r>
      <w:r w:rsidR="00900F4F">
        <w:t>-</w:t>
      </w:r>
      <w:r w:rsidRPr="00EA78CC">
        <w:t>424)</w:t>
      </w:r>
      <w:r w:rsidR="003763EE">
        <w:t xml:space="preserve">, OMB Control Number 4040-0004, Expiration Date:  </w:t>
      </w:r>
      <w:r w:rsidR="00737950">
        <w:t xml:space="preserve">December </w:t>
      </w:r>
      <w:r w:rsidR="006C050B">
        <w:t>31</w:t>
      </w:r>
      <w:r w:rsidR="003763EE">
        <w:t xml:space="preserve">, </w:t>
      </w:r>
      <w:r w:rsidR="008568D0">
        <w:t>2022</w:t>
      </w:r>
    </w:p>
    <w:p w:rsidRPr="00EA78CC" w:rsidR="00C66293" w:rsidP="0058650C" w:rsidRDefault="00C66293" w14:paraId="6676D5FB" w14:textId="3DDFF487">
      <w:pPr>
        <w:pStyle w:val="ListParagraph"/>
        <w:numPr>
          <w:ilvl w:val="0"/>
          <w:numId w:val="30"/>
        </w:numPr>
        <w:spacing w:line="480" w:lineRule="auto"/>
      </w:pPr>
      <w:r w:rsidRPr="00EA78CC">
        <w:t>Budget Information and Instruction (SF-424A)</w:t>
      </w:r>
      <w:r w:rsidR="003763EE">
        <w:t xml:space="preserve">, OMB Control Number </w:t>
      </w:r>
      <w:r w:rsidR="00F828D7">
        <w:t>4040-0006</w:t>
      </w:r>
      <w:r w:rsidR="003763EE">
        <w:t xml:space="preserve">, Expiration Date:  </w:t>
      </w:r>
      <w:r w:rsidR="00D94087">
        <w:t>February 28, 202</w:t>
      </w:r>
      <w:r w:rsidR="000F4221">
        <w:t>5</w:t>
      </w:r>
    </w:p>
    <w:p w:rsidR="00C66293" w:rsidP="0058650C" w:rsidRDefault="00C66293" w14:paraId="77FBE8A7" w14:textId="53B4C492">
      <w:pPr>
        <w:pStyle w:val="ListParagraph"/>
        <w:numPr>
          <w:ilvl w:val="0"/>
          <w:numId w:val="30"/>
        </w:numPr>
        <w:spacing w:line="480" w:lineRule="auto"/>
      </w:pPr>
      <w:r w:rsidRPr="00EA78CC">
        <w:t>Assurance-Non-Construction Programs (SF-424B)</w:t>
      </w:r>
      <w:r w:rsidR="00F828D7">
        <w:t xml:space="preserve">, OMB Control Number 4040-0007, Expiration Date:  </w:t>
      </w:r>
      <w:r w:rsidR="00D94087">
        <w:t>February</w:t>
      </w:r>
      <w:r w:rsidR="00737950">
        <w:t xml:space="preserve"> </w:t>
      </w:r>
      <w:r w:rsidR="00D94087">
        <w:t>28</w:t>
      </w:r>
      <w:r w:rsidR="00737950">
        <w:t>, 20</w:t>
      </w:r>
      <w:r w:rsidR="00D94087">
        <w:t>2</w:t>
      </w:r>
      <w:r w:rsidR="001D31A8">
        <w:t>5</w:t>
      </w:r>
    </w:p>
    <w:p w:rsidRPr="00EA78CC" w:rsidR="00C66293" w:rsidP="00C66293" w:rsidRDefault="00C66293" w14:paraId="64976B4F" w14:textId="58E5F399">
      <w:pPr>
        <w:pStyle w:val="Bullet"/>
        <w:spacing w:after="0" w:line="480" w:lineRule="auto"/>
        <w:ind w:left="360"/>
        <w:jc w:val="left"/>
        <w:rPr>
          <w:rFonts w:ascii="Times New Roman" w:hAnsi="Times New Roman"/>
        </w:rPr>
      </w:pPr>
      <w:r w:rsidRPr="00EA78CC">
        <w:rPr>
          <w:rFonts w:ascii="Times New Roman" w:hAnsi="Times New Roman"/>
        </w:rPr>
        <w:t xml:space="preserve">The following required OMB </w:t>
      </w:r>
      <w:r w:rsidRPr="00F828D7">
        <w:rPr>
          <w:rFonts w:ascii="Times New Roman" w:hAnsi="Times New Roman"/>
        </w:rPr>
        <w:t>form</w:t>
      </w:r>
      <w:r w:rsidRPr="00F828D7" w:rsidR="00F828D7">
        <w:rPr>
          <w:rFonts w:ascii="Times New Roman" w:hAnsi="Times New Roman"/>
        </w:rPr>
        <w:t>, SF LLL (Disclosure of Lobbying Activities)</w:t>
      </w:r>
      <w:r w:rsidR="00F828D7">
        <w:rPr>
          <w:rFonts w:ascii="Times New Roman" w:hAnsi="Times New Roman"/>
        </w:rPr>
        <w:t xml:space="preserve">, OMB Control Number </w:t>
      </w:r>
      <w:r w:rsidR="00737950">
        <w:rPr>
          <w:rFonts w:ascii="Times New Roman" w:hAnsi="Times New Roman"/>
        </w:rPr>
        <w:t>4040-0013</w:t>
      </w:r>
      <w:r w:rsidR="00821F40">
        <w:rPr>
          <w:rFonts w:ascii="Times New Roman" w:hAnsi="Times New Roman"/>
        </w:rPr>
        <w:t xml:space="preserve">, </w:t>
      </w:r>
      <w:r w:rsidRPr="00C15843" w:rsidR="00821F40">
        <w:rPr>
          <w:rFonts w:ascii="Times New Roman" w:hAnsi="Times New Roman"/>
        </w:rPr>
        <w:t xml:space="preserve">Expiration Date: </w:t>
      </w:r>
      <w:r w:rsidR="00573863">
        <w:rPr>
          <w:rFonts w:ascii="Times New Roman" w:hAnsi="Times New Roman"/>
        </w:rPr>
        <w:t>February 28, 202</w:t>
      </w:r>
      <w:r w:rsidR="00D86E0F">
        <w:rPr>
          <w:rFonts w:ascii="Times New Roman" w:hAnsi="Times New Roman"/>
        </w:rPr>
        <w:t>5</w:t>
      </w:r>
      <w:r w:rsidRPr="005620D2" w:rsidR="00821F40">
        <w:rPr>
          <w:rFonts w:ascii="Times New Roman" w:hAnsi="Times New Roman"/>
        </w:rPr>
        <w:t>,</w:t>
      </w:r>
      <w:r w:rsidRPr="00EA78CC">
        <w:rPr>
          <w:rFonts w:ascii="Times New Roman" w:hAnsi="Times New Roman"/>
        </w:rPr>
        <w:t xml:space="preserve"> can be obtained at:</w:t>
      </w:r>
    </w:p>
    <w:p w:rsidRPr="00EA78CC" w:rsidR="00737950" w:rsidP="00737950" w:rsidRDefault="00737950" w14:paraId="1FFCB0BC" w14:textId="02B38150">
      <w:pPr>
        <w:spacing w:line="480" w:lineRule="auto"/>
        <w:ind w:left="360"/>
      </w:pPr>
      <w:r w:rsidRPr="006548CA">
        <w:rPr>
          <w:u w:val="single"/>
        </w:rPr>
        <w:t>http://www.grants.gov/web/grants/forms.html</w:t>
      </w:r>
      <w:r w:rsidRPr="00EA78CC">
        <w:t>.</w:t>
      </w:r>
    </w:p>
    <w:p w:rsidR="00C66293" w:rsidP="00C66293" w:rsidRDefault="00821F40" w14:paraId="3C14D984" w14:textId="77777777">
      <w:pPr>
        <w:spacing w:line="480" w:lineRule="auto"/>
        <w:ind w:left="360"/>
      </w:pPr>
      <w:r>
        <w:t>The form is used to i</w:t>
      </w:r>
      <w:r w:rsidRPr="00EA78CC" w:rsidR="00C66293">
        <w:t xml:space="preserve">ndicate whether </w:t>
      </w:r>
      <w:r>
        <w:t xml:space="preserve">the applying </w:t>
      </w:r>
      <w:r w:rsidRPr="00EA78CC" w:rsidR="00C66293">
        <w:t xml:space="preserve">organization intends to conduct lobbying activities.  If </w:t>
      </w:r>
      <w:r>
        <w:t>the</w:t>
      </w:r>
      <w:r w:rsidRPr="00EA78CC">
        <w:t xml:space="preserve"> </w:t>
      </w:r>
      <w:r w:rsidRPr="00EA78CC" w:rsidR="00C66293">
        <w:t xml:space="preserve">organization does not intend to lobby, </w:t>
      </w:r>
      <w:r>
        <w:t>they can respond</w:t>
      </w:r>
      <w:r w:rsidRPr="00EA78CC">
        <w:t xml:space="preserve"> </w:t>
      </w:r>
      <w:r w:rsidRPr="00EA78CC" w:rsidR="00C66293">
        <w:t>“</w:t>
      </w:r>
      <w:r w:rsidRPr="00EA78CC" w:rsidR="00C66293">
        <w:rPr>
          <w:b/>
        </w:rPr>
        <w:t>Not Applicable</w:t>
      </w:r>
      <w:r w:rsidRPr="00EA78CC" w:rsidR="00C66293">
        <w:t>.”</w:t>
      </w:r>
    </w:p>
    <w:p w:rsidRPr="00EA78CC" w:rsidR="00C66293" w:rsidP="00C66293" w:rsidRDefault="00C66293" w14:paraId="06E95FCB" w14:textId="77777777">
      <w:pPr>
        <w:spacing w:line="480" w:lineRule="auto"/>
        <w:ind w:left="360"/>
      </w:pPr>
    </w:p>
    <w:p w:rsidR="00B4691B" w:rsidP="00B4691B" w:rsidRDefault="00483446" w14:paraId="420CA31F" w14:textId="08BF1744">
      <w:pPr>
        <w:spacing w:line="480" w:lineRule="auto"/>
        <w:ind w:left="360"/>
        <w:rPr>
          <w:rStyle w:val="Hyperlink"/>
        </w:rPr>
      </w:pPr>
      <w:r>
        <w:t xml:space="preserve">Also, </w:t>
      </w:r>
      <w:r w:rsidR="00B4691B">
        <w:t xml:space="preserve">Standard Forms (SF), </w:t>
      </w:r>
      <w:r w:rsidRPr="00EA78CC" w:rsidR="00B4691B">
        <w:t>applicants awarded a grant will be required to submit on a quarterly basis</w:t>
      </w:r>
      <w:r w:rsidR="00B4691B">
        <w:t>,</w:t>
      </w:r>
      <w:r w:rsidRPr="00EA78CC" w:rsidR="00B4691B">
        <w:t xml:space="preserve"> the following form</w:t>
      </w:r>
      <w:r w:rsidR="00B4691B">
        <w:t>:</w:t>
      </w:r>
      <w:r w:rsidRPr="00A43046" w:rsidR="00B4691B">
        <w:t xml:space="preserve"> </w:t>
      </w:r>
      <w:r w:rsidR="00B4691B">
        <w:t xml:space="preserve"> </w:t>
      </w:r>
      <w:r w:rsidRPr="00EA78CC" w:rsidR="00B4691B">
        <w:t>SF-425, Federal Financial Report</w:t>
      </w:r>
      <w:r w:rsidR="00B4691B">
        <w:t xml:space="preserve">, (OMB Control Number </w:t>
      </w:r>
      <w:r w:rsidR="006B3948">
        <w:t>4040-0014</w:t>
      </w:r>
      <w:r w:rsidR="00B4691B">
        <w:t xml:space="preserve">; Expiration Date:  </w:t>
      </w:r>
      <w:r w:rsidR="006B3948">
        <w:t>February 28, 202</w:t>
      </w:r>
      <w:r w:rsidR="00AE5411">
        <w:t>5</w:t>
      </w:r>
      <w:r w:rsidR="00B4691B">
        <w:t xml:space="preserve">).  </w:t>
      </w:r>
    </w:p>
    <w:p w:rsidR="00B4691B" w:rsidP="00B4691B" w:rsidRDefault="00B4691B" w14:paraId="79DAB4D3" w14:textId="77777777">
      <w:pPr>
        <w:spacing w:line="480" w:lineRule="auto"/>
        <w:ind w:left="360"/>
        <w:rPr>
          <w:rStyle w:val="Hyperlink"/>
        </w:rPr>
      </w:pPr>
    </w:p>
    <w:p w:rsidRPr="00134F6D" w:rsidR="00AC2F0F" w:rsidP="00C66293" w:rsidRDefault="00AC2F0F" w14:paraId="241DC837" w14:textId="74856AC4">
      <w:pPr>
        <w:spacing w:line="480" w:lineRule="auto"/>
        <w:ind w:left="360"/>
      </w:pPr>
      <w:r w:rsidRPr="00134F6D">
        <w:lastRenderedPageBreak/>
        <w:t xml:space="preserve"> </w:t>
      </w:r>
      <w:r w:rsidR="001356A6">
        <w:t>T</w:t>
      </w:r>
      <w:r w:rsidRPr="00F64D2A" w:rsidR="00FF62C2">
        <w:t>he Food and Nutrition Service (FNS) is requesting OMB approval to add the primary grant information collection:  Farm to School Grant Program Request for Applications &amp; The Farm to School Grant Program Application Cover Sheet to the list of approved grants.  FNS intends to award grants to schools, school districts, non-profits, Indian Tribal Organizations, agricultural producers and State and local agencies to develop, implement, and evaluate robust farm to school projects in accordance with the mandate set forth Section 18 of the Healthy Hunger-Free Kids Act of 2010.</w:t>
      </w:r>
      <w:r w:rsidRPr="00F64D2A" w:rsidR="00AA1014">
        <w:t xml:space="preserve">  The time it takes for </w:t>
      </w:r>
      <w:r w:rsidRPr="00F64D2A" w:rsidR="00C34401">
        <w:t xml:space="preserve">these </w:t>
      </w:r>
      <w:r w:rsidRPr="00F64D2A" w:rsidR="00AA1014">
        <w:t>forms are included in the overall estimates for the RFA.</w:t>
      </w:r>
    </w:p>
    <w:p w:rsidRPr="00F64D2A" w:rsidR="00AC2F0F" w:rsidP="00F93CD7" w:rsidRDefault="00AC2F0F" w14:paraId="2596A659" w14:textId="600660D2">
      <w:pPr>
        <w:pStyle w:val="ListParagraph"/>
        <w:numPr>
          <w:ilvl w:val="0"/>
          <w:numId w:val="31"/>
        </w:numPr>
        <w:spacing w:after="200" w:line="480" w:lineRule="auto"/>
        <w:contextualSpacing/>
      </w:pPr>
      <w:r w:rsidRPr="00F64D2A">
        <w:t>Farm to School Application Cover Sheet</w:t>
      </w:r>
      <w:r w:rsidR="00302D52">
        <w:t xml:space="preserve"> (FNS 887)</w:t>
      </w:r>
    </w:p>
    <w:p w:rsidRPr="00F64D2A" w:rsidR="00AC2F0F" w:rsidP="00F93CD7" w:rsidRDefault="00AC2F0F" w14:paraId="1F7858EF" w14:textId="5CC4F47D">
      <w:pPr>
        <w:pStyle w:val="ListParagraph"/>
        <w:numPr>
          <w:ilvl w:val="0"/>
          <w:numId w:val="31"/>
        </w:numPr>
        <w:spacing w:after="200" w:line="480" w:lineRule="auto"/>
        <w:contextualSpacing/>
      </w:pPr>
      <w:r w:rsidRPr="00F64D2A">
        <w:rPr>
          <w:spacing w:val="-1"/>
        </w:rPr>
        <w:t>Grant</w:t>
      </w:r>
      <w:r w:rsidRPr="00F64D2A">
        <w:t xml:space="preserve"> </w:t>
      </w:r>
      <w:r w:rsidRPr="00F64D2A">
        <w:rPr>
          <w:spacing w:val="-1"/>
        </w:rPr>
        <w:t>Program</w:t>
      </w:r>
      <w:r w:rsidRPr="00F64D2A">
        <w:t xml:space="preserve"> Accounting</w:t>
      </w:r>
      <w:r w:rsidRPr="00F64D2A">
        <w:rPr>
          <w:spacing w:val="-3"/>
        </w:rPr>
        <w:t xml:space="preserve"> </w:t>
      </w:r>
      <w:r w:rsidRPr="00F64D2A">
        <w:t xml:space="preserve">System &amp; </w:t>
      </w:r>
      <w:r w:rsidRPr="00F64D2A">
        <w:rPr>
          <w:spacing w:val="-1"/>
        </w:rPr>
        <w:t>Financial</w:t>
      </w:r>
      <w:r w:rsidRPr="00F64D2A">
        <w:t xml:space="preserve"> Capability</w:t>
      </w:r>
      <w:r w:rsidRPr="00F64D2A">
        <w:rPr>
          <w:spacing w:val="-5"/>
        </w:rPr>
        <w:t xml:space="preserve"> </w:t>
      </w:r>
      <w:r w:rsidRPr="00F64D2A">
        <w:rPr>
          <w:spacing w:val="-1"/>
        </w:rPr>
        <w:t>Questionnaire</w:t>
      </w:r>
      <w:r w:rsidRPr="00F64D2A">
        <w:t xml:space="preserve"> </w:t>
      </w:r>
      <w:r w:rsidR="00302D52">
        <w:t>(FNS 906)</w:t>
      </w:r>
    </w:p>
    <w:p w:rsidRPr="00F64D2A" w:rsidR="00AC2F0F" w:rsidP="00F93CD7" w:rsidRDefault="00AC2F0F" w14:paraId="68B685C2" w14:textId="2E5D23E0">
      <w:pPr>
        <w:pStyle w:val="ListParagraph"/>
        <w:numPr>
          <w:ilvl w:val="0"/>
          <w:numId w:val="31"/>
        </w:numPr>
        <w:spacing w:after="200" w:line="480" w:lineRule="auto"/>
        <w:contextualSpacing/>
      </w:pPr>
      <w:r w:rsidRPr="00F64D2A">
        <w:t xml:space="preserve">USDA Farm to School Program Grantee Baseline Report </w:t>
      </w:r>
    </w:p>
    <w:p w:rsidRPr="00F64D2A" w:rsidR="00AC2F0F" w:rsidP="00F93CD7" w:rsidRDefault="00AC2F0F" w14:paraId="3D365DAF" w14:textId="46360631">
      <w:pPr>
        <w:pStyle w:val="ListParagraph"/>
        <w:numPr>
          <w:ilvl w:val="0"/>
          <w:numId w:val="31"/>
        </w:numPr>
        <w:spacing w:after="200" w:line="480" w:lineRule="auto"/>
        <w:contextualSpacing/>
      </w:pPr>
      <w:r w:rsidRPr="00F64D2A">
        <w:t>USDA Farm to School Program Grantee Final Report</w:t>
      </w:r>
      <w:r w:rsidRPr="00F64D2A" w:rsidR="008B7517">
        <w:t xml:space="preserve"> </w:t>
      </w:r>
    </w:p>
    <w:p w:rsidR="00AC2F0F" w:rsidP="00F93CD7" w:rsidRDefault="00AC2F0F" w14:paraId="69B4E63A" w14:textId="70AD7537">
      <w:pPr>
        <w:pStyle w:val="ListParagraph"/>
        <w:numPr>
          <w:ilvl w:val="0"/>
          <w:numId w:val="31"/>
        </w:numPr>
        <w:spacing w:after="200" w:line="480" w:lineRule="auto"/>
        <w:contextualSpacing/>
      </w:pPr>
      <w:r w:rsidRPr="00F64D2A">
        <w:t xml:space="preserve">USDA Farm to School Program Grantee Final Report </w:t>
      </w:r>
    </w:p>
    <w:p w:rsidR="00E206EE" w:rsidP="00F93CD7" w:rsidRDefault="00E206EE" w14:paraId="4976A974" w14:textId="5923DF23">
      <w:pPr>
        <w:pStyle w:val="ListParagraph"/>
        <w:numPr>
          <w:ilvl w:val="0"/>
          <w:numId w:val="31"/>
        </w:numPr>
        <w:spacing w:after="200" w:line="480" w:lineRule="auto"/>
        <w:contextualSpacing/>
      </w:pPr>
      <w:bookmarkStart w:name="_Hlk105571059" w:id="2"/>
      <w:r>
        <w:t>HMI Final Report</w:t>
      </w:r>
      <w:r w:rsidR="00D45C5F">
        <w:t>*</w:t>
      </w:r>
    </w:p>
    <w:p w:rsidR="00E206EE" w:rsidP="00F93CD7" w:rsidRDefault="00E206EE" w14:paraId="72A81D4D" w14:textId="7D480344">
      <w:pPr>
        <w:pStyle w:val="ListParagraph"/>
        <w:numPr>
          <w:ilvl w:val="0"/>
          <w:numId w:val="31"/>
        </w:numPr>
        <w:spacing w:after="200" w:line="480" w:lineRule="auto"/>
        <w:contextualSpacing/>
      </w:pPr>
      <w:r>
        <w:t>HMI Semi-Annual Progress Report</w:t>
      </w:r>
      <w:r w:rsidR="00D45C5F">
        <w:t>*</w:t>
      </w:r>
    </w:p>
    <w:p w:rsidRPr="00F64D2A" w:rsidR="00D45C5F" w:rsidP="00277C6C" w:rsidRDefault="00D45C5F" w14:paraId="4EB25218" w14:textId="1365FC94">
      <w:pPr>
        <w:pStyle w:val="ListParagraph"/>
        <w:spacing w:after="200" w:line="480" w:lineRule="auto"/>
        <w:ind w:left="1440"/>
        <w:contextualSpacing/>
      </w:pPr>
      <w:r>
        <w:t>*These two forms are in the process of being approved.</w:t>
      </w:r>
    </w:p>
    <w:bookmarkEnd w:id="2"/>
    <w:p w:rsidR="00AC2F0F" w:rsidP="00B43D49" w:rsidRDefault="00AC2F0F" w14:paraId="5BF12F3D" w14:textId="6CC251F2">
      <w:pPr>
        <w:pStyle w:val="ListParagraph"/>
        <w:spacing w:after="200" w:line="480" w:lineRule="auto"/>
        <w:contextualSpacing/>
        <w:rPr>
          <w:sz w:val="22"/>
          <w:szCs w:val="22"/>
        </w:rPr>
      </w:pPr>
    </w:p>
    <w:tbl>
      <w:tblPr>
        <w:tblW w:w="9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87"/>
        <w:gridCol w:w="2548"/>
        <w:gridCol w:w="1530"/>
        <w:gridCol w:w="3510"/>
      </w:tblGrid>
      <w:tr w:rsidRPr="0054191B" w:rsidR="00F05A9F" w:rsidTr="009C4600" w14:paraId="65B81249" w14:textId="77777777">
        <w:trPr>
          <w:trHeight w:val="890"/>
        </w:trPr>
        <w:tc>
          <w:tcPr>
            <w:tcW w:w="1587" w:type="dxa"/>
            <w:shd w:val="clear" w:color="auto" w:fill="auto"/>
            <w:noWrap/>
            <w:vAlign w:val="bottom"/>
            <w:hideMark/>
          </w:tcPr>
          <w:p w:rsidRPr="00277C6C" w:rsidR="00F05A9F" w:rsidP="00F05A9F" w:rsidRDefault="00F05A9F" w14:paraId="05F5006C" w14:textId="77777777">
            <w:pPr>
              <w:rPr>
                <w:b/>
                <w:bCs/>
                <w:color w:val="000000"/>
                <w:sz w:val="22"/>
                <w:szCs w:val="22"/>
              </w:rPr>
            </w:pPr>
            <w:r w:rsidRPr="00277C6C">
              <w:rPr>
                <w:b/>
                <w:bCs/>
                <w:color w:val="000000"/>
                <w:sz w:val="22"/>
                <w:szCs w:val="22"/>
              </w:rPr>
              <w:t>Form No.:</w:t>
            </w:r>
          </w:p>
          <w:p w:rsidRPr="0054191B" w:rsidR="00F05A9F" w:rsidP="00F05A9F" w:rsidRDefault="00F05A9F" w14:paraId="4DA9398B" w14:textId="60F86C8C">
            <w:pPr>
              <w:rPr>
                <w:color w:val="000000"/>
                <w:sz w:val="22"/>
                <w:szCs w:val="22"/>
              </w:rPr>
            </w:pPr>
            <w:r w:rsidRPr="0054191B">
              <w:rPr>
                <w:color w:val="000000"/>
                <w:sz w:val="22"/>
                <w:szCs w:val="22"/>
              </w:rPr>
              <w:t>SF-424</w:t>
            </w:r>
          </w:p>
        </w:tc>
        <w:tc>
          <w:tcPr>
            <w:tcW w:w="2548" w:type="dxa"/>
            <w:shd w:val="clear" w:color="auto" w:fill="auto"/>
            <w:noWrap/>
            <w:vAlign w:val="bottom"/>
            <w:hideMark/>
          </w:tcPr>
          <w:p w:rsidRPr="0054191B" w:rsidR="00F05A9F" w:rsidP="00F05A9F" w:rsidRDefault="00F05A9F" w14:paraId="70115FBC" w14:textId="4FB9C137">
            <w:pPr>
              <w:rPr>
                <w:color w:val="000000"/>
                <w:sz w:val="22"/>
                <w:szCs w:val="22"/>
              </w:rPr>
            </w:pPr>
            <w:r w:rsidRPr="00277C6C">
              <w:rPr>
                <w:b/>
                <w:bCs/>
                <w:color w:val="000000"/>
                <w:sz w:val="22"/>
                <w:szCs w:val="22"/>
              </w:rPr>
              <w:t>OMB control numbers:</w:t>
            </w:r>
            <w:r w:rsidRPr="0054191B">
              <w:rPr>
                <w:color w:val="000000"/>
                <w:sz w:val="22"/>
                <w:szCs w:val="22"/>
              </w:rPr>
              <w:t xml:space="preserve">   4040-0004</w:t>
            </w:r>
          </w:p>
        </w:tc>
        <w:tc>
          <w:tcPr>
            <w:tcW w:w="1530" w:type="dxa"/>
            <w:shd w:val="clear" w:color="auto" w:fill="auto"/>
            <w:noWrap/>
            <w:vAlign w:val="bottom"/>
            <w:hideMark/>
          </w:tcPr>
          <w:p w:rsidRPr="0054191B" w:rsidR="00F05A9F" w:rsidP="00F05A9F" w:rsidRDefault="00F05A9F" w14:paraId="6592B21F" w14:textId="4E4BEC6B">
            <w:pPr>
              <w:rPr>
                <w:color w:val="000000"/>
                <w:sz w:val="22"/>
                <w:szCs w:val="22"/>
              </w:rPr>
            </w:pPr>
            <w:r w:rsidRPr="00277C6C">
              <w:rPr>
                <w:b/>
                <w:bCs/>
                <w:color w:val="000000"/>
                <w:sz w:val="22"/>
                <w:szCs w:val="22"/>
              </w:rPr>
              <w:t>Form No.</w:t>
            </w:r>
            <w:r w:rsidRPr="0054191B">
              <w:rPr>
                <w:color w:val="000000"/>
                <w:sz w:val="22"/>
                <w:szCs w:val="22"/>
              </w:rPr>
              <w:t xml:space="preserve"> FNS-908</w:t>
            </w:r>
          </w:p>
        </w:tc>
        <w:tc>
          <w:tcPr>
            <w:tcW w:w="3510" w:type="dxa"/>
            <w:shd w:val="clear" w:color="auto" w:fill="auto"/>
            <w:noWrap/>
            <w:vAlign w:val="bottom"/>
            <w:hideMark/>
          </w:tcPr>
          <w:p w:rsidRPr="00277C6C" w:rsidR="00F05A9F" w:rsidP="00F05A9F" w:rsidRDefault="00F05A9F" w14:paraId="47C82ECC" w14:textId="2E608741">
            <w:pPr>
              <w:rPr>
                <w:b/>
                <w:bCs/>
                <w:color w:val="000000"/>
                <w:sz w:val="22"/>
                <w:szCs w:val="22"/>
              </w:rPr>
            </w:pPr>
            <w:r w:rsidRPr="00277C6C">
              <w:rPr>
                <w:b/>
                <w:bCs/>
                <w:color w:val="000000"/>
                <w:sz w:val="22"/>
                <w:szCs w:val="22"/>
              </w:rPr>
              <w:t>OMB control Numbers: 0584-0512</w:t>
            </w:r>
          </w:p>
        </w:tc>
      </w:tr>
      <w:tr w:rsidRPr="0054191B" w:rsidR="00F05A9F" w:rsidTr="00277C6C" w14:paraId="6C6F3785" w14:textId="77777777">
        <w:trPr>
          <w:trHeight w:val="309"/>
        </w:trPr>
        <w:tc>
          <w:tcPr>
            <w:tcW w:w="1587" w:type="dxa"/>
            <w:shd w:val="clear" w:color="auto" w:fill="auto"/>
            <w:noWrap/>
            <w:vAlign w:val="bottom"/>
            <w:hideMark/>
          </w:tcPr>
          <w:p w:rsidRPr="0054191B" w:rsidR="00F05A9F" w:rsidP="00F05A9F" w:rsidRDefault="00F05A9F" w14:paraId="61A273FA" w14:textId="4AB6ADBD">
            <w:pPr>
              <w:rPr>
                <w:color w:val="000000"/>
                <w:sz w:val="22"/>
                <w:szCs w:val="22"/>
              </w:rPr>
            </w:pPr>
            <w:r w:rsidRPr="0054191B">
              <w:rPr>
                <w:color w:val="000000"/>
                <w:sz w:val="22"/>
                <w:szCs w:val="22"/>
              </w:rPr>
              <w:lastRenderedPageBreak/>
              <w:t>SF-424A</w:t>
            </w:r>
          </w:p>
        </w:tc>
        <w:tc>
          <w:tcPr>
            <w:tcW w:w="2548" w:type="dxa"/>
            <w:shd w:val="clear" w:color="auto" w:fill="auto"/>
            <w:noWrap/>
            <w:vAlign w:val="bottom"/>
            <w:hideMark/>
          </w:tcPr>
          <w:p w:rsidRPr="0054191B" w:rsidR="00F05A9F" w:rsidP="00F05A9F" w:rsidRDefault="00F05A9F" w14:paraId="30482885" w14:textId="67EE2704">
            <w:pPr>
              <w:rPr>
                <w:color w:val="000000"/>
                <w:sz w:val="22"/>
                <w:szCs w:val="22"/>
              </w:rPr>
            </w:pPr>
            <w:r w:rsidRPr="0054191B">
              <w:rPr>
                <w:color w:val="000000"/>
                <w:sz w:val="22"/>
                <w:szCs w:val="22"/>
              </w:rPr>
              <w:t>4040-0006</w:t>
            </w:r>
          </w:p>
        </w:tc>
        <w:tc>
          <w:tcPr>
            <w:tcW w:w="1530" w:type="dxa"/>
            <w:shd w:val="clear" w:color="auto" w:fill="auto"/>
            <w:noWrap/>
            <w:vAlign w:val="bottom"/>
            <w:hideMark/>
          </w:tcPr>
          <w:p w:rsidRPr="0054191B" w:rsidR="00F05A9F" w:rsidP="00F05A9F" w:rsidRDefault="00F05A9F" w14:paraId="5B4742F7" w14:textId="7A610311">
            <w:pPr>
              <w:rPr>
                <w:color w:val="000000"/>
                <w:sz w:val="22"/>
                <w:szCs w:val="22"/>
              </w:rPr>
            </w:pPr>
            <w:r w:rsidRPr="0054191B">
              <w:rPr>
                <w:color w:val="000000"/>
                <w:sz w:val="22"/>
                <w:szCs w:val="22"/>
              </w:rPr>
              <w:t>SF-LLL</w:t>
            </w:r>
          </w:p>
        </w:tc>
        <w:tc>
          <w:tcPr>
            <w:tcW w:w="3510" w:type="dxa"/>
            <w:shd w:val="clear" w:color="auto" w:fill="auto"/>
            <w:noWrap/>
            <w:vAlign w:val="bottom"/>
            <w:hideMark/>
          </w:tcPr>
          <w:p w:rsidRPr="0054191B" w:rsidR="00F05A9F" w:rsidP="00F05A9F" w:rsidRDefault="00F05A9F" w14:paraId="57E0F6F7" w14:textId="3EF09891">
            <w:pPr>
              <w:rPr>
                <w:color w:val="000000"/>
                <w:sz w:val="22"/>
                <w:szCs w:val="22"/>
              </w:rPr>
            </w:pPr>
            <w:r w:rsidRPr="0054191B">
              <w:rPr>
                <w:color w:val="000000"/>
                <w:sz w:val="22"/>
                <w:szCs w:val="22"/>
              </w:rPr>
              <w:t>4040-0013</w:t>
            </w:r>
          </w:p>
        </w:tc>
      </w:tr>
      <w:tr w:rsidRPr="0054191B" w:rsidR="00F05A9F" w:rsidTr="00277C6C" w14:paraId="3D31AE85" w14:textId="77777777">
        <w:trPr>
          <w:trHeight w:val="309"/>
        </w:trPr>
        <w:tc>
          <w:tcPr>
            <w:tcW w:w="1587" w:type="dxa"/>
            <w:shd w:val="clear" w:color="auto" w:fill="auto"/>
            <w:noWrap/>
            <w:vAlign w:val="bottom"/>
            <w:hideMark/>
          </w:tcPr>
          <w:p w:rsidRPr="0054191B" w:rsidR="00F05A9F" w:rsidP="00F05A9F" w:rsidRDefault="00F05A9F" w14:paraId="01B1E8B3" w14:textId="21C10236">
            <w:pPr>
              <w:rPr>
                <w:color w:val="000000"/>
                <w:sz w:val="22"/>
                <w:szCs w:val="22"/>
              </w:rPr>
            </w:pPr>
            <w:r w:rsidRPr="0054191B">
              <w:rPr>
                <w:color w:val="000000"/>
                <w:sz w:val="22"/>
                <w:szCs w:val="22"/>
              </w:rPr>
              <w:t>SF-424B</w:t>
            </w:r>
          </w:p>
        </w:tc>
        <w:tc>
          <w:tcPr>
            <w:tcW w:w="2548" w:type="dxa"/>
            <w:shd w:val="clear" w:color="auto" w:fill="auto"/>
            <w:noWrap/>
            <w:vAlign w:val="bottom"/>
            <w:hideMark/>
          </w:tcPr>
          <w:p w:rsidRPr="0054191B" w:rsidR="00F05A9F" w:rsidP="00F05A9F" w:rsidRDefault="00F05A9F" w14:paraId="2138C66A" w14:textId="02C99545">
            <w:pPr>
              <w:rPr>
                <w:color w:val="000000"/>
                <w:sz w:val="22"/>
                <w:szCs w:val="22"/>
              </w:rPr>
            </w:pPr>
            <w:r w:rsidRPr="0054191B">
              <w:rPr>
                <w:color w:val="000000"/>
                <w:sz w:val="22"/>
                <w:szCs w:val="22"/>
              </w:rPr>
              <w:t>4040-0007</w:t>
            </w:r>
          </w:p>
        </w:tc>
        <w:tc>
          <w:tcPr>
            <w:tcW w:w="1530" w:type="dxa"/>
            <w:shd w:val="clear" w:color="auto" w:fill="auto"/>
            <w:noWrap/>
            <w:vAlign w:val="bottom"/>
          </w:tcPr>
          <w:p w:rsidRPr="0054191B" w:rsidR="00F05A9F" w:rsidP="00F05A9F" w:rsidRDefault="00F05A9F" w14:paraId="1A208A82" w14:textId="6A1807AE">
            <w:pPr>
              <w:rPr>
                <w:color w:val="000000"/>
                <w:sz w:val="22"/>
                <w:szCs w:val="22"/>
              </w:rPr>
            </w:pPr>
          </w:p>
        </w:tc>
        <w:tc>
          <w:tcPr>
            <w:tcW w:w="3510" w:type="dxa"/>
            <w:shd w:val="clear" w:color="auto" w:fill="auto"/>
            <w:noWrap/>
            <w:vAlign w:val="bottom"/>
          </w:tcPr>
          <w:p w:rsidRPr="0054191B" w:rsidR="00F05A9F" w:rsidP="00F05A9F" w:rsidRDefault="00F05A9F" w14:paraId="6D6E57F8" w14:textId="14E94FAF">
            <w:pPr>
              <w:rPr>
                <w:color w:val="000000"/>
                <w:sz w:val="22"/>
                <w:szCs w:val="22"/>
              </w:rPr>
            </w:pPr>
          </w:p>
        </w:tc>
      </w:tr>
      <w:tr w:rsidRPr="0054191B" w:rsidR="00F05A9F" w:rsidTr="00277C6C" w14:paraId="042CD02E" w14:textId="77777777">
        <w:trPr>
          <w:trHeight w:val="309"/>
        </w:trPr>
        <w:tc>
          <w:tcPr>
            <w:tcW w:w="1587" w:type="dxa"/>
            <w:shd w:val="clear" w:color="auto" w:fill="auto"/>
            <w:noWrap/>
            <w:vAlign w:val="bottom"/>
            <w:hideMark/>
          </w:tcPr>
          <w:p w:rsidRPr="0054191B" w:rsidR="00F05A9F" w:rsidP="00F05A9F" w:rsidRDefault="00F05A9F" w14:paraId="3600EDAC" w14:textId="28D81AC1">
            <w:pPr>
              <w:rPr>
                <w:color w:val="000000"/>
                <w:sz w:val="22"/>
                <w:szCs w:val="22"/>
              </w:rPr>
            </w:pPr>
            <w:r w:rsidRPr="0054191B">
              <w:rPr>
                <w:color w:val="000000"/>
                <w:sz w:val="22"/>
                <w:szCs w:val="22"/>
              </w:rPr>
              <w:t>SF-424C</w:t>
            </w:r>
          </w:p>
        </w:tc>
        <w:tc>
          <w:tcPr>
            <w:tcW w:w="2548" w:type="dxa"/>
            <w:shd w:val="clear" w:color="auto" w:fill="auto"/>
            <w:noWrap/>
            <w:vAlign w:val="bottom"/>
            <w:hideMark/>
          </w:tcPr>
          <w:p w:rsidRPr="0054191B" w:rsidR="00F05A9F" w:rsidP="00F05A9F" w:rsidRDefault="00F05A9F" w14:paraId="5CAAB2A7" w14:textId="751274DD">
            <w:pPr>
              <w:rPr>
                <w:color w:val="000000"/>
                <w:sz w:val="22"/>
                <w:szCs w:val="22"/>
              </w:rPr>
            </w:pPr>
            <w:r w:rsidRPr="0054191B">
              <w:rPr>
                <w:color w:val="000000"/>
                <w:sz w:val="22"/>
                <w:szCs w:val="22"/>
              </w:rPr>
              <w:t>4040-0008</w:t>
            </w:r>
          </w:p>
        </w:tc>
        <w:tc>
          <w:tcPr>
            <w:tcW w:w="1530" w:type="dxa"/>
            <w:shd w:val="clear" w:color="auto" w:fill="auto"/>
            <w:noWrap/>
            <w:vAlign w:val="bottom"/>
          </w:tcPr>
          <w:p w:rsidRPr="0054191B" w:rsidR="00F05A9F" w:rsidP="00F05A9F" w:rsidRDefault="00F05A9F" w14:paraId="1B94A256" w14:textId="052F5C74">
            <w:pPr>
              <w:rPr>
                <w:color w:val="000000"/>
                <w:sz w:val="22"/>
                <w:szCs w:val="22"/>
              </w:rPr>
            </w:pPr>
          </w:p>
        </w:tc>
        <w:tc>
          <w:tcPr>
            <w:tcW w:w="3510" w:type="dxa"/>
            <w:shd w:val="clear" w:color="auto" w:fill="auto"/>
            <w:noWrap/>
            <w:vAlign w:val="bottom"/>
          </w:tcPr>
          <w:p w:rsidRPr="0054191B" w:rsidR="00F05A9F" w:rsidP="00F05A9F" w:rsidRDefault="00F05A9F" w14:paraId="302485C6" w14:textId="36EB8A8F">
            <w:pPr>
              <w:rPr>
                <w:color w:val="000000"/>
                <w:sz w:val="22"/>
                <w:szCs w:val="22"/>
              </w:rPr>
            </w:pPr>
          </w:p>
        </w:tc>
      </w:tr>
      <w:tr w:rsidRPr="0054191B" w:rsidR="00F05A9F" w:rsidTr="00277C6C" w14:paraId="4456759E" w14:textId="77777777">
        <w:trPr>
          <w:trHeight w:val="309"/>
        </w:trPr>
        <w:tc>
          <w:tcPr>
            <w:tcW w:w="1587" w:type="dxa"/>
            <w:shd w:val="clear" w:color="auto" w:fill="auto"/>
            <w:noWrap/>
            <w:vAlign w:val="bottom"/>
            <w:hideMark/>
          </w:tcPr>
          <w:p w:rsidRPr="0054191B" w:rsidR="00F05A9F" w:rsidP="00F05A9F" w:rsidRDefault="00F05A9F" w14:paraId="463B209E" w14:textId="6B17C9B8">
            <w:pPr>
              <w:rPr>
                <w:color w:val="000000"/>
                <w:sz w:val="22"/>
                <w:szCs w:val="22"/>
              </w:rPr>
            </w:pPr>
            <w:r w:rsidRPr="0054191B">
              <w:rPr>
                <w:color w:val="000000"/>
                <w:sz w:val="22"/>
                <w:szCs w:val="22"/>
              </w:rPr>
              <w:t>SF-424D</w:t>
            </w:r>
          </w:p>
        </w:tc>
        <w:tc>
          <w:tcPr>
            <w:tcW w:w="2548" w:type="dxa"/>
            <w:shd w:val="clear" w:color="auto" w:fill="auto"/>
            <w:noWrap/>
            <w:vAlign w:val="bottom"/>
            <w:hideMark/>
          </w:tcPr>
          <w:p w:rsidRPr="0054191B" w:rsidR="00F05A9F" w:rsidP="00F05A9F" w:rsidRDefault="00F05A9F" w14:paraId="655F382B" w14:textId="41E7E703">
            <w:pPr>
              <w:rPr>
                <w:color w:val="000000"/>
                <w:sz w:val="22"/>
                <w:szCs w:val="22"/>
              </w:rPr>
            </w:pPr>
            <w:r w:rsidRPr="0054191B">
              <w:rPr>
                <w:color w:val="000000"/>
                <w:sz w:val="22"/>
                <w:szCs w:val="22"/>
              </w:rPr>
              <w:t>4040-0009</w:t>
            </w:r>
          </w:p>
        </w:tc>
        <w:tc>
          <w:tcPr>
            <w:tcW w:w="1530" w:type="dxa"/>
            <w:shd w:val="clear" w:color="auto" w:fill="auto"/>
            <w:noWrap/>
            <w:vAlign w:val="bottom"/>
          </w:tcPr>
          <w:p w:rsidRPr="0054191B" w:rsidR="00F05A9F" w:rsidP="00F05A9F" w:rsidRDefault="00F05A9F" w14:paraId="10FAC39C" w14:textId="1BE91DF1">
            <w:pPr>
              <w:rPr>
                <w:color w:val="000000"/>
                <w:sz w:val="22"/>
                <w:szCs w:val="22"/>
              </w:rPr>
            </w:pPr>
          </w:p>
        </w:tc>
        <w:tc>
          <w:tcPr>
            <w:tcW w:w="3510" w:type="dxa"/>
            <w:shd w:val="clear" w:color="auto" w:fill="auto"/>
            <w:noWrap/>
            <w:vAlign w:val="bottom"/>
          </w:tcPr>
          <w:p w:rsidRPr="0054191B" w:rsidR="00F05A9F" w:rsidP="00F05A9F" w:rsidRDefault="00F05A9F" w14:paraId="7F2EE00E" w14:textId="04FA9314">
            <w:pPr>
              <w:rPr>
                <w:color w:val="000000"/>
                <w:sz w:val="22"/>
                <w:szCs w:val="22"/>
              </w:rPr>
            </w:pPr>
          </w:p>
        </w:tc>
      </w:tr>
      <w:tr w:rsidRPr="0054191B" w:rsidR="00F05A9F" w:rsidTr="00277C6C" w14:paraId="0E7776D7" w14:textId="77777777">
        <w:trPr>
          <w:trHeight w:val="309"/>
        </w:trPr>
        <w:tc>
          <w:tcPr>
            <w:tcW w:w="1587" w:type="dxa"/>
            <w:shd w:val="clear" w:color="auto" w:fill="auto"/>
            <w:noWrap/>
            <w:vAlign w:val="bottom"/>
            <w:hideMark/>
          </w:tcPr>
          <w:p w:rsidRPr="0054191B" w:rsidR="00F05A9F" w:rsidP="00F05A9F" w:rsidRDefault="00F05A9F" w14:paraId="43EB040B" w14:textId="42053CCD">
            <w:pPr>
              <w:rPr>
                <w:color w:val="000000"/>
                <w:sz w:val="22"/>
                <w:szCs w:val="22"/>
              </w:rPr>
            </w:pPr>
            <w:r w:rsidRPr="0054191B">
              <w:rPr>
                <w:color w:val="000000"/>
                <w:sz w:val="22"/>
                <w:szCs w:val="22"/>
              </w:rPr>
              <w:t>SF-425</w:t>
            </w:r>
          </w:p>
        </w:tc>
        <w:tc>
          <w:tcPr>
            <w:tcW w:w="2548" w:type="dxa"/>
            <w:shd w:val="clear" w:color="auto" w:fill="auto"/>
            <w:noWrap/>
            <w:vAlign w:val="bottom"/>
            <w:hideMark/>
          </w:tcPr>
          <w:p w:rsidRPr="0054191B" w:rsidR="00F05A9F" w:rsidP="00F05A9F" w:rsidRDefault="00F05A9F" w14:paraId="2A06E513" w14:textId="69BEAECB">
            <w:pPr>
              <w:rPr>
                <w:color w:val="000000"/>
                <w:sz w:val="22"/>
                <w:szCs w:val="22"/>
              </w:rPr>
            </w:pPr>
            <w:r w:rsidRPr="0054191B">
              <w:rPr>
                <w:color w:val="000000"/>
                <w:sz w:val="22"/>
                <w:szCs w:val="22"/>
              </w:rPr>
              <w:t>4040-0014</w:t>
            </w:r>
          </w:p>
        </w:tc>
        <w:tc>
          <w:tcPr>
            <w:tcW w:w="1530" w:type="dxa"/>
            <w:shd w:val="clear" w:color="auto" w:fill="auto"/>
            <w:noWrap/>
            <w:vAlign w:val="bottom"/>
            <w:hideMark/>
          </w:tcPr>
          <w:p w:rsidRPr="0054191B" w:rsidR="00F05A9F" w:rsidP="00F05A9F" w:rsidRDefault="00F05A9F" w14:paraId="658EE3E4" w14:textId="77777777">
            <w:pPr>
              <w:rPr>
                <w:color w:val="000000"/>
                <w:sz w:val="22"/>
                <w:szCs w:val="22"/>
              </w:rPr>
            </w:pPr>
          </w:p>
        </w:tc>
        <w:tc>
          <w:tcPr>
            <w:tcW w:w="3510" w:type="dxa"/>
            <w:shd w:val="clear" w:color="auto" w:fill="auto"/>
            <w:noWrap/>
            <w:vAlign w:val="bottom"/>
            <w:hideMark/>
          </w:tcPr>
          <w:p w:rsidRPr="0054191B" w:rsidR="00F05A9F" w:rsidP="00F05A9F" w:rsidRDefault="00F05A9F" w14:paraId="35C98170" w14:textId="77777777">
            <w:pPr>
              <w:rPr>
                <w:sz w:val="20"/>
              </w:rPr>
            </w:pPr>
          </w:p>
        </w:tc>
      </w:tr>
    </w:tbl>
    <w:p w:rsidRPr="007F7F4A" w:rsidR="008568D0" w:rsidP="00F64D2A" w:rsidRDefault="008568D0" w14:paraId="666A083D" w14:textId="6CBC2E10">
      <w:pPr>
        <w:spacing w:after="200" w:line="480" w:lineRule="auto"/>
        <w:contextualSpacing/>
      </w:pPr>
    </w:p>
    <w:p w:rsidR="00E32274" w:rsidP="00F64D2A" w:rsidRDefault="00861A99" w14:paraId="0A40102E" w14:textId="6DD2229C">
      <w:pPr>
        <w:spacing w:after="200" w:line="480" w:lineRule="auto"/>
        <w:contextualSpacing/>
      </w:pPr>
      <w:r>
        <w:t>In the previous renewal, this collection contained the following AD forms:</w:t>
      </w:r>
    </w:p>
    <w:p w:rsidR="00861A99" w:rsidP="00861A99" w:rsidRDefault="00861A99" w14:paraId="3186A572" w14:textId="55B057D9">
      <w:pPr>
        <w:pStyle w:val="ListParagraph"/>
        <w:numPr>
          <w:ilvl w:val="0"/>
          <w:numId w:val="41"/>
        </w:numPr>
        <w:spacing w:after="200" w:line="480" w:lineRule="auto"/>
        <w:contextualSpacing/>
      </w:pPr>
      <w:r>
        <w:t>AD-3030 Representations Regarding Felony Conviction and Tax Delinquent Status for Corporate Applicants</w:t>
      </w:r>
    </w:p>
    <w:p w:rsidR="00861A99" w:rsidP="00861A99" w:rsidRDefault="00861A99" w14:paraId="69270642" w14:textId="7EC43795">
      <w:pPr>
        <w:pStyle w:val="ListParagraph"/>
        <w:numPr>
          <w:ilvl w:val="0"/>
          <w:numId w:val="41"/>
        </w:numPr>
        <w:spacing w:after="200" w:line="480" w:lineRule="auto"/>
        <w:contextualSpacing/>
      </w:pPr>
      <w:r>
        <w:t>AD-1047 Certification Regarding Debarment, Suspension, and Other Responsibility Matters Primary Covered Transactions</w:t>
      </w:r>
    </w:p>
    <w:p w:rsidR="00861A99" w:rsidP="00861A99" w:rsidRDefault="00861A99" w14:paraId="489545AA" w14:textId="425ED033">
      <w:pPr>
        <w:pStyle w:val="ListParagraph"/>
        <w:numPr>
          <w:ilvl w:val="0"/>
          <w:numId w:val="41"/>
        </w:numPr>
        <w:spacing w:after="200" w:line="480" w:lineRule="auto"/>
        <w:contextualSpacing/>
      </w:pPr>
      <w:r>
        <w:t>AD-1048 Certification Regarding Debarment, Suspension, Ineligibility, and Voluntary Exclusion Lower Tier Covered Transactions</w:t>
      </w:r>
    </w:p>
    <w:p w:rsidR="00861A99" w:rsidP="00861A99" w:rsidRDefault="00861A99" w14:paraId="4A661BEE" w14:textId="7111B758">
      <w:pPr>
        <w:pStyle w:val="ListParagraph"/>
        <w:numPr>
          <w:ilvl w:val="0"/>
          <w:numId w:val="41"/>
        </w:numPr>
        <w:spacing w:after="200" w:line="480" w:lineRule="auto"/>
        <w:contextualSpacing/>
      </w:pPr>
      <w:r>
        <w:t>AD-1049 Certification Regarding Drug-Free Workplace Requirements (Grants) Alternative I – For Grantees Other Than Individuals</w:t>
      </w:r>
    </w:p>
    <w:p w:rsidR="00861A99" w:rsidP="00861A99" w:rsidRDefault="00861A99" w14:paraId="4FB3A3E7" w14:textId="425C7AD3">
      <w:pPr>
        <w:pStyle w:val="ListParagraph"/>
        <w:numPr>
          <w:ilvl w:val="0"/>
          <w:numId w:val="41"/>
        </w:numPr>
        <w:spacing w:after="200" w:line="480" w:lineRule="auto"/>
        <w:contextualSpacing/>
      </w:pPr>
      <w:r>
        <w:t>AD-10</w:t>
      </w:r>
      <w:r w:rsidR="00FC5FF8">
        <w:t>50 Certification Regarding Drug-Free Workplace, State, and State Agencies</w:t>
      </w:r>
    </w:p>
    <w:p w:rsidRPr="007F7F4A" w:rsidR="00FC5FF8" w:rsidP="00FC5FF8" w:rsidRDefault="00FC5FF8" w14:paraId="70E0B8F5" w14:textId="4D9C7805">
      <w:pPr>
        <w:spacing w:after="200" w:line="480" w:lineRule="auto"/>
        <w:contextualSpacing/>
      </w:pPr>
      <w:r>
        <w:t>These forms and their associated burden were covered under other collections (OMB Control Numbers 0505-0025 and</w:t>
      </w:r>
      <w:r w:rsidR="00EE0329">
        <w:t xml:space="preserve"> 0505-0027</w:t>
      </w:r>
      <w:r>
        <w:t xml:space="preserve">) so FNS did not include their burden for approval in this collection.  However, we did acknowledge our use of these forms and an estimated burden related to our use of these forms.  However, for this submission, FNS found out from the Director of the Transparency and Accountability Reporting Division in the USDA Office of the Chief Financial Officer that these assurance, </w:t>
      </w:r>
      <w:r>
        <w:lastRenderedPageBreak/>
        <w:t xml:space="preserve">suspension, debarment, and drug-free workplace certification forms are now part of the SAM.gov registration process.  Applicants applying for financial assistance and contracts now sign off on these certifications and representations when they register in SAM.  </w:t>
      </w:r>
      <w:r w:rsidR="005C45AC">
        <w:t xml:space="preserve">Because these forms are covered under SAM.gov, FNS no longer uses them.  Consequently, these AD forms have been removed from this revision.  </w:t>
      </w:r>
    </w:p>
    <w:p w:rsidRPr="00F64D2A" w:rsidR="00861A99" w:rsidP="00F64D2A" w:rsidRDefault="00861A99" w14:paraId="7A066B5F" w14:textId="77777777">
      <w:pPr>
        <w:spacing w:after="200" w:line="480" w:lineRule="auto"/>
        <w:contextualSpacing/>
        <w:rPr>
          <w:sz w:val="22"/>
          <w:szCs w:val="22"/>
        </w:rPr>
      </w:pPr>
    </w:p>
    <w:p w:rsidR="00C558BF" w:rsidP="00AF45A8" w:rsidRDefault="00C558BF" w14:paraId="4EAE0DC7" w14:textId="77777777">
      <w:pPr>
        <w:ind w:left="360" w:right="-1440"/>
      </w:pPr>
    </w:p>
    <w:p w:rsidRPr="0058650C" w:rsidR="00AF45A8" w:rsidP="0058650C" w:rsidRDefault="00CD5858" w14:paraId="0653643D" w14:textId="77777777">
      <w:pPr>
        <w:pStyle w:val="ListParagraph"/>
        <w:numPr>
          <w:ilvl w:val="0"/>
          <w:numId w:val="23"/>
        </w:numPr>
        <w:autoSpaceDE w:val="0"/>
        <w:autoSpaceDN w:val="0"/>
        <w:adjustRightInd w:val="0"/>
        <w:rPr>
          <w:b/>
          <w:bCs/>
        </w:rPr>
      </w:pPr>
      <w:r w:rsidRPr="0058650C">
        <w:rPr>
          <w:b/>
          <w:bCs/>
        </w:rPr>
        <w:t xml:space="preserve">Describe whether, and to what extent, the collection of information involves the use of automated, electronic, mechanical, or other technological collection techniques or other forms of information technology, </w:t>
      </w:r>
      <w:proofErr w:type="gramStart"/>
      <w:r w:rsidRPr="0058650C">
        <w:rPr>
          <w:b/>
          <w:bCs/>
        </w:rPr>
        <w:t>e.g.</w:t>
      </w:r>
      <w:proofErr w:type="gramEnd"/>
      <w:r w:rsidRPr="0058650C">
        <w:rPr>
          <w:b/>
          <w:bCs/>
        </w:rPr>
        <w:t xml:space="preserve"> permitting electronic submission of responses, and the basis for the decision for adopting this means of collection. </w:t>
      </w:r>
      <w:r w:rsidRPr="0058650C" w:rsidR="00690AEA">
        <w:rPr>
          <w:b/>
          <w:bCs/>
        </w:rPr>
        <w:t xml:space="preserve"> </w:t>
      </w:r>
      <w:r w:rsidRPr="0058650C">
        <w:rPr>
          <w:b/>
          <w:bCs/>
        </w:rPr>
        <w:t>Also describe any consideration of using information technology to reduce burden.</w:t>
      </w:r>
    </w:p>
    <w:p w:rsidR="002E31AB" w:rsidP="002E493A" w:rsidRDefault="002E31AB" w14:paraId="48391C93" w14:textId="77777777">
      <w:pPr>
        <w:autoSpaceDE w:val="0"/>
        <w:autoSpaceDN w:val="0"/>
        <w:adjustRightInd w:val="0"/>
        <w:ind w:left="270" w:hanging="270"/>
        <w:rPr>
          <w:b/>
        </w:rPr>
      </w:pPr>
    </w:p>
    <w:p w:rsidR="002E31AB" w:rsidP="002E31AB" w:rsidRDefault="002E31AB" w14:paraId="520A17E1" w14:textId="57D0C3CD">
      <w:pPr>
        <w:spacing w:line="480" w:lineRule="auto"/>
        <w:ind w:left="360"/>
      </w:pPr>
      <w:r>
        <w:t xml:space="preserve">In compliance with the E-Government Act 2002, FNS offers applicants the opportunity to receive and provide information electronically.  </w:t>
      </w:r>
      <w:r w:rsidR="00B87937">
        <w:t>Although some grants may be announced via email by the agency, applicants</w:t>
      </w:r>
      <w:r>
        <w:t xml:space="preserve"> may receive the RFA package by downloading the application from the </w:t>
      </w:r>
      <w:hyperlink w:history="1" r:id="rId9">
        <w:r>
          <w:rPr>
            <w:rStyle w:val="Hyperlink"/>
          </w:rPr>
          <w:t>www.grants.gov</w:t>
        </w:r>
      </w:hyperlink>
      <w:r>
        <w:t xml:space="preserve">  website.  All applicants </w:t>
      </w:r>
      <w:r w:rsidR="007C2563">
        <w:t xml:space="preserve">must </w:t>
      </w:r>
      <w:r>
        <w:t xml:space="preserve">apply for this opportunity directly through </w:t>
      </w:r>
      <w:r w:rsidR="007C2563">
        <w:t xml:space="preserve">the </w:t>
      </w:r>
      <w:hyperlink w:history="1" r:id="rId10">
        <w:r w:rsidRPr="007C2563" w:rsidR="007C2563">
          <w:rPr>
            <w:rStyle w:val="Hyperlink"/>
          </w:rPr>
          <w:t>www.grants.gov</w:t>
        </w:r>
      </w:hyperlink>
      <w:r w:rsidR="007C2563">
        <w:t xml:space="preserve"> web portal</w:t>
      </w:r>
      <w:r>
        <w:t>.  There will be no exceptions.  FNS will not accept emailed, faxed, or hand delivered applications.</w:t>
      </w:r>
    </w:p>
    <w:p w:rsidR="003355B9" w:rsidP="002E31AB" w:rsidRDefault="003355B9" w14:paraId="684302D4" w14:textId="77777777">
      <w:pPr>
        <w:spacing w:line="480" w:lineRule="auto"/>
        <w:ind w:left="360"/>
      </w:pPr>
    </w:p>
    <w:p w:rsidR="002E31AB" w:rsidP="002E31AB" w:rsidRDefault="002E31AB" w14:paraId="6DD07506" w14:textId="119C06BC">
      <w:pPr>
        <w:spacing w:line="480" w:lineRule="auto"/>
        <w:ind w:left="360"/>
      </w:pPr>
      <w:r>
        <w:t>FNS estimates that approximately 100% of the grant awardees will report financial data using the SF</w:t>
      </w:r>
      <w:r w:rsidR="00ED1303">
        <w:t>-</w:t>
      </w:r>
      <w:r>
        <w:t xml:space="preserve">425 electronically through FNS’ Food Programs Reporting System (FPRS) at </w:t>
      </w:r>
      <w:hyperlink w:history="1" r:id="rId11">
        <w:r>
          <w:rPr>
            <w:rStyle w:val="Hyperlink"/>
          </w:rPr>
          <w:t>https://fprs.fns.usda.gov/Home/Reminder.aspx</w:t>
        </w:r>
      </w:hyperlink>
      <w:r>
        <w:t xml:space="preserve"> approved under OMB Control No. 0584-0594, Expiration Date</w:t>
      </w:r>
      <w:r w:rsidR="006C7189">
        <w:t xml:space="preserve">: </w:t>
      </w:r>
      <w:r>
        <w:t xml:space="preserve"> </w:t>
      </w:r>
      <w:r w:rsidR="009A4108">
        <w:t>July 31, 2023</w:t>
      </w:r>
      <w:r>
        <w:t>.</w:t>
      </w:r>
    </w:p>
    <w:p w:rsidRPr="005A739D" w:rsidR="00C66293" w:rsidP="001A3160" w:rsidRDefault="00C66293" w14:paraId="71266A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540"/>
        <w:rPr>
          <w:color w:val="FF0000"/>
        </w:rPr>
      </w:pPr>
    </w:p>
    <w:p w:rsidRPr="0058650C" w:rsidR="00003F4C" w:rsidP="0058650C" w:rsidRDefault="00CD5858" w14:paraId="69D486DC" w14:textId="77777777">
      <w:pPr>
        <w:pStyle w:val="ListParagraph"/>
        <w:numPr>
          <w:ilvl w:val="0"/>
          <w:numId w:val="23"/>
        </w:numPr>
        <w:rPr>
          <w:b/>
        </w:rPr>
      </w:pPr>
      <w:r w:rsidRPr="0058650C">
        <w:rPr>
          <w:b/>
          <w:bCs/>
        </w:rPr>
        <w:lastRenderedPageBreak/>
        <w:t xml:space="preserve">Describe efforts to identify duplication. </w:t>
      </w:r>
      <w:r w:rsidRPr="0058650C" w:rsidR="00C20CFD">
        <w:rPr>
          <w:b/>
          <w:bCs/>
        </w:rPr>
        <w:t xml:space="preserve"> </w:t>
      </w:r>
      <w:r w:rsidRPr="0058650C">
        <w:rPr>
          <w:b/>
          <w:bCs/>
        </w:rPr>
        <w:t>Show specifically why any similar information already available cannot be used or modified for use for the purposes described in Question 2.</w:t>
      </w:r>
    </w:p>
    <w:p w:rsidR="000960CD" w:rsidP="00760454" w:rsidRDefault="000960CD" w14:paraId="19469BF0" w14:textId="77777777">
      <w:pPr>
        <w:ind w:left="360"/>
      </w:pPr>
    </w:p>
    <w:p w:rsidR="008E71C7" w:rsidP="00B261BD" w:rsidRDefault="009F3EFB" w14:paraId="44D8FCE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b/>
        </w:rPr>
      </w:pPr>
      <w:r>
        <w:t xml:space="preserve">Applications are unique and program specific.  </w:t>
      </w:r>
      <w:r w:rsidRPr="00EA78CC" w:rsidR="00C66293">
        <w:t>There is no similar data collection effort available.</w:t>
      </w:r>
    </w:p>
    <w:p w:rsidR="00D04B4D" w:rsidP="00760454" w:rsidRDefault="00D04B4D" w14:paraId="536A5ADE" w14:textId="77777777">
      <w:pPr>
        <w:rPr>
          <w:b/>
        </w:rPr>
      </w:pPr>
    </w:p>
    <w:p w:rsidRPr="0058650C" w:rsidR="002E493A" w:rsidP="0058650C" w:rsidRDefault="00CD5858" w14:paraId="322CDEA6" w14:textId="77777777">
      <w:pPr>
        <w:pStyle w:val="ListParagraph"/>
        <w:numPr>
          <w:ilvl w:val="0"/>
          <w:numId w:val="23"/>
        </w:numPr>
        <w:rPr>
          <w:b/>
          <w:bCs/>
        </w:rPr>
      </w:pPr>
      <w:r w:rsidRPr="0058650C">
        <w:rPr>
          <w:b/>
          <w:bCs/>
        </w:rPr>
        <w:t>If the collection of information impacts small businesses or other small entities (Item 5 of OMB Form 83-I), describe any methods used to minimize burden.</w:t>
      </w:r>
      <w:r w:rsidRPr="0058650C" w:rsidR="000960CD">
        <w:rPr>
          <w:b/>
          <w:bCs/>
        </w:rPr>
        <w:t xml:space="preserve"> </w:t>
      </w:r>
    </w:p>
    <w:p w:rsidR="00B261BD" w:rsidP="002432F6" w:rsidRDefault="00B261BD" w14:paraId="7E6664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b/>
          <w:bCs/>
        </w:rPr>
      </w:pPr>
    </w:p>
    <w:p w:rsidR="002432F6" w:rsidP="002432F6" w:rsidRDefault="000960CD" w14:paraId="392FB55B" w14:textId="0E456F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spacing w:val="-3"/>
        </w:rPr>
      </w:pPr>
      <w:r w:rsidRPr="000960CD">
        <w:t>Th</w:t>
      </w:r>
      <w:r w:rsidRPr="000960CD" w:rsidR="00936A23">
        <w:t xml:space="preserve">e information requested is the minimum amount </w:t>
      </w:r>
      <w:r w:rsidRPr="000960CD" w:rsidR="00D04B4D">
        <w:t xml:space="preserve">required </w:t>
      </w:r>
      <w:r w:rsidRPr="000960CD" w:rsidR="00936A23">
        <w:t xml:space="preserve">to meet program requirements.  </w:t>
      </w:r>
      <w:r w:rsidRPr="000960CD" w:rsidR="006F7178">
        <w:t>It cannot be</w:t>
      </w:r>
      <w:r w:rsidRPr="000960CD">
        <w:t xml:space="preserve"> r</w:t>
      </w:r>
      <w:r w:rsidRPr="000960CD" w:rsidR="006F7178">
        <w:t xml:space="preserve">educed for small businesses or entities. </w:t>
      </w:r>
      <w:r w:rsidR="001A3160">
        <w:t xml:space="preserve"> </w:t>
      </w:r>
      <w:r w:rsidR="001A3160">
        <w:rPr>
          <w:color w:val="000000"/>
        </w:rPr>
        <w:t xml:space="preserve">Although </w:t>
      </w:r>
      <w:r w:rsidRPr="00623C14" w:rsidR="001A3160">
        <w:t xml:space="preserve">some </w:t>
      </w:r>
      <w:r w:rsidR="001A3160">
        <w:t xml:space="preserve">grantees </w:t>
      </w:r>
      <w:r w:rsidRPr="00623C14" w:rsidR="001A3160">
        <w:t>may b</w:t>
      </w:r>
      <w:r w:rsidRPr="00ED7720" w:rsidR="001A3160">
        <w:t>e</w:t>
      </w:r>
      <w:r w:rsidRPr="00ED7720" w:rsidR="001A3160">
        <w:rPr>
          <w:color w:val="000000"/>
        </w:rPr>
        <w:t xml:space="preserve"> </w:t>
      </w:r>
      <w:r w:rsidR="001A3160">
        <w:rPr>
          <w:color w:val="000000"/>
        </w:rPr>
        <w:t>considered</w:t>
      </w:r>
      <w:r w:rsidR="002432F6">
        <w:rPr>
          <w:color w:val="000000"/>
        </w:rPr>
        <w:t xml:space="preserve"> a </w:t>
      </w:r>
      <w:r w:rsidRPr="00ED7720" w:rsidR="001A3160">
        <w:rPr>
          <w:color w:val="000000"/>
        </w:rPr>
        <w:t xml:space="preserve">small </w:t>
      </w:r>
      <w:r w:rsidR="002432F6">
        <w:rPr>
          <w:color w:val="000000"/>
        </w:rPr>
        <w:t>business</w:t>
      </w:r>
      <w:r w:rsidR="001A3160">
        <w:rPr>
          <w:color w:val="000000"/>
        </w:rPr>
        <w:t xml:space="preserve"> or </w:t>
      </w:r>
      <w:r w:rsidRPr="00ED7720" w:rsidR="001A3160">
        <w:t>entit</w:t>
      </w:r>
      <w:r w:rsidR="002432F6">
        <w:t>y</w:t>
      </w:r>
      <w:r w:rsidRPr="00ED7720" w:rsidR="001A3160">
        <w:t xml:space="preserve">; </w:t>
      </w:r>
      <w:r w:rsidRPr="00ED7720" w:rsidR="001A3160">
        <w:rPr>
          <w:spacing w:val="-3"/>
        </w:rPr>
        <w:t xml:space="preserve">they deliver the same program benefits and perform the same function as any other </w:t>
      </w:r>
      <w:r w:rsidR="001A3160">
        <w:rPr>
          <w:spacing w:val="-3"/>
        </w:rPr>
        <w:t>grantees</w:t>
      </w:r>
      <w:r w:rsidRPr="00ED7720" w:rsidR="001A3160">
        <w:rPr>
          <w:spacing w:val="-3"/>
        </w:rPr>
        <w:t>.  Thus, they maintain the same kinds of information on file</w:t>
      </w:r>
      <w:r w:rsidRPr="000B5392" w:rsidR="001A3160">
        <w:rPr>
          <w:rFonts w:ascii="Arial" w:hAnsi="Arial" w:cs="Arial"/>
          <w:spacing w:val="-3"/>
        </w:rPr>
        <w:t>.</w:t>
      </w:r>
      <w:r w:rsidR="001A3160">
        <w:t xml:space="preserve">  FNS estimates that </w:t>
      </w:r>
      <w:r w:rsidR="002432F6">
        <w:rPr>
          <w:spacing w:val="-3"/>
        </w:rPr>
        <w:t xml:space="preserve">25 </w:t>
      </w:r>
      <w:r w:rsidRPr="00EA78CC" w:rsidR="002432F6">
        <w:rPr>
          <w:spacing w:val="-3"/>
        </w:rPr>
        <w:t>percent of respondents</w:t>
      </w:r>
      <w:r w:rsidR="002432F6">
        <w:rPr>
          <w:spacing w:val="-3"/>
        </w:rPr>
        <w:t xml:space="preserve">, including </w:t>
      </w:r>
      <w:r w:rsidR="00D326ED">
        <w:rPr>
          <w:spacing w:val="-3"/>
        </w:rPr>
        <w:t xml:space="preserve">for-profit and </w:t>
      </w:r>
      <w:r w:rsidR="001E2B8A">
        <w:rPr>
          <w:spacing w:val="-3"/>
        </w:rPr>
        <w:t>-</w:t>
      </w:r>
      <w:r w:rsidR="002432F6">
        <w:rPr>
          <w:spacing w:val="-3"/>
        </w:rPr>
        <w:t>non-profit organizations</w:t>
      </w:r>
      <w:r w:rsidR="00EC0391">
        <w:rPr>
          <w:spacing w:val="-3"/>
        </w:rPr>
        <w:t>,</w:t>
      </w:r>
      <w:r w:rsidR="002432F6">
        <w:rPr>
          <w:spacing w:val="-3"/>
        </w:rPr>
        <w:t xml:space="preserve"> </w:t>
      </w:r>
      <w:r w:rsidRPr="00EA78CC" w:rsidR="002432F6">
        <w:rPr>
          <w:spacing w:val="-3"/>
        </w:rPr>
        <w:t xml:space="preserve">are small </w:t>
      </w:r>
      <w:r w:rsidR="002432F6">
        <w:rPr>
          <w:spacing w:val="-3"/>
        </w:rPr>
        <w:t xml:space="preserve">businesses or </w:t>
      </w:r>
      <w:r w:rsidRPr="00EA78CC" w:rsidR="002432F6">
        <w:rPr>
          <w:spacing w:val="-3"/>
        </w:rPr>
        <w:t>entities.</w:t>
      </w:r>
    </w:p>
    <w:p w:rsidR="00936A23" w:rsidP="00760454" w:rsidRDefault="00936A23" w14:paraId="764D2C83" w14:textId="77777777">
      <w:pPr>
        <w:ind w:left="360"/>
      </w:pPr>
    </w:p>
    <w:p w:rsidRPr="0058650C" w:rsidR="00936A23" w:rsidP="0058650C" w:rsidRDefault="00BC1087" w14:paraId="09B1903C" w14:textId="77777777">
      <w:pPr>
        <w:pStyle w:val="ListParagraph"/>
        <w:numPr>
          <w:ilvl w:val="0"/>
          <w:numId w:val="23"/>
        </w:numPr>
        <w:rPr>
          <w:b/>
        </w:rPr>
      </w:pPr>
      <w:r w:rsidRPr="0058650C">
        <w:rPr>
          <w:b/>
          <w:bCs/>
        </w:rPr>
        <w:t>Describe the consequence to Federal program or policy activities if the collection is not conducted, or is conducted less frequently, as well as any technical or legal obstacles to reducing burden.</w:t>
      </w:r>
    </w:p>
    <w:p w:rsidR="000960CD" w:rsidP="000960CD" w:rsidRDefault="000960CD" w14:paraId="7BF6FDF9" w14:textId="77777777">
      <w:pPr>
        <w:pStyle w:val="NoSpacing"/>
      </w:pPr>
    </w:p>
    <w:p w:rsidR="00936A23" w:rsidP="00A214B4" w:rsidRDefault="001E2B8A" w14:paraId="4D7A31CB" w14:textId="726B1C16">
      <w:pPr>
        <w:pStyle w:val="NoSpacing"/>
        <w:spacing w:line="480" w:lineRule="auto"/>
        <w:ind w:left="360"/>
      </w:pPr>
      <w:r>
        <w:t>This is a voluntary, ongoing data collection</w:t>
      </w:r>
      <w:r w:rsidR="00A93C9A">
        <w:t>, required to obtain and maintain grant benefits</w:t>
      </w:r>
      <w:r>
        <w:t xml:space="preserve">.  </w:t>
      </w:r>
      <w:r w:rsidR="00936A23">
        <w:t>If the information is not collected, the programs will not have adequate data to select appropriate grantees</w:t>
      </w:r>
      <w:r w:rsidR="002432F6">
        <w:t>,</w:t>
      </w:r>
      <w:r w:rsidR="00936A23">
        <w:t xml:space="preserve"> evaluate which grants should be continued</w:t>
      </w:r>
      <w:r w:rsidR="002432F6">
        <w:t>,</w:t>
      </w:r>
      <w:r w:rsidR="00936A23">
        <w:t xml:space="preserve"> </w:t>
      </w:r>
      <w:r w:rsidR="002432F6">
        <w:t xml:space="preserve">or monitor financial reporting requirements.  </w:t>
      </w:r>
      <w:r w:rsidR="00936A23">
        <w:t xml:space="preserve">FNS will seek minimal information that will be critical in selecting the most promising grantees.  Reduced frequency is not possible as the annual frequency of applications coincides with the annual appropriation of funds. </w:t>
      </w:r>
    </w:p>
    <w:p w:rsidR="00936A23" w:rsidP="00936A23" w:rsidRDefault="00936A23" w14:paraId="63D507CB" w14:textId="77777777">
      <w:pPr>
        <w:ind w:left="360" w:right="-1440"/>
      </w:pPr>
    </w:p>
    <w:p w:rsidRPr="0058650C" w:rsidR="00BC1087" w:rsidP="0058650C" w:rsidRDefault="00BC1087" w14:paraId="7E98E8C9" w14:textId="77777777">
      <w:pPr>
        <w:pStyle w:val="ListParagraph"/>
        <w:numPr>
          <w:ilvl w:val="0"/>
          <w:numId w:val="23"/>
        </w:numPr>
        <w:autoSpaceDE w:val="0"/>
        <w:autoSpaceDN w:val="0"/>
        <w:adjustRightInd w:val="0"/>
        <w:rPr>
          <w:b/>
          <w:bCs/>
        </w:rPr>
      </w:pPr>
      <w:r w:rsidRPr="0058650C">
        <w:rPr>
          <w:b/>
          <w:bCs/>
        </w:rPr>
        <w:t>Explain any special circumstances that would cause an information collection to be conducted in a manner:</w:t>
      </w:r>
    </w:p>
    <w:p w:rsidR="000960CD" w:rsidP="00BC1087" w:rsidRDefault="000960CD" w14:paraId="4B275264" w14:textId="77777777">
      <w:pPr>
        <w:autoSpaceDE w:val="0"/>
        <w:autoSpaceDN w:val="0"/>
        <w:adjustRightInd w:val="0"/>
        <w:rPr>
          <w:rFonts w:ascii="Wingdings-Regular" w:eastAsia="Wingdings-Regular" w:cs="Wingdings-Regular"/>
        </w:rPr>
      </w:pPr>
    </w:p>
    <w:p w:rsidR="00BC1087" w:rsidP="004D2F8F" w:rsidRDefault="00BC1087" w14:paraId="3E90AB68" w14:textId="77777777">
      <w:pPr>
        <w:numPr>
          <w:ilvl w:val="0"/>
          <w:numId w:val="16"/>
        </w:numPr>
        <w:autoSpaceDE w:val="0"/>
        <w:autoSpaceDN w:val="0"/>
        <w:adjustRightInd w:val="0"/>
        <w:ind w:left="720"/>
        <w:rPr>
          <w:b/>
          <w:bCs/>
        </w:rPr>
      </w:pPr>
      <w:r>
        <w:rPr>
          <w:b/>
          <w:bCs/>
        </w:rPr>
        <w:lastRenderedPageBreak/>
        <w:t xml:space="preserve">requiring respondents to report information to the agency more often than </w:t>
      </w:r>
      <w:proofErr w:type="gramStart"/>
      <w:r>
        <w:rPr>
          <w:b/>
          <w:bCs/>
        </w:rPr>
        <w:t>quarterly;</w:t>
      </w:r>
      <w:proofErr w:type="gramEnd"/>
    </w:p>
    <w:p w:rsidR="00BC1087" w:rsidP="004D2F8F" w:rsidRDefault="00BC1087" w14:paraId="4F0C8FE5" w14:textId="77777777">
      <w:pPr>
        <w:numPr>
          <w:ilvl w:val="0"/>
          <w:numId w:val="16"/>
        </w:numPr>
        <w:autoSpaceDE w:val="0"/>
        <w:autoSpaceDN w:val="0"/>
        <w:adjustRightInd w:val="0"/>
        <w:ind w:left="720"/>
        <w:rPr>
          <w:b/>
          <w:bCs/>
        </w:rPr>
      </w:pPr>
      <w:r>
        <w:rPr>
          <w:b/>
          <w:bCs/>
        </w:rPr>
        <w:t>requiring respondents to prepare a written response to a collection of information in</w:t>
      </w:r>
    </w:p>
    <w:p w:rsidR="00BC1087" w:rsidP="0058650C" w:rsidRDefault="00BC1087" w14:paraId="2FF9193C" w14:textId="77777777">
      <w:pPr>
        <w:autoSpaceDE w:val="0"/>
        <w:autoSpaceDN w:val="0"/>
        <w:adjustRightInd w:val="0"/>
        <w:ind w:left="720"/>
        <w:rPr>
          <w:b/>
          <w:bCs/>
        </w:rPr>
      </w:pPr>
      <w:r>
        <w:rPr>
          <w:b/>
          <w:bCs/>
        </w:rPr>
        <w:t xml:space="preserve">fewer than 30 days after receipt of </w:t>
      </w:r>
      <w:proofErr w:type="gramStart"/>
      <w:r>
        <w:rPr>
          <w:b/>
          <w:bCs/>
        </w:rPr>
        <w:t>it;</w:t>
      </w:r>
      <w:proofErr w:type="gramEnd"/>
    </w:p>
    <w:p w:rsidR="00BC1087" w:rsidP="004D2F8F" w:rsidRDefault="00BC1087" w14:paraId="0249F2DC" w14:textId="77777777">
      <w:pPr>
        <w:numPr>
          <w:ilvl w:val="0"/>
          <w:numId w:val="16"/>
        </w:numPr>
        <w:autoSpaceDE w:val="0"/>
        <w:autoSpaceDN w:val="0"/>
        <w:adjustRightInd w:val="0"/>
        <w:ind w:left="720"/>
        <w:rPr>
          <w:b/>
          <w:bCs/>
        </w:rPr>
      </w:pPr>
      <w:r>
        <w:rPr>
          <w:b/>
          <w:bCs/>
        </w:rPr>
        <w:t xml:space="preserve">requiring respondents to submit more than an original and two copies of any </w:t>
      </w:r>
      <w:proofErr w:type="gramStart"/>
      <w:r>
        <w:rPr>
          <w:b/>
          <w:bCs/>
        </w:rPr>
        <w:t>document;</w:t>
      </w:r>
      <w:proofErr w:type="gramEnd"/>
    </w:p>
    <w:p w:rsidR="00BC1087" w:rsidP="004D2F8F" w:rsidRDefault="00BC1087" w14:paraId="69F69027" w14:textId="77777777">
      <w:pPr>
        <w:numPr>
          <w:ilvl w:val="0"/>
          <w:numId w:val="16"/>
        </w:numPr>
        <w:autoSpaceDE w:val="0"/>
        <w:autoSpaceDN w:val="0"/>
        <w:adjustRightInd w:val="0"/>
        <w:ind w:left="720"/>
        <w:rPr>
          <w:b/>
          <w:bCs/>
        </w:rPr>
      </w:pPr>
      <w:r>
        <w:rPr>
          <w:b/>
          <w:bCs/>
        </w:rPr>
        <w:t xml:space="preserve">requiring respondents to retain records, other than health, medical, government contract, grant-in-aid, or tax records for more than three </w:t>
      </w:r>
      <w:proofErr w:type="gramStart"/>
      <w:r>
        <w:rPr>
          <w:b/>
          <w:bCs/>
        </w:rPr>
        <w:t>years;</w:t>
      </w:r>
      <w:proofErr w:type="gramEnd"/>
    </w:p>
    <w:p w:rsidRPr="00ED1303" w:rsidR="00BC1087" w:rsidP="00ED1303" w:rsidRDefault="00BC1087" w14:paraId="330504C8" w14:textId="77777777">
      <w:pPr>
        <w:numPr>
          <w:ilvl w:val="0"/>
          <w:numId w:val="16"/>
        </w:numPr>
        <w:autoSpaceDE w:val="0"/>
        <w:autoSpaceDN w:val="0"/>
        <w:adjustRightInd w:val="0"/>
        <w:ind w:left="720"/>
        <w:rPr>
          <w:b/>
          <w:bCs/>
        </w:rPr>
      </w:pPr>
      <w:r w:rsidRPr="00ED1303">
        <w:rPr>
          <w:b/>
          <w:bCs/>
        </w:rPr>
        <w:t>in connection with a statistical survey, that is not designed to produce valid and reliable</w:t>
      </w:r>
      <w:r w:rsidR="00ED1303">
        <w:rPr>
          <w:b/>
          <w:bCs/>
        </w:rPr>
        <w:t xml:space="preserve"> </w:t>
      </w:r>
      <w:r w:rsidRPr="00ED1303">
        <w:rPr>
          <w:b/>
          <w:bCs/>
        </w:rPr>
        <w:t xml:space="preserve">results that can be generalized to the universe of </w:t>
      </w:r>
      <w:proofErr w:type="gramStart"/>
      <w:r w:rsidRPr="00ED1303">
        <w:rPr>
          <w:b/>
          <w:bCs/>
        </w:rPr>
        <w:t>study;</w:t>
      </w:r>
      <w:proofErr w:type="gramEnd"/>
    </w:p>
    <w:p w:rsidR="00BC1087" w:rsidP="004D2F8F" w:rsidRDefault="00BC1087" w14:paraId="62954A9D" w14:textId="6585736D">
      <w:pPr>
        <w:numPr>
          <w:ilvl w:val="0"/>
          <w:numId w:val="16"/>
        </w:numPr>
        <w:autoSpaceDE w:val="0"/>
        <w:autoSpaceDN w:val="0"/>
        <w:adjustRightInd w:val="0"/>
        <w:ind w:left="720"/>
        <w:rPr>
          <w:b/>
          <w:bCs/>
        </w:rPr>
      </w:pPr>
      <w:r>
        <w:rPr>
          <w:b/>
          <w:bCs/>
        </w:rPr>
        <w:t xml:space="preserve">requiring the use of a statistical data classification that has not been reviewed and approved by </w:t>
      </w:r>
      <w:proofErr w:type="gramStart"/>
      <w:r>
        <w:rPr>
          <w:b/>
          <w:bCs/>
        </w:rPr>
        <w:t>OMB;</w:t>
      </w:r>
      <w:proofErr w:type="gramEnd"/>
    </w:p>
    <w:p w:rsidRPr="00ED1303" w:rsidR="00BC1087" w:rsidP="00ED1303" w:rsidRDefault="00BC1087" w14:paraId="145C60B3" w14:textId="77777777">
      <w:pPr>
        <w:numPr>
          <w:ilvl w:val="0"/>
          <w:numId w:val="16"/>
        </w:numPr>
        <w:autoSpaceDE w:val="0"/>
        <w:autoSpaceDN w:val="0"/>
        <w:adjustRightInd w:val="0"/>
        <w:ind w:left="720"/>
        <w:rPr>
          <w:b/>
          <w:bCs/>
        </w:rPr>
      </w:pPr>
      <w:r w:rsidRPr="00ED1303">
        <w:rPr>
          <w:b/>
          <w:bCs/>
        </w:rPr>
        <w:t>that includes a pledge of confidentiality that is not supported by authority established</w:t>
      </w:r>
      <w:r w:rsidR="00ED1303">
        <w:rPr>
          <w:b/>
          <w:bCs/>
        </w:rPr>
        <w:t xml:space="preserve"> </w:t>
      </w:r>
      <w:r w:rsidRPr="00ED1303">
        <w:rPr>
          <w:b/>
          <w:bCs/>
        </w:rPr>
        <w:t>in statute or regulation, that is not supported by disclosure and data security policies that are consistent with the pledge, or which unnecessarily impedes sharing of data with other agencies for compatible confidential use; or</w:t>
      </w:r>
    </w:p>
    <w:p w:rsidR="00D04B4D" w:rsidP="00760454" w:rsidRDefault="00BC1087" w14:paraId="36F66993" w14:textId="77777777">
      <w:pPr>
        <w:numPr>
          <w:ilvl w:val="0"/>
          <w:numId w:val="16"/>
        </w:numPr>
        <w:ind w:left="720" w:right="-576"/>
      </w:pPr>
      <w:r>
        <w:rPr>
          <w:b/>
          <w:bCs/>
        </w:rPr>
        <w:t>requiring respondents to submit proprietary trade secret, or other confidential information unless the agency can demonstrate that it has instituted procedures to protect the information's confidentiality to the extent permitted by law.</w:t>
      </w:r>
    </w:p>
    <w:p w:rsidR="000960CD" w:rsidP="00760454" w:rsidRDefault="000960CD" w14:paraId="263D0F3C" w14:textId="77777777">
      <w:pPr>
        <w:ind w:left="540" w:right="-576"/>
      </w:pPr>
    </w:p>
    <w:p w:rsidR="008062BF" w:rsidP="00760454" w:rsidRDefault="008062BF" w14:paraId="0F7E3AAE" w14:textId="77777777">
      <w:pPr>
        <w:ind w:left="540" w:right="-576"/>
      </w:pPr>
      <w:r>
        <w:t>There are no special circumstances that require the collection to be conducted in the manner stated above.</w:t>
      </w:r>
    </w:p>
    <w:p w:rsidR="008062BF" w:rsidP="00303C55" w:rsidRDefault="008062BF" w14:paraId="789DDC6E" w14:textId="77777777">
      <w:pPr>
        <w:ind w:left="900" w:right="-1440"/>
      </w:pPr>
    </w:p>
    <w:p w:rsidRPr="0058650C" w:rsidR="008062BF" w:rsidP="0058650C" w:rsidRDefault="0025575C" w14:paraId="5B1E6324" w14:textId="54B3142B">
      <w:pPr>
        <w:pStyle w:val="ListParagraph"/>
        <w:numPr>
          <w:ilvl w:val="0"/>
          <w:numId w:val="23"/>
        </w:numPr>
        <w:autoSpaceDE w:val="0"/>
        <w:autoSpaceDN w:val="0"/>
        <w:adjustRightInd w:val="0"/>
        <w:rPr>
          <w:b/>
        </w:rPr>
      </w:pPr>
      <w:r w:rsidRPr="0058650C">
        <w:rPr>
          <w:b/>
          <w:bCs/>
        </w:rPr>
        <w:t xml:space="preserve">If applicable, provide a copy and identify the date and page number of </w:t>
      </w:r>
      <w:proofErr w:type="gramStart"/>
      <w:r w:rsidRPr="0058650C">
        <w:rPr>
          <w:b/>
          <w:bCs/>
        </w:rPr>
        <w:t>publication</w:t>
      </w:r>
      <w:proofErr w:type="gramEnd"/>
      <w:r w:rsidRPr="0058650C">
        <w:rPr>
          <w:b/>
          <w:bCs/>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w:t>
      </w:r>
      <w:r w:rsidRPr="0058650C" w:rsidR="00C20CFD">
        <w:rPr>
          <w:b/>
          <w:bCs/>
        </w:rPr>
        <w:t xml:space="preserve"> </w:t>
      </w:r>
      <w:r w:rsidRPr="0058650C">
        <w:rPr>
          <w:b/>
          <w:bCs/>
        </w:rPr>
        <w:t>Specifically address comments received on cost and hour burden.</w:t>
      </w:r>
      <w:r w:rsidRPr="0058650C" w:rsidR="00C20CFD">
        <w:rPr>
          <w:b/>
          <w:bCs/>
        </w:rPr>
        <w:t xml:space="preserve"> </w:t>
      </w:r>
      <w:r w:rsidRPr="0058650C">
        <w:rPr>
          <w:b/>
          <w:bCs/>
        </w:rPr>
        <w:t xml:space="preserve"> Describe efforts to consult with persons outside the agency to obtain their views on the</w:t>
      </w:r>
      <w:r w:rsidRPr="0058650C" w:rsidR="000960CD">
        <w:rPr>
          <w:b/>
          <w:bCs/>
        </w:rPr>
        <w:t xml:space="preserve"> </w:t>
      </w:r>
      <w:r w:rsidRPr="0058650C">
        <w:rPr>
          <w:b/>
          <w:bCs/>
        </w:rPr>
        <w:t>availability of data, frequency of collection, the clarity of instructions and recordkeeping, disclosure, or reporting format (if any), and on the data elements to be recorded, disclosed, or reported.</w:t>
      </w:r>
      <w:r w:rsidRPr="0058650C" w:rsidR="00C93C50">
        <w:rPr>
          <w:b/>
        </w:rPr>
        <w:t xml:space="preserve"> </w:t>
      </w:r>
    </w:p>
    <w:p w:rsidR="0025575C" w:rsidP="004D2F8F" w:rsidRDefault="0025575C" w14:paraId="37CE4D98" w14:textId="77777777">
      <w:pPr>
        <w:autoSpaceDE w:val="0"/>
        <w:autoSpaceDN w:val="0"/>
        <w:adjustRightInd w:val="0"/>
        <w:ind w:left="360" w:hanging="270"/>
        <w:rPr>
          <w:b/>
        </w:rPr>
      </w:pPr>
    </w:p>
    <w:p w:rsidR="0025575C" w:rsidP="006548CA" w:rsidRDefault="0025575C" w14:paraId="0083A12E" w14:textId="2162CAC6">
      <w:pPr>
        <w:autoSpaceDE w:val="0"/>
        <w:autoSpaceDN w:val="0"/>
        <w:adjustRightInd w:val="0"/>
        <w:ind w:left="720"/>
        <w:rPr>
          <w:b/>
          <w:bCs/>
        </w:rPr>
      </w:pPr>
      <w:bookmarkStart w:name="_Hlk106108908" w:id="3"/>
      <w:r>
        <w:rPr>
          <w:b/>
          <w:bCs/>
        </w:rPr>
        <w:t>Consultation with representatives of those from whom information is to be obtained or</w:t>
      </w:r>
      <w:r w:rsidR="00C16EDE">
        <w:rPr>
          <w:b/>
          <w:bCs/>
        </w:rPr>
        <w:t xml:space="preserve"> </w:t>
      </w:r>
      <w:r>
        <w:rPr>
          <w:b/>
          <w:bCs/>
        </w:rPr>
        <w:t>those who must compile records should occur at least once every 3 years even if the</w:t>
      </w:r>
      <w:r w:rsidR="00C16EDE">
        <w:rPr>
          <w:b/>
          <w:bCs/>
        </w:rPr>
        <w:t xml:space="preserve"> </w:t>
      </w:r>
      <w:r>
        <w:rPr>
          <w:b/>
          <w:bCs/>
        </w:rPr>
        <w:t xml:space="preserve">collection of information activity is the same as in prior years. </w:t>
      </w:r>
      <w:r w:rsidR="00C20CFD">
        <w:rPr>
          <w:b/>
          <w:bCs/>
        </w:rPr>
        <w:t xml:space="preserve"> </w:t>
      </w:r>
      <w:r>
        <w:rPr>
          <w:b/>
          <w:bCs/>
        </w:rPr>
        <w:t xml:space="preserve">There may be </w:t>
      </w:r>
      <w:r w:rsidR="00C16EDE">
        <w:rPr>
          <w:b/>
          <w:bCs/>
        </w:rPr>
        <w:t>ci</w:t>
      </w:r>
      <w:r>
        <w:rPr>
          <w:b/>
          <w:bCs/>
        </w:rPr>
        <w:t>rcumstances</w:t>
      </w:r>
      <w:r w:rsidR="00C16EDE">
        <w:rPr>
          <w:b/>
          <w:bCs/>
        </w:rPr>
        <w:t xml:space="preserve"> </w:t>
      </w:r>
      <w:r>
        <w:rPr>
          <w:b/>
          <w:bCs/>
        </w:rPr>
        <w:t xml:space="preserve">that may preclude consultation in a specific situation. </w:t>
      </w:r>
      <w:r w:rsidR="00C20CFD">
        <w:rPr>
          <w:b/>
          <w:bCs/>
        </w:rPr>
        <w:t xml:space="preserve"> </w:t>
      </w:r>
      <w:r>
        <w:rPr>
          <w:b/>
          <w:bCs/>
        </w:rPr>
        <w:t>These circumstances should be</w:t>
      </w:r>
      <w:r w:rsidR="00C16EDE">
        <w:rPr>
          <w:b/>
          <w:bCs/>
        </w:rPr>
        <w:t xml:space="preserve"> </w:t>
      </w:r>
      <w:r>
        <w:rPr>
          <w:b/>
          <w:bCs/>
        </w:rPr>
        <w:t>explained.</w:t>
      </w:r>
    </w:p>
    <w:p w:rsidR="00C639E5" w:rsidP="006548CA" w:rsidRDefault="00C639E5" w14:paraId="6609C11B" w14:textId="77777777">
      <w:pPr>
        <w:autoSpaceDE w:val="0"/>
        <w:autoSpaceDN w:val="0"/>
        <w:adjustRightInd w:val="0"/>
        <w:ind w:left="720"/>
        <w:rPr>
          <w:b/>
          <w:bCs/>
        </w:rPr>
      </w:pPr>
    </w:p>
    <w:bookmarkEnd w:id="3"/>
    <w:p w:rsidR="008E1857" w:rsidP="004D2F8F" w:rsidRDefault="008E1857" w14:paraId="54CB16D6" w14:textId="77777777">
      <w:pPr>
        <w:ind w:left="360" w:right="-1440" w:hanging="270"/>
        <w:rPr>
          <w:b/>
        </w:rPr>
      </w:pPr>
    </w:p>
    <w:p w:rsidR="00B12CAF" w:rsidP="00760454" w:rsidRDefault="00B12CAF" w14:paraId="0E37E145" w14:textId="54BFCE8F">
      <w:pPr>
        <w:spacing w:line="480" w:lineRule="auto"/>
        <w:ind w:left="540" w:right="-288"/>
      </w:pPr>
      <w:r w:rsidRPr="00CC424C">
        <w:lastRenderedPageBreak/>
        <w:t xml:space="preserve">A notice was placed in the Federal Register on </w:t>
      </w:r>
      <w:r w:rsidRPr="00CC424C" w:rsidR="00E71EAF">
        <w:t>April 19, 2022</w:t>
      </w:r>
      <w:r w:rsidRPr="00CC424C" w:rsidR="00EE664C">
        <w:t xml:space="preserve">, Volume </w:t>
      </w:r>
      <w:r w:rsidRPr="00CC424C" w:rsidR="00E71EAF">
        <w:rPr>
          <w:rStyle w:val="volume"/>
        </w:rPr>
        <w:t>87</w:t>
      </w:r>
      <w:r w:rsidRPr="00CC424C" w:rsidR="00F839BB">
        <w:t xml:space="preserve"> </w:t>
      </w:r>
      <w:r w:rsidRPr="00CC424C" w:rsidR="00EE664C">
        <w:t>pages</w:t>
      </w:r>
      <w:r w:rsidRPr="00CC424C" w:rsidR="00845E34">
        <w:t xml:space="preserve"> </w:t>
      </w:r>
      <w:r w:rsidRPr="00CC424C" w:rsidR="00E71EAF">
        <w:t>23160-23164</w:t>
      </w:r>
      <w:r w:rsidRPr="00CC424C" w:rsidR="00EE664C">
        <w:rPr>
          <w:rStyle w:val="page"/>
        </w:rPr>
        <w:t>,</w:t>
      </w:r>
      <w:r w:rsidRPr="00CC424C" w:rsidDel="00EE664C" w:rsidR="00EE664C">
        <w:t xml:space="preserve"> </w:t>
      </w:r>
      <w:r w:rsidRPr="00CC424C">
        <w:t>soliciting comments on FNS’s intent to request OMB approval for a uniform grant application package for FNS discretionary grant programs</w:t>
      </w:r>
      <w:r w:rsidRPr="00C24F8F">
        <w:t xml:space="preserve">.  </w:t>
      </w:r>
      <w:r w:rsidR="00D16F08">
        <w:t xml:space="preserve">The public comment period ended on June 21, 2022.  </w:t>
      </w:r>
      <w:r w:rsidRPr="00C24F8F" w:rsidR="00880B96">
        <w:t>FNS</w:t>
      </w:r>
      <w:r w:rsidR="00880B96">
        <w:t xml:space="preserve"> received </w:t>
      </w:r>
      <w:r w:rsidR="00873F7F">
        <w:t xml:space="preserve">11 </w:t>
      </w:r>
      <w:r>
        <w:t>public comment</w:t>
      </w:r>
      <w:r w:rsidR="00873F7F">
        <w:t>s</w:t>
      </w:r>
      <w:r>
        <w:t xml:space="preserve"> in response to th</w:t>
      </w:r>
      <w:r w:rsidR="00880B96">
        <w:t xml:space="preserve">e Federal Register </w:t>
      </w:r>
      <w:r w:rsidRPr="00BA2C26">
        <w:t>notice</w:t>
      </w:r>
      <w:r w:rsidR="00981AF6">
        <w:t xml:space="preserve"> (Appendices F-1 through F-11)</w:t>
      </w:r>
      <w:r w:rsidRPr="00BA2C26" w:rsidR="00D718E9">
        <w:t>.</w:t>
      </w:r>
      <w:r w:rsidR="00D718E9">
        <w:t xml:space="preserve"> </w:t>
      </w:r>
      <w:r w:rsidR="00252754">
        <w:t>The majority were from the same individual and none of them were relevant</w:t>
      </w:r>
      <w:r w:rsidR="0008520B">
        <w:t xml:space="preserve"> to the information collection.</w:t>
      </w:r>
      <w:r w:rsidR="00D718E9">
        <w:t xml:space="preserve"> </w:t>
      </w:r>
    </w:p>
    <w:p w:rsidR="00CE7079" w:rsidP="00760454" w:rsidRDefault="00CE7079" w14:paraId="4DCDD58B" w14:textId="77777777">
      <w:pPr>
        <w:spacing w:line="480" w:lineRule="auto"/>
        <w:ind w:left="540" w:right="-288"/>
      </w:pPr>
    </w:p>
    <w:p w:rsidR="00AC673F" w:rsidP="00760454" w:rsidRDefault="00B12CAF" w14:paraId="10C9C4A0" w14:textId="18A310E1">
      <w:pPr>
        <w:spacing w:line="480" w:lineRule="auto"/>
        <w:ind w:left="540" w:right="-288"/>
      </w:pPr>
      <w:r>
        <w:t>FNS staff often discuss the availability of the various grant opportunities and the grant application</w:t>
      </w:r>
      <w:r w:rsidR="00880B96">
        <w:t xml:space="preserve"> </w:t>
      </w:r>
      <w:r>
        <w:t xml:space="preserve">requirements with </w:t>
      </w:r>
      <w:r w:rsidR="00FC7F4B">
        <w:t>potential</w:t>
      </w:r>
      <w:r>
        <w:t xml:space="preserve"> </w:t>
      </w:r>
      <w:r w:rsidR="00CD4C7D">
        <w:t>applicants</w:t>
      </w:r>
      <w:r>
        <w:t xml:space="preserve"> at various national or regional meetings.  </w:t>
      </w:r>
      <w:r w:rsidRPr="00A214B4">
        <w:t>F</w:t>
      </w:r>
      <w:r w:rsidRPr="00A214B4" w:rsidR="00FC7F4B">
        <w:t>o</w:t>
      </w:r>
      <w:r w:rsidRPr="00A214B4">
        <w:t xml:space="preserve">r example, FNS staff </w:t>
      </w:r>
      <w:r w:rsidRPr="00A214B4" w:rsidR="00FC7F4B">
        <w:t>discussed</w:t>
      </w:r>
      <w:r w:rsidRPr="00A214B4">
        <w:t xml:space="preserve"> the application process </w:t>
      </w:r>
      <w:r w:rsidR="00760454">
        <w:t xml:space="preserve">at several webinars throughout FY </w:t>
      </w:r>
      <w:r w:rsidR="008B64A1">
        <w:t xml:space="preserve">2020 </w:t>
      </w:r>
      <w:r w:rsidR="00460B54">
        <w:t>and 20</w:t>
      </w:r>
      <w:r w:rsidR="008B64A1">
        <w:t>21</w:t>
      </w:r>
      <w:r w:rsidR="00760454">
        <w:t>.</w:t>
      </w:r>
    </w:p>
    <w:p w:rsidR="00B524AE" w:rsidP="00760454" w:rsidRDefault="007C1271" w14:paraId="42CB355F" w14:textId="37E9A7EC">
      <w:pPr>
        <w:spacing w:line="480" w:lineRule="auto"/>
        <w:ind w:left="540" w:right="-288"/>
      </w:pPr>
      <w:r>
        <w:t xml:space="preserve">Consultation of RFA’s included, but not limited to: </w:t>
      </w:r>
    </w:p>
    <w:p w:rsidRPr="007C1271" w:rsidR="007C1271" w:rsidP="007C1271" w:rsidRDefault="007C1271" w14:paraId="040FD71A" w14:textId="46CBB1B8">
      <w:pPr>
        <w:pStyle w:val="ListParagraph"/>
        <w:numPr>
          <w:ilvl w:val="0"/>
          <w:numId w:val="40"/>
        </w:numPr>
        <w:rPr>
          <w:color w:val="000000" w:themeColor="text1"/>
        </w:rPr>
      </w:pPr>
      <w:r w:rsidRPr="007C1271">
        <w:rPr>
          <w:color w:val="000000" w:themeColor="text1"/>
        </w:rPr>
        <w:t xml:space="preserve">Joy Standridge, </w:t>
      </w:r>
      <w:r w:rsidRPr="00765F43">
        <w:rPr>
          <w:color w:val="000000" w:themeColor="text1"/>
        </w:rPr>
        <w:t>Joy.Standridge@Chickasaw.Net</w:t>
      </w:r>
      <w:r w:rsidRPr="007C1271">
        <w:rPr>
          <w:color w:val="000000" w:themeColor="text1"/>
        </w:rPr>
        <w:t>, Deputy Director Nutrition Services, The Chickasaw Nation, Phone: (580) 310-6463</w:t>
      </w:r>
    </w:p>
    <w:p w:rsidRPr="007C1271" w:rsidR="007C1271" w:rsidP="007C1271" w:rsidRDefault="007C1271" w14:paraId="69BC17C3" w14:textId="06BDCE74">
      <w:pPr>
        <w:pStyle w:val="ListParagraph"/>
        <w:numPr>
          <w:ilvl w:val="0"/>
          <w:numId w:val="40"/>
        </w:numPr>
        <w:rPr>
          <w:color w:val="000000" w:themeColor="text1"/>
        </w:rPr>
      </w:pPr>
      <w:r w:rsidRPr="007C1271">
        <w:rPr>
          <w:color w:val="000000" w:themeColor="text1"/>
        </w:rPr>
        <w:t xml:space="preserve">Betsy Rosenbluth, </w:t>
      </w:r>
      <w:r w:rsidRPr="00765F43">
        <w:rPr>
          <w:color w:val="000000" w:themeColor="text1"/>
        </w:rPr>
        <w:t>brosenbluth@shelburnefarms.org</w:t>
      </w:r>
      <w:r w:rsidRPr="007C1271">
        <w:rPr>
          <w:color w:val="000000" w:themeColor="text1"/>
        </w:rPr>
        <w:t>, Project Director, Vermont FEED, VT Farm to School, Network Coordinator, Shelburne Farms, Phone: (802) 355-5193</w:t>
      </w:r>
    </w:p>
    <w:p w:rsidRPr="007F7F4A" w:rsidR="007C1271" w:rsidP="007C1271" w:rsidRDefault="00765F43" w14:paraId="6DBE1B54" w14:textId="2DD062D5">
      <w:pPr>
        <w:pStyle w:val="ListParagraph"/>
        <w:numPr>
          <w:ilvl w:val="0"/>
          <w:numId w:val="40"/>
        </w:numPr>
        <w:rPr>
          <w:color w:val="000000" w:themeColor="text1"/>
        </w:rPr>
      </w:pPr>
      <w:r>
        <w:rPr>
          <w:color w:val="000000" w:themeColor="text1"/>
        </w:rPr>
        <w:t>Aleshia Hall-Campbell</w:t>
      </w:r>
      <w:r w:rsidRPr="001860D6">
        <w:t xml:space="preserve">, </w:t>
      </w:r>
      <w:r w:rsidRPr="007F7F4A" w:rsidR="003A5D1D">
        <w:rPr>
          <w:rFonts w:ascii="Segoe UI" w:hAnsi="Segoe UI" w:cs="Segoe UI"/>
          <w:sz w:val="21"/>
          <w:szCs w:val="21"/>
          <w:shd w:val="clear" w:color="auto" w:fill="FFFFFF"/>
        </w:rPr>
        <w:t>alhall1@olemiss.edu</w:t>
      </w:r>
      <w:r w:rsidRPr="007F7F4A">
        <w:t>, E</w:t>
      </w:r>
      <w:r w:rsidRPr="007F7F4A">
        <w:rPr>
          <w:color w:val="000000" w:themeColor="text1"/>
        </w:rPr>
        <w:t>xecutive Director, Institute of Child Nutrition, University of Mississippi, 800-321-3054</w:t>
      </w:r>
    </w:p>
    <w:p w:rsidRPr="007F7F4A" w:rsidR="007C1271" w:rsidP="007C1271" w:rsidRDefault="007C1271" w14:paraId="5DF32CD6" w14:textId="77777777">
      <w:pPr>
        <w:ind w:left="540"/>
      </w:pPr>
    </w:p>
    <w:p w:rsidRPr="007F7F4A" w:rsidR="007C1271" w:rsidP="007C1271" w:rsidRDefault="007C1271" w14:paraId="2D5CAE34" w14:textId="77777777">
      <w:pPr>
        <w:ind w:left="540"/>
      </w:pPr>
    </w:p>
    <w:p w:rsidRPr="007C1271" w:rsidR="007C1271" w:rsidP="00760454" w:rsidRDefault="00BA0393" w14:paraId="2FB8EB3F" w14:textId="124A1354">
      <w:pPr>
        <w:spacing w:line="480" w:lineRule="auto"/>
        <w:ind w:left="540" w:right="-288"/>
      </w:pPr>
      <w:r w:rsidRPr="007F7F4A">
        <w:t xml:space="preserve">GMOB </w:t>
      </w:r>
      <w:r w:rsidRPr="007F7F4A" w:rsidR="001860D6">
        <w:t xml:space="preserve">emailed </w:t>
      </w:r>
      <w:r w:rsidRPr="007F7F4A">
        <w:t xml:space="preserve">three of our stakeholders noted above and </w:t>
      </w:r>
      <w:r w:rsidRPr="007F7F4A" w:rsidR="001860D6">
        <w:t>did not receive any feedback.</w:t>
      </w:r>
    </w:p>
    <w:p w:rsidR="00B524AE" w:rsidP="00760454" w:rsidRDefault="00B524AE" w14:paraId="2FE82BAD" w14:textId="0D4C5F42">
      <w:pPr>
        <w:spacing w:line="480" w:lineRule="auto"/>
        <w:ind w:left="540" w:right="-288"/>
        <w:rPr>
          <w:b/>
        </w:rPr>
      </w:pPr>
    </w:p>
    <w:p w:rsidRPr="00A214B4" w:rsidR="00076824" w:rsidP="00760454" w:rsidRDefault="00076824" w14:paraId="45EF1429" w14:textId="77777777">
      <w:pPr>
        <w:spacing w:line="480" w:lineRule="auto"/>
        <w:ind w:left="540" w:right="-288"/>
        <w:rPr>
          <w:b/>
        </w:rPr>
      </w:pPr>
    </w:p>
    <w:p w:rsidR="00C558BF" w:rsidP="00760454" w:rsidRDefault="00B12CAF" w14:paraId="2788D637" w14:textId="77777777">
      <w:pPr>
        <w:ind w:left="360" w:right="-288"/>
      </w:pPr>
      <w:r>
        <w:t xml:space="preserve"> </w:t>
      </w:r>
    </w:p>
    <w:p w:rsidRPr="0058650C" w:rsidR="00FC7F4B" w:rsidP="0058650C" w:rsidRDefault="0025575C" w14:paraId="478EB646" w14:textId="77777777">
      <w:pPr>
        <w:pStyle w:val="ListParagraph"/>
        <w:numPr>
          <w:ilvl w:val="0"/>
          <w:numId w:val="23"/>
        </w:numPr>
        <w:ind w:right="-288"/>
        <w:rPr>
          <w:b/>
        </w:rPr>
      </w:pPr>
      <w:r w:rsidRPr="0058650C">
        <w:rPr>
          <w:b/>
          <w:bCs/>
        </w:rPr>
        <w:lastRenderedPageBreak/>
        <w:t>Explain any decision to provide any payment or gift to respondents, other than re</w:t>
      </w:r>
      <w:r w:rsidRPr="0058650C" w:rsidR="00806CA2">
        <w:rPr>
          <w:b/>
          <w:bCs/>
        </w:rPr>
        <w:t>-e</w:t>
      </w:r>
      <w:r w:rsidRPr="0058650C">
        <w:rPr>
          <w:b/>
          <w:bCs/>
        </w:rPr>
        <w:t>numeration of contractors or grantees.</w:t>
      </w:r>
    </w:p>
    <w:p w:rsidR="00806CA2" w:rsidP="00AA5625" w:rsidRDefault="00806CA2" w14:paraId="48F38168" w14:textId="77777777">
      <w:pPr>
        <w:ind w:left="540" w:right="-1440"/>
      </w:pPr>
    </w:p>
    <w:p w:rsidR="00FC7F4B" w:rsidP="00AA5625" w:rsidRDefault="00007E4E" w14:paraId="40B854CA" w14:textId="77777777">
      <w:pPr>
        <w:ind w:left="540" w:right="-1440"/>
      </w:pPr>
      <w:r>
        <w:t>There are no plans to provide payment or gifts to respondents.</w:t>
      </w:r>
    </w:p>
    <w:p w:rsidR="006B4A84" w:rsidP="00AA5625" w:rsidRDefault="006B4A84" w14:paraId="7A999355" w14:textId="77777777">
      <w:pPr>
        <w:ind w:left="540" w:right="-1440"/>
      </w:pPr>
    </w:p>
    <w:p w:rsidR="00C558BF" w:rsidP="00AA5625" w:rsidRDefault="00C558BF" w14:paraId="70B62ECB" w14:textId="77777777">
      <w:pPr>
        <w:ind w:left="540" w:right="-1440"/>
      </w:pPr>
    </w:p>
    <w:p w:rsidRPr="00076824" w:rsidR="000F5D70" w:rsidP="0058650C" w:rsidRDefault="0025575C" w14:paraId="182E18F6" w14:textId="77777777">
      <w:pPr>
        <w:pStyle w:val="ListParagraph"/>
        <w:numPr>
          <w:ilvl w:val="0"/>
          <w:numId w:val="23"/>
        </w:numPr>
        <w:ind w:right="-720"/>
        <w:rPr>
          <w:b/>
          <w:bCs/>
        </w:rPr>
      </w:pPr>
      <w:r w:rsidRPr="00076824">
        <w:rPr>
          <w:b/>
          <w:bCs/>
        </w:rPr>
        <w:t>Describe any assurance of confidentiality provided to respondents and the basis for the assurance in statute, regulation, or agency policy.</w:t>
      </w:r>
    </w:p>
    <w:p w:rsidR="00806CA2" w:rsidP="00760454" w:rsidRDefault="00806CA2" w14:paraId="3B80488B" w14:textId="77777777">
      <w:pPr>
        <w:spacing w:line="480" w:lineRule="auto"/>
        <w:ind w:left="540" w:right="-720"/>
      </w:pPr>
    </w:p>
    <w:p w:rsidR="002432F6" w:rsidP="002432F6" w:rsidRDefault="002432F6" w14:paraId="436BD8A8" w14:textId="39CEC62A">
      <w:pPr>
        <w:spacing w:line="480" w:lineRule="auto"/>
        <w:ind w:left="540" w:right="-720"/>
      </w:pPr>
      <w:r>
        <w:t xml:space="preserve">FNS is requesting the information called for in this application package pursuant to its statutory authority to award grants.  Provision of the information requested is entirely voluntary.  The collection of this information is for the purpose of aiding in the review of applicants prior to grant award decisions and for management of grants. </w:t>
      </w:r>
      <w:r w:rsidR="00D317DB">
        <w:t xml:space="preserve"> </w:t>
      </w:r>
      <w:r w:rsidR="004D374B">
        <w:t xml:space="preserve">The only </w:t>
      </w:r>
      <w:r>
        <w:t>personal</w:t>
      </w:r>
      <w:r w:rsidR="00EE664C">
        <w:t>ly</w:t>
      </w:r>
      <w:r>
        <w:t xml:space="preserve"> identifiable information is requested from potential applicants</w:t>
      </w:r>
      <w:r w:rsidR="004D374B">
        <w:t xml:space="preserve"> is included on SF-424</w:t>
      </w:r>
      <w:r>
        <w:t xml:space="preserve">.  This information </w:t>
      </w:r>
      <w:r w:rsidR="004D374B">
        <w:t xml:space="preserve">may </w:t>
      </w:r>
      <w:r>
        <w:t xml:space="preserve">be used within FNS </w:t>
      </w:r>
      <w:r w:rsidR="004D374B">
        <w:t>but will not</w:t>
      </w:r>
      <w:r>
        <w:t xml:space="preserve"> be disclosed outside of </w:t>
      </w:r>
      <w:r w:rsidR="00D642C2">
        <w:t xml:space="preserve">the Agency.    </w:t>
      </w:r>
    </w:p>
    <w:p w:rsidR="002432F6" w:rsidP="00760454" w:rsidRDefault="00D317DB" w14:paraId="1B638EE8" w14:textId="2B2AE4E5">
      <w:pPr>
        <w:spacing w:line="480" w:lineRule="auto"/>
        <w:ind w:left="540" w:right="-720"/>
      </w:pPr>
      <w:r>
        <w:t>Grant</w:t>
      </w:r>
      <w:r w:rsidR="002432F6">
        <w:t xml:space="preserve">ees will be required to </w:t>
      </w:r>
      <w:r w:rsidRPr="007A2050" w:rsidR="002432F6">
        <w:t>submit</w:t>
      </w:r>
      <w:r w:rsidR="00F550A1">
        <w:t xml:space="preserve"> semi-annual </w:t>
      </w:r>
      <w:r w:rsidR="00593AA4">
        <w:t xml:space="preserve">or </w:t>
      </w:r>
      <w:r w:rsidR="002432F6">
        <w:t>quarterly SF-425s, financial status reports.</w:t>
      </w:r>
      <w:r>
        <w:t xml:space="preserve">  </w:t>
      </w:r>
      <w:r w:rsidR="002432F6">
        <w:t>These reports will be</w:t>
      </w:r>
      <w:r w:rsidRPr="007A2050" w:rsidR="002432F6">
        <w:t xml:space="preserve"> stored in a secured database. </w:t>
      </w:r>
      <w:r w:rsidR="002432F6">
        <w:t xml:space="preserve"> </w:t>
      </w:r>
      <w:r w:rsidRPr="007A2050" w:rsidR="002432F6">
        <w:t xml:space="preserve">Therefore, </w:t>
      </w:r>
      <w:r>
        <w:t>grant</w:t>
      </w:r>
      <w:r w:rsidRPr="007A2050" w:rsidR="002432F6">
        <w:t xml:space="preserve">ees must obtain authorization to submit </w:t>
      </w:r>
      <w:r w:rsidR="002432F6">
        <w:t xml:space="preserve">the </w:t>
      </w:r>
      <w:r w:rsidRPr="007A2050" w:rsidR="002432F6">
        <w:t xml:space="preserve">form into FPRS.  The </w:t>
      </w:r>
      <w:r w:rsidRPr="00C24F8F" w:rsidR="002432F6">
        <w:t>applications for authorization contain personal</w:t>
      </w:r>
      <w:r w:rsidRPr="00C24F8F" w:rsidR="007E1408">
        <w:t>ly</w:t>
      </w:r>
      <w:r w:rsidRPr="00C24F8F" w:rsidR="002432F6">
        <w:t xml:space="preserve"> identifying information on individuals doing business with Food and Nutrition Service.  Therefore, the Food and Nutrition Service published USDA e</w:t>
      </w:r>
      <w:r w:rsidRPr="00C24F8F" w:rsidR="00B261BD">
        <w:t>-</w:t>
      </w:r>
      <w:r w:rsidRPr="00C24F8F" w:rsidR="002432F6">
        <w:t xml:space="preserve">Authentication Service (system of records) July </w:t>
      </w:r>
      <w:r w:rsidRPr="00C24F8F">
        <w:t>2</w:t>
      </w:r>
      <w:r w:rsidRPr="00C24F8F" w:rsidR="002432F6">
        <w:t xml:space="preserve">6, </w:t>
      </w:r>
      <w:r w:rsidRPr="00C24F8F" w:rsidR="00CC424C">
        <w:t>2006,</w:t>
      </w:r>
      <w:r w:rsidRPr="00C24F8F" w:rsidR="002432F6">
        <w:t xml:space="preserve"> in the Federal Register Volume 71 page 42346 to specify the uses to be made of the information in this collection.  Access to records is limited to those</w:t>
      </w:r>
      <w:r w:rsidRPr="007A2050" w:rsidR="002432F6">
        <w:t xml:space="preserv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p>
    <w:p w:rsidR="00C558BF" w:rsidP="00760454" w:rsidRDefault="00C558BF" w14:paraId="556E2702" w14:textId="77777777">
      <w:pPr>
        <w:ind w:left="540" w:right="-720"/>
      </w:pPr>
    </w:p>
    <w:p w:rsidRPr="0058650C" w:rsidR="00A3555D" w:rsidP="0058650C" w:rsidRDefault="0025575C" w14:paraId="7DDB5190" w14:textId="77777777">
      <w:pPr>
        <w:pStyle w:val="ListParagraph"/>
        <w:numPr>
          <w:ilvl w:val="0"/>
          <w:numId w:val="23"/>
        </w:numPr>
        <w:ind w:left="360" w:right="-720" w:firstLine="0"/>
        <w:rPr>
          <w:b/>
        </w:rPr>
      </w:pPr>
      <w:r w:rsidRPr="0058650C">
        <w:rPr>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D2F8F" w:rsidP="00760454" w:rsidRDefault="004D2F8F" w14:paraId="61D4F959" w14:textId="77777777">
      <w:pPr>
        <w:spacing w:line="480" w:lineRule="auto"/>
        <w:ind w:left="540" w:right="-720"/>
      </w:pPr>
    </w:p>
    <w:p w:rsidR="00C558BF" w:rsidP="00760454" w:rsidRDefault="00A3555D" w14:paraId="426EA4DF" w14:textId="77777777">
      <w:pPr>
        <w:spacing w:line="480" w:lineRule="auto"/>
        <w:ind w:left="540" w:right="-720"/>
      </w:pPr>
      <w:r>
        <w:t xml:space="preserve">There are no questions of a sensitive nature included in the </w:t>
      </w:r>
      <w:r w:rsidR="00410B75">
        <w:t>uniform</w:t>
      </w:r>
      <w:r>
        <w:t xml:space="preserve"> grant application package for discretionary grant programs.</w:t>
      </w:r>
    </w:p>
    <w:p w:rsidR="0025575C" w:rsidP="0058650C" w:rsidRDefault="0025575C" w14:paraId="29B7DB2D" w14:textId="4039D099">
      <w:pPr>
        <w:pStyle w:val="ListParagraph"/>
        <w:numPr>
          <w:ilvl w:val="0"/>
          <w:numId w:val="23"/>
        </w:numPr>
        <w:autoSpaceDE w:val="0"/>
        <w:autoSpaceDN w:val="0"/>
        <w:adjustRightInd w:val="0"/>
        <w:rPr>
          <w:b/>
          <w:bCs/>
        </w:rPr>
      </w:pPr>
      <w:r w:rsidRPr="0058650C">
        <w:rPr>
          <w:b/>
          <w:bCs/>
        </w:rPr>
        <w:t>Provide estimates of the hour burden of the collection of information. Indicate the number of respondents, frequency of response, annual hour burden, and an explanation of how the burden was estimated.</w:t>
      </w:r>
    </w:p>
    <w:p w:rsidR="004D3F15" w:rsidP="004D3F15" w:rsidRDefault="004D3F15" w14:paraId="05045BD9" w14:textId="045F901F">
      <w:pPr>
        <w:pStyle w:val="ListParagraph"/>
        <w:autoSpaceDE w:val="0"/>
        <w:autoSpaceDN w:val="0"/>
        <w:adjustRightInd w:val="0"/>
        <w:rPr>
          <w:b/>
          <w:bCs/>
        </w:rPr>
      </w:pPr>
    </w:p>
    <w:p w:rsidR="004D3F15" w:rsidP="004D3F15" w:rsidRDefault="004D3F15" w14:paraId="6128A224" w14:textId="6EE137B6">
      <w:pPr>
        <w:pStyle w:val="ListParagraph"/>
        <w:autoSpaceDE w:val="0"/>
        <w:autoSpaceDN w:val="0"/>
        <w:adjustRightInd w:val="0"/>
        <w:rPr>
          <w:b/>
          <w:bCs/>
        </w:rPr>
      </w:pPr>
    </w:p>
    <w:p w:rsidR="004D3F15" w:rsidP="004D3F15" w:rsidRDefault="004D3F15" w14:paraId="3C80E72F" w14:textId="77777777">
      <w:pPr>
        <w:pStyle w:val="ListParagraph"/>
        <w:autoSpaceDE w:val="0"/>
        <w:autoSpaceDN w:val="0"/>
        <w:adjustRightInd w:val="0"/>
        <w:rPr>
          <w:b/>
          <w:bCs/>
        </w:rPr>
      </w:pPr>
    </w:p>
    <w:p w:rsidR="004D3F15" w:rsidP="004D3F15" w:rsidRDefault="004D3F15" w14:paraId="3A965438" w14:textId="7B7CAA14">
      <w:pPr>
        <w:pStyle w:val="ListParagraph"/>
        <w:autoSpaceDE w:val="0"/>
        <w:autoSpaceDN w:val="0"/>
        <w:adjustRightInd w:val="0"/>
        <w:rPr>
          <w:b/>
          <w:bCs/>
        </w:rPr>
      </w:pPr>
    </w:p>
    <w:tbl>
      <w:tblPr>
        <w:tblW w:w="14691" w:type="dxa"/>
        <w:tblInd w:w="-630" w:type="dxa"/>
        <w:tblLook w:val="04A0" w:firstRow="1" w:lastRow="0" w:firstColumn="1" w:lastColumn="0" w:noHBand="0" w:noVBand="1"/>
      </w:tblPr>
      <w:tblGrid>
        <w:gridCol w:w="3176"/>
        <w:gridCol w:w="1668"/>
        <w:gridCol w:w="1216"/>
        <w:gridCol w:w="1092"/>
        <w:gridCol w:w="1622"/>
        <w:gridCol w:w="1427"/>
        <w:gridCol w:w="1082"/>
        <w:gridCol w:w="1036"/>
        <w:gridCol w:w="1092"/>
        <w:gridCol w:w="1280"/>
      </w:tblGrid>
      <w:tr w:rsidRPr="005221DC" w:rsidR="004D3F15" w:rsidTr="00995A85" w14:paraId="3DDC3923" w14:textId="77777777">
        <w:trPr>
          <w:trHeight w:val="1110"/>
        </w:trPr>
        <w:tc>
          <w:tcPr>
            <w:tcW w:w="3176" w:type="dxa"/>
            <w:tcBorders>
              <w:top w:val="single" w:color="auto" w:sz="8" w:space="0"/>
              <w:left w:val="single" w:color="auto" w:sz="4" w:space="0"/>
              <w:bottom w:val="single" w:color="auto" w:sz="8" w:space="0"/>
              <w:right w:val="nil"/>
            </w:tcBorders>
            <w:shd w:val="clear" w:color="000000" w:fill="F2F2F2"/>
            <w:noWrap/>
            <w:vAlign w:val="center"/>
            <w:hideMark/>
          </w:tcPr>
          <w:p w:rsidRPr="005221DC" w:rsidR="004D3F15" w:rsidP="00995A85" w:rsidRDefault="004D3F15" w14:paraId="6DA5E787" w14:textId="77777777">
            <w:pPr>
              <w:rPr>
                <w:rFonts w:ascii="Calibri" w:hAnsi="Calibri" w:cs="Calibri"/>
                <w:sz w:val="20"/>
                <w:szCs w:val="20"/>
              </w:rPr>
            </w:pPr>
            <w:r w:rsidRPr="005221DC">
              <w:rPr>
                <w:rFonts w:ascii="Calibri" w:hAnsi="Calibri" w:cs="Calibri"/>
                <w:sz w:val="20"/>
                <w:szCs w:val="20"/>
              </w:rPr>
              <w:t> </w:t>
            </w:r>
          </w:p>
        </w:tc>
        <w:tc>
          <w:tcPr>
            <w:tcW w:w="7025" w:type="dxa"/>
            <w:gridSpan w:val="5"/>
            <w:tcBorders>
              <w:top w:val="single" w:color="auto" w:sz="8" w:space="0"/>
              <w:left w:val="nil"/>
              <w:bottom w:val="single" w:color="auto" w:sz="8" w:space="0"/>
              <w:right w:val="single" w:color="auto" w:sz="4" w:space="0"/>
            </w:tcBorders>
            <w:shd w:val="clear" w:color="000000" w:fill="F2F2F2"/>
            <w:noWrap/>
            <w:vAlign w:val="center"/>
            <w:hideMark/>
          </w:tcPr>
          <w:p w:rsidRPr="005221DC" w:rsidR="004D3F15" w:rsidP="00995A85" w:rsidRDefault="004D3F15" w14:paraId="10B00BA6" w14:textId="77777777">
            <w:pPr>
              <w:rPr>
                <w:rFonts w:ascii="Calibri" w:hAnsi="Calibri" w:cs="Calibri"/>
                <w:b/>
                <w:bCs/>
                <w:sz w:val="20"/>
                <w:szCs w:val="20"/>
              </w:rPr>
            </w:pPr>
            <w:r w:rsidRPr="005221DC">
              <w:rPr>
                <w:rFonts w:ascii="Calibri" w:hAnsi="Calibri" w:cs="Calibri"/>
                <w:b/>
                <w:bCs/>
                <w:sz w:val="20"/>
                <w:szCs w:val="20"/>
              </w:rPr>
              <w:t>Pre-Award RFA</w:t>
            </w:r>
          </w:p>
        </w:tc>
        <w:tc>
          <w:tcPr>
            <w:tcW w:w="1082" w:type="dxa"/>
            <w:tcBorders>
              <w:top w:val="single" w:color="auto" w:sz="8" w:space="0"/>
              <w:left w:val="nil"/>
              <w:bottom w:val="single" w:color="auto" w:sz="8" w:space="0"/>
              <w:right w:val="single" w:color="auto" w:sz="8" w:space="0"/>
            </w:tcBorders>
            <w:shd w:val="clear" w:color="000000" w:fill="F2F2F2"/>
            <w:vAlign w:val="center"/>
            <w:hideMark/>
          </w:tcPr>
          <w:p w:rsidRPr="005221DC" w:rsidR="004D3F15" w:rsidP="00995A85" w:rsidRDefault="004D3F15" w14:paraId="4CBB9E78" w14:textId="77777777">
            <w:pPr>
              <w:rPr>
                <w:rFonts w:ascii="Calibri" w:hAnsi="Calibri" w:cs="Calibri"/>
                <w:b/>
                <w:bCs/>
                <w:sz w:val="20"/>
                <w:szCs w:val="20"/>
              </w:rPr>
            </w:pPr>
            <w:r w:rsidRPr="005221DC">
              <w:rPr>
                <w:rFonts w:ascii="Calibri" w:hAnsi="Calibri" w:cs="Calibri"/>
                <w:b/>
                <w:bCs/>
                <w:sz w:val="20"/>
                <w:szCs w:val="20"/>
              </w:rPr>
              <w:t>Total Pre-Award Burden</w:t>
            </w:r>
          </w:p>
        </w:tc>
        <w:tc>
          <w:tcPr>
            <w:tcW w:w="1036" w:type="dxa"/>
            <w:tcBorders>
              <w:top w:val="single" w:color="auto" w:sz="8" w:space="0"/>
              <w:left w:val="nil"/>
              <w:bottom w:val="single" w:color="auto" w:sz="8" w:space="0"/>
              <w:right w:val="single" w:color="auto" w:sz="8" w:space="0"/>
            </w:tcBorders>
            <w:shd w:val="clear" w:color="000000" w:fill="F2F2F2"/>
            <w:vAlign w:val="center"/>
            <w:hideMark/>
          </w:tcPr>
          <w:p w:rsidRPr="005221DC" w:rsidR="004D3F15" w:rsidP="00995A85" w:rsidRDefault="004D3F15" w14:paraId="54BB4027" w14:textId="77777777">
            <w:pPr>
              <w:rPr>
                <w:rFonts w:ascii="Calibri" w:hAnsi="Calibri" w:cs="Calibri"/>
                <w:b/>
                <w:bCs/>
                <w:sz w:val="20"/>
                <w:szCs w:val="20"/>
              </w:rPr>
            </w:pPr>
            <w:r w:rsidRPr="005221DC">
              <w:rPr>
                <w:rFonts w:ascii="Calibri" w:hAnsi="Calibri" w:cs="Calibri"/>
                <w:b/>
                <w:bCs/>
                <w:sz w:val="20"/>
                <w:szCs w:val="20"/>
              </w:rPr>
              <w:t>Total Post Award Reporting</w:t>
            </w:r>
          </w:p>
        </w:tc>
        <w:tc>
          <w:tcPr>
            <w:tcW w:w="2372" w:type="dxa"/>
            <w:gridSpan w:val="2"/>
            <w:tcBorders>
              <w:top w:val="single" w:color="auto" w:sz="8" w:space="0"/>
              <w:left w:val="single" w:color="auto" w:sz="4" w:space="0"/>
              <w:bottom w:val="single" w:color="auto" w:sz="8" w:space="0"/>
              <w:right w:val="single" w:color="000000" w:sz="8" w:space="0"/>
            </w:tcBorders>
            <w:shd w:val="clear" w:color="000000" w:fill="F2F2F2"/>
            <w:noWrap/>
            <w:vAlign w:val="center"/>
            <w:hideMark/>
          </w:tcPr>
          <w:p w:rsidRPr="005221DC" w:rsidR="004D3F15" w:rsidP="00995A85" w:rsidRDefault="004D3F15" w14:paraId="2E98FADA" w14:textId="77777777">
            <w:pPr>
              <w:rPr>
                <w:rFonts w:ascii="Calibri" w:hAnsi="Calibri" w:cs="Calibri"/>
                <w:b/>
                <w:bCs/>
                <w:sz w:val="20"/>
                <w:szCs w:val="20"/>
              </w:rPr>
            </w:pPr>
            <w:r w:rsidRPr="005221DC">
              <w:rPr>
                <w:rFonts w:ascii="Calibri" w:hAnsi="Calibri" w:cs="Calibri"/>
                <w:b/>
                <w:bCs/>
                <w:sz w:val="20"/>
                <w:szCs w:val="20"/>
              </w:rPr>
              <w:t>Total</w:t>
            </w:r>
          </w:p>
        </w:tc>
      </w:tr>
      <w:tr w:rsidRPr="005221DC" w:rsidR="004D3F15" w:rsidTr="00995A85" w14:paraId="6245050F" w14:textId="77777777">
        <w:trPr>
          <w:trHeight w:val="1300"/>
        </w:trPr>
        <w:tc>
          <w:tcPr>
            <w:tcW w:w="3176"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5221DC" w:rsidR="004D3F15" w:rsidP="00995A85" w:rsidRDefault="004D3F15" w14:paraId="4488D98B"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Affected Public </w:t>
            </w:r>
          </w:p>
        </w:tc>
        <w:tc>
          <w:tcPr>
            <w:tcW w:w="1668" w:type="dxa"/>
            <w:tcBorders>
              <w:top w:val="nil"/>
              <w:left w:val="nil"/>
              <w:bottom w:val="single" w:color="auto" w:sz="4" w:space="0"/>
              <w:right w:val="single" w:color="auto" w:sz="4" w:space="0"/>
            </w:tcBorders>
            <w:shd w:val="clear" w:color="auto" w:fill="auto"/>
            <w:vAlign w:val="bottom"/>
            <w:hideMark/>
          </w:tcPr>
          <w:p w:rsidRPr="005221DC" w:rsidR="004D3F15" w:rsidP="00995A85" w:rsidRDefault="004D3F15" w14:paraId="510E7D91"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Estimated No. </w:t>
            </w:r>
            <w:proofErr w:type="gramStart"/>
            <w:r w:rsidRPr="005221DC">
              <w:rPr>
                <w:rFonts w:ascii="Calibri" w:hAnsi="Calibri" w:cs="Calibri"/>
                <w:b/>
                <w:bCs/>
                <w:color w:val="000000"/>
                <w:sz w:val="20"/>
                <w:szCs w:val="20"/>
              </w:rPr>
              <w:t>of  Annual</w:t>
            </w:r>
            <w:proofErr w:type="gramEnd"/>
            <w:r w:rsidRPr="005221DC">
              <w:rPr>
                <w:rFonts w:ascii="Calibri" w:hAnsi="Calibri" w:cs="Calibri"/>
                <w:b/>
                <w:bCs/>
                <w:color w:val="000000"/>
                <w:sz w:val="20"/>
                <w:szCs w:val="20"/>
              </w:rPr>
              <w:t xml:space="preserve"> Respondents (Applicants)</w:t>
            </w:r>
          </w:p>
        </w:tc>
        <w:tc>
          <w:tcPr>
            <w:tcW w:w="1216" w:type="dxa"/>
            <w:tcBorders>
              <w:top w:val="nil"/>
              <w:left w:val="nil"/>
              <w:bottom w:val="single" w:color="auto" w:sz="4" w:space="0"/>
              <w:right w:val="single" w:color="auto" w:sz="4" w:space="0"/>
            </w:tcBorders>
            <w:shd w:val="clear" w:color="auto" w:fill="auto"/>
            <w:vAlign w:val="bottom"/>
            <w:hideMark/>
          </w:tcPr>
          <w:p w:rsidRPr="005221DC" w:rsidR="004D3F15" w:rsidP="00995A85" w:rsidRDefault="004D3F15" w14:paraId="33F3F5E0" w14:textId="77777777">
            <w:pPr>
              <w:rPr>
                <w:rFonts w:ascii="Calibri" w:hAnsi="Calibri" w:cs="Calibri"/>
                <w:b/>
                <w:bCs/>
                <w:color w:val="000000"/>
                <w:sz w:val="20"/>
                <w:szCs w:val="20"/>
              </w:rPr>
            </w:pPr>
            <w:r w:rsidRPr="005221DC">
              <w:rPr>
                <w:rFonts w:ascii="Calibri" w:hAnsi="Calibri" w:cs="Calibri"/>
                <w:b/>
                <w:bCs/>
                <w:color w:val="000000"/>
                <w:sz w:val="20"/>
                <w:szCs w:val="20"/>
              </w:rPr>
              <w:t>Frequency per Respondent</w:t>
            </w:r>
          </w:p>
        </w:tc>
        <w:tc>
          <w:tcPr>
            <w:tcW w:w="1092" w:type="dxa"/>
            <w:tcBorders>
              <w:top w:val="nil"/>
              <w:left w:val="nil"/>
              <w:bottom w:val="single" w:color="auto" w:sz="4" w:space="0"/>
              <w:right w:val="single" w:color="auto" w:sz="4" w:space="0"/>
            </w:tcBorders>
            <w:shd w:val="clear" w:color="auto" w:fill="auto"/>
            <w:vAlign w:val="bottom"/>
            <w:hideMark/>
          </w:tcPr>
          <w:p w:rsidRPr="005221DC" w:rsidR="004D3F15" w:rsidP="00995A85" w:rsidRDefault="004D3F15" w14:paraId="312C4FD1" w14:textId="77777777">
            <w:pPr>
              <w:rPr>
                <w:rFonts w:ascii="Calibri" w:hAnsi="Calibri" w:cs="Calibri"/>
                <w:b/>
                <w:bCs/>
                <w:sz w:val="20"/>
                <w:szCs w:val="20"/>
              </w:rPr>
            </w:pPr>
            <w:r w:rsidRPr="005221DC">
              <w:rPr>
                <w:rFonts w:ascii="Calibri" w:hAnsi="Calibri" w:cs="Calibri"/>
                <w:b/>
                <w:bCs/>
                <w:sz w:val="20"/>
                <w:szCs w:val="20"/>
              </w:rPr>
              <w:t>Total Annual Responses</w:t>
            </w:r>
          </w:p>
        </w:tc>
        <w:tc>
          <w:tcPr>
            <w:tcW w:w="1622" w:type="dxa"/>
            <w:tcBorders>
              <w:top w:val="nil"/>
              <w:left w:val="nil"/>
              <w:bottom w:val="single" w:color="auto" w:sz="4" w:space="0"/>
              <w:right w:val="single" w:color="auto" w:sz="4" w:space="0"/>
            </w:tcBorders>
            <w:shd w:val="clear" w:color="auto" w:fill="auto"/>
            <w:vAlign w:val="bottom"/>
            <w:hideMark/>
          </w:tcPr>
          <w:p w:rsidRPr="005221DC" w:rsidR="004D3F15" w:rsidP="00995A85" w:rsidRDefault="004D3F15" w14:paraId="0BFEDCAC" w14:textId="77777777">
            <w:pPr>
              <w:rPr>
                <w:rFonts w:ascii="Calibri" w:hAnsi="Calibri" w:cs="Calibri"/>
                <w:b/>
                <w:bCs/>
                <w:color w:val="000000"/>
                <w:sz w:val="20"/>
                <w:szCs w:val="20"/>
              </w:rPr>
            </w:pPr>
            <w:r w:rsidRPr="005221DC">
              <w:rPr>
                <w:rFonts w:ascii="Calibri" w:hAnsi="Calibri" w:cs="Calibri"/>
                <w:b/>
                <w:bCs/>
                <w:color w:val="000000"/>
                <w:sz w:val="20"/>
                <w:szCs w:val="20"/>
              </w:rPr>
              <w:t>Estimated Time (Hours) to complete each Application</w:t>
            </w:r>
          </w:p>
        </w:tc>
        <w:tc>
          <w:tcPr>
            <w:tcW w:w="1427" w:type="dxa"/>
            <w:tcBorders>
              <w:top w:val="nil"/>
              <w:left w:val="nil"/>
              <w:bottom w:val="single" w:color="auto" w:sz="4" w:space="0"/>
              <w:right w:val="single" w:color="auto" w:sz="4" w:space="0"/>
            </w:tcBorders>
            <w:shd w:val="clear" w:color="auto" w:fill="auto"/>
            <w:vAlign w:val="bottom"/>
            <w:hideMark/>
          </w:tcPr>
          <w:p w:rsidRPr="005221DC" w:rsidR="004D3F15" w:rsidP="00995A85" w:rsidRDefault="004D3F15" w14:paraId="4B645A7F" w14:textId="77777777">
            <w:pPr>
              <w:rPr>
                <w:rFonts w:ascii="Calibri" w:hAnsi="Calibri" w:cs="Calibri"/>
                <w:b/>
                <w:bCs/>
                <w:color w:val="000000"/>
                <w:sz w:val="20"/>
                <w:szCs w:val="20"/>
              </w:rPr>
            </w:pPr>
            <w:r w:rsidRPr="005221DC">
              <w:rPr>
                <w:rFonts w:ascii="Calibri" w:hAnsi="Calibri" w:cs="Calibri"/>
                <w:b/>
                <w:bCs/>
                <w:color w:val="000000"/>
                <w:sz w:val="20"/>
                <w:szCs w:val="20"/>
              </w:rPr>
              <w:t>Total Estimated Pre-Award Burden Hours</w:t>
            </w:r>
          </w:p>
        </w:tc>
        <w:tc>
          <w:tcPr>
            <w:tcW w:w="108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63F093D3" w14:textId="77777777">
            <w:pPr>
              <w:rPr>
                <w:rFonts w:ascii="Calibri" w:hAnsi="Calibri" w:cs="Calibri"/>
                <w:b/>
                <w:bCs/>
                <w:sz w:val="20"/>
                <w:szCs w:val="20"/>
              </w:rPr>
            </w:pPr>
            <w:r w:rsidRPr="005221DC">
              <w:rPr>
                <w:rFonts w:ascii="Calibri" w:hAnsi="Calibri" w:cs="Calibri"/>
                <w:b/>
                <w:bCs/>
                <w:sz w:val="20"/>
                <w:szCs w:val="20"/>
              </w:rPr>
              <w:t>Pre-Award Burden Hours</w:t>
            </w:r>
          </w:p>
        </w:tc>
        <w:tc>
          <w:tcPr>
            <w:tcW w:w="1036"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1F63EFC1" w14:textId="77777777">
            <w:pPr>
              <w:rPr>
                <w:rFonts w:ascii="Calibri" w:hAnsi="Calibri" w:cs="Calibri"/>
                <w:b/>
                <w:bCs/>
                <w:color w:val="000000"/>
                <w:sz w:val="20"/>
                <w:szCs w:val="20"/>
              </w:rPr>
            </w:pPr>
            <w:r w:rsidRPr="005221DC">
              <w:rPr>
                <w:rFonts w:ascii="Calibri" w:hAnsi="Calibri" w:cs="Calibri"/>
                <w:b/>
                <w:bCs/>
                <w:color w:val="000000"/>
                <w:sz w:val="20"/>
                <w:szCs w:val="20"/>
              </w:rPr>
              <w:t>Post Award Hours</w:t>
            </w:r>
          </w:p>
        </w:tc>
        <w:tc>
          <w:tcPr>
            <w:tcW w:w="1092" w:type="dxa"/>
            <w:tcBorders>
              <w:top w:val="nil"/>
              <w:left w:val="nil"/>
              <w:bottom w:val="single" w:color="auto" w:sz="4" w:space="0"/>
              <w:right w:val="single" w:color="auto" w:sz="4" w:space="0"/>
            </w:tcBorders>
            <w:shd w:val="clear" w:color="auto" w:fill="auto"/>
            <w:vAlign w:val="bottom"/>
            <w:hideMark/>
          </w:tcPr>
          <w:p w:rsidRPr="005221DC" w:rsidR="004D3F15" w:rsidP="00995A85" w:rsidRDefault="004D3F15" w14:paraId="57F17A61" w14:textId="77777777">
            <w:pPr>
              <w:rPr>
                <w:rFonts w:ascii="Calibri" w:hAnsi="Calibri" w:cs="Calibri"/>
                <w:b/>
                <w:bCs/>
                <w:sz w:val="20"/>
                <w:szCs w:val="20"/>
              </w:rPr>
            </w:pPr>
            <w:r w:rsidRPr="005221DC">
              <w:rPr>
                <w:rFonts w:ascii="Calibri" w:hAnsi="Calibri" w:cs="Calibri"/>
                <w:b/>
                <w:bCs/>
                <w:sz w:val="20"/>
                <w:szCs w:val="20"/>
              </w:rPr>
              <w:t>Total Responses</w:t>
            </w:r>
          </w:p>
        </w:tc>
        <w:tc>
          <w:tcPr>
            <w:tcW w:w="1280" w:type="dxa"/>
            <w:tcBorders>
              <w:top w:val="nil"/>
              <w:left w:val="nil"/>
              <w:bottom w:val="single" w:color="auto" w:sz="4" w:space="0"/>
              <w:right w:val="single" w:color="auto" w:sz="8" w:space="0"/>
            </w:tcBorders>
            <w:shd w:val="clear" w:color="auto" w:fill="auto"/>
            <w:vAlign w:val="bottom"/>
            <w:hideMark/>
          </w:tcPr>
          <w:p w:rsidRPr="005221DC" w:rsidR="004D3F15" w:rsidP="00995A85" w:rsidRDefault="004D3F15" w14:paraId="65F0CF13" w14:textId="77777777">
            <w:pPr>
              <w:rPr>
                <w:rFonts w:ascii="Calibri" w:hAnsi="Calibri" w:cs="Calibri"/>
                <w:b/>
                <w:bCs/>
                <w:color w:val="000000"/>
                <w:sz w:val="20"/>
                <w:szCs w:val="20"/>
              </w:rPr>
            </w:pPr>
            <w:r w:rsidRPr="005221DC">
              <w:rPr>
                <w:rFonts w:ascii="Calibri" w:hAnsi="Calibri" w:cs="Calibri"/>
                <w:b/>
                <w:bCs/>
                <w:color w:val="000000"/>
                <w:sz w:val="20"/>
                <w:szCs w:val="20"/>
              </w:rPr>
              <w:t>Grand Total Burden Hours (Reporting &amp; Record-keeping)</w:t>
            </w:r>
          </w:p>
        </w:tc>
      </w:tr>
      <w:tr w:rsidRPr="005221DC" w:rsidR="004D3F15" w:rsidTr="00995A85" w14:paraId="09451B5B" w14:textId="77777777">
        <w:trPr>
          <w:trHeight w:val="470"/>
        </w:trPr>
        <w:tc>
          <w:tcPr>
            <w:tcW w:w="14691" w:type="dxa"/>
            <w:gridSpan w:val="10"/>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5221DC" w:rsidR="004D3F15" w:rsidP="00995A85" w:rsidRDefault="004D3F15" w14:paraId="0CE005A4" w14:textId="77777777">
            <w:pPr>
              <w:rPr>
                <w:rFonts w:ascii="Calibri" w:hAnsi="Calibri" w:cs="Calibri"/>
                <w:b/>
                <w:bCs/>
                <w:color w:val="000000"/>
                <w:sz w:val="36"/>
                <w:szCs w:val="36"/>
              </w:rPr>
            </w:pPr>
            <w:r w:rsidRPr="005221DC">
              <w:rPr>
                <w:rFonts w:ascii="Calibri" w:hAnsi="Calibri" w:cs="Calibri"/>
                <w:b/>
                <w:bCs/>
                <w:color w:val="000000"/>
                <w:sz w:val="36"/>
                <w:szCs w:val="36"/>
              </w:rPr>
              <w:t>COMPETITIVE GRANT OPPORTUNITIES</w:t>
            </w:r>
          </w:p>
        </w:tc>
      </w:tr>
      <w:tr w:rsidRPr="005221DC" w:rsidR="004D3F15" w:rsidTr="00995A85" w14:paraId="7A5CF725" w14:textId="77777777">
        <w:trPr>
          <w:trHeight w:val="640"/>
        </w:trPr>
        <w:tc>
          <w:tcPr>
            <w:tcW w:w="3176" w:type="dxa"/>
            <w:tcBorders>
              <w:top w:val="nil"/>
              <w:left w:val="single" w:color="auto" w:sz="4" w:space="0"/>
              <w:bottom w:val="single" w:color="auto" w:sz="4" w:space="0"/>
              <w:right w:val="single" w:color="auto" w:sz="4" w:space="0"/>
            </w:tcBorders>
            <w:shd w:val="clear" w:color="000000" w:fill="FFFFFF"/>
            <w:vAlign w:val="bottom"/>
            <w:hideMark/>
          </w:tcPr>
          <w:p w:rsidRPr="005221DC" w:rsidR="004D3F15" w:rsidP="00995A85" w:rsidRDefault="004D3F15" w14:paraId="3B371D11" w14:textId="77777777">
            <w:pPr>
              <w:rPr>
                <w:rFonts w:ascii="Calibri" w:hAnsi="Calibri" w:cs="Calibri"/>
                <w:b/>
                <w:bCs/>
                <w:color w:val="000000"/>
                <w:sz w:val="20"/>
                <w:szCs w:val="20"/>
              </w:rPr>
            </w:pPr>
            <w:r w:rsidRPr="005221DC">
              <w:rPr>
                <w:rFonts w:ascii="Calibri" w:hAnsi="Calibri" w:cs="Calibri"/>
                <w:b/>
                <w:bCs/>
                <w:color w:val="000000"/>
                <w:sz w:val="20"/>
                <w:szCs w:val="20"/>
              </w:rPr>
              <w:t>Subtotal for Competitive State, Local &amp; Tribal Government Agencies</w:t>
            </w:r>
          </w:p>
        </w:tc>
        <w:tc>
          <w:tcPr>
            <w:tcW w:w="1668"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4C62F90E"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3,320 </w:t>
            </w:r>
          </w:p>
        </w:tc>
        <w:tc>
          <w:tcPr>
            <w:tcW w:w="1216" w:type="dxa"/>
            <w:tcBorders>
              <w:top w:val="nil"/>
              <w:left w:val="nil"/>
              <w:bottom w:val="single" w:color="auto" w:sz="4" w:space="0"/>
              <w:right w:val="single" w:color="auto" w:sz="4" w:space="0"/>
            </w:tcBorders>
            <w:shd w:val="clear" w:color="000000" w:fill="FFFFFF"/>
            <w:noWrap/>
            <w:vAlign w:val="bottom"/>
            <w:hideMark/>
          </w:tcPr>
          <w:p w:rsidRPr="005221DC" w:rsidR="004D3F15" w:rsidP="00995A85" w:rsidRDefault="004D3F15" w14:paraId="0BF96CCC"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 </w:t>
            </w:r>
          </w:p>
        </w:tc>
        <w:tc>
          <w:tcPr>
            <w:tcW w:w="109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7ACF985C"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3,330 </w:t>
            </w:r>
          </w:p>
        </w:tc>
        <w:tc>
          <w:tcPr>
            <w:tcW w:w="162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091501DA"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42 </w:t>
            </w:r>
          </w:p>
        </w:tc>
        <w:tc>
          <w:tcPr>
            <w:tcW w:w="1427"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05F4C890"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139,035 </w:t>
            </w:r>
          </w:p>
        </w:tc>
        <w:tc>
          <w:tcPr>
            <w:tcW w:w="108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1ABEF0EA" w14:textId="77777777">
            <w:pPr>
              <w:rPr>
                <w:rFonts w:ascii="Calibri" w:hAnsi="Calibri" w:cs="Calibri"/>
                <w:b/>
                <w:bCs/>
                <w:sz w:val="20"/>
                <w:szCs w:val="20"/>
              </w:rPr>
            </w:pPr>
            <w:r w:rsidRPr="005221DC">
              <w:rPr>
                <w:rFonts w:ascii="Calibri" w:hAnsi="Calibri" w:cs="Calibri"/>
                <w:b/>
                <w:bCs/>
                <w:sz w:val="20"/>
                <w:szCs w:val="20"/>
              </w:rPr>
              <w:t xml:space="preserve">      160,404 </w:t>
            </w:r>
          </w:p>
        </w:tc>
        <w:tc>
          <w:tcPr>
            <w:tcW w:w="1036"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2A2D081E"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69,187 </w:t>
            </w:r>
          </w:p>
        </w:tc>
        <w:tc>
          <w:tcPr>
            <w:tcW w:w="109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1C9D28D6"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74,206 </w:t>
            </w:r>
          </w:p>
        </w:tc>
        <w:tc>
          <w:tcPr>
            <w:tcW w:w="1280" w:type="dxa"/>
            <w:tcBorders>
              <w:top w:val="nil"/>
              <w:left w:val="nil"/>
              <w:bottom w:val="single" w:color="auto" w:sz="4" w:space="0"/>
              <w:right w:val="single" w:color="auto" w:sz="8" w:space="0"/>
            </w:tcBorders>
            <w:shd w:val="clear" w:color="000000" w:fill="FFFFFF"/>
            <w:vAlign w:val="bottom"/>
            <w:hideMark/>
          </w:tcPr>
          <w:p w:rsidRPr="005221DC" w:rsidR="004D3F15" w:rsidP="00995A85" w:rsidRDefault="004D3F15" w14:paraId="54346D96"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230,145 </w:t>
            </w:r>
          </w:p>
        </w:tc>
      </w:tr>
      <w:tr w:rsidRPr="005221DC" w:rsidR="004D3F15" w:rsidTr="00995A85" w14:paraId="2D75D55E" w14:textId="77777777">
        <w:trPr>
          <w:trHeight w:val="470"/>
        </w:trPr>
        <w:tc>
          <w:tcPr>
            <w:tcW w:w="14691" w:type="dxa"/>
            <w:gridSpan w:val="10"/>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5221DC" w:rsidR="004D3F15" w:rsidP="00995A85" w:rsidRDefault="004D3F15" w14:paraId="5B82369C" w14:textId="77777777">
            <w:pPr>
              <w:rPr>
                <w:rFonts w:ascii="Calibri" w:hAnsi="Calibri" w:cs="Calibri"/>
                <w:b/>
                <w:bCs/>
                <w:color w:val="000000"/>
                <w:sz w:val="36"/>
                <w:szCs w:val="36"/>
              </w:rPr>
            </w:pPr>
            <w:r w:rsidRPr="005221DC">
              <w:rPr>
                <w:rFonts w:ascii="Calibri" w:hAnsi="Calibri" w:cs="Calibri"/>
                <w:b/>
                <w:bCs/>
                <w:color w:val="000000"/>
                <w:sz w:val="36"/>
                <w:szCs w:val="36"/>
              </w:rPr>
              <w:t>COMPETITIVE BUSINESS GRANT OPPORTUNITIES</w:t>
            </w:r>
          </w:p>
        </w:tc>
      </w:tr>
      <w:tr w:rsidRPr="005221DC" w:rsidR="004D3F15" w:rsidTr="00995A85" w14:paraId="73C8CFF5" w14:textId="77777777">
        <w:trPr>
          <w:trHeight w:val="670"/>
        </w:trPr>
        <w:tc>
          <w:tcPr>
            <w:tcW w:w="3176" w:type="dxa"/>
            <w:tcBorders>
              <w:top w:val="single" w:color="auto" w:sz="4" w:space="0"/>
              <w:left w:val="single" w:color="auto" w:sz="4" w:space="0"/>
              <w:bottom w:val="single" w:color="auto" w:sz="4" w:space="0"/>
              <w:right w:val="single" w:color="auto" w:sz="4" w:space="0"/>
            </w:tcBorders>
            <w:shd w:val="clear" w:color="000000" w:fill="FFFFFF"/>
            <w:vAlign w:val="bottom"/>
            <w:hideMark/>
          </w:tcPr>
          <w:p w:rsidRPr="005221DC" w:rsidR="004D3F15" w:rsidP="00995A85" w:rsidRDefault="004D3F15" w14:paraId="1C8730B2" w14:textId="77777777">
            <w:pPr>
              <w:rPr>
                <w:rFonts w:ascii="Calibri" w:hAnsi="Calibri" w:cs="Calibri"/>
                <w:b/>
                <w:bCs/>
                <w:color w:val="000000"/>
                <w:sz w:val="20"/>
                <w:szCs w:val="20"/>
              </w:rPr>
            </w:pPr>
            <w:proofErr w:type="spellStart"/>
            <w:r w:rsidRPr="005221DC">
              <w:rPr>
                <w:rFonts w:ascii="Calibri" w:hAnsi="Calibri" w:cs="Calibri"/>
                <w:b/>
                <w:bCs/>
                <w:color w:val="000000"/>
                <w:sz w:val="20"/>
                <w:szCs w:val="20"/>
              </w:rPr>
              <w:t>Sub total</w:t>
            </w:r>
            <w:proofErr w:type="spellEnd"/>
            <w:r w:rsidRPr="005221DC">
              <w:rPr>
                <w:rFonts w:ascii="Calibri" w:hAnsi="Calibri" w:cs="Calibri"/>
                <w:b/>
                <w:bCs/>
                <w:color w:val="000000"/>
                <w:sz w:val="20"/>
                <w:szCs w:val="20"/>
              </w:rPr>
              <w:t xml:space="preserve"> for Competitive Business Grant Opportunities</w:t>
            </w:r>
          </w:p>
        </w:tc>
        <w:tc>
          <w:tcPr>
            <w:tcW w:w="1668"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0963E353"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310 </w:t>
            </w:r>
          </w:p>
        </w:tc>
        <w:tc>
          <w:tcPr>
            <w:tcW w:w="1216" w:type="dxa"/>
            <w:tcBorders>
              <w:top w:val="single" w:color="auto" w:sz="4" w:space="0"/>
              <w:left w:val="nil"/>
              <w:bottom w:val="single" w:color="auto" w:sz="4" w:space="0"/>
              <w:right w:val="single" w:color="auto" w:sz="4" w:space="0"/>
            </w:tcBorders>
            <w:shd w:val="clear" w:color="000000" w:fill="FFFFFF"/>
            <w:noWrap/>
            <w:vAlign w:val="bottom"/>
            <w:hideMark/>
          </w:tcPr>
          <w:p w:rsidRPr="005221DC" w:rsidR="004D3F15" w:rsidP="00995A85" w:rsidRDefault="004D3F15" w14:paraId="5814A5A4"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 </w:t>
            </w:r>
          </w:p>
        </w:tc>
        <w:tc>
          <w:tcPr>
            <w:tcW w:w="109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2B237127"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310 </w:t>
            </w:r>
          </w:p>
        </w:tc>
        <w:tc>
          <w:tcPr>
            <w:tcW w:w="162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09B8A037"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49 </w:t>
            </w:r>
          </w:p>
        </w:tc>
        <w:tc>
          <w:tcPr>
            <w:tcW w:w="1427"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0AE7168E"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15,306 </w:t>
            </w:r>
          </w:p>
        </w:tc>
        <w:tc>
          <w:tcPr>
            <w:tcW w:w="1082" w:type="dxa"/>
            <w:tcBorders>
              <w:top w:val="single" w:color="auto" w:sz="4" w:space="0"/>
              <w:left w:val="nil"/>
              <w:bottom w:val="single" w:color="auto" w:sz="4" w:space="0"/>
              <w:right w:val="single" w:color="auto" w:sz="4" w:space="0"/>
            </w:tcBorders>
            <w:shd w:val="clear" w:color="000000" w:fill="FFFFFF"/>
            <w:vAlign w:val="bottom"/>
            <w:hideMark/>
          </w:tcPr>
          <w:p w:rsidRPr="005221DC" w:rsidR="004D3F15" w:rsidP="00995A85" w:rsidRDefault="004D3F15" w14:paraId="5E58FE61" w14:textId="77777777">
            <w:pPr>
              <w:rPr>
                <w:rFonts w:ascii="Calibri" w:hAnsi="Calibri" w:cs="Calibri"/>
                <w:b/>
                <w:bCs/>
                <w:sz w:val="20"/>
                <w:szCs w:val="20"/>
              </w:rPr>
            </w:pPr>
            <w:r w:rsidRPr="005221DC">
              <w:rPr>
                <w:rFonts w:ascii="Calibri" w:hAnsi="Calibri" w:cs="Calibri"/>
                <w:b/>
                <w:bCs/>
                <w:sz w:val="20"/>
                <w:szCs w:val="20"/>
              </w:rPr>
              <w:t xml:space="preserve">        17,373 </w:t>
            </w:r>
          </w:p>
        </w:tc>
        <w:tc>
          <w:tcPr>
            <w:tcW w:w="1036"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1723C34E"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2,800 </w:t>
            </w:r>
          </w:p>
        </w:tc>
        <w:tc>
          <w:tcPr>
            <w:tcW w:w="109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520848AC"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4,900 </w:t>
            </w:r>
          </w:p>
        </w:tc>
        <w:tc>
          <w:tcPr>
            <w:tcW w:w="1280" w:type="dxa"/>
            <w:tcBorders>
              <w:top w:val="nil"/>
              <w:left w:val="nil"/>
              <w:bottom w:val="single" w:color="auto" w:sz="4" w:space="0"/>
              <w:right w:val="single" w:color="auto" w:sz="8" w:space="0"/>
            </w:tcBorders>
            <w:shd w:val="clear" w:color="000000" w:fill="FFFFFF"/>
            <w:vAlign w:val="bottom"/>
            <w:hideMark/>
          </w:tcPr>
          <w:p w:rsidRPr="005221DC" w:rsidR="004D3F15" w:rsidP="00995A85" w:rsidRDefault="004D3F15" w14:paraId="22D8D750"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20,195 </w:t>
            </w:r>
          </w:p>
        </w:tc>
      </w:tr>
      <w:tr w:rsidRPr="005221DC" w:rsidR="004D3F15" w:rsidTr="00995A85" w14:paraId="74F1A5D9" w14:textId="77777777">
        <w:trPr>
          <w:trHeight w:val="470"/>
        </w:trPr>
        <w:tc>
          <w:tcPr>
            <w:tcW w:w="14691" w:type="dxa"/>
            <w:gridSpan w:val="10"/>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5221DC" w:rsidR="004D3F15" w:rsidP="00995A85" w:rsidRDefault="004D3F15" w14:paraId="79DED72C" w14:textId="77777777">
            <w:pPr>
              <w:rPr>
                <w:rFonts w:ascii="Calibri" w:hAnsi="Calibri" w:cs="Calibri"/>
                <w:b/>
                <w:bCs/>
                <w:color w:val="000000"/>
                <w:sz w:val="36"/>
                <w:szCs w:val="36"/>
              </w:rPr>
            </w:pPr>
            <w:r w:rsidRPr="005221DC">
              <w:rPr>
                <w:rFonts w:ascii="Calibri" w:hAnsi="Calibri" w:cs="Calibri"/>
                <w:b/>
                <w:bCs/>
                <w:color w:val="000000"/>
                <w:sz w:val="36"/>
                <w:szCs w:val="36"/>
              </w:rPr>
              <w:lastRenderedPageBreak/>
              <w:t>NONCOMPETITIVE GRANT OPPORTUNITIES</w:t>
            </w:r>
          </w:p>
        </w:tc>
      </w:tr>
      <w:tr w:rsidRPr="005221DC" w:rsidR="004D3F15" w:rsidTr="00995A85" w14:paraId="44404A18" w14:textId="77777777">
        <w:trPr>
          <w:trHeight w:val="680"/>
        </w:trPr>
        <w:tc>
          <w:tcPr>
            <w:tcW w:w="3176" w:type="dxa"/>
            <w:tcBorders>
              <w:top w:val="single" w:color="auto" w:sz="4" w:space="0"/>
              <w:left w:val="single" w:color="auto" w:sz="4" w:space="0"/>
              <w:bottom w:val="single" w:color="auto" w:sz="4" w:space="0"/>
              <w:right w:val="single" w:color="auto" w:sz="4" w:space="0"/>
            </w:tcBorders>
            <w:shd w:val="clear" w:color="000000" w:fill="FFFFFF"/>
            <w:vAlign w:val="bottom"/>
            <w:hideMark/>
          </w:tcPr>
          <w:p w:rsidRPr="005221DC" w:rsidR="004D3F15" w:rsidP="00995A85" w:rsidRDefault="004D3F15" w14:paraId="75746134" w14:textId="77777777">
            <w:pPr>
              <w:rPr>
                <w:rFonts w:ascii="Calibri" w:hAnsi="Calibri" w:cs="Calibri"/>
                <w:b/>
                <w:bCs/>
                <w:color w:val="000000"/>
                <w:sz w:val="20"/>
                <w:szCs w:val="20"/>
              </w:rPr>
            </w:pPr>
            <w:r w:rsidRPr="005221DC">
              <w:rPr>
                <w:rFonts w:ascii="Calibri" w:hAnsi="Calibri" w:cs="Calibri"/>
                <w:b/>
                <w:bCs/>
                <w:color w:val="000000"/>
                <w:sz w:val="20"/>
                <w:szCs w:val="20"/>
              </w:rPr>
              <w:t>Subtotal for Noncompetitive State, Local &amp; Tribal Government Agencies</w:t>
            </w:r>
          </w:p>
        </w:tc>
        <w:tc>
          <w:tcPr>
            <w:tcW w:w="1668"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0CC1ECF9"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3,106 </w:t>
            </w:r>
          </w:p>
        </w:tc>
        <w:tc>
          <w:tcPr>
            <w:tcW w:w="1216"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06ACC149"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 </w:t>
            </w:r>
          </w:p>
        </w:tc>
        <w:tc>
          <w:tcPr>
            <w:tcW w:w="109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2C7FC32B"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3,195 </w:t>
            </w:r>
          </w:p>
        </w:tc>
        <w:tc>
          <w:tcPr>
            <w:tcW w:w="1622" w:type="dxa"/>
            <w:tcBorders>
              <w:top w:val="nil"/>
              <w:left w:val="nil"/>
              <w:bottom w:val="single" w:color="auto" w:sz="4" w:space="0"/>
              <w:right w:val="single" w:color="auto" w:sz="4" w:space="0"/>
            </w:tcBorders>
            <w:shd w:val="clear" w:color="000000" w:fill="FFFFFF"/>
            <w:noWrap/>
            <w:vAlign w:val="bottom"/>
            <w:hideMark/>
          </w:tcPr>
          <w:p w:rsidRPr="005221DC" w:rsidR="004D3F15" w:rsidP="00995A85" w:rsidRDefault="004D3F15" w14:paraId="3C6F248F"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33 </w:t>
            </w:r>
          </w:p>
        </w:tc>
        <w:tc>
          <w:tcPr>
            <w:tcW w:w="1427"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0EDA56EC"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104,561 </w:t>
            </w:r>
          </w:p>
        </w:tc>
        <w:tc>
          <w:tcPr>
            <w:tcW w:w="108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69454E75"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125,064 </w:t>
            </w:r>
          </w:p>
        </w:tc>
        <w:tc>
          <w:tcPr>
            <w:tcW w:w="1036"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22DFDD96"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69,776 </w:t>
            </w:r>
          </w:p>
        </w:tc>
        <w:tc>
          <w:tcPr>
            <w:tcW w:w="1092" w:type="dxa"/>
            <w:tcBorders>
              <w:top w:val="nil"/>
              <w:left w:val="nil"/>
              <w:bottom w:val="single" w:color="auto" w:sz="4" w:space="0"/>
              <w:right w:val="single" w:color="auto" w:sz="4" w:space="0"/>
            </w:tcBorders>
            <w:shd w:val="clear" w:color="000000" w:fill="FFFFFF"/>
            <w:vAlign w:val="bottom"/>
            <w:hideMark/>
          </w:tcPr>
          <w:p w:rsidRPr="005221DC" w:rsidR="004D3F15" w:rsidP="00995A85" w:rsidRDefault="004D3F15" w14:paraId="0144795F"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72,899 </w:t>
            </w:r>
          </w:p>
        </w:tc>
        <w:tc>
          <w:tcPr>
            <w:tcW w:w="1280" w:type="dxa"/>
            <w:tcBorders>
              <w:top w:val="nil"/>
              <w:left w:val="nil"/>
              <w:bottom w:val="single" w:color="auto" w:sz="4" w:space="0"/>
              <w:right w:val="single" w:color="auto" w:sz="8" w:space="0"/>
            </w:tcBorders>
            <w:shd w:val="clear" w:color="000000" w:fill="FFFFFF"/>
            <w:vAlign w:val="bottom"/>
            <w:hideMark/>
          </w:tcPr>
          <w:p w:rsidRPr="005221DC" w:rsidR="004D3F15" w:rsidP="00995A85" w:rsidRDefault="004D3F15" w14:paraId="3AF0D5A1"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195,401 </w:t>
            </w:r>
          </w:p>
        </w:tc>
      </w:tr>
      <w:tr w:rsidRPr="005221DC" w:rsidR="004D3F15" w:rsidTr="00995A85" w14:paraId="25E9EF31" w14:textId="77777777">
        <w:trPr>
          <w:trHeight w:val="470"/>
        </w:trPr>
        <w:tc>
          <w:tcPr>
            <w:tcW w:w="14691" w:type="dxa"/>
            <w:gridSpan w:val="10"/>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5221DC" w:rsidR="004D3F15" w:rsidP="00995A85" w:rsidRDefault="004D3F15" w14:paraId="71676065" w14:textId="77777777">
            <w:pPr>
              <w:rPr>
                <w:rFonts w:ascii="Calibri" w:hAnsi="Calibri" w:cs="Calibri"/>
                <w:b/>
                <w:bCs/>
                <w:color w:val="000000"/>
                <w:sz w:val="36"/>
                <w:szCs w:val="36"/>
              </w:rPr>
            </w:pPr>
            <w:proofErr w:type="gramStart"/>
            <w:r w:rsidRPr="005221DC">
              <w:rPr>
                <w:rFonts w:ascii="Calibri" w:hAnsi="Calibri" w:cs="Calibri"/>
                <w:b/>
                <w:bCs/>
                <w:color w:val="000000"/>
                <w:sz w:val="36"/>
                <w:szCs w:val="36"/>
              </w:rPr>
              <w:t>NON COMPETITIVE</w:t>
            </w:r>
            <w:proofErr w:type="gramEnd"/>
            <w:r w:rsidRPr="005221DC">
              <w:rPr>
                <w:rFonts w:ascii="Calibri" w:hAnsi="Calibri" w:cs="Calibri"/>
                <w:b/>
                <w:bCs/>
                <w:color w:val="000000"/>
                <w:sz w:val="36"/>
                <w:szCs w:val="36"/>
              </w:rPr>
              <w:t xml:space="preserve"> BUSINESS GRANT OPPORTUNITIES</w:t>
            </w:r>
          </w:p>
        </w:tc>
      </w:tr>
      <w:tr w:rsidRPr="005221DC" w:rsidR="004D3F15" w:rsidTr="00995A85" w14:paraId="11F282E1" w14:textId="77777777">
        <w:trPr>
          <w:trHeight w:val="690"/>
        </w:trPr>
        <w:tc>
          <w:tcPr>
            <w:tcW w:w="317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221DC" w:rsidR="004D3F15" w:rsidP="00995A85" w:rsidRDefault="004D3F15" w14:paraId="1A89DEE1" w14:textId="77777777">
            <w:pPr>
              <w:rPr>
                <w:rFonts w:ascii="Calibri" w:hAnsi="Calibri" w:cs="Calibri"/>
                <w:b/>
                <w:bCs/>
                <w:color w:val="000000"/>
                <w:sz w:val="20"/>
                <w:szCs w:val="20"/>
              </w:rPr>
            </w:pPr>
            <w:r w:rsidRPr="005221DC">
              <w:rPr>
                <w:rFonts w:ascii="Calibri" w:hAnsi="Calibri" w:cs="Calibri"/>
                <w:b/>
                <w:bCs/>
                <w:color w:val="000000"/>
                <w:sz w:val="20"/>
                <w:szCs w:val="20"/>
              </w:rPr>
              <w:t>Subtotal for Non-Competitive Businesses</w:t>
            </w:r>
          </w:p>
        </w:tc>
        <w:tc>
          <w:tcPr>
            <w:tcW w:w="1668" w:type="dxa"/>
            <w:tcBorders>
              <w:top w:val="nil"/>
              <w:left w:val="nil"/>
              <w:bottom w:val="single" w:color="auto" w:sz="4" w:space="0"/>
              <w:right w:val="single" w:color="auto" w:sz="4" w:space="0"/>
            </w:tcBorders>
            <w:shd w:val="clear" w:color="auto" w:fill="auto"/>
            <w:noWrap/>
            <w:vAlign w:val="bottom"/>
            <w:hideMark/>
          </w:tcPr>
          <w:p w:rsidRPr="005221DC" w:rsidR="004D3F15" w:rsidP="00995A85" w:rsidRDefault="004D3F15" w14:paraId="36381A6E"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231 </w:t>
            </w:r>
          </w:p>
        </w:tc>
        <w:tc>
          <w:tcPr>
            <w:tcW w:w="1216" w:type="dxa"/>
            <w:tcBorders>
              <w:top w:val="nil"/>
              <w:left w:val="nil"/>
              <w:bottom w:val="single" w:color="auto" w:sz="4" w:space="0"/>
              <w:right w:val="single" w:color="auto" w:sz="4" w:space="0"/>
            </w:tcBorders>
            <w:shd w:val="clear" w:color="auto" w:fill="auto"/>
            <w:noWrap/>
            <w:vAlign w:val="bottom"/>
            <w:hideMark/>
          </w:tcPr>
          <w:p w:rsidRPr="005221DC" w:rsidR="004D3F15" w:rsidP="00995A85" w:rsidRDefault="004D3F15" w14:paraId="215ACCBF"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 </w:t>
            </w:r>
          </w:p>
        </w:tc>
        <w:tc>
          <w:tcPr>
            <w:tcW w:w="1092" w:type="dxa"/>
            <w:tcBorders>
              <w:top w:val="nil"/>
              <w:left w:val="nil"/>
              <w:bottom w:val="single" w:color="auto" w:sz="4" w:space="0"/>
              <w:right w:val="single" w:color="auto" w:sz="4" w:space="0"/>
            </w:tcBorders>
            <w:shd w:val="clear" w:color="auto" w:fill="auto"/>
            <w:noWrap/>
            <w:vAlign w:val="bottom"/>
            <w:hideMark/>
          </w:tcPr>
          <w:p w:rsidRPr="005221DC" w:rsidR="004D3F15" w:rsidP="00995A85" w:rsidRDefault="004D3F15" w14:paraId="336D8C9C"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231 </w:t>
            </w:r>
          </w:p>
        </w:tc>
        <w:tc>
          <w:tcPr>
            <w:tcW w:w="1622" w:type="dxa"/>
            <w:tcBorders>
              <w:top w:val="nil"/>
              <w:left w:val="nil"/>
              <w:bottom w:val="single" w:color="auto" w:sz="4" w:space="0"/>
              <w:right w:val="single" w:color="auto" w:sz="4" w:space="0"/>
            </w:tcBorders>
            <w:shd w:val="clear" w:color="auto" w:fill="auto"/>
            <w:noWrap/>
            <w:vAlign w:val="bottom"/>
            <w:hideMark/>
          </w:tcPr>
          <w:p w:rsidRPr="005221DC" w:rsidR="004D3F15" w:rsidP="00995A85" w:rsidRDefault="004D3F15" w14:paraId="0CB8129E"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49 </w:t>
            </w:r>
          </w:p>
        </w:tc>
        <w:tc>
          <w:tcPr>
            <w:tcW w:w="1427" w:type="dxa"/>
            <w:tcBorders>
              <w:top w:val="nil"/>
              <w:left w:val="nil"/>
              <w:bottom w:val="single" w:color="auto" w:sz="4" w:space="0"/>
              <w:right w:val="single" w:color="auto" w:sz="4" w:space="0"/>
            </w:tcBorders>
            <w:shd w:val="clear" w:color="auto" w:fill="auto"/>
            <w:noWrap/>
            <w:vAlign w:val="bottom"/>
            <w:hideMark/>
          </w:tcPr>
          <w:p w:rsidRPr="005221DC" w:rsidR="004D3F15" w:rsidP="00995A85" w:rsidRDefault="004D3F15" w14:paraId="0CAEF7FD"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11,417 </w:t>
            </w:r>
          </w:p>
        </w:tc>
        <w:tc>
          <w:tcPr>
            <w:tcW w:w="1082" w:type="dxa"/>
            <w:tcBorders>
              <w:top w:val="nil"/>
              <w:left w:val="nil"/>
              <w:bottom w:val="single" w:color="auto" w:sz="4" w:space="0"/>
              <w:right w:val="single" w:color="auto" w:sz="4" w:space="0"/>
            </w:tcBorders>
            <w:shd w:val="clear" w:color="auto" w:fill="auto"/>
            <w:vAlign w:val="bottom"/>
            <w:hideMark/>
          </w:tcPr>
          <w:p w:rsidRPr="005221DC" w:rsidR="004D3F15" w:rsidP="00995A85" w:rsidRDefault="004D3F15" w14:paraId="2F6C6E6B" w14:textId="77777777">
            <w:pPr>
              <w:rPr>
                <w:rFonts w:ascii="Calibri" w:hAnsi="Calibri" w:cs="Calibri"/>
                <w:b/>
                <w:bCs/>
                <w:sz w:val="20"/>
                <w:szCs w:val="20"/>
              </w:rPr>
            </w:pPr>
            <w:r w:rsidRPr="005221DC">
              <w:rPr>
                <w:rFonts w:ascii="Calibri" w:hAnsi="Calibri" w:cs="Calibri"/>
                <w:b/>
                <w:bCs/>
                <w:sz w:val="20"/>
                <w:szCs w:val="20"/>
              </w:rPr>
              <w:t xml:space="preserve">        12,957 </w:t>
            </w:r>
          </w:p>
        </w:tc>
        <w:tc>
          <w:tcPr>
            <w:tcW w:w="1036" w:type="dxa"/>
            <w:tcBorders>
              <w:top w:val="nil"/>
              <w:left w:val="nil"/>
              <w:bottom w:val="single" w:color="auto" w:sz="4" w:space="0"/>
              <w:right w:val="single" w:color="auto" w:sz="4" w:space="0"/>
            </w:tcBorders>
            <w:shd w:val="clear" w:color="auto" w:fill="auto"/>
            <w:noWrap/>
            <w:vAlign w:val="bottom"/>
            <w:hideMark/>
          </w:tcPr>
          <w:p w:rsidRPr="005221DC" w:rsidR="004D3F15" w:rsidP="00995A85" w:rsidRDefault="004D3F15" w14:paraId="6DD4B99D"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4,732 </w:t>
            </w:r>
          </w:p>
        </w:tc>
        <w:tc>
          <w:tcPr>
            <w:tcW w:w="1092" w:type="dxa"/>
            <w:tcBorders>
              <w:top w:val="nil"/>
              <w:left w:val="nil"/>
              <w:bottom w:val="single" w:color="auto" w:sz="4" w:space="0"/>
              <w:right w:val="single" w:color="auto" w:sz="4" w:space="0"/>
            </w:tcBorders>
            <w:shd w:val="clear" w:color="auto" w:fill="auto"/>
            <w:noWrap/>
            <w:vAlign w:val="bottom"/>
            <w:hideMark/>
          </w:tcPr>
          <w:p w:rsidRPr="005221DC" w:rsidR="004D3F15" w:rsidP="00995A85" w:rsidRDefault="004D3F15" w14:paraId="14E1A576"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5,352 </w:t>
            </w:r>
          </w:p>
        </w:tc>
        <w:tc>
          <w:tcPr>
            <w:tcW w:w="1280" w:type="dxa"/>
            <w:tcBorders>
              <w:top w:val="nil"/>
              <w:left w:val="nil"/>
              <w:bottom w:val="single" w:color="auto" w:sz="4" w:space="0"/>
              <w:right w:val="single" w:color="auto" w:sz="8" w:space="0"/>
            </w:tcBorders>
            <w:shd w:val="clear" w:color="auto" w:fill="auto"/>
            <w:noWrap/>
            <w:vAlign w:val="bottom"/>
            <w:hideMark/>
          </w:tcPr>
          <w:p w:rsidRPr="005221DC" w:rsidR="004D3F15" w:rsidP="00995A85" w:rsidRDefault="004D3F15" w14:paraId="2F956939"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17,727 </w:t>
            </w:r>
          </w:p>
        </w:tc>
      </w:tr>
      <w:tr w:rsidRPr="005221DC" w:rsidR="004D3F15" w:rsidTr="00995A85" w14:paraId="02F9D6B5" w14:textId="77777777">
        <w:trPr>
          <w:trHeight w:val="690"/>
        </w:trPr>
        <w:tc>
          <w:tcPr>
            <w:tcW w:w="3176" w:type="dxa"/>
            <w:tcBorders>
              <w:top w:val="single" w:color="auto" w:sz="4" w:space="0"/>
              <w:left w:val="single" w:color="auto" w:sz="4" w:space="0"/>
              <w:bottom w:val="single" w:color="auto" w:sz="8" w:space="0"/>
              <w:right w:val="single" w:color="auto" w:sz="4" w:space="0"/>
            </w:tcBorders>
            <w:shd w:val="clear" w:color="auto" w:fill="auto"/>
            <w:vAlign w:val="bottom"/>
            <w:hideMark/>
          </w:tcPr>
          <w:p w:rsidRPr="005221DC" w:rsidR="004D3F15" w:rsidP="00995A85" w:rsidRDefault="004D3F15" w14:paraId="1F93BD0B" w14:textId="77777777">
            <w:pPr>
              <w:rPr>
                <w:rFonts w:ascii="Calibri" w:hAnsi="Calibri" w:cs="Calibri"/>
                <w:b/>
                <w:bCs/>
                <w:color w:val="000000"/>
                <w:sz w:val="20"/>
                <w:szCs w:val="20"/>
              </w:rPr>
            </w:pPr>
            <w:r w:rsidRPr="005221DC">
              <w:rPr>
                <w:rFonts w:ascii="Calibri" w:hAnsi="Calibri" w:cs="Calibri"/>
                <w:b/>
                <w:bCs/>
                <w:color w:val="000000"/>
                <w:sz w:val="20"/>
                <w:szCs w:val="20"/>
              </w:rPr>
              <w:t>Grand Total SLT &amp; Bus (competitive and non</w:t>
            </w:r>
            <w:r>
              <w:rPr>
                <w:rFonts w:ascii="Calibri" w:hAnsi="Calibri" w:cs="Calibri"/>
                <w:b/>
                <w:bCs/>
                <w:color w:val="000000"/>
                <w:sz w:val="20"/>
                <w:szCs w:val="20"/>
              </w:rPr>
              <w:t>-</w:t>
            </w:r>
            <w:r w:rsidRPr="005221DC">
              <w:rPr>
                <w:rFonts w:ascii="Calibri" w:hAnsi="Calibri" w:cs="Calibri"/>
                <w:b/>
                <w:bCs/>
                <w:color w:val="000000"/>
                <w:sz w:val="20"/>
                <w:szCs w:val="20"/>
              </w:rPr>
              <w:t>competitive)</w:t>
            </w:r>
          </w:p>
        </w:tc>
        <w:tc>
          <w:tcPr>
            <w:tcW w:w="1668" w:type="dxa"/>
            <w:tcBorders>
              <w:top w:val="nil"/>
              <w:left w:val="nil"/>
              <w:bottom w:val="single" w:color="auto" w:sz="8" w:space="0"/>
              <w:right w:val="single" w:color="auto" w:sz="4" w:space="0"/>
            </w:tcBorders>
            <w:shd w:val="clear" w:color="auto" w:fill="auto"/>
            <w:noWrap/>
            <w:vAlign w:val="bottom"/>
            <w:hideMark/>
          </w:tcPr>
          <w:p w:rsidRPr="005221DC" w:rsidR="004D3F15" w:rsidP="00995A85" w:rsidRDefault="004D3F15" w14:paraId="01C81788"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6,967 </w:t>
            </w:r>
          </w:p>
        </w:tc>
        <w:tc>
          <w:tcPr>
            <w:tcW w:w="1216" w:type="dxa"/>
            <w:tcBorders>
              <w:top w:val="nil"/>
              <w:left w:val="nil"/>
              <w:bottom w:val="single" w:color="auto" w:sz="8" w:space="0"/>
              <w:right w:val="single" w:color="auto" w:sz="4" w:space="0"/>
            </w:tcBorders>
            <w:shd w:val="clear" w:color="000000" w:fill="FFFFFF"/>
            <w:noWrap/>
            <w:vAlign w:val="bottom"/>
            <w:hideMark/>
          </w:tcPr>
          <w:p w:rsidRPr="005221DC" w:rsidR="004D3F15" w:rsidP="00995A85" w:rsidRDefault="004D3F15" w14:paraId="743B6949"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 </w:t>
            </w:r>
          </w:p>
        </w:tc>
        <w:tc>
          <w:tcPr>
            <w:tcW w:w="1092" w:type="dxa"/>
            <w:tcBorders>
              <w:top w:val="nil"/>
              <w:left w:val="nil"/>
              <w:bottom w:val="single" w:color="auto" w:sz="8" w:space="0"/>
              <w:right w:val="single" w:color="auto" w:sz="4" w:space="0"/>
            </w:tcBorders>
            <w:shd w:val="clear" w:color="auto" w:fill="auto"/>
            <w:noWrap/>
            <w:vAlign w:val="bottom"/>
            <w:hideMark/>
          </w:tcPr>
          <w:p w:rsidRPr="005221DC" w:rsidR="004D3F15" w:rsidP="00995A85" w:rsidRDefault="004D3F15" w14:paraId="26430E29"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7,066 </w:t>
            </w:r>
          </w:p>
        </w:tc>
        <w:tc>
          <w:tcPr>
            <w:tcW w:w="1622" w:type="dxa"/>
            <w:tcBorders>
              <w:top w:val="nil"/>
              <w:left w:val="nil"/>
              <w:bottom w:val="single" w:color="auto" w:sz="8" w:space="0"/>
              <w:right w:val="single" w:color="auto" w:sz="4" w:space="0"/>
            </w:tcBorders>
            <w:shd w:val="clear" w:color="auto" w:fill="auto"/>
            <w:noWrap/>
            <w:vAlign w:val="bottom"/>
            <w:hideMark/>
          </w:tcPr>
          <w:p w:rsidRPr="005221DC" w:rsidR="004D3F15" w:rsidP="00995A85" w:rsidRDefault="004D3F15" w14:paraId="7582F004"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38.26 </w:t>
            </w:r>
          </w:p>
        </w:tc>
        <w:tc>
          <w:tcPr>
            <w:tcW w:w="1427" w:type="dxa"/>
            <w:tcBorders>
              <w:top w:val="nil"/>
              <w:left w:val="nil"/>
              <w:bottom w:val="single" w:color="auto" w:sz="8" w:space="0"/>
              <w:right w:val="single" w:color="auto" w:sz="4" w:space="0"/>
            </w:tcBorders>
            <w:shd w:val="clear" w:color="auto" w:fill="auto"/>
            <w:noWrap/>
            <w:vAlign w:val="bottom"/>
            <w:hideMark/>
          </w:tcPr>
          <w:p w:rsidRPr="005221DC" w:rsidR="004D3F15" w:rsidP="00995A85" w:rsidRDefault="004D3F15" w14:paraId="3B3EC157" w14:textId="77777777">
            <w:pPr>
              <w:rPr>
                <w:rFonts w:ascii="Calibri" w:hAnsi="Calibri" w:cs="Calibri"/>
                <w:b/>
                <w:bCs/>
                <w:sz w:val="20"/>
                <w:szCs w:val="20"/>
              </w:rPr>
            </w:pPr>
            <w:r w:rsidRPr="005221DC">
              <w:rPr>
                <w:rFonts w:ascii="Calibri" w:hAnsi="Calibri" w:cs="Calibri"/>
                <w:b/>
                <w:bCs/>
                <w:sz w:val="20"/>
                <w:szCs w:val="20"/>
              </w:rPr>
              <w:t xml:space="preserve">            270,319 </w:t>
            </w:r>
          </w:p>
        </w:tc>
        <w:tc>
          <w:tcPr>
            <w:tcW w:w="1082" w:type="dxa"/>
            <w:tcBorders>
              <w:top w:val="nil"/>
              <w:left w:val="nil"/>
              <w:bottom w:val="single" w:color="auto" w:sz="8" w:space="0"/>
              <w:right w:val="single" w:color="auto" w:sz="4" w:space="0"/>
            </w:tcBorders>
            <w:shd w:val="clear" w:color="auto" w:fill="auto"/>
            <w:noWrap/>
            <w:vAlign w:val="bottom"/>
            <w:hideMark/>
          </w:tcPr>
          <w:p w:rsidRPr="005221DC" w:rsidR="004D3F15" w:rsidP="00995A85" w:rsidRDefault="004D3F15" w14:paraId="718BF20E" w14:textId="77777777">
            <w:pPr>
              <w:rPr>
                <w:rFonts w:ascii="Calibri" w:hAnsi="Calibri" w:cs="Calibri"/>
                <w:b/>
                <w:bCs/>
                <w:sz w:val="20"/>
                <w:szCs w:val="20"/>
              </w:rPr>
            </w:pPr>
            <w:r w:rsidRPr="005221DC">
              <w:rPr>
                <w:rFonts w:ascii="Calibri" w:hAnsi="Calibri" w:cs="Calibri"/>
                <w:b/>
                <w:bCs/>
                <w:sz w:val="20"/>
                <w:szCs w:val="20"/>
              </w:rPr>
              <w:t xml:space="preserve">      315,797 </w:t>
            </w:r>
          </w:p>
        </w:tc>
        <w:tc>
          <w:tcPr>
            <w:tcW w:w="1036" w:type="dxa"/>
            <w:tcBorders>
              <w:top w:val="nil"/>
              <w:left w:val="nil"/>
              <w:bottom w:val="single" w:color="auto" w:sz="8" w:space="0"/>
              <w:right w:val="single" w:color="auto" w:sz="4" w:space="0"/>
            </w:tcBorders>
            <w:shd w:val="clear" w:color="auto" w:fill="auto"/>
            <w:noWrap/>
            <w:vAlign w:val="bottom"/>
            <w:hideMark/>
          </w:tcPr>
          <w:p w:rsidRPr="005221DC" w:rsidR="004D3F15" w:rsidP="00995A85" w:rsidRDefault="004D3F15" w14:paraId="20D1FFEB"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146,495 </w:t>
            </w:r>
          </w:p>
        </w:tc>
        <w:tc>
          <w:tcPr>
            <w:tcW w:w="1092" w:type="dxa"/>
            <w:tcBorders>
              <w:top w:val="nil"/>
              <w:left w:val="nil"/>
              <w:bottom w:val="single" w:color="auto" w:sz="8" w:space="0"/>
              <w:right w:val="single" w:color="auto" w:sz="4" w:space="0"/>
            </w:tcBorders>
            <w:shd w:val="clear" w:color="000000" w:fill="FFFFFF"/>
            <w:noWrap/>
            <w:vAlign w:val="bottom"/>
            <w:hideMark/>
          </w:tcPr>
          <w:p w:rsidRPr="005221DC" w:rsidR="004D3F15" w:rsidP="00995A85" w:rsidRDefault="004D3F15" w14:paraId="3353A586"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157,357 </w:t>
            </w:r>
          </w:p>
        </w:tc>
        <w:tc>
          <w:tcPr>
            <w:tcW w:w="1280" w:type="dxa"/>
            <w:tcBorders>
              <w:top w:val="nil"/>
              <w:left w:val="nil"/>
              <w:bottom w:val="single" w:color="auto" w:sz="8" w:space="0"/>
              <w:right w:val="single" w:color="auto" w:sz="8" w:space="0"/>
            </w:tcBorders>
            <w:shd w:val="clear" w:color="auto" w:fill="auto"/>
            <w:noWrap/>
            <w:vAlign w:val="bottom"/>
            <w:hideMark/>
          </w:tcPr>
          <w:p w:rsidRPr="005221DC" w:rsidR="004D3F15" w:rsidP="00995A85" w:rsidRDefault="004D3F15" w14:paraId="2B01E6A3" w14:textId="77777777">
            <w:pPr>
              <w:rPr>
                <w:rFonts w:ascii="Calibri" w:hAnsi="Calibri" w:cs="Calibri"/>
                <w:b/>
                <w:bCs/>
                <w:color w:val="000000"/>
                <w:sz w:val="20"/>
                <w:szCs w:val="20"/>
              </w:rPr>
            </w:pPr>
            <w:r w:rsidRPr="005221DC">
              <w:rPr>
                <w:rFonts w:ascii="Calibri" w:hAnsi="Calibri" w:cs="Calibri"/>
                <w:b/>
                <w:bCs/>
                <w:color w:val="000000"/>
                <w:sz w:val="20"/>
                <w:szCs w:val="20"/>
              </w:rPr>
              <w:t xml:space="preserve">          463,468 </w:t>
            </w:r>
          </w:p>
        </w:tc>
      </w:tr>
    </w:tbl>
    <w:p w:rsidR="004D3F15" w:rsidP="004D3F15" w:rsidRDefault="004D3F15" w14:paraId="7895C55C" w14:textId="24C1639E">
      <w:pPr>
        <w:pStyle w:val="ListParagraph"/>
        <w:autoSpaceDE w:val="0"/>
        <w:autoSpaceDN w:val="0"/>
        <w:adjustRightInd w:val="0"/>
        <w:rPr>
          <w:b/>
          <w:bCs/>
        </w:rPr>
      </w:pPr>
    </w:p>
    <w:p w:rsidR="004D3F15" w:rsidP="004D3F15" w:rsidRDefault="004D3F15" w14:paraId="2A176E5B" w14:textId="5FF1573F">
      <w:pPr>
        <w:pStyle w:val="ListParagraph"/>
        <w:autoSpaceDE w:val="0"/>
        <w:autoSpaceDN w:val="0"/>
        <w:adjustRightInd w:val="0"/>
        <w:rPr>
          <w:b/>
          <w:bCs/>
        </w:rPr>
      </w:pPr>
    </w:p>
    <w:p w:rsidR="0025575C" w:rsidP="0025575C" w:rsidRDefault="0025575C" w14:paraId="397394A6" w14:textId="77777777">
      <w:pPr>
        <w:numPr>
          <w:ilvl w:val="0"/>
          <w:numId w:val="13"/>
        </w:numPr>
        <w:autoSpaceDE w:val="0"/>
        <w:autoSpaceDN w:val="0"/>
        <w:adjustRightInd w:val="0"/>
        <w:rPr>
          <w:b/>
          <w:bCs/>
        </w:rPr>
      </w:pPr>
      <w:r>
        <w:rPr>
          <w:b/>
          <w:bCs/>
        </w:rPr>
        <w:t xml:space="preserve">Indicate the number of respondents, frequency of response, annual hour burden, and an explanation of how the burden was estimated. If this request for approval covers more than one form, provide separate hour burden estimates for each </w:t>
      </w:r>
      <w:proofErr w:type="gramStart"/>
      <w:r>
        <w:rPr>
          <w:b/>
          <w:bCs/>
        </w:rPr>
        <w:t>form</w:t>
      </w:r>
      <w:proofErr w:type="gramEnd"/>
      <w:r>
        <w:rPr>
          <w:b/>
          <w:bCs/>
        </w:rPr>
        <w:t xml:space="preserve"> and aggregate the hour burdens in Item 13 of OMB Form 83-I.</w:t>
      </w:r>
    </w:p>
    <w:p w:rsidR="0025575C" w:rsidP="0025575C" w:rsidRDefault="0025575C" w14:paraId="221A7E25" w14:textId="77777777">
      <w:pPr>
        <w:autoSpaceDE w:val="0"/>
        <w:autoSpaceDN w:val="0"/>
        <w:adjustRightInd w:val="0"/>
        <w:ind w:left="720"/>
        <w:rPr>
          <w:b/>
          <w:bCs/>
        </w:rPr>
      </w:pPr>
    </w:p>
    <w:p w:rsidR="00410B75" w:rsidP="0058650C" w:rsidRDefault="0025575C" w14:paraId="6D66231C" w14:textId="77777777">
      <w:pPr>
        <w:pStyle w:val="ListParagraph"/>
        <w:numPr>
          <w:ilvl w:val="0"/>
          <w:numId w:val="13"/>
        </w:numPr>
        <w:autoSpaceDE w:val="0"/>
        <w:autoSpaceDN w:val="0"/>
        <w:adjustRightInd w:val="0"/>
      </w:pPr>
      <w:r w:rsidRPr="0058650C">
        <w:rPr>
          <w:b/>
          <w:bCs/>
        </w:rPr>
        <w:t>Provide estimates of annualized cost to respondents for the hour burdens for collections</w:t>
      </w:r>
      <w:r w:rsidRPr="0058650C" w:rsidR="00806CA2">
        <w:rPr>
          <w:b/>
          <w:bCs/>
        </w:rPr>
        <w:t xml:space="preserve"> </w:t>
      </w:r>
      <w:r w:rsidRPr="0058650C">
        <w:rPr>
          <w:b/>
          <w:bCs/>
        </w:rPr>
        <w:t>of information, identifying and using appropriate wage rate categories.</w:t>
      </w:r>
      <w:r w:rsidR="00410B75">
        <w:tab/>
      </w:r>
    </w:p>
    <w:p w:rsidR="00410B75" w:rsidP="004D2F8F" w:rsidRDefault="00410B75" w14:paraId="025DE8EE" w14:textId="77777777">
      <w:pPr>
        <w:ind w:left="720" w:right="-1440" w:hanging="360"/>
      </w:pPr>
    </w:p>
    <w:p w:rsidRPr="001B0DCE" w:rsidR="00FD6B58" w:rsidP="00760454" w:rsidRDefault="00A93C9A" w14:paraId="77F79010" w14:textId="4132A706">
      <w:pPr>
        <w:spacing w:line="480" w:lineRule="auto"/>
        <w:ind w:left="540" w:right="-576"/>
        <w:rPr>
          <w:color w:val="000000" w:themeColor="text1"/>
        </w:rPr>
      </w:pPr>
      <w:r>
        <w:t>This is a voluntary, ongoing data collection, required to obtain and maintain grant benefits</w:t>
      </w:r>
      <w:r w:rsidRPr="004D2F8F">
        <w:t xml:space="preserve"> </w:t>
      </w:r>
      <w:proofErr w:type="gramStart"/>
      <w:r w:rsidRPr="004D2F8F" w:rsidR="009E6256">
        <w:t>The</w:t>
      </w:r>
      <w:proofErr w:type="gramEnd"/>
      <w:r w:rsidRPr="004D2F8F" w:rsidR="009E6256">
        <w:t xml:space="preserve"> table below provide</w:t>
      </w:r>
      <w:r w:rsidRPr="004D2F8F" w:rsidR="00A41576">
        <w:t>s</w:t>
      </w:r>
      <w:r w:rsidR="004C150C">
        <w:t xml:space="preserve"> </w:t>
      </w:r>
      <w:r w:rsidRPr="004D2F8F" w:rsidR="009E6256">
        <w:t xml:space="preserve">estimates of </w:t>
      </w:r>
      <w:r w:rsidRPr="004D2F8F" w:rsidR="004D2F8F">
        <w:t>average annual</w:t>
      </w:r>
      <w:r w:rsidR="004C150C">
        <w:t xml:space="preserve"> and multi-year </w:t>
      </w:r>
      <w:r w:rsidRPr="004D2F8F" w:rsidR="009E6256">
        <w:t xml:space="preserve">number </w:t>
      </w:r>
      <w:r w:rsidRPr="004D2F8F" w:rsidR="004D2F8F">
        <w:t xml:space="preserve">of </w:t>
      </w:r>
      <w:r w:rsidRPr="004D2F8F" w:rsidR="00806CA2">
        <w:t xml:space="preserve">discretionary </w:t>
      </w:r>
      <w:r w:rsidR="002753B2">
        <w:t xml:space="preserve">competitive and noncompetitive </w:t>
      </w:r>
      <w:r w:rsidRPr="004D2F8F" w:rsidR="004D2F8F">
        <w:t>grant</w:t>
      </w:r>
      <w:r w:rsidRPr="004D2F8F" w:rsidR="009E6256">
        <w:t xml:space="preserve">/cooperative agreement </w:t>
      </w:r>
      <w:r w:rsidRPr="004D2F8F" w:rsidR="004D2F8F">
        <w:t xml:space="preserve">applications </w:t>
      </w:r>
      <w:r w:rsidRPr="004D2F8F" w:rsidR="009E6256">
        <w:t>expected in FY</w:t>
      </w:r>
      <w:r w:rsidRPr="004D2F8F" w:rsidR="00806CA2">
        <w:t xml:space="preserve"> </w:t>
      </w:r>
      <w:r w:rsidR="00CA09F9">
        <w:t xml:space="preserve">2022 </w:t>
      </w:r>
      <w:r w:rsidRPr="00C24F8F" w:rsidR="00ED1303">
        <w:t>thru</w:t>
      </w:r>
      <w:r w:rsidRPr="00C24F8F" w:rsidR="00806CA2">
        <w:t xml:space="preserve"> </w:t>
      </w:r>
      <w:r w:rsidRPr="00C24F8F" w:rsidR="002519B4">
        <w:t>20</w:t>
      </w:r>
      <w:r w:rsidRPr="00C24F8F" w:rsidR="00CA09F9">
        <w:t>25</w:t>
      </w:r>
      <w:r w:rsidRPr="00C24F8F" w:rsidR="009E6256">
        <w:t>, the estimate</w:t>
      </w:r>
      <w:r w:rsidRPr="00C24F8F" w:rsidR="00806CA2">
        <w:t>d</w:t>
      </w:r>
      <w:r w:rsidRPr="00C24F8F" w:rsidR="009E6256">
        <w:t xml:space="preserve"> time required to complete the application (program narrative statements) and the estimated total burden hours for each type of annual </w:t>
      </w:r>
      <w:r w:rsidRPr="00C24F8F" w:rsidR="00806CA2">
        <w:t xml:space="preserve">discretionary </w:t>
      </w:r>
      <w:r w:rsidRPr="00C24F8F" w:rsidR="009E6256">
        <w:t xml:space="preserve">grant/cooperative agreement.  These estimates reflect numbers of </w:t>
      </w:r>
      <w:r w:rsidRPr="00C24F8F" w:rsidR="00806CA2">
        <w:t xml:space="preserve">discretionary </w:t>
      </w:r>
      <w:r w:rsidRPr="00C24F8F" w:rsidR="009E6256">
        <w:t xml:space="preserve">grant/cooperative agreement applications received in the past and the average length of </w:t>
      </w:r>
      <w:r w:rsidRPr="00C24F8F" w:rsidR="00B261BD">
        <w:t xml:space="preserve">time it takes to complete </w:t>
      </w:r>
      <w:r w:rsidRPr="00C24F8F" w:rsidR="009E6256">
        <w:t>the applications submitted.</w:t>
      </w:r>
      <w:r w:rsidRPr="00C24F8F" w:rsidR="000C4CAA">
        <w:t xml:space="preserve">  Since generic clearances must request all three years of burden upfront, FNS plans is to depict annual estimates and multiple by three-years</w:t>
      </w:r>
      <w:r w:rsidRPr="00C24F8F" w:rsidR="00F93CD7">
        <w:t xml:space="preserve"> the lifecycle of the approval; therefore, FNS is requesting </w:t>
      </w:r>
      <w:r w:rsidRPr="00C24F8F" w:rsidR="00F778C8">
        <w:rPr>
          <w:b/>
        </w:rPr>
        <w:t>472,071</w:t>
      </w:r>
      <w:r w:rsidRPr="00C24F8F" w:rsidR="00F93CD7">
        <w:t xml:space="preserve"> total response and </w:t>
      </w:r>
      <w:r w:rsidRPr="00C24F8F" w:rsidR="00F93CD7">
        <w:rPr>
          <w:b/>
        </w:rPr>
        <w:t>1</w:t>
      </w:r>
      <w:r w:rsidRPr="00C24F8F" w:rsidR="00D72BD5">
        <w:rPr>
          <w:b/>
        </w:rPr>
        <w:t>,</w:t>
      </w:r>
      <w:r w:rsidRPr="00C24F8F" w:rsidR="00F93CD7">
        <w:rPr>
          <w:b/>
        </w:rPr>
        <w:t>500</w:t>
      </w:r>
      <w:r w:rsidRPr="00C24F8F" w:rsidR="00D72BD5">
        <w:rPr>
          <w:b/>
        </w:rPr>
        <w:t>,</w:t>
      </w:r>
      <w:r w:rsidRPr="00C24F8F" w:rsidR="00F93CD7">
        <w:rPr>
          <w:b/>
        </w:rPr>
        <w:t>00</w:t>
      </w:r>
      <w:r w:rsidRPr="00C24F8F" w:rsidR="00D72BD5">
        <w:rPr>
          <w:b/>
        </w:rPr>
        <w:t>0</w:t>
      </w:r>
      <w:r w:rsidRPr="00C24F8F" w:rsidR="00F93CD7">
        <w:t xml:space="preserve"> </w:t>
      </w:r>
      <w:r w:rsidRPr="00C24F8F" w:rsidR="00F93CD7">
        <w:lastRenderedPageBreak/>
        <w:t xml:space="preserve">burden hours for the next three years.  FNS is also </w:t>
      </w:r>
      <w:r w:rsidRPr="00C24F8F" w:rsidR="00DE7A06">
        <w:t xml:space="preserve">including </w:t>
      </w:r>
      <w:r w:rsidRPr="00C24F8F" w:rsidR="00F93CD7">
        <w:t>our ongoing request for application (RFA)</w:t>
      </w:r>
      <w:r w:rsidRPr="00C24F8F" w:rsidR="00DE7A06">
        <w:t xml:space="preserve"> with the primary collection request</w:t>
      </w:r>
      <w:r w:rsidRPr="00C24F8F" w:rsidR="00F93CD7">
        <w:t xml:space="preserve">.  Some of which will be awarded more than once a year.  These </w:t>
      </w:r>
      <w:r w:rsidRPr="00C24F8F" w:rsidR="00083FEC">
        <w:t xml:space="preserve">ongoing grants </w:t>
      </w:r>
      <w:r w:rsidRPr="00C24F8F" w:rsidR="00F93CD7">
        <w:t xml:space="preserve">estimates </w:t>
      </w:r>
      <w:r w:rsidRPr="00C24F8F" w:rsidR="00083FEC">
        <w:t xml:space="preserve">will </w:t>
      </w:r>
      <w:r w:rsidRPr="00C24F8F" w:rsidR="00F93CD7">
        <w:t xml:space="preserve">make </w:t>
      </w:r>
      <w:r w:rsidRPr="001B0DCE" w:rsidR="00F93CD7">
        <w:rPr>
          <w:color w:val="000000" w:themeColor="text1"/>
        </w:rPr>
        <w:t>up</w:t>
      </w:r>
      <w:r w:rsidRPr="001B0DCE" w:rsidR="00D55AC7">
        <w:rPr>
          <w:color w:val="000000" w:themeColor="text1"/>
        </w:rPr>
        <w:t xml:space="preserve"> </w:t>
      </w:r>
      <w:r w:rsidRPr="001B0DCE" w:rsidR="00C32161">
        <w:rPr>
          <w:color w:val="000000" w:themeColor="text1"/>
        </w:rPr>
        <w:t>463,468 total</w:t>
      </w:r>
      <w:r w:rsidRPr="001B0DCE" w:rsidR="00033E1D">
        <w:rPr>
          <w:color w:val="000000" w:themeColor="text1"/>
        </w:rPr>
        <w:t xml:space="preserve"> </w:t>
      </w:r>
      <w:r w:rsidRPr="001B0DCE" w:rsidR="00F93CD7">
        <w:rPr>
          <w:color w:val="000000" w:themeColor="text1"/>
        </w:rPr>
        <w:t xml:space="preserve">burden hours and </w:t>
      </w:r>
      <w:r w:rsidRPr="001B0DCE" w:rsidR="004265D5">
        <w:rPr>
          <w:b/>
          <w:color w:val="000000" w:themeColor="text1"/>
        </w:rPr>
        <w:t xml:space="preserve">157,357 </w:t>
      </w:r>
      <w:r w:rsidRPr="001B0DCE" w:rsidR="00F93CD7">
        <w:rPr>
          <w:color w:val="000000" w:themeColor="text1"/>
        </w:rPr>
        <w:t>responses annually</w:t>
      </w:r>
      <w:r w:rsidRPr="001B0DCE" w:rsidR="004458B1">
        <w:rPr>
          <w:color w:val="000000" w:themeColor="text1"/>
        </w:rPr>
        <w:t xml:space="preserve"> </w:t>
      </w:r>
      <w:r w:rsidRPr="001B0DCE" w:rsidR="00FD6B58">
        <w:rPr>
          <w:color w:val="000000" w:themeColor="text1"/>
        </w:rPr>
        <w:t>leaving a remaining balance total burden hours</w:t>
      </w:r>
      <w:r w:rsidRPr="001B0DCE" w:rsidR="00BC3935">
        <w:rPr>
          <w:b/>
          <w:color w:val="000000" w:themeColor="text1"/>
        </w:rPr>
        <w:t xml:space="preserve"> </w:t>
      </w:r>
      <w:r w:rsidRPr="001B0DCE" w:rsidR="00C32161">
        <w:rPr>
          <w:b/>
          <w:color w:val="000000" w:themeColor="text1"/>
        </w:rPr>
        <w:t xml:space="preserve">1,036,352 </w:t>
      </w:r>
      <w:r w:rsidRPr="001B0DCE" w:rsidR="00FD6B58">
        <w:rPr>
          <w:color w:val="000000" w:themeColor="text1"/>
        </w:rPr>
        <w:t xml:space="preserve">and </w:t>
      </w:r>
      <w:r w:rsidRPr="001B0DCE" w:rsidR="00C32161">
        <w:rPr>
          <w:b/>
          <w:color w:val="000000" w:themeColor="text1"/>
        </w:rPr>
        <w:t xml:space="preserve">314,714 </w:t>
      </w:r>
      <w:r w:rsidRPr="001B0DCE" w:rsidR="00FD6B58">
        <w:rPr>
          <w:color w:val="000000" w:themeColor="text1"/>
        </w:rPr>
        <w:t xml:space="preserve">annual responses for 3 years.  </w:t>
      </w:r>
    </w:p>
    <w:p w:rsidRPr="00C24F8F" w:rsidR="00C25C03" w:rsidP="00760454" w:rsidRDefault="00FD6B58" w14:paraId="67BD9A65" w14:textId="4395818B">
      <w:pPr>
        <w:spacing w:line="480" w:lineRule="auto"/>
        <w:ind w:left="540" w:right="-576"/>
      </w:pPr>
      <w:r>
        <w:t xml:space="preserve">Of </w:t>
      </w:r>
      <w:proofErr w:type="gramStart"/>
      <w:r w:rsidRPr="00C24F8F">
        <w:t xml:space="preserve">the </w:t>
      </w:r>
      <w:r w:rsidRPr="001B0DCE" w:rsidR="00C24F8F">
        <w:t xml:space="preserve"> </w:t>
      </w:r>
      <w:r w:rsidRPr="00C24F8F" w:rsidR="004265D5">
        <w:t>472,071</w:t>
      </w:r>
      <w:proofErr w:type="gramEnd"/>
      <w:r w:rsidRPr="00C24F8F" w:rsidR="004265D5">
        <w:t xml:space="preserve"> </w:t>
      </w:r>
      <w:r w:rsidRPr="00C24F8F">
        <w:t xml:space="preserve">we plan to use </w:t>
      </w:r>
      <w:r w:rsidRPr="00C24F8F" w:rsidR="00D81E43">
        <w:t>of which</w:t>
      </w:r>
      <w:r w:rsidRPr="00C24F8F" w:rsidR="004458B1">
        <w:t xml:space="preserve"> </w:t>
      </w:r>
      <w:r w:rsidRPr="00C24F8F" w:rsidR="00241C45">
        <w:rPr>
          <w:b/>
        </w:rPr>
        <w:t xml:space="preserve">14,385 </w:t>
      </w:r>
      <w:r w:rsidRPr="00C24F8F">
        <w:rPr>
          <w:b/>
        </w:rPr>
        <w:t>total annual burden hours</w:t>
      </w:r>
      <w:r w:rsidRPr="00C24F8F" w:rsidR="00D81E43">
        <w:t xml:space="preserve"> designated by Congress as miscellaneous</w:t>
      </w:r>
      <w:r w:rsidRPr="00C24F8F" w:rsidR="00033E1D">
        <w:t xml:space="preserve"> post-award reporting and recordkeeping </w:t>
      </w:r>
      <w:r w:rsidRPr="00C24F8F" w:rsidR="004458B1">
        <w:t xml:space="preserve">burden hours and </w:t>
      </w:r>
      <w:r w:rsidRPr="00C24F8F" w:rsidR="00241C45">
        <w:t xml:space="preserve">78 </w:t>
      </w:r>
      <w:r w:rsidRPr="00C24F8F" w:rsidR="004458B1">
        <w:t xml:space="preserve">responses are designated for the RFA which are included with this ICR.  </w:t>
      </w:r>
      <w:r w:rsidRPr="00C24F8F" w:rsidR="00DE7A06">
        <w:t xml:space="preserve">Other RFAs will be submitted as a supplemental ICR once the agency </w:t>
      </w:r>
      <w:proofErr w:type="gramStart"/>
      <w:r w:rsidRPr="00C24F8F" w:rsidR="000072A4">
        <w:t>have</w:t>
      </w:r>
      <w:proofErr w:type="gramEnd"/>
      <w:r w:rsidRPr="00C24F8F" w:rsidR="000072A4">
        <w:t xml:space="preserve"> those ready for OMB’s review</w:t>
      </w:r>
      <w:r w:rsidRPr="00C24F8F" w:rsidR="00DE7A06">
        <w:t>.</w:t>
      </w:r>
    </w:p>
    <w:p w:rsidRPr="001B0DCE" w:rsidR="005E5F12" w:rsidP="00760454" w:rsidRDefault="005E5F12" w14:paraId="6FD90DC6" w14:textId="77777777">
      <w:pPr>
        <w:ind w:left="360" w:right="-576"/>
        <w:rPr>
          <w:b/>
          <w:sz w:val="20"/>
          <w:szCs w:val="20"/>
        </w:rPr>
      </w:pPr>
    </w:p>
    <w:p w:rsidR="00714C13" w:rsidP="00714C13" w:rsidRDefault="002432F6" w14:paraId="74F26A26" w14:textId="26D1A805">
      <w:pPr>
        <w:spacing w:line="480" w:lineRule="auto"/>
        <w:ind w:left="540" w:right="-576"/>
      </w:pPr>
      <w:r w:rsidRPr="00C24F8F">
        <w:rPr>
          <w:b/>
        </w:rPr>
        <w:t>Pre-Award Burden Estimates:</w:t>
      </w:r>
      <w:r w:rsidRPr="00C24F8F">
        <w:t xml:space="preserve">  Pre-Award burden hours are based on how many initial application</w:t>
      </w:r>
      <w:r w:rsidRPr="00C24F8F" w:rsidR="00D317DB">
        <w:t>s</w:t>
      </w:r>
      <w:r w:rsidRPr="00C24F8F">
        <w:t xml:space="preserve"> FNS receives in response to Request for Applications (RFAs.)  </w:t>
      </w:r>
      <w:r w:rsidRPr="00C24F8F" w:rsidR="00C34401">
        <w:t xml:space="preserve">The estimated </w:t>
      </w:r>
      <w:r w:rsidRPr="00C24F8F" w:rsidR="006A0E91">
        <w:rPr>
          <w:b/>
        </w:rPr>
        <w:t xml:space="preserve">6,967 </w:t>
      </w:r>
      <w:r w:rsidRPr="00C24F8F" w:rsidR="00C34401">
        <w:t xml:space="preserve">Grantees can only submit one (1) proposal per RFA. </w:t>
      </w:r>
      <w:r w:rsidRPr="00C24F8F" w:rsidR="005E5F12">
        <w:t xml:space="preserve">The total </w:t>
      </w:r>
      <w:r w:rsidRPr="00C24F8F" w:rsidR="00FD764F">
        <w:t>annual estimated</w:t>
      </w:r>
      <w:r w:rsidRPr="00C24F8F" w:rsidR="005E5F12">
        <w:t xml:space="preserve"> burden</w:t>
      </w:r>
      <w:r w:rsidRPr="00C24F8F" w:rsidR="00AF42A2">
        <w:t xml:space="preserve"> for pre-award</w:t>
      </w:r>
      <w:r w:rsidRPr="00C24F8F" w:rsidR="005E5F12">
        <w:t xml:space="preserve"> is </w:t>
      </w:r>
      <w:r w:rsidRPr="00C24F8F" w:rsidR="0091044E">
        <w:rPr>
          <w:b/>
        </w:rPr>
        <w:t>270,319</w:t>
      </w:r>
      <w:r w:rsidRPr="00C24F8F" w:rsidR="004265D5">
        <w:t xml:space="preserve"> </w:t>
      </w:r>
      <w:r w:rsidRPr="00C24F8F" w:rsidR="005E5F12">
        <w:rPr>
          <w:b/>
        </w:rPr>
        <w:t>hours</w:t>
      </w:r>
      <w:r w:rsidRPr="00C24F8F" w:rsidR="005E5F12">
        <w:t xml:space="preserve"> based</w:t>
      </w:r>
      <w:r w:rsidRPr="00494BAA" w:rsidR="005E5F12">
        <w:t xml:space="preserve"> on an estimated </w:t>
      </w:r>
      <w:r w:rsidR="0091044E">
        <w:t>6,967</w:t>
      </w:r>
      <w:r w:rsidRPr="00494BAA" w:rsidR="0091044E">
        <w:t xml:space="preserve"> </w:t>
      </w:r>
      <w:r w:rsidRPr="00494BAA" w:rsidR="005E5F12">
        <w:t xml:space="preserve">application submissions </w:t>
      </w:r>
      <w:r w:rsidRPr="00494BAA" w:rsidR="00AF42A2">
        <w:t xml:space="preserve">(including miscellaneous grant applications) </w:t>
      </w:r>
      <w:r w:rsidRPr="00494BAA" w:rsidR="005E5F12">
        <w:t xml:space="preserve">taking </w:t>
      </w:r>
      <w:r w:rsidRPr="00494BAA" w:rsidR="0044566F">
        <w:t xml:space="preserve">between 23 to </w:t>
      </w:r>
      <w:r w:rsidRPr="00494BAA" w:rsidR="00F730AB">
        <w:t>6</w:t>
      </w:r>
      <w:r w:rsidRPr="00494BAA" w:rsidR="001D06F2">
        <w:t>0</w:t>
      </w:r>
      <w:r w:rsidRPr="00494BAA" w:rsidR="004F200D">
        <w:t xml:space="preserve"> </w:t>
      </w:r>
      <w:r w:rsidRPr="00494BAA" w:rsidR="005E5F12">
        <w:t xml:space="preserve">hours </w:t>
      </w:r>
      <w:r w:rsidRPr="00494BAA" w:rsidR="005C2093">
        <w:t xml:space="preserve">(average </w:t>
      </w:r>
      <w:r w:rsidRPr="00494BAA" w:rsidR="00FF6E99">
        <w:rPr>
          <w:b/>
        </w:rPr>
        <w:t>50</w:t>
      </w:r>
      <w:r w:rsidRPr="00494BAA" w:rsidR="00C1533D">
        <w:rPr>
          <w:b/>
        </w:rPr>
        <w:t>.0222436</w:t>
      </w:r>
      <w:r w:rsidRPr="00494BAA" w:rsidR="005C2093">
        <w:t xml:space="preserve">) </w:t>
      </w:r>
      <w:r w:rsidRPr="00494BAA" w:rsidR="005E5F12">
        <w:t>to</w:t>
      </w:r>
      <w:r w:rsidRPr="00C34401" w:rsidR="005E5F12">
        <w:t xml:space="preserve"> complete depending on the specific </w:t>
      </w:r>
      <w:r w:rsidRPr="00C34401" w:rsidR="00806CA2">
        <w:t xml:space="preserve">discretionary </w:t>
      </w:r>
      <w:r w:rsidRPr="00C34401" w:rsidR="005E5F12">
        <w:t xml:space="preserve">grant/cooperative agreement </w:t>
      </w:r>
      <w:r w:rsidRPr="00C34401" w:rsidR="00E744EA">
        <w:t>program</w:t>
      </w:r>
      <w:r w:rsidR="00533073">
        <w:t xml:space="preserve"> (including any pre-award forms)</w:t>
      </w:r>
      <w:r w:rsidRPr="00C34401" w:rsidR="009B7DAB">
        <w:t xml:space="preserve">.  </w:t>
      </w:r>
      <w:r w:rsidRPr="00C34401" w:rsidR="005C2093">
        <w:t>We estimate this is an average of</w:t>
      </w:r>
      <w:r w:rsidRPr="00C34401" w:rsidR="0044566F">
        <w:t xml:space="preserve"> </w:t>
      </w:r>
      <w:r w:rsidR="00533073">
        <w:t>4</w:t>
      </w:r>
      <w:r w:rsidR="000072A4">
        <w:t>0</w:t>
      </w:r>
      <w:r w:rsidRPr="00C34401" w:rsidR="003E061A">
        <w:t>.</w:t>
      </w:r>
      <w:r w:rsidR="00533073">
        <w:t>77</w:t>
      </w:r>
      <w:r w:rsidRPr="00C34401" w:rsidR="00533073">
        <w:t xml:space="preserve"> </w:t>
      </w:r>
      <w:r w:rsidRPr="00C34401" w:rsidR="005C2093">
        <w:t xml:space="preserve">for States Agency to draft and submit a proposal and </w:t>
      </w:r>
      <w:r w:rsidRPr="00C34401" w:rsidR="00533073">
        <w:t>4</w:t>
      </w:r>
      <w:r w:rsidR="000072A4">
        <w:t>3</w:t>
      </w:r>
      <w:r w:rsidRPr="00C34401" w:rsidR="003E061A">
        <w:t>.</w:t>
      </w:r>
      <w:r w:rsidR="000072A4">
        <w:t>28</w:t>
      </w:r>
      <w:r w:rsidRPr="00C34401" w:rsidR="00533073">
        <w:t xml:space="preserve"> </w:t>
      </w:r>
      <w:r w:rsidRPr="00C34401" w:rsidR="005C2093">
        <w:t xml:space="preserve">for Business.  </w:t>
      </w:r>
      <w:proofErr w:type="gramStart"/>
      <w:r w:rsidRPr="00C34401" w:rsidR="005C2093">
        <w:t>For the purpose of</w:t>
      </w:r>
      <w:proofErr w:type="gramEnd"/>
      <w:r w:rsidRPr="00C34401" w:rsidR="005C2093">
        <w:t xml:space="preserve"> the annual and t</w:t>
      </w:r>
      <w:r w:rsidRPr="00C34401" w:rsidR="001D06F2">
        <w:t xml:space="preserve">he </w:t>
      </w:r>
      <w:r w:rsidRPr="00C34401" w:rsidR="008F0911">
        <w:t>3</w:t>
      </w:r>
      <w:r w:rsidRPr="00C34401" w:rsidR="001D06F2">
        <w:t>-year</w:t>
      </w:r>
      <w:r w:rsidRPr="00C34401" w:rsidR="008F0911">
        <w:t xml:space="preserve"> OMB approval</w:t>
      </w:r>
      <w:r w:rsidRPr="00C34401" w:rsidR="001D06F2">
        <w:t xml:space="preserve"> estimated burden</w:t>
      </w:r>
      <w:r w:rsidRPr="00C34401" w:rsidR="00660E4F">
        <w:t xml:space="preserve"> for pre-award burden</w:t>
      </w:r>
      <w:r w:rsidRPr="00C34401" w:rsidR="001D06F2">
        <w:t xml:space="preserve"> </w:t>
      </w:r>
      <w:r w:rsidRPr="00C34401" w:rsidR="00BD4097">
        <w:t>hours are</w:t>
      </w:r>
      <w:r w:rsidRPr="00C34401" w:rsidR="001D06F2">
        <w:t xml:space="preserve"> hours based on</w:t>
      </w:r>
      <w:r w:rsidRPr="000A07B4" w:rsidR="001D06F2">
        <w:t xml:space="preserve"> an </w:t>
      </w:r>
      <w:r w:rsidRPr="00C24F8F" w:rsidR="001D06F2">
        <w:t xml:space="preserve">estimated </w:t>
      </w:r>
      <w:r w:rsidRPr="00C24F8F" w:rsidR="0091044E">
        <w:rPr>
          <w:b/>
        </w:rPr>
        <w:t>20,901</w:t>
      </w:r>
      <w:r w:rsidRPr="00C24F8F" w:rsidR="00BD4097">
        <w:t xml:space="preserve"> </w:t>
      </w:r>
      <w:r w:rsidRPr="00C24F8F" w:rsidR="001D06F2">
        <w:t>application</w:t>
      </w:r>
      <w:r w:rsidRPr="000A07B4" w:rsidR="001D06F2">
        <w:t xml:space="preserve"> submission</w:t>
      </w:r>
      <w:r w:rsidRPr="000A07B4" w:rsidR="00214F19">
        <w:t>s</w:t>
      </w:r>
      <w:r w:rsidR="003E061A">
        <w:t xml:space="preserve"> (</w:t>
      </w:r>
      <w:r w:rsidR="0091044E">
        <w:t xml:space="preserve">6,967 </w:t>
      </w:r>
      <w:r w:rsidR="003E061A">
        <w:t>x 3)</w:t>
      </w:r>
      <w:r w:rsidRPr="000A07B4" w:rsidR="001D06F2">
        <w:t xml:space="preserve"> taking </w:t>
      </w:r>
      <w:r w:rsidR="00533073">
        <w:t xml:space="preserve">44.583944 </w:t>
      </w:r>
      <w:r w:rsidRPr="000A07B4" w:rsidR="001D06F2">
        <w:t xml:space="preserve">hours to complete depending on the specific discretionary grant/cooperative program.  </w:t>
      </w:r>
    </w:p>
    <w:p w:rsidR="00533073" w:rsidP="00660E4F" w:rsidRDefault="00533073" w14:paraId="13434A0C" w14:textId="77777777">
      <w:pPr>
        <w:spacing w:line="480" w:lineRule="auto"/>
        <w:ind w:left="540" w:right="-576"/>
        <w:rPr>
          <w:szCs w:val="20"/>
        </w:rPr>
      </w:pPr>
    </w:p>
    <w:p w:rsidRPr="00C34401" w:rsidR="00660E4F" w:rsidP="00660E4F" w:rsidRDefault="00660E4F" w14:paraId="7E4FC5F2" w14:textId="6A8A0EAD">
      <w:pPr>
        <w:spacing w:line="480" w:lineRule="auto"/>
        <w:ind w:left="540" w:right="-576"/>
        <w:rPr>
          <w:szCs w:val="20"/>
        </w:rPr>
      </w:pPr>
      <w:r w:rsidRPr="00C34401">
        <w:rPr>
          <w:szCs w:val="20"/>
        </w:rPr>
        <w:lastRenderedPageBreak/>
        <w:t>A detailed burden table is included as Appendix B – 0584-0512 Burden Table.  The total burden requested under this ICR is as follows:</w:t>
      </w:r>
    </w:p>
    <w:p w:rsidR="00F73582" w:rsidP="00660E4F" w:rsidRDefault="00F73582" w14:paraId="009B3DA6" w14:textId="44FE1325">
      <w:pPr>
        <w:spacing w:line="480" w:lineRule="auto"/>
        <w:ind w:left="540" w:right="-576"/>
        <w:rPr>
          <w:szCs w:val="20"/>
          <w:highlight w:val="yellow"/>
        </w:rPr>
      </w:pPr>
    </w:p>
    <w:p w:rsidRPr="00615DC9" w:rsidR="007D3D74" w:rsidP="007D3D74" w:rsidRDefault="007D3D74" w14:paraId="4FFFB1E4" w14:textId="77777777">
      <w:pPr>
        <w:pStyle w:val="ListParagraph"/>
        <w:numPr>
          <w:ilvl w:val="0"/>
          <w:numId w:val="34"/>
        </w:numPr>
        <w:spacing w:line="480" w:lineRule="auto"/>
        <w:ind w:right="180"/>
      </w:pPr>
      <w:r w:rsidRPr="00615DC9">
        <w:rPr>
          <w:b/>
          <w:i/>
        </w:rPr>
        <w:t>General Information and Instructions and program narrative requirements</w:t>
      </w:r>
      <w:r w:rsidRPr="00615DC9">
        <w:t xml:space="preserve"> – The above list of grants (see question 1) </w:t>
      </w:r>
      <w:proofErr w:type="gramStart"/>
      <w:r w:rsidRPr="00615DC9">
        <w:t>are</w:t>
      </w:r>
      <w:proofErr w:type="gramEnd"/>
      <w:r w:rsidRPr="00615DC9">
        <w:t xml:space="preserve"> submitted for continued clearance under this generic.  RFAs for these grants, which includes the general information and instructions, etc., are included in the Appendix A (and submitted under this request as ICs).  For other grants submitted under this generic clearance, the RFA will be submitted with the clearance request, but will be </w:t>
      </w:r>
      <w:proofErr w:type="gramStart"/>
      <w:r w:rsidRPr="00615DC9">
        <w:t>similar to</w:t>
      </w:r>
      <w:proofErr w:type="gramEnd"/>
      <w:r w:rsidRPr="00615DC9">
        <w:t xml:space="preserve"> those included in the appendix.</w:t>
      </w:r>
    </w:p>
    <w:p w:rsidRPr="00D11C30" w:rsidR="00D11C30" w:rsidP="00D11C30" w:rsidRDefault="00D11C30" w14:paraId="1ADADD58" w14:textId="5868A0AF">
      <w:pPr>
        <w:pStyle w:val="ListParagraph"/>
        <w:ind w:left="1080" w:right="180"/>
      </w:pPr>
    </w:p>
    <w:p w:rsidR="007D3D74" w:rsidP="0068009F" w:rsidRDefault="007D3D74" w14:paraId="2F6DF507" w14:textId="248E128B">
      <w:pPr>
        <w:pStyle w:val="ListParagraph"/>
        <w:numPr>
          <w:ilvl w:val="0"/>
          <w:numId w:val="35"/>
        </w:numPr>
        <w:spacing w:line="480" w:lineRule="auto"/>
        <w:ind w:right="180"/>
      </w:pPr>
      <w:r w:rsidRPr="00D11C30">
        <w:rPr>
          <w:b/>
          <w:i/>
        </w:rPr>
        <w:t xml:space="preserve">Grants.gov Forms – </w:t>
      </w:r>
      <w:r w:rsidRPr="00615DC9">
        <w:t>The following grants.gov forms are required of grant applicants.  Non-Construction Grant Projects Forms: SF-424 Family</w:t>
      </w:r>
      <w:r w:rsidR="00D11C30">
        <w:t xml:space="preserve"> (also cited and described in #2)</w:t>
      </w:r>
      <w:r w:rsidRPr="00615DC9">
        <w:t>:</w:t>
      </w:r>
    </w:p>
    <w:p w:rsidRPr="00615DC9" w:rsidR="007D3D74" w:rsidP="00D11C30" w:rsidRDefault="007D3D74" w14:paraId="285DCBCF" w14:textId="75D37B8A">
      <w:pPr>
        <w:pStyle w:val="ListParagraph"/>
        <w:numPr>
          <w:ilvl w:val="0"/>
          <w:numId w:val="39"/>
        </w:numPr>
      </w:pPr>
      <w:r w:rsidRPr="00615DC9">
        <w:t xml:space="preserve">SF-424 </w:t>
      </w:r>
    </w:p>
    <w:p w:rsidRPr="00615DC9" w:rsidR="007D3D74" w:rsidP="00D11C30" w:rsidRDefault="007D3D74" w14:paraId="31609BDE" w14:textId="2AC7B763">
      <w:pPr>
        <w:pStyle w:val="ListParagraph"/>
        <w:numPr>
          <w:ilvl w:val="0"/>
          <w:numId w:val="39"/>
        </w:numPr>
      </w:pPr>
      <w:r w:rsidRPr="00615DC9">
        <w:t>SF-424A</w:t>
      </w:r>
    </w:p>
    <w:p w:rsidRPr="00615DC9" w:rsidR="007D3D74" w:rsidP="00D11C30" w:rsidRDefault="007D3D74" w14:paraId="62485B0E" w14:textId="114971DD">
      <w:pPr>
        <w:pStyle w:val="ListParagraph"/>
        <w:numPr>
          <w:ilvl w:val="0"/>
          <w:numId w:val="39"/>
        </w:numPr>
      </w:pPr>
      <w:r w:rsidRPr="00615DC9">
        <w:t>SF-424B</w:t>
      </w:r>
    </w:p>
    <w:p w:rsidRPr="00615DC9" w:rsidR="007D3D74" w:rsidP="00D11C30" w:rsidRDefault="007D3D74" w14:paraId="45D2F529" w14:textId="151844AB">
      <w:pPr>
        <w:pStyle w:val="ListParagraph"/>
        <w:numPr>
          <w:ilvl w:val="0"/>
          <w:numId w:val="39"/>
        </w:numPr>
      </w:pPr>
      <w:r w:rsidRPr="00615DC9">
        <w:t xml:space="preserve">SF LLL  </w:t>
      </w:r>
    </w:p>
    <w:p w:rsidRPr="00615DC9" w:rsidR="007D3D74" w:rsidP="007D3D74" w:rsidRDefault="007D3D74" w14:paraId="491407FA" w14:textId="77777777">
      <w:pPr>
        <w:spacing w:line="480" w:lineRule="auto"/>
        <w:ind w:left="540" w:right="-864"/>
        <w:rPr>
          <w:b/>
        </w:rPr>
      </w:pPr>
    </w:p>
    <w:p w:rsidRPr="00615DC9" w:rsidR="007D3D74" w:rsidP="007D3D74" w:rsidRDefault="007D3D74" w14:paraId="2082D2BF" w14:textId="77777777">
      <w:pPr>
        <w:spacing w:line="480" w:lineRule="auto"/>
        <w:ind w:left="540" w:right="-864"/>
        <w:rPr>
          <w:b/>
        </w:rPr>
      </w:pPr>
      <w:r w:rsidRPr="00615DC9">
        <w:rPr>
          <w:b/>
        </w:rPr>
        <w:t xml:space="preserve">Post-Award Burden Estimates:  </w:t>
      </w:r>
    </w:p>
    <w:p w:rsidR="007D3D74" w:rsidP="007D3D74" w:rsidRDefault="007D3D74" w14:paraId="7B9AC631" w14:textId="77777777">
      <w:pPr>
        <w:spacing w:line="480" w:lineRule="auto"/>
        <w:ind w:left="547" w:right="547"/>
      </w:pPr>
      <w:r>
        <w:t xml:space="preserve">Post-award burden hours are based on the production of semi-annual or quarterly financial reports using the SF-425 and progress reports and one final report that are submitted to FNS by the grantee selected for the project.  Based on an annual </w:t>
      </w:r>
      <w:r>
        <w:lastRenderedPageBreak/>
        <w:t xml:space="preserve">average period of performance, each grantee will submit either 2 semi-annual or 4 quarterly progress and 4 financial reports and 1 final progress report as well as 1 financial report.  </w:t>
      </w:r>
    </w:p>
    <w:p w:rsidRPr="00615DC9" w:rsidR="007D3D74" w:rsidP="0068009F" w:rsidRDefault="007D3D74" w14:paraId="242945C6" w14:textId="7D821466">
      <w:pPr>
        <w:pStyle w:val="ListParagraph"/>
        <w:numPr>
          <w:ilvl w:val="0"/>
          <w:numId w:val="39"/>
        </w:numPr>
        <w:spacing w:line="480" w:lineRule="auto"/>
        <w:ind w:right="547"/>
      </w:pPr>
      <w:r w:rsidRPr="00615DC9">
        <w:rPr>
          <w:b/>
          <w:i/>
        </w:rPr>
        <w:t xml:space="preserve">Progress and Final reports:  </w:t>
      </w:r>
      <w:r w:rsidRPr="00615DC9">
        <w:t>The progress and final reports will ask for a description of the activities that took place during the previous period and report any deviations and difficulties.  Based on an annual average period of performance, each grantee will submit either 2 semi-annual or 4 quarterly progress reports (averaged to 3 annual progress and financial reports in the burden table).</w:t>
      </w:r>
    </w:p>
    <w:p w:rsidRPr="00615DC9" w:rsidR="007D3D74" w:rsidP="0068009F" w:rsidRDefault="007D3D74" w14:paraId="5E6685C2" w14:textId="2AA4D1D2">
      <w:pPr>
        <w:pStyle w:val="ListParagraph"/>
        <w:numPr>
          <w:ilvl w:val="0"/>
          <w:numId w:val="39"/>
        </w:numPr>
        <w:spacing w:line="480" w:lineRule="auto"/>
        <w:ind w:right="547"/>
      </w:pPr>
      <w:r w:rsidRPr="00615DC9">
        <w:rPr>
          <w:b/>
          <w:i/>
        </w:rPr>
        <w:t>Quarterly and Final Financial Reports:</w:t>
      </w:r>
      <w:r w:rsidRPr="00615DC9">
        <w:t xml:space="preserve"> The financial reports will be the SF-425</w:t>
      </w:r>
      <w:r w:rsidR="00533073">
        <w:t xml:space="preserve">, </w:t>
      </w:r>
      <w:r w:rsidRPr="00615DC9">
        <w:t xml:space="preserve">which is the short form for reporting the financial status for the previous period, with the last SF-425 serving as the final financial status report.  These reports are routine in nature and only request necessary information to monitor the progress and funds spent during the period of performance of the grant or cooperative agreement.  </w:t>
      </w:r>
    </w:p>
    <w:p w:rsidR="007D3D74" w:rsidP="007D3D74" w:rsidRDefault="007D3D74" w14:paraId="5CEF0C42" w14:textId="77777777">
      <w:pPr>
        <w:spacing w:line="480" w:lineRule="auto"/>
        <w:ind w:left="547" w:right="547"/>
      </w:pPr>
    </w:p>
    <w:p w:rsidR="007D3D74" w:rsidP="007D3D74" w:rsidRDefault="007D3D74" w14:paraId="59B6297A" w14:textId="55DC828D">
      <w:pPr>
        <w:spacing w:line="480" w:lineRule="auto"/>
        <w:ind w:left="540"/>
      </w:pPr>
      <w:proofErr w:type="gramStart"/>
      <w:r>
        <w:t>In an effort to</w:t>
      </w:r>
      <w:proofErr w:type="gramEnd"/>
      <w:r>
        <w:t xml:space="preserve"> ensure a consistent data reporting format across all program areas, FNS seeks approval of a </w:t>
      </w:r>
      <w:r w:rsidR="00533073">
        <w:t xml:space="preserve">recently created </w:t>
      </w:r>
      <w:r>
        <w:t>standardized Progress Reporting Form (FNS-908).  The goal is to develop a progress report that moves away from the general narrative structure currently in use by FNS and to focus on measuring and capturing both quantitative and qualitative data as it relates to objectives and goals identified by the individual program solicitations. </w:t>
      </w:r>
    </w:p>
    <w:p w:rsidR="007D3D74" w:rsidP="007D3D74" w:rsidRDefault="007D3D74" w14:paraId="19BC0A6B" w14:textId="77777777">
      <w:pPr>
        <w:spacing w:line="480" w:lineRule="auto"/>
        <w:ind w:left="540" w:right="547"/>
      </w:pPr>
    </w:p>
    <w:p w:rsidR="007D3D74" w:rsidP="007D3D74" w:rsidRDefault="007D3D74" w14:paraId="5DE87B7E" w14:textId="309754D1">
      <w:pPr>
        <w:spacing w:line="480" w:lineRule="auto"/>
        <w:ind w:left="540" w:right="547"/>
      </w:pPr>
      <w:r>
        <w:lastRenderedPageBreak/>
        <w:t>The progress reports will ask for a description of the activities that took place during the previous period and report any deviations and difficulties.  The financial reports will be the SF-425, which is the short form for reporting the financial status for the previous period, with the last SF-425 serving as the final financial status report. These reports are routine in nature and only request necessary information to monitor the progress and funds spent during the period of performance of the grant</w:t>
      </w:r>
      <w:r w:rsidR="00B87937">
        <w:t xml:space="preserve"> (competitive or non-competitive)</w:t>
      </w:r>
      <w:r>
        <w:t xml:space="preserve"> or cooperative agreement.  </w:t>
      </w:r>
    </w:p>
    <w:p w:rsidR="003931AA" w:rsidP="002F4B63" w:rsidRDefault="007D3D74" w14:paraId="6C0250D6" w14:textId="45AA0FDB">
      <w:pPr>
        <w:spacing w:line="480" w:lineRule="auto"/>
        <w:ind w:left="540" w:right="547"/>
      </w:pPr>
      <w:r w:rsidRPr="00B43D49">
        <w:t xml:space="preserve">FNS estimates </w:t>
      </w:r>
      <w:r w:rsidRPr="00C24F8F">
        <w:t xml:space="preserve">approximately </w:t>
      </w:r>
      <w:r w:rsidRPr="001B0DCE" w:rsidR="003832CB">
        <w:rPr>
          <w:b/>
        </w:rPr>
        <w:t>6,967</w:t>
      </w:r>
      <w:r w:rsidRPr="00C24F8F">
        <w:t xml:space="preserve"> applications reviewed annually during the pre-award process </w:t>
      </w:r>
      <w:r w:rsidRPr="00C24F8F" w:rsidR="002F4B63">
        <w:t xml:space="preserve">out of those </w:t>
      </w:r>
      <w:r w:rsidRPr="00C24F8F" w:rsidR="002F4B63">
        <w:rPr>
          <w:b/>
          <w:bCs/>
        </w:rPr>
        <w:t>5,223</w:t>
      </w:r>
      <w:r w:rsidRPr="00C24F8F" w:rsidR="002F4B63">
        <w:t xml:space="preserve"> </w:t>
      </w:r>
      <w:r w:rsidRPr="00C24F8F">
        <w:t>will be selected for a</w:t>
      </w:r>
      <w:r w:rsidRPr="00C24F8F" w:rsidR="00642126">
        <w:t xml:space="preserve">n ongoing </w:t>
      </w:r>
      <w:r w:rsidRPr="00C24F8F">
        <w:t xml:space="preserve">grant and required to report and retain records during the </w:t>
      </w:r>
      <w:r w:rsidRPr="00C24F8F" w:rsidR="00326385">
        <w:t xml:space="preserve">post </w:t>
      </w:r>
      <w:r w:rsidRPr="00C24F8F">
        <w:t>award period</w:t>
      </w:r>
      <w:r w:rsidRPr="00C24F8F" w:rsidR="002F4B63">
        <w:t xml:space="preserve">. </w:t>
      </w:r>
      <w:r w:rsidRPr="00C24F8F" w:rsidR="003931AA">
        <w:t xml:space="preserve">In this request, the agency is seeking approval for </w:t>
      </w:r>
      <w:r w:rsidRPr="00C24F8F" w:rsidR="003931AA">
        <w:rPr>
          <w:b/>
          <w:bCs/>
        </w:rPr>
        <w:t>157,357</w:t>
      </w:r>
      <w:r w:rsidRPr="00C24F8F" w:rsidR="003931AA">
        <w:t xml:space="preserve"> total annual responses and </w:t>
      </w:r>
      <w:r w:rsidRPr="00C24F8F" w:rsidR="00205BD9">
        <w:rPr>
          <w:b/>
          <w:bCs/>
        </w:rPr>
        <w:t>463,</w:t>
      </w:r>
      <w:r w:rsidRPr="00C24F8F" w:rsidR="00443CC3">
        <w:rPr>
          <w:b/>
          <w:bCs/>
        </w:rPr>
        <w:t xml:space="preserve">468 </w:t>
      </w:r>
      <w:r w:rsidRPr="00C24F8F" w:rsidR="00205BD9">
        <w:t>total annual burden hours</w:t>
      </w:r>
      <w:r w:rsidRPr="00C24F8F" w:rsidR="003931AA">
        <w:t xml:space="preserve"> upfront for the next three</w:t>
      </w:r>
      <w:r w:rsidRPr="00C24F8F" w:rsidR="00205BD9">
        <w:t>-</w:t>
      </w:r>
      <w:r w:rsidRPr="00C24F8F" w:rsidR="003931AA">
        <w:t>year lifecycle for this generic clearance request for a grand total</w:t>
      </w:r>
      <w:r w:rsidRPr="00C24F8F" w:rsidR="00205BD9">
        <w:t xml:space="preserve"> request upfront for</w:t>
      </w:r>
      <w:r w:rsidRPr="00C24F8F" w:rsidR="003931AA">
        <w:t xml:space="preserve"> </w:t>
      </w:r>
      <w:r w:rsidRPr="001B0DCE" w:rsidR="00205BD9">
        <w:rPr>
          <w:b/>
          <w:bCs/>
        </w:rPr>
        <w:t>472,071</w:t>
      </w:r>
      <w:r w:rsidRPr="00C24F8F" w:rsidR="00205BD9">
        <w:t xml:space="preserve"> total responses and </w:t>
      </w:r>
      <w:r w:rsidRPr="001B0DCE" w:rsidR="00443CC3">
        <w:rPr>
          <w:b/>
          <w:bCs/>
        </w:rPr>
        <w:t>1,500,000</w:t>
      </w:r>
      <w:r w:rsidRPr="00C24F8F" w:rsidR="00205BD9">
        <w:rPr>
          <w:b/>
          <w:bCs/>
        </w:rPr>
        <w:t xml:space="preserve"> </w:t>
      </w:r>
      <w:r w:rsidRPr="00C24F8F" w:rsidR="00205BD9">
        <w:t xml:space="preserve">burden hours for </w:t>
      </w:r>
      <w:r w:rsidRPr="00C24F8F" w:rsidR="003931AA">
        <w:t>the next</w:t>
      </w:r>
      <w:r w:rsidRPr="00C24F8F" w:rsidR="00205BD9">
        <w:t xml:space="preserve"> three years.</w:t>
      </w:r>
    </w:p>
    <w:p w:rsidR="00205BD9" w:rsidP="002F4B63" w:rsidRDefault="00205BD9" w14:paraId="70FA18CD" w14:textId="77777777">
      <w:pPr>
        <w:spacing w:line="480" w:lineRule="auto"/>
        <w:ind w:left="540" w:right="547"/>
      </w:pPr>
    </w:p>
    <w:p w:rsidR="007D3D74" w:rsidP="001B0DCE" w:rsidRDefault="002F4B63" w14:paraId="67ABF76B" w14:textId="236BE8D9">
      <w:pPr>
        <w:spacing w:line="480" w:lineRule="auto"/>
        <w:ind w:left="540" w:right="547"/>
      </w:pPr>
      <w:r>
        <w:t xml:space="preserve">There </w:t>
      </w:r>
      <w:r w:rsidRPr="00575EF0" w:rsidR="000932DB">
        <w:rPr>
          <w:b/>
          <w:bCs/>
        </w:rPr>
        <w:t>3,320</w:t>
      </w:r>
      <w:r w:rsidR="000932DB">
        <w:t xml:space="preserve"> State, Local or Tribal agenc</w:t>
      </w:r>
      <w:r w:rsidR="00124433">
        <w:t>ies</w:t>
      </w:r>
      <w:r w:rsidR="000932DB">
        <w:t xml:space="preserve"> who will apply to </w:t>
      </w:r>
      <w:r w:rsidRPr="00575EF0" w:rsidR="000932DB">
        <w:rPr>
          <w:i/>
          <w:iCs/>
        </w:rPr>
        <w:t>competitive grants</w:t>
      </w:r>
      <w:r w:rsidR="000932DB">
        <w:t xml:space="preserve"> at a frequency of </w:t>
      </w:r>
      <w:r w:rsidRPr="001B0DCE" w:rsidR="000932DB">
        <w:rPr>
          <w:b/>
          <w:bCs/>
        </w:rPr>
        <w:t>23.3512048</w:t>
      </w:r>
      <w:r w:rsidR="000932DB">
        <w:t xml:space="preserve"> per respondent for a total of </w:t>
      </w:r>
      <w:r w:rsidRPr="00575EF0" w:rsidR="000932DB">
        <w:rPr>
          <w:b/>
          <w:bCs/>
        </w:rPr>
        <w:t>74,206</w:t>
      </w:r>
      <w:r w:rsidR="000932DB">
        <w:t xml:space="preserve"> total annual responses x </w:t>
      </w:r>
      <w:r w:rsidRPr="001B0DCE" w:rsidR="00124433">
        <w:rPr>
          <w:b/>
          <w:bCs/>
        </w:rPr>
        <w:t>3.10143385</w:t>
      </w:r>
      <w:r w:rsidR="000932DB">
        <w:t xml:space="preserve"> hours per response = </w:t>
      </w:r>
      <w:r w:rsidRPr="001B0DCE" w:rsidR="000932DB">
        <w:rPr>
          <w:b/>
          <w:bCs/>
        </w:rPr>
        <w:t>230,145</w:t>
      </w:r>
      <w:r w:rsidR="000932DB">
        <w:t xml:space="preserve"> total annual burden hours</w:t>
      </w:r>
      <w:r w:rsidR="00124433">
        <w:t xml:space="preserve"> (which includes 554 recordkeeping hours)</w:t>
      </w:r>
      <w:r w:rsidR="000932DB">
        <w:t>.  Additionally</w:t>
      </w:r>
      <w:r w:rsidR="00124433">
        <w:t xml:space="preserve">, </w:t>
      </w:r>
      <w:r w:rsidRPr="001B0DCE" w:rsidR="00124433">
        <w:rPr>
          <w:b/>
          <w:bCs/>
        </w:rPr>
        <w:t>3,106</w:t>
      </w:r>
      <w:r w:rsidR="00124433">
        <w:t xml:space="preserve"> State, Local or Tribal agencies will apply to </w:t>
      </w:r>
      <w:r w:rsidRPr="001B0DCE" w:rsidR="00124433">
        <w:rPr>
          <w:i/>
          <w:iCs/>
        </w:rPr>
        <w:t>non-competitive grants</w:t>
      </w:r>
      <w:r w:rsidR="00124433">
        <w:t xml:space="preserve"> at a frequency of </w:t>
      </w:r>
      <w:r w:rsidRPr="001B0DCE" w:rsidR="00124433">
        <w:rPr>
          <w:b/>
          <w:bCs/>
        </w:rPr>
        <w:t>23.4703799</w:t>
      </w:r>
      <w:r w:rsidR="00124433">
        <w:t xml:space="preserve"> per respondent for a total</w:t>
      </w:r>
      <w:r w:rsidR="0022512F">
        <w:t xml:space="preserve"> of</w:t>
      </w:r>
      <w:r w:rsidR="00124433">
        <w:t xml:space="preserve"> </w:t>
      </w:r>
      <w:r w:rsidRPr="005B0547" w:rsidR="0022512F">
        <w:rPr>
          <w:b/>
          <w:bCs/>
        </w:rPr>
        <w:t>72,899</w:t>
      </w:r>
      <w:r w:rsidR="0022512F">
        <w:t xml:space="preserve"> total </w:t>
      </w:r>
      <w:r w:rsidR="00124433">
        <w:t>annual response</w:t>
      </w:r>
      <w:r w:rsidR="00F47047">
        <w:t>s</w:t>
      </w:r>
      <w:r w:rsidR="00124433">
        <w:t xml:space="preserve"> x </w:t>
      </w:r>
      <w:r w:rsidRPr="001B0DCE" w:rsidR="0037196A">
        <w:rPr>
          <w:b/>
          <w:bCs/>
        </w:rPr>
        <w:t>2.68043457</w:t>
      </w:r>
      <w:r w:rsidRPr="0022512F" w:rsidR="0022512F">
        <w:t xml:space="preserve"> </w:t>
      </w:r>
      <w:r w:rsidR="0022512F">
        <w:t xml:space="preserve">hours per response = </w:t>
      </w:r>
      <w:r w:rsidRPr="001B0DCE" w:rsidR="0022512F">
        <w:rPr>
          <w:b/>
          <w:bCs/>
        </w:rPr>
        <w:t>195,401</w:t>
      </w:r>
      <w:r w:rsidR="0022512F">
        <w:t xml:space="preserve"> total annual burden hours (which include</w:t>
      </w:r>
      <w:r w:rsidR="0037196A">
        <w:t xml:space="preserve"> 561 recordkeeping hours)</w:t>
      </w:r>
      <w:r w:rsidR="00F47047">
        <w:t xml:space="preserve">.  Furthermore, there are approximately </w:t>
      </w:r>
      <w:r w:rsidRPr="001B0DCE" w:rsidR="00F47047">
        <w:rPr>
          <w:b/>
          <w:bCs/>
        </w:rPr>
        <w:t>310</w:t>
      </w:r>
      <w:r w:rsidR="00F47047">
        <w:t xml:space="preserve"> Business-for-not-for-profit who will apply to </w:t>
      </w:r>
      <w:r w:rsidRPr="008B3461" w:rsidR="00F47047">
        <w:rPr>
          <w:i/>
          <w:iCs/>
        </w:rPr>
        <w:t>competitive grants</w:t>
      </w:r>
      <w:r w:rsidR="00F47047">
        <w:t xml:space="preserve"> at a frequency of </w:t>
      </w:r>
      <w:r w:rsidRPr="001B0DCE" w:rsidR="00F47047">
        <w:rPr>
          <w:b/>
          <w:bCs/>
        </w:rPr>
        <w:t>15.8064516</w:t>
      </w:r>
      <w:r w:rsidR="00F47047">
        <w:rPr>
          <w:b/>
          <w:bCs/>
        </w:rPr>
        <w:t xml:space="preserve"> </w:t>
      </w:r>
      <w:r w:rsidR="00F47047">
        <w:t xml:space="preserve">per </w:t>
      </w:r>
      <w:r w:rsidR="00F47047">
        <w:lastRenderedPageBreak/>
        <w:t xml:space="preserve">respondent for a total of </w:t>
      </w:r>
      <w:r w:rsidRPr="001B0DCE" w:rsidR="00F47047">
        <w:rPr>
          <w:b/>
          <w:bCs/>
        </w:rPr>
        <w:t>4,900</w:t>
      </w:r>
      <w:r w:rsidR="00F47047">
        <w:t xml:space="preserve"> total annual responses x </w:t>
      </w:r>
      <w:r w:rsidRPr="001B0DCE" w:rsidR="00F47047">
        <w:rPr>
          <w:b/>
          <w:bCs/>
        </w:rPr>
        <w:t>4.12163265</w:t>
      </w:r>
      <w:r w:rsidR="00F47047">
        <w:t xml:space="preserve"> hours per response = </w:t>
      </w:r>
      <w:r w:rsidRPr="001B0DCE" w:rsidR="00F47047">
        <w:rPr>
          <w:b/>
          <w:bCs/>
        </w:rPr>
        <w:t>20,196</w:t>
      </w:r>
      <w:r w:rsidR="00F47047">
        <w:t xml:space="preserve"> total annual burden hours (which includes 23 recordkeeping hours)</w:t>
      </w:r>
      <w:r w:rsidR="00B73020">
        <w:t xml:space="preserve">.  </w:t>
      </w:r>
      <w:r w:rsidR="00E1001D">
        <w:t>Also</w:t>
      </w:r>
      <w:r w:rsidR="00B73020">
        <w:t xml:space="preserve">, there are </w:t>
      </w:r>
      <w:r w:rsidRPr="00C32161" w:rsidR="00B73020">
        <w:t xml:space="preserve">approximately </w:t>
      </w:r>
      <w:r w:rsidRPr="001B0DCE" w:rsidR="00B73020">
        <w:rPr>
          <w:b/>
          <w:bCs/>
        </w:rPr>
        <w:t xml:space="preserve">231 </w:t>
      </w:r>
      <w:r w:rsidRPr="00C32161" w:rsidR="00B73020">
        <w:t>Business</w:t>
      </w:r>
      <w:r w:rsidR="00B73020">
        <w:t xml:space="preserve">-for-not-for-profit who will apply to </w:t>
      </w:r>
      <w:r w:rsidRPr="001B0DCE" w:rsidR="00B73020">
        <w:rPr>
          <w:i/>
          <w:iCs/>
        </w:rPr>
        <w:t>non-</w:t>
      </w:r>
      <w:r w:rsidRPr="008B3461" w:rsidR="00B73020">
        <w:rPr>
          <w:i/>
          <w:iCs/>
        </w:rPr>
        <w:t>competitive grants</w:t>
      </w:r>
      <w:r w:rsidR="00B73020">
        <w:t xml:space="preserve"> at a frequency of</w:t>
      </w:r>
      <w:r w:rsidR="003931AA">
        <w:t xml:space="preserve"> </w:t>
      </w:r>
      <w:r w:rsidRPr="001B0DCE" w:rsidR="003931AA">
        <w:rPr>
          <w:b/>
          <w:bCs/>
        </w:rPr>
        <w:t>23.1688312</w:t>
      </w:r>
      <w:r w:rsidR="003931AA">
        <w:t xml:space="preserve"> per respondent for a total of </w:t>
      </w:r>
      <w:r w:rsidRPr="001B0DCE" w:rsidR="003931AA">
        <w:rPr>
          <w:b/>
          <w:bCs/>
        </w:rPr>
        <w:t>5,352</w:t>
      </w:r>
      <w:r w:rsidR="003931AA">
        <w:t xml:space="preserve"> total annual responses x </w:t>
      </w:r>
      <w:r w:rsidRPr="001B0DCE" w:rsidR="00DD497B">
        <w:rPr>
          <w:b/>
          <w:bCs/>
        </w:rPr>
        <w:t>3.31221973</w:t>
      </w:r>
      <w:r w:rsidR="00DD497B">
        <w:t xml:space="preserve"> </w:t>
      </w:r>
      <w:r w:rsidR="003931AA">
        <w:t xml:space="preserve">hours per response = </w:t>
      </w:r>
      <w:r w:rsidRPr="001B0DCE" w:rsidR="003931AA">
        <w:rPr>
          <w:b/>
          <w:bCs/>
        </w:rPr>
        <w:t>17,727</w:t>
      </w:r>
      <w:r w:rsidR="00E1001D">
        <w:rPr>
          <w:b/>
          <w:bCs/>
        </w:rPr>
        <w:t>.</w:t>
      </w:r>
    </w:p>
    <w:p w:rsidR="00E1001D" w:rsidP="007D3D74" w:rsidRDefault="00E1001D" w14:paraId="53620358" w14:textId="77777777">
      <w:pPr>
        <w:spacing w:line="480" w:lineRule="auto"/>
        <w:ind w:left="540" w:right="-864"/>
      </w:pPr>
    </w:p>
    <w:p w:rsidR="00642126" w:rsidP="007D3D74" w:rsidRDefault="00E1001D" w14:paraId="38A36CBD" w14:textId="40328AE9">
      <w:pPr>
        <w:spacing w:line="480" w:lineRule="auto"/>
        <w:ind w:left="540" w:right="-864"/>
      </w:pPr>
      <w:r w:rsidRPr="00C24F8F">
        <w:t>Finally</w:t>
      </w:r>
      <w:r w:rsidRPr="00C24F8F" w:rsidR="00642126">
        <w:t xml:space="preserve">, out of the </w:t>
      </w:r>
      <w:r w:rsidRPr="00C24F8F" w:rsidR="00055817">
        <w:t xml:space="preserve">5,223 </w:t>
      </w:r>
      <w:r w:rsidRPr="00C24F8F" w:rsidR="00642126">
        <w:t>applications</w:t>
      </w:r>
      <w:r w:rsidRPr="00C24F8F" w:rsidR="008E350C">
        <w:t xml:space="preserve"> (post award grantees)</w:t>
      </w:r>
      <w:r w:rsidRPr="00C24F8F" w:rsidR="00642126">
        <w:t xml:space="preserve"> </w:t>
      </w:r>
      <w:r w:rsidRPr="00C24F8F" w:rsidR="00055817">
        <w:rPr>
          <w:b/>
        </w:rPr>
        <w:t>1</w:t>
      </w:r>
      <w:r w:rsidRPr="001B0DCE" w:rsidR="00241C45">
        <w:rPr>
          <w:b/>
        </w:rPr>
        <w:t xml:space="preserve">10 </w:t>
      </w:r>
      <w:r w:rsidRPr="00C24F8F" w:rsidR="008E18A7">
        <w:t xml:space="preserve">are </w:t>
      </w:r>
      <w:r w:rsidRPr="00C24F8F" w:rsidR="00B22D21">
        <w:t>designated</w:t>
      </w:r>
      <w:r w:rsidRPr="00C24F8F" w:rsidR="008E18A7">
        <w:t xml:space="preserve"> as miscellaneous awards by Congress.  Out of the </w:t>
      </w:r>
      <w:r w:rsidRPr="00C24F8F" w:rsidR="00055817">
        <w:t xml:space="preserve">185 </w:t>
      </w:r>
      <w:r w:rsidRPr="00C24F8F" w:rsidR="008E18A7">
        <w:t xml:space="preserve">accounted for in the pre-award stages, approximately </w:t>
      </w:r>
      <w:r w:rsidRPr="001B0DCE" w:rsidR="00241C45">
        <w:rPr>
          <w:b/>
        </w:rPr>
        <w:t>75</w:t>
      </w:r>
      <w:r w:rsidRPr="00C24F8F" w:rsidR="00642126">
        <w:t xml:space="preserve"> applications are set aside miscellaneous grants </w:t>
      </w:r>
      <w:r w:rsidRPr="00C24F8F" w:rsidR="007128AE">
        <w:t>that Congress</w:t>
      </w:r>
      <w:r w:rsidRPr="00C24F8F" w:rsidR="00642126">
        <w:t xml:space="preserve"> will award later.</w:t>
      </w:r>
      <w:r w:rsidR="00642126">
        <w:t xml:space="preserve">  </w:t>
      </w:r>
    </w:p>
    <w:p w:rsidR="00EA58DA" w:rsidP="00EA58DA" w:rsidRDefault="00EA58DA" w14:paraId="7634F928" w14:textId="77777777">
      <w:pPr>
        <w:ind w:right="-1440"/>
        <w:rPr>
          <w:b/>
        </w:rPr>
      </w:pPr>
    </w:p>
    <w:p w:rsidR="00EA58DA" w:rsidP="00EA58DA" w:rsidRDefault="00EA58DA" w14:paraId="308D4703" w14:textId="7C0929F0">
      <w:pPr>
        <w:ind w:right="-1440"/>
        <w:rPr>
          <w:b/>
          <w:sz w:val="22"/>
          <w:szCs w:val="22"/>
        </w:rPr>
      </w:pPr>
      <w:r>
        <w:rPr>
          <w:b/>
        </w:rPr>
        <w:t>A.12-1 Summary of Post and Pre-Award Estimates of Burden Hours for reporting and recordkeeping with Three-year ear Estimates Affected Public: State, Local and Tribal Government, Universities, and Business-for and Not-for Profit</w:t>
      </w:r>
      <w:r w:rsidR="003509DB">
        <w:rPr>
          <w:b/>
        </w:rPr>
        <w:t xml:space="preserve"> Inserted as a picture so it would not run off the page. </w:t>
      </w:r>
    </w:p>
    <w:p w:rsidR="00D95E62" w:rsidP="007D3D74" w:rsidRDefault="00D95E62" w14:paraId="5B58B9C3" w14:textId="77777777">
      <w:pPr>
        <w:spacing w:line="480" w:lineRule="auto"/>
        <w:ind w:left="540" w:right="-864"/>
      </w:pPr>
    </w:p>
    <w:p w:rsidR="00881EB9" w:rsidP="00881EB9" w:rsidRDefault="00C9775F" w14:paraId="0BEA64E3" w14:textId="14E11B7A">
      <w:pPr>
        <w:spacing w:line="480" w:lineRule="auto"/>
        <w:ind w:left="540" w:right="-864"/>
      </w:pPr>
      <w:r w:rsidRPr="00C9775F">
        <w:t>Ass</w:t>
      </w:r>
      <w:r w:rsidR="00881EB9">
        <w:t>uming a</w:t>
      </w:r>
      <w:r w:rsidR="00714719">
        <w:t xml:space="preserve">n applicant </w:t>
      </w:r>
      <w:r w:rsidR="00881EB9">
        <w:t xml:space="preserve">staff person with a salary </w:t>
      </w:r>
      <w:r w:rsidRPr="00494BAA" w:rsidR="00887D07">
        <w:t>from $</w:t>
      </w:r>
      <w:r w:rsidRPr="00494BAA" w:rsidR="00CA73E9">
        <w:t>22.66</w:t>
      </w:r>
      <w:r w:rsidRPr="00494BAA" w:rsidR="00BB487B">
        <w:t xml:space="preserve"> </w:t>
      </w:r>
      <w:r w:rsidRPr="00494BAA" w:rsidR="00887D07">
        <w:t>to $</w:t>
      </w:r>
      <w:r w:rsidRPr="00494BAA" w:rsidR="00CA73E9">
        <w:t>53.17</w:t>
      </w:r>
      <w:r w:rsidRPr="00494BAA" w:rsidR="00881EB9">
        <w:t xml:space="preserve"> is needed to complete the applications, the total annualized dollars spent on respondent burden is $</w:t>
      </w:r>
      <w:r w:rsidR="00170731">
        <w:t>4,011,222.6</w:t>
      </w:r>
      <w:r w:rsidR="00887D07">
        <w:t xml:space="preserve"> </w:t>
      </w:r>
      <w:r w:rsidR="00F1509F">
        <w:t xml:space="preserve">(x 0.33 total </w:t>
      </w:r>
      <w:r w:rsidR="0022778E">
        <w:t>= $</w:t>
      </w:r>
      <w:r w:rsidR="00170731">
        <w:t>1,323,703.40</w:t>
      </w:r>
      <w:r w:rsidR="0022778E">
        <w:t xml:space="preserve">) </w:t>
      </w:r>
      <w:r w:rsidR="00F1509F">
        <w:t xml:space="preserve">cost with </w:t>
      </w:r>
      <w:r w:rsidRPr="0022778E" w:rsidR="00F1509F">
        <w:rPr>
          <w:b/>
        </w:rPr>
        <w:t>fully loaded wages is $</w:t>
      </w:r>
      <w:r w:rsidRPr="0022778E" w:rsidR="00CA73E9">
        <w:rPr>
          <w:b/>
        </w:rPr>
        <w:t>3,568,616.90</w:t>
      </w:r>
      <w:r w:rsidR="00F1509F">
        <w:t xml:space="preserve">) </w:t>
      </w:r>
      <w:r w:rsidR="00887D07">
        <w:t xml:space="preserve">as </w:t>
      </w:r>
      <w:r w:rsidR="00881EB9">
        <w:t xml:space="preserve">depicted in Table </w:t>
      </w:r>
      <w:r w:rsidR="00B16F07">
        <w:t>B</w:t>
      </w:r>
      <w:r w:rsidR="00881EB9">
        <w:t>.12-</w:t>
      </w:r>
      <w:r w:rsidR="00B16F07">
        <w:t>1</w:t>
      </w:r>
      <w:r w:rsidR="00881EB9">
        <w:t xml:space="preserve"> Estimates of Annualized Cost to Respondents.  Wage rates were determined using </w:t>
      </w:r>
      <w:hyperlink w:history="1" r:id="rId12">
        <w:r w:rsidRPr="00C32882" w:rsidR="00881EB9">
          <w:rPr>
            <w:rStyle w:val="Hyperlink"/>
            <w:bCs/>
          </w:rPr>
          <w:t>http://www.bls.gov/bls/wages.htm</w:t>
        </w:r>
      </w:hyperlink>
      <w:r w:rsidR="00881EB9">
        <w:t xml:space="preserve"> website</w:t>
      </w:r>
      <w:r w:rsidR="00CA73E9">
        <w:t xml:space="preserve">, Occupational Employment and Wages, May </w:t>
      </w:r>
      <w:r w:rsidR="00170731">
        <w:t>2021</w:t>
      </w:r>
      <w:r w:rsidR="00881EB9">
        <w:t>.</w:t>
      </w:r>
    </w:p>
    <w:p w:rsidR="00026E16" w:rsidP="00C95853" w:rsidRDefault="00026E16" w14:paraId="3A2D1E4C" w14:textId="77777777">
      <w:pPr>
        <w:ind w:left="360" w:right="-1440"/>
        <w:jc w:val="center"/>
        <w:rPr>
          <w:b/>
        </w:rPr>
      </w:pPr>
    </w:p>
    <w:p w:rsidR="00E76125" w:rsidP="00C95853" w:rsidRDefault="00B10F79" w14:paraId="760E8122" w14:textId="6B1C8F7C">
      <w:pPr>
        <w:ind w:left="360" w:right="-1440"/>
        <w:jc w:val="center"/>
        <w:rPr>
          <w:b/>
        </w:rPr>
      </w:pPr>
      <w:r>
        <w:rPr>
          <w:b/>
        </w:rPr>
        <w:t>B</w:t>
      </w:r>
      <w:r w:rsidRPr="00A44A0A" w:rsidR="00ED5520">
        <w:rPr>
          <w:b/>
        </w:rPr>
        <w:t>.12-</w:t>
      </w:r>
      <w:r w:rsidR="00B16F07">
        <w:rPr>
          <w:b/>
        </w:rPr>
        <w:t>1</w:t>
      </w:r>
      <w:r w:rsidRPr="00A44A0A" w:rsidR="00ED5520">
        <w:rPr>
          <w:b/>
        </w:rPr>
        <w:t xml:space="preserve"> Estimates of </w:t>
      </w:r>
      <w:r w:rsidR="00ED5520">
        <w:rPr>
          <w:b/>
        </w:rPr>
        <w:t>Annualized Cost to Respondents</w:t>
      </w:r>
      <w:r w:rsidRPr="00A44A0A" w:rsidR="00ED5520">
        <w:rPr>
          <w:b/>
        </w:rPr>
        <w:t xml:space="preserve"> </w:t>
      </w:r>
    </w:p>
    <w:p w:rsidR="00E76125" w:rsidP="00C95853" w:rsidRDefault="00E76125" w14:paraId="257CE2AD" w14:textId="77777777">
      <w:pPr>
        <w:ind w:left="360" w:right="-1440"/>
        <w:jc w:val="center"/>
        <w:rPr>
          <w:b/>
        </w:rPr>
      </w:pPr>
    </w:p>
    <w:p w:rsidR="00F43B74" w:rsidP="00C95853" w:rsidRDefault="00F43B74" w14:paraId="4310BAEC" w14:textId="77777777">
      <w:pPr>
        <w:ind w:left="360" w:right="-1440"/>
        <w:jc w:val="center"/>
        <w:rPr>
          <w:b/>
        </w:rPr>
      </w:pPr>
    </w:p>
    <w:p w:rsidR="0053013A" w:rsidP="00E578E5" w:rsidRDefault="00AC33A4" w14:paraId="73DFD2C9" w14:textId="5B1D2D40">
      <w:pPr>
        <w:tabs>
          <w:tab w:val="left" w:pos="1305"/>
        </w:tabs>
        <w:autoSpaceDE w:val="0"/>
        <w:autoSpaceDN w:val="0"/>
        <w:adjustRightInd w:val="0"/>
        <w:rPr>
          <w:b/>
        </w:rPr>
      </w:pPr>
      <w:r>
        <w:rPr>
          <w:b/>
        </w:rPr>
        <w:t>COMPETITIVE GRANTS/COOPERATIVE AGREEMENTS</w:t>
      </w:r>
    </w:p>
    <w:p w:rsidR="00F66032" w:rsidP="0053013A" w:rsidRDefault="00E578E5" w14:paraId="6CA66E2A" w14:textId="77777777">
      <w:pPr>
        <w:tabs>
          <w:tab w:val="left" w:pos="1305"/>
        </w:tabs>
        <w:autoSpaceDE w:val="0"/>
        <w:autoSpaceDN w:val="0"/>
        <w:adjustRightInd w:val="0"/>
      </w:pPr>
      <w:r>
        <w:lastRenderedPageBreak/>
        <w:tab/>
      </w:r>
    </w:p>
    <w:tbl>
      <w:tblPr>
        <w:tblW w:w="5560" w:type="pct"/>
        <w:tblLayout w:type="fixed"/>
        <w:tblLook w:val="04A0" w:firstRow="1" w:lastRow="0" w:firstColumn="1" w:lastColumn="0" w:noHBand="0" w:noVBand="1"/>
      </w:tblPr>
      <w:tblGrid>
        <w:gridCol w:w="1146"/>
        <w:gridCol w:w="830"/>
        <w:gridCol w:w="1378"/>
        <w:gridCol w:w="1318"/>
        <w:gridCol w:w="1168"/>
        <w:gridCol w:w="1105"/>
        <w:gridCol w:w="1324"/>
        <w:gridCol w:w="1439"/>
        <w:gridCol w:w="1315"/>
        <w:gridCol w:w="1010"/>
        <w:gridCol w:w="1119"/>
        <w:gridCol w:w="1237"/>
      </w:tblGrid>
      <w:tr w:rsidR="001B0DCE" w:rsidTr="001B0DCE" w14:paraId="1E8F4349" w14:textId="77777777">
        <w:trPr>
          <w:trHeight w:val="491"/>
        </w:trPr>
        <w:tc>
          <w:tcPr>
            <w:tcW w:w="686" w:type="pct"/>
            <w:gridSpan w:val="2"/>
            <w:tcBorders>
              <w:top w:val="single" w:color="auto" w:sz="8" w:space="0"/>
              <w:left w:val="single" w:color="auto" w:sz="8" w:space="0"/>
              <w:bottom w:val="single" w:color="auto" w:sz="8" w:space="0"/>
              <w:right w:val="single" w:color="000000" w:sz="12" w:space="0"/>
            </w:tcBorders>
            <w:shd w:val="clear" w:color="000000" w:fill="B8CCE4"/>
            <w:noWrap/>
            <w:vAlign w:val="center"/>
            <w:hideMark/>
          </w:tcPr>
          <w:p w:rsidR="00F66032" w:rsidRDefault="00F66032" w14:paraId="47DD38EB" w14:textId="77777777">
            <w:pPr>
              <w:jc w:val="center"/>
              <w:rPr>
                <w:rFonts w:ascii="Calibri" w:hAnsi="Calibri"/>
                <w:color w:val="000000"/>
                <w:sz w:val="18"/>
                <w:szCs w:val="18"/>
              </w:rPr>
            </w:pPr>
            <w:r>
              <w:rPr>
                <w:rFonts w:ascii="Calibri" w:hAnsi="Calibri"/>
                <w:color w:val="000000"/>
                <w:sz w:val="18"/>
                <w:szCs w:val="18"/>
              </w:rPr>
              <w:t> </w:t>
            </w:r>
          </w:p>
        </w:tc>
        <w:tc>
          <w:tcPr>
            <w:tcW w:w="1343" w:type="pct"/>
            <w:gridSpan w:val="3"/>
            <w:tcBorders>
              <w:top w:val="single" w:color="auto" w:sz="8" w:space="0"/>
              <w:left w:val="nil"/>
              <w:bottom w:val="single" w:color="auto" w:sz="8" w:space="0"/>
              <w:right w:val="single" w:color="000000" w:sz="12" w:space="0"/>
            </w:tcBorders>
            <w:shd w:val="clear" w:color="000000" w:fill="B8CCE4"/>
            <w:vAlign w:val="center"/>
            <w:hideMark/>
          </w:tcPr>
          <w:p w:rsidR="00F66032" w:rsidRDefault="00F66032" w14:paraId="0CDD6C5C" w14:textId="77777777">
            <w:pPr>
              <w:jc w:val="center"/>
              <w:rPr>
                <w:b/>
                <w:bCs/>
                <w:color w:val="000000"/>
                <w:sz w:val="18"/>
                <w:szCs w:val="18"/>
              </w:rPr>
            </w:pPr>
            <w:r>
              <w:rPr>
                <w:b/>
                <w:bCs/>
                <w:color w:val="000000"/>
                <w:sz w:val="18"/>
                <w:szCs w:val="18"/>
              </w:rPr>
              <w:t>Pre-Award Reporting</w:t>
            </w:r>
          </w:p>
        </w:tc>
        <w:tc>
          <w:tcPr>
            <w:tcW w:w="1344" w:type="pct"/>
            <w:gridSpan w:val="3"/>
            <w:tcBorders>
              <w:top w:val="single" w:color="auto" w:sz="8" w:space="0"/>
              <w:left w:val="nil"/>
              <w:bottom w:val="single" w:color="auto" w:sz="8" w:space="0"/>
              <w:right w:val="nil"/>
            </w:tcBorders>
            <w:shd w:val="clear" w:color="000000" w:fill="B8CCE4"/>
            <w:vAlign w:val="center"/>
            <w:hideMark/>
          </w:tcPr>
          <w:p w:rsidR="00F66032" w:rsidRDefault="00F66032" w14:paraId="2592C8DC" w14:textId="77777777">
            <w:pPr>
              <w:jc w:val="center"/>
              <w:rPr>
                <w:b/>
                <w:bCs/>
                <w:color w:val="000000"/>
                <w:sz w:val="18"/>
                <w:szCs w:val="18"/>
              </w:rPr>
            </w:pPr>
            <w:r>
              <w:rPr>
                <w:b/>
                <w:bCs/>
                <w:color w:val="000000"/>
                <w:sz w:val="18"/>
                <w:szCs w:val="18"/>
              </w:rPr>
              <w:t>Post-Award Reporting</w:t>
            </w:r>
          </w:p>
        </w:tc>
        <w:tc>
          <w:tcPr>
            <w:tcW w:w="1197" w:type="pct"/>
            <w:gridSpan w:val="3"/>
            <w:tcBorders>
              <w:top w:val="single" w:color="auto" w:sz="8" w:space="0"/>
              <w:left w:val="single" w:color="auto" w:sz="12" w:space="0"/>
              <w:bottom w:val="single" w:color="auto" w:sz="8" w:space="0"/>
              <w:right w:val="single" w:color="000000" w:sz="12" w:space="0"/>
            </w:tcBorders>
            <w:shd w:val="clear" w:color="000000" w:fill="B8CCE4"/>
            <w:vAlign w:val="center"/>
            <w:hideMark/>
          </w:tcPr>
          <w:p w:rsidR="00F66032" w:rsidRDefault="00F66032" w14:paraId="0B3065AF" w14:textId="77777777">
            <w:pPr>
              <w:jc w:val="center"/>
              <w:rPr>
                <w:b/>
                <w:bCs/>
                <w:color w:val="000000"/>
                <w:sz w:val="18"/>
                <w:szCs w:val="18"/>
              </w:rPr>
            </w:pPr>
            <w:r>
              <w:rPr>
                <w:b/>
                <w:bCs/>
                <w:color w:val="000000"/>
                <w:sz w:val="18"/>
                <w:szCs w:val="18"/>
              </w:rPr>
              <w:t>Post Award Recordkeeping</w:t>
            </w:r>
          </w:p>
        </w:tc>
        <w:tc>
          <w:tcPr>
            <w:tcW w:w="430" w:type="pct"/>
            <w:tcBorders>
              <w:top w:val="single" w:color="auto" w:sz="8" w:space="0"/>
              <w:left w:val="nil"/>
              <w:bottom w:val="single" w:color="auto" w:sz="8" w:space="0"/>
              <w:right w:val="single" w:color="auto" w:sz="8" w:space="0"/>
            </w:tcBorders>
            <w:shd w:val="clear" w:color="000000" w:fill="B8CCE4"/>
            <w:vAlign w:val="center"/>
            <w:hideMark/>
          </w:tcPr>
          <w:p w:rsidR="00F66032" w:rsidRDefault="00F66032" w14:paraId="5AB9A22B" w14:textId="77777777">
            <w:pPr>
              <w:rPr>
                <w:rFonts w:ascii="Calibri" w:hAnsi="Calibri"/>
                <w:color w:val="000000"/>
                <w:sz w:val="18"/>
                <w:szCs w:val="18"/>
              </w:rPr>
            </w:pPr>
            <w:r>
              <w:rPr>
                <w:rFonts w:ascii="Calibri" w:hAnsi="Calibri"/>
                <w:color w:val="000000"/>
                <w:sz w:val="18"/>
                <w:szCs w:val="18"/>
              </w:rPr>
              <w:t> </w:t>
            </w:r>
          </w:p>
        </w:tc>
      </w:tr>
      <w:tr w:rsidR="001B0DCE" w:rsidTr="001B0DCE" w14:paraId="0ECDDFEF" w14:textId="77777777">
        <w:trPr>
          <w:trHeight w:val="871"/>
        </w:trPr>
        <w:tc>
          <w:tcPr>
            <w:tcW w:w="398" w:type="pct"/>
            <w:vMerge w:val="restart"/>
            <w:tcBorders>
              <w:top w:val="nil"/>
              <w:left w:val="single" w:color="auto" w:sz="8" w:space="0"/>
              <w:bottom w:val="single" w:color="000000" w:sz="8" w:space="0"/>
              <w:right w:val="single" w:color="auto" w:sz="8" w:space="0"/>
            </w:tcBorders>
            <w:shd w:val="clear" w:color="000000" w:fill="B8CCE4"/>
            <w:vAlign w:val="center"/>
            <w:hideMark/>
          </w:tcPr>
          <w:p w:rsidR="00F66032" w:rsidRDefault="00F66032" w14:paraId="7914FE10" w14:textId="77777777">
            <w:pPr>
              <w:jc w:val="center"/>
              <w:rPr>
                <w:b/>
                <w:bCs/>
                <w:color w:val="000000"/>
                <w:sz w:val="18"/>
                <w:szCs w:val="18"/>
              </w:rPr>
            </w:pPr>
            <w:r>
              <w:rPr>
                <w:b/>
                <w:bCs/>
                <w:color w:val="000000"/>
                <w:sz w:val="18"/>
                <w:szCs w:val="18"/>
              </w:rPr>
              <w:t>Type of Applicant</w:t>
            </w:r>
          </w:p>
        </w:tc>
        <w:tc>
          <w:tcPr>
            <w:tcW w:w="288" w:type="pct"/>
            <w:vMerge w:val="restart"/>
            <w:tcBorders>
              <w:top w:val="nil"/>
              <w:left w:val="single" w:color="auto" w:sz="8" w:space="0"/>
              <w:bottom w:val="single" w:color="000000" w:sz="8" w:space="0"/>
              <w:right w:val="nil"/>
            </w:tcBorders>
            <w:shd w:val="clear" w:color="000000" w:fill="B8CCE4"/>
            <w:vAlign w:val="center"/>
            <w:hideMark/>
          </w:tcPr>
          <w:p w:rsidR="00F66032" w:rsidRDefault="00F66032" w14:paraId="3563B502" w14:textId="77777777">
            <w:pPr>
              <w:jc w:val="center"/>
              <w:rPr>
                <w:b/>
                <w:bCs/>
                <w:color w:val="000000"/>
                <w:sz w:val="18"/>
                <w:szCs w:val="18"/>
              </w:rPr>
            </w:pPr>
            <w:r>
              <w:rPr>
                <w:b/>
                <w:bCs/>
                <w:color w:val="000000"/>
                <w:sz w:val="18"/>
                <w:szCs w:val="18"/>
              </w:rPr>
              <w:t>Hourly Wage Rate</w:t>
            </w:r>
          </w:p>
        </w:tc>
        <w:tc>
          <w:tcPr>
            <w:tcW w:w="479" w:type="pct"/>
            <w:vMerge w:val="restart"/>
            <w:tcBorders>
              <w:top w:val="nil"/>
              <w:left w:val="single" w:color="auto" w:sz="12" w:space="0"/>
              <w:bottom w:val="single" w:color="000000" w:sz="8" w:space="0"/>
              <w:right w:val="single" w:color="auto" w:sz="8" w:space="0"/>
            </w:tcBorders>
            <w:shd w:val="clear" w:color="000000" w:fill="B8CCE4"/>
            <w:vAlign w:val="center"/>
            <w:hideMark/>
          </w:tcPr>
          <w:p w:rsidR="00F66032" w:rsidRDefault="00F66032" w14:paraId="4D23D7AE" w14:textId="77777777">
            <w:pPr>
              <w:jc w:val="center"/>
              <w:rPr>
                <w:b/>
                <w:bCs/>
                <w:color w:val="000000"/>
                <w:sz w:val="18"/>
                <w:szCs w:val="18"/>
              </w:rPr>
            </w:pPr>
            <w:r>
              <w:rPr>
                <w:b/>
                <w:bCs/>
                <w:color w:val="000000"/>
                <w:sz w:val="18"/>
                <w:szCs w:val="18"/>
              </w:rPr>
              <w:t xml:space="preserve">Number of Applicants by Type </w:t>
            </w:r>
          </w:p>
        </w:tc>
        <w:tc>
          <w:tcPr>
            <w:tcW w:w="458" w:type="pct"/>
            <w:vMerge w:val="restart"/>
            <w:tcBorders>
              <w:top w:val="nil"/>
              <w:left w:val="single" w:color="auto" w:sz="8" w:space="0"/>
              <w:bottom w:val="single" w:color="000000" w:sz="8" w:space="0"/>
              <w:right w:val="single" w:color="auto" w:sz="8" w:space="0"/>
            </w:tcBorders>
            <w:shd w:val="clear" w:color="000000" w:fill="B8CCE4"/>
            <w:vAlign w:val="center"/>
            <w:hideMark/>
          </w:tcPr>
          <w:p w:rsidR="00F66032" w:rsidRDefault="00F66032" w14:paraId="731612C3" w14:textId="7AC9B123">
            <w:pPr>
              <w:jc w:val="center"/>
              <w:rPr>
                <w:b/>
                <w:bCs/>
                <w:color w:val="000000"/>
                <w:sz w:val="18"/>
                <w:szCs w:val="18"/>
              </w:rPr>
            </w:pPr>
            <w:r>
              <w:rPr>
                <w:b/>
                <w:bCs/>
                <w:color w:val="000000"/>
                <w:sz w:val="18"/>
                <w:szCs w:val="18"/>
              </w:rPr>
              <w:t>Estim</w:t>
            </w:r>
            <w:r w:rsidR="001B0DCE">
              <w:rPr>
                <w:b/>
                <w:bCs/>
                <w:color w:val="000000"/>
                <w:sz w:val="18"/>
                <w:szCs w:val="18"/>
              </w:rPr>
              <w:t>ated</w:t>
            </w:r>
            <w:r>
              <w:rPr>
                <w:b/>
                <w:bCs/>
                <w:color w:val="000000"/>
                <w:sz w:val="18"/>
                <w:szCs w:val="18"/>
              </w:rPr>
              <w:t xml:space="preserve"> Burden Hours</w:t>
            </w:r>
          </w:p>
        </w:tc>
        <w:tc>
          <w:tcPr>
            <w:tcW w:w="406" w:type="pct"/>
            <w:vMerge w:val="restart"/>
            <w:tcBorders>
              <w:top w:val="nil"/>
              <w:left w:val="single" w:color="auto" w:sz="8" w:space="0"/>
              <w:bottom w:val="single" w:color="000000" w:sz="8" w:space="0"/>
              <w:right w:val="single" w:color="auto" w:sz="12" w:space="0"/>
            </w:tcBorders>
            <w:shd w:val="clear" w:color="000000" w:fill="B8CCE4"/>
            <w:vAlign w:val="center"/>
            <w:hideMark/>
          </w:tcPr>
          <w:p w:rsidR="00F66032" w:rsidRDefault="00F66032" w14:paraId="30DAB9E7" w14:textId="77777777">
            <w:pPr>
              <w:jc w:val="center"/>
              <w:rPr>
                <w:b/>
                <w:bCs/>
                <w:color w:val="000000"/>
                <w:sz w:val="18"/>
                <w:szCs w:val="18"/>
              </w:rPr>
            </w:pPr>
            <w:r>
              <w:rPr>
                <w:b/>
                <w:bCs/>
                <w:color w:val="000000"/>
                <w:sz w:val="18"/>
                <w:szCs w:val="18"/>
              </w:rPr>
              <w:t>Pre-Award Reporting Respondent Cost</w:t>
            </w:r>
          </w:p>
        </w:tc>
        <w:tc>
          <w:tcPr>
            <w:tcW w:w="384" w:type="pct"/>
            <w:vMerge w:val="restart"/>
            <w:tcBorders>
              <w:top w:val="nil"/>
              <w:left w:val="nil"/>
              <w:bottom w:val="single" w:color="000000" w:sz="8" w:space="0"/>
              <w:right w:val="single" w:color="auto" w:sz="8" w:space="0"/>
            </w:tcBorders>
            <w:shd w:val="clear" w:color="000000" w:fill="B8CCE4"/>
            <w:vAlign w:val="center"/>
            <w:hideMark/>
          </w:tcPr>
          <w:p w:rsidR="00F66032" w:rsidRDefault="00F66032" w14:paraId="521A9E85" w14:textId="77777777">
            <w:pPr>
              <w:jc w:val="center"/>
              <w:rPr>
                <w:b/>
                <w:bCs/>
                <w:color w:val="000000"/>
                <w:sz w:val="18"/>
                <w:szCs w:val="18"/>
              </w:rPr>
            </w:pPr>
            <w:r>
              <w:rPr>
                <w:b/>
                <w:bCs/>
                <w:color w:val="000000"/>
                <w:sz w:val="18"/>
                <w:szCs w:val="18"/>
              </w:rPr>
              <w:t xml:space="preserve">Number of Applicants by Type </w:t>
            </w:r>
          </w:p>
        </w:tc>
        <w:tc>
          <w:tcPr>
            <w:tcW w:w="460" w:type="pct"/>
            <w:vMerge w:val="restart"/>
            <w:tcBorders>
              <w:top w:val="nil"/>
              <w:left w:val="single" w:color="auto" w:sz="8" w:space="0"/>
              <w:bottom w:val="single" w:color="000000" w:sz="8" w:space="0"/>
              <w:right w:val="single" w:color="auto" w:sz="8" w:space="0"/>
            </w:tcBorders>
            <w:shd w:val="clear" w:color="000000" w:fill="B8CCE4"/>
            <w:vAlign w:val="center"/>
            <w:hideMark/>
          </w:tcPr>
          <w:p w:rsidR="00F66032" w:rsidRDefault="00F66032" w14:paraId="624038B8" w14:textId="6E07E967">
            <w:pPr>
              <w:jc w:val="center"/>
              <w:rPr>
                <w:b/>
                <w:bCs/>
                <w:color w:val="000000"/>
                <w:sz w:val="18"/>
                <w:szCs w:val="18"/>
              </w:rPr>
            </w:pPr>
            <w:r>
              <w:rPr>
                <w:b/>
                <w:bCs/>
                <w:color w:val="000000"/>
                <w:sz w:val="18"/>
                <w:szCs w:val="18"/>
              </w:rPr>
              <w:t>Estim</w:t>
            </w:r>
            <w:r w:rsidR="006004C2">
              <w:rPr>
                <w:b/>
                <w:bCs/>
                <w:color w:val="000000"/>
                <w:sz w:val="18"/>
                <w:szCs w:val="18"/>
              </w:rPr>
              <w:t>ated</w:t>
            </w:r>
            <w:r w:rsidR="00092C1E">
              <w:rPr>
                <w:b/>
                <w:bCs/>
                <w:color w:val="000000"/>
                <w:sz w:val="18"/>
                <w:szCs w:val="18"/>
              </w:rPr>
              <w:t xml:space="preserve"> </w:t>
            </w:r>
            <w:r>
              <w:rPr>
                <w:b/>
                <w:bCs/>
                <w:color w:val="000000"/>
                <w:sz w:val="18"/>
                <w:szCs w:val="18"/>
              </w:rPr>
              <w:t>Burden Hours</w:t>
            </w:r>
          </w:p>
        </w:tc>
        <w:tc>
          <w:tcPr>
            <w:tcW w:w="499" w:type="pct"/>
            <w:vMerge w:val="restart"/>
            <w:tcBorders>
              <w:top w:val="nil"/>
              <w:left w:val="single" w:color="auto" w:sz="8" w:space="0"/>
              <w:bottom w:val="single" w:color="000000" w:sz="8" w:space="0"/>
              <w:right w:val="single" w:color="auto" w:sz="12" w:space="0"/>
            </w:tcBorders>
            <w:shd w:val="clear" w:color="000000" w:fill="B8CCE4"/>
            <w:vAlign w:val="center"/>
            <w:hideMark/>
          </w:tcPr>
          <w:p w:rsidR="00F66032" w:rsidRDefault="00F66032" w14:paraId="54CCD3F8" w14:textId="77777777">
            <w:pPr>
              <w:jc w:val="center"/>
              <w:rPr>
                <w:b/>
                <w:bCs/>
                <w:color w:val="000000"/>
                <w:sz w:val="18"/>
                <w:szCs w:val="18"/>
              </w:rPr>
            </w:pPr>
            <w:r>
              <w:rPr>
                <w:b/>
                <w:bCs/>
                <w:color w:val="000000"/>
                <w:sz w:val="18"/>
                <w:szCs w:val="18"/>
              </w:rPr>
              <w:t>Post-Award Reporting Respondent Cost</w:t>
            </w:r>
          </w:p>
        </w:tc>
        <w:tc>
          <w:tcPr>
            <w:tcW w:w="457" w:type="pct"/>
            <w:vMerge w:val="restart"/>
            <w:tcBorders>
              <w:top w:val="nil"/>
              <w:left w:val="single" w:color="auto" w:sz="12" w:space="0"/>
              <w:bottom w:val="single" w:color="000000" w:sz="8" w:space="0"/>
              <w:right w:val="single" w:color="auto" w:sz="8" w:space="0"/>
            </w:tcBorders>
            <w:shd w:val="clear" w:color="000000" w:fill="B8CCE4"/>
            <w:vAlign w:val="center"/>
            <w:hideMark/>
          </w:tcPr>
          <w:p w:rsidR="00F66032" w:rsidRDefault="00F66032" w14:paraId="50ECA4DD" w14:textId="3E70320B">
            <w:pPr>
              <w:jc w:val="center"/>
              <w:rPr>
                <w:b/>
                <w:bCs/>
                <w:color w:val="000000"/>
                <w:sz w:val="18"/>
                <w:szCs w:val="18"/>
              </w:rPr>
            </w:pPr>
            <w:r w:rsidRPr="001B0DCE">
              <w:rPr>
                <w:b/>
                <w:bCs/>
                <w:color w:val="000000"/>
                <w:sz w:val="18"/>
                <w:szCs w:val="18"/>
              </w:rPr>
              <w:t xml:space="preserve">Number of Applicants </w:t>
            </w:r>
            <w:r w:rsidR="004B2CD7">
              <w:rPr>
                <w:b/>
                <w:bCs/>
                <w:color w:val="000000"/>
                <w:sz w:val="18"/>
                <w:szCs w:val="18"/>
              </w:rPr>
              <w:t>Awarded</w:t>
            </w:r>
            <w:r>
              <w:rPr>
                <w:b/>
                <w:bCs/>
                <w:color w:val="000000"/>
                <w:sz w:val="18"/>
                <w:szCs w:val="18"/>
              </w:rPr>
              <w:t xml:space="preserve"> </w:t>
            </w:r>
            <w:r w:rsidR="001E65AE">
              <w:rPr>
                <w:b/>
                <w:bCs/>
                <w:color w:val="000000"/>
                <w:sz w:val="18"/>
                <w:szCs w:val="18"/>
              </w:rPr>
              <w:t xml:space="preserve">  </w:t>
            </w:r>
          </w:p>
        </w:tc>
        <w:tc>
          <w:tcPr>
            <w:tcW w:w="351" w:type="pct"/>
            <w:vMerge w:val="restart"/>
            <w:tcBorders>
              <w:top w:val="nil"/>
              <w:left w:val="single" w:color="auto" w:sz="8" w:space="0"/>
              <w:bottom w:val="single" w:color="000000" w:sz="8" w:space="0"/>
              <w:right w:val="single" w:color="auto" w:sz="8" w:space="0"/>
            </w:tcBorders>
            <w:shd w:val="clear" w:color="000000" w:fill="B8CCE4"/>
            <w:vAlign w:val="center"/>
            <w:hideMark/>
          </w:tcPr>
          <w:p w:rsidR="00F66032" w:rsidRDefault="001B0DCE" w14:paraId="217D8EF9" w14:textId="3C65DF98">
            <w:pPr>
              <w:jc w:val="center"/>
              <w:rPr>
                <w:b/>
                <w:bCs/>
                <w:color w:val="000000"/>
                <w:sz w:val="18"/>
                <w:szCs w:val="18"/>
              </w:rPr>
            </w:pPr>
            <w:r>
              <w:rPr>
                <w:b/>
                <w:bCs/>
                <w:color w:val="000000"/>
                <w:sz w:val="18"/>
                <w:szCs w:val="18"/>
              </w:rPr>
              <w:t>Estimated Burden</w:t>
            </w:r>
            <w:r w:rsidR="00F66032">
              <w:rPr>
                <w:b/>
                <w:bCs/>
                <w:color w:val="000000"/>
                <w:sz w:val="18"/>
                <w:szCs w:val="18"/>
              </w:rPr>
              <w:t xml:space="preserve"> Hours</w:t>
            </w:r>
          </w:p>
        </w:tc>
        <w:tc>
          <w:tcPr>
            <w:tcW w:w="388" w:type="pct"/>
            <w:vMerge w:val="restart"/>
            <w:tcBorders>
              <w:top w:val="nil"/>
              <w:left w:val="single" w:color="auto" w:sz="8" w:space="0"/>
              <w:bottom w:val="single" w:color="000000" w:sz="8" w:space="0"/>
              <w:right w:val="single" w:color="auto" w:sz="12" w:space="0"/>
            </w:tcBorders>
            <w:shd w:val="clear" w:color="000000" w:fill="B8CCE4"/>
            <w:vAlign w:val="center"/>
            <w:hideMark/>
          </w:tcPr>
          <w:p w:rsidR="00F66032" w:rsidRDefault="00F66032" w14:paraId="68E2B461" w14:textId="77777777">
            <w:pPr>
              <w:jc w:val="center"/>
              <w:rPr>
                <w:b/>
                <w:bCs/>
                <w:color w:val="000000"/>
                <w:sz w:val="18"/>
                <w:szCs w:val="18"/>
              </w:rPr>
            </w:pPr>
            <w:r>
              <w:rPr>
                <w:b/>
                <w:bCs/>
                <w:color w:val="000000"/>
                <w:sz w:val="18"/>
                <w:szCs w:val="18"/>
              </w:rPr>
              <w:t>Post-Award Reporting Respondent Cost</w:t>
            </w:r>
          </w:p>
        </w:tc>
        <w:tc>
          <w:tcPr>
            <w:tcW w:w="430" w:type="pct"/>
            <w:vMerge w:val="restart"/>
            <w:tcBorders>
              <w:top w:val="nil"/>
              <w:left w:val="nil"/>
              <w:bottom w:val="single" w:color="000000" w:sz="8" w:space="0"/>
              <w:right w:val="single" w:color="auto" w:sz="8" w:space="0"/>
            </w:tcBorders>
            <w:shd w:val="clear" w:color="000000" w:fill="B8CCE4"/>
            <w:vAlign w:val="center"/>
            <w:hideMark/>
          </w:tcPr>
          <w:p w:rsidR="00F66032" w:rsidRDefault="00F66032" w14:paraId="5C2EE9D8" w14:textId="77777777">
            <w:pPr>
              <w:jc w:val="center"/>
              <w:rPr>
                <w:b/>
                <w:bCs/>
                <w:color w:val="000000"/>
                <w:sz w:val="18"/>
                <w:szCs w:val="18"/>
              </w:rPr>
            </w:pPr>
            <w:r>
              <w:rPr>
                <w:b/>
                <w:bCs/>
                <w:color w:val="000000"/>
                <w:sz w:val="18"/>
                <w:szCs w:val="18"/>
              </w:rPr>
              <w:t>BLS Category</w:t>
            </w:r>
          </w:p>
        </w:tc>
      </w:tr>
      <w:tr w:rsidR="001B0DCE" w:rsidTr="001B0DCE" w14:paraId="038819E5" w14:textId="77777777">
        <w:trPr>
          <w:trHeight w:val="307"/>
        </w:trPr>
        <w:tc>
          <w:tcPr>
            <w:tcW w:w="398" w:type="pct"/>
            <w:vMerge/>
            <w:tcBorders>
              <w:top w:val="nil"/>
              <w:left w:val="single" w:color="auto" w:sz="8" w:space="0"/>
              <w:bottom w:val="single" w:color="000000" w:sz="8" w:space="0"/>
              <w:right w:val="single" w:color="auto" w:sz="8" w:space="0"/>
            </w:tcBorders>
            <w:vAlign w:val="center"/>
            <w:hideMark/>
          </w:tcPr>
          <w:p w:rsidR="00F66032" w:rsidRDefault="00F66032" w14:paraId="0B148CD9" w14:textId="77777777">
            <w:pPr>
              <w:rPr>
                <w:b/>
                <w:bCs/>
                <w:color w:val="000000"/>
                <w:sz w:val="18"/>
                <w:szCs w:val="18"/>
              </w:rPr>
            </w:pPr>
          </w:p>
        </w:tc>
        <w:tc>
          <w:tcPr>
            <w:tcW w:w="288" w:type="pct"/>
            <w:vMerge/>
            <w:tcBorders>
              <w:top w:val="nil"/>
              <w:left w:val="single" w:color="auto" w:sz="8" w:space="0"/>
              <w:bottom w:val="single" w:color="000000" w:sz="8" w:space="0"/>
              <w:right w:val="nil"/>
            </w:tcBorders>
            <w:vAlign w:val="center"/>
            <w:hideMark/>
          </w:tcPr>
          <w:p w:rsidR="00F66032" w:rsidRDefault="00F66032" w14:paraId="2E6C1D13" w14:textId="77777777">
            <w:pPr>
              <w:rPr>
                <w:b/>
                <w:bCs/>
                <w:color w:val="000000"/>
                <w:sz w:val="18"/>
                <w:szCs w:val="18"/>
              </w:rPr>
            </w:pPr>
          </w:p>
        </w:tc>
        <w:tc>
          <w:tcPr>
            <w:tcW w:w="479" w:type="pct"/>
            <w:vMerge/>
            <w:tcBorders>
              <w:top w:val="nil"/>
              <w:left w:val="single" w:color="auto" w:sz="12" w:space="0"/>
              <w:bottom w:val="single" w:color="000000" w:sz="8" w:space="0"/>
              <w:right w:val="single" w:color="auto" w:sz="8" w:space="0"/>
            </w:tcBorders>
            <w:vAlign w:val="center"/>
            <w:hideMark/>
          </w:tcPr>
          <w:p w:rsidR="00F66032" w:rsidRDefault="00F66032" w14:paraId="04A43D3E" w14:textId="77777777">
            <w:pPr>
              <w:rPr>
                <w:b/>
                <w:bCs/>
                <w:color w:val="000000"/>
                <w:sz w:val="18"/>
                <w:szCs w:val="18"/>
              </w:rPr>
            </w:pPr>
          </w:p>
        </w:tc>
        <w:tc>
          <w:tcPr>
            <w:tcW w:w="458" w:type="pct"/>
            <w:vMerge/>
            <w:tcBorders>
              <w:top w:val="nil"/>
              <w:left w:val="single" w:color="auto" w:sz="8" w:space="0"/>
              <w:bottom w:val="single" w:color="000000" w:sz="8" w:space="0"/>
              <w:right w:val="single" w:color="auto" w:sz="8" w:space="0"/>
            </w:tcBorders>
            <w:vAlign w:val="center"/>
            <w:hideMark/>
          </w:tcPr>
          <w:p w:rsidR="00F66032" w:rsidRDefault="00F66032" w14:paraId="2BCE371C" w14:textId="77777777">
            <w:pPr>
              <w:rPr>
                <w:b/>
                <w:bCs/>
                <w:color w:val="000000"/>
                <w:sz w:val="18"/>
                <w:szCs w:val="18"/>
              </w:rPr>
            </w:pPr>
          </w:p>
        </w:tc>
        <w:tc>
          <w:tcPr>
            <w:tcW w:w="406" w:type="pct"/>
            <w:vMerge/>
            <w:tcBorders>
              <w:top w:val="nil"/>
              <w:left w:val="single" w:color="auto" w:sz="8" w:space="0"/>
              <w:bottom w:val="single" w:color="000000" w:sz="8" w:space="0"/>
              <w:right w:val="single" w:color="auto" w:sz="12" w:space="0"/>
            </w:tcBorders>
            <w:vAlign w:val="center"/>
            <w:hideMark/>
          </w:tcPr>
          <w:p w:rsidR="00F66032" w:rsidRDefault="00F66032" w14:paraId="212500DE" w14:textId="77777777">
            <w:pPr>
              <w:rPr>
                <w:b/>
                <w:bCs/>
                <w:color w:val="000000"/>
                <w:sz w:val="18"/>
                <w:szCs w:val="18"/>
              </w:rPr>
            </w:pPr>
          </w:p>
        </w:tc>
        <w:tc>
          <w:tcPr>
            <w:tcW w:w="384" w:type="pct"/>
            <w:vMerge/>
            <w:tcBorders>
              <w:top w:val="nil"/>
              <w:left w:val="nil"/>
              <w:bottom w:val="single" w:color="000000" w:sz="8" w:space="0"/>
              <w:right w:val="single" w:color="auto" w:sz="8" w:space="0"/>
            </w:tcBorders>
            <w:vAlign w:val="center"/>
            <w:hideMark/>
          </w:tcPr>
          <w:p w:rsidR="00F66032" w:rsidRDefault="00F66032" w14:paraId="239F1A5E" w14:textId="77777777">
            <w:pPr>
              <w:rPr>
                <w:b/>
                <w:bCs/>
                <w:color w:val="000000"/>
                <w:sz w:val="18"/>
                <w:szCs w:val="18"/>
              </w:rPr>
            </w:pPr>
          </w:p>
        </w:tc>
        <w:tc>
          <w:tcPr>
            <w:tcW w:w="460" w:type="pct"/>
            <w:vMerge/>
            <w:tcBorders>
              <w:top w:val="nil"/>
              <w:left w:val="single" w:color="auto" w:sz="8" w:space="0"/>
              <w:bottom w:val="single" w:color="000000" w:sz="8" w:space="0"/>
              <w:right w:val="single" w:color="auto" w:sz="8" w:space="0"/>
            </w:tcBorders>
            <w:vAlign w:val="center"/>
            <w:hideMark/>
          </w:tcPr>
          <w:p w:rsidR="00F66032" w:rsidRDefault="00F66032" w14:paraId="29C35A32" w14:textId="77777777">
            <w:pPr>
              <w:rPr>
                <w:b/>
                <w:bCs/>
                <w:color w:val="000000"/>
                <w:sz w:val="18"/>
                <w:szCs w:val="18"/>
              </w:rPr>
            </w:pPr>
          </w:p>
        </w:tc>
        <w:tc>
          <w:tcPr>
            <w:tcW w:w="499" w:type="pct"/>
            <w:vMerge/>
            <w:tcBorders>
              <w:top w:val="nil"/>
              <w:left w:val="single" w:color="auto" w:sz="8" w:space="0"/>
              <w:bottom w:val="single" w:color="000000" w:sz="8" w:space="0"/>
              <w:right w:val="single" w:color="auto" w:sz="12" w:space="0"/>
            </w:tcBorders>
            <w:vAlign w:val="center"/>
            <w:hideMark/>
          </w:tcPr>
          <w:p w:rsidR="00F66032" w:rsidRDefault="00F66032" w14:paraId="46680608" w14:textId="77777777">
            <w:pPr>
              <w:rPr>
                <w:b/>
                <w:bCs/>
                <w:color w:val="000000"/>
                <w:sz w:val="18"/>
                <w:szCs w:val="18"/>
              </w:rPr>
            </w:pPr>
          </w:p>
        </w:tc>
        <w:tc>
          <w:tcPr>
            <w:tcW w:w="457" w:type="pct"/>
            <w:vMerge/>
            <w:tcBorders>
              <w:top w:val="nil"/>
              <w:left w:val="single" w:color="auto" w:sz="12" w:space="0"/>
              <w:bottom w:val="single" w:color="000000" w:sz="8" w:space="0"/>
              <w:right w:val="single" w:color="auto" w:sz="8" w:space="0"/>
            </w:tcBorders>
            <w:vAlign w:val="center"/>
            <w:hideMark/>
          </w:tcPr>
          <w:p w:rsidR="00F66032" w:rsidRDefault="00F66032" w14:paraId="1FBC40E4" w14:textId="77777777">
            <w:pPr>
              <w:rPr>
                <w:b/>
                <w:bCs/>
                <w:color w:val="000000"/>
                <w:sz w:val="18"/>
                <w:szCs w:val="18"/>
              </w:rPr>
            </w:pPr>
          </w:p>
        </w:tc>
        <w:tc>
          <w:tcPr>
            <w:tcW w:w="351" w:type="pct"/>
            <w:vMerge/>
            <w:tcBorders>
              <w:top w:val="nil"/>
              <w:left w:val="single" w:color="auto" w:sz="8" w:space="0"/>
              <w:bottom w:val="single" w:color="000000" w:sz="8" w:space="0"/>
              <w:right w:val="single" w:color="auto" w:sz="8" w:space="0"/>
            </w:tcBorders>
            <w:vAlign w:val="center"/>
            <w:hideMark/>
          </w:tcPr>
          <w:p w:rsidR="00F66032" w:rsidRDefault="00F66032" w14:paraId="14123875" w14:textId="77777777">
            <w:pPr>
              <w:rPr>
                <w:b/>
                <w:bCs/>
                <w:color w:val="000000"/>
                <w:sz w:val="18"/>
                <w:szCs w:val="18"/>
              </w:rPr>
            </w:pPr>
          </w:p>
        </w:tc>
        <w:tc>
          <w:tcPr>
            <w:tcW w:w="388" w:type="pct"/>
            <w:vMerge/>
            <w:tcBorders>
              <w:top w:val="nil"/>
              <w:left w:val="single" w:color="auto" w:sz="8" w:space="0"/>
              <w:bottom w:val="single" w:color="000000" w:sz="8" w:space="0"/>
              <w:right w:val="single" w:color="auto" w:sz="12" w:space="0"/>
            </w:tcBorders>
            <w:vAlign w:val="center"/>
            <w:hideMark/>
          </w:tcPr>
          <w:p w:rsidR="00F66032" w:rsidRDefault="00F66032" w14:paraId="1A0C9AE0" w14:textId="77777777">
            <w:pPr>
              <w:rPr>
                <w:b/>
                <w:bCs/>
                <w:color w:val="000000"/>
                <w:sz w:val="18"/>
                <w:szCs w:val="18"/>
              </w:rPr>
            </w:pPr>
          </w:p>
        </w:tc>
        <w:tc>
          <w:tcPr>
            <w:tcW w:w="430" w:type="pct"/>
            <w:vMerge/>
            <w:tcBorders>
              <w:top w:val="nil"/>
              <w:left w:val="nil"/>
              <w:bottom w:val="single" w:color="000000" w:sz="8" w:space="0"/>
              <w:right w:val="single" w:color="auto" w:sz="8" w:space="0"/>
            </w:tcBorders>
            <w:vAlign w:val="center"/>
            <w:hideMark/>
          </w:tcPr>
          <w:p w:rsidR="00F66032" w:rsidRDefault="00F66032" w14:paraId="709E49F4" w14:textId="77777777">
            <w:pPr>
              <w:rPr>
                <w:b/>
                <w:bCs/>
                <w:color w:val="000000"/>
                <w:sz w:val="18"/>
                <w:szCs w:val="18"/>
              </w:rPr>
            </w:pPr>
          </w:p>
        </w:tc>
      </w:tr>
      <w:tr w:rsidR="001B0DCE" w:rsidTr="001B0DCE" w14:paraId="24F9C307" w14:textId="77777777">
        <w:trPr>
          <w:trHeight w:val="1393"/>
        </w:trPr>
        <w:tc>
          <w:tcPr>
            <w:tcW w:w="398" w:type="pct"/>
            <w:tcBorders>
              <w:top w:val="nil"/>
              <w:left w:val="single" w:color="auto" w:sz="8" w:space="0"/>
              <w:bottom w:val="single" w:color="auto" w:sz="8" w:space="0"/>
              <w:right w:val="single" w:color="auto" w:sz="8" w:space="0"/>
            </w:tcBorders>
            <w:shd w:val="clear" w:color="auto" w:fill="auto"/>
            <w:vAlign w:val="center"/>
          </w:tcPr>
          <w:p w:rsidR="003B2085" w:rsidRDefault="003B2085" w14:paraId="17560A3C" w14:textId="4C620A53">
            <w:pPr>
              <w:jc w:val="center"/>
              <w:rPr>
                <w:color w:val="000000"/>
                <w:sz w:val="18"/>
                <w:szCs w:val="18"/>
              </w:rPr>
            </w:pPr>
            <w:r>
              <w:rPr>
                <w:color w:val="000000"/>
                <w:sz w:val="18"/>
                <w:szCs w:val="18"/>
              </w:rPr>
              <w:t>State</w:t>
            </w:r>
            <w:r w:rsidR="00AF1D78">
              <w:rPr>
                <w:color w:val="000000"/>
                <w:sz w:val="18"/>
                <w:szCs w:val="18"/>
              </w:rPr>
              <w:t>,</w:t>
            </w:r>
            <w:r>
              <w:rPr>
                <w:color w:val="000000"/>
                <w:sz w:val="18"/>
                <w:szCs w:val="18"/>
              </w:rPr>
              <w:t xml:space="preserve"> </w:t>
            </w:r>
            <w:r w:rsidR="00AF1D78">
              <w:rPr>
                <w:color w:val="000000"/>
                <w:sz w:val="18"/>
                <w:szCs w:val="18"/>
              </w:rPr>
              <w:t xml:space="preserve">Local </w:t>
            </w:r>
            <w:r>
              <w:rPr>
                <w:color w:val="000000"/>
                <w:sz w:val="18"/>
                <w:szCs w:val="18"/>
              </w:rPr>
              <w:t xml:space="preserve">&amp; </w:t>
            </w:r>
            <w:r w:rsidR="00AF1D78">
              <w:rPr>
                <w:color w:val="000000"/>
                <w:sz w:val="18"/>
                <w:szCs w:val="18"/>
              </w:rPr>
              <w:t xml:space="preserve">Tribal </w:t>
            </w:r>
            <w:r>
              <w:rPr>
                <w:color w:val="000000"/>
                <w:sz w:val="18"/>
                <w:szCs w:val="18"/>
              </w:rPr>
              <w:t xml:space="preserve">Government </w:t>
            </w:r>
            <w:r w:rsidR="00AF1D78">
              <w:rPr>
                <w:color w:val="000000"/>
                <w:sz w:val="18"/>
                <w:szCs w:val="18"/>
              </w:rPr>
              <w:t>Agencies</w:t>
            </w:r>
          </w:p>
        </w:tc>
        <w:tc>
          <w:tcPr>
            <w:tcW w:w="288" w:type="pct"/>
            <w:tcBorders>
              <w:top w:val="nil"/>
              <w:left w:val="nil"/>
              <w:bottom w:val="single" w:color="auto" w:sz="8" w:space="0"/>
              <w:right w:val="nil"/>
            </w:tcBorders>
            <w:shd w:val="clear" w:color="auto" w:fill="auto"/>
            <w:noWrap/>
            <w:vAlign w:val="center"/>
          </w:tcPr>
          <w:p w:rsidR="003B2085" w:rsidP="00D064AD" w:rsidRDefault="003B2085" w14:paraId="5AD3616F" w14:textId="77777777">
            <w:pPr>
              <w:jc w:val="center"/>
              <w:rPr>
                <w:color w:val="000000"/>
                <w:sz w:val="18"/>
                <w:szCs w:val="18"/>
              </w:rPr>
            </w:pPr>
            <w:r>
              <w:rPr>
                <w:color w:val="000000"/>
                <w:sz w:val="18"/>
                <w:szCs w:val="18"/>
              </w:rPr>
              <w:t>$</w:t>
            </w:r>
            <w:r w:rsidR="00D064AD">
              <w:rPr>
                <w:color w:val="000000"/>
                <w:sz w:val="18"/>
                <w:szCs w:val="18"/>
              </w:rPr>
              <w:t>47.72</w:t>
            </w:r>
          </w:p>
        </w:tc>
        <w:tc>
          <w:tcPr>
            <w:tcW w:w="479" w:type="pct"/>
            <w:tcBorders>
              <w:top w:val="nil"/>
              <w:left w:val="single" w:color="auto" w:sz="12" w:space="0"/>
              <w:bottom w:val="single" w:color="auto" w:sz="8" w:space="0"/>
              <w:right w:val="single" w:color="auto" w:sz="8" w:space="0"/>
            </w:tcBorders>
            <w:shd w:val="clear" w:color="auto" w:fill="auto"/>
            <w:noWrap/>
            <w:vAlign w:val="center"/>
          </w:tcPr>
          <w:p w:rsidR="003B2085" w:rsidRDefault="00AF3659" w14:paraId="7A4DBDA8" w14:textId="347BF8DF">
            <w:pPr>
              <w:jc w:val="center"/>
              <w:rPr>
                <w:color w:val="000000"/>
                <w:sz w:val="18"/>
                <w:szCs w:val="18"/>
              </w:rPr>
            </w:pPr>
            <w:r>
              <w:rPr>
                <w:color w:val="000000"/>
                <w:sz w:val="18"/>
                <w:szCs w:val="18"/>
              </w:rPr>
              <w:t xml:space="preserve"> </w:t>
            </w:r>
            <w:r w:rsidRPr="009958EB">
              <w:rPr>
                <w:color w:val="000000" w:themeColor="text1"/>
                <w:sz w:val="18"/>
                <w:szCs w:val="18"/>
              </w:rPr>
              <w:t>3,320</w:t>
            </w:r>
          </w:p>
        </w:tc>
        <w:tc>
          <w:tcPr>
            <w:tcW w:w="458" w:type="pct"/>
            <w:tcBorders>
              <w:top w:val="nil"/>
              <w:left w:val="nil"/>
              <w:bottom w:val="single" w:color="auto" w:sz="8" w:space="0"/>
              <w:right w:val="single" w:color="auto" w:sz="8" w:space="0"/>
            </w:tcBorders>
            <w:shd w:val="clear" w:color="auto" w:fill="auto"/>
            <w:noWrap/>
            <w:vAlign w:val="center"/>
          </w:tcPr>
          <w:p w:rsidR="003B2085" w:rsidRDefault="00AF1D78" w14:paraId="1371CA2C" w14:textId="65A80970">
            <w:pPr>
              <w:jc w:val="center"/>
              <w:rPr>
                <w:color w:val="000000"/>
                <w:sz w:val="18"/>
                <w:szCs w:val="18"/>
              </w:rPr>
            </w:pPr>
            <w:r>
              <w:rPr>
                <w:color w:val="000000"/>
                <w:sz w:val="18"/>
                <w:szCs w:val="18"/>
              </w:rPr>
              <w:t>139,035</w:t>
            </w:r>
          </w:p>
        </w:tc>
        <w:tc>
          <w:tcPr>
            <w:tcW w:w="406" w:type="pct"/>
            <w:tcBorders>
              <w:top w:val="nil"/>
              <w:left w:val="nil"/>
              <w:bottom w:val="single" w:color="auto" w:sz="8" w:space="0"/>
              <w:right w:val="single" w:color="auto" w:sz="12" w:space="0"/>
            </w:tcBorders>
            <w:shd w:val="clear" w:color="auto" w:fill="auto"/>
            <w:noWrap/>
            <w:vAlign w:val="center"/>
          </w:tcPr>
          <w:p w:rsidR="003B2085" w:rsidP="00EB6C97" w:rsidRDefault="00CF3B54" w14:paraId="0F65C271" w14:textId="7F3787B6">
            <w:pPr>
              <w:jc w:val="center"/>
              <w:rPr>
                <w:color w:val="000000"/>
                <w:sz w:val="18"/>
                <w:szCs w:val="18"/>
              </w:rPr>
            </w:pPr>
            <w:r>
              <w:rPr>
                <w:color w:val="000000"/>
                <w:sz w:val="18"/>
                <w:szCs w:val="18"/>
              </w:rPr>
              <w:t>$</w:t>
            </w:r>
            <w:r w:rsidR="00AF1D78">
              <w:rPr>
                <w:color w:val="000000"/>
                <w:sz w:val="18"/>
                <w:szCs w:val="18"/>
              </w:rPr>
              <w:t>6,634,750.2</w:t>
            </w:r>
          </w:p>
        </w:tc>
        <w:tc>
          <w:tcPr>
            <w:tcW w:w="384" w:type="pct"/>
            <w:tcBorders>
              <w:top w:val="nil"/>
              <w:left w:val="nil"/>
              <w:bottom w:val="single" w:color="auto" w:sz="8" w:space="0"/>
              <w:right w:val="single" w:color="auto" w:sz="8" w:space="0"/>
            </w:tcBorders>
            <w:shd w:val="clear" w:color="auto" w:fill="auto"/>
            <w:noWrap/>
            <w:vAlign w:val="center"/>
          </w:tcPr>
          <w:p w:rsidR="003B2085" w:rsidRDefault="00B0681E" w14:paraId="4DE13554" w14:textId="13A9B90E">
            <w:pPr>
              <w:jc w:val="center"/>
              <w:rPr>
                <w:color w:val="000000"/>
                <w:sz w:val="18"/>
                <w:szCs w:val="18"/>
              </w:rPr>
            </w:pPr>
            <w:r>
              <w:rPr>
                <w:color w:val="000000"/>
                <w:sz w:val="18"/>
                <w:szCs w:val="18"/>
              </w:rPr>
              <w:t>2,462</w:t>
            </w:r>
          </w:p>
        </w:tc>
        <w:tc>
          <w:tcPr>
            <w:tcW w:w="460" w:type="pct"/>
            <w:tcBorders>
              <w:top w:val="nil"/>
              <w:left w:val="nil"/>
              <w:bottom w:val="single" w:color="auto" w:sz="8" w:space="0"/>
              <w:right w:val="single" w:color="auto" w:sz="8" w:space="0"/>
            </w:tcBorders>
            <w:shd w:val="clear" w:color="auto" w:fill="auto"/>
            <w:noWrap/>
            <w:vAlign w:val="center"/>
          </w:tcPr>
          <w:p w:rsidR="003B2085" w:rsidP="00D6314B" w:rsidRDefault="00B0681E" w14:paraId="53C7ADE8" w14:textId="734DA629">
            <w:pPr>
              <w:jc w:val="center"/>
              <w:rPr>
                <w:color w:val="000000"/>
                <w:sz w:val="18"/>
                <w:szCs w:val="18"/>
              </w:rPr>
            </w:pPr>
            <w:r>
              <w:rPr>
                <w:color w:val="000000"/>
                <w:sz w:val="18"/>
                <w:szCs w:val="18"/>
              </w:rPr>
              <w:t>69.197</w:t>
            </w:r>
            <w:r w:rsidR="00AF3659">
              <w:rPr>
                <w:color w:val="000000"/>
                <w:sz w:val="18"/>
                <w:szCs w:val="18"/>
              </w:rPr>
              <w:t>69,187</w:t>
            </w:r>
          </w:p>
        </w:tc>
        <w:tc>
          <w:tcPr>
            <w:tcW w:w="499" w:type="pct"/>
            <w:tcBorders>
              <w:top w:val="nil"/>
              <w:left w:val="nil"/>
              <w:bottom w:val="single" w:color="auto" w:sz="8" w:space="0"/>
              <w:right w:val="single" w:color="auto" w:sz="12" w:space="0"/>
            </w:tcBorders>
            <w:shd w:val="clear" w:color="auto" w:fill="auto"/>
            <w:noWrap/>
            <w:vAlign w:val="center"/>
          </w:tcPr>
          <w:p w:rsidR="003B2085" w:rsidP="008E1FA0" w:rsidRDefault="00CF3B54" w14:paraId="2E6787AE" w14:textId="17450471">
            <w:pPr>
              <w:jc w:val="center"/>
              <w:rPr>
                <w:color w:val="000000"/>
                <w:sz w:val="18"/>
                <w:szCs w:val="18"/>
              </w:rPr>
            </w:pPr>
            <w:r>
              <w:rPr>
                <w:color w:val="000000"/>
                <w:sz w:val="18"/>
                <w:szCs w:val="18"/>
              </w:rPr>
              <w:t>$</w:t>
            </w:r>
            <w:r w:rsidR="00B0681E">
              <w:rPr>
                <w:color w:val="000000"/>
                <w:sz w:val="18"/>
                <w:szCs w:val="18"/>
              </w:rPr>
              <w:t>3,302,080.80</w:t>
            </w:r>
          </w:p>
        </w:tc>
        <w:tc>
          <w:tcPr>
            <w:tcW w:w="457" w:type="pct"/>
            <w:tcBorders>
              <w:top w:val="nil"/>
              <w:left w:val="nil"/>
              <w:bottom w:val="single" w:color="auto" w:sz="8" w:space="0"/>
              <w:right w:val="single" w:color="auto" w:sz="8" w:space="0"/>
            </w:tcBorders>
            <w:shd w:val="clear" w:color="auto" w:fill="auto"/>
            <w:noWrap/>
            <w:vAlign w:val="center"/>
          </w:tcPr>
          <w:p w:rsidR="003B2085" w:rsidRDefault="00C94182" w14:paraId="54CCF55A" w14:textId="7AB37C06">
            <w:pPr>
              <w:jc w:val="center"/>
              <w:rPr>
                <w:color w:val="000000"/>
                <w:sz w:val="18"/>
                <w:szCs w:val="18"/>
              </w:rPr>
            </w:pPr>
            <w:r>
              <w:rPr>
                <w:color w:val="000000"/>
                <w:sz w:val="18"/>
                <w:szCs w:val="18"/>
              </w:rPr>
              <w:t>2,462</w:t>
            </w:r>
          </w:p>
        </w:tc>
        <w:tc>
          <w:tcPr>
            <w:tcW w:w="351" w:type="pct"/>
            <w:tcBorders>
              <w:top w:val="nil"/>
              <w:left w:val="nil"/>
              <w:bottom w:val="single" w:color="auto" w:sz="8" w:space="0"/>
              <w:right w:val="single" w:color="auto" w:sz="8" w:space="0"/>
            </w:tcBorders>
            <w:shd w:val="clear" w:color="auto" w:fill="auto"/>
            <w:noWrap/>
            <w:vAlign w:val="center"/>
          </w:tcPr>
          <w:p w:rsidR="003B2085" w:rsidRDefault="00CF3B54" w14:paraId="55ED610D" w14:textId="77777777">
            <w:pPr>
              <w:jc w:val="center"/>
              <w:rPr>
                <w:color w:val="000000"/>
                <w:sz w:val="18"/>
                <w:szCs w:val="18"/>
              </w:rPr>
            </w:pPr>
            <w:r>
              <w:rPr>
                <w:color w:val="000000"/>
                <w:sz w:val="18"/>
                <w:szCs w:val="18"/>
              </w:rPr>
              <w:t>.1169</w:t>
            </w:r>
          </w:p>
        </w:tc>
        <w:tc>
          <w:tcPr>
            <w:tcW w:w="388" w:type="pct"/>
            <w:tcBorders>
              <w:top w:val="nil"/>
              <w:left w:val="nil"/>
              <w:bottom w:val="single" w:color="auto" w:sz="8" w:space="0"/>
              <w:right w:val="single" w:color="auto" w:sz="12" w:space="0"/>
            </w:tcBorders>
            <w:shd w:val="clear" w:color="auto" w:fill="auto"/>
            <w:noWrap/>
            <w:vAlign w:val="center"/>
          </w:tcPr>
          <w:p w:rsidR="003B2085" w:rsidP="00E3493C" w:rsidRDefault="00CF3B54" w14:paraId="0EB10405" w14:textId="65E1D0E7">
            <w:pPr>
              <w:jc w:val="center"/>
              <w:rPr>
                <w:color w:val="000000"/>
                <w:sz w:val="18"/>
                <w:szCs w:val="18"/>
              </w:rPr>
            </w:pPr>
            <w:r>
              <w:rPr>
                <w:color w:val="000000"/>
                <w:sz w:val="18"/>
                <w:szCs w:val="18"/>
              </w:rPr>
              <w:t>$</w:t>
            </w:r>
            <w:r w:rsidR="00B0681E">
              <w:rPr>
                <w:color w:val="000000"/>
                <w:sz w:val="18"/>
                <w:szCs w:val="18"/>
              </w:rPr>
              <w:t>26,436.88</w:t>
            </w:r>
          </w:p>
        </w:tc>
        <w:tc>
          <w:tcPr>
            <w:tcW w:w="430" w:type="pct"/>
            <w:tcBorders>
              <w:top w:val="nil"/>
              <w:left w:val="nil"/>
              <w:bottom w:val="single" w:color="auto" w:sz="8" w:space="0"/>
              <w:right w:val="single" w:color="auto" w:sz="8" w:space="0"/>
            </w:tcBorders>
            <w:shd w:val="clear" w:color="auto" w:fill="auto"/>
            <w:vAlign w:val="center"/>
          </w:tcPr>
          <w:p w:rsidR="003B2085" w:rsidRDefault="003B2085" w14:paraId="37F3F48E" w14:textId="77777777">
            <w:pPr>
              <w:rPr>
                <w:color w:val="000000"/>
                <w:sz w:val="18"/>
                <w:szCs w:val="18"/>
              </w:rPr>
            </w:pPr>
            <w:r>
              <w:rPr>
                <w:color w:val="000000"/>
                <w:sz w:val="18"/>
                <w:szCs w:val="18"/>
              </w:rPr>
              <w:t xml:space="preserve">11-9032 Education Administrators, Elementary and Secondary </w:t>
            </w:r>
            <w:proofErr w:type="gramStart"/>
            <w:r>
              <w:rPr>
                <w:color w:val="000000"/>
                <w:sz w:val="18"/>
                <w:szCs w:val="18"/>
              </w:rPr>
              <w:t>School  -</w:t>
            </w:r>
            <w:proofErr w:type="gramEnd"/>
            <w:r>
              <w:rPr>
                <w:color w:val="000000"/>
                <w:sz w:val="18"/>
                <w:szCs w:val="18"/>
              </w:rPr>
              <w:t xml:space="preserve"> Average of State and Local Government</w:t>
            </w:r>
          </w:p>
        </w:tc>
      </w:tr>
      <w:tr w:rsidR="001B0DCE" w:rsidTr="001B0DCE" w14:paraId="245D95CE" w14:textId="77777777">
        <w:trPr>
          <w:trHeight w:val="758"/>
        </w:trPr>
        <w:tc>
          <w:tcPr>
            <w:tcW w:w="398" w:type="pct"/>
            <w:tcBorders>
              <w:top w:val="nil"/>
              <w:left w:val="single" w:color="auto" w:sz="8" w:space="0"/>
              <w:bottom w:val="single" w:color="auto" w:sz="8" w:space="0"/>
              <w:right w:val="single" w:color="auto" w:sz="8" w:space="0"/>
            </w:tcBorders>
            <w:shd w:val="clear" w:color="auto" w:fill="auto"/>
            <w:vAlign w:val="center"/>
            <w:hideMark/>
          </w:tcPr>
          <w:p w:rsidR="00F66032" w:rsidRDefault="00F66032" w14:paraId="267AABDB" w14:textId="77777777">
            <w:pPr>
              <w:jc w:val="center"/>
              <w:rPr>
                <w:color w:val="000000"/>
                <w:sz w:val="18"/>
                <w:szCs w:val="18"/>
              </w:rPr>
            </w:pPr>
            <w:r>
              <w:rPr>
                <w:color w:val="000000"/>
                <w:sz w:val="18"/>
                <w:szCs w:val="18"/>
              </w:rPr>
              <w:t xml:space="preserve">Non-profit Organizations </w:t>
            </w:r>
          </w:p>
        </w:tc>
        <w:tc>
          <w:tcPr>
            <w:tcW w:w="288" w:type="pct"/>
            <w:tcBorders>
              <w:top w:val="nil"/>
              <w:left w:val="nil"/>
              <w:bottom w:val="single" w:color="auto" w:sz="8" w:space="0"/>
              <w:right w:val="nil"/>
            </w:tcBorders>
            <w:shd w:val="clear" w:color="auto" w:fill="auto"/>
            <w:noWrap/>
            <w:vAlign w:val="center"/>
            <w:hideMark/>
          </w:tcPr>
          <w:p w:rsidR="00F66032" w:rsidRDefault="00F66032" w14:paraId="4B1FB51E" w14:textId="77777777">
            <w:pPr>
              <w:jc w:val="center"/>
              <w:rPr>
                <w:color w:val="000000"/>
                <w:sz w:val="18"/>
                <w:szCs w:val="18"/>
              </w:rPr>
            </w:pPr>
            <w:r>
              <w:rPr>
                <w:color w:val="000000"/>
                <w:sz w:val="18"/>
                <w:szCs w:val="18"/>
              </w:rPr>
              <w:t>$21.0</w:t>
            </w:r>
            <w:r w:rsidR="001A68CA">
              <w:rPr>
                <w:color w:val="000000"/>
                <w:sz w:val="18"/>
                <w:szCs w:val="18"/>
              </w:rPr>
              <w:t>8</w:t>
            </w:r>
            <w:r>
              <w:rPr>
                <w:color w:val="000000"/>
                <w:sz w:val="18"/>
                <w:szCs w:val="18"/>
              </w:rPr>
              <w:t xml:space="preserve"> </w:t>
            </w:r>
          </w:p>
        </w:tc>
        <w:tc>
          <w:tcPr>
            <w:tcW w:w="479" w:type="pct"/>
            <w:tcBorders>
              <w:top w:val="nil"/>
              <w:left w:val="single" w:color="auto" w:sz="12" w:space="0"/>
              <w:bottom w:val="single" w:color="auto" w:sz="8" w:space="0"/>
              <w:right w:val="single" w:color="auto" w:sz="8" w:space="0"/>
            </w:tcBorders>
            <w:shd w:val="clear" w:color="auto" w:fill="auto"/>
            <w:noWrap/>
            <w:vAlign w:val="center"/>
            <w:hideMark/>
          </w:tcPr>
          <w:p w:rsidR="00F66032" w:rsidRDefault="00AF1D78" w14:paraId="1A742175" w14:textId="50C0B100">
            <w:pPr>
              <w:jc w:val="center"/>
              <w:rPr>
                <w:color w:val="000000"/>
                <w:sz w:val="18"/>
                <w:szCs w:val="18"/>
              </w:rPr>
            </w:pPr>
            <w:r>
              <w:rPr>
                <w:color w:val="000000"/>
                <w:sz w:val="18"/>
                <w:szCs w:val="18"/>
              </w:rPr>
              <w:t>310</w:t>
            </w:r>
          </w:p>
        </w:tc>
        <w:tc>
          <w:tcPr>
            <w:tcW w:w="458" w:type="pct"/>
            <w:tcBorders>
              <w:top w:val="nil"/>
              <w:left w:val="nil"/>
              <w:bottom w:val="single" w:color="auto" w:sz="8" w:space="0"/>
              <w:right w:val="single" w:color="auto" w:sz="8" w:space="0"/>
            </w:tcBorders>
            <w:shd w:val="clear" w:color="auto" w:fill="auto"/>
            <w:noWrap/>
            <w:vAlign w:val="center"/>
            <w:hideMark/>
          </w:tcPr>
          <w:p w:rsidR="00F66032" w:rsidRDefault="00AF1D78" w14:paraId="74344C02" w14:textId="5FC98E3C">
            <w:pPr>
              <w:jc w:val="center"/>
              <w:rPr>
                <w:color w:val="000000"/>
                <w:sz w:val="18"/>
                <w:szCs w:val="18"/>
              </w:rPr>
            </w:pPr>
            <w:r>
              <w:rPr>
                <w:color w:val="000000"/>
                <w:sz w:val="18"/>
                <w:szCs w:val="18"/>
              </w:rPr>
              <w:t>15,306</w:t>
            </w:r>
          </w:p>
        </w:tc>
        <w:tc>
          <w:tcPr>
            <w:tcW w:w="406" w:type="pct"/>
            <w:tcBorders>
              <w:top w:val="nil"/>
              <w:left w:val="nil"/>
              <w:bottom w:val="single" w:color="auto" w:sz="8" w:space="0"/>
              <w:right w:val="single" w:color="auto" w:sz="12" w:space="0"/>
            </w:tcBorders>
            <w:shd w:val="clear" w:color="auto" w:fill="auto"/>
            <w:noWrap/>
            <w:vAlign w:val="center"/>
            <w:hideMark/>
          </w:tcPr>
          <w:p w:rsidR="00F66032" w:rsidP="00F90D41" w:rsidRDefault="00F66032" w14:paraId="1554E602" w14:textId="323F386A">
            <w:pPr>
              <w:jc w:val="center"/>
              <w:rPr>
                <w:color w:val="000000"/>
                <w:sz w:val="18"/>
                <w:szCs w:val="18"/>
              </w:rPr>
            </w:pPr>
            <w:r>
              <w:rPr>
                <w:color w:val="000000"/>
                <w:sz w:val="18"/>
                <w:szCs w:val="18"/>
              </w:rPr>
              <w:t>$</w:t>
            </w:r>
            <w:r w:rsidR="0004185B">
              <w:rPr>
                <w:color w:val="000000"/>
                <w:sz w:val="18"/>
                <w:szCs w:val="18"/>
              </w:rPr>
              <w:t>322,650.48</w:t>
            </w:r>
          </w:p>
        </w:tc>
        <w:tc>
          <w:tcPr>
            <w:tcW w:w="384" w:type="pct"/>
            <w:tcBorders>
              <w:top w:val="nil"/>
              <w:left w:val="nil"/>
              <w:bottom w:val="single" w:color="auto" w:sz="8" w:space="0"/>
              <w:right w:val="single" w:color="auto" w:sz="8" w:space="0"/>
            </w:tcBorders>
            <w:shd w:val="clear" w:color="auto" w:fill="auto"/>
            <w:noWrap/>
            <w:vAlign w:val="center"/>
            <w:hideMark/>
          </w:tcPr>
          <w:p w:rsidR="00F66032" w:rsidP="00EA2963" w:rsidRDefault="00AF1D78" w14:paraId="7508A92C" w14:textId="33E9E34B">
            <w:pPr>
              <w:jc w:val="center"/>
              <w:rPr>
                <w:color w:val="000000"/>
                <w:sz w:val="18"/>
                <w:szCs w:val="18"/>
              </w:rPr>
            </w:pPr>
            <w:r>
              <w:rPr>
                <w:color w:val="000000"/>
                <w:sz w:val="18"/>
                <w:szCs w:val="18"/>
              </w:rPr>
              <w:t>100</w:t>
            </w:r>
          </w:p>
        </w:tc>
        <w:tc>
          <w:tcPr>
            <w:tcW w:w="460" w:type="pct"/>
            <w:tcBorders>
              <w:top w:val="nil"/>
              <w:left w:val="nil"/>
              <w:bottom w:val="single" w:color="auto" w:sz="8" w:space="0"/>
              <w:right w:val="single" w:color="auto" w:sz="8" w:space="0"/>
            </w:tcBorders>
            <w:shd w:val="clear" w:color="auto" w:fill="auto"/>
            <w:noWrap/>
            <w:vAlign w:val="center"/>
            <w:hideMark/>
          </w:tcPr>
          <w:p w:rsidR="00F66032" w:rsidP="00EA2963" w:rsidRDefault="0004185B" w14:paraId="684F0401" w14:textId="6EFE2133">
            <w:pPr>
              <w:jc w:val="center"/>
              <w:rPr>
                <w:color w:val="000000"/>
                <w:sz w:val="18"/>
                <w:szCs w:val="18"/>
              </w:rPr>
            </w:pPr>
            <w:r>
              <w:rPr>
                <w:color w:val="000000"/>
                <w:sz w:val="18"/>
                <w:szCs w:val="18"/>
              </w:rPr>
              <w:t>1,400</w:t>
            </w:r>
          </w:p>
        </w:tc>
        <w:tc>
          <w:tcPr>
            <w:tcW w:w="499" w:type="pct"/>
            <w:tcBorders>
              <w:top w:val="nil"/>
              <w:left w:val="nil"/>
              <w:bottom w:val="single" w:color="auto" w:sz="8" w:space="0"/>
              <w:right w:val="single" w:color="auto" w:sz="12" w:space="0"/>
            </w:tcBorders>
            <w:shd w:val="clear" w:color="auto" w:fill="auto"/>
            <w:noWrap/>
            <w:vAlign w:val="center"/>
            <w:hideMark/>
          </w:tcPr>
          <w:p w:rsidR="00F66032" w:rsidP="00D6314B" w:rsidRDefault="00F66032" w14:paraId="3A59807E" w14:textId="3288C71F">
            <w:pPr>
              <w:jc w:val="center"/>
              <w:rPr>
                <w:color w:val="000000"/>
                <w:sz w:val="18"/>
                <w:szCs w:val="18"/>
              </w:rPr>
            </w:pPr>
            <w:r>
              <w:rPr>
                <w:color w:val="000000"/>
                <w:sz w:val="18"/>
                <w:szCs w:val="18"/>
              </w:rPr>
              <w:t>$</w:t>
            </w:r>
            <w:r w:rsidR="0004185B">
              <w:rPr>
                <w:color w:val="000000"/>
                <w:sz w:val="18"/>
                <w:szCs w:val="18"/>
              </w:rPr>
              <w:t>29,512</w:t>
            </w:r>
            <w:r>
              <w:rPr>
                <w:color w:val="000000"/>
                <w:sz w:val="18"/>
                <w:szCs w:val="18"/>
              </w:rPr>
              <w:t xml:space="preserve"> </w:t>
            </w:r>
          </w:p>
        </w:tc>
        <w:tc>
          <w:tcPr>
            <w:tcW w:w="457" w:type="pct"/>
            <w:tcBorders>
              <w:top w:val="nil"/>
              <w:left w:val="nil"/>
              <w:bottom w:val="single" w:color="auto" w:sz="8" w:space="0"/>
              <w:right w:val="single" w:color="auto" w:sz="8" w:space="0"/>
            </w:tcBorders>
            <w:shd w:val="clear" w:color="auto" w:fill="auto"/>
            <w:noWrap/>
            <w:vAlign w:val="center"/>
            <w:hideMark/>
          </w:tcPr>
          <w:p w:rsidR="00F66032" w:rsidP="00EA2963" w:rsidRDefault="00AF1D78" w14:paraId="16A32B5B" w14:textId="63299F42">
            <w:pPr>
              <w:jc w:val="center"/>
              <w:rPr>
                <w:color w:val="000000"/>
                <w:sz w:val="18"/>
                <w:szCs w:val="18"/>
              </w:rPr>
            </w:pPr>
            <w:r w:rsidRPr="00C94182">
              <w:rPr>
                <w:color w:val="000000"/>
                <w:sz w:val="18"/>
                <w:szCs w:val="18"/>
              </w:rPr>
              <w:t>100</w:t>
            </w:r>
          </w:p>
        </w:tc>
        <w:tc>
          <w:tcPr>
            <w:tcW w:w="351" w:type="pct"/>
            <w:tcBorders>
              <w:top w:val="nil"/>
              <w:left w:val="nil"/>
              <w:bottom w:val="single" w:color="auto" w:sz="8" w:space="0"/>
              <w:right w:val="single" w:color="auto" w:sz="8" w:space="0"/>
            </w:tcBorders>
            <w:shd w:val="clear" w:color="auto" w:fill="auto"/>
            <w:noWrap/>
            <w:vAlign w:val="center"/>
            <w:hideMark/>
          </w:tcPr>
          <w:p w:rsidR="00F66032" w:rsidRDefault="00CF3B54" w14:paraId="0CC303C6" w14:textId="77777777">
            <w:pPr>
              <w:jc w:val="center"/>
              <w:rPr>
                <w:color w:val="000000"/>
                <w:sz w:val="18"/>
                <w:szCs w:val="18"/>
              </w:rPr>
            </w:pPr>
            <w:r>
              <w:rPr>
                <w:color w:val="000000"/>
                <w:sz w:val="18"/>
                <w:szCs w:val="18"/>
              </w:rPr>
              <w:t>.1169</w:t>
            </w:r>
          </w:p>
        </w:tc>
        <w:tc>
          <w:tcPr>
            <w:tcW w:w="388" w:type="pct"/>
            <w:tcBorders>
              <w:top w:val="nil"/>
              <w:left w:val="nil"/>
              <w:bottom w:val="single" w:color="auto" w:sz="8" w:space="0"/>
              <w:right w:val="single" w:color="auto" w:sz="12" w:space="0"/>
            </w:tcBorders>
            <w:shd w:val="clear" w:color="auto" w:fill="auto"/>
            <w:noWrap/>
            <w:vAlign w:val="center"/>
            <w:hideMark/>
          </w:tcPr>
          <w:p w:rsidR="00F66032" w:rsidRDefault="00F66032" w14:paraId="307481DF" w14:textId="4351B02C">
            <w:pPr>
              <w:jc w:val="center"/>
              <w:rPr>
                <w:color w:val="000000"/>
                <w:sz w:val="18"/>
                <w:szCs w:val="18"/>
              </w:rPr>
            </w:pPr>
            <w:r>
              <w:rPr>
                <w:color w:val="000000"/>
                <w:sz w:val="18"/>
                <w:szCs w:val="18"/>
              </w:rPr>
              <w:t>$</w:t>
            </w:r>
            <w:r w:rsidR="0004185B">
              <w:rPr>
                <w:color w:val="000000"/>
                <w:sz w:val="18"/>
                <w:szCs w:val="18"/>
              </w:rPr>
              <w:t>246.43</w:t>
            </w:r>
            <w:r>
              <w:rPr>
                <w:color w:val="000000"/>
                <w:sz w:val="18"/>
                <w:szCs w:val="18"/>
              </w:rPr>
              <w:t xml:space="preserve"> </w:t>
            </w:r>
          </w:p>
        </w:tc>
        <w:tc>
          <w:tcPr>
            <w:tcW w:w="430" w:type="pct"/>
            <w:tcBorders>
              <w:top w:val="nil"/>
              <w:left w:val="nil"/>
              <w:bottom w:val="single" w:color="auto" w:sz="8" w:space="0"/>
              <w:right w:val="single" w:color="auto" w:sz="8" w:space="0"/>
            </w:tcBorders>
            <w:shd w:val="clear" w:color="auto" w:fill="auto"/>
            <w:vAlign w:val="center"/>
            <w:hideMark/>
          </w:tcPr>
          <w:p w:rsidR="00F66032" w:rsidRDefault="00F66032" w14:paraId="00A711AC" w14:textId="77777777">
            <w:pPr>
              <w:rPr>
                <w:color w:val="000000"/>
                <w:sz w:val="18"/>
                <w:szCs w:val="18"/>
              </w:rPr>
            </w:pPr>
            <w:r>
              <w:rPr>
                <w:color w:val="000000"/>
                <w:sz w:val="18"/>
                <w:szCs w:val="18"/>
              </w:rPr>
              <w:t>21-0000 Community and Social Service Occupations</w:t>
            </w:r>
          </w:p>
        </w:tc>
      </w:tr>
    </w:tbl>
    <w:p w:rsidR="00BD47E4" w:rsidRDefault="00BD47E4" w14:paraId="37D76C58" w14:textId="77777777"/>
    <w:p w:rsidR="00C24F8F" w:rsidRDefault="00C24F8F" w14:paraId="1A897F85" w14:textId="27EDD6C7"/>
    <w:p w:rsidR="00EE0CE7" w:rsidP="00EE0CE7" w:rsidRDefault="00EE0CE7" w14:paraId="48497705" w14:textId="71D0FA73">
      <w:pPr>
        <w:tabs>
          <w:tab w:val="left" w:pos="1305"/>
        </w:tabs>
        <w:autoSpaceDE w:val="0"/>
        <w:autoSpaceDN w:val="0"/>
        <w:adjustRightInd w:val="0"/>
        <w:rPr>
          <w:b/>
        </w:rPr>
      </w:pPr>
      <w:r>
        <w:rPr>
          <w:b/>
        </w:rPr>
        <w:t>NONCOMPETITIVE GRANTS/COOPERATIVE AGREEMENTS</w:t>
      </w:r>
    </w:p>
    <w:p w:rsidR="00EE0CE7" w:rsidP="00EE0CE7" w:rsidRDefault="00EE0CE7" w14:paraId="4567D57B" w14:textId="77777777">
      <w:pPr>
        <w:tabs>
          <w:tab w:val="left" w:pos="1305"/>
        </w:tabs>
        <w:autoSpaceDE w:val="0"/>
        <w:autoSpaceDN w:val="0"/>
        <w:adjustRightInd w:val="0"/>
      </w:pPr>
      <w:r>
        <w:tab/>
      </w:r>
    </w:p>
    <w:tbl>
      <w:tblPr>
        <w:tblW w:w="5000" w:type="pct"/>
        <w:tblLook w:val="04A0" w:firstRow="1" w:lastRow="0" w:firstColumn="1" w:lastColumn="0" w:noHBand="0" w:noVBand="1"/>
      </w:tblPr>
      <w:tblGrid>
        <w:gridCol w:w="1226"/>
        <w:gridCol w:w="812"/>
        <w:gridCol w:w="1047"/>
        <w:gridCol w:w="984"/>
        <w:gridCol w:w="1251"/>
        <w:gridCol w:w="1047"/>
        <w:gridCol w:w="966"/>
        <w:gridCol w:w="1251"/>
        <w:gridCol w:w="1047"/>
        <w:gridCol w:w="797"/>
        <w:gridCol w:w="1127"/>
        <w:gridCol w:w="1385"/>
      </w:tblGrid>
      <w:tr w:rsidR="00A75A67" w:rsidTr="00A75A67" w14:paraId="74EB8E5A" w14:textId="77777777">
        <w:trPr>
          <w:trHeight w:val="480"/>
        </w:trPr>
        <w:tc>
          <w:tcPr>
            <w:tcW w:w="804" w:type="pct"/>
            <w:gridSpan w:val="2"/>
            <w:tcBorders>
              <w:top w:val="single" w:color="auto" w:sz="8" w:space="0"/>
              <w:left w:val="single" w:color="auto" w:sz="8" w:space="0"/>
              <w:bottom w:val="single" w:color="auto" w:sz="8" w:space="0"/>
              <w:right w:val="single" w:color="000000" w:sz="12" w:space="0"/>
            </w:tcBorders>
            <w:shd w:val="clear" w:color="000000" w:fill="B8CCE4"/>
            <w:noWrap/>
            <w:vAlign w:val="center"/>
            <w:hideMark/>
          </w:tcPr>
          <w:p w:rsidR="00EE0CE7" w:rsidP="00420E0D" w:rsidRDefault="00EE0CE7" w14:paraId="3B75A148" w14:textId="77777777">
            <w:pPr>
              <w:jc w:val="center"/>
              <w:rPr>
                <w:rFonts w:ascii="Calibri" w:hAnsi="Calibri"/>
                <w:color w:val="000000"/>
                <w:sz w:val="18"/>
                <w:szCs w:val="18"/>
              </w:rPr>
            </w:pPr>
            <w:r>
              <w:rPr>
                <w:rFonts w:ascii="Calibri" w:hAnsi="Calibri"/>
                <w:color w:val="000000"/>
                <w:sz w:val="18"/>
                <w:szCs w:val="18"/>
              </w:rPr>
              <w:t> </w:t>
            </w:r>
          </w:p>
        </w:tc>
        <w:tc>
          <w:tcPr>
            <w:tcW w:w="1267" w:type="pct"/>
            <w:gridSpan w:val="3"/>
            <w:tcBorders>
              <w:top w:val="single" w:color="auto" w:sz="8" w:space="0"/>
              <w:left w:val="nil"/>
              <w:bottom w:val="single" w:color="auto" w:sz="8" w:space="0"/>
              <w:right w:val="single" w:color="000000" w:sz="12" w:space="0"/>
            </w:tcBorders>
            <w:shd w:val="clear" w:color="000000" w:fill="B8CCE4"/>
            <w:vAlign w:val="center"/>
            <w:hideMark/>
          </w:tcPr>
          <w:p w:rsidR="00EE0CE7" w:rsidP="00420E0D" w:rsidRDefault="00EE0CE7" w14:paraId="2AB91994" w14:textId="77777777">
            <w:pPr>
              <w:jc w:val="center"/>
              <w:rPr>
                <w:b/>
                <w:bCs/>
                <w:color w:val="000000"/>
                <w:sz w:val="18"/>
                <w:szCs w:val="18"/>
              </w:rPr>
            </w:pPr>
            <w:r>
              <w:rPr>
                <w:b/>
                <w:bCs/>
                <w:color w:val="000000"/>
                <w:sz w:val="18"/>
                <w:szCs w:val="18"/>
              </w:rPr>
              <w:t>Pre-Award Reporting</w:t>
            </w:r>
          </w:p>
        </w:tc>
        <w:tc>
          <w:tcPr>
            <w:tcW w:w="1230" w:type="pct"/>
            <w:gridSpan w:val="3"/>
            <w:tcBorders>
              <w:top w:val="single" w:color="auto" w:sz="8" w:space="0"/>
              <w:left w:val="nil"/>
              <w:bottom w:val="single" w:color="auto" w:sz="8" w:space="0"/>
              <w:right w:val="nil"/>
            </w:tcBorders>
            <w:shd w:val="clear" w:color="000000" w:fill="B8CCE4"/>
            <w:vAlign w:val="center"/>
            <w:hideMark/>
          </w:tcPr>
          <w:p w:rsidR="00EE0CE7" w:rsidP="00420E0D" w:rsidRDefault="00EE0CE7" w14:paraId="1A17151D" w14:textId="77777777">
            <w:pPr>
              <w:jc w:val="center"/>
              <w:rPr>
                <w:b/>
                <w:bCs/>
                <w:color w:val="000000"/>
                <w:sz w:val="18"/>
                <w:szCs w:val="18"/>
              </w:rPr>
            </w:pPr>
            <w:r>
              <w:rPr>
                <w:b/>
                <w:bCs/>
                <w:color w:val="000000"/>
                <w:sz w:val="18"/>
                <w:szCs w:val="18"/>
              </w:rPr>
              <w:t>Post-Award Reporting</w:t>
            </w:r>
          </w:p>
        </w:tc>
        <w:tc>
          <w:tcPr>
            <w:tcW w:w="1148" w:type="pct"/>
            <w:gridSpan w:val="3"/>
            <w:tcBorders>
              <w:top w:val="single" w:color="auto" w:sz="8" w:space="0"/>
              <w:left w:val="single" w:color="auto" w:sz="12" w:space="0"/>
              <w:bottom w:val="single" w:color="auto" w:sz="8" w:space="0"/>
              <w:right w:val="single" w:color="000000" w:sz="12" w:space="0"/>
            </w:tcBorders>
            <w:shd w:val="clear" w:color="000000" w:fill="B8CCE4"/>
            <w:vAlign w:val="center"/>
            <w:hideMark/>
          </w:tcPr>
          <w:p w:rsidR="00EE0CE7" w:rsidP="00420E0D" w:rsidRDefault="00EE0CE7" w14:paraId="0291C4EB" w14:textId="77777777">
            <w:pPr>
              <w:jc w:val="center"/>
              <w:rPr>
                <w:b/>
                <w:bCs/>
                <w:color w:val="000000"/>
                <w:sz w:val="18"/>
                <w:szCs w:val="18"/>
              </w:rPr>
            </w:pPr>
            <w:r>
              <w:rPr>
                <w:b/>
                <w:bCs/>
                <w:color w:val="000000"/>
                <w:sz w:val="18"/>
                <w:szCs w:val="18"/>
              </w:rPr>
              <w:t>Post Award Recordkeeping</w:t>
            </w:r>
          </w:p>
        </w:tc>
        <w:tc>
          <w:tcPr>
            <w:tcW w:w="551" w:type="pct"/>
            <w:tcBorders>
              <w:top w:val="single" w:color="auto" w:sz="8" w:space="0"/>
              <w:left w:val="nil"/>
              <w:bottom w:val="single" w:color="auto" w:sz="8" w:space="0"/>
              <w:right w:val="single" w:color="auto" w:sz="8" w:space="0"/>
            </w:tcBorders>
            <w:shd w:val="clear" w:color="000000" w:fill="B8CCE4"/>
            <w:vAlign w:val="center"/>
            <w:hideMark/>
          </w:tcPr>
          <w:p w:rsidR="00EE0CE7" w:rsidP="00420E0D" w:rsidRDefault="00EE0CE7" w14:paraId="2D3C1482" w14:textId="77777777">
            <w:pPr>
              <w:rPr>
                <w:rFonts w:ascii="Calibri" w:hAnsi="Calibri"/>
                <w:color w:val="000000"/>
                <w:sz w:val="18"/>
                <w:szCs w:val="18"/>
              </w:rPr>
            </w:pPr>
            <w:r>
              <w:rPr>
                <w:rFonts w:ascii="Calibri" w:hAnsi="Calibri"/>
                <w:color w:val="000000"/>
                <w:sz w:val="18"/>
                <w:szCs w:val="18"/>
              </w:rPr>
              <w:t> </w:t>
            </w:r>
          </w:p>
        </w:tc>
      </w:tr>
      <w:tr w:rsidR="00DE2654" w:rsidTr="00A75A67" w14:paraId="62813295" w14:textId="77777777">
        <w:trPr>
          <w:trHeight w:val="850"/>
        </w:trPr>
        <w:tc>
          <w:tcPr>
            <w:tcW w:w="474" w:type="pct"/>
            <w:vMerge w:val="restart"/>
            <w:tcBorders>
              <w:top w:val="nil"/>
              <w:left w:val="single" w:color="auto" w:sz="8" w:space="0"/>
              <w:bottom w:val="single" w:color="000000" w:sz="8" w:space="0"/>
              <w:right w:val="single" w:color="auto" w:sz="8" w:space="0"/>
            </w:tcBorders>
            <w:shd w:val="clear" w:color="000000" w:fill="B8CCE4"/>
            <w:vAlign w:val="center"/>
            <w:hideMark/>
          </w:tcPr>
          <w:p w:rsidR="00EE0CE7" w:rsidP="00420E0D" w:rsidRDefault="00EE0CE7" w14:paraId="0BC0FC59" w14:textId="77777777">
            <w:pPr>
              <w:jc w:val="center"/>
              <w:rPr>
                <w:b/>
                <w:bCs/>
                <w:color w:val="000000"/>
                <w:sz w:val="18"/>
                <w:szCs w:val="18"/>
              </w:rPr>
            </w:pPr>
            <w:r>
              <w:rPr>
                <w:b/>
                <w:bCs/>
                <w:color w:val="000000"/>
                <w:sz w:val="18"/>
                <w:szCs w:val="18"/>
              </w:rPr>
              <w:t>Type of Applicant</w:t>
            </w:r>
          </w:p>
        </w:tc>
        <w:tc>
          <w:tcPr>
            <w:tcW w:w="330" w:type="pct"/>
            <w:vMerge w:val="restart"/>
            <w:tcBorders>
              <w:top w:val="nil"/>
              <w:left w:val="single" w:color="auto" w:sz="8" w:space="0"/>
              <w:bottom w:val="single" w:color="000000" w:sz="8" w:space="0"/>
              <w:right w:val="nil"/>
            </w:tcBorders>
            <w:shd w:val="clear" w:color="000000" w:fill="B8CCE4"/>
            <w:vAlign w:val="center"/>
            <w:hideMark/>
          </w:tcPr>
          <w:p w:rsidR="00EE0CE7" w:rsidP="00420E0D" w:rsidRDefault="00EE0CE7" w14:paraId="059D9A4F" w14:textId="77777777">
            <w:pPr>
              <w:jc w:val="center"/>
              <w:rPr>
                <w:b/>
                <w:bCs/>
                <w:color w:val="000000"/>
                <w:sz w:val="18"/>
                <w:szCs w:val="18"/>
              </w:rPr>
            </w:pPr>
            <w:r>
              <w:rPr>
                <w:b/>
                <w:bCs/>
                <w:color w:val="000000"/>
                <w:sz w:val="18"/>
                <w:szCs w:val="18"/>
              </w:rPr>
              <w:t>Hourly Wage Rate</w:t>
            </w:r>
          </w:p>
        </w:tc>
        <w:tc>
          <w:tcPr>
            <w:tcW w:w="405" w:type="pct"/>
            <w:vMerge w:val="restart"/>
            <w:tcBorders>
              <w:top w:val="nil"/>
              <w:left w:val="single" w:color="auto" w:sz="12" w:space="0"/>
              <w:bottom w:val="single" w:color="000000" w:sz="8" w:space="0"/>
              <w:right w:val="single" w:color="auto" w:sz="8" w:space="0"/>
            </w:tcBorders>
            <w:shd w:val="clear" w:color="000000" w:fill="B8CCE4"/>
            <w:vAlign w:val="center"/>
            <w:hideMark/>
          </w:tcPr>
          <w:p w:rsidR="00EE0CE7" w:rsidP="00420E0D" w:rsidRDefault="00EE0CE7" w14:paraId="0A35701D" w14:textId="77777777">
            <w:pPr>
              <w:jc w:val="center"/>
              <w:rPr>
                <w:b/>
                <w:bCs/>
                <w:color w:val="000000"/>
                <w:sz w:val="18"/>
                <w:szCs w:val="18"/>
              </w:rPr>
            </w:pPr>
            <w:r>
              <w:rPr>
                <w:b/>
                <w:bCs/>
                <w:color w:val="000000"/>
                <w:sz w:val="18"/>
                <w:szCs w:val="18"/>
              </w:rPr>
              <w:t xml:space="preserve">Number of Applicants by Type </w:t>
            </w:r>
          </w:p>
        </w:tc>
        <w:tc>
          <w:tcPr>
            <w:tcW w:w="396" w:type="pct"/>
            <w:vMerge w:val="restart"/>
            <w:tcBorders>
              <w:top w:val="nil"/>
              <w:left w:val="single" w:color="auto" w:sz="8" w:space="0"/>
              <w:bottom w:val="single" w:color="000000" w:sz="8" w:space="0"/>
              <w:right w:val="single" w:color="auto" w:sz="8" w:space="0"/>
            </w:tcBorders>
            <w:shd w:val="clear" w:color="000000" w:fill="B8CCE4"/>
            <w:vAlign w:val="center"/>
            <w:hideMark/>
          </w:tcPr>
          <w:p w:rsidR="00EE0CE7" w:rsidP="00420E0D" w:rsidRDefault="00EE0CE7" w14:paraId="3F1AD0D7" w14:textId="77777777">
            <w:pPr>
              <w:jc w:val="center"/>
              <w:rPr>
                <w:b/>
                <w:bCs/>
                <w:color w:val="000000"/>
                <w:sz w:val="18"/>
                <w:szCs w:val="18"/>
              </w:rPr>
            </w:pPr>
            <w:proofErr w:type="spellStart"/>
            <w:r>
              <w:rPr>
                <w:b/>
                <w:bCs/>
                <w:color w:val="000000"/>
                <w:sz w:val="18"/>
                <w:szCs w:val="18"/>
              </w:rPr>
              <w:t>Estim</w:t>
            </w:r>
            <w:proofErr w:type="spellEnd"/>
            <w:r>
              <w:rPr>
                <w:b/>
                <w:bCs/>
                <w:color w:val="000000"/>
                <w:sz w:val="18"/>
                <w:szCs w:val="18"/>
              </w:rPr>
              <w:t>. Burden Hours</w:t>
            </w:r>
          </w:p>
        </w:tc>
        <w:tc>
          <w:tcPr>
            <w:tcW w:w="466" w:type="pct"/>
            <w:vMerge w:val="restart"/>
            <w:tcBorders>
              <w:top w:val="nil"/>
              <w:left w:val="single" w:color="auto" w:sz="8" w:space="0"/>
              <w:bottom w:val="single" w:color="000000" w:sz="8" w:space="0"/>
              <w:right w:val="single" w:color="auto" w:sz="12" w:space="0"/>
            </w:tcBorders>
            <w:shd w:val="clear" w:color="000000" w:fill="B8CCE4"/>
            <w:vAlign w:val="center"/>
            <w:hideMark/>
          </w:tcPr>
          <w:p w:rsidR="00EE0CE7" w:rsidP="00420E0D" w:rsidRDefault="00EE0CE7" w14:paraId="02CAACD0" w14:textId="77777777">
            <w:pPr>
              <w:jc w:val="center"/>
              <w:rPr>
                <w:b/>
                <w:bCs/>
                <w:color w:val="000000"/>
                <w:sz w:val="18"/>
                <w:szCs w:val="18"/>
              </w:rPr>
            </w:pPr>
            <w:r>
              <w:rPr>
                <w:b/>
                <w:bCs/>
                <w:color w:val="000000"/>
                <w:sz w:val="18"/>
                <w:szCs w:val="18"/>
              </w:rPr>
              <w:t>Pre-Award Reporting Respondent Cost</w:t>
            </w:r>
          </w:p>
        </w:tc>
        <w:tc>
          <w:tcPr>
            <w:tcW w:w="405" w:type="pct"/>
            <w:vMerge w:val="restart"/>
            <w:tcBorders>
              <w:top w:val="nil"/>
              <w:left w:val="nil"/>
              <w:bottom w:val="single" w:color="000000" w:sz="8" w:space="0"/>
              <w:right w:val="single" w:color="auto" w:sz="8" w:space="0"/>
            </w:tcBorders>
            <w:shd w:val="clear" w:color="000000" w:fill="B8CCE4"/>
            <w:vAlign w:val="center"/>
            <w:hideMark/>
          </w:tcPr>
          <w:p w:rsidR="00EE0CE7" w:rsidP="00420E0D" w:rsidRDefault="00EE0CE7" w14:paraId="34545FD6" w14:textId="77777777">
            <w:pPr>
              <w:jc w:val="center"/>
              <w:rPr>
                <w:b/>
                <w:bCs/>
                <w:color w:val="000000"/>
                <w:sz w:val="18"/>
                <w:szCs w:val="18"/>
              </w:rPr>
            </w:pPr>
            <w:r>
              <w:rPr>
                <w:b/>
                <w:bCs/>
                <w:color w:val="000000"/>
                <w:sz w:val="18"/>
                <w:szCs w:val="18"/>
              </w:rPr>
              <w:t xml:space="preserve">Number of Applicants by Type </w:t>
            </w:r>
          </w:p>
        </w:tc>
        <w:tc>
          <w:tcPr>
            <w:tcW w:w="389" w:type="pct"/>
            <w:vMerge w:val="restart"/>
            <w:tcBorders>
              <w:top w:val="nil"/>
              <w:left w:val="single" w:color="auto" w:sz="8" w:space="0"/>
              <w:bottom w:val="single" w:color="000000" w:sz="8" w:space="0"/>
              <w:right w:val="single" w:color="auto" w:sz="8" w:space="0"/>
            </w:tcBorders>
            <w:shd w:val="clear" w:color="000000" w:fill="B8CCE4"/>
            <w:vAlign w:val="center"/>
            <w:hideMark/>
          </w:tcPr>
          <w:p w:rsidR="00EE0CE7" w:rsidP="00420E0D" w:rsidRDefault="00EE0CE7" w14:paraId="23ED5808" w14:textId="77777777">
            <w:pPr>
              <w:jc w:val="center"/>
              <w:rPr>
                <w:b/>
                <w:bCs/>
                <w:color w:val="000000"/>
                <w:sz w:val="18"/>
                <w:szCs w:val="18"/>
              </w:rPr>
            </w:pPr>
            <w:proofErr w:type="spellStart"/>
            <w:r>
              <w:rPr>
                <w:b/>
                <w:bCs/>
                <w:color w:val="000000"/>
                <w:sz w:val="18"/>
                <w:szCs w:val="18"/>
              </w:rPr>
              <w:t>Estim</w:t>
            </w:r>
            <w:proofErr w:type="spellEnd"/>
            <w:r>
              <w:rPr>
                <w:b/>
                <w:bCs/>
                <w:color w:val="000000"/>
                <w:sz w:val="18"/>
                <w:szCs w:val="18"/>
              </w:rPr>
              <w:t>. Burden Hours</w:t>
            </w:r>
          </w:p>
        </w:tc>
        <w:tc>
          <w:tcPr>
            <w:tcW w:w="436" w:type="pct"/>
            <w:vMerge w:val="restart"/>
            <w:tcBorders>
              <w:top w:val="nil"/>
              <w:left w:val="single" w:color="auto" w:sz="8" w:space="0"/>
              <w:bottom w:val="single" w:color="000000" w:sz="8" w:space="0"/>
              <w:right w:val="single" w:color="auto" w:sz="12" w:space="0"/>
            </w:tcBorders>
            <w:shd w:val="clear" w:color="000000" w:fill="B8CCE4"/>
            <w:vAlign w:val="center"/>
            <w:hideMark/>
          </w:tcPr>
          <w:p w:rsidR="00EE0CE7" w:rsidP="00420E0D" w:rsidRDefault="00EE0CE7" w14:paraId="6356F9BB" w14:textId="77777777">
            <w:pPr>
              <w:jc w:val="center"/>
              <w:rPr>
                <w:b/>
                <w:bCs/>
                <w:color w:val="000000"/>
                <w:sz w:val="18"/>
                <w:szCs w:val="18"/>
              </w:rPr>
            </w:pPr>
            <w:r>
              <w:rPr>
                <w:b/>
                <w:bCs/>
                <w:color w:val="000000"/>
                <w:sz w:val="18"/>
                <w:szCs w:val="18"/>
              </w:rPr>
              <w:t>Post-Award Reporting Respondent Cost</w:t>
            </w:r>
          </w:p>
        </w:tc>
        <w:tc>
          <w:tcPr>
            <w:tcW w:w="405" w:type="pct"/>
            <w:vMerge w:val="restart"/>
            <w:tcBorders>
              <w:top w:val="nil"/>
              <w:left w:val="single" w:color="auto" w:sz="12" w:space="0"/>
              <w:bottom w:val="single" w:color="000000" w:sz="8" w:space="0"/>
              <w:right w:val="single" w:color="auto" w:sz="8" w:space="0"/>
            </w:tcBorders>
            <w:shd w:val="clear" w:color="000000" w:fill="B8CCE4"/>
            <w:vAlign w:val="center"/>
            <w:hideMark/>
          </w:tcPr>
          <w:p w:rsidR="00EE0CE7" w:rsidP="00420E0D" w:rsidRDefault="00EE0CE7" w14:paraId="1AB75812" w14:textId="77777777">
            <w:pPr>
              <w:jc w:val="center"/>
              <w:rPr>
                <w:b/>
                <w:bCs/>
                <w:color w:val="000000"/>
                <w:sz w:val="18"/>
                <w:szCs w:val="18"/>
              </w:rPr>
            </w:pPr>
            <w:r>
              <w:rPr>
                <w:b/>
                <w:bCs/>
                <w:color w:val="000000"/>
                <w:sz w:val="18"/>
                <w:szCs w:val="18"/>
              </w:rPr>
              <w:t xml:space="preserve">Number of Applicants by Type </w:t>
            </w:r>
          </w:p>
        </w:tc>
        <w:tc>
          <w:tcPr>
            <w:tcW w:w="308" w:type="pct"/>
            <w:vMerge w:val="restart"/>
            <w:tcBorders>
              <w:top w:val="nil"/>
              <w:left w:val="single" w:color="auto" w:sz="8" w:space="0"/>
              <w:bottom w:val="single" w:color="000000" w:sz="8" w:space="0"/>
              <w:right w:val="single" w:color="auto" w:sz="8" w:space="0"/>
            </w:tcBorders>
            <w:shd w:val="clear" w:color="000000" w:fill="B8CCE4"/>
            <w:vAlign w:val="center"/>
            <w:hideMark/>
          </w:tcPr>
          <w:p w:rsidR="00EE0CE7" w:rsidP="00420E0D" w:rsidRDefault="00EE0CE7" w14:paraId="06BA7BEA" w14:textId="77777777">
            <w:pPr>
              <w:jc w:val="center"/>
              <w:rPr>
                <w:b/>
                <w:bCs/>
                <w:color w:val="000000"/>
                <w:sz w:val="18"/>
                <w:szCs w:val="18"/>
              </w:rPr>
            </w:pPr>
            <w:proofErr w:type="spellStart"/>
            <w:r>
              <w:rPr>
                <w:b/>
                <w:bCs/>
                <w:color w:val="000000"/>
                <w:sz w:val="18"/>
                <w:szCs w:val="18"/>
              </w:rPr>
              <w:t>Estim</w:t>
            </w:r>
            <w:proofErr w:type="spellEnd"/>
            <w:r>
              <w:rPr>
                <w:b/>
                <w:bCs/>
                <w:color w:val="000000"/>
                <w:sz w:val="18"/>
                <w:szCs w:val="18"/>
              </w:rPr>
              <w:t>. Burden Hours</w:t>
            </w:r>
          </w:p>
        </w:tc>
        <w:tc>
          <w:tcPr>
            <w:tcW w:w="435" w:type="pct"/>
            <w:vMerge w:val="restart"/>
            <w:tcBorders>
              <w:top w:val="nil"/>
              <w:left w:val="single" w:color="auto" w:sz="8" w:space="0"/>
              <w:bottom w:val="single" w:color="000000" w:sz="8" w:space="0"/>
              <w:right w:val="single" w:color="auto" w:sz="12" w:space="0"/>
            </w:tcBorders>
            <w:shd w:val="clear" w:color="000000" w:fill="B8CCE4"/>
            <w:vAlign w:val="center"/>
            <w:hideMark/>
          </w:tcPr>
          <w:p w:rsidR="00EE0CE7" w:rsidP="00420E0D" w:rsidRDefault="00EE0CE7" w14:paraId="3B307D86" w14:textId="77777777">
            <w:pPr>
              <w:jc w:val="center"/>
              <w:rPr>
                <w:b/>
                <w:bCs/>
                <w:color w:val="000000"/>
                <w:sz w:val="18"/>
                <w:szCs w:val="18"/>
              </w:rPr>
            </w:pPr>
            <w:r>
              <w:rPr>
                <w:b/>
                <w:bCs/>
                <w:color w:val="000000"/>
                <w:sz w:val="18"/>
                <w:szCs w:val="18"/>
              </w:rPr>
              <w:t>Post-Award Reporting Respondent Cost</w:t>
            </w:r>
          </w:p>
        </w:tc>
        <w:tc>
          <w:tcPr>
            <w:tcW w:w="551" w:type="pct"/>
            <w:vMerge w:val="restart"/>
            <w:tcBorders>
              <w:top w:val="nil"/>
              <w:left w:val="nil"/>
              <w:bottom w:val="single" w:color="000000" w:sz="8" w:space="0"/>
              <w:right w:val="single" w:color="auto" w:sz="8" w:space="0"/>
            </w:tcBorders>
            <w:shd w:val="clear" w:color="000000" w:fill="B8CCE4"/>
            <w:vAlign w:val="center"/>
            <w:hideMark/>
          </w:tcPr>
          <w:p w:rsidR="00EE0CE7" w:rsidP="00420E0D" w:rsidRDefault="00EE0CE7" w14:paraId="4E4C5C63" w14:textId="77777777">
            <w:pPr>
              <w:jc w:val="center"/>
              <w:rPr>
                <w:b/>
                <w:bCs/>
                <w:color w:val="000000"/>
                <w:sz w:val="18"/>
                <w:szCs w:val="18"/>
              </w:rPr>
            </w:pPr>
            <w:r>
              <w:rPr>
                <w:b/>
                <w:bCs/>
                <w:color w:val="000000"/>
                <w:sz w:val="18"/>
                <w:szCs w:val="18"/>
              </w:rPr>
              <w:t>BLS Category</w:t>
            </w:r>
          </w:p>
        </w:tc>
      </w:tr>
      <w:tr w:rsidR="00DE2654" w:rsidTr="00A75A67" w14:paraId="77E0ADE1" w14:textId="77777777">
        <w:trPr>
          <w:trHeight w:val="300"/>
        </w:trPr>
        <w:tc>
          <w:tcPr>
            <w:tcW w:w="474" w:type="pct"/>
            <w:vMerge/>
            <w:tcBorders>
              <w:top w:val="nil"/>
              <w:left w:val="single" w:color="auto" w:sz="8" w:space="0"/>
              <w:bottom w:val="single" w:color="000000" w:sz="8" w:space="0"/>
              <w:right w:val="single" w:color="auto" w:sz="8" w:space="0"/>
            </w:tcBorders>
            <w:vAlign w:val="center"/>
            <w:hideMark/>
          </w:tcPr>
          <w:p w:rsidR="00EE0CE7" w:rsidP="00420E0D" w:rsidRDefault="00EE0CE7" w14:paraId="117E5832" w14:textId="77777777">
            <w:pPr>
              <w:rPr>
                <w:b/>
                <w:bCs/>
                <w:color w:val="000000"/>
                <w:sz w:val="18"/>
                <w:szCs w:val="18"/>
              </w:rPr>
            </w:pPr>
          </w:p>
        </w:tc>
        <w:tc>
          <w:tcPr>
            <w:tcW w:w="330" w:type="pct"/>
            <w:vMerge/>
            <w:tcBorders>
              <w:top w:val="nil"/>
              <w:left w:val="single" w:color="auto" w:sz="8" w:space="0"/>
              <w:bottom w:val="single" w:color="000000" w:sz="8" w:space="0"/>
              <w:right w:val="nil"/>
            </w:tcBorders>
            <w:vAlign w:val="center"/>
            <w:hideMark/>
          </w:tcPr>
          <w:p w:rsidR="00EE0CE7" w:rsidP="00420E0D" w:rsidRDefault="00EE0CE7" w14:paraId="370A3661" w14:textId="77777777">
            <w:pPr>
              <w:rPr>
                <w:b/>
                <w:bCs/>
                <w:color w:val="000000"/>
                <w:sz w:val="18"/>
                <w:szCs w:val="18"/>
              </w:rPr>
            </w:pPr>
          </w:p>
        </w:tc>
        <w:tc>
          <w:tcPr>
            <w:tcW w:w="405" w:type="pct"/>
            <w:vMerge/>
            <w:tcBorders>
              <w:top w:val="nil"/>
              <w:left w:val="single" w:color="auto" w:sz="12" w:space="0"/>
              <w:bottom w:val="single" w:color="000000" w:sz="8" w:space="0"/>
              <w:right w:val="single" w:color="auto" w:sz="8" w:space="0"/>
            </w:tcBorders>
            <w:vAlign w:val="center"/>
            <w:hideMark/>
          </w:tcPr>
          <w:p w:rsidR="00EE0CE7" w:rsidP="00420E0D" w:rsidRDefault="00EE0CE7" w14:paraId="1DD4F444" w14:textId="77777777">
            <w:pPr>
              <w:rPr>
                <w:b/>
                <w:bCs/>
                <w:color w:val="000000"/>
                <w:sz w:val="18"/>
                <w:szCs w:val="18"/>
              </w:rPr>
            </w:pPr>
          </w:p>
        </w:tc>
        <w:tc>
          <w:tcPr>
            <w:tcW w:w="396" w:type="pct"/>
            <w:vMerge/>
            <w:tcBorders>
              <w:top w:val="nil"/>
              <w:left w:val="single" w:color="auto" w:sz="8" w:space="0"/>
              <w:bottom w:val="single" w:color="000000" w:sz="8" w:space="0"/>
              <w:right w:val="single" w:color="auto" w:sz="8" w:space="0"/>
            </w:tcBorders>
            <w:vAlign w:val="center"/>
            <w:hideMark/>
          </w:tcPr>
          <w:p w:rsidR="00EE0CE7" w:rsidP="00420E0D" w:rsidRDefault="00EE0CE7" w14:paraId="0DABA40E" w14:textId="77777777">
            <w:pPr>
              <w:rPr>
                <w:b/>
                <w:bCs/>
                <w:color w:val="000000"/>
                <w:sz w:val="18"/>
                <w:szCs w:val="18"/>
              </w:rPr>
            </w:pPr>
          </w:p>
        </w:tc>
        <w:tc>
          <w:tcPr>
            <w:tcW w:w="466" w:type="pct"/>
            <w:vMerge/>
            <w:tcBorders>
              <w:top w:val="nil"/>
              <w:left w:val="single" w:color="auto" w:sz="8" w:space="0"/>
              <w:bottom w:val="single" w:color="000000" w:sz="8" w:space="0"/>
              <w:right w:val="single" w:color="auto" w:sz="12" w:space="0"/>
            </w:tcBorders>
            <w:vAlign w:val="center"/>
            <w:hideMark/>
          </w:tcPr>
          <w:p w:rsidR="00EE0CE7" w:rsidP="00420E0D" w:rsidRDefault="00EE0CE7" w14:paraId="0CC16E47" w14:textId="77777777">
            <w:pPr>
              <w:rPr>
                <w:b/>
                <w:bCs/>
                <w:color w:val="000000"/>
                <w:sz w:val="18"/>
                <w:szCs w:val="18"/>
              </w:rPr>
            </w:pPr>
          </w:p>
        </w:tc>
        <w:tc>
          <w:tcPr>
            <w:tcW w:w="405" w:type="pct"/>
            <w:vMerge/>
            <w:tcBorders>
              <w:top w:val="nil"/>
              <w:left w:val="nil"/>
              <w:bottom w:val="single" w:color="000000" w:sz="8" w:space="0"/>
              <w:right w:val="single" w:color="auto" w:sz="8" w:space="0"/>
            </w:tcBorders>
            <w:vAlign w:val="center"/>
            <w:hideMark/>
          </w:tcPr>
          <w:p w:rsidR="00EE0CE7" w:rsidP="00420E0D" w:rsidRDefault="00EE0CE7" w14:paraId="73B04E51" w14:textId="77777777">
            <w:pPr>
              <w:rPr>
                <w:b/>
                <w:bCs/>
                <w:color w:val="000000"/>
                <w:sz w:val="18"/>
                <w:szCs w:val="18"/>
              </w:rPr>
            </w:pPr>
          </w:p>
        </w:tc>
        <w:tc>
          <w:tcPr>
            <w:tcW w:w="389" w:type="pct"/>
            <w:vMerge/>
            <w:tcBorders>
              <w:top w:val="nil"/>
              <w:left w:val="single" w:color="auto" w:sz="8" w:space="0"/>
              <w:bottom w:val="single" w:color="000000" w:sz="8" w:space="0"/>
              <w:right w:val="single" w:color="auto" w:sz="8" w:space="0"/>
            </w:tcBorders>
            <w:vAlign w:val="center"/>
            <w:hideMark/>
          </w:tcPr>
          <w:p w:rsidR="00EE0CE7" w:rsidP="00420E0D" w:rsidRDefault="00EE0CE7" w14:paraId="4DB95FED" w14:textId="77777777">
            <w:pPr>
              <w:rPr>
                <w:b/>
                <w:bCs/>
                <w:color w:val="000000"/>
                <w:sz w:val="18"/>
                <w:szCs w:val="18"/>
              </w:rPr>
            </w:pPr>
          </w:p>
        </w:tc>
        <w:tc>
          <w:tcPr>
            <w:tcW w:w="436" w:type="pct"/>
            <w:vMerge/>
            <w:tcBorders>
              <w:top w:val="nil"/>
              <w:left w:val="single" w:color="auto" w:sz="8" w:space="0"/>
              <w:bottom w:val="single" w:color="000000" w:sz="8" w:space="0"/>
              <w:right w:val="single" w:color="auto" w:sz="12" w:space="0"/>
            </w:tcBorders>
            <w:vAlign w:val="center"/>
            <w:hideMark/>
          </w:tcPr>
          <w:p w:rsidR="00EE0CE7" w:rsidP="00420E0D" w:rsidRDefault="00EE0CE7" w14:paraId="5BA1F384" w14:textId="77777777">
            <w:pPr>
              <w:rPr>
                <w:b/>
                <w:bCs/>
                <w:color w:val="000000"/>
                <w:sz w:val="18"/>
                <w:szCs w:val="18"/>
              </w:rPr>
            </w:pPr>
          </w:p>
        </w:tc>
        <w:tc>
          <w:tcPr>
            <w:tcW w:w="405" w:type="pct"/>
            <w:vMerge/>
            <w:tcBorders>
              <w:top w:val="nil"/>
              <w:left w:val="single" w:color="auto" w:sz="12" w:space="0"/>
              <w:bottom w:val="single" w:color="000000" w:sz="8" w:space="0"/>
              <w:right w:val="single" w:color="auto" w:sz="8" w:space="0"/>
            </w:tcBorders>
            <w:vAlign w:val="center"/>
            <w:hideMark/>
          </w:tcPr>
          <w:p w:rsidR="00EE0CE7" w:rsidP="00420E0D" w:rsidRDefault="00EE0CE7" w14:paraId="6F0808C9" w14:textId="77777777">
            <w:pPr>
              <w:rPr>
                <w:b/>
                <w:bCs/>
                <w:color w:val="000000"/>
                <w:sz w:val="18"/>
                <w:szCs w:val="18"/>
              </w:rPr>
            </w:pPr>
          </w:p>
        </w:tc>
        <w:tc>
          <w:tcPr>
            <w:tcW w:w="308" w:type="pct"/>
            <w:vMerge/>
            <w:tcBorders>
              <w:top w:val="nil"/>
              <w:left w:val="single" w:color="auto" w:sz="8" w:space="0"/>
              <w:bottom w:val="single" w:color="000000" w:sz="8" w:space="0"/>
              <w:right w:val="single" w:color="auto" w:sz="8" w:space="0"/>
            </w:tcBorders>
            <w:vAlign w:val="center"/>
            <w:hideMark/>
          </w:tcPr>
          <w:p w:rsidR="00EE0CE7" w:rsidP="00420E0D" w:rsidRDefault="00EE0CE7" w14:paraId="2245EE33" w14:textId="77777777">
            <w:pPr>
              <w:rPr>
                <w:b/>
                <w:bCs/>
                <w:color w:val="000000"/>
                <w:sz w:val="18"/>
                <w:szCs w:val="18"/>
              </w:rPr>
            </w:pPr>
          </w:p>
        </w:tc>
        <w:tc>
          <w:tcPr>
            <w:tcW w:w="435" w:type="pct"/>
            <w:vMerge/>
            <w:tcBorders>
              <w:top w:val="nil"/>
              <w:left w:val="single" w:color="auto" w:sz="8" w:space="0"/>
              <w:bottom w:val="single" w:color="000000" w:sz="8" w:space="0"/>
              <w:right w:val="single" w:color="auto" w:sz="12" w:space="0"/>
            </w:tcBorders>
            <w:vAlign w:val="center"/>
            <w:hideMark/>
          </w:tcPr>
          <w:p w:rsidR="00EE0CE7" w:rsidP="00420E0D" w:rsidRDefault="00EE0CE7" w14:paraId="6FCFD2A5" w14:textId="77777777">
            <w:pPr>
              <w:rPr>
                <w:b/>
                <w:bCs/>
                <w:color w:val="000000"/>
                <w:sz w:val="18"/>
                <w:szCs w:val="18"/>
              </w:rPr>
            </w:pPr>
          </w:p>
        </w:tc>
        <w:tc>
          <w:tcPr>
            <w:tcW w:w="551" w:type="pct"/>
            <w:vMerge/>
            <w:tcBorders>
              <w:top w:val="nil"/>
              <w:left w:val="nil"/>
              <w:bottom w:val="single" w:color="000000" w:sz="8" w:space="0"/>
              <w:right w:val="single" w:color="auto" w:sz="8" w:space="0"/>
            </w:tcBorders>
            <w:vAlign w:val="center"/>
            <w:hideMark/>
          </w:tcPr>
          <w:p w:rsidR="00EE0CE7" w:rsidP="00420E0D" w:rsidRDefault="00EE0CE7" w14:paraId="12D10605" w14:textId="77777777">
            <w:pPr>
              <w:rPr>
                <w:b/>
                <w:bCs/>
                <w:color w:val="000000"/>
                <w:sz w:val="18"/>
                <w:szCs w:val="18"/>
              </w:rPr>
            </w:pPr>
          </w:p>
        </w:tc>
      </w:tr>
      <w:tr w:rsidR="00DE2654" w:rsidTr="00A75A67" w14:paraId="7CEB4F98" w14:textId="77777777">
        <w:trPr>
          <w:trHeight w:val="1360"/>
        </w:trPr>
        <w:tc>
          <w:tcPr>
            <w:tcW w:w="474" w:type="pct"/>
            <w:tcBorders>
              <w:top w:val="nil"/>
              <w:left w:val="single" w:color="auto" w:sz="8" w:space="0"/>
              <w:bottom w:val="single" w:color="auto" w:sz="8" w:space="0"/>
              <w:right w:val="single" w:color="auto" w:sz="8" w:space="0"/>
            </w:tcBorders>
            <w:shd w:val="clear" w:color="auto" w:fill="auto"/>
            <w:vAlign w:val="center"/>
          </w:tcPr>
          <w:p w:rsidR="00EE0CE7" w:rsidP="00420E0D" w:rsidRDefault="00EE0CE7" w14:paraId="017B7632" w14:textId="77777777">
            <w:pPr>
              <w:jc w:val="center"/>
              <w:rPr>
                <w:color w:val="000000"/>
                <w:sz w:val="18"/>
                <w:szCs w:val="18"/>
              </w:rPr>
            </w:pPr>
            <w:r>
              <w:rPr>
                <w:color w:val="000000"/>
                <w:sz w:val="18"/>
                <w:szCs w:val="18"/>
              </w:rPr>
              <w:lastRenderedPageBreak/>
              <w:t xml:space="preserve">State &amp; Local Government </w:t>
            </w:r>
          </w:p>
        </w:tc>
        <w:tc>
          <w:tcPr>
            <w:tcW w:w="330" w:type="pct"/>
            <w:tcBorders>
              <w:top w:val="nil"/>
              <w:left w:val="nil"/>
              <w:bottom w:val="single" w:color="auto" w:sz="8" w:space="0"/>
              <w:right w:val="nil"/>
            </w:tcBorders>
            <w:shd w:val="clear" w:color="auto" w:fill="auto"/>
            <w:noWrap/>
            <w:vAlign w:val="center"/>
          </w:tcPr>
          <w:p w:rsidR="00EE0CE7" w:rsidP="00420E0D" w:rsidRDefault="00EE0CE7" w14:paraId="78720D8A" w14:textId="77777777">
            <w:pPr>
              <w:jc w:val="center"/>
              <w:rPr>
                <w:color w:val="000000"/>
                <w:sz w:val="18"/>
                <w:szCs w:val="18"/>
              </w:rPr>
            </w:pPr>
            <w:r>
              <w:rPr>
                <w:color w:val="000000"/>
                <w:sz w:val="18"/>
                <w:szCs w:val="18"/>
              </w:rPr>
              <w:t>$47.72</w:t>
            </w:r>
          </w:p>
        </w:tc>
        <w:tc>
          <w:tcPr>
            <w:tcW w:w="405" w:type="pct"/>
            <w:tcBorders>
              <w:top w:val="nil"/>
              <w:left w:val="single" w:color="auto" w:sz="12" w:space="0"/>
              <w:bottom w:val="single" w:color="auto" w:sz="8" w:space="0"/>
              <w:right w:val="single" w:color="auto" w:sz="8" w:space="0"/>
            </w:tcBorders>
            <w:shd w:val="clear" w:color="auto" w:fill="auto"/>
            <w:noWrap/>
            <w:vAlign w:val="center"/>
          </w:tcPr>
          <w:p w:rsidR="00EE0CE7" w:rsidP="00420E0D" w:rsidRDefault="00A75A67" w14:paraId="4A7E5BDF" w14:textId="09F6B359">
            <w:pPr>
              <w:jc w:val="center"/>
              <w:rPr>
                <w:color w:val="000000"/>
                <w:sz w:val="18"/>
                <w:szCs w:val="18"/>
              </w:rPr>
            </w:pPr>
            <w:r>
              <w:rPr>
                <w:color w:val="000000"/>
                <w:sz w:val="18"/>
                <w:szCs w:val="18"/>
              </w:rPr>
              <w:t>3,106</w:t>
            </w:r>
          </w:p>
        </w:tc>
        <w:tc>
          <w:tcPr>
            <w:tcW w:w="396" w:type="pct"/>
            <w:tcBorders>
              <w:top w:val="nil"/>
              <w:left w:val="nil"/>
              <w:bottom w:val="single" w:color="auto" w:sz="8" w:space="0"/>
              <w:right w:val="single" w:color="auto" w:sz="8" w:space="0"/>
            </w:tcBorders>
            <w:shd w:val="clear" w:color="auto" w:fill="auto"/>
            <w:noWrap/>
            <w:vAlign w:val="center"/>
          </w:tcPr>
          <w:p w:rsidR="00EE0CE7" w:rsidP="00420E0D" w:rsidRDefault="00A75A67" w14:paraId="6C975F3D" w14:textId="19998DC4">
            <w:pPr>
              <w:jc w:val="center"/>
              <w:rPr>
                <w:color w:val="000000"/>
                <w:sz w:val="18"/>
                <w:szCs w:val="18"/>
              </w:rPr>
            </w:pPr>
            <w:r>
              <w:rPr>
                <w:color w:val="000000"/>
                <w:sz w:val="18"/>
                <w:szCs w:val="18"/>
              </w:rPr>
              <w:t>104,561</w:t>
            </w:r>
          </w:p>
        </w:tc>
        <w:tc>
          <w:tcPr>
            <w:tcW w:w="466" w:type="pct"/>
            <w:tcBorders>
              <w:top w:val="nil"/>
              <w:left w:val="nil"/>
              <w:bottom w:val="single" w:color="auto" w:sz="8" w:space="0"/>
              <w:right w:val="single" w:color="auto" w:sz="12" w:space="0"/>
            </w:tcBorders>
            <w:shd w:val="clear" w:color="auto" w:fill="auto"/>
            <w:noWrap/>
            <w:vAlign w:val="center"/>
          </w:tcPr>
          <w:p w:rsidR="00EE0CE7" w:rsidP="00420E0D" w:rsidRDefault="003E6B18" w14:paraId="062D9037" w14:textId="604E1AEC">
            <w:pPr>
              <w:jc w:val="center"/>
              <w:rPr>
                <w:color w:val="000000"/>
                <w:sz w:val="18"/>
                <w:szCs w:val="18"/>
              </w:rPr>
            </w:pPr>
            <w:r>
              <w:rPr>
                <w:color w:val="000000"/>
                <w:sz w:val="18"/>
                <w:szCs w:val="18"/>
              </w:rPr>
              <w:t>$</w:t>
            </w:r>
            <w:r w:rsidR="00A75A67">
              <w:rPr>
                <w:color w:val="000000"/>
                <w:sz w:val="18"/>
                <w:szCs w:val="18"/>
              </w:rPr>
              <w:t>4,989,540.90</w:t>
            </w:r>
          </w:p>
        </w:tc>
        <w:tc>
          <w:tcPr>
            <w:tcW w:w="405" w:type="pct"/>
            <w:tcBorders>
              <w:top w:val="nil"/>
              <w:left w:val="nil"/>
              <w:bottom w:val="single" w:color="auto" w:sz="8" w:space="0"/>
              <w:right w:val="single" w:color="auto" w:sz="8" w:space="0"/>
            </w:tcBorders>
            <w:shd w:val="clear" w:color="auto" w:fill="auto"/>
            <w:noWrap/>
            <w:vAlign w:val="center"/>
          </w:tcPr>
          <w:p w:rsidR="00EE0CE7" w:rsidP="00420E0D" w:rsidRDefault="00A75A67" w14:paraId="1D023492" w14:textId="2F6BB5DD">
            <w:pPr>
              <w:jc w:val="center"/>
              <w:rPr>
                <w:color w:val="000000"/>
                <w:sz w:val="18"/>
                <w:szCs w:val="18"/>
              </w:rPr>
            </w:pPr>
            <w:r>
              <w:rPr>
                <w:color w:val="000000"/>
                <w:sz w:val="18"/>
                <w:szCs w:val="18"/>
              </w:rPr>
              <w:t>2,492</w:t>
            </w:r>
          </w:p>
        </w:tc>
        <w:tc>
          <w:tcPr>
            <w:tcW w:w="389" w:type="pct"/>
            <w:tcBorders>
              <w:top w:val="nil"/>
              <w:left w:val="nil"/>
              <w:bottom w:val="single" w:color="auto" w:sz="8" w:space="0"/>
              <w:right w:val="single" w:color="auto" w:sz="8" w:space="0"/>
            </w:tcBorders>
            <w:shd w:val="clear" w:color="auto" w:fill="auto"/>
            <w:noWrap/>
            <w:vAlign w:val="center"/>
          </w:tcPr>
          <w:p w:rsidR="00EE0CE7" w:rsidP="00420E0D" w:rsidRDefault="00A75A67" w14:paraId="78A78D6B" w14:textId="522CA8DD">
            <w:pPr>
              <w:jc w:val="center"/>
              <w:rPr>
                <w:color w:val="000000"/>
                <w:sz w:val="18"/>
                <w:szCs w:val="18"/>
              </w:rPr>
            </w:pPr>
            <w:r>
              <w:rPr>
                <w:color w:val="000000"/>
                <w:sz w:val="18"/>
                <w:szCs w:val="18"/>
              </w:rPr>
              <w:t>69,776</w:t>
            </w:r>
          </w:p>
        </w:tc>
        <w:tc>
          <w:tcPr>
            <w:tcW w:w="436" w:type="pct"/>
            <w:tcBorders>
              <w:top w:val="nil"/>
              <w:left w:val="nil"/>
              <w:bottom w:val="single" w:color="auto" w:sz="8" w:space="0"/>
              <w:right w:val="single" w:color="auto" w:sz="12" w:space="0"/>
            </w:tcBorders>
            <w:shd w:val="clear" w:color="auto" w:fill="auto"/>
            <w:noWrap/>
            <w:vAlign w:val="center"/>
          </w:tcPr>
          <w:p w:rsidR="00EE0CE7" w:rsidP="00420E0D" w:rsidRDefault="006004C2" w14:paraId="4EE92D8B" w14:textId="65679BF0">
            <w:pPr>
              <w:jc w:val="center"/>
              <w:rPr>
                <w:color w:val="000000"/>
                <w:sz w:val="18"/>
                <w:szCs w:val="18"/>
              </w:rPr>
            </w:pPr>
            <w:r>
              <w:rPr>
                <w:color w:val="000000"/>
                <w:sz w:val="18"/>
                <w:szCs w:val="18"/>
              </w:rPr>
              <w:t>$</w:t>
            </w:r>
            <w:r w:rsidR="00A75A67">
              <w:rPr>
                <w:color w:val="000000"/>
                <w:sz w:val="18"/>
                <w:szCs w:val="18"/>
              </w:rPr>
              <w:t>3,329,710.70</w:t>
            </w:r>
          </w:p>
        </w:tc>
        <w:tc>
          <w:tcPr>
            <w:tcW w:w="405" w:type="pct"/>
            <w:tcBorders>
              <w:top w:val="nil"/>
              <w:left w:val="nil"/>
              <w:bottom w:val="single" w:color="auto" w:sz="8" w:space="0"/>
              <w:right w:val="single" w:color="auto" w:sz="8" w:space="0"/>
            </w:tcBorders>
            <w:shd w:val="clear" w:color="auto" w:fill="auto"/>
            <w:noWrap/>
            <w:vAlign w:val="center"/>
          </w:tcPr>
          <w:p w:rsidR="00EE0CE7" w:rsidP="00420E0D" w:rsidRDefault="00A75A67" w14:paraId="62850815" w14:textId="2B5DDD3A">
            <w:pPr>
              <w:jc w:val="center"/>
              <w:rPr>
                <w:color w:val="000000"/>
                <w:sz w:val="18"/>
                <w:szCs w:val="18"/>
              </w:rPr>
            </w:pPr>
            <w:r>
              <w:rPr>
                <w:color w:val="000000"/>
                <w:sz w:val="18"/>
                <w:szCs w:val="18"/>
              </w:rPr>
              <w:t>2,492</w:t>
            </w:r>
          </w:p>
        </w:tc>
        <w:tc>
          <w:tcPr>
            <w:tcW w:w="308" w:type="pct"/>
            <w:tcBorders>
              <w:top w:val="nil"/>
              <w:left w:val="nil"/>
              <w:bottom w:val="single" w:color="auto" w:sz="8" w:space="0"/>
              <w:right w:val="single" w:color="auto" w:sz="8" w:space="0"/>
            </w:tcBorders>
            <w:shd w:val="clear" w:color="auto" w:fill="auto"/>
            <w:noWrap/>
            <w:vAlign w:val="center"/>
          </w:tcPr>
          <w:p w:rsidR="00EE0CE7" w:rsidP="00420E0D" w:rsidRDefault="00EE0CE7" w14:paraId="2493FE9F" w14:textId="77777777">
            <w:pPr>
              <w:jc w:val="center"/>
              <w:rPr>
                <w:color w:val="000000"/>
                <w:sz w:val="18"/>
                <w:szCs w:val="18"/>
              </w:rPr>
            </w:pPr>
            <w:r>
              <w:rPr>
                <w:color w:val="000000"/>
                <w:sz w:val="18"/>
                <w:szCs w:val="18"/>
              </w:rPr>
              <w:t>.1169</w:t>
            </w:r>
          </w:p>
        </w:tc>
        <w:tc>
          <w:tcPr>
            <w:tcW w:w="435" w:type="pct"/>
            <w:tcBorders>
              <w:top w:val="nil"/>
              <w:left w:val="nil"/>
              <w:bottom w:val="single" w:color="auto" w:sz="8" w:space="0"/>
              <w:right w:val="single" w:color="auto" w:sz="12" w:space="0"/>
            </w:tcBorders>
            <w:shd w:val="clear" w:color="auto" w:fill="auto"/>
            <w:noWrap/>
            <w:vAlign w:val="center"/>
          </w:tcPr>
          <w:p w:rsidR="00EE0CE7" w:rsidP="00957127" w:rsidRDefault="00EE0CE7" w14:paraId="5C9BF04D" w14:textId="64C96118">
            <w:pPr>
              <w:jc w:val="center"/>
              <w:rPr>
                <w:color w:val="000000"/>
                <w:sz w:val="18"/>
                <w:szCs w:val="18"/>
              </w:rPr>
            </w:pPr>
            <w:r>
              <w:rPr>
                <w:color w:val="000000"/>
                <w:sz w:val="18"/>
                <w:szCs w:val="18"/>
              </w:rPr>
              <w:t>$</w:t>
            </w:r>
            <w:r w:rsidR="00A75A67">
              <w:rPr>
                <w:color w:val="000000"/>
                <w:sz w:val="18"/>
                <w:szCs w:val="18"/>
              </w:rPr>
              <w:t>13,901.54</w:t>
            </w:r>
          </w:p>
        </w:tc>
        <w:tc>
          <w:tcPr>
            <w:tcW w:w="551" w:type="pct"/>
            <w:tcBorders>
              <w:top w:val="nil"/>
              <w:left w:val="nil"/>
              <w:bottom w:val="single" w:color="auto" w:sz="8" w:space="0"/>
              <w:right w:val="single" w:color="auto" w:sz="8" w:space="0"/>
            </w:tcBorders>
            <w:shd w:val="clear" w:color="auto" w:fill="auto"/>
            <w:vAlign w:val="center"/>
          </w:tcPr>
          <w:p w:rsidR="00EE0CE7" w:rsidP="00420E0D" w:rsidRDefault="00EE0CE7" w14:paraId="655EB24E" w14:textId="77777777">
            <w:pPr>
              <w:rPr>
                <w:color w:val="000000"/>
                <w:sz w:val="18"/>
                <w:szCs w:val="18"/>
              </w:rPr>
            </w:pPr>
            <w:r>
              <w:rPr>
                <w:color w:val="000000"/>
                <w:sz w:val="18"/>
                <w:szCs w:val="18"/>
              </w:rPr>
              <w:t xml:space="preserve">11-9032 Education Administrators, Elementary and Secondary </w:t>
            </w:r>
            <w:proofErr w:type="gramStart"/>
            <w:r>
              <w:rPr>
                <w:color w:val="000000"/>
                <w:sz w:val="18"/>
                <w:szCs w:val="18"/>
              </w:rPr>
              <w:t>School  -</w:t>
            </w:r>
            <w:proofErr w:type="gramEnd"/>
            <w:r>
              <w:rPr>
                <w:color w:val="000000"/>
                <w:sz w:val="18"/>
                <w:szCs w:val="18"/>
              </w:rPr>
              <w:t xml:space="preserve"> Average of State and Local Government</w:t>
            </w:r>
          </w:p>
        </w:tc>
      </w:tr>
      <w:tr w:rsidR="00DE2654" w:rsidTr="00A75A67" w14:paraId="206FFB85" w14:textId="77777777">
        <w:trPr>
          <w:trHeight w:val="740"/>
        </w:trPr>
        <w:tc>
          <w:tcPr>
            <w:tcW w:w="474" w:type="pct"/>
            <w:tcBorders>
              <w:top w:val="nil"/>
              <w:left w:val="single" w:color="auto" w:sz="8" w:space="0"/>
              <w:bottom w:val="single" w:color="auto" w:sz="8" w:space="0"/>
              <w:right w:val="single" w:color="auto" w:sz="8" w:space="0"/>
            </w:tcBorders>
            <w:shd w:val="clear" w:color="auto" w:fill="auto"/>
            <w:vAlign w:val="center"/>
            <w:hideMark/>
          </w:tcPr>
          <w:p w:rsidR="00EE0CE7" w:rsidP="00420E0D" w:rsidRDefault="00EE0CE7" w14:paraId="400E9633" w14:textId="77777777">
            <w:pPr>
              <w:jc w:val="center"/>
              <w:rPr>
                <w:color w:val="000000"/>
                <w:sz w:val="18"/>
                <w:szCs w:val="18"/>
              </w:rPr>
            </w:pPr>
            <w:r>
              <w:rPr>
                <w:color w:val="000000"/>
                <w:sz w:val="18"/>
                <w:szCs w:val="18"/>
              </w:rPr>
              <w:t xml:space="preserve">Non-profit Organizations </w:t>
            </w:r>
          </w:p>
        </w:tc>
        <w:tc>
          <w:tcPr>
            <w:tcW w:w="330" w:type="pct"/>
            <w:tcBorders>
              <w:top w:val="nil"/>
              <w:left w:val="nil"/>
              <w:bottom w:val="single" w:color="auto" w:sz="8" w:space="0"/>
              <w:right w:val="nil"/>
            </w:tcBorders>
            <w:shd w:val="clear" w:color="auto" w:fill="auto"/>
            <w:noWrap/>
            <w:vAlign w:val="center"/>
            <w:hideMark/>
          </w:tcPr>
          <w:p w:rsidR="00EE0CE7" w:rsidP="00420E0D" w:rsidRDefault="00EE0CE7" w14:paraId="0AA4E930" w14:textId="77777777">
            <w:pPr>
              <w:jc w:val="center"/>
              <w:rPr>
                <w:color w:val="000000"/>
                <w:sz w:val="18"/>
                <w:szCs w:val="18"/>
              </w:rPr>
            </w:pPr>
            <w:r>
              <w:rPr>
                <w:color w:val="000000"/>
                <w:sz w:val="18"/>
                <w:szCs w:val="18"/>
              </w:rPr>
              <w:t xml:space="preserve">$21.08 </w:t>
            </w:r>
          </w:p>
        </w:tc>
        <w:tc>
          <w:tcPr>
            <w:tcW w:w="405" w:type="pct"/>
            <w:tcBorders>
              <w:top w:val="nil"/>
              <w:left w:val="single" w:color="auto" w:sz="12" w:space="0"/>
              <w:bottom w:val="single" w:color="auto" w:sz="8" w:space="0"/>
              <w:right w:val="single" w:color="auto" w:sz="8" w:space="0"/>
            </w:tcBorders>
            <w:shd w:val="clear" w:color="auto" w:fill="auto"/>
            <w:noWrap/>
            <w:vAlign w:val="center"/>
            <w:hideMark/>
          </w:tcPr>
          <w:p w:rsidR="00EE0CE7" w:rsidP="001B0DCE" w:rsidRDefault="003E6B18" w14:paraId="739294ED" w14:textId="1C9EB315">
            <w:pPr>
              <w:jc w:val="center"/>
              <w:rPr>
                <w:color w:val="000000"/>
                <w:sz w:val="18"/>
                <w:szCs w:val="18"/>
              </w:rPr>
            </w:pPr>
            <w:r>
              <w:rPr>
                <w:color w:val="000000"/>
                <w:sz w:val="18"/>
                <w:szCs w:val="18"/>
              </w:rPr>
              <w:t>2</w:t>
            </w:r>
            <w:r w:rsidR="00A75A67">
              <w:rPr>
                <w:color w:val="000000"/>
                <w:sz w:val="18"/>
                <w:szCs w:val="18"/>
              </w:rPr>
              <w:t>31</w:t>
            </w:r>
          </w:p>
        </w:tc>
        <w:tc>
          <w:tcPr>
            <w:tcW w:w="396" w:type="pct"/>
            <w:tcBorders>
              <w:top w:val="nil"/>
              <w:left w:val="nil"/>
              <w:bottom w:val="single" w:color="auto" w:sz="8" w:space="0"/>
              <w:right w:val="single" w:color="auto" w:sz="8" w:space="0"/>
            </w:tcBorders>
            <w:shd w:val="clear" w:color="auto" w:fill="auto"/>
            <w:noWrap/>
            <w:vAlign w:val="center"/>
            <w:hideMark/>
          </w:tcPr>
          <w:p w:rsidR="00EE0CE7" w:rsidP="00F64D2A" w:rsidRDefault="00A75A67" w14:paraId="596834AB" w14:textId="4AFCC2C0">
            <w:pPr>
              <w:rPr>
                <w:color w:val="000000"/>
                <w:sz w:val="18"/>
                <w:szCs w:val="18"/>
              </w:rPr>
            </w:pPr>
            <w:r>
              <w:rPr>
                <w:color w:val="000000"/>
                <w:sz w:val="18"/>
                <w:szCs w:val="18"/>
              </w:rPr>
              <w:t>11,417</w:t>
            </w:r>
          </w:p>
        </w:tc>
        <w:tc>
          <w:tcPr>
            <w:tcW w:w="466" w:type="pct"/>
            <w:tcBorders>
              <w:top w:val="nil"/>
              <w:left w:val="nil"/>
              <w:bottom w:val="single" w:color="auto" w:sz="8" w:space="0"/>
              <w:right w:val="single" w:color="auto" w:sz="12" w:space="0"/>
            </w:tcBorders>
            <w:shd w:val="clear" w:color="auto" w:fill="auto"/>
            <w:noWrap/>
            <w:vAlign w:val="center"/>
            <w:hideMark/>
          </w:tcPr>
          <w:p w:rsidR="00EE0CE7" w:rsidP="00420E0D" w:rsidRDefault="00957127" w14:paraId="0DB9659B" w14:textId="5DC820EE">
            <w:pPr>
              <w:jc w:val="center"/>
              <w:rPr>
                <w:color w:val="000000"/>
                <w:sz w:val="18"/>
                <w:szCs w:val="18"/>
              </w:rPr>
            </w:pPr>
            <w:r>
              <w:rPr>
                <w:color w:val="000000"/>
                <w:sz w:val="18"/>
                <w:szCs w:val="18"/>
              </w:rPr>
              <w:t>$</w:t>
            </w:r>
            <w:r w:rsidR="00A75A67">
              <w:rPr>
                <w:color w:val="000000"/>
                <w:sz w:val="18"/>
                <w:szCs w:val="18"/>
              </w:rPr>
              <w:t>240,670.36</w:t>
            </w:r>
          </w:p>
        </w:tc>
        <w:tc>
          <w:tcPr>
            <w:tcW w:w="405" w:type="pct"/>
            <w:tcBorders>
              <w:top w:val="nil"/>
              <w:left w:val="nil"/>
              <w:bottom w:val="single" w:color="auto" w:sz="8" w:space="0"/>
              <w:right w:val="single" w:color="auto" w:sz="8" w:space="0"/>
            </w:tcBorders>
            <w:shd w:val="clear" w:color="auto" w:fill="auto"/>
            <w:noWrap/>
            <w:vAlign w:val="center"/>
            <w:hideMark/>
          </w:tcPr>
          <w:p w:rsidR="00EE0CE7" w:rsidP="00420E0D" w:rsidRDefault="00A75A67" w14:paraId="1C7BAADA" w14:textId="0F48EC8C">
            <w:pPr>
              <w:jc w:val="center"/>
              <w:rPr>
                <w:color w:val="000000"/>
                <w:sz w:val="18"/>
                <w:szCs w:val="18"/>
              </w:rPr>
            </w:pPr>
            <w:r>
              <w:rPr>
                <w:color w:val="000000"/>
                <w:sz w:val="18"/>
                <w:szCs w:val="18"/>
              </w:rPr>
              <w:t>169</w:t>
            </w:r>
          </w:p>
        </w:tc>
        <w:tc>
          <w:tcPr>
            <w:tcW w:w="389" w:type="pct"/>
            <w:tcBorders>
              <w:top w:val="nil"/>
              <w:left w:val="nil"/>
              <w:bottom w:val="single" w:color="auto" w:sz="8" w:space="0"/>
              <w:right w:val="single" w:color="auto" w:sz="8" w:space="0"/>
            </w:tcBorders>
            <w:shd w:val="clear" w:color="auto" w:fill="auto"/>
            <w:noWrap/>
            <w:vAlign w:val="center"/>
            <w:hideMark/>
          </w:tcPr>
          <w:p w:rsidR="00EE0CE7" w:rsidP="00420E0D" w:rsidRDefault="00A75A67" w14:paraId="4F5621DF" w14:textId="7BA76802">
            <w:pPr>
              <w:jc w:val="center"/>
              <w:rPr>
                <w:color w:val="000000"/>
                <w:sz w:val="18"/>
                <w:szCs w:val="18"/>
              </w:rPr>
            </w:pPr>
            <w:r>
              <w:rPr>
                <w:color w:val="000000"/>
                <w:sz w:val="18"/>
                <w:szCs w:val="18"/>
              </w:rPr>
              <w:t>4,732</w:t>
            </w:r>
          </w:p>
        </w:tc>
        <w:tc>
          <w:tcPr>
            <w:tcW w:w="436" w:type="pct"/>
            <w:tcBorders>
              <w:top w:val="nil"/>
              <w:left w:val="nil"/>
              <w:bottom w:val="single" w:color="auto" w:sz="8" w:space="0"/>
              <w:right w:val="single" w:color="auto" w:sz="12" w:space="0"/>
            </w:tcBorders>
            <w:shd w:val="clear" w:color="auto" w:fill="auto"/>
            <w:noWrap/>
            <w:vAlign w:val="center"/>
            <w:hideMark/>
          </w:tcPr>
          <w:p w:rsidR="00EE0CE7" w:rsidP="00420E0D" w:rsidRDefault="00EE0CE7" w14:paraId="365E3617" w14:textId="61A43ADA">
            <w:pPr>
              <w:jc w:val="center"/>
              <w:rPr>
                <w:color w:val="000000"/>
                <w:sz w:val="18"/>
                <w:szCs w:val="18"/>
              </w:rPr>
            </w:pPr>
            <w:r>
              <w:rPr>
                <w:color w:val="000000"/>
                <w:sz w:val="18"/>
                <w:szCs w:val="18"/>
              </w:rPr>
              <w:t>$</w:t>
            </w:r>
            <w:r w:rsidR="00A75A67">
              <w:rPr>
                <w:color w:val="000000"/>
                <w:sz w:val="18"/>
                <w:szCs w:val="18"/>
              </w:rPr>
              <w:t>38,162,065</w:t>
            </w:r>
            <w:r>
              <w:rPr>
                <w:color w:val="000000"/>
                <w:sz w:val="18"/>
                <w:szCs w:val="18"/>
              </w:rPr>
              <w:t xml:space="preserve"> </w:t>
            </w:r>
          </w:p>
        </w:tc>
        <w:tc>
          <w:tcPr>
            <w:tcW w:w="405" w:type="pct"/>
            <w:tcBorders>
              <w:top w:val="nil"/>
              <w:left w:val="nil"/>
              <w:bottom w:val="single" w:color="auto" w:sz="8" w:space="0"/>
              <w:right w:val="single" w:color="auto" w:sz="8" w:space="0"/>
            </w:tcBorders>
            <w:shd w:val="clear" w:color="auto" w:fill="auto"/>
            <w:noWrap/>
            <w:vAlign w:val="center"/>
            <w:hideMark/>
          </w:tcPr>
          <w:p w:rsidR="00EE0CE7" w:rsidP="00420E0D" w:rsidRDefault="00A75A67" w14:paraId="574DCE2C" w14:textId="7472A8B7">
            <w:pPr>
              <w:jc w:val="center"/>
              <w:rPr>
                <w:color w:val="000000"/>
                <w:sz w:val="18"/>
                <w:szCs w:val="18"/>
              </w:rPr>
            </w:pPr>
            <w:r>
              <w:rPr>
                <w:color w:val="000000"/>
                <w:sz w:val="18"/>
                <w:szCs w:val="18"/>
              </w:rPr>
              <w:t>169</w:t>
            </w:r>
          </w:p>
        </w:tc>
        <w:tc>
          <w:tcPr>
            <w:tcW w:w="308" w:type="pct"/>
            <w:tcBorders>
              <w:top w:val="nil"/>
              <w:left w:val="nil"/>
              <w:bottom w:val="single" w:color="auto" w:sz="8" w:space="0"/>
              <w:right w:val="single" w:color="auto" w:sz="8" w:space="0"/>
            </w:tcBorders>
            <w:shd w:val="clear" w:color="auto" w:fill="auto"/>
            <w:noWrap/>
            <w:vAlign w:val="center"/>
            <w:hideMark/>
          </w:tcPr>
          <w:p w:rsidR="00EE0CE7" w:rsidP="00420E0D" w:rsidRDefault="00EE0CE7" w14:paraId="5EEB4234" w14:textId="77777777">
            <w:pPr>
              <w:jc w:val="center"/>
              <w:rPr>
                <w:color w:val="000000"/>
                <w:sz w:val="18"/>
                <w:szCs w:val="18"/>
              </w:rPr>
            </w:pPr>
            <w:r>
              <w:rPr>
                <w:color w:val="000000"/>
                <w:sz w:val="18"/>
                <w:szCs w:val="18"/>
              </w:rPr>
              <w:t>.1169</w:t>
            </w:r>
          </w:p>
        </w:tc>
        <w:tc>
          <w:tcPr>
            <w:tcW w:w="435" w:type="pct"/>
            <w:tcBorders>
              <w:top w:val="nil"/>
              <w:left w:val="nil"/>
              <w:bottom w:val="single" w:color="auto" w:sz="8" w:space="0"/>
              <w:right w:val="single" w:color="auto" w:sz="12" w:space="0"/>
            </w:tcBorders>
            <w:shd w:val="clear" w:color="auto" w:fill="auto"/>
            <w:noWrap/>
            <w:vAlign w:val="center"/>
            <w:hideMark/>
          </w:tcPr>
          <w:p w:rsidR="00EE0CE7" w:rsidP="00420E0D" w:rsidRDefault="00EE0CE7" w14:paraId="0257A507" w14:textId="16570E5D">
            <w:pPr>
              <w:jc w:val="center"/>
              <w:rPr>
                <w:color w:val="000000"/>
                <w:sz w:val="18"/>
                <w:szCs w:val="18"/>
              </w:rPr>
            </w:pPr>
            <w:r>
              <w:rPr>
                <w:color w:val="000000"/>
                <w:sz w:val="18"/>
                <w:szCs w:val="18"/>
              </w:rPr>
              <w:t>$</w:t>
            </w:r>
            <w:r w:rsidR="00A75A67">
              <w:rPr>
                <w:color w:val="000000"/>
                <w:sz w:val="18"/>
                <w:szCs w:val="18"/>
              </w:rPr>
              <w:t>416.46</w:t>
            </w:r>
            <w:r>
              <w:rPr>
                <w:color w:val="000000"/>
                <w:sz w:val="18"/>
                <w:szCs w:val="18"/>
              </w:rPr>
              <w:t xml:space="preserve"> </w:t>
            </w:r>
          </w:p>
        </w:tc>
        <w:tc>
          <w:tcPr>
            <w:tcW w:w="551" w:type="pct"/>
            <w:tcBorders>
              <w:top w:val="nil"/>
              <w:left w:val="nil"/>
              <w:bottom w:val="single" w:color="auto" w:sz="8" w:space="0"/>
              <w:right w:val="single" w:color="auto" w:sz="8" w:space="0"/>
            </w:tcBorders>
            <w:shd w:val="clear" w:color="auto" w:fill="auto"/>
            <w:vAlign w:val="center"/>
            <w:hideMark/>
          </w:tcPr>
          <w:p w:rsidR="00EE0CE7" w:rsidP="00420E0D" w:rsidRDefault="00EE0CE7" w14:paraId="7762B2BD" w14:textId="77777777">
            <w:pPr>
              <w:rPr>
                <w:color w:val="000000"/>
                <w:sz w:val="18"/>
                <w:szCs w:val="18"/>
              </w:rPr>
            </w:pPr>
            <w:r>
              <w:rPr>
                <w:color w:val="000000"/>
                <w:sz w:val="18"/>
                <w:szCs w:val="18"/>
              </w:rPr>
              <w:t>21-0000 Community and Social Service Occupations</w:t>
            </w:r>
          </w:p>
        </w:tc>
      </w:tr>
    </w:tbl>
    <w:p w:rsidR="00EE0CE7" w:rsidRDefault="00EE0CE7" w14:paraId="384C51F1" w14:textId="5139116D"/>
    <w:p w:rsidR="00EE0CE7" w:rsidRDefault="00EE0CE7" w14:paraId="155E5C37" w14:textId="77777777"/>
    <w:p w:rsidR="00BD47E4" w:rsidRDefault="00BD47E4" w14:paraId="2A87A38E" w14:textId="77777777"/>
    <w:tbl>
      <w:tblPr>
        <w:tblW w:w="5000" w:type="pct"/>
        <w:tblLook w:val="04A0" w:firstRow="1" w:lastRow="0" w:firstColumn="1" w:lastColumn="0" w:noHBand="0" w:noVBand="1"/>
      </w:tblPr>
      <w:tblGrid>
        <w:gridCol w:w="1076"/>
        <w:gridCol w:w="767"/>
        <w:gridCol w:w="1047"/>
        <w:gridCol w:w="996"/>
        <w:gridCol w:w="1341"/>
        <w:gridCol w:w="1047"/>
        <w:gridCol w:w="1041"/>
        <w:gridCol w:w="1206"/>
        <w:gridCol w:w="1047"/>
        <w:gridCol w:w="996"/>
        <w:gridCol w:w="1127"/>
        <w:gridCol w:w="1249"/>
      </w:tblGrid>
      <w:tr w:rsidR="009E507E" w:rsidTr="003B2085" w14:paraId="0E71A464" w14:textId="77777777">
        <w:trPr>
          <w:trHeight w:val="480"/>
        </w:trPr>
        <w:tc>
          <w:tcPr>
            <w:tcW w:w="802" w:type="pct"/>
            <w:gridSpan w:val="2"/>
            <w:tcBorders>
              <w:top w:val="single" w:color="auto" w:sz="8" w:space="0"/>
              <w:left w:val="single" w:color="auto" w:sz="8" w:space="0"/>
              <w:bottom w:val="single" w:color="auto" w:sz="8" w:space="0"/>
              <w:right w:val="single" w:color="000000" w:sz="12" w:space="0"/>
            </w:tcBorders>
            <w:shd w:val="clear" w:color="000000" w:fill="B8CCE4"/>
            <w:noWrap/>
            <w:vAlign w:val="center"/>
            <w:hideMark/>
          </w:tcPr>
          <w:p w:rsidR="00BD47E4" w:rsidP="005620D2" w:rsidRDefault="00BD47E4" w14:paraId="309A4253" w14:textId="77777777">
            <w:pPr>
              <w:jc w:val="center"/>
              <w:rPr>
                <w:rFonts w:ascii="Calibri" w:hAnsi="Calibri"/>
                <w:color w:val="000000"/>
                <w:sz w:val="18"/>
                <w:szCs w:val="18"/>
              </w:rPr>
            </w:pPr>
            <w:r>
              <w:rPr>
                <w:rFonts w:ascii="Calibri" w:hAnsi="Calibri"/>
                <w:color w:val="000000"/>
                <w:sz w:val="18"/>
                <w:szCs w:val="18"/>
              </w:rPr>
              <w:t> </w:t>
            </w:r>
          </w:p>
        </w:tc>
        <w:tc>
          <w:tcPr>
            <w:tcW w:w="1277" w:type="pct"/>
            <w:gridSpan w:val="3"/>
            <w:tcBorders>
              <w:top w:val="single" w:color="auto" w:sz="8" w:space="0"/>
              <w:left w:val="nil"/>
              <w:bottom w:val="single" w:color="auto" w:sz="8" w:space="0"/>
              <w:right w:val="single" w:color="000000" w:sz="12" w:space="0"/>
            </w:tcBorders>
            <w:shd w:val="clear" w:color="000000" w:fill="B8CCE4"/>
            <w:vAlign w:val="center"/>
            <w:hideMark/>
          </w:tcPr>
          <w:p w:rsidR="00BD47E4" w:rsidP="005620D2" w:rsidRDefault="00BD47E4" w14:paraId="28EF256C" w14:textId="77777777">
            <w:pPr>
              <w:jc w:val="center"/>
              <w:rPr>
                <w:b/>
                <w:bCs/>
                <w:color w:val="000000"/>
                <w:sz w:val="18"/>
                <w:szCs w:val="18"/>
              </w:rPr>
            </w:pPr>
            <w:r>
              <w:rPr>
                <w:b/>
                <w:bCs/>
                <w:color w:val="000000"/>
                <w:sz w:val="18"/>
                <w:szCs w:val="18"/>
              </w:rPr>
              <w:t>Pre-Award Reporting</w:t>
            </w:r>
          </w:p>
        </w:tc>
        <w:tc>
          <w:tcPr>
            <w:tcW w:w="1226" w:type="pct"/>
            <w:gridSpan w:val="3"/>
            <w:tcBorders>
              <w:top w:val="single" w:color="auto" w:sz="8" w:space="0"/>
              <w:left w:val="nil"/>
              <w:bottom w:val="single" w:color="auto" w:sz="8" w:space="0"/>
              <w:right w:val="nil"/>
            </w:tcBorders>
            <w:shd w:val="clear" w:color="000000" w:fill="B8CCE4"/>
            <w:vAlign w:val="center"/>
            <w:hideMark/>
          </w:tcPr>
          <w:p w:rsidR="00BD47E4" w:rsidP="005620D2" w:rsidRDefault="00BD47E4" w14:paraId="797B6DB5" w14:textId="77777777">
            <w:pPr>
              <w:jc w:val="center"/>
              <w:rPr>
                <w:b/>
                <w:bCs/>
                <w:color w:val="000000"/>
                <w:sz w:val="18"/>
                <w:szCs w:val="18"/>
              </w:rPr>
            </w:pPr>
            <w:r>
              <w:rPr>
                <w:b/>
                <w:bCs/>
                <w:color w:val="000000"/>
                <w:sz w:val="18"/>
                <w:szCs w:val="18"/>
              </w:rPr>
              <w:t>Post-Award Reporting</w:t>
            </w:r>
          </w:p>
        </w:tc>
        <w:tc>
          <w:tcPr>
            <w:tcW w:w="1130" w:type="pct"/>
            <w:gridSpan w:val="3"/>
            <w:tcBorders>
              <w:top w:val="single" w:color="auto" w:sz="8" w:space="0"/>
              <w:left w:val="single" w:color="auto" w:sz="12" w:space="0"/>
              <w:bottom w:val="single" w:color="auto" w:sz="8" w:space="0"/>
              <w:right w:val="single" w:color="000000" w:sz="12" w:space="0"/>
            </w:tcBorders>
            <w:shd w:val="clear" w:color="000000" w:fill="B8CCE4"/>
            <w:vAlign w:val="center"/>
            <w:hideMark/>
          </w:tcPr>
          <w:p w:rsidR="00BD47E4" w:rsidP="005620D2" w:rsidRDefault="00BD47E4" w14:paraId="0F2CB1EB" w14:textId="77777777">
            <w:pPr>
              <w:jc w:val="center"/>
              <w:rPr>
                <w:b/>
                <w:bCs/>
                <w:color w:val="000000"/>
                <w:sz w:val="18"/>
                <w:szCs w:val="18"/>
              </w:rPr>
            </w:pPr>
            <w:r>
              <w:rPr>
                <w:b/>
                <w:bCs/>
                <w:color w:val="000000"/>
                <w:sz w:val="18"/>
                <w:szCs w:val="18"/>
              </w:rPr>
              <w:t>Post Award Recordkeeping</w:t>
            </w:r>
          </w:p>
        </w:tc>
        <w:tc>
          <w:tcPr>
            <w:tcW w:w="565" w:type="pct"/>
            <w:tcBorders>
              <w:top w:val="single" w:color="auto" w:sz="8" w:space="0"/>
              <w:left w:val="nil"/>
              <w:bottom w:val="single" w:color="auto" w:sz="8" w:space="0"/>
              <w:right w:val="single" w:color="auto" w:sz="8" w:space="0"/>
            </w:tcBorders>
            <w:shd w:val="clear" w:color="000000" w:fill="B8CCE4"/>
            <w:vAlign w:val="center"/>
            <w:hideMark/>
          </w:tcPr>
          <w:p w:rsidR="00BD47E4" w:rsidP="005620D2" w:rsidRDefault="00BD47E4" w14:paraId="40B22CE8" w14:textId="77777777">
            <w:pPr>
              <w:rPr>
                <w:rFonts w:ascii="Calibri" w:hAnsi="Calibri"/>
                <w:color w:val="000000"/>
                <w:sz w:val="18"/>
                <w:szCs w:val="18"/>
              </w:rPr>
            </w:pPr>
            <w:r>
              <w:rPr>
                <w:rFonts w:ascii="Calibri" w:hAnsi="Calibri"/>
                <w:color w:val="000000"/>
                <w:sz w:val="18"/>
                <w:szCs w:val="18"/>
              </w:rPr>
              <w:t> </w:t>
            </w:r>
          </w:p>
        </w:tc>
      </w:tr>
      <w:tr w:rsidR="00AE477D" w:rsidTr="003B2085" w14:paraId="218FBC96" w14:textId="77777777">
        <w:trPr>
          <w:trHeight w:val="850"/>
        </w:trPr>
        <w:tc>
          <w:tcPr>
            <w:tcW w:w="464" w:type="pct"/>
            <w:vMerge w:val="restart"/>
            <w:tcBorders>
              <w:top w:val="single" w:color="auto" w:sz="4" w:space="0"/>
              <w:left w:val="single" w:color="auto" w:sz="8" w:space="0"/>
              <w:bottom w:val="single" w:color="000000" w:sz="8" w:space="0"/>
              <w:right w:val="single" w:color="auto" w:sz="8" w:space="0"/>
            </w:tcBorders>
            <w:shd w:val="clear" w:color="000000" w:fill="B8CCE4"/>
            <w:vAlign w:val="center"/>
            <w:hideMark/>
          </w:tcPr>
          <w:p w:rsidR="00BD47E4" w:rsidP="005620D2" w:rsidRDefault="00BD47E4" w14:paraId="38BC3737" w14:textId="77777777">
            <w:pPr>
              <w:jc w:val="center"/>
              <w:rPr>
                <w:b/>
                <w:bCs/>
                <w:color w:val="000000"/>
                <w:sz w:val="18"/>
                <w:szCs w:val="18"/>
              </w:rPr>
            </w:pPr>
            <w:r>
              <w:rPr>
                <w:b/>
                <w:bCs/>
                <w:color w:val="000000"/>
                <w:sz w:val="18"/>
                <w:szCs w:val="18"/>
              </w:rPr>
              <w:t>Type of Applicant</w:t>
            </w:r>
          </w:p>
        </w:tc>
        <w:tc>
          <w:tcPr>
            <w:tcW w:w="338" w:type="pct"/>
            <w:vMerge w:val="restart"/>
            <w:tcBorders>
              <w:top w:val="single" w:color="auto" w:sz="4" w:space="0"/>
              <w:left w:val="single" w:color="auto" w:sz="8" w:space="0"/>
              <w:bottom w:val="single" w:color="000000" w:sz="8" w:space="0"/>
              <w:right w:val="nil"/>
            </w:tcBorders>
            <w:shd w:val="clear" w:color="000000" w:fill="B8CCE4"/>
            <w:vAlign w:val="center"/>
            <w:hideMark/>
          </w:tcPr>
          <w:p w:rsidR="00BD47E4" w:rsidP="005620D2" w:rsidRDefault="00BD47E4" w14:paraId="279F1D3D" w14:textId="77777777">
            <w:pPr>
              <w:jc w:val="center"/>
              <w:rPr>
                <w:b/>
                <w:bCs/>
                <w:color w:val="000000"/>
                <w:sz w:val="18"/>
                <w:szCs w:val="18"/>
              </w:rPr>
            </w:pPr>
            <w:r>
              <w:rPr>
                <w:b/>
                <w:bCs/>
                <w:color w:val="000000"/>
                <w:sz w:val="18"/>
                <w:szCs w:val="18"/>
              </w:rPr>
              <w:t>Hourly Wage Rate</w:t>
            </w:r>
          </w:p>
        </w:tc>
        <w:tc>
          <w:tcPr>
            <w:tcW w:w="397" w:type="pct"/>
            <w:vMerge w:val="restart"/>
            <w:tcBorders>
              <w:top w:val="single" w:color="auto" w:sz="4" w:space="0"/>
              <w:left w:val="single" w:color="auto" w:sz="12" w:space="0"/>
              <w:bottom w:val="single" w:color="000000" w:sz="8" w:space="0"/>
              <w:right w:val="single" w:color="auto" w:sz="8" w:space="0"/>
            </w:tcBorders>
            <w:shd w:val="clear" w:color="000000" w:fill="B8CCE4"/>
            <w:vAlign w:val="center"/>
            <w:hideMark/>
          </w:tcPr>
          <w:p w:rsidR="00BD47E4" w:rsidP="005620D2" w:rsidRDefault="00BD47E4" w14:paraId="1E3161FD" w14:textId="77777777">
            <w:pPr>
              <w:jc w:val="center"/>
              <w:rPr>
                <w:b/>
                <w:bCs/>
                <w:color w:val="000000"/>
                <w:sz w:val="18"/>
                <w:szCs w:val="18"/>
              </w:rPr>
            </w:pPr>
            <w:r>
              <w:rPr>
                <w:b/>
                <w:bCs/>
                <w:color w:val="000000"/>
                <w:sz w:val="18"/>
                <w:szCs w:val="18"/>
              </w:rPr>
              <w:t xml:space="preserve">Number of Applicants by Type </w:t>
            </w:r>
          </w:p>
        </w:tc>
        <w:tc>
          <w:tcPr>
            <w:tcW w:w="405" w:type="pct"/>
            <w:vMerge w:val="restart"/>
            <w:tcBorders>
              <w:top w:val="single" w:color="auto" w:sz="4" w:space="0"/>
              <w:left w:val="single" w:color="auto" w:sz="8" w:space="0"/>
              <w:bottom w:val="single" w:color="000000" w:sz="8" w:space="0"/>
              <w:right w:val="single" w:color="auto" w:sz="8" w:space="0"/>
            </w:tcBorders>
            <w:shd w:val="clear" w:color="000000" w:fill="B8CCE4"/>
            <w:vAlign w:val="center"/>
            <w:hideMark/>
          </w:tcPr>
          <w:p w:rsidR="00BD47E4" w:rsidP="005620D2" w:rsidRDefault="00BD47E4" w14:paraId="6788DC8F" w14:textId="713CB3CC">
            <w:pPr>
              <w:jc w:val="center"/>
              <w:rPr>
                <w:b/>
                <w:bCs/>
                <w:color w:val="000000"/>
                <w:sz w:val="18"/>
                <w:szCs w:val="18"/>
              </w:rPr>
            </w:pPr>
            <w:r>
              <w:rPr>
                <w:b/>
                <w:bCs/>
                <w:color w:val="000000"/>
                <w:sz w:val="18"/>
                <w:szCs w:val="18"/>
              </w:rPr>
              <w:t>Estim</w:t>
            </w:r>
            <w:r w:rsidR="00AE477D">
              <w:rPr>
                <w:b/>
                <w:bCs/>
                <w:color w:val="000000"/>
                <w:sz w:val="18"/>
                <w:szCs w:val="18"/>
              </w:rPr>
              <w:t>ated</w:t>
            </w:r>
            <w:r>
              <w:rPr>
                <w:b/>
                <w:bCs/>
                <w:color w:val="000000"/>
                <w:sz w:val="18"/>
                <w:szCs w:val="18"/>
              </w:rPr>
              <w:t xml:space="preserve"> Burden Hours</w:t>
            </w:r>
          </w:p>
        </w:tc>
        <w:tc>
          <w:tcPr>
            <w:tcW w:w="475" w:type="pct"/>
            <w:vMerge w:val="restart"/>
            <w:tcBorders>
              <w:top w:val="single" w:color="auto" w:sz="4" w:space="0"/>
              <w:left w:val="single" w:color="auto" w:sz="8" w:space="0"/>
              <w:bottom w:val="single" w:color="000000" w:sz="8" w:space="0"/>
              <w:right w:val="single" w:color="auto" w:sz="12" w:space="0"/>
            </w:tcBorders>
            <w:shd w:val="clear" w:color="000000" w:fill="B8CCE4"/>
            <w:vAlign w:val="center"/>
            <w:hideMark/>
          </w:tcPr>
          <w:p w:rsidR="00BD47E4" w:rsidP="005620D2" w:rsidRDefault="00BD47E4" w14:paraId="088235E4" w14:textId="77777777">
            <w:pPr>
              <w:jc w:val="center"/>
              <w:rPr>
                <w:b/>
                <w:bCs/>
                <w:color w:val="000000"/>
                <w:sz w:val="18"/>
                <w:szCs w:val="18"/>
              </w:rPr>
            </w:pPr>
            <w:r>
              <w:rPr>
                <w:b/>
                <w:bCs/>
                <w:color w:val="000000"/>
                <w:sz w:val="18"/>
                <w:szCs w:val="18"/>
              </w:rPr>
              <w:t>Pre-Award Reporting Respondent Cost</w:t>
            </w:r>
          </w:p>
        </w:tc>
        <w:tc>
          <w:tcPr>
            <w:tcW w:w="397" w:type="pct"/>
            <w:vMerge w:val="restart"/>
            <w:tcBorders>
              <w:top w:val="single" w:color="auto" w:sz="4" w:space="0"/>
              <w:left w:val="nil"/>
              <w:bottom w:val="single" w:color="000000" w:sz="8" w:space="0"/>
              <w:right w:val="single" w:color="auto" w:sz="8" w:space="0"/>
            </w:tcBorders>
            <w:shd w:val="clear" w:color="000000" w:fill="B8CCE4"/>
            <w:vAlign w:val="center"/>
            <w:hideMark/>
          </w:tcPr>
          <w:p w:rsidR="00BD47E4" w:rsidP="005620D2" w:rsidRDefault="00BD47E4" w14:paraId="065A1A70" w14:textId="77777777">
            <w:pPr>
              <w:jc w:val="center"/>
              <w:rPr>
                <w:b/>
                <w:bCs/>
                <w:color w:val="000000"/>
                <w:sz w:val="18"/>
                <w:szCs w:val="18"/>
              </w:rPr>
            </w:pPr>
            <w:r>
              <w:rPr>
                <w:b/>
                <w:bCs/>
                <w:color w:val="000000"/>
                <w:sz w:val="18"/>
                <w:szCs w:val="18"/>
              </w:rPr>
              <w:t xml:space="preserve">Number of Applicants by Type </w:t>
            </w:r>
          </w:p>
        </w:tc>
        <w:tc>
          <w:tcPr>
            <w:tcW w:w="398" w:type="pct"/>
            <w:vMerge w:val="restart"/>
            <w:tcBorders>
              <w:top w:val="single" w:color="auto" w:sz="4" w:space="0"/>
              <w:left w:val="single" w:color="auto" w:sz="8" w:space="0"/>
              <w:bottom w:val="single" w:color="000000" w:sz="8" w:space="0"/>
              <w:right w:val="single" w:color="auto" w:sz="8" w:space="0"/>
            </w:tcBorders>
            <w:shd w:val="clear" w:color="000000" w:fill="B8CCE4"/>
            <w:vAlign w:val="center"/>
            <w:hideMark/>
          </w:tcPr>
          <w:p w:rsidR="00BD47E4" w:rsidP="005620D2" w:rsidRDefault="00BD47E4" w14:paraId="49B4ED6A" w14:textId="4F2F937B">
            <w:pPr>
              <w:jc w:val="center"/>
              <w:rPr>
                <w:b/>
                <w:bCs/>
                <w:color w:val="000000"/>
                <w:sz w:val="18"/>
                <w:szCs w:val="18"/>
              </w:rPr>
            </w:pPr>
            <w:r>
              <w:rPr>
                <w:b/>
                <w:bCs/>
                <w:color w:val="000000"/>
                <w:sz w:val="18"/>
                <w:szCs w:val="18"/>
              </w:rPr>
              <w:t>Estim</w:t>
            </w:r>
            <w:r w:rsidR="00AE477D">
              <w:rPr>
                <w:b/>
                <w:bCs/>
                <w:color w:val="000000"/>
                <w:sz w:val="18"/>
                <w:szCs w:val="18"/>
              </w:rPr>
              <w:t>ated</w:t>
            </w:r>
            <w:r>
              <w:rPr>
                <w:b/>
                <w:bCs/>
                <w:color w:val="000000"/>
                <w:sz w:val="18"/>
                <w:szCs w:val="18"/>
              </w:rPr>
              <w:t>. Burden Hours</w:t>
            </w:r>
          </w:p>
        </w:tc>
        <w:tc>
          <w:tcPr>
            <w:tcW w:w="431" w:type="pct"/>
            <w:vMerge w:val="restart"/>
            <w:tcBorders>
              <w:top w:val="single" w:color="auto" w:sz="4" w:space="0"/>
              <w:left w:val="single" w:color="auto" w:sz="8" w:space="0"/>
              <w:bottom w:val="single" w:color="000000" w:sz="8" w:space="0"/>
              <w:right w:val="single" w:color="auto" w:sz="12" w:space="0"/>
            </w:tcBorders>
            <w:shd w:val="clear" w:color="000000" w:fill="B8CCE4"/>
            <w:vAlign w:val="center"/>
            <w:hideMark/>
          </w:tcPr>
          <w:p w:rsidR="00BD47E4" w:rsidP="005620D2" w:rsidRDefault="00BD47E4" w14:paraId="3D04D439" w14:textId="34C6E9C4">
            <w:pPr>
              <w:jc w:val="center"/>
              <w:rPr>
                <w:b/>
                <w:bCs/>
                <w:color w:val="000000"/>
                <w:sz w:val="18"/>
                <w:szCs w:val="18"/>
              </w:rPr>
            </w:pPr>
            <w:r>
              <w:rPr>
                <w:b/>
                <w:bCs/>
                <w:color w:val="000000"/>
                <w:sz w:val="18"/>
                <w:szCs w:val="18"/>
              </w:rPr>
              <w:t>Post-Award Reporting Responde</w:t>
            </w:r>
            <w:r w:rsidR="00AE477D">
              <w:rPr>
                <w:b/>
                <w:bCs/>
                <w:color w:val="000000"/>
                <w:sz w:val="18"/>
                <w:szCs w:val="18"/>
              </w:rPr>
              <w:t xml:space="preserve">nt </w:t>
            </w:r>
            <w:r>
              <w:rPr>
                <w:b/>
                <w:bCs/>
                <w:color w:val="000000"/>
                <w:sz w:val="18"/>
                <w:szCs w:val="18"/>
              </w:rPr>
              <w:t>Cost</w:t>
            </w:r>
          </w:p>
        </w:tc>
        <w:tc>
          <w:tcPr>
            <w:tcW w:w="397" w:type="pct"/>
            <w:vMerge w:val="restart"/>
            <w:tcBorders>
              <w:top w:val="single" w:color="auto" w:sz="4" w:space="0"/>
              <w:left w:val="single" w:color="auto" w:sz="12" w:space="0"/>
              <w:bottom w:val="single" w:color="000000" w:sz="8" w:space="0"/>
              <w:right w:val="single" w:color="auto" w:sz="8" w:space="0"/>
            </w:tcBorders>
            <w:shd w:val="clear" w:color="000000" w:fill="B8CCE4"/>
            <w:vAlign w:val="center"/>
            <w:hideMark/>
          </w:tcPr>
          <w:p w:rsidR="00BD47E4" w:rsidP="005620D2" w:rsidRDefault="00BD47E4" w14:paraId="7D4E6AF1" w14:textId="77777777">
            <w:pPr>
              <w:jc w:val="center"/>
              <w:rPr>
                <w:b/>
                <w:bCs/>
                <w:color w:val="000000"/>
                <w:sz w:val="18"/>
                <w:szCs w:val="18"/>
              </w:rPr>
            </w:pPr>
            <w:r>
              <w:rPr>
                <w:b/>
                <w:bCs/>
                <w:color w:val="000000"/>
                <w:sz w:val="18"/>
                <w:szCs w:val="18"/>
              </w:rPr>
              <w:t xml:space="preserve">Number of Applicants by Type </w:t>
            </w:r>
          </w:p>
        </w:tc>
        <w:tc>
          <w:tcPr>
            <w:tcW w:w="302" w:type="pct"/>
            <w:vMerge w:val="restart"/>
            <w:tcBorders>
              <w:top w:val="single" w:color="auto" w:sz="4" w:space="0"/>
              <w:left w:val="single" w:color="auto" w:sz="8" w:space="0"/>
              <w:bottom w:val="single" w:color="000000" w:sz="8" w:space="0"/>
              <w:right w:val="single" w:color="auto" w:sz="8" w:space="0"/>
            </w:tcBorders>
            <w:shd w:val="clear" w:color="000000" w:fill="B8CCE4"/>
            <w:vAlign w:val="center"/>
            <w:hideMark/>
          </w:tcPr>
          <w:p w:rsidR="00BD47E4" w:rsidP="005620D2" w:rsidRDefault="00BD47E4" w14:paraId="44699065" w14:textId="40CA9737">
            <w:pPr>
              <w:jc w:val="center"/>
              <w:rPr>
                <w:b/>
                <w:bCs/>
                <w:color w:val="000000"/>
                <w:sz w:val="18"/>
                <w:szCs w:val="18"/>
              </w:rPr>
            </w:pPr>
            <w:r>
              <w:rPr>
                <w:b/>
                <w:bCs/>
                <w:color w:val="000000"/>
                <w:sz w:val="18"/>
                <w:szCs w:val="18"/>
              </w:rPr>
              <w:t>Estim</w:t>
            </w:r>
            <w:r w:rsidR="00AE477D">
              <w:rPr>
                <w:b/>
                <w:bCs/>
                <w:color w:val="000000"/>
                <w:sz w:val="18"/>
                <w:szCs w:val="18"/>
              </w:rPr>
              <w:t>ated</w:t>
            </w:r>
            <w:r>
              <w:rPr>
                <w:b/>
                <w:bCs/>
                <w:color w:val="000000"/>
                <w:sz w:val="18"/>
                <w:szCs w:val="18"/>
              </w:rPr>
              <w:t xml:space="preserve"> Burden Hours</w:t>
            </w:r>
          </w:p>
        </w:tc>
        <w:tc>
          <w:tcPr>
            <w:tcW w:w="430" w:type="pct"/>
            <w:vMerge w:val="restart"/>
            <w:tcBorders>
              <w:top w:val="single" w:color="auto" w:sz="4" w:space="0"/>
              <w:left w:val="single" w:color="auto" w:sz="8" w:space="0"/>
              <w:bottom w:val="single" w:color="000000" w:sz="8" w:space="0"/>
              <w:right w:val="single" w:color="auto" w:sz="12" w:space="0"/>
            </w:tcBorders>
            <w:shd w:val="clear" w:color="000000" w:fill="B8CCE4"/>
            <w:vAlign w:val="center"/>
            <w:hideMark/>
          </w:tcPr>
          <w:p w:rsidR="00BD47E4" w:rsidP="005620D2" w:rsidRDefault="00BD47E4" w14:paraId="20D53B73" w14:textId="77777777">
            <w:pPr>
              <w:jc w:val="center"/>
              <w:rPr>
                <w:b/>
                <w:bCs/>
                <w:color w:val="000000"/>
                <w:sz w:val="18"/>
                <w:szCs w:val="18"/>
              </w:rPr>
            </w:pPr>
            <w:r>
              <w:rPr>
                <w:b/>
                <w:bCs/>
                <w:color w:val="000000"/>
                <w:sz w:val="18"/>
                <w:szCs w:val="18"/>
              </w:rPr>
              <w:t>Post-Award Reporting Respondent Cost</w:t>
            </w:r>
          </w:p>
        </w:tc>
        <w:tc>
          <w:tcPr>
            <w:tcW w:w="565" w:type="pct"/>
            <w:vMerge w:val="restart"/>
            <w:tcBorders>
              <w:top w:val="single" w:color="auto" w:sz="4" w:space="0"/>
              <w:left w:val="nil"/>
              <w:bottom w:val="single" w:color="000000" w:sz="8" w:space="0"/>
              <w:right w:val="single" w:color="auto" w:sz="8" w:space="0"/>
            </w:tcBorders>
            <w:shd w:val="clear" w:color="000000" w:fill="B8CCE4"/>
            <w:vAlign w:val="center"/>
            <w:hideMark/>
          </w:tcPr>
          <w:p w:rsidR="00BD47E4" w:rsidP="005620D2" w:rsidRDefault="00BD47E4" w14:paraId="2F566C91" w14:textId="77777777">
            <w:pPr>
              <w:jc w:val="center"/>
              <w:rPr>
                <w:b/>
                <w:bCs/>
                <w:color w:val="000000"/>
                <w:sz w:val="18"/>
                <w:szCs w:val="18"/>
              </w:rPr>
            </w:pPr>
            <w:r>
              <w:rPr>
                <w:b/>
                <w:bCs/>
                <w:color w:val="000000"/>
                <w:sz w:val="18"/>
                <w:szCs w:val="18"/>
              </w:rPr>
              <w:t>BLS Category</w:t>
            </w:r>
          </w:p>
        </w:tc>
      </w:tr>
      <w:tr w:rsidR="009E507E" w:rsidTr="003B2085" w14:paraId="40816932" w14:textId="77777777">
        <w:trPr>
          <w:trHeight w:val="300"/>
        </w:trPr>
        <w:tc>
          <w:tcPr>
            <w:tcW w:w="464" w:type="pct"/>
            <w:vMerge/>
            <w:tcBorders>
              <w:top w:val="nil"/>
              <w:left w:val="single" w:color="auto" w:sz="8" w:space="0"/>
              <w:bottom w:val="single" w:color="000000" w:sz="8" w:space="0"/>
              <w:right w:val="single" w:color="auto" w:sz="8" w:space="0"/>
            </w:tcBorders>
            <w:vAlign w:val="center"/>
            <w:hideMark/>
          </w:tcPr>
          <w:p w:rsidR="00BD47E4" w:rsidP="005620D2" w:rsidRDefault="00BD47E4" w14:paraId="22428C07" w14:textId="77777777">
            <w:pPr>
              <w:rPr>
                <w:b/>
                <w:bCs/>
                <w:color w:val="000000"/>
                <w:sz w:val="18"/>
                <w:szCs w:val="18"/>
              </w:rPr>
            </w:pPr>
          </w:p>
        </w:tc>
        <w:tc>
          <w:tcPr>
            <w:tcW w:w="338" w:type="pct"/>
            <w:vMerge/>
            <w:tcBorders>
              <w:top w:val="nil"/>
              <w:left w:val="single" w:color="auto" w:sz="8" w:space="0"/>
              <w:bottom w:val="single" w:color="000000" w:sz="8" w:space="0"/>
              <w:right w:val="nil"/>
            </w:tcBorders>
            <w:vAlign w:val="center"/>
            <w:hideMark/>
          </w:tcPr>
          <w:p w:rsidR="00BD47E4" w:rsidP="005620D2" w:rsidRDefault="00BD47E4" w14:paraId="6E02B198" w14:textId="77777777">
            <w:pPr>
              <w:rPr>
                <w:b/>
                <w:bCs/>
                <w:color w:val="000000"/>
                <w:sz w:val="18"/>
                <w:szCs w:val="18"/>
              </w:rPr>
            </w:pPr>
          </w:p>
        </w:tc>
        <w:tc>
          <w:tcPr>
            <w:tcW w:w="397" w:type="pct"/>
            <w:vMerge/>
            <w:tcBorders>
              <w:top w:val="nil"/>
              <w:left w:val="single" w:color="auto" w:sz="12" w:space="0"/>
              <w:bottom w:val="single" w:color="000000" w:sz="8" w:space="0"/>
              <w:right w:val="single" w:color="auto" w:sz="8" w:space="0"/>
            </w:tcBorders>
            <w:vAlign w:val="center"/>
            <w:hideMark/>
          </w:tcPr>
          <w:p w:rsidR="00BD47E4" w:rsidP="005620D2" w:rsidRDefault="00BD47E4" w14:paraId="7864183D" w14:textId="77777777">
            <w:pPr>
              <w:rPr>
                <w:b/>
                <w:bCs/>
                <w:color w:val="000000"/>
                <w:sz w:val="18"/>
                <w:szCs w:val="18"/>
              </w:rPr>
            </w:pPr>
          </w:p>
        </w:tc>
        <w:tc>
          <w:tcPr>
            <w:tcW w:w="405" w:type="pct"/>
            <w:vMerge/>
            <w:tcBorders>
              <w:top w:val="nil"/>
              <w:left w:val="single" w:color="auto" w:sz="8" w:space="0"/>
              <w:bottom w:val="single" w:color="000000" w:sz="8" w:space="0"/>
              <w:right w:val="single" w:color="auto" w:sz="8" w:space="0"/>
            </w:tcBorders>
            <w:vAlign w:val="center"/>
            <w:hideMark/>
          </w:tcPr>
          <w:p w:rsidR="00BD47E4" w:rsidP="005620D2" w:rsidRDefault="00BD47E4" w14:paraId="3302DE76" w14:textId="77777777">
            <w:pPr>
              <w:rPr>
                <w:b/>
                <w:bCs/>
                <w:color w:val="000000"/>
                <w:sz w:val="18"/>
                <w:szCs w:val="18"/>
              </w:rPr>
            </w:pPr>
          </w:p>
        </w:tc>
        <w:tc>
          <w:tcPr>
            <w:tcW w:w="475" w:type="pct"/>
            <w:vMerge/>
            <w:tcBorders>
              <w:top w:val="nil"/>
              <w:left w:val="single" w:color="auto" w:sz="8" w:space="0"/>
              <w:bottom w:val="single" w:color="000000" w:sz="8" w:space="0"/>
              <w:right w:val="single" w:color="auto" w:sz="12" w:space="0"/>
            </w:tcBorders>
            <w:vAlign w:val="center"/>
            <w:hideMark/>
          </w:tcPr>
          <w:p w:rsidR="00BD47E4" w:rsidP="005620D2" w:rsidRDefault="00BD47E4" w14:paraId="101D29EA" w14:textId="77777777">
            <w:pPr>
              <w:rPr>
                <w:b/>
                <w:bCs/>
                <w:color w:val="000000"/>
                <w:sz w:val="18"/>
                <w:szCs w:val="18"/>
              </w:rPr>
            </w:pPr>
          </w:p>
        </w:tc>
        <w:tc>
          <w:tcPr>
            <w:tcW w:w="397" w:type="pct"/>
            <w:vMerge/>
            <w:tcBorders>
              <w:top w:val="nil"/>
              <w:left w:val="nil"/>
              <w:bottom w:val="single" w:color="000000" w:sz="8" w:space="0"/>
              <w:right w:val="single" w:color="auto" w:sz="8" w:space="0"/>
            </w:tcBorders>
            <w:vAlign w:val="center"/>
            <w:hideMark/>
          </w:tcPr>
          <w:p w:rsidR="00BD47E4" w:rsidP="005620D2" w:rsidRDefault="00BD47E4" w14:paraId="49DDAFB4" w14:textId="77777777">
            <w:pPr>
              <w:rPr>
                <w:b/>
                <w:bCs/>
                <w:color w:val="000000"/>
                <w:sz w:val="18"/>
                <w:szCs w:val="18"/>
              </w:rPr>
            </w:pPr>
          </w:p>
        </w:tc>
        <w:tc>
          <w:tcPr>
            <w:tcW w:w="398" w:type="pct"/>
            <w:vMerge/>
            <w:tcBorders>
              <w:top w:val="nil"/>
              <w:left w:val="single" w:color="auto" w:sz="8" w:space="0"/>
              <w:bottom w:val="single" w:color="000000" w:sz="8" w:space="0"/>
              <w:right w:val="single" w:color="auto" w:sz="8" w:space="0"/>
            </w:tcBorders>
            <w:vAlign w:val="center"/>
            <w:hideMark/>
          </w:tcPr>
          <w:p w:rsidR="00BD47E4" w:rsidP="005620D2" w:rsidRDefault="00BD47E4" w14:paraId="58AA60FC" w14:textId="77777777">
            <w:pPr>
              <w:rPr>
                <w:b/>
                <w:bCs/>
                <w:color w:val="000000"/>
                <w:sz w:val="18"/>
                <w:szCs w:val="18"/>
              </w:rPr>
            </w:pPr>
          </w:p>
        </w:tc>
        <w:tc>
          <w:tcPr>
            <w:tcW w:w="431" w:type="pct"/>
            <w:vMerge/>
            <w:tcBorders>
              <w:top w:val="nil"/>
              <w:left w:val="single" w:color="auto" w:sz="8" w:space="0"/>
              <w:bottom w:val="single" w:color="000000" w:sz="8" w:space="0"/>
              <w:right w:val="single" w:color="auto" w:sz="12" w:space="0"/>
            </w:tcBorders>
            <w:vAlign w:val="center"/>
            <w:hideMark/>
          </w:tcPr>
          <w:p w:rsidR="00BD47E4" w:rsidP="005620D2" w:rsidRDefault="00BD47E4" w14:paraId="1B578029" w14:textId="77777777">
            <w:pPr>
              <w:rPr>
                <w:b/>
                <w:bCs/>
                <w:color w:val="000000"/>
                <w:sz w:val="18"/>
                <w:szCs w:val="18"/>
              </w:rPr>
            </w:pPr>
          </w:p>
        </w:tc>
        <w:tc>
          <w:tcPr>
            <w:tcW w:w="397" w:type="pct"/>
            <w:vMerge/>
            <w:tcBorders>
              <w:top w:val="nil"/>
              <w:left w:val="single" w:color="auto" w:sz="12" w:space="0"/>
              <w:bottom w:val="single" w:color="000000" w:sz="8" w:space="0"/>
              <w:right w:val="single" w:color="auto" w:sz="8" w:space="0"/>
            </w:tcBorders>
            <w:vAlign w:val="center"/>
            <w:hideMark/>
          </w:tcPr>
          <w:p w:rsidR="00BD47E4" w:rsidP="005620D2" w:rsidRDefault="00BD47E4" w14:paraId="06DC6BDB" w14:textId="77777777">
            <w:pPr>
              <w:rPr>
                <w:b/>
                <w:bCs/>
                <w:color w:val="000000"/>
                <w:sz w:val="18"/>
                <w:szCs w:val="18"/>
              </w:rPr>
            </w:pPr>
          </w:p>
        </w:tc>
        <w:tc>
          <w:tcPr>
            <w:tcW w:w="302" w:type="pct"/>
            <w:vMerge/>
            <w:tcBorders>
              <w:top w:val="nil"/>
              <w:left w:val="single" w:color="auto" w:sz="8" w:space="0"/>
              <w:bottom w:val="single" w:color="000000" w:sz="8" w:space="0"/>
              <w:right w:val="single" w:color="auto" w:sz="8" w:space="0"/>
            </w:tcBorders>
            <w:vAlign w:val="center"/>
            <w:hideMark/>
          </w:tcPr>
          <w:p w:rsidR="00BD47E4" w:rsidP="005620D2" w:rsidRDefault="00BD47E4" w14:paraId="5122648F" w14:textId="77777777">
            <w:pPr>
              <w:rPr>
                <w:b/>
                <w:bCs/>
                <w:color w:val="000000"/>
                <w:sz w:val="18"/>
                <w:szCs w:val="18"/>
              </w:rPr>
            </w:pPr>
          </w:p>
        </w:tc>
        <w:tc>
          <w:tcPr>
            <w:tcW w:w="430" w:type="pct"/>
            <w:vMerge/>
            <w:tcBorders>
              <w:top w:val="nil"/>
              <w:left w:val="single" w:color="auto" w:sz="8" w:space="0"/>
              <w:bottom w:val="single" w:color="000000" w:sz="8" w:space="0"/>
              <w:right w:val="single" w:color="auto" w:sz="12" w:space="0"/>
            </w:tcBorders>
            <w:vAlign w:val="center"/>
            <w:hideMark/>
          </w:tcPr>
          <w:p w:rsidR="00BD47E4" w:rsidP="005620D2" w:rsidRDefault="00BD47E4" w14:paraId="2F789E0A" w14:textId="77777777">
            <w:pPr>
              <w:rPr>
                <w:b/>
                <w:bCs/>
                <w:color w:val="000000"/>
                <w:sz w:val="18"/>
                <w:szCs w:val="18"/>
              </w:rPr>
            </w:pPr>
          </w:p>
        </w:tc>
        <w:tc>
          <w:tcPr>
            <w:tcW w:w="565" w:type="pct"/>
            <w:vMerge/>
            <w:tcBorders>
              <w:top w:val="nil"/>
              <w:left w:val="nil"/>
              <w:bottom w:val="single" w:color="000000" w:sz="8" w:space="0"/>
              <w:right w:val="single" w:color="auto" w:sz="8" w:space="0"/>
            </w:tcBorders>
            <w:vAlign w:val="center"/>
            <w:hideMark/>
          </w:tcPr>
          <w:p w:rsidR="00BD47E4" w:rsidP="005620D2" w:rsidRDefault="00BD47E4" w14:paraId="4153A22D" w14:textId="77777777">
            <w:pPr>
              <w:rPr>
                <w:b/>
                <w:bCs/>
                <w:color w:val="000000"/>
                <w:sz w:val="18"/>
                <w:szCs w:val="18"/>
              </w:rPr>
            </w:pPr>
          </w:p>
        </w:tc>
      </w:tr>
      <w:tr w:rsidR="00AE477D" w:rsidTr="003B2085" w14:paraId="64DCC255" w14:textId="77777777">
        <w:trPr>
          <w:trHeight w:val="470"/>
        </w:trPr>
        <w:tc>
          <w:tcPr>
            <w:tcW w:w="464" w:type="pct"/>
            <w:tcBorders>
              <w:top w:val="nil"/>
              <w:left w:val="single" w:color="auto" w:sz="8" w:space="0"/>
              <w:bottom w:val="single" w:color="auto" w:sz="8" w:space="0"/>
              <w:right w:val="single" w:color="auto" w:sz="8" w:space="0"/>
            </w:tcBorders>
            <w:shd w:val="clear" w:color="auto" w:fill="auto"/>
            <w:noWrap/>
            <w:vAlign w:val="center"/>
            <w:hideMark/>
          </w:tcPr>
          <w:p w:rsidR="00F66032" w:rsidRDefault="00F66032" w14:paraId="3FAD7CA1" w14:textId="77777777">
            <w:pPr>
              <w:rPr>
                <w:b/>
                <w:bCs/>
                <w:color w:val="000000"/>
                <w:sz w:val="18"/>
                <w:szCs w:val="18"/>
              </w:rPr>
            </w:pPr>
            <w:r>
              <w:rPr>
                <w:b/>
                <w:bCs/>
                <w:color w:val="000000"/>
                <w:sz w:val="18"/>
                <w:szCs w:val="18"/>
              </w:rPr>
              <w:t> Total</w:t>
            </w:r>
          </w:p>
        </w:tc>
        <w:tc>
          <w:tcPr>
            <w:tcW w:w="338" w:type="pct"/>
            <w:tcBorders>
              <w:top w:val="nil"/>
              <w:left w:val="nil"/>
              <w:bottom w:val="single" w:color="auto" w:sz="8" w:space="0"/>
              <w:right w:val="nil"/>
            </w:tcBorders>
            <w:shd w:val="clear" w:color="auto" w:fill="auto"/>
            <w:noWrap/>
            <w:vAlign w:val="center"/>
            <w:hideMark/>
          </w:tcPr>
          <w:p w:rsidR="00F66032" w:rsidRDefault="00F66032" w14:paraId="7D9301AE" w14:textId="77777777">
            <w:pPr>
              <w:rPr>
                <w:b/>
                <w:bCs/>
                <w:color w:val="000000"/>
                <w:sz w:val="18"/>
                <w:szCs w:val="18"/>
              </w:rPr>
            </w:pPr>
            <w:r>
              <w:rPr>
                <w:b/>
                <w:bCs/>
                <w:color w:val="000000"/>
                <w:sz w:val="18"/>
                <w:szCs w:val="18"/>
              </w:rPr>
              <w:t> </w:t>
            </w:r>
          </w:p>
        </w:tc>
        <w:tc>
          <w:tcPr>
            <w:tcW w:w="397" w:type="pct"/>
            <w:tcBorders>
              <w:top w:val="nil"/>
              <w:left w:val="single" w:color="auto" w:sz="12" w:space="0"/>
              <w:bottom w:val="single" w:color="auto" w:sz="8" w:space="0"/>
              <w:right w:val="single" w:color="auto" w:sz="8" w:space="0"/>
            </w:tcBorders>
            <w:shd w:val="clear" w:color="auto" w:fill="auto"/>
            <w:noWrap/>
            <w:vAlign w:val="center"/>
            <w:hideMark/>
          </w:tcPr>
          <w:p w:rsidR="00F66032" w:rsidRDefault="00A75A67" w14:paraId="0BB45E36" w14:textId="6DBF676B">
            <w:pPr>
              <w:jc w:val="center"/>
              <w:rPr>
                <w:b/>
                <w:bCs/>
                <w:color w:val="000000"/>
                <w:sz w:val="18"/>
                <w:szCs w:val="18"/>
              </w:rPr>
            </w:pPr>
            <w:r>
              <w:rPr>
                <w:b/>
                <w:bCs/>
                <w:color w:val="000000"/>
                <w:sz w:val="18"/>
                <w:szCs w:val="18"/>
              </w:rPr>
              <w:t>6,967</w:t>
            </w:r>
          </w:p>
        </w:tc>
        <w:tc>
          <w:tcPr>
            <w:tcW w:w="405" w:type="pct"/>
            <w:tcBorders>
              <w:top w:val="nil"/>
              <w:left w:val="nil"/>
              <w:bottom w:val="single" w:color="auto" w:sz="8" w:space="0"/>
              <w:right w:val="single" w:color="auto" w:sz="8" w:space="0"/>
            </w:tcBorders>
            <w:shd w:val="clear" w:color="auto" w:fill="auto"/>
            <w:noWrap/>
            <w:vAlign w:val="center"/>
            <w:hideMark/>
          </w:tcPr>
          <w:p w:rsidR="00F66032" w:rsidRDefault="00A75A67" w14:paraId="218EE39C" w14:textId="24CEC4BA">
            <w:pPr>
              <w:jc w:val="center"/>
              <w:rPr>
                <w:b/>
                <w:bCs/>
                <w:color w:val="000000"/>
                <w:sz w:val="18"/>
                <w:szCs w:val="18"/>
              </w:rPr>
            </w:pPr>
            <w:r>
              <w:rPr>
                <w:b/>
                <w:bCs/>
                <w:color w:val="000000"/>
                <w:sz w:val="18"/>
                <w:szCs w:val="18"/>
              </w:rPr>
              <w:t>270,319</w:t>
            </w:r>
          </w:p>
        </w:tc>
        <w:tc>
          <w:tcPr>
            <w:tcW w:w="475" w:type="pct"/>
            <w:tcBorders>
              <w:top w:val="nil"/>
              <w:left w:val="nil"/>
              <w:bottom w:val="single" w:color="auto" w:sz="8" w:space="0"/>
              <w:right w:val="single" w:color="auto" w:sz="12" w:space="0"/>
            </w:tcBorders>
            <w:shd w:val="clear" w:color="000000" w:fill="B8CCE4"/>
            <w:noWrap/>
            <w:vAlign w:val="center"/>
            <w:hideMark/>
          </w:tcPr>
          <w:p w:rsidR="00F66032" w:rsidP="001A23A0" w:rsidRDefault="00F66032" w14:paraId="01BE8EAC" w14:textId="62EF6649">
            <w:pPr>
              <w:jc w:val="right"/>
              <w:rPr>
                <w:b/>
                <w:bCs/>
                <w:color w:val="000000"/>
                <w:sz w:val="18"/>
                <w:szCs w:val="18"/>
              </w:rPr>
            </w:pPr>
            <w:r>
              <w:rPr>
                <w:b/>
                <w:bCs/>
                <w:color w:val="000000"/>
                <w:sz w:val="18"/>
                <w:szCs w:val="18"/>
              </w:rPr>
              <w:t>$</w:t>
            </w:r>
            <w:r w:rsidR="009E507E">
              <w:rPr>
                <w:b/>
                <w:bCs/>
                <w:color w:val="000000"/>
                <w:sz w:val="18"/>
                <w:szCs w:val="18"/>
              </w:rPr>
              <w:t>1,883,312,473</w:t>
            </w:r>
            <w:r>
              <w:rPr>
                <w:b/>
                <w:bCs/>
                <w:color w:val="000000"/>
                <w:sz w:val="18"/>
                <w:szCs w:val="18"/>
              </w:rPr>
              <w:t xml:space="preserve"> </w:t>
            </w:r>
          </w:p>
        </w:tc>
        <w:tc>
          <w:tcPr>
            <w:tcW w:w="397" w:type="pct"/>
            <w:tcBorders>
              <w:top w:val="nil"/>
              <w:left w:val="nil"/>
              <w:bottom w:val="single" w:color="auto" w:sz="8" w:space="0"/>
              <w:right w:val="single" w:color="auto" w:sz="8" w:space="0"/>
            </w:tcBorders>
            <w:shd w:val="clear" w:color="auto" w:fill="auto"/>
            <w:noWrap/>
            <w:vAlign w:val="center"/>
            <w:hideMark/>
          </w:tcPr>
          <w:p w:rsidR="00F66032" w:rsidRDefault="00A75A67" w14:paraId="06741C67" w14:textId="55E3118C">
            <w:pPr>
              <w:jc w:val="center"/>
              <w:rPr>
                <w:b/>
                <w:bCs/>
                <w:color w:val="000000"/>
                <w:sz w:val="18"/>
                <w:szCs w:val="18"/>
              </w:rPr>
            </w:pPr>
            <w:r>
              <w:rPr>
                <w:b/>
                <w:bCs/>
                <w:color w:val="000000"/>
                <w:sz w:val="18"/>
                <w:szCs w:val="18"/>
              </w:rPr>
              <w:t>5</w:t>
            </w:r>
            <w:r w:rsidR="00C94182">
              <w:rPr>
                <w:b/>
                <w:bCs/>
                <w:color w:val="000000"/>
                <w:sz w:val="18"/>
                <w:szCs w:val="18"/>
              </w:rPr>
              <w:t>,</w:t>
            </w:r>
            <w:r>
              <w:rPr>
                <w:b/>
                <w:bCs/>
                <w:color w:val="000000"/>
                <w:sz w:val="18"/>
                <w:szCs w:val="18"/>
              </w:rPr>
              <w:t>223</w:t>
            </w:r>
          </w:p>
        </w:tc>
        <w:tc>
          <w:tcPr>
            <w:tcW w:w="398" w:type="pct"/>
            <w:tcBorders>
              <w:top w:val="nil"/>
              <w:left w:val="nil"/>
              <w:bottom w:val="single" w:color="auto" w:sz="8" w:space="0"/>
              <w:right w:val="single" w:color="auto" w:sz="8" w:space="0"/>
            </w:tcBorders>
            <w:shd w:val="clear" w:color="auto" w:fill="auto"/>
            <w:noWrap/>
            <w:vAlign w:val="center"/>
            <w:hideMark/>
          </w:tcPr>
          <w:p w:rsidR="00F66032" w:rsidRDefault="00A75A67" w14:paraId="2F724C93" w14:textId="554C2656">
            <w:pPr>
              <w:jc w:val="center"/>
              <w:rPr>
                <w:b/>
                <w:bCs/>
                <w:color w:val="000000"/>
                <w:sz w:val="18"/>
                <w:szCs w:val="18"/>
              </w:rPr>
            </w:pPr>
            <w:r>
              <w:rPr>
                <w:b/>
                <w:bCs/>
                <w:color w:val="000000"/>
                <w:sz w:val="18"/>
                <w:szCs w:val="18"/>
              </w:rPr>
              <w:t>146</w:t>
            </w:r>
            <w:r w:rsidR="006004C2">
              <w:rPr>
                <w:b/>
                <w:bCs/>
                <w:color w:val="000000"/>
                <w:sz w:val="18"/>
                <w:szCs w:val="18"/>
              </w:rPr>
              <w:t>,</w:t>
            </w:r>
            <w:r>
              <w:rPr>
                <w:b/>
                <w:bCs/>
                <w:color w:val="000000"/>
                <w:sz w:val="18"/>
                <w:szCs w:val="18"/>
              </w:rPr>
              <w:t>495</w:t>
            </w:r>
          </w:p>
        </w:tc>
        <w:tc>
          <w:tcPr>
            <w:tcW w:w="431" w:type="pct"/>
            <w:tcBorders>
              <w:top w:val="nil"/>
              <w:left w:val="nil"/>
              <w:bottom w:val="single" w:color="auto" w:sz="8" w:space="0"/>
              <w:right w:val="single" w:color="auto" w:sz="12" w:space="0"/>
            </w:tcBorders>
            <w:shd w:val="clear" w:color="000000" w:fill="B8CCE4"/>
            <w:noWrap/>
            <w:vAlign w:val="center"/>
            <w:hideMark/>
          </w:tcPr>
          <w:p w:rsidR="00F66032" w:rsidRDefault="00F66032" w14:paraId="4EF073DE" w14:textId="769F1C8D">
            <w:pPr>
              <w:jc w:val="right"/>
              <w:rPr>
                <w:b/>
                <w:bCs/>
                <w:color w:val="000000"/>
                <w:sz w:val="18"/>
                <w:szCs w:val="18"/>
              </w:rPr>
            </w:pPr>
            <w:r>
              <w:rPr>
                <w:b/>
                <w:bCs/>
                <w:color w:val="000000"/>
                <w:sz w:val="18"/>
                <w:szCs w:val="18"/>
              </w:rPr>
              <w:t>$</w:t>
            </w:r>
            <w:r w:rsidR="009E507E">
              <w:rPr>
                <w:b/>
                <w:bCs/>
                <w:color w:val="000000"/>
                <w:sz w:val="18"/>
                <w:szCs w:val="18"/>
              </w:rPr>
              <w:t>765,143,385</w:t>
            </w:r>
            <w:r>
              <w:rPr>
                <w:b/>
                <w:bCs/>
                <w:color w:val="000000"/>
                <w:sz w:val="18"/>
                <w:szCs w:val="18"/>
              </w:rPr>
              <w:t xml:space="preserve"> </w:t>
            </w:r>
          </w:p>
        </w:tc>
        <w:tc>
          <w:tcPr>
            <w:tcW w:w="397" w:type="pct"/>
            <w:tcBorders>
              <w:top w:val="nil"/>
              <w:left w:val="nil"/>
              <w:bottom w:val="single" w:color="auto" w:sz="8" w:space="0"/>
              <w:right w:val="single" w:color="auto" w:sz="8" w:space="0"/>
            </w:tcBorders>
            <w:shd w:val="clear" w:color="auto" w:fill="auto"/>
            <w:noWrap/>
            <w:vAlign w:val="center"/>
            <w:hideMark/>
          </w:tcPr>
          <w:p w:rsidR="00F66032" w:rsidRDefault="00A75A67" w14:paraId="7999D962" w14:textId="552A6149">
            <w:pPr>
              <w:jc w:val="center"/>
              <w:rPr>
                <w:b/>
                <w:bCs/>
                <w:color w:val="000000"/>
                <w:sz w:val="18"/>
                <w:szCs w:val="18"/>
              </w:rPr>
            </w:pPr>
            <w:r>
              <w:rPr>
                <w:b/>
                <w:bCs/>
                <w:color w:val="000000"/>
                <w:sz w:val="18"/>
                <w:szCs w:val="18"/>
              </w:rPr>
              <w:t>5</w:t>
            </w:r>
            <w:r w:rsidR="00C94182">
              <w:rPr>
                <w:b/>
                <w:bCs/>
                <w:color w:val="000000"/>
                <w:sz w:val="18"/>
                <w:szCs w:val="18"/>
              </w:rPr>
              <w:t>,</w:t>
            </w:r>
            <w:r>
              <w:rPr>
                <w:b/>
                <w:bCs/>
                <w:color w:val="000000"/>
                <w:sz w:val="18"/>
                <w:szCs w:val="18"/>
              </w:rPr>
              <w:t>223</w:t>
            </w:r>
          </w:p>
        </w:tc>
        <w:tc>
          <w:tcPr>
            <w:tcW w:w="302" w:type="pct"/>
            <w:tcBorders>
              <w:top w:val="nil"/>
              <w:left w:val="nil"/>
              <w:bottom w:val="single" w:color="auto" w:sz="8" w:space="0"/>
              <w:right w:val="single" w:color="auto" w:sz="8" w:space="0"/>
            </w:tcBorders>
            <w:shd w:val="clear" w:color="auto" w:fill="auto"/>
            <w:noWrap/>
            <w:vAlign w:val="center"/>
            <w:hideMark/>
          </w:tcPr>
          <w:p w:rsidR="00F66032" w:rsidRDefault="00D30977" w14:paraId="1E3582EF" w14:textId="77777777">
            <w:pPr>
              <w:jc w:val="center"/>
              <w:rPr>
                <w:b/>
                <w:bCs/>
                <w:color w:val="000000"/>
                <w:sz w:val="18"/>
                <w:szCs w:val="18"/>
              </w:rPr>
            </w:pPr>
            <w:r>
              <w:rPr>
                <w:b/>
                <w:bCs/>
                <w:color w:val="000000"/>
                <w:sz w:val="18"/>
                <w:szCs w:val="18"/>
              </w:rPr>
              <w:t>.1169</w:t>
            </w:r>
          </w:p>
        </w:tc>
        <w:tc>
          <w:tcPr>
            <w:tcW w:w="430" w:type="pct"/>
            <w:tcBorders>
              <w:top w:val="nil"/>
              <w:left w:val="nil"/>
              <w:bottom w:val="single" w:color="auto" w:sz="8" w:space="0"/>
              <w:right w:val="single" w:color="auto" w:sz="12" w:space="0"/>
            </w:tcBorders>
            <w:shd w:val="clear" w:color="000000" w:fill="B8CCE4"/>
            <w:noWrap/>
            <w:vAlign w:val="center"/>
            <w:hideMark/>
          </w:tcPr>
          <w:p w:rsidR="00F66032" w:rsidP="0015405A" w:rsidRDefault="006004C2" w14:paraId="05ECC7E5" w14:textId="2CF53056">
            <w:pPr>
              <w:jc w:val="right"/>
              <w:rPr>
                <w:b/>
                <w:bCs/>
                <w:color w:val="000000"/>
                <w:sz w:val="18"/>
                <w:szCs w:val="18"/>
              </w:rPr>
            </w:pPr>
            <w:r>
              <w:rPr>
                <w:b/>
                <w:bCs/>
                <w:color w:val="000000"/>
                <w:sz w:val="18"/>
                <w:szCs w:val="18"/>
              </w:rPr>
              <w:t>$</w:t>
            </w:r>
            <w:r w:rsidR="009E507E">
              <w:rPr>
                <w:b/>
                <w:bCs/>
                <w:color w:val="000000"/>
                <w:sz w:val="18"/>
                <w:szCs w:val="18"/>
              </w:rPr>
              <w:t>610.57</w:t>
            </w:r>
          </w:p>
        </w:tc>
        <w:tc>
          <w:tcPr>
            <w:tcW w:w="565" w:type="pct"/>
            <w:tcBorders>
              <w:top w:val="nil"/>
              <w:left w:val="nil"/>
              <w:bottom w:val="single" w:color="auto" w:sz="8" w:space="0"/>
              <w:right w:val="single" w:color="auto" w:sz="8" w:space="0"/>
            </w:tcBorders>
            <w:shd w:val="clear" w:color="000000" w:fill="B8CCE4"/>
            <w:vAlign w:val="center"/>
            <w:hideMark/>
          </w:tcPr>
          <w:p w:rsidR="00F66032" w:rsidRDefault="00F66032" w14:paraId="67BD5117" w14:textId="77777777">
            <w:pPr>
              <w:jc w:val="center"/>
              <w:rPr>
                <w:b/>
                <w:bCs/>
                <w:color w:val="000000"/>
                <w:sz w:val="18"/>
                <w:szCs w:val="18"/>
              </w:rPr>
            </w:pPr>
          </w:p>
        </w:tc>
      </w:tr>
    </w:tbl>
    <w:p w:rsidR="0053013A" w:rsidP="0053013A" w:rsidRDefault="0053013A" w14:paraId="04183510" w14:textId="77777777">
      <w:pPr>
        <w:tabs>
          <w:tab w:val="left" w:pos="1305"/>
        </w:tabs>
        <w:autoSpaceDE w:val="0"/>
        <w:autoSpaceDN w:val="0"/>
        <w:adjustRightInd w:val="0"/>
        <w:sectPr w:rsidR="0053013A" w:rsidSect="0053013A">
          <w:headerReference w:type="even" r:id="rId13"/>
          <w:headerReference w:type="default" r:id="rId14"/>
          <w:footerReference w:type="even" r:id="rId15"/>
          <w:footerReference w:type="default" r:id="rId16"/>
          <w:headerReference w:type="first" r:id="rId17"/>
          <w:footerReference w:type="first" r:id="rId18"/>
          <w:pgSz w:w="15840" w:h="12240" w:orient="landscape"/>
          <w:pgMar w:top="1080" w:right="1440" w:bottom="1800" w:left="1440" w:header="720" w:footer="720" w:gutter="0"/>
          <w:cols w:space="720"/>
          <w:titlePg/>
          <w:docGrid w:linePitch="360"/>
        </w:sectPr>
      </w:pPr>
    </w:p>
    <w:p w:rsidRPr="0058650C" w:rsidR="0020579C" w:rsidP="0058650C" w:rsidRDefault="0025575C" w14:paraId="2FB855CB" w14:textId="77777777">
      <w:pPr>
        <w:pStyle w:val="ListParagraph"/>
        <w:numPr>
          <w:ilvl w:val="0"/>
          <w:numId w:val="23"/>
        </w:numPr>
        <w:autoSpaceDE w:val="0"/>
        <w:autoSpaceDN w:val="0"/>
        <w:adjustRightInd w:val="0"/>
        <w:rPr>
          <w:b/>
        </w:rPr>
      </w:pPr>
      <w:r w:rsidRPr="0058650C">
        <w:rPr>
          <w:b/>
          <w:bCs/>
        </w:rPr>
        <w:lastRenderedPageBreak/>
        <w:t>Provide estimates of the total annual cost burden to respondents or record keepers</w:t>
      </w:r>
      <w:r w:rsidRPr="0058650C" w:rsidR="0026099E">
        <w:rPr>
          <w:b/>
          <w:bCs/>
        </w:rPr>
        <w:t xml:space="preserve"> </w:t>
      </w:r>
      <w:r w:rsidRPr="0058650C">
        <w:rPr>
          <w:b/>
          <w:bCs/>
        </w:rPr>
        <w:t>resulting from the collection</w:t>
      </w:r>
      <w:r w:rsidRPr="0058650C" w:rsidR="00557765">
        <w:rPr>
          <w:b/>
          <w:bCs/>
        </w:rPr>
        <w:t xml:space="preserve"> </w:t>
      </w:r>
      <w:r w:rsidRPr="0058650C">
        <w:rPr>
          <w:b/>
          <w:bCs/>
        </w:rPr>
        <w:t>of information, (do not include</w:t>
      </w:r>
      <w:r w:rsidRPr="0058650C" w:rsidR="00344BE8">
        <w:rPr>
          <w:b/>
          <w:bCs/>
        </w:rPr>
        <w:t xml:space="preserve"> </w:t>
      </w:r>
      <w:r w:rsidRPr="0058650C">
        <w:rPr>
          <w:b/>
          <w:bCs/>
        </w:rPr>
        <w:t>the cost of any hour burden</w:t>
      </w:r>
      <w:r w:rsidRPr="0058650C" w:rsidR="0026099E">
        <w:rPr>
          <w:b/>
          <w:bCs/>
        </w:rPr>
        <w:t xml:space="preserve"> </w:t>
      </w:r>
      <w:r w:rsidRPr="0058650C">
        <w:rPr>
          <w:b/>
          <w:bCs/>
        </w:rPr>
        <w:t>shown in questions 12 and 14). The cost estimates should be split into two components: (a)</w:t>
      </w:r>
      <w:r w:rsidRPr="0058650C" w:rsidR="0026099E">
        <w:rPr>
          <w:b/>
          <w:bCs/>
        </w:rPr>
        <w:t xml:space="preserve"> </w:t>
      </w:r>
      <w:r w:rsidRPr="0058650C">
        <w:rPr>
          <w:b/>
          <w:bCs/>
        </w:rPr>
        <w:t>a total capital and start-up cost component annualized over its expected useful life; and (b)</w:t>
      </w:r>
      <w:r w:rsidRPr="0058650C" w:rsidR="0026099E">
        <w:rPr>
          <w:b/>
          <w:bCs/>
        </w:rPr>
        <w:t xml:space="preserve"> </w:t>
      </w:r>
      <w:r w:rsidRPr="0058650C">
        <w:rPr>
          <w:b/>
          <w:bCs/>
        </w:rPr>
        <w:t>a total operation and maintenance and purchase of services component.</w:t>
      </w:r>
      <w:r w:rsidRPr="0058650C" w:rsidR="00C25C03">
        <w:rPr>
          <w:b/>
        </w:rPr>
        <w:t xml:space="preserve"> </w:t>
      </w:r>
      <w:r w:rsidRPr="0058650C" w:rsidR="0026099E">
        <w:rPr>
          <w:b/>
        </w:rPr>
        <w:t xml:space="preserve"> </w:t>
      </w:r>
    </w:p>
    <w:p w:rsidR="0020579C" w:rsidP="00AA5625" w:rsidRDefault="0020579C" w14:paraId="4DC02250" w14:textId="77777777">
      <w:pPr>
        <w:ind w:left="540" w:right="-1440"/>
        <w:rPr>
          <w:b/>
        </w:rPr>
      </w:pPr>
    </w:p>
    <w:p w:rsidR="0020579C" w:rsidP="00C25C03" w:rsidRDefault="00A220BA" w14:paraId="5EF14189" w14:textId="77777777">
      <w:pPr>
        <w:spacing w:line="480" w:lineRule="auto"/>
        <w:ind w:left="540" w:right="-1440"/>
      </w:pPr>
      <w:r>
        <w:t>There are no capital cost</w:t>
      </w:r>
      <w:r w:rsidR="00CD4C7D">
        <w:t>s</w:t>
      </w:r>
      <w:r>
        <w:t>, o</w:t>
      </w:r>
      <w:r w:rsidR="00C16EDE">
        <w:t>p</w:t>
      </w:r>
      <w:r>
        <w:t>erating cost</w:t>
      </w:r>
      <w:r w:rsidR="00CD4C7D">
        <w:t>s</w:t>
      </w:r>
      <w:r>
        <w:t>, or maintenance to report.</w:t>
      </w:r>
    </w:p>
    <w:p w:rsidRPr="00076824" w:rsidR="005547FC" w:rsidP="0058650C" w:rsidRDefault="0025575C" w14:paraId="686C02E1" w14:textId="77777777">
      <w:pPr>
        <w:pStyle w:val="ListParagraph"/>
        <w:numPr>
          <w:ilvl w:val="0"/>
          <w:numId w:val="23"/>
        </w:numPr>
        <w:rPr>
          <w:b/>
          <w:bCs/>
        </w:rPr>
      </w:pPr>
      <w:r w:rsidRPr="00076824">
        <w:rPr>
          <w:b/>
          <w:bCs/>
        </w:rPr>
        <w:t>Provide estimates of annualized cost to the Federal government. Provide a description of the method used to estimate cost and any other expense that would not have been incurred without this collection of information.</w:t>
      </w:r>
    </w:p>
    <w:p w:rsidR="0026099E" w:rsidP="00760454" w:rsidRDefault="0026099E" w14:paraId="12B750FA" w14:textId="77777777">
      <w:pPr>
        <w:spacing w:line="480" w:lineRule="auto"/>
        <w:ind w:left="540"/>
      </w:pPr>
    </w:p>
    <w:p w:rsidR="00133416" w:rsidP="00760454" w:rsidRDefault="000249D1" w14:paraId="1DAA3521" w14:textId="3616CF1F">
      <w:pPr>
        <w:spacing w:line="480" w:lineRule="auto"/>
        <w:ind w:left="540"/>
      </w:pPr>
      <w:r>
        <w:t>The estimated Federal cost for this information collection is with f</w:t>
      </w:r>
      <w:r w:rsidRPr="0022778E">
        <w:rPr>
          <w:b/>
        </w:rPr>
        <w:t xml:space="preserve">ully loaded wages is </w:t>
      </w:r>
      <w:r w:rsidRPr="0022778E" w:rsidR="00E46E38">
        <w:rPr>
          <w:b/>
        </w:rPr>
        <w:t>$1</w:t>
      </w:r>
      <w:r w:rsidRPr="0022778E" w:rsidR="00793C30">
        <w:rPr>
          <w:b/>
        </w:rPr>
        <w:t>,</w:t>
      </w:r>
      <w:r w:rsidRPr="0022778E" w:rsidR="005602E1">
        <w:rPr>
          <w:b/>
        </w:rPr>
        <w:t>332</w:t>
      </w:r>
      <w:r w:rsidRPr="0022778E" w:rsidR="00793C30">
        <w:rPr>
          <w:b/>
        </w:rPr>
        <w:t>,</w:t>
      </w:r>
      <w:r w:rsidRPr="0022778E" w:rsidR="005602E1">
        <w:rPr>
          <w:b/>
        </w:rPr>
        <w:t>888</w:t>
      </w:r>
      <w:r w:rsidRPr="0022778E" w:rsidR="00793C30">
        <w:rPr>
          <w:b/>
        </w:rPr>
        <w:t>.</w:t>
      </w:r>
      <w:r w:rsidRPr="0022778E" w:rsidR="005602E1">
        <w:rPr>
          <w:b/>
        </w:rPr>
        <w:t>9</w:t>
      </w:r>
      <w:r w:rsidRPr="0022778E" w:rsidR="00793C30">
        <w:rPr>
          <w:b/>
        </w:rPr>
        <w:t>4</w:t>
      </w:r>
      <w:r w:rsidRPr="0022778E" w:rsidR="00E46E38">
        <w:rPr>
          <w:b/>
        </w:rPr>
        <w:t xml:space="preserve"> </w:t>
      </w:r>
      <w:r>
        <w:t>($</w:t>
      </w:r>
      <w:r w:rsidR="005602E1">
        <w:t>1,000,540</w:t>
      </w:r>
      <w:r>
        <w:t xml:space="preserve"> + $1,632.14 x 0.33</w:t>
      </w:r>
      <w:r w:rsidR="00E46E38">
        <w:t xml:space="preserve"> to account for fully loaded wages</w:t>
      </w:r>
      <w:r>
        <w:t xml:space="preserve">). </w:t>
      </w:r>
      <w:r w:rsidRPr="00D323AA" w:rsidR="0020579C">
        <w:t xml:space="preserve">It is estimated that within FNS there is an average of about </w:t>
      </w:r>
      <w:r w:rsidR="00C36E4D">
        <w:t>20</w:t>
      </w:r>
      <w:r w:rsidRPr="00D323AA" w:rsidR="00FA0576">
        <w:t xml:space="preserve"> </w:t>
      </w:r>
      <w:r w:rsidRPr="00D323AA" w:rsidR="0020579C">
        <w:t xml:space="preserve">hours of labor required to process an application </w:t>
      </w:r>
      <w:r w:rsidR="009408DB">
        <w:t>package for</w:t>
      </w:r>
      <w:r w:rsidRPr="00D323AA" w:rsidR="0020579C">
        <w:t xml:space="preserve"> this </w:t>
      </w:r>
      <w:r w:rsidR="00331168">
        <w:t>data collection</w:t>
      </w:r>
      <w:r w:rsidRPr="00D323AA" w:rsidR="0020579C">
        <w:t xml:space="preserve">.  This labor estimate includes time spent by grants management </w:t>
      </w:r>
      <w:r w:rsidR="00C47BB7">
        <w:t xml:space="preserve">operations and program </w:t>
      </w:r>
      <w:r w:rsidRPr="00D323AA" w:rsidR="0020579C">
        <w:t>staff to process an application (</w:t>
      </w:r>
      <w:r w:rsidRPr="0026099E" w:rsidR="0020579C">
        <w:t>2</w:t>
      </w:r>
      <w:r w:rsidRPr="00D323AA" w:rsidR="0020579C">
        <w:t xml:space="preserve"> hours) and time spent by Agency staff to conduct a thorough technical review of each application (</w:t>
      </w:r>
      <w:r w:rsidRPr="0026099E" w:rsidR="0020579C">
        <w:t>3 staff x 6 hours</w:t>
      </w:r>
      <w:r w:rsidRPr="00D323AA" w:rsidR="0020579C">
        <w:t xml:space="preserve">).  Assuming </w:t>
      </w:r>
      <w:r w:rsidR="00A90544">
        <w:t>6,967</w:t>
      </w:r>
      <w:r w:rsidR="00780527">
        <w:t>,</w:t>
      </w:r>
      <w:r w:rsidR="000E50FF">
        <w:t xml:space="preserve"> </w:t>
      </w:r>
      <w:r w:rsidRPr="00D323AA" w:rsidR="0020579C">
        <w:t>applications will be received</w:t>
      </w:r>
      <w:r w:rsidR="0026099E">
        <w:t xml:space="preserve"> on average, during</w:t>
      </w:r>
      <w:r w:rsidRPr="00D323AA" w:rsidR="0020579C">
        <w:t xml:space="preserve"> FY </w:t>
      </w:r>
      <w:r w:rsidR="00AC33A4">
        <w:t>2022</w:t>
      </w:r>
      <w:r w:rsidR="0026099E">
        <w:t xml:space="preserve">- </w:t>
      </w:r>
      <w:r w:rsidR="00534BFD">
        <w:t>20</w:t>
      </w:r>
      <w:r w:rsidR="00B1315E">
        <w:t>2</w:t>
      </w:r>
      <w:r w:rsidR="00AC33A4">
        <w:t>5</w:t>
      </w:r>
      <w:r w:rsidRPr="00D323AA" w:rsidR="0020579C">
        <w:t xml:space="preserve">, it is anticipated </w:t>
      </w:r>
      <w:r w:rsidRPr="00C24F8F" w:rsidR="0020579C">
        <w:t>that</w:t>
      </w:r>
      <w:r w:rsidRPr="00C24F8F" w:rsidR="00DE11CF">
        <w:t xml:space="preserve"> </w:t>
      </w:r>
      <w:r w:rsidRPr="00C24F8F" w:rsidR="00A90544">
        <w:t>34,835</w:t>
      </w:r>
      <w:r w:rsidRPr="00C24F8F" w:rsidR="000E50FF">
        <w:t xml:space="preserve"> </w:t>
      </w:r>
      <w:r w:rsidRPr="00C24F8F" w:rsidR="0020579C">
        <w:t>hours will be</w:t>
      </w:r>
      <w:r w:rsidRPr="00D323AA" w:rsidR="0020579C">
        <w:t xml:space="preserve"> needed to process and review these applications.  </w:t>
      </w:r>
      <w:proofErr w:type="gramStart"/>
      <w:r w:rsidRPr="00D323AA" w:rsidR="0020579C">
        <w:t>Assuming</w:t>
      </w:r>
      <w:r w:rsidRPr="00D323AA" w:rsidR="00C53059">
        <w:t xml:space="preserve"> that</w:t>
      </w:r>
      <w:proofErr w:type="gramEnd"/>
      <w:r w:rsidRPr="00D323AA" w:rsidR="00C53059">
        <w:t xml:space="preserve"> th</w:t>
      </w:r>
      <w:r w:rsidRPr="00F551BB" w:rsidR="00C53059">
        <w:t xml:space="preserve">e </w:t>
      </w:r>
      <w:r w:rsidRPr="00106F7F" w:rsidR="00C53059">
        <w:t xml:space="preserve">Agency </w:t>
      </w:r>
      <w:r w:rsidRPr="00106F7F" w:rsidR="00A344B2">
        <w:t>staff participating in the processing and review of these applications makes</w:t>
      </w:r>
      <w:r w:rsidRPr="00106F7F" w:rsidR="0020579C">
        <w:t xml:space="preserve"> a</w:t>
      </w:r>
      <w:r w:rsidRPr="00106F7F" w:rsidR="00FD0BA6">
        <w:t>pproximately</w:t>
      </w:r>
      <w:r w:rsidRPr="00106F7F" w:rsidR="0020579C">
        <w:t xml:space="preserve"> $</w:t>
      </w:r>
      <w:r w:rsidRPr="00106F7F" w:rsidR="005602E1">
        <w:t>52.66</w:t>
      </w:r>
      <w:r w:rsidRPr="00106F7F" w:rsidR="0020579C">
        <w:t xml:space="preserve"> per hour, the estimated annual cost to the Federal Government is $</w:t>
      </w:r>
      <w:r w:rsidR="00A90544">
        <w:t>1,834,411.10</w:t>
      </w:r>
      <w:r w:rsidRPr="00106F7F" w:rsidR="004E2271">
        <w:t xml:space="preserve"> </w:t>
      </w:r>
      <w:r w:rsidRPr="00106F7F" w:rsidR="0020579C">
        <w:t>(</w:t>
      </w:r>
      <w:r w:rsidR="00A90544">
        <w:t>34,835</w:t>
      </w:r>
      <w:r w:rsidRPr="00106F7F" w:rsidR="000E50FF">
        <w:t xml:space="preserve"> </w:t>
      </w:r>
      <w:r w:rsidRPr="00106F7F" w:rsidR="00993A90">
        <w:t xml:space="preserve">hours </w:t>
      </w:r>
      <w:r w:rsidRPr="00106F7F" w:rsidR="00BE6219">
        <w:t>X</w:t>
      </w:r>
      <w:r w:rsidRPr="00106F7F" w:rsidR="00993A90">
        <w:t xml:space="preserve"> </w:t>
      </w:r>
      <w:r w:rsidRPr="00106F7F" w:rsidR="0020579C">
        <w:t>$</w:t>
      </w:r>
      <w:r w:rsidRPr="00106F7F" w:rsidR="005602E1">
        <w:t>52.66</w:t>
      </w:r>
      <w:r w:rsidRPr="00106F7F" w:rsidR="0020579C">
        <w:t>).</w:t>
      </w:r>
      <w:r w:rsidRPr="00106F7F" w:rsidR="00C36E4D">
        <w:t xml:space="preserve">  The cost for the 3-year processing and reviewing these applications is </w:t>
      </w:r>
      <w:r w:rsidRPr="00F551BB" w:rsidR="00C36E4D">
        <w:t>$</w:t>
      </w:r>
      <w:r w:rsidR="00A90544">
        <w:t>5,503,233</w:t>
      </w:r>
      <w:r w:rsidRPr="00F551BB" w:rsidR="00C36E4D">
        <w:t>.  (</w:t>
      </w:r>
      <w:r w:rsidRPr="00D323AA" w:rsidR="0020579C">
        <w:t>In addition, the grants themselves are expected to total about $</w:t>
      </w:r>
      <w:r w:rsidR="00F84ED8">
        <w:t>300</w:t>
      </w:r>
      <w:r w:rsidR="00DE11CF">
        <w:t>-$</w:t>
      </w:r>
      <w:r w:rsidR="00F84ED8">
        <w:t xml:space="preserve">400 </w:t>
      </w:r>
      <w:r w:rsidRPr="00344BE8" w:rsidR="0020579C">
        <w:t>million</w:t>
      </w:r>
      <w:r w:rsidRPr="00D323AA" w:rsidR="0020579C">
        <w:t xml:space="preserve"> depending on how many grants</w:t>
      </w:r>
      <w:r w:rsidRPr="00D323AA" w:rsidR="00C53059">
        <w:t xml:space="preserve"> </w:t>
      </w:r>
      <w:r w:rsidRPr="00D323AA" w:rsidR="0020579C">
        <w:t xml:space="preserve">are funded on a competitive basis and the merits of the </w:t>
      </w:r>
      <w:r w:rsidR="00D317DB">
        <w:t>application</w:t>
      </w:r>
      <w:r w:rsidR="00BE6219">
        <w:t>s</w:t>
      </w:r>
      <w:r w:rsidRPr="00D323AA" w:rsidR="0020579C">
        <w:t xml:space="preserve"> received.</w:t>
      </w:r>
      <w:r w:rsidR="00715CD4">
        <w:t xml:space="preserve">  Wage rates were determined </w:t>
      </w:r>
      <w:r w:rsidR="002E493A">
        <w:t xml:space="preserve">based on the Office of Personnel Management salary table for FY </w:t>
      </w:r>
      <w:r w:rsidR="00A035A8">
        <w:t>2021</w:t>
      </w:r>
      <w:r w:rsidR="002E493A">
        <w:t>, GS 13, Step 5</w:t>
      </w:r>
      <w:r w:rsidR="00C2659E">
        <w:t xml:space="preserve"> </w:t>
      </w:r>
      <w:r w:rsidR="00AA5220">
        <w:t>(</w:t>
      </w:r>
      <w:r w:rsidR="00C2659E">
        <w:t>$58.01 per hour)</w:t>
      </w:r>
    </w:p>
    <w:p w:rsidRPr="00220A7D" w:rsidR="00E0329A" w:rsidP="000249D1" w:rsidRDefault="00E816B9" w14:paraId="25C4F035" w14:textId="2D069F48">
      <w:pPr>
        <w:pStyle w:val="CommentText"/>
        <w:spacing w:line="480" w:lineRule="auto"/>
        <w:ind w:left="540"/>
        <w:rPr>
          <w:rFonts w:ascii="Garamond" w:hAnsi="Garamond"/>
          <w:sz w:val="24"/>
          <w:szCs w:val="24"/>
        </w:rPr>
      </w:pPr>
      <w:r w:rsidRPr="000249D1">
        <w:rPr>
          <w:sz w:val="24"/>
          <w:szCs w:val="24"/>
        </w:rPr>
        <w:lastRenderedPageBreak/>
        <w:t xml:space="preserve">Additionally, </w:t>
      </w:r>
      <w:r w:rsidR="000249D1">
        <w:rPr>
          <w:rFonts w:ascii="Garamond" w:hAnsi="Garamond"/>
          <w:sz w:val="24"/>
          <w:szCs w:val="24"/>
        </w:rPr>
        <w:t>t</w:t>
      </w:r>
      <w:r w:rsidRPr="00E0329A" w:rsidR="00E0329A">
        <w:rPr>
          <w:rFonts w:ascii="Garamond" w:hAnsi="Garamond"/>
          <w:sz w:val="24"/>
          <w:szCs w:val="24"/>
        </w:rPr>
        <w:t>his information collection also assumes that a total of 20 hours of Federal employee time</w:t>
      </w:r>
      <w:r w:rsidR="000249D1">
        <w:rPr>
          <w:rFonts w:ascii="Garamond" w:hAnsi="Garamond"/>
          <w:sz w:val="24"/>
          <w:szCs w:val="24"/>
        </w:rPr>
        <w:t xml:space="preserve"> to draft this information collection</w:t>
      </w:r>
      <w:r w:rsidRPr="00E0329A" w:rsidR="00E0329A">
        <w:rPr>
          <w:rFonts w:ascii="Garamond" w:hAnsi="Garamond"/>
          <w:sz w:val="24"/>
          <w:szCs w:val="24"/>
        </w:rPr>
        <w:t>: for a GS-14, step 5 Branch Chief at $</w:t>
      </w:r>
      <w:r w:rsidR="00D07CDA">
        <w:rPr>
          <w:rFonts w:ascii="Garamond" w:hAnsi="Garamond"/>
          <w:sz w:val="24"/>
          <w:szCs w:val="24"/>
        </w:rPr>
        <w:t xml:space="preserve">68.55 </w:t>
      </w:r>
      <w:r w:rsidRPr="00E0329A" w:rsidR="00E0329A">
        <w:rPr>
          <w:rFonts w:ascii="Garamond" w:hAnsi="Garamond"/>
          <w:sz w:val="24"/>
          <w:szCs w:val="24"/>
        </w:rPr>
        <w:t>per hour for a total of $</w:t>
      </w:r>
      <w:r w:rsidR="00E0329A">
        <w:rPr>
          <w:rFonts w:ascii="Garamond" w:hAnsi="Garamond"/>
          <w:sz w:val="24"/>
          <w:szCs w:val="24"/>
        </w:rPr>
        <w:t>1,</w:t>
      </w:r>
      <w:r w:rsidR="00A90544">
        <w:rPr>
          <w:rFonts w:ascii="Garamond" w:hAnsi="Garamond"/>
          <w:sz w:val="24"/>
          <w:szCs w:val="24"/>
        </w:rPr>
        <w:t>371</w:t>
      </w:r>
      <w:r w:rsidRPr="00E0329A" w:rsidR="00E0329A">
        <w:rPr>
          <w:rFonts w:ascii="Garamond" w:hAnsi="Garamond"/>
          <w:sz w:val="24"/>
          <w:szCs w:val="24"/>
        </w:rPr>
        <w:t xml:space="preserve"> and </w:t>
      </w:r>
      <w:r w:rsidR="000249D1">
        <w:rPr>
          <w:rFonts w:ascii="Garamond" w:hAnsi="Garamond"/>
          <w:sz w:val="24"/>
          <w:szCs w:val="24"/>
        </w:rPr>
        <w:t>the Division Director (GS-15 Step 1 at $</w:t>
      </w:r>
      <w:r w:rsidR="00D07CDA">
        <w:rPr>
          <w:rFonts w:ascii="Garamond" w:hAnsi="Garamond"/>
          <w:sz w:val="24"/>
          <w:szCs w:val="24"/>
        </w:rPr>
        <w:t>71.15</w:t>
      </w:r>
      <w:r w:rsidR="000249D1">
        <w:rPr>
          <w:rFonts w:ascii="Garamond" w:hAnsi="Garamond"/>
          <w:sz w:val="24"/>
          <w:szCs w:val="24"/>
        </w:rPr>
        <w:t xml:space="preserve"> per hour) reviewed the information collection for consistency which took a total of 6 hours</w:t>
      </w:r>
      <w:r w:rsidRPr="00E0329A" w:rsidR="00E0329A">
        <w:rPr>
          <w:rFonts w:ascii="Garamond" w:hAnsi="Garamond"/>
          <w:sz w:val="24"/>
          <w:szCs w:val="24"/>
        </w:rPr>
        <w:t xml:space="preserve"> </w:t>
      </w:r>
      <w:r w:rsidR="000249D1">
        <w:rPr>
          <w:rFonts w:ascii="Garamond" w:hAnsi="Garamond"/>
          <w:sz w:val="24"/>
          <w:szCs w:val="24"/>
        </w:rPr>
        <w:t xml:space="preserve">at a </w:t>
      </w:r>
      <w:r w:rsidRPr="00E0329A" w:rsidR="00E0329A">
        <w:rPr>
          <w:rFonts w:ascii="Garamond" w:hAnsi="Garamond"/>
          <w:sz w:val="24"/>
          <w:szCs w:val="24"/>
        </w:rPr>
        <w:t>cost of $</w:t>
      </w:r>
      <w:r w:rsidR="00A90544">
        <w:rPr>
          <w:rFonts w:ascii="Garamond" w:hAnsi="Garamond"/>
          <w:sz w:val="24"/>
          <w:szCs w:val="24"/>
        </w:rPr>
        <w:t>426.90</w:t>
      </w:r>
      <w:r w:rsidRPr="00E0329A" w:rsidR="00E0329A">
        <w:rPr>
          <w:rFonts w:ascii="Garamond" w:hAnsi="Garamond"/>
          <w:sz w:val="24"/>
          <w:szCs w:val="24"/>
        </w:rPr>
        <w:t xml:space="preserve"> </w:t>
      </w:r>
      <w:r w:rsidR="000249D1">
        <w:rPr>
          <w:rFonts w:ascii="Garamond" w:hAnsi="Garamond"/>
          <w:sz w:val="24"/>
          <w:szCs w:val="24"/>
        </w:rPr>
        <w:t>for a total of $1,</w:t>
      </w:r>
      <w:r w:rsidR="00A90544">
        <w:rPr>
          <w:rFonts w:ascii="Garamond" w:hAnsi="Garamond"/>
          <w:sz w:val="24"/>
          <w:szCs w:val="24"/>
        </w:rPr>
        <w:t>797.90</w:t>
      </w:r>
      <w:r w:rsidR="000249D1">
        <w:rPr>
          <w:rFonts w:ascii="Garamond" w:hAnsi="Garamond"/>
          <w:sz w:val="24"/>
          <w:szCs w:val="24"/>
        </w:rPr>
        <w:t xml:space="preserve"> </w:t>
      </w:r>
      <w:r w:rsidRPr="00E0329A" w:rsidR="00E0329A">
        <w:rPr>
          <w:rFonts w:ascii="Garamond" w:hAnsi="Garamond"/>
          <w:sz w:val="24"/>
          <w:szCs w:val="24"/>
        </w:rPr>
        <w:t>on an annual basis</w:t>
      </w:r>
      <w:r w:rsidR="000249D1">
        <w:rPr>
          <w:rFonts w:ascii="Garamond" w:hAnsi="Garamond"/>
          <w:sz w:val="24"/>
          <w:szCs w:val="24"/>
        </w:rPr>
        <w:t xml:space="preserve"> for drafting and reviewing this collection request.</w:t>
      </w:r>
      <w:r w:rsidRPr="00E0329A" w:rsidR="00E0329A">
        <w:rPr>
          <w:rFonts w:ascii="Garamond" w:hAnsi="Garamond"/>
          <w:sz w:val="24"/>
          <w:szCs w:val="24"/>
        </w:rPr>
        <w:t xml:space="preserve"> Federal </w:t>
      </w:r>
      <w:proofErr w:type="gramStart"/>
      <w:r w:rsidRPr="00E0329A" w:rsidR="00E0329A">
        <w:rPr>
          <w:rFonts w:ascii="Garamond" w:hAnsi="Garamond"/>
          <w:sz w:val="24"/>
          <w:szCs w:val="24"/>
        </w:rPr>
        <w:t>employee</w:t>
      </w:r>
      <w:proofErr w:type="gramEnd"/>
      <w:r w:rsidRPr="00E0329A" w:rsidR="00E0329A">
        <w:rPr>
          <w:rFonts w:ascii="Garamond" w:hAnsi="Garamond"/>
          <w:sz w:val="24"/>
          <w:szCs w:val="24"/>
        </w:rPr>
        <w:t xml:space="preserve"> pay rates are based on the General Schedule of the Office of Personnel Management (OPM) for 201</w:t>
      </w:r>
      <w:r w:rsidR="000249D1">
        <w:rPr>
          <w:rFonts w:ascii="Garamond" w:hAnsi="Garamond"/>
          <w:sz w:val="24"/>
          <w:szCs w:val="24"/>
        </w:rPr>
        <w:t>8</w:t>
      </w:r>
      <w:r w:rsidRPr="00E0329A" w:rsidR="00E0329A">
        <w:rPr>
          <w:rFonts w:ascii="Garamond" w:hAnsi="Garamond"/>
          <w:sz w:val="24"/>
          <w:szCs w:val="24"/>
        </w:rPr>
        <w:t>.</w:t>
      </w:r>
      <w:r w:rsidRPr="00220A7D" w:rsidR="00E0329A">
        <w:rPr>
          <w:rFonts w:ascii="Garamond" w:hAnsi="Garamond"/>
          <w:sz w:val="24"/>
          <w:szCs w:val="24"/>
        </w:rPr>
        <w:t>)</w:t>
      </w:r>
      <w:r w:rsidR="00E0329A">
        <w:rPr>
          <w:rFonts w:ascii="Garamond" w:hAnsi="Garamond"/>
          <w:sz w:val="24"/>
          <w:szCs w:val="24"/>
        </w:rPr>
        <w:t xml:space="preserve"> </w:t>
      </w:r>
    </w:p>
    <w:p w:rsidRPr="00D323AA" w:rsidR="009F17CE" w:rsidP="00760454" w:rsidRDefault="009F17CE" w14:paraId="0F3FE418" w14:textId="77777777">
      <w:pPr>
        <w:spacing w:line="480" w:lineRule="auto"/>
        <w:ind w:left="540"/>
      </w:pPr>
    </w:p>
    <w:p w:rsidRPr="0058650C" w:rsidR="00AC673F" w:rsidP="0058650C" w:rsidRDefault="0025575C" w14:paraId="211E2119" w14:textId="77777777">
      <w:pPr>
        <w:pStyle w:val="ListParagraph"/>
        <w:numPr>
          <w:ilvl w:val="0"/>
          <w:numId w:val="23"/>
        </w:numPr>
        <w:autoSpaceDE w:val="0"/>
        <w:autoSpaceDN w:val="0"/>
        <w:adjustRightInd w:val="0"/>
        <w:rPr>
          <w:b/>
        </w:rPr>
      </w:pPr>
      <w:r w:rsidRPr="0058650C">
        <w:rPr>
          <w:b/>
          <w:bCs/>
        </w:rPr>
        <w:t>Explain the reasons for any program changes or adjustments reported in Items 13 or14 of the OMB Form 83-1.</w:t>
      </w:r>
    </w:p>
    <w:p w:rsidR="00AC673F" w:rsidP="00760454" w:rsidRDefault="00AC673F" w14:paraId="1BE86E49" w14:textId="77777777">
      <w:pPr>
        <w:ind w:left="540"/>
        <w:rPr>
          <w:b/>
        </w:rPr>
      </w:pPr>
    </w:p>
    <w:p w:rsidR="00AC673F" w:rsidP="00760454" w:rsidRDefault="00AC673F" w14:paraId="3EDBB4D2" w14:textId="461202FF">
      <w:pPr>
        <w:spacing w:line="480" w:lineRule="auto"/>
        <w:ind w:left="540"/>
      </w:pPr>
      <w:r>
        <w:t xml:space="preserve">This is </w:t>
      </w:r>
      <w:r w:rsidR="00C639E5">
        <w:t>a revision</w:t>
      </w:r>
      <w:r w:rsidR="00092C1E">
        <w:t xml:space="preserve"> </w:t>
      </w:r>
      <w:r w:rsidR="00494BAA">
        <w:t xml:space="preserve">with change </w:t>
      </w:r>
      <w:r w:rsidR="000F0C4C">
        <w:t xml:space="preserve">to </w:t>
      </w:r>
      <w:r w:rsidR="00F24C19">
        <w:t>the</w:t>
      </w:r>
      <w:r w:rsidR="000F0C4C">
        <w:t xml:space="preserve"> currently approved</w:t>
      </w:r>
      <w:r>
        <w:t xml:space="preserve"> information collection</w:t>
      </w:r>
      <w:r w:rsidR="0004148F">
        <w:t xml:space="preserve">.  </w:t>
      </w:r>
      <w:r w:rsidR="000D2EC8">
        <w:t xml:space="preserve">The current OMB inventory for this collection is </w:t>
      </w:r>
      <w:r w:rsidR="001E65AE">
        <w:rPr>
          <w:b/>
        </w:rPr>
        <w:t xml:space="preserve">472,071 </w:t>
      </w:r>
      <w:r w:rsidRPr="00494BAA" w:rsidR="000D2EC8">
        <w:rPr>
          <w:b/>
        </w:rPr>
        <w:t xml:space="preserve">burden hours and </w:t>
      </w:r>
      <w:r w:rsidR="00D07A21">
        <w:rPr>
          <w:b/>
        </w:rPr>
        <w:t>1,500,000</w:t>
      </w:r>
      <w:r w:rsidRPr="00494BAA" w:rsidR="000D2EC8">
        <w:rPr>
          <w:b/>
        </w:rPr>
        <w:t xml:space="preserve"> annual responses o</w:t>
      </w:r>
      <w:r w:rsidRPr="00494BAA" w:rsidR="00780527">
        <w:rPr>
          <w:b/>
        </w:rPr>
        <w:t>ver a three-year period</w:t>
      </w:r>
      <w:r w:rsidR="00D52363">
        <w:rPr>
          <w:b/>
        </w:rPr>
        <w:t xml:space="preserve"> and </w:t>
      </w:r>
      <w:r w:rsidR="001E65AE">
        <w:rPr>
          <w:b/>
        </w:rPr>
        <w:t>314,714</w:t>
      </w:r>
      <w:r w:rsidR="00D52363">
        <w:rPr>
          <w:b/>
        </w:rPr>
        <w:t xml:space="preserve"> total annual responses remaining and </w:t>
      </w:r>
      <w:r w:rsidR="001E65AE">
        <w:rPr>
          <w:b/>
        </w:rPr>
        <w:t xml:space="preserve">1,036,532 </w:t>
      </w:r>
      <w:r w:rsidR="00D52363">
        <w:rPr>
          <w:b/>
        </w:rPr>
        <w:t>total annual burden hours remaining for future ICR submissions</w:t>
      </w:r>
      <w:r w:rsidRPr="00494BAA" w:rsidR="0013148A">
        <w:rPr>
          <w:b/>
        </w:rPr>
        <w:t>.</w:t>
      </w:r>
      <w:r w:rsidRPr="00D27FE8" w:rsidR="0013148A">
        <w:t xml:space="preserve">  </w:t>
      </w:r>
      <w:r w:rsidRPr="00D27FE8" w:rsidR="00F24C19">
        <w:t xml:space="preserve"> </w:t>
      </w:r>
      <w:r w:rsidRPr="00D27FE8" w:rsidR="00794E06">
        <w:t xml:space="preserve"> </w:t>
      </w:r>
      <w:r w:rsidR="00494BAA">
        <w:t xml:space="preserve">With this approval of the primary package, </w:t>
      </w:r>
      <w:r w:rsidRPr="00494BAA" w:rsidR="00C97FC3">
        <w:t xml:space="preserve">FNS is seeking </w:t>
      </w:r>
      <w:r w:rsidR="008845B5">
        <w:rPr>
          <w:b/>
        </w:rPr>
        <w:t xml:space="preserve">463,468 </w:t>
      </w:r>
      <w:r w:rsidRPr="00494BAA" w:rsidR="00C97FC3">
        <w:rPr>
          <w:b/>
        </w:rPr>
        <w:t>burden hours</w:t>
      </w:r>
      <w:r w:rsidRPr="00494BAA" w:rsidR="00C97FC3">
        <w:t xml:space="preserve"> (</w:t>
      </w:r>
      <w:r w:rsidR="008845B5">
        <w:t>315,797</w:t>
      </w:r>
      <w:r w:rsidRPr="00494BAA" w:rsidR="00494BAA">
        <w:t xml:space="preserve">pre-award; </w:t>
      </w:r>
      <w:r w:rsidR="00D07A21">
        <w:t>146,495</w:t>
      </w:r>
      <w:r w:rsidRPr="00494BAA" w:rsidR="00C97FC3">
        <w:t xml:space="preserve"> post-award reporting</w:t>
      </w:r>
      <w:r w:rsidRPr="00494BAA" w:rsidR="00494BAA">
        <w:t xml:space="preserve"> and </w:t>
      </w:r>
      <w:r w:rsidR="00D07A21">
        <w:t>1,175</w:t>
      </w:r>
      <w:r w:rsidRPr="00494BAA" w:rsidR="00494BAA">
        <w:t xml:space="preserve"> recordkeeping burden hours</w:t>
      </w:r>
      <w:r w:rsidRPr="00494BAA" w:rsidR="00C97FC3">
        <w:t xml:space="preserve">) and </w:t>
      </w:r>
      <w:r w:rsidR="00F84ED8">
        <w:rPr>
          <w:b/>
        </w:rPr>
        <w:t>59</w:t>
      </w:r>
      <w:r w:rsidR="00BB6F49">
        <w:rPr>
          <w:b/>
        </w:rPr>
        <w:t>,</w:t>
      </w:r>
      <w:r w:rsidR="00F84ED8">
        <w:rPr>
          <w:b/>
        </w:rPr>
        <w:t>296</w:t>
      </w:r>
      <w:r w:rsidRPr="00494BAA" w:rsidR="00494BAA">
        <w:rPr>
          <w:b/>
        </w:rPr>
        <w:t xml:space="preserve"> total annual responses</w:t>
      </w:r>
      <w:r w:rsidR="00494BAA">
        <w:t xml:space="preserve"> (</w:t>
      </w:r>
      <w:r w:rsidR="00F84ED8">
        <w:t>7</w:t>
      </w:r>
      <w:r w:rsidR="00BB6F49">
        <w:t>,</w:t>
      </w:r>
      <w:r w:rsidR="00F84ED8">
        <w:t xml:space="preserve">066 </w:t>
      </w:r>
      <w:r w:rsidR="00494BAA">
        <w:t xml:space="preserve">pre-award, total annual responses for reporting; </w:t>
      </w:r>
      <w:r w:rsidR="00F84ED8">
        <w:t>5</w:t>
      </w:r>
      <w:r w:rsidR="00BB6F49">
        <w:t>,</w:t>
      </w:r>
      <w:r w:rsidR="00F84ED8">
        <w:t>223</w:t>
      </w:r>
      <w:r w:rsidR="00494BAA">
        <w:t xml:space="preserve"> post award total annual responses for reporting and </w:t>
      </w:r>
      <w:r w:rsidR="00F84ED8">
        <w:t>47</w:t>
      </w:r>
      <w:r w:rsidR="00BB6F49">
        <w:t>,</w:t>
      </w:r>
      <w:r w:rsidR="00F84ED8">
        <w:t>007</w:t>
      </w:r>
      <w:r w:rsidR="00494BAA">
        <w:t xml:space="preserve"> total annual responses for recordkeeping).</w:t>
      </w:r>
    </w:p>
    <w:p w:rsidRPr="0058650C" w:rsidR="00AC673F" w:rsidP="0058650C" w:rsidRDefault="0025575C" w14:paraId="0DB4AF03" w14:textId="77777777">
      <w:pPr>
        <w:pStyle w:val="ListParagraph"/>
        <w:numPr>
          <w:ilvl w:val="0"/>
          <w:numId w:val="23"/>
        </w:numPr>
        <w:autoSpaceDE w:val="0"/>
        <w:autoSpaceDN w:val="0"/>
        <w:adjustRightInd w:val="0"/>
        <w:rPr>
          <w:b/>
        </w:rPr>
      </w:pPr>
      <w:r w:rsidRPr="0058650C">
        <w:rPr>
          <w:b/>
          <w:bCs/>
        </w:rPr>
        <w:t>For collections of information whose results are planned to be published, outline plans</w:t>
      </w:r>
      <w:r w:rsidRPr="0058650C" w:rsidR="00794E06">
        <w:rPr>
          <w:b/>
          <w:bCs/>
        </w:rPr>
        <w:t xml:space="preserve"> f</w:t>
      </w:r>
      <w:r w:rsidRPr="0058650C">
        <w:rPr>
          <w:b/>
          <w:bCs/>
        </w:rPr>
        <w:t>or tabulation and publication.</w:t>
      </w:r>
    </w:p>
    <w:p w:rsidR="002E493A" w:rsidP="00760454" w:rsidRDefault="002E493A" w14:paraId="67AACDF2" w14:textId="77777777">
      <w:pPr>
        <w:spacing w:line="480" w:lineRule="auto"/>
        <w:ind w:left="540"/>
      </w:pPr>
    </w:p>
    <w:p w:rsidRPr="0091062D" w:rsidR="0067634E" w:rsidP="001B0DCE" w:rsidRDefault="00AC673F" w14:paraId="1EAB9E2C" w14:textId="77777777">
      <w:pPr>
        <w:spacing w:line="480" w:lineRule="auto"/>
        <w:ind w:left="540"/>
      </w:pPr>
      <w:r>
        <w:t xml:space="preserve">Information in the grant applications will not be published.  Disclosure of information contained in the grant application package is subject to the Freedom of Information Act and </w:t>
      </w:r>
      <w:r>
        <w:lastRenderedPageBreak/>
        <w:t>The Privacy Act.  FNS will publicize summary information of the applicants that receive funding</w:t>
      </w:r>
      <w:r w:rsidR="00A220BA">
        <w:t xml:space="preserve"> at the FNS website</w:t>
      </w:r>
      <w:r w:rsidR="002E493A">
        <w:t xml:space="preserve">, </w:t>
      </w:r>
      <w:r w:rsidR="00CD4C7D">
        <w:t xml:space="preserve">  </w:t>
      </w:r>
      <w:hyperlink w:history="1" r:id="rId19">
        <w:r w:rsidRPr="0091062D" w:rsidR="0067634E">
          <w:rPr>
            <w:rStyle w:val="Hyperlink"/>
          </w:rPr>
          <w:t>www.fns.usda.gov/privacy-policy</w:t>
        </w:r>
      </w:hyperlink>
      <w:r w:rsidRPr="0091062D" w:rsidR="0067634E">
        <w:t>.</w:t>
      </w:r>
    </w:p>
    <w:p w:rsidRPr="0058650C" w:rsidR="0025575C" w:rsidP="0058650C" w:rsidRDefault="00C558BF" w14:paraId="10E3F972" w14:textId="10C65E61">
      <w:pPr>
        <w:pStyle w:val="ListParagraph"/>
        <w:numPr>
          <w:ilvl w:val="0"/>
          <w:numId w:val="23"/>
        </w:numPr>
        <w:autoSpaceDE w:val="0"/>
        <w:autoSpaceDN w:val="0"/>
        <w:adjustRightInd w:val="0"/>
        <w:rPr>
          <w:b/>
        </w:rPr>
      </w:pPr>
      <w:r>
        <w:t xml:space="preserve"> </w:t>
      </w:r>
      <w:r w:rsidRPr="0058650C" w:rsidR="0025575C">
        <w:rPr>
          <w:b/>
          <w:bCs/>
        </w:rPr>
        <w:t>If seeking approval to not display the expiration date for OMB approval of the</w:t>
      </w:r>
      <w:r w:rsidRPr="0058650C" w:rsidR="004D2F8F">
        <w:rPr>
          <w:b/>
          <w:bCs/>
        </w:rPr>
        <w:t xml:space="preserve"> </w:t>
      </w:r>
      <w:r w:rsidRPr="0058650C" w:rsidR="0025575C">
        <w:rPr>
          <w:b/>
          <w:bCs/>
        </w:rPr>
        <w:t>information collection, explain the reasons that display would be inappropriate.</w:t>
      </w:r>
    </w:p>
    <w:p w:rsidR="00AC673F" w:rsidP="00760454" w:rsidRDefault="00AC673F" w14:paraId="14E552DF" w14:textId="77777777">
      <w:pPr>
        <w:ind w:left="540"/>
        <w:rPr>
          <w:b/>
        </w:rPr>
      </w:pPr>
    </w:p>
    <w:p w:rsidR="00AC673F" w:rsidP="00760454" w:rsidRDefault="000D2EC8" w14:paraId="3CA9014A" w14:textId="19D9F73F">
      <w:pPr>
        <w:spacing w:line="480" w:lineRule="auto"/>
        <w:ind w:left="540"/>
      </w:pPr>
      <w:r>
        <w:t xml:space="preserve">FNS plans to </w:t>
      </w:r>
      <w:r w:rsidR="00AC673F">
        <w:t>display</w:t>
      </w:r>
      <w:r>
        <w:t xml:space="preserve"> the OMB Control number and</w:t>
      </w:r>
      <w:r w:rsidR="00AC673F">
        <w:t xml:space="preserve"> the expiration date</w:t>
      </w:r>
      <w:r>
        <w:t xml:space="preserve"> on all instruments</w:t>
      </w:r>
      <w:r w:rsidR="00AC673F">
        <w:t>.</w:t>
      </w:r>
    </w:p>
    <w:p w:rsidRPr="0058650C" w:rsidR="00AC673F" w:rsidP="0058650C" w:rsidRDefault="0025575C" w14:paraId="3AA34A47" w14:textId="77777777">
      <w:pPr>
        <w:pStyle w:val="ListParagraph"/>
        <w:numPr>
          <w:ilvl w:val="0"/>
          <w:numId w:val="23"/>
        </w:numPr>
        <w:autoSpaceDE w:val="0"/>
        <w:autoSpaceDN w:val="0"/>
        <w:adjustRightInd w:val="0"/>
        <w:rPr>
          <w:b/>
        </w:rPr>
      </w:pPr>
      <w:r w:rsidRPr="0058650C">
        <w:rPr>
          <w:b/>
          <w:bCs/>
        </w:rPr>
        <w:t>Explain each exception to the certification statement identified in Item 19 of the OMB</w:t>
      </w:r>
      <w:r w:rsidRPr="0058650C" w:rsidR="004D2F8F">
        <w:rPr>
          <w:b/>
          <w:bCs/>
        </w:rPr>
        <w:t xml:space="preserve"> </w:t>
      </w:r>
      <w:r w:rsidRPr="0058650C">
        <w:rPr>
          <w:b/>
          <w:bCs/>
        </w:rPr>
        <w:t>83-I" Certification for Paperwork Reduction Act."</w:t>
      </w:r>
    </w:p>
    <w:p w:rsidR="001558D7" w:rsidP="00760454" w:rsidRDefault="001558D7" w14:paraId="256549D4" w14:textId="77777777">
      <w:pPr>
        <w:ind w:left="540"/>
      </w:pPr>
    </w:p>
    <w:p w:rsidR="00EC138F" w:rsidP="00760454" w:rsidRDefault="00AC673F" w14:paraId="39CE2128" w14:textId="6A1C7B77">
      <w:pPr>
        <w:ind w:left="540"/>
      </w:pPr>
      <w:r>
        <w:t>There will be no exception to the certification statement.</w:t>
      </w:r>
    </w:p>
    <w:p w:rsidR="00C77406" w:rsidP="00760454" w:rsidRDefault="00C77406" w14:paraId="61B96E41" w14:textId="21C78E47">
      <w:pPr>
        <w:ind w:left="540"/>
      </w:pPr>
    </w:p>
    <w:p w:rsidR="00C77406" w:rsidP="00760454" w:rsidRDefault="00C77406" w14:paraId="7FAA0B63" w14:textId="3983CDC0">
      <w:pPr>
        <w:ind w:left="540"/>
      </w:pPr>
    </w:p>
    <w:p w:rsidR="00C77406" w:rsidP="00760454" w:rsidRDefault="00C77406" w14:paraId="10791119" w14:textId="0F91B777">
      <w:pPr>
        <w:ind w:left="540"/>
      </w:pPr>
    </w:p>
    <w:p w:rsidR="00C77406" w:rsidP="00760454" w:rsidRDefault="00C77406" w14:paraId="6437F95D" w14:textId="52665A46">
      <w:pPr>
        <w:ind w:left="540"/>
      </w:pPr>
    </w:p>
    <w:p w:rsidR="00C77406" w:rsidP="00760454" w:rsidRDefault="00C77406" w14:paraId="3BA20214" w14:textId="51367A27">
      <w:pPr>
        <w:ind w:left="540"/>
      </w:pPr>
    </w:p>
    <w:p w:rsidR="00C77406" w:rsidP="00760454" w:rsidRDefault="00C77406" w14:paraId="31F90F8C" w14:textId="3AD63E7C">
      <w:pPr>
        <w:ind w:left="540"/>
      </w:pPr>
    </w:p>
    <w:p w:rsidR="00C77406" w:rsidP="00760454" w:rsidRDefault="00C77406" w14:paraId="4827DF9B" w14:textId="3CBA1EDE">
      <w:pPr>
        <w:ind w:left="540"/>
      </w:pPr>
    </w:p>
    <w:p w:rsidR="00C77406" w:rsidP="00760454" w:rsidRDefault="00C77406" w14:paraId="4B3EF128" w14:textId="48B66273">
      <w:pPr>
        <w:ind w:left="540"/>
      </w:pPr>
    </w:p>
    <w:p w:rsidR="00C77406" w:rsidP="00760454" w:rsidRDefault="00C77406" w14:paraId="17EBA43B" w14:textId="460825BA">
      <w:pPr>
        <w:ind w:left="540"/>
      </w:pPr>
    </w:p>
    <w:p w:rsidR="00C77406" w:rsidP="00760454" w:rsidRDefault="00C77406" w14:paraId="419C368C" w14:textId="20E57ADE">
      <w:pPr>
        <w:ind w:left="540"/>
      </w:pPr>
    </w:p>
    <w:p w:rsidR="00C77406" w:rsidP="00760454" w:rsidRDefault="00C77406" w14:paraId="1EA7609B" w14:textId="1631D881">
      <w:pPr>
        <w:ind w:left="540"/>
      </w:pPr>
    </w:p>
    <w:p w:rsidR="00C77406" w:rsidP="00760454" w:rsidRDefault="00C77406" w14:paraId="114B7733" w14:textId="1728AB0F">
      <w:pPr>
        <w:ind w:left="540"/>
      </w:pPr>
    </w:p>
    <w:p w:rsidR="00C77406" w:rsidP="00760454" w:rsidRDefault="00C77406" w14:paraId="0E371586" w14:textId="72417C8F">
      <w:pPr>
        <w:ind w:left="540"/>
      </w:pPr>
    </w:p>
    <w:p w:rsidR="00C77406" w:rsidP="00760454" w:rsidRDefault="00C77406" w14:paraId="555473B5" w14:textId="23E7C70A">
      <w:pPr>
        <w:ind w:left="540"/>
      </w:pPr>
    </w:p>
    <w:p w:rsidR="00C77406" w:rsidP="00760454" w:rsidRDefault="00C77406" w14:paraId="0DCB8DC6" w14:textId="550A8ED0">
      <w:pPr>
        <w:ind w:left="540"/>
      </w:pPr>
    </w:p>
    <w:p w:rsidR="00C77406" w:rsidP="00760454" w:rsidRDefault="00C77406" w14:paraId="1115B003" w14:textId="080E0C87">
      <w:pPr>
        <w:ind w:left="540"/>
      </w:pPr>
    </w:p>
    <w:p w:rsidR="00C77406" w:rsidP="00760454" w:rsidRDefault="00C77406" w14:paraId="1E035BAE" w14:textId="01E0E460">
      <w:pPr>
        <w:ind w:left="540"/>
      </w:pPr>
    </w:p>
    <w:p w:rsidR="00C77406" w:rsidP="00760454" w:rsidRDefault="00C77406" w14:paraId="2BA5F943" w14:textId="195856A3">
      <w:pPr>
        <w:ind w:left="540"/>
      </w:pPr>
    </w:p>
    <w:p w:rsidR="00C77406" w:rsidP="00760454" w:rsidRDefault="00C77406" w14:paraId="6D0066C8" w14:textId="4373F001">
      <w:pPr>
        <w:ind w:left="540"/>
      </w:pPr>
    </w:p>
    <w:p w:rsidR="00C77406" w:rsidP="00760454" w:rsidRDefault="00C77406" w14:paraId="51CB3F30" w14:textId="7D43F2B2">
      <w:pPr>
        <w:ind w:left="540"/>
      </w:pPr>
    </w:p>
    <w:p w:rsidR="00C77406" w:rsidP="00760454" w:rsidRDefault="00C77406" w14:paraId="32C283D6" w14:textId="6B48753E">
      <w:pPr>
        <w:ind w:left="540"/>
      </w:pPr>
    </w:p>
    <w:p w:rsidR="00C77406" w:rsidP="00760454" w:rsidRDefault="00C77406" w14:paraId="55C6B6D2" w14:textId="43607453">
      <w:pPr>
        <w:ind w:left="540"/>
      </w:pPr>
    </w:p>
    <w:p w:rsidR="00C77406" w:rsidP="00760454" w:rsidRDefault="00C77406" w14:paraId="665B6C6A" w14:textId="5C5B1DA9">
      <w:pPr>
        <w:ind w:left="540"/>
      </w:pPr>
    </w:p>
    <w:p w:rsidR="00C77406" w:rsidP="00760454" w:rsidRDefault="00C77406" w14:paraId="2E8DBF9A" w14:textId="0EFC3D4E">
      <w:pPr>
        <w:ind w:left="540"/>
      </w:pPr>
    </w:p>
    <w:p w:rsidR="00C77406" w:rsidP="00760454" w:rsidRDefault="00C77406" w14:paraId="7DC8A250" w14:textId="1507D41F">
      <w:pPr>
        <w:ind w:left="540"/>
      </w:pPr>
    </w:p>
    <w:p w:rsidR="00C77406" w:rsidP="00760454" w:rsidRDefault="00C77406" w14:paraId="686162E1" w14:textId="7B1B45B9">
      <w:pPr>
        <w:ind w:left="540"/>
      </w:pPr>
    </w:p>
    <w:p w:rsidR="00C77406" w:rsidP="00760454" w:rsidRDefault="00C77406" w14:paraId="604ED14D" w14:textId="4AC063FE">
      <w:pPr>
        <w:ind w:left="540"/>
      </w:pPr>
    </w:p>
    <w:p w:rsidR="00C77406" w:rsidP="00760454" w:rsidRDefault="00C77406" w14:paraId="51C8EC20" w14:textId="24177433">
      <w:pPr>
        <w:ind w:left="540"/>
      </w:pPr>
    </w:p>
    <w:p w:rsidR="00C77406" w:rsidP="00760454" w:rsidRDefault="00C77406" w14:paraId="32D18392" w14:textId="2AB156FA">
      <w:pPr>
        <w:ind w:left="540"/>
      </w:pPr>
    </w:p>
    <w:p w:rsidR="00C77406" w:rsidP="00760454" w:rsidRDefault="00C77406" w14:paraId="70626D9D" w14:textId="0B14141A">
      <w:pPr>
        <w:ind w:left="540"/>
      </w:pPr>
    </w:p>
    <w:p w:rsidR="00C77406" w:rsidP="00760454" w:rsidRDefault="00C77406" w14:paraId="1C53EADC" w14:textId="5A65C35A">
      <w:pPr>
        <w:ind w:left="540"/>
      </w:pPr>
    </w:p>
    <w:p w:rsidR="00C77406" w:rsidP="00760454" w:rsidRDefault="00C77406" w14:paraId="0D042DD6" w14:textId="745F31EC">
      <w:pPr>
        <w:ind w:left="540"/>
      </w:pPr>
    </w:p>
    <w:p w:rsidR="00C77406" w:rsidRDefault="00C77406" w14:paraId="37C503C2" w14:textId="1C3F197B">
      <w:pPr>
        <w:ind w:left="540"/>
      </w:pPr>
    </w:p>
    <w:sectPr w:rsidR="00C77406" w:rsidSect="00714C13">
      <w:pgSz w:w="12240" w:h="15840"/>
      <w:pgMar w:top="1440" w:right="180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CD47" w14:textId="77777777" w:rsidR="00A20B16" w:rsidRDefault="00A20B16">
      <w:r>
        <w:separator/>
      </w:r>
    </w:p>
  </w:endnote>
  <w:endnote w:type="continuationSeparator" w:id="0">
    <w:p w14:paraId="78429197" w14:textId="77777777" w:rsidR="00A20B16" w:rsidRDefault="00A2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E2A6" w14:textId="77777777" w:rsidR="00704A43" w:rsidRDefault="00704A43" w:rsidP="004F5D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7FE202" w14:textId="77777777" w:rsidR="00704A43" w:rsidRDefault="00704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F4B3" w14:textId="46A875FA" w:rsidR="00704A43" w:rsidRDefault="00704A43" w:rsidP="004F5D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D49">
      <w:rPr>
        <w:rStyle w:val="PageNumber"/>
        <w:noProof/>
      </w:rPr>
      <w:t>24</w:t>
    </w:r>
    <w:r>
      <w:rPr>
        <w:rStyle w:val="PageNumber"/>
      </w:rPr>
      <w:fldChar w:fldCharType="end"/>
    </w:r>
  </w:p>
  <w:p w14:paraId="060E3DD7" w14:textId="77777777" w:rsidR="00704A43" w:rsidRDefault="00704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58249"/>
      <w:docPartObj>
        <w:docPartGallery w:val="Page Numbers (Bottom of Page)"/>
        <w:docPartUnique/>
      </w:docPartObj>
    </w:sdtPr>
    <w:sdtEndPr>
      <w:rPr>
        <w:noProof/>
      </w:rPr>
    </w:sdtEndPr>
    <w:sdtContent>
      <w:p w14:paraId="6A8AE0F3" w14:textId="770CD086" w:rsidR="00704A43" w:rsidRDefault="00704A43">
        <w:pPr>
          <w:pStyle w:val="Footer"/>
          <w:jc w:val="center"/>
        </w:pPr>
        <w:r>
          <w:fldChar w:fldCharType="begin"/>
        </w:r>
        <w:r>
          <w:instrText xml:space="preserve"> PAGE   \* MERGEFORMAT </w:instrText>
        </w:r>
        <w:r>
          <w:fldChar w:fldCharType="separate"/>
        </w:r>
        <w:r w:rsidR="00B43D49">
          <w:rPr>
            <w:noProof/>
          </w:rPr>
          <w:t>23</w:t>
        </w:r>
        <w:r>
          <w:rPr>
            <w:noProof/>
          </w:rPr>
          <w:fldChar w:fldCharType="end"/>
        </w:r>
      </w:p>
    </w:sdtContent>
  </w:sdt>
  <w:p w14:paraId="6CE4AC82" w14:textId="77777777" w:rsidR="00704A43" w:rsidRDefault="00704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9C83" w14:textId="77777777" w:rsidR="00A20B16" w:rsidRDefault="00A20B16">
      <w:r>
        <w:separator/>
      </w:r>
    </w:p>
  </w:footnote>
  <w:footnote w:type="continuationSeparator" w:id="0">
    <w:p w14:paraId="3D8C9272" w14:textId="77777777" w:rsidR="00A20B16" w:rsidRDefault="00A20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D352" w14:textId="355A81A8" w:rsidR="00704A43" w:rsidRDefault="0070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EE8B" w14:textId="6C2CCAB1" w:rsidR="00704A43" w:rsidRDefault="00704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0F62" w14:textId="49B1641D" w:rsidR="00704A43" w:rsidRDefault="0070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B9B"/>
    <w:multiLevelType w:val="hybridMultilevel"/>
    <w:tmpl w:val="E7B6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928BD"/>
    <w:multiLevelType w:val="hybridMultilevel"/>
    <w:tmpl w:val="2918E37A"/>
    <w:lvl w:ilvl="0" w:tplc="04090011">
      <w:start w:val="1"/>
      <w:numFmt w:val="decimal"/>
      <w:lvlText w:val="%1)"/>
      <w:lvlJc w:val="left"/>
      <w:pPr>
        <w:tabs>
          <w:tab w:val="num" w:pos="5580"/>
        </w:tabs>
        <w:ind w:left="5580" w:hanging="360"/>
      </w:pPr>
    </w:lvl>
    <w:lvl w:ilvl="1" w:tplc="04090019" w:tentative="1">
      <w:start w:val="1"/>
      <w:numFmt w:val="lowerLetter"/>
      <w:lvlText w:val="%2."/>
      <w:lvlJc w:val="left"/>
      <w:pPr>
        <w:tabs>
          <w:tab w:val="num" w:pos="6300"/>
        </w:tabs>
        <w:ind w:left="6300" w:hanging="360"/>
      </w:pPr>
    </w:lvl>
    <w:lvl w:ilvl="2" w:tplc="0409001B" w:tentative="1">
      <w:start w:val="1"/>
      <w:numFmt w:val="lowerRoman"/>
      <w:lvlText w:val="%3."/>
      <w:lvlJc w:val="right"/>
      <w:pPr>
        <w:tabs>
          <w:tab w:val="num" w:pos="7020"/>
        </w:tabs>
        <w:ind w:left="7020" w:hanging="180"/>
      </w:pPr>
    </w:lvl>
    <w:lvl w:ilvl="3" w:tplc="0409000F" w:tentative="1">
      <w:start w:val="1"/>
      <w:numFmt w:val="decimal"/>
      <w:lvlText w:val="%4."/>
      <w:lvlJc w:val="left"/>
      <w:pPr>
        <w:tabs>
          <w:tab w:val="num" w:pos="7740"/>
        </w:tabs>
        <w:ind w:left="7740" w:hanging="360"/>
      </w:pPr>
    </w:lvl>
    <w:lvl w:ilvl="4" w:tplc="04090019" w:tentative="1">
      <w:start w:val="1"/>
      <w:numFmt w:val="lowerLetter"/>
      <w:lvlText w:val="%5."/>
      <w:lvlJc w:val="left"/>
      <w:pPr>
        <w:tabs>
          <w:tab w:val="num" w:pos="8460"/>
        </w:tabs>
        <w:ind w:left="8460" w:hanging="360"/>
      </w:pPr>
    </w:lvl>
    <w:lvl w:ilvl="5" w:tplc="0409001B" w:tentative="1">
      <w:start w:val="1"/>
      <w:numFmt w:val="lowerRoman"/>
      <w:lvlText w:val="%6."/>
      <w:lvlJc w:val="right"/>
      <w:pPr>
        <w:tabs>
          <w:tab w:val="num" w:pos="9180"/>
        </w:tabs>
        <w:ind w:left="9180" w:hanging="180"/>
      </w:pPr>
    </w:lvl>
    <w:lvl w:ilvl="6" w:tplc="0409000F" w:tentative="1">
      <w:start w:val="1"/>
      <w:numFmt w:val="decimal"/>
      <w:lvlText w:val="%7."/>
      <w:lvlJc w:val="left"/>
      <w:pPr>
        <w:tabs>
          <w:tab w:val="num" w:pos="9900"/>
        </w:tabs>
        <w:ind w:left="9900" w:hanging="360"/>
      </w:pPr>
    </w:lvl>
    <w:lvl w:ilvl="7" w:tplc="04090019" w:tentative="1">
      <w:start w:val="1"/>
      <w:numFmt w:val="lowerLetter"/>
      <w:lvlText w:val="%8."/>
      <w:lvlJc w:val="left"/>
      <w:pPr>
        <w:tabs>
          <w:tab w:val="num" w:pos="10620"/>
        </w:tabs>
        <w:ind w:left="10620" w:hanging="360"/>
      </w:pPr>
    </w:lvl>
    <w:lvl w:ilvl="8" w:tplc="0409001B" w:tentative="1">
      <w:start w:val="1"/>
      <w:numFmt w:val="lowerRoman"/>
      <w:lvlText w:val="%9."/>
      <w:lvlJc w:val="right"/>
      <w:pPr>
        <w:tabs>
          <w:tab w:val="num" w:pos="11340"/>
        </w:tabs>
        <w:ind w:left="11340" w:hanging="180"/>
      </w:pPr>
    </w:lvl>
  </w:abstractNum>
  <w:abstractNum w:abstractNumId="2" w15:restartNumberingAfterBreak="0">
    <w:nsid w:val="08C75BA3"/>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3192E"/>
    <w:multiLevelType w:val="hybridMultilevel"/>
    <w:tmpl w:val="83BEA5D2"/>
    <w:lvl w:ilvl="0" w:tplc="4066D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4380F"/>
    <w:multiLevelType w:val="hybridMultilevel"/>
    <w:tmpl w:val="AD342B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D3067"/>
    <w:multiLevelType w:val="hybridMultilevel"/>
    <w:tmpl w:val="19CABDCE"/>
    <w:lvl w:ilvl="0" w:tplc="5404B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30942"/>
    <w:multiLevelType w:val="hybridMultilevel"/>
    <w:tmpl w:val="B6E856F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54B0C"/>
    <w:multiLevelType w:val="hybridMultilevel"/>
    <w:tmpl w:val="AAE4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D559E"/>
    <w:multiLevelType w:val="hybridMultilevel"/>
    <w:tmpl w:val="47946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E5C21"/>
    <w:multiLevelType w:val="hybridMultilevel"/>
    <w:tmpl w:val="4648B7B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FDD0C95"/>
    <w:multiLevelType w:val="hybridMultilevel"/>
    <w:tmpl w:val="B0D8E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281920"/>
    <w:multiLevelType w:val="hybridMultilevel"/>
    <w:tmpl w:val="4C805C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70509E"/>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7D4906"/>
    <w:multiLevelType w:val="hybridMultilevel"/>
    <w:tmpl w:val="96BEA6B6"/>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0139D"/>
    <w:multiLevelType w:val="hybridMultilevel"/>
    <w:tmpl w:val="36E42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5085B"/>
    <w:multiLevelType w:val="hybridMultilevel"/>
    <w:tmpl w:val="9082389A"/>
    <w:lvl w:ilvl="0" w:tplc="6E623A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373E0EB8"/>
    <w:multiLevelType w:val="hybridMultilevel"/>
    <w:tmpl w:val="DC36A59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52515B"/>
    <w:multiLevelType w:val="hybridMultilevel"/>
    <w:tmpl w:val="A4FAAA12"/>
    <w:lvl w:ilvl="0" w:tplc="4066DC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2B1E18"/>
    <w:multiLevelType w:val="hybridMultilevel"/>
    <w:tmpl w:val="82686ED2"/>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9" w15:restartNumberingAfterBreak="0">
    <w:nsid w:val="3C88712D"/>
    <w:multiLevelType w:val="hybridMultilevel"/>
    <w:tmpl w:val="4E963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5B3F57"/>
    <w:multiLevelType w:val="hybridMultilevel"/>
    <w:tmpl w:val="0B5AE0D4"/>
    <w:lvl w:ilvl="0" w:tplc="9014C9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80181F"/>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F24554"/>
    <w:multiLevelType w:val="hybridMultilevel"/>
    <w:tmpl w:val="38C2EEF0"/>
    <w:lvl w:ilvl="0" w:tplc="CD22498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F1D3B"/>
    <w:multiLevelType w:val="hybridMultilevel"/>
    <w:tmpl w:val="5C6AC4CA"/>
    <w:lvl w:ilvl="0" w:tplc="EB826A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C2734E0"/>
    <w:multiLevelType w:val="hybridMultilevel"/>
    <w:tmpl w:val="6C0A278E"/>
    <w:lvl w:ilvl="0" w:tplc="4066DC22">
      <w:start w:val="1"/>
      <w:numFmt w:val="upp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5" w15:restartNumberingAfterBreak="0">
    <w:nsid w:val="4C60361C"/>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D1610B1"/>
    <w:multiLevelType w:val="hybridMultilevel"/>
    <w:tmpl w:val="1528138E"/>
    <w:lvl w:ilvl="0" w:tplc="7CFA2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A0BAC"/>
    <w:multiLevelType w:val="hybridMultilevel"/>
    <w:tmpl w:val="8578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25A6F"/>
    <w:multiLevelType w:val="hybridMultilevel"/>
    <w:tmpl w:val="52D2B190"/>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9" w15:restartNumberingAfterBreak="0">
    <w:nsid w:val="598F169B"/>
    <w:multiLevelType w:val="hybridMultilevel"/>
    <w:tmpl w:val="259E9E9A"/>
    <w:lvl w:ilvl="0" w:tplc="0AB63B9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11755"/>
    <w:multiLevelType w:val="hybridMultilevel"/>
    <w:tmpl w:val="3C68A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EA7525"/>
    <w:multiLevelType w:val="hybridMultilevel"/>
    <w:tmpl w:val="948A0A3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BA4899"/>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51431B"/>
    <w:multiLevelType w:val="hybridMultilevel"/>
    <w:tmpl w:val="6DDAAC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C51EAF"/>
    <w:multiLevelType w:val="hybridMultilevel"/>
    <w:tmpl w:val="4648B7B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77E730B0"/>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A5E40BB"/>
    <w:multiLevelType w:val="hybridMultilevel"/>
    <w:tmpl w:val="1018B9D4"/>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7" w15:restartNumberingAfterBreak="0">
    <w:nsid w:val="7AB66A15"/>
    <w:multiLevelType w:val="hybridMultilevel"/>
    <w:tmpl w:val="C8DA0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76F14"/>
    <w:multiLevelType w:val="hybridMultilevel"/>
    <w:tmpl w:val="07DCED62"/>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444B4"/>
    <w:multiLevelType w:val="hybridMultilevel"/>
    <w:tmpl w:val="00F2A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071FE"/>
    <w:multiLevelType w:val="multilevel"/>
    <w:tmpl w:val="FDF40ACC"/>
    <w:lvl w:ilvl="0">
      <w:start w:val="1"/>
      <w:numFmt w:val="decimal"/>
      <w:lvlText w:val="%1."/>
      <w:lvlJc w:val="left"/>
      <w:pPr>
        <w:tabs>
          <w:tab w:val="num" w:pos="540"/>
        </w:tabs>
        <w:ind w:left="54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20"/>
  </w:num>
  <w:num w:numId="2">
    <w:abstractNumId w:val="31"/>
  </w:num>
  <w:num w:numId="3">
    <w:abstractNumId w:val="1"/>
  </w:num>
  <w:num w:numId="4">
    <w:abstractNumId w:val="21"/>
  </w:num>
  <w:num w:numId="5">
    <w:abstractNumId w:val="32"/>
  </w:num>
  <w:num w:numId="6">
    <w:abstractNumId w:val="2"/>
  </w:num>
  <w:num w:numId="7">
    <w:abstractNumId w:val="35"/>
  </w:num>
  <w:num w:numId="8">
    <w:abstractNumId w:val="9"/>
  </w:num>
  <w:num w:numId="9">
    <w:abstractNumId w:val="15"/>
  </w:num>
  <w:num w:numId="10">
    <w:abstractNumId w:val="12"/>
  </w:num>
  <w:num w:numId="11">
    <w:abstractNumId w:val="40"/>
  </w:num>
  <w:num w:numId="12">
    <w:abstractNumId w:val="25"/>
  </w:num>
  <w:num w:numId="13">
    <w:abstractNumId w:val="29"/>
  </w:num>
  <w:num w:numId="14">
    <w:abstractNumId w:val="3"/>
  </w:num>
  <w:num w:numId="15">
    <w:abstractNumId w:val="34"/>
  </w:num>
  <w:num w:numId="16">
    <w:abstractNumId w:val="19"/>
  </w:num>
  <w:num w:numId="17">
    <w:abstractNumId w:val="38"/>
  </w:num>
  <w:num w:numId="18">
    <w:abstractNumId w:val="13"/>
  </w:num>
  <w:num w:numId="19">
    <w:abstractNumId w:val="39"/>
  </w:num>
  <w:num w:numId="20">
    <w:abstractNumId w:val="0"/>
  </w:num>
  <w:num w:numId="21">
    <w:abstractNumId w:val="27"/>
  </w:num>
  <w:num w:numId="22">
    <w:abstractNumId w:val="37"/>
  </w:num>
  <w:num w:numId="23">
    <w:abstractNumId w:val="8"/>
  </w:num>
  <w:num w:numId="24">
    <w:abstractNumId w:val="26"/>
  </w:num>
  <w:num w:numId="25">
    <w:abstractNumId w:val="28"/>
  </w:num>
  <w:num w:numId="26">
    <w:abstractNumId w:val="18"/>
  </w:num>
  <w:num w:numId="27">
    <w:abstractNumId w:val="36"/>
  </w:num>
  <w:num w:numId="28">
    <w:abstractNumId w:val="17"/>
  </w:num>
  <w:num w:numId="29">
    <w:abstractNumId w:val="24"/>
  </w:num>
  <w:num w:numId="30">
    <w:abstractNumId w:val="5"/>
  </w:num>
  <w:num w:numId="31">
    <w:abstractNumId w:val="14"/>
  </w:num>
  <w:num w:numId="32">
    <w:abstractNumId w:val="30"/>
  </w:num>
  <w:num w:numId="33">
    <w:abstractNumId w:val="10"/>
  </w:num>
  <w:num w:numId="34">
    <w:abstractNumId w:val="22"/>
  </w:num>
  <w:num w:numId="35">
    <w:abstractNumId w:val="11"/>
  </w:num>
  <w:num w:numId="36">
    <w:abstractNumId w:val="6"/>
  </w:num>
  <w:num w:numId="37">
    <w:abstractNumId w:val="33"/>
  </w:num>
  <w:num w:numId="38">
    <w:abstractNumId w:val="16"/>
  </w:num>
  <w:num w:numId="39">
    <w:abstractNumId w:val="4"/>
  </w:num>
  <w:num w:numId="40">
    <w:abstractNumId w:val="2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ctiveWritingStyle w:appName="MSWord" w:lang="en-US" w:vendorID="64" w:dllVersion="4096" w:nlCheck="1" w:checkStyle="0"/>
  <w:activeWritingStyle w:appName="MSWord" w:lang="es-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C8"/>
    <w:rsid w:val="00003F4C"/>
    <w:rsid w:val="000072A4"/>
    <w:rsid w:val="0000754B"/>
    <w:rsid w:val="00007E4E"/>
    <w:rsid w:val="00010A58"/>
    <w:rsid w:val="00013C02"/>
    <w:rsid w:val="0002236B"/>
    <w:rsid w:val="00022530"/>
    <w:rsid w:val="000249D1"/>
    <w:rsid w:val="00026E16"/>
    <w:rsid w:val="00033E1D"/>
    <w:rsid w:val="0004148F"/>
    <w:rsid w:val="000415BE"/>
    <w:rsid w:val="0004185B"/>
    <w:rsid w:val="0004795B"/>
    <w:rsid w:val="00050082"/>
    <w:rsid w:val="000543F8"/>
    <w:rsid w:val="00055817"/>
    <w:rsid w:val="00057047"/>
    <w:rsid w:val="000577F5"/>
    <w:rsid w:val="000619D3"/>
    <w:rsid w:val="00061C13"/>
    <w:rsid w:val="000634D6"/>
    <w:rsid w:val="000640B7"/>
    <w:rsid w:val="000652B9"/>
    <w:rsid w:val="000654F0"/>
    <w:rsid w:val="00066276"/>
    <w:rsid w:val="00066DC8"/>
    <w:rsid w:val="0007302D"/>
    <w:rsid w:val="00074112"/>
    <w:rsid w:val="00076824"/>
    <w:rsid w:val="00083FEC"/>
    <w:rsid w:val="0008520B"/>
    <w:rsid w:val="000861CD"/>
    <w:rsid w:val="00086312"/>
    <w:rsid w:val="00092C1E"/>
    <w:rsid w:val="00093247"/>
    <w:rsid w:val="000932DB"/>
    <w:rsid w:val="0009385E"/>
    <w:rsid w:val="000960CD"/>
    <w:rsid w:val="000974D9"/>
    <w:rsid w:val="000A07B4"/>
    <w:rsid w:val="000A0B3B"/>
    <w:rsid w:val="000A2C02"/>
    <w:rsid w:val="000A34AE"/>
    <w:rsid w:val="000A3DCA"/>
    <w:rsid w:val="000A4508"/>
    <w:rsid w:val="000B1295"/>
    <w:rsid w:val="000B431A"/>
    <w:rsid w:val="000C116F"/>
    <w:rsid w:val="000C1F88"/>
    <w:rsid w:val="000C4A98"/>
    <w:rsid w:val="000C4CAA"/>
    <w:rsid w:val="000D0172"/>
    <w:rsid w:val="000D1A15"/>
    <w:rsid w:val="000D2EC8"/>
    <w:rsid w:val="000D52CF"/>
    <w:rsid w:val="000D5765"/>
    <w:rsid w:val="000D677E"/>
    <w:rsid w:val="000E0D25"/>
    <w:rsid w:val="000E189A"/>
    <w:rsid w:val="000E2481"/>
    <w:rsid w:val="000E2FCB"/>
    <w:rsid w:val="000E50FF"/>
    <w:rsid w:val="000E56C4"/>
    <w:rsid w:val="000F036E"/>
    <w:rsid w:val="000F0C4C"/>
    <w:rsid w:val="000F227A"/>
    <w:rsid w:val="000F3558"/>
    <w:rsid w:val="000F4221"/>
    <w:rsid w:val="000F4269"/>
    <w:rsid w:val="000F5D70"/>
    <w:rsid w:val="001017BD"/>
    <w:rsid w:val="00104C8C"/>
    <w:rsid w:val="00104D23"/>
    <w:rsid w:val="00106F39"/>
    <w:rsid w:val="00106F7F"/>
    <w:rsid w:val="00112E84"/>
    <w:rsid w:val="00113652"/>
    <w:rsid w:val="00121C1E"/>
    <w:rsid w:val="00122DF4"/>
    <w:rsid w:val="00123B89"/>
    <w:rsid w:val="00124433"/>
    <w:rsid w:val="001276C2"/>
    <w:rsid w:val="00131159"/>
    <w:rsid w:val="0013148A"/>
    <w:rsid w:val="00131552"/>
    <w:rsid w:val="00133416"/>
    <w:rsid w:val="00134F6D"/>
    <w:rsid w:val="001356A6"/>
    <w:rsid w:val="00140112"/>
    <w:rsid w:val="001415BC"/>
    <w:rsid w:val="001425D4"/>
    <w:rsid w:val="001443D9"/>
    <w:rsid w:val="00145AEB"/>
    <w:rsid w:val="0014639E"/>
    <w:rsid w:val="00151EB4"/>
    <w:rsid w:val="0015404C"/>
    <w:rsid w:val="0015405A"/>
    <w:rsid w:val="001558D7"/>
    <w:rsid w:val="001560AE"/>
    <w:rsid w:val="0016548E"/>
    <w:rsid w:val="00166DEC"/>
    <w:rsid w:val="00167CD0"/>
    <w:rsid w:val="00170731"/>
    <w:rsid w:val="00170B94"/>
    <w:rsid w:val="00176C34"/>
    <w:rsid w:val="001773A2"/>
    <w:rsid w:val="001777E1"/>
    <w:rsid w:val="00181E51"/>
    <w:rsid w:val="001826A7"/>
    <w:rsid w:val="001860D6"/>
    <w:rsid w:val="00186AC0"/>
    <w:rsid w:val="00186BE7"/>
    <w:rsid w:val="00186DF1"/>
    <w:rsid w:val="00187396"/>
    <w:rsid w:val="001875B3"/>
    <w:rsid w:val="001938C6"/>
    <w:rsid w:val="001A01BB"/>
    <w:rsid w:val="001A23A0"/>
    <w:rsid w:val="001A3160"/>
    <w:rsid w:val="001A4FD0"/>
    <w:rsid w:val="001A5BF7"/>
    <w:rsid w:val="001A68CA"/>
    <w:rsid w:val="001A6EA1"/>
    <w:rsid w:val="001A7B9C"/>
    <w:rsid w:val="001B0DCE"/>
    <w:rsid w:val="001B2A11"/>
    <w:rsid w:val="001B43A4"/>
    <w:rsid w:val="001C5971"/>
    <w:rsid w:val="001C768F"/>
    <w:rsid w:val="001C7969"/>
    <w:rsid w:val="001C7E33"/>
    <w:rsid w:val="001D06F2"/>
    <w:rsid w:val="001D31A8"/>
    <w:rsid w:val="001E10A1"/>
    <w:rsid w:val="001E2592"/>
    <w:rsid w:val="001E2B8A"/>
    <w:rsid w:val="001E58D3"/>
    <w:rsid w:val="001E65AE"/>
    <w:rsid w:val="001E7032"/>
    <w:rsid w:val="001F0C28"/>
    <w:rsid w:val="001F3275"/>
    <w:rsid w:val="001F345C"/>
    <w:rsid w:val="002016E8"/>
    <w:rsid w:val="002047BA"/>
    <w:rsid w:val="0020579C"/>
    <w:rsid w:val="00205BD9"/>
    <w:rsid w:val="00205C7B"/>
    <w:rsid w:val="00210D10"/>
    <w:rsid w:val="00214F19"/>
    <w:rsid w:val="00216AD9"/>
    <w:rsid w:val="00216F79"/>
    <w:rsid w:val="00217859"/>
    <w:rsid w:val="00221908"/>
    <w:rsid w:val="0022512F"/>
    <w:rsid w:val="0022590E"/>
    <w:rsid w:val="0022778E"/>
    <w:rsid w:val="002312DE"/>
    <w:rsid w:val="0023671F"/>
    <w:rsid w:val="00236E24"/>
    <w:rsid w:val="00237290"/>
    <w:rsid w:val="00241C45"/>
    <w:rsid w:val="00242F38"/>
    <w:rsid w:val="002432F6"/>
    <w:rsid w:val="00245DC8"/>
    <w:rsid w:val="00250253"/>
    <w:rsid w:val="00251060"/>
    <w:rsid w:val="0025110B"/>
    <w:rsid w:val="002519B4"/>
    <w:rsid w:val="00252539"/>
    <w:rsid w:val="00252754"/>
    <w:rsid w:val="0025285A"/>
    <w:rsid w:val="0025500C"/>
    <w:rsid w:val="0025575C"/>
    <w:rsid w:val="0026099E"/>
    <w:rsid w:val="00262362"/>
    <w:rsid w:val="002623D2"/>
    <w:rsid w:val="00262B73"/>
    <w:rsid w:val="00265D08"/>
    <w:rsid w:val="002660C9"/>
    <w:rsid w:val="0026633A"/>
    <w:rsid w:val="00267E76"/>
    <w:rsid w:val="00271AB9"/>
    <w:rsid w:val="002747D9"/>
    <w:rsid w:val="002753B2"/>
    <w:rsid w:val="00275585"/>
    <w:rsid w:val="0027793A"/>
    <w:rsid w:val="00277ADB"/>
    <w:rsid w:val="00277C6C"/>
    <w:rsid w:val="00277D9E"/>
    <w:rsid w:val="0028016B"/>
    <w:rsid w:val="00280669"/>
    <w:rsid w:val="00284419"/>
    <w:rsid w:val="002862F3"/>
    <w:rsid w:val="002873B7"/>
    <w:rsid w:val="00287B8F"/>
    <w:rsid w:val="00287F91"/>
    <w:rsid w:val="00291C8A"/>
    <w:rsid w:val="00292CDA"/>
    <w:rsid w:val="0029520A"/>
    <w:rsid w:val="0029704A"/>
    <w:rsid w:val="002B1CA1"/>
    <w:rsid w:val="002B2311"/>
    <w:rsid w:val="002B298A"/>
    <w:rsid w:val="002B44BA"/>
    <w:rsid w:val="002C155B"/>
    <w:rsid w:val="002C1C87"/>
    <w:rsid w:val="002C1DA0"/>
    <w:rsid w:val="002C3865"/>
    <w:rsid w:val="002C6531"/>
    <w:rsid w:val="002C6FA9"/>
    <w:rsid w:val="002D0AD2"/>
    <w:rsid w:val="002D26A0"/>
    <w:rsid w:val="002D371B"/>
    <w:rsid w:val="002D4286"/>
    <w:rsid w:val="002E02AF"/>
    <w:rsid w:val="002E0E7B"/>
    <w:rsid w:val="002E31AB"/>
    <w:rsid w:val="002E493A"/>
    <w:rsid w:val="002E5679"/>
    <w:rsid w:val="002E6319"/>
    <w:rsid w:val="002E7467"/>
    <w:rsid w:val="002E74DC"/>
    <w:rsid w:val="002F16DF"/>
    <w:rsid w:val="002F25D8"/>
    <w:rsid w:val="002F4B63"/>
    <w:rsid w:val="002F5125"/>
    <w:rsid w:val="002F6929"/>
    <w:rsid w:val="00302D52"/>
    <w:rsid w:val="00303C55"/>
    <w:rsid w:val="00307765"/>
    <w:rsid w:val="00310DAB"/>
    <w:rsid w:val="00315529"/>
    <w:rsid w:val="00316946"/>
    <w:rsid w:val="0032244C"/>
    <w:rsid w:val="00326385"/>
    <w:rsid w:val="00330948"/>
    <w:rsid w:val="00331168"/>
    <w:rsid w:val="0033149B"/>
    <w:rsid w:val="0033281F"/>
    <w:rsid w:val="003355B9"/>
    <w:rsid w:val="003436ED"/>
    <w:rsid w:val="00344BE8"/>
    <w:rsid w:val="0034503A"/>
    <w:rsid w:val="00345097"/>
    <w:rsid w:val="003460EF"/>
    <w:rsid w:val="00346BE8"/>
    <w:rsid w:val="0034795E"/>
    <w:rsid w:val="003509DB"/>
    <w:rsid w:val="0035162A"/>
    <w:rsid w:val="003550AD"/>
    <w:rsid w:val="00356676"/>
    <w:rsid w:val="00356C0E"/>
    <w:rsid w:val="00360D5C"/>
    <w:rsid w:val="0036129A"/>
    <w:rsid w:val="0037085E"/>
    <w:rsid w:val="0037196A"/>
    <w:rsid w:val="00373BEF"/>
    <w:rsid w:val="003754FC"/>
    <w:rsid w:val="003763EE"/>
    <w:rsid w:val="00381891"/>
    <w:rsid w:val="003832CB"/>
    <w:rsid w:val="00384B51"/>
    <w:rsid w:val="003931AA"/>
    <w:rsid w:val="003977E8"/>
    <w:rsid w:val="003A007A"/>
    <w:rsid w:val="003A3B0F"/>
    <w:rsid w:val="003A5CFF"/>
    <w:rsid w:val="003A5D1D"/>
    <w:rsid w:val="003B1989"/>
    <w:rsid w:val="003B2085"/>
    <w:rsid w:val="003B36FE"/>
    <w:rsid w:val="003B512A"/>
    <w:rsid w:val="003B56E1"/>
    <w:rsid w:val="003C0B6E"/>
    <w:rsid w:val="003C6D20"/>
    <w:rsid w:val="003D0310"/>
    <w:rsid w:val="003D0FAE"/>
    <w:rsid w:val="003E061A"/>
    <w:rsid w:val="003E3E1A"/>
    <w:rsid w:val="003E65B6"/>
    <w:rsid w:val="003E6B18"/>
    <w:rsid w:val="00410B75"/>
    <w:rsid w:val="00411923"/>
    <w:rsid w:val="00414BAF"/>
    <w:rsid w:val="004179B9"/>
    <w:rsid w:val="00417F74"/>
    <w:rsid w:val="00420F91"/>
    <w:rsid w:val="004210DE"/>
    <w:rsid w:val="00425951"/>
    <w:rsid w:val="004265D5"/>
    <w:rsid w:val="00431002"/>
    <w:rsid w:val="00432B08"/>
    <w:rsid w:val="00434A9D"/>
    <w:rsid w:val="004368E7"/>
    <w:rsid w:val="00442D0B"/>
    <w:rsid w:val="00443C8C"/>
    <w:rsid w:val="00443CC3"/>
    <w:rsid w:val="0044566F"/>
    <w:rsid w:val="004458B1"/>
    <w:rsid w:val="0044597B"/>
    <w:rsid w:val="00446FFD"/>
    <w:rsid w:val="004525D0"/>
    <w:rsid w:val="00460B54"/>
    <w:rsid w:val="00461AE1"/>
    <w:rsid w:val="004651D9"/>
    <w:rsid w:val="00465E13"/>
    <w:rsid w:val="00470101"/>
    <w:rsid w:val="004723AF"/>
    <w:rsid w:val="00472CD5"/>
    <w:rsid w:val="004733F5"/>
    <w:rsid w:val="0047440F"/>
    <w:rsid w:val="004753EC"/>
    <w:rsid w:val="00476B59"/>
    <w:rsid w:val="00480FF5"/>
    <w:rsid w:val="00483446"/>
    <w:rsid w:val="004853E1"/>
    <w:rsid w:val="00491B4D"/>
    <w:rsid w:val="00492ADD"/>
    <w:rsid w:val="00494BAA"/>
    <w:rsid w:val="00494FB4"/>
    <w:rsid w:val="004A0BF5"/>
    <w:rsid w:val="004A16A1"/>
    <w:rsid w:val="004A1BFC"/>
    <w:rsid w:val="004A2643"/>
    <w:rsid w:val="004A272E"/>
    <w:rsid w:val="004A429B"/>
    <w:rsid w:val="004A6945"/>
    <w:rsid w:val="004B1446"/>
    <w:rsid w:val="004B1FE1"/>
    <w:rsid w:val="004B25A8"/>
    <w:rsid w:val="004B2CD7"/>
    <w:rsid w:val="004B3362"/>
    <w:rsid w:val="004B3395"/>
    <w:rsid w:val="004C0BE5"/>
    <w:rsid w:val="004C150C"/>
    <w:rsid w:val="004C230A"/>
    <w:rsid w:val="004C5350"/>
    <w:rsid w:val="004C7A23"/>
    <w:rsid w:val="004D2F8F"/>
    <w:rsid w:val="004D3118"/>
    <w:rsid w:val="004D374B"/>
    <w:rsid w:val="004D3F15"/>
    <w:rsid w:val="004D4567"/>
    <w:rsid w:val="004D7781"/>
    <w:rsid w:val="004D7D84"/>
    <w:rsid w:val="004E016B"/>
    <w:rsid w:val="004E0BFA"/>
    <w:rsid w:val="004E2271"/>
    <w:rsid w:val="004E2F3B"/>
    <w:rsid w:val="004E45C9"/>
    <w:rsid w:val="004E559E"/>
    <w:rsid w:val="004E55FF"/>
    <w:rsid w:val="004E65F5"/>
    <w:rsid w:val="004E68B9"/>
    <w:rsid w:val="004E7478"/>
    <w:rsid w:val="004F200D"/>
    <w:rsid w:val="004F2CA4"/>
    <w:rsid w:val="004F4EDB"/>
    <w:rsid w:val="004F5803"/>
    <w:rsid w:val="004F5D08"/>
    <w:rsid w:val="004F7C4E"/>
    <w:rsid w:val="00501560"/>
    <w:rsid w:val="00502A71"/>
    <w:rsid w:val="005118EA"/>
    <w:rsid w:val="00512949"/>
    <w:rsid w:val="005163C5"/>
    <w:rsid w:val="00522035"/>
    <w:rsid w:val="0052619B"/>
    <w:rsid w:val="005266F2"/>
    <w:rsid w:val="0053013A"/>
    <w:rsid w:val="005329B0"/>
    <w:rsid w:val="00533073"/>
    <w:rsid w:val="00534BFD"/>
    <w:rsid w:val="00541222"/>
    <w:rsid w:val="0054191B"/>
    <w:rsid w:val="00541A04"/>
    <w:rsid w:val="005425DA"/>
    <w:rsid w:val="005547FC"/>
    <w:rsid w:val="0055731B"/>
    <w:rsid w:val="00557765"/>
    <w:rsid w:val="005602E1"/>
    <w:rsid w:val="005620D2"/>
    <w:rsid w:val="005620EA"/>
    <w:rsid w:val="00564F01"/>
    <w:rsid w:val="00566873"/>
    <w:rsid w:val="00567782"/>
    <w:rsid w:val="0057065D"/>
    <w:rsid w:val="0057121F"/>
    <w:rsid w:val="00573863"/>
    <w:rsid w:val="00573BE0"/>
    <w:rsid w:val="00575358"/>
    <w:rsid w:val="00575EF0"/>
    <w:rsid w:val="0057788D"/>
    <w:rsid w:val="00581079"/>
    <w:rsid w:val="0058650C"/>
    <w:rsid w:val="005870BD"/>
    <w:rsid w:val="0059267E"/>
    <w:rsid w:val="00593AA4"/>
    <w:rsid w:val="005963F5"/>
    <w:rsid w:val="00597B63"/>
    <w:rsid w:val="005A0C8B"/>
    <w:rsid w:val="005A1536"/>
    <w:rsid w:val="005A17B4"/>
    <w:rsid w:val="005A1898"/>
    <w:rsid w:val="005A4166"/>
    <w:rsid w:val="005A4650"/>
    <w:rsid w:val="005A5BBE"/>
    <w:rsid w:val="005A6367"/>
    <w:rsid w:val="005B380F"/>
    <w:rsid w:val="005C13CE"/>
    <w:rsid w:val="005C2093"/>
    <w:rsid w:val="005C29E2"/>
    <w:rsid w:val="005C45AC"/>
    <w:rsid w:val="005C6BA8"/>
    <w:rsid w:val="005C7F9F"/>
    <w:rsid w:val="005D3BFF"/>
    <w:rsid w:val="005D746A"/>
    <w:rsid w:val="005D75F9"/>
    <w:rsid w:val="005E5F12"/>
    <w:rsid w:val="006004C2"/>
    <w:rsid w:val="00601BB1"/>
    <w:rsid w:val="00602AD2"/>
    <w:rsid w:val="00602D99"/>
    <w:rsid w:val="00606FF8"/>
    <w:rsid w:val="00612737"/>
    <w:rsid w:val="006127F3"/>
    <w:rsid w:val="00614629"/>
    <w:rsid w:val="00615D73"/>
    <w:rsid w:val="006240A2"/>
    <w:rsid w:val="006240DD"/>
    <w:rsid w:val="006244D7"/>
    <w:rsid w:val="00631685"/>
    <w:rsid w:val="006346F6"/>
    <w:rsid w:val="0063653D"/>
    <w:rsid w:val="00637336"/>
    <w:rsid w:val="00640613"/>
    <w:rsid w:val="00641315"/>
    <w:rsid w:val="00642126"/>
    <w:rsid w:val="00644B4A"/>
    <w:rsid w:val="00646362"/>
    <w:rsid w:val="00653DDF"/>
    <w:rsid w:val="006548CA"/>
    <w:rsid w:val="00656D0D"/>
    <w:rsid w:val="00657871"/>
    <w:rsid w:val="00660E4F"/>
    <w:rsid w:val="0066307E"/>
    <w:rsid w:val="00664329"/>
    <w:rsid w:val="006661AC"/>
    <w:rsid w:val="00667EC9"/>
    <w:rsid w:val="0067191A"/>
    <w:rsid w:val="00673884"/>
    <w:rsid w:val="00673EEC"/>
    <w:rsid w:val="00674C37"/>
    <w:rsid w:val="0067634E"/>
    <w:rsid w:val="00676B3A"/>
    <w:rsid w:val="00677975"/>
    <w:rsid w:val="0068009F"/>
    <w:rsid w:val="006818A3"/>
    <w:rsid w:val="006834A3"/>
    <w:rsid w:val="006863D9"/>
    <w:rsid w:val="00686F0F"/>
    <w:rsid w:val="00690AEA"/>
    <w:rsid w:val="006934F6"/>
    <w:rsid w:val="006935CA"/>
    <w:rsid w:val="006A0E91"/>
    <w:rsid w:val="006A2855"/>
    <w:rsid w:val="006A672C"/>
    <w:rsid w:val="006B099C"/>
    <w:rsid w:val="006B0C8C"/>
    <w:rsid w:val="006B0E5A"/>
    <w:rsid w:val="006B2075"/>
    <w:rsid w:val="006B35D0"/>
    <w:rsid w:val="006B3948"/>
    <w:rsid w:val="006B4A84"/>
    <w:rsid w:val="006B5869"/>
    <w:rsid w:val="006C050B"/>
    <w:rsid w:val="006C401C"/>
    <w:rsid w:val="006C44F4"/>
    <w:rsid w:val="006C6333"/>
    <w:rsid w:val="006C7189"/>
    <w:rsid w:val="006D021C"/>
    <w:rsid w:val="006D166B"/>
    <w:rsid w:val="006D210A"/>
    <w:rsid w:val="006E4DE9"/>
    <w:rsid w:val="006F3C8F"/>
    <w:rsid w:val="006F3E4A"/>
    <w:rsid w:val="006F4E9A"/>
    <w:rsid w:val="006F6C61"/>
    <w:rsid w:val="006F7178"/>
    <w:rsid w:val="00701E4B"/>
    <w:rsid w:val="00704604"/>
    <w:rsid w:val="00704A43"/>
    <w:rsid w:val="00707972"/>
    <w:rsid w:val="00712662"/>
    <w:rsid w:val="007128AE"/>
    <w:rsid w:val="00714719"/>
    <w:rsid w:val="00714C13"/>
    <w:rsid w:val="007151BB"/>
    <w:rsid w:val="00715CD4"/>
    <w:rsid w:val="00727820"/>
    <w:rsid w:val="00737950"/>
    <w:rsid w:val="00737BB4"/>
    <w:rsid w:val="00752923"/>
    <w:rsid w:val="0075323A"/>
    <w:rsid w:val="00754110"/>
    <w:rsid w:val="00757AE5"/>
    <w:rsid w:val="00760454"/>
    <w:rsid w:val="007604EE"/>
    <w:rsid w:val="00762F73"/>
    <w:rsid w:val="00763D6E"/>
    <w:rsid w:val="0076543C"/>
    <w:rsid w:val="00765F43"/>
    <w:rsid w:val="0077272B"/>
    <w:rsid w:val="00780527"/>
    <w:rsid w:val="00784192"/>
    <w:rsid w:val="00785070"/>
    <w:rsid w:val="00791C54"/>
    <w:rsid w:val="00793C30"/>
    <w:rsid w:val="00794E06"/>
    <w:rsid w:val="00795050"/>
    <w:rsid w:val="00795959"/>
    <w:rsid w:val="007A35CD"/>
    <w:rsid w:val="007A7B03"/>
    <w:rsid w:val="007B1A5B"/>
    <w:rsid w:val="007B2803"/>
    <w:rsid w:val="007B3559"/>
    <w:rsid w:val="007B3DB3"/>
    <w:rsid w:val="007B51C3"/>
    <w:rsid w:val="007B6968"/>
    <w:rsid w:val="007B6AEC"/>
    <w:rsid w:val="007C1271"/>
    <w:rsid w:val="007C2563"/>
    <w:rsid w:val="007C2F6C"/>
    <w:rsid w:val="007C4A8B"/>
    <w:rsid w:val="007C4CC0"/>
    <w:rsid w:val="007C55BB"/>
    <w:rsid w:val="007C5DEC"/>
    <w:rsid w:val="007D3900"/>
    <w:rsid w:val="007D3D74"/>
    <w:rsid w:val="007D736E"/>
    <w:rsid w:val="007E0629"/>
    <w:rsid w:val="007E1408"/>
    <w:rsid w:val="007E7444"/>
    <w:rsid w:val="007F036E"/>
    <w:rsid w:val="007F271E"/>
    <w:rsid w:val="007F4FB4"/>
    <w:rsid w:val="007F7F4A"/>
    <w:rsid w:val="008062BF"/>
    <w:rsid w:val="00806CA2"/>
    <w:rsid w:val="00813620"/>
    <w:rsid w:val="008140AB"/>
    <w:rsid w:val="00815AC9"/>
    <w:rsid w:val="00820F5D"/>
    <w:rsid w:val="00821F40"/>
    <w:rsid w:val="00823A7C"/>
    <w:rsid w:val="00824E5C"/>
    <w:rsid w:val="00826596"/>
    <w:rsid w:val="00830424"/>
    <w:rsid w:val="008319B6"/>
    <w:rsid w:val="00832E1D"/>
    <w:rsid w:val="00833FE8"/>
    <w:rsid w:val="0083584A"/>
    <w:rsid w:val="00836790"/>
    <w:rsid w:val="008428B4"/>
    <w:rsid w:val="00842986"/>
    <w:rsid w:val="0084475A"/>
    <w:rsid w:val="0084586A"/>
    <w:rsid w:val="00845D78"/>
    <w:rsid w:val="00845E34"/>
    <w:rsid w:val="008467E0"/>
    <w:rsid w:val="00846A93"/>
    <w:rsid w:val="00850284"/>
    <w:rsid w:val="00851097"/>
    <w:rsid w:val="008528E3"/>
    <w:rsid w:val="008536DD"/>
    <w:rsid w:val="008539C0"/>
    <w:rsid w:val="008567C9"/>
    <w:rsid w:val="008568D0"/>
    <w:rsid w:val="00861A99"/>
    <w:rsid w:val="00870692"/>
    <w:rsid w:val="00872B89"/>
    <w:rsid w:val="00873772"/>
    <w:rsid w:val="00873F7F"/>
    <w:rsid w:val="00874B1E"/>
    <w:rsid w:val="00876BFD"/>
    <w:rsid w:val="0087713A"/>
    <w:rsid w:val="00880B96"/>
    <w:rsid w:val="00881EB9"/>
    <w:rsid w:val="0088306D"/>
    <w:rsid w:val="0088414C"/>
    <w:rsid w:val="008845B5"/>
    <w:rsid w:val="00887D07"/>
    <w:rsid w:val="0089277D"/>
    <w:rsid w:val="00893C21"/>
    <w:rsid w:val="00894897"/>
    <w:rsid w:val="008A01BA"/>
    <w:rsid w:val="008A11D7"/>
    <w:rsid w:val="008A2E12"/>
    <w:rsid w:val="008A42D2"/>
    <w:rsid w:val="008A70A0"/>
    <w:rsid w:val="008A7335"/>
    <w:rsid w:val="008B0175"/>
    <w:rsid w:val="008B25D7"/>
    <w:rsid w:val="008B64A1"/>
    <w:rsid w:val="008B6910"/>
    <w:rsid w:val="008B6AAA"/>
    <w:rsid w:val="008B7517"/>
    <w:rsid w:val="008C12C8"/>
    <w:rsid w:val="008C6A1F"/>
    <w:rsid w:val="008D0988"/>
    <w:rsid w:val="008D7E3D"/>
    <w:rsid w:val="008E1857"/>
    <w:rsid w:val="008E18A7"/>
    <w:rsid w:val="008E1FA0"/>
    <w:rsid w:val="008E249B"/>
    <w:rsid w:val="008E350C"/>
    <w:rsid w:val="008E418C"/>
    <w:rsid w:val="008E6289"/>
    <w:rsid w:val="008E71C7"/>
    <w:rsid w:val="008F0911"/>
    <w:rsid w:val="008F0E5A"/>
    <w:rsid w:val="008F1ACD"/>
    <w:rsid w:val="008F3149"/>
    <w:rsid w:val="008F7B26"/>
    <w:rsid w:val="0090061B"/>
    <w:rsid w:val="00900F4F"/>
    <w:rsid w:val="00904572"/>
    <w:rsid w:val="009052B6"/>
    <w:rsid w:val="0091044E"/>
    <w:rsid w:val="00911338"/>
    <w:rsid w:val="009251E1"/>
    <w:rsid w:val="00925B5B"/>
    <w:rsid w:val="0092609A"/>
    <w:rsid w:val="00933323"/>
    <w:rsid w:val="00935845"/>
    <w:rsid w:val="00936A23"/>
    <w:rsid w:val="0093779B"/>
    <w:rsid w:val="009402A7"/>
    <w:rsid w:val="009408DB"/>
    <w:rsid w:val="00940932"/>
    <w:rsid w:val="009413A9"/>
    <w:rsid w:val="00944C9B"/>
    <w:rsid w:val="009465D0"/>
    <w:rsid w:val="00946E27"/>
    <w:rsid w:val="00954E19"/>
    <w:rsid w:val="00957127"/>
    <w:rsid w:val="00962616"/>
    <w:rsid w:val="00965759"/>
    <w:rsid w:val="00971658"/>
    <w:rsid w:val="0097255F"/>
    <w:rsid w:val="00975A9D"/>
    <w:rsid w:val="00976A1B"/>
    <w:rsid w:val="009818DE"/>
    <w:rsid w:val="00981AF6"/>
    <w:rsid w:val="009823CC"/>
    <w:rsid w:val="0098456E"/>
    <w:rsid w:val="009859D3"/>
    <w:rsid w:val="00991F3F"/>
    <w:rsid w:val="009938BA"/>
    <w:rsid w:val="00993A90"/>
    <w:rsid w:val="00993D66"/>
    <w:rsid w:val="009958EB"/>
    <w:rsid w:val="009A0A75"/>
    <w:rsid w:val="009A4108"/>
    <w:rsid w:val="009A55E3"/>
    <w:rsid w:val="009B488D"/>
    <w:rsid w:val="009B5AA4"/>
    <w:rsid w:val="009B7DAB"/>
    <w:rsid w:val="009C1D29"/>
    <w:rsid w:val="009C21BF"/>
    <w:rsid w:val="009C4600"/>
    <w:rsid w:val="009E29F4"/>
    <w:rsid w:val="009E507E"/>
    <w:rsid w:val="009E6256"/>
    <w:rsid w:val="009E7AE0"/>
    <w:rsid w:val="009F1741"/>
    <w:rsid w:val="009F17CE"/>
    <w:rsid w:val="009F3EFB"/>
    <w:rsid w:val="009F79B8"/>
    <w:rsid w:val="00A01F60"/>
    <w:rsid w:val="00A035A8"/>
    <w:rsid w:val="00A065FC"/>
    <w:rsid w:val="00A07B32"/>
    <w:rsid w:val="00A13CC0"/>
    <w:rsid w:val="00A20B16"/>
    <w:rsid w:val="00A21414"/>
    <w:rsid w:val="00A214B4"/>
    <w:rsid w:val="00A220BA"/>
    <w:rsid w:val="00A227EB"/>
    <w:rsid w:val="00A251FE"/>
    <w:rsid w:val="00A3003F"/>
    <w:rsid w:val="00A30AE9"/>
    <w:rsid w:val="00A344B2"/>
    <w:rsid w:val="00A3555D"/>
    <w:rsid w:val="00A41576"/>
    <w:rsid w:val="00A421D9"/>
    <w:rsid w:val="00A43A49"/>
    <w:rsid w:val="00A44A0A"/>
    <w:rsid w:val="00A548EC"/>
    <w:rsid w:val="00A55CDF"/>
    <w:rsid w:val="00A57742"/>
    <w:rsid w:val="00A608D0"/>
    <w:rsid w:val="00A64CE4"/>
    <w:rsid w:val="00A73852"/>
    <w:rsid w:val="00A73F0A"/>
    <w:rsid w:val="00A741BF"/>
    <w:rsid w:val="00A74B44"/>
    <w:rsid w:val="00A74B72"/>
    <w:rsid w:val="00A74C98"/>
    <w:rsid w:val="00A75A67"/>
    <w:rsid w:val="00A80160"/>
    <w:rsid w:val="00A8125E"/>
    <w:rsid w:val="00A836E2"/>
    <w:rsid w:val="00A856AC"/>
    <w:rsid w:val="00A86B95"/>
    <w:rsid w:val="00A90544"/>
    <w:rsid w:val="00A93C9A"/>
    <w:rsid w:val="00A94F13"/>
    <w:rsid w:val="00A967F2"/>
    <w:rsid w:val="00AA1014"/>
    <w:rsid w:val="00AA5220"/>
    <w:rsid w:val="00AA5625"/>
    <w:rsid w:val="00AA5C29"/>
    <w:rsid w:val="00AA6D0F"/>
    <w:rsid w:val="00AB0DC8"/>
    <w:rsid w:val="00AB4426"/>
    <w:rsid w:val="00AB6A13"/>
    <w:rsid w:val="00AC1298"/>
    <w:rsid w:val="00AC2F0F"/>
    <w:rsid w:val="00AC33A4"/>
    <w:rsid w:val="00AC3666"/>
    <w:rsid w:val="00AC3FC3"/>
    <w:rsid w:val="00AC673F"/>
    <w:rsid w:val="00AD3600"/>
    <w:rsid w:val="00AD4042"/>
    <w:rsid w:val="00AD418A"/>
    <w:rsid w:val="00AD7246"/>
    <w:rsid w:val="00AE477D"/>
    <w:rsid w:val="00AE5411"/>
    <w:rsid w:val="00AE5765"/>
    <w:rsid w:val="00AE611F"/>
    <w:rsid w:val="00AF1D78"/>
    <w:rsid w:val="00AF3304"/>
    <w:rsid w:val="00AF3659"/>
    <w:rsid w:val="00AF42A2"/>
    <w:rsid w:val="00AF45A8"/>
    <w:rsid w:val="00AF4DA1"/>
    <w:rsid w:val="00AF65A9"/>
    <w:rsid w:val="00AF68E7"/>
    <w:rsid w:val="00AF7BDA"/>
    <w:rsid w:val="00AF7C89"/>
    <w:rsid w:val="00AF7D94"/>
    <w:rsid w:val="00B03E63"/>
    <w:rsid w:val="00B047E4"/>
    <w:rsid w:val="00B04F91"/>
    <w:rsid w:val="00B0681E"/>
    <w:rsid w:val="00B10F79"/>
    <w:rsid w:val="00B12CAF"/>
    <w:rsid w:val="00B1315E"/>
    <w:rsid w:val="00B1562D"/>
    <w:rsid w:val="00B16F07"/>
    <w:rsid w:val="00B22D21"/>
    <w:rsid w:val="00B25DAE"/>
    <w:rsid w:val="00B25F4D"/>
    <w:rsid w:val="00B261BD"/>
    <w:rsid w:val="00B26746"/>
    <w:rsid w:val="00B30CAA"/>
    <w:rsid w:val="00B30DFF"/>
    <w:rsid w:val="00B311CC"/>
    <w:rsid w:val="00B329A0"/>
    <w:rsid w:val="00B33160"/>
    <w:rsid w:val="00B3494B"/>
    <w:rsid w:val="00B40860"/>
    <w:rsid w:val="00B42532"/>
    <w:rsid w:val="00B43D49"/>
    <w:rsid w:val="00B4691B"/>
    <w:rsid w:val="00B50245"/>
    <w:rsid w:val="00B50514"/>
    <w:rsid w:val="00B50EEC"/>
    <w:rsid w:val="00B524AE"/>
    <w:rsid w:val="00B528B4"/>
    <w:rsid w:val="00B54B9B"/>
    <w:rsid w:val="00B56580"/>
    <w:rsid w:val="00B57E6B"/>
    <w:rsid w:val="00B60A07"/>
    <w:rsid w:val="00B61686"/>
    <w:rsid w:val="00B65974"/>
    <w:rsid w:val="00B73020"/>
    <w:rsid w:val="00B73DB2"/>
    <w:rsid w:val="00B76508"/>
    <w:rsid w:val="00B8162C"/>
    <w:rsid w:val="00B83313"/>
    <w:rsid w:val="00B87937"/>
    <w:rsid w:val="00B9065A"/>
    <w:rsid w:val="00B9084B"/>
    <w:rsid w:val="00B91E95"/>
    <w:rsid w:val="00B94C87"/>
    <w:rsid w:val="00BA0393"/>
    <w:rsid w:val="00BA2340"/>
    <w:rsid w:val="00BA2C26"/>
    <w:rsid w:val="00BA3CE3"/>
    <w:rsid w:val="00BA58CD"/>
    <w:rsid w:val="00BA6650"/>
    <w:rsid w:val="00BA6DF1"/>
    <w:rsid w:val="00BB4577"/>
    <w:rsid w:val="00BB487B"/>
    <w:rsid w:val="00BB4980"/>
    <w:rsid w:val="00BB4FB4"/>
    <w:rsid w:val="00BB6F49"/>
    <w:rsid w:val="00BC1087"/>
    <w:rsid w:val="00BC3935"/>
    <w:rsid w:val="00BC3A80"/>
    <w:rsid w:val="00BC6552"/>
    <w:rsid w:val="00BC790C"/>
    <w:rsid w:val="00BD1399"/>
    <w:rsid w:val="00BD35EC"/>
    <w:rsid w:val="00BD4097"/>
    <w:rsid w:val="00BD47E4"/>
    <w:rsid w:val="00BD5316"/>
    <w:rsid w:val="00BD5500"/>
    <w:rsid w:val="00BD65D5"/>
    <w:rsid w:val="00BD6F2D"/>
    <w:rsid w:val="00BE1834"/>
    <w:rsid w:val="00BE4476"/>
    <w:rsid w:val="00BE6219"/>
    <w:rsid w:val="00BE76BC"/>
    <w:rsid w:val="00BF05DD"/>
    <w:rsid w:val="00BF434B"/>
    <w:rsid w:val="00C018AB"/>
    <w:rsid w:val="00C041E1"/>
    <w:rsid w:val="00C06E4C"/>
    <w:rsid w:val="00C1168A"/>
    <w:rsid w:val="00C12546"/>
    <w:rsid w:val="00C1334C"/>
    <w:rsid w:val="00C1335D"/>
    <w:rsid w:val="00C147C0"/>
    <w:rsid w:val="00C1533D"/>
    <w:rsid w:val="00C15483"/>
    <w:rsid w:val="00C15843"/>
    <w:rsid w:val="00C16B5C"/>
    <w:rsid w:val="00C16EDE"/>
    <w:rsid w:val="00C20CFD"/>
    <w:rsid w:val="00C2319F"/>
    <w:rsid w:val="00C23AD6"/>
    <w:rsid w:val="00C24F8F"/>
    <w:rsid w:val="00C25C03"/>
    <w:rsid w:val="00C2659E"/>
    <w:rsid w:val="00C32161"/>
    <w:rsid w:val="00C32882"/>
    <w:rsid w:val="00C34401"/>
    <w:rsid w:val="00C345E9"/>
    <w:rsid w:val="00C35629"/>
    <w:rsid w:val="00C36E4D"/>
    <w:rsid w:val="00C3790B"/>
    <w:rsid w:val="00C438D7"/>
    <w:rsid w:val="00C46652"/>
    <w:rsid w:val="00C47BB7"/>
    <w:rsid w:val="00C47BFF"/>
    <w:rsid w:val="00C51D4D"/>
    <w:rsid w:val="00C53059"/>
    <w:rsid w:val="00C545D6"/>
    <w:rsid w:val="00C55734"/>
    <w:rsid w:val="00C558BF"/>
    <w:rsid w:val="00C55926"/>
    <w:rsid w:val="00C56357"/>
    <w:rsid w:val="00C57604"/>
    <w:rsid w:val="00C57E8A"/>
    <w:rsid w:val="00C639E5"/>
    <w:rsid w:val="00C650C8"/>
    <w:rsid w:val="00C66293"/>
    <w:rsid w:val="00C66586"/>
    <w:rsid w:val="00C72224"/>
    <w:rsid w:val="00C74981"/>
    <w:rsid w:val="00C7641E"/>
    <w:rsid w:val="00C77406"/>
    <w:rsid w:val="00C776F9"/>
    <w:rsid w:val="00C7790A"/>
    <w:rsid w:val="00C800CE"/>
    <w:rsid w:val="00C81C16"/>
    <w:rsid w:val="00C85329"/>
    <w:rsid w:val="00C902CE"/>
    <w:rsid w:val="00C93C50"/>
    <w:rsid w:val="00C94182"/>
    <w:rsid w:val="00C954F9"/>
    <w:rsid w:val="00C95853"/>
    <w:rsid w:val="00C962A2"/>
    <w:rsid w:val="00C96313"/>
    <w:rsid w:val="00C9775F"/>
    <w:rsid w:val="00C97FC3"/>
    <w:rsid w:val="00CA0935"/>
    <w:rsid w:val="00CA09F9"/>
    <w:rsid w:val="00CA51A3"/>
    <w:rsid w:val="00CA64C0"/>
    <w:rsid w:val="00CA73E9"/>
    <w:rsid w:val="00CA7AA4"/>
    <w:rsid w:val="00CB32A1"/>
    <w:rsid w:val="00CB3891"/>
    <w:rsid w:val="00CB5213"/>
    <w:rsid w:val="00CC3B74"/>
    <w:rsid w:val="00CC424C"/>
    <w:rsid w:val="00CC5305"/>
    <w:rsid w:val="00CC6F4B"/>
    <w:rsid w:val="00CD184F"/>
    <w:rsid w:val="00CD1DA3"/>
    <w:rsid w:val="00CD3533"/>
    <w:rsid w:val="00CD4C7D"/>
    <w:rsid w:val="00CD5858"/>
    <w:rsid w:val="00CD6185"/>
    <w:rsid w:val="00CE14C2"/>
    <w:rsid w:val="00CE4719"/>
    <w:rsid w:val="00CE7079"/>
    <w:rsid w:val="00CF13E8"/>
    <w:rsid w:val="00CF1594"/>
    <w:rsid w:val="00CF3B54"/>
    <w:rsid w:val="00CF4598"/>
    <w:rsid w:val="00D00353"/>
    <w:rsid w:val="00D0040A"/>
    <w:rsid w:val="00D042C6"/>
    <w:rsid w:val="00D04B4D"/>
    <w:rsid w:val="00D064AD"/>
    <w:rsid w:val="00D07A21"/>
    <w:rsid w:val="00D07CDA"/>
    <w:rsid w:val="00D10725"/>
    <w:rsid w:val="00D1147F"/>
    <w:rsid w:val="00D11C30"/>
    <w:rsid w:val="00D16F08"/>
    <w:rsid w:val="00D2029F"/>
    <w:rsid w:val="00D20D28"/>
    <w:rsid w:val="00D227BD"/>
    <w:rsid w:val="00D22913"/>
    <w:rsid w:val="00D2712D"/>
    <w:rsid w:val="00D27FE8"/>
    <w:rsid w:val="00D30977"/>
    <w:rsid w:val="00D317DB"/>
    <w:rsid w:val="00D323AA"/>
    <w:rsid w:val="00D326ED"/>
    <w:rsid w:val="00D34154"/>
    <w:rsid w:val="00D344DC"/>
    <w:rsid w:val="00D371B9"/>
    <w:rsid w:val="00D375D7"/>
    <w:rsid w:val="00D41DFD"/>
    <w:rsid w:val="00D42751"/>
    <w:rsid w:val="00D45780"/>
    <w:rsid w:val="00D45C5F"/>
    <w:rsid w:val="00D52363"/>
    <w:rsid w:val="00D52687"/>
    <w:rsid w:val="00D52AB4"/>
    <w:rsid w:val="00D549DA"/>
    <w:rsid w:val="00D550A9"/>
    <w:rsid w:val="00D55AC7"/>
    <w:rsid w:val="00D578EB"/>
    <w:rsid w:val="00D6314B"/>
    <w:rsid w:val="00D642C2"/>
    <w:rsid w:val="00D64A70"/>
    <w:rsid w:val="00D66741"/>
    <w:rsid w:val="00D6793B"/>
    <w:rsid w:val="00D67A4F"/>
    <w:rsid w:val="00D67B2C"/>
    <w:rsid w:val="00D718E9"/>
    <w:rsid w:val="00D72BD5"/>
    <w:rsid w:val="00D73A51"/>
    <w:rsid w:val="00D7709B"/>
    <w:rsid w:val="00D81E43"/>
    <w:rsid w:val="00D8305B"/>
    <w:rsid w:val="00D8549D"/>
    <w:rsid w:val="00D86E0F"/>
    <w:rsid w:val="00D87DD6"/>
    <w:rsid w:val="00D921FD"/>
    <w:rsid w:val="00D94087"/>
    <w:rsid w:val="00D95E62"/>
    <w:rsid w:val="00DA278A"/>
    <w:rsid w:val="00DA39D9"/>
    <w:rsid w:val="00DA7BDD"/>
    <w:rsid w:val="00DB5839"/>
    <w:rsid w:val="00DB6BE8"/>
    <w:rsid w:val="00DC02B2"/>
    <w:rsid w:val="00DC740F"/>
    <w:rsid w:val="00DD2AA6"/>
    <w:rsid w:val="00DD497B"/>
    <w:rsid w:val="00DD6A35"/>
    <w:rsid w:val="00DE11CF"/>
    <w:rsid w:val="00DE1563"/>
    <w:rsid w:val="00DE2654"/>
    <w:rsid w:val="00DE71B6"/>
    <w:rsid w:val="00DE71F5"/>
    <w:rsid w:val="00DE7A06"/>
    <w:rsid w:val="00DE7B17"/>
    <w:rsid w:val="00DF4D41"/>
    <w:rsid w:val="00DF5E0A"/>
    <w:rsid w:val="00DF6251"/>
    <w:rsid w:val="00DF75EE"/>
    <w:rsid w:val="00E0289D"/>
    <w:rsid w:val="00E0329A"/>
    <w:rsid w:val="00E04D8A"/>
    <w:rsid w:val="00E0764E"/>
    <w:rsid w:val="00E1001D"/>
    <w:rsid w:val="00E12420"/>
    <w:rsid w:val="00E13366"/>
    <w:rsid w:val="00E20398"/>
    <w:rsid w:val="00E206EE"/>
    <w:rsid w:val="00E21719"/>
    <w:rsid w:val="00E27B0F"/>
    <w:rsid w:val="00E27B89"/>
    <w:rsid w:val="00E32274"/>
    <w:rsid w:val="00E3493C"/>
    <w:rsid w:val="00E412D3"/>
    <w:rsid w:val="00E427FF"/>
    <w:rsid w:val="00E42BAD"/>
    <w:rsid w:val="00E43EC8"/>
    <w:rsid w:val="00E45410"/>
    <w:rsid w:val="00E46AD1"/>
    <w:rsid w:val="00E46E38"/>
    <w:rsid w:val="00E46EC8"/>
    <w:rsid w:val="00E536BB"/>
    <w:rsid w:val="00E536F5"/>
    <w:rsid w:val="00E578E5"/>
    <w:rsid w:val="00E658AB"/>
    <w:rsid w:val="00E7008F"/>
    <w:rsid w:val="00E71EAF"/>
    <w:rsid w:val="00E721E1"/>
    <w:rsid w:val="00E725AB"/>
    <w:rsid w:val="00E744EA"/>
    <w:rsid w:val="00E76125"/>
    <w:rsid w:val="00E763EC"/>
    <w:rsid w:val="00E816B9"/>
    <w:rsid w:val="00E84443"/>
    <w:rsid w:val="00E90020"/>
    <w:rsid w:val="00E92898"/>
    <w:rsid w:val="00E92F9F"/>
    <w:rsid w:val="00E933C3"/>
    <w:rsid w:val="00E94EF4"/>
    <w:rsid w:val="00EA0919"/>
    <w:rsid w:val="00EA124E"/>
    <w:rsid w:val="00EA173C"/>
    <w:rsid w:val="00EA2963"/>
    <w:rsid w:val="00EA51DB"/>
    <w:rsid w:val="00EA5449"/>
    <w:rsid w:val="00EA58DA"/>
    <w:rsid w:val="00EB2B4D"/>
    <w:rsid w:val="00EB6C97"/>
    <w:rsid w:val="00EB6E21"/>
    <w:rsid w:val="00EB7916"/>
    <w:rsid w:val="00EC0391"/>
    <w:rsid w:val="00EC138F"/>
    <w:rsid w:val="00EC4010"/>
    <w:rsid w:val="00EC5111"/>
    <w:rsid w:val="00EC5746"/>
    <w:rsid w:val="00EC6397"/>
    <w:rsid w:val="00ED0954"/>
    <w:rsid w:val="00ED1303"/>
    <w:rsid w:val="00ED5520"/>
    <w:rsid w:val="00ED5D75"/>
    <w:rsid w:val="00EE0329"/>
    <w:rsid w:val="00EE0CE7"/>
    <w:rsid w:val="00EE664C"/>
    <w:rsid w:val="00EE6E52"/>
    <w:rsid w:val="00EF7013"/>
    <w:rsid w:val="00F04CEC"/>
    <w:rsid w:val="00F050FE"/>
    <w:rsid w:val="00F05A9F"/>
    <w:rsid w:val="00F1013A"/>
    <w:rsid w:val="00F1509F"/>
    <w:rsid w:val="00F2091C"/>
    <w:rsid w:val="00F219D9"/>
    <w:rsid w:val="00F24073"/>
    <w:rsid w:val="00F2428E"/>
    <w:rsid w:val="00F24C19"/>
    <w:rsid w:val="00F26AC7"/>
    <w:rsid w:val="00F31C16"/>
    <w:rsid w:val="00F33BB4"/>
    <w:rsid w:val="00F36474"/>
    <w:rsid w:val="00F368F9"/>
    <w:rsid w:val="00F42F52"/>
    <w:rsid w:val="00F43B74"/>
    <w:rsid w:val="00F43C94"/>
    <w:rsid w:val="00F47047"/>
    <w:rsid w:val="00F537D9"/>
    <w:rsid w:val="00F550A1"/>
    <w:rsid w:val="00F551BB"/>
    <w:rsid w:val="00F55FBE"/>
    <w:rsid w:val="00F56068"/>
    <w:rsid w:val="00F61010"/>
    <w:rsid w:val="00F62D1F"/>
    <w:rsid w:val="00F6373C"/>
    <w:rsid w:val="00F63AE9"/>
    <w:rsid w:val="00F63B2E"/>
    <w:rsid w:val="00F64D2A"/>
    <w:rsid w:val="00F65D22"/>
    <w:rsid w:val="00F66032"/>
    <w:rsid w:val="00F730AB"/>
    <w:rsid w:val="00F73582"/>
    <w:rsid w:val="00F73933"/>
    <w:rsid w:val="00F76C75"/>
    <w:rsid w:val="00F76EAA"/>
    <w:rsid w:val="00F778C8"/>
    <w:rsid w:val="00F80D05"/>
    <w:rsid w:val="00F828D7"/>
    <w:rsid w:val="00F83742"/>
    <w:rsid w:val="00F839BB"/>
    <w:rsid w:val="00F83F62"/>
    <w:rsid w:val="00F84ED8"/>
    <w:rsid w:val="00F85791"/>
    <w:rsid w:val="00F867F5"/>
    <w:rsid w:val="00F8728B"/>
    <w:rsid w:val="00F90707"/>
    <w:rsid w:val="00F90D41"/>
    <w:rsid w:val="00F91540"/>
    <w:rsid w:val="00F93CD7"/>
    <w:rsid w:val="00F947E4"/>
    <w:rsid w:val="00F95CA0"/>
    <w:rsid w:val="00FA0576"/>
    <w:rsid w:val="00FA4AA2"/>
    <w:rsid w:val="00FA5814"/>
    <w:rsid w:val="00FB3933"/>
    <w:rsid w:val="00FB5A7F"/>
    <w:rsid w:val="00FB67B0"/>
    <w:rsid w:val="00FB7AE8"/>
    <w:rsid w:val="00FB7F79"/>
    <w:rsid w:val="00FC09A9"/>
    <w:rsid w:val="00FC44D2"/>
    <w:rsid w:val="00FC4E32"/>
    <w:rsid w:val="00FC5FF8"/>
    <w:rsid w:val="00FC7F4B"/>
    <w:rsid w:val="00FD0BA6"/>
    <w:rsid w:val="00FD19FE"/>
    <w:rsid w:val="00FD2373"/>
    <w:rsid w:val="00FD56C9"/>
    <w:rsid w:val="00FD6B58"/>
    <w:rsid w:val="00FD6B6C"/>
    <w:rsid w:val="00FD7540"/>
    <w:rsid w:val="00FD764F"/>
    <w:rsid w:val="00FE25DB"/>
    <w:rsid w:val="00FE43BC"/>
    <w:rsid w:val="00FE7645"/>
    <w:rsid w:val="00FF3175"/>
    <w:rsid w:val="00FF58B3"/>
    <w:rsid w:val="00FF62C2"/>
    <w:rsid w:val="00FF6E99"/>
    <w:rsid w:val="00FF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B16A4D"/>
  <w15:docId w15:val="{5102A971-9E16-4778-97C8-57FEAD5B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C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7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704A"/>
    <w:rPr>
      <w:rFonts w:ascii="Tahoma" w:hAnsi="Tahoma" w:cs="Tahoma"/>
      <w:sz w:val="16"/>
      <w:szCs w:val="16"/>
    </w:rPr>
  </w:style>
  <w:style w:type="paragraph" w:styleId="NormalWeb">
    <w:name w:val="Normal (Web)"/>
    <w:basedOn w:val="Normal"/>
    <w:uiPriority w:val="99"/>
    <w:rsid w:val="00BA2340"/>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uiPriority w:val="99"/>
    <w:rsid w:val="00003F4C"/>
    <w:rPr>
      <w:color w:val="0000FF"/>
      <w:u w:val="single"/>
    </w:rPr>
  </w:style>
  <w:style w:type="paragraph" w:styleId="Footer">
    <w:name w:val="footer"/>
    <w:basedOn w:val="Normal"/>
    <w:link w:val="FooterChar"/>
    <w:uiPriority w:val="99"/>
    <w:rsid w:val="00CF1594"/>
    <w:pPr>
      <w:tabs>
        <w:tab w:val="center" w:pos="4320"/>
        <w:tab w:val="right" w:pos="8640"/>
      </w:tabs>
    </w:pPr>
  </w:style>
  <w:style w:type="character" w:styleId="PageNumber">
    <w:name w:val="page number"/>
    <w:basedOn w:val="DefaultParagraphFont"/>
    <w:rsid w:val="00CF1594"/>
  </w:style>
  <w:style w:type="paragraph" w:styleId="Header">
    <w:name w:val="header"/>
    <w:basedOn w:val="Normal"/>
    <w:rsid w:val="00D45780"/>
    <w:pPr>
      <w:tabs>
        <w:tab w:val="center" w:pos="4320"/>
        <w:tab w:val="right" w:pos="8640"/>
      </w:tabs>
    </w:pPr>
  </w:style>
  <w:style w:type="character" w:styleId="CommentReference">
    <w:name w:val="annotation reference"/>
    <w:basedOn w:val="DefaultParagraphFont"/>
    <w:semiHidden/>
    <w:rsid w:val="00833FE8"/>
    <w:rPr>
      <w:sz w:val="16"/>
      <w:szCs w:val="16"/>
    </w:rPr>
  </w:style>
  <w:style w:type="paragraph" w:styleId="CommentText">
    <w:name w:val="annotation text"/>
    <w:basedOn w:val="Normal"/>
    <w:link w:val="CommentTextChar"/>
    <w:rsid w:val="00833FE8"/>
    <w:rPr>
      <w:sz w:val="20"/>
      <w:szCs w:val="20"/>
    </w:rPr>
  </w:style>
  <w:style w:type="paragraph" w:styleId="CommentSubject">
    <w:name w:val="annotation subject"/>
    <w:basedOn w:val="CommentText"/>
    <w:next w:val="CommentText"/>
    <w:semiHidden/>
    <w:rsid w:val="00833FE8"/>
    <w:rPr>
      <w:b/>
      <w:bCs/>
    </w:rPr>
  </w:style>
  <w:style w:type="character" w:styleId="FollowedHyperlink">
    <w:name w:val="FollowedHyperlink"/>
    <w:basedOn w:val="DefaultParagraphFont"/>
    <w:rsid w:val="00A220BA"/>
    <w:rPr>
      <w:color w:val="800080"/>
      <w:u w:val="single"/>
    </w:rPr>
  </w:style>
  <w:style w:type="paragraph" w:styleId="NoSpacing">
    <w:name w:val="No Spacing"/>
    <w:uiPriority w:val="1"/>
    <w:qFormat/>
    <w:rsid w:val="00D20D28"/>
    <w:rPr>
      <w:sz w:val="24"/>
      <w:szCs w:val="24"/>
    </w:rPr>
  </w:style>
  <w:style w:type="paragraph" w:styleId="ListParagraph">
    <w:name w:val="List Paragraph"/>
    <w:basedOn w:val="Normal"/>
    <w:uiPriority w:val="34"/>
    <w:qFormat/>
    <w:rsid w:val="00C16EDE"/>
    <w:pPr>
      <w:ind w:left="720"/>
    </w:pPr>
  </w:style>
  <w:style w:type="character" w:customStyle="1" w:styleId="CommentTextChar">
    <w:name w:val="Comment Text Char"/>
    <w:basedOn w:val="DefaultParagraphFont"/>
    <w:link w:val="CommentText"/>
    <w:rsid w:val="002432F6"/>
  </w:style>
  <w:style w:type="paragraph" w:customStyle="1" w:styleId="Bullet">
    <w:name w:val="Bullet"/>
    <w:uiPriority w:val="99"/>
    <w:qFormat/>
    <w:rsid w:val="00C66293"/>
    <w:pPr>
      <w:tabs>
        <w:tab w:val="left" w:pos="360"/>
      </w:tabs>
      <w:spacing w:after="180" w:line="276" w:lineRule="auto"/>
      <w:ind w:right="360"/>
      <w:jc w:val="both"/>
    </w:pPr>
    <w:rPr>
      <w:rFonts w:ascii="Calibri" w:hAnsi="Calibri"/>
      <w:sz w:val="24"/>
      <w:szCs w:val="24"/>
      <w:lang w:bidi="en-US"/>
    </w:rPr>
  </w:style>
  <w:style w:type="character" w:customStyle="1" w:styleId="volume">
    <w:name w:val="volume"/>
    <w:basedOn w:val="DefaultParagraphFont"/>
    <w:rsid w:val="00EE664C"/>
  </w:style>
  <w:style w:type="character" w:customStyle="1" w:styleId="page">
    <w:name w:val="page"/>
    <w:basedOn w:val="DefaultParagraphFont"/>
    <w:rsid w:val="00EE664C"/>
  </w:style>
  <w:style w:type="paragraph" w:styleId="EndnoteText">
    <w:name w:val="endnote text"/>
    <w:basedOn w:val="Normal"/>
    <w:link w:val="EndnoteTextChar"/>
    <w:rsid w:val="0097255F"/>
    <w:rPr>
      <w:sz w:val="20"/>
      <w:szCs w:val="20"/>
    </w:rPr>
  </w:style>
  <w:style w:type="character" w:customStyle="1" w:styleId="EndnoteTextChar">
    <w:name w:val="Endnote Text Char"/>
    <w:basedOn w:val="DefaultParagraphFont"/>
    <w:link w:val="EndnoteText"/>
    <w:rsid w:val="0097255F"/>
  </w:style>
  <w:style w:type="character" w:styleId="EndnoteReference">
    <w:name w:val="endnote reference"/>
    <w:basedOn w:val="DefaultParagraphFont"/>
    <w:rsid w:val="0097255F"/>
    <w:rPr>
      <w:vertAlign w:val="superscript"/>
    </w:rPr>
  </w:style>
  <w:style w:type="paragraph" w:styleId="Revision">
    <w:name w:val="Revision"/>
    <w:hidden/>
    <w:uiPriority w:val="99"/>
    <w:semiHidden/>
    <w:rsid w:val="008F7B26"/>
    <w:rPr>
      <w:sz w:val="24"/>
      <w:szCs w:val="24"/>
    </w:rPr>
  </w:style>
  <w:style w:type="character" w:customStyle="1" w:styleId="FooterChar">
    <w:name w:val="Footer Char"/>
    <w:basedOn w:val="DefaultParagraphFont"/>
    <w:link w:val="Footer"/>
    <w:uiPriority w:val="99"/>
    <w:rsid w:val="00CA7AA4"/>
    <w:rPr>
      <w:sz w:val="24"/>
      <w:szCs w:val="24"/>
    </w:rPr>
  </w:style>
  <w:style w:type="paragraph" w:customStyle="1" w:styleId="Default">
    <w:name w:val="Default"/>
    <w:rsid w:val="00CA0935"/>
    <w:pPr>
      <w:autoSpaceDE w:val="0"/>
      <w:autoSpaceDN w:val="0"/>
      <w:adjustRightInd w:val="0"/>
    </w:pPr>
    <w:rPr>
      <w:rFonts w:eastAsiaTheme="minorHAnsi"/>
      <w:color w:val="000000"/>
      <w:sz w:val="24"/>
      <w:szCs w:val="24"/>
    </w:rPr>
  </w:style>
  <w:style w:type="paragraph" w:styleId="TOC1">
    <w:name w:val="toc 1"/>
    <w:basedOn w:val="Normal"/>
    <w:next w:val="Normal"/>
    <w:uiPriority w:val="39"/>
    <w:rsid w:val="00E20398"/>
    <w:pPr>
      <w:widowControl w:val="0"/>
      <w:tabs>
        <w:tab w:val="right" w:leader="dot" w:pos="9350"/>
      </w:tabs>
      <w:overflowPunct w:val="0"/>
      <w:autoSpaceDE w:val="0"/>
      <w:autoSpaceDN w:val="0"/>
      <w:adjustRightInd w:val="0"/>
      <w:spacing w:before="120" w:after="120"/>
      <w:textAlignment w:val="baseline"/>
    </w:pPr>
    <w:rPr>
      <w:b/>
      <w:bCs/>
      <w:caps/>
      <w:noProof/>
      <w:sz w:val="20"/>
      <w:szCs w:val="20"/>
    </w:rPr>
  </w:style>
  <w:style w:type="table" w:styleId="GridTable4-Accent5">
    <w:name w:val="Grid Table 4 Accent 5"/>
    <w:basedOn w:val="TableNormal"/>
    <w:uiPriority w:val="49"/>
    <w:rsid w:val="00D578EB"/>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7C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0660">
      <w:bodyDiv w:val="1"/>
      <w:marLeft w:val="0"/>
      <w:marRight w:val="0"/>
      <w:marTop w:val="0"/>
      <w:marBottom w:val="0"/>
      <w:divBdr>
        <w:top w:val="none" w:sz="0" w:space="0" w:color="auto"/>
        <w:left w:val="none" w:sz="0" w:space="0" w:color="auto"/>
        <w:bottom w:val="none" w:sz="0" w:space="0" w:color="auto"/>
        <w:right w:val="none" w:sz="0" w:space="0" w:color="auto"/>
      </w:divBdr>
    </w:div>
    <w:div w:id="129053260">
      <w:bodyDiv w:val="1"/>
      <w:marLeft w:val="0"/>
      <w:marRight w:val="0"/>
      <w:marTop w:val="0"/>
      <w:marBottom w:val="0"/>
      <w:divBdr>
        <w:top w:val="none" w:sz="0" w:space="0" w:color="auto"/>
        <w:left w:val="none" w:sz="0" w:space="0" w:color="auto"/>
        <w:bottom w:val="none" w:sz="0" w:space="0" w:color="auto"/>
        <w:right w:val="none" w:sz="0" w:space="0" w:color="auto"/>
      </w:divBdr>
    </w:div>
    <w:div w:id="173544632">
      <w:bodyDiv w:val="1"/>
      <w:marLeft w:val="0"/>
      <w:marRight w:val="0"/>
      <w:marTop w:val="0"/>
      <w:marBottom w:val="0"/>
      <w:divBdr>
        <w:top w:val="none" w:sz="0" w:space="0" w:color="auto"/>
        <w:left w:val="none" w:sz="0" w:space="0" w:color="auto"/>
        <w:bottom w:val="none" w:sz="0" w:space="0" w:color="auto"/>
        <w:right w:val="none" w:sz="0" w:space="0" w:color="auto"/>
      </w:divBdr>
    </w:div>
    <w:div w:id="242836116">
      <w:bodyDiv w:val="1"/>
      <w:marLeft w:val="0"/>
      <w:marRight w:val="0"/>
      <w:marTop w:val="0"/>
      <w:marBottom w:val="0"/>
      <w:divBdr>
        <w:top w:val="none" w:sz="0" w:space="0" w:color="auto"/>
        <w:left w:val="none" w:sz="0" w:space="0" w:color="auto"/>
        <w:bottom w:val="none" w:sz="0" w:space="0" w:color="auto"/>
        <w:right w:val="none" w:sz="0" w:space="0" w:color="auto"/>
      </w:divBdr>
    </w:div>
    <w:div w:id="335154547">
      <w:bodyDiv w:val="1"/>
      <w:marLeft w:val="0"/>
      <w:marRight w:val="0"/>
      <w:marTop w:val="0"/>
      <w:marBottom w:val="0"/>
      <w:divBdr>
        <w:top w:val="none" w:sz="0" w:space="0" w:color="auto"/>
        <w:left w:val="none" w:sz="0" w:space="0" w:color="auto"/>
        <w:bottom w:val="none" w:sz="0" w:space="0" w:color="auto"/>
        <w:right w:val="none" w:sz="0" w:space="0" w:color="auto"/>
      </w:divBdr>
    </w:div>
    <w:div w:id="413284416">
      <w:bodyDiv w:val="1"/>
      <w:marLeft w:val="0"/>
      <w:marRight w:val="0"/>
      <w:marTop w:val="0"/>
      <w:marBottom w:val="0"/>
      <w:divBdr>
        <w:top w:val="none" w:sz="0" w:space="0" w:color="auto"/>
        <w:left w:val="none" w:sz="0" w:space="0" w:color="auto"/>
        <w:bottom w:val="none" w:sz="0" w:space="0" w:color="auto"/>
        <w:right w:val="none" w:sz="0" w:space="0" w:color="auto"/>
      </w:divBdr>
    </w:div>
    <w:div w:id="448359192">
      <w:bodyDiv w:val="1"/>
      <w:marLeft w:val="0"/>
      <w:marRight w:val="0"/>
      <w:marTop w:val="0"/>
      <w:marBottom w:val="0"/>
      <w:divBdr>
        <w:top w:val="none" w:sz="0" w:space="0" w:color="auto"/>
        <w:left w:val="none" w:sz="0" w:space="0" w:color="auto"/>
        <w:bottom w:val="none" w:sz="0" w:space="0" w:color="auto"/>
        <w:right w:val="none" w:sz="0" w:space="0" w:color="auto"/>
      </w:divBdr>
    </w:div>
    <w:div w:id="453207413">
      <w:bodyDiv w:val="1"/>
      <w:marLeft w:val="0"/>
      <w:marRight w:val="0"/>
      <w:marTop w:val="0"/>
      <w:marBottom w:val="0"/>
      <w:divBdr>
        <w:top w:val="none" w:sz="0" w:space="0" w:color="auto"/>
        <w:left w:val="none" w:sz="0" w:space="0" w:color="auto"/>
        <w:bottom w:val="none" w:sz="0" w:space="0" w:color="auto"/>
        <w:right w:val="none" w:sz="0" w:space="0" w:color="auto"/>
      </w:divBdr>
    </w:div>
    <w:div w:id="467599549">
      <w:bodyDiv w:val="1"/>
      <w:marLeft w:val="0"/>
      <w:marRight w:val="0"/>
      <w:marTop w:val="0"/>
      <w:marBottom w:val="0"/>
      <w:divBdr>
        <w:top w:val="none" w:sz="0" w:space="0" w:color="auto"/>
        <w:left w:val="none" w:sz="0" w:space="0" w:color="auto"/>
        <w:bottom w:val="none" w:sz="0" w:space="0" w:color="auto"/>
        <w:right w:val="none" w:sz="0" w:space="0" w:color="auto"/>
      </w:divBdr>
    </w:div>
    <w:div w:id="547181555">
      <w:bodyDiv w:val="1"/>
      <w:marLeft w:val="0"/>
      <w:marRight w:val="0"/>
      <w:marTop w:val="0"/>
      <w:marBottom w:val="0"/>
      <w:divBdr>
        <w:top w:val="none" w:sz="0" w:space="0" w:color="auto"/>
        <w:left w:val="none" w:sz="0" w:space="0" w:color="auto"/>
        <w:bottom w:val="none" w:sz="0" w:space="0" w:color="auto"/>
        <w:right w:val="none" w:sz="0" w:space="0" w:color="auto"/>
      </w:divBdr>
    </w:div>
    <w:div w:id="570651412">
      <w:bodyDiv w:val="1"/>
      <w:marLeft w:val="0"/>
      <w:marRight w:val="0"/>
      <w:marTop w:val="0"/>
      <w:marBottom w:val="0"/>
      <w:divBdr>
        <w:top w:val="none" w:sz="0" w:space="0" w:color="auto"/>
        <w:left w:val="none" w:sz="0" w:space="0" w:color="auto"/>
        <w:bottom w:val="none" w:sz="0" w:space="0" w:color="auto"/>
        <w:right w:val="none" w:sz="0" w:space="0" w:color="auto"/>
      </w:divBdr>
    </w:div>
    <w:div w:id="639001147">
      <w:bodyDiv w:val="1"/>
      <w:marLeft w:val="0"/>
      <w:marRight w:val="0"/>
      <w:marTop w:val="0"/>
      <w:marBottom w:val="0"/>
      <w:divBdr>
        <w:top w:val="none" w:sz="0" w:space="0" w:color="auto"/>
        <w:left w:val="none" w:sz="0" w:space="0" w:color="auto"/>
        <w:bottom w:val="none" w:sz="0" w:space="0" w:color="auto"/>
        <w:right w:val="none" w:sz="0" w:space="0" w:color="auto"/>
      </w:divBdr>
    </w:div>
    <w:div w:id="696002830">
      <w:bodyDiv w:val="1"/>
      <w:marLeft w:val="0"/>
      <w:marRight w:val="0"/>
      <w:marTop w:val="0"/>
      <w:marBottom w:val="0"/>
      <w:divBdr>
        <w:top w:val="none" w:sz="0" w:space="0" w:color="auto"/>
        <w:left w:val="none" w:sz="0" w:space="0" w:color="auto"/>
        <w:bottom w:val="none" w:sz="0" w:space="0" w:color="auto"/>
        <w:right w:val="none" w:sz="0" w:space="0" w:color="auto"/>
      </w:divBdr>
    </w:div>
    <w:div w:id="716898445">
      <w:bodyDiv w:val="1"/>
      <w:marLeft w:val="0"/>
      <w:marRight w:val="0"/>
      <w:marTop w:val="0"/>
      <w:marBottom w:val="0"/>
      <w:divBdr>
        <w:top w:val="none" w:sz="0" w:space="0" w:color="auto"/>
        <w:left w:val="none" w:sz="0" w:space="0" w:color="auto"/>
        <w:bottom w:val="none" w:sz="0" w:space="0" w:color="auto"/>
        <w:right w:val="none" w:sz="0" w:space="0" w:color="auto"/>
      </w:divBdr>
    </w:div>
    <w:div w:id="724380533">
      <w:bodyDiv w:val="1"/>
      <w:marLeft w:val="0"/>
      <w:marRight w:val="0"/>
      <w:marTop w:val="0"/>
      <w:marBottom w:val="0"/>
      <w:divBdr>
        <w:top w:val="none" w:sz="0" w:space="0" w:color="auto"/>
        <w:left w:val="none" w:sz="0" w:space="0" w:color="auto"/>
        <w:bottom w:val="none" w:sz="0" w:space="0" w:color="auto"/>
        <w:right w:val="none" w:sz="0" w:space="0" w:color="auto"/>
      </w:divBdr>
    </w:div>
    <w:div w:id="820535463">
      <w:bodyDiv w:val="1"/>
      <w:marLeft w:val="0"/>
      <w:marRight w:val="0"/>
      <w:marTop w:val="0"/>
      <w:marBottom w:val="0"/>
      <w:divBdr>
        <w:top w:val="none" w:sz="0" w:space="0" w:color="auto"/>
        <w:left w:val="none" w:sz="0" w:space="0" w:color="auto"/>
        <w:bottom w:val="none" w:sz="0" w:space="0" w:color="auto"/>
        <w:right w:val="none" w:sz="0" w:space="0" w:color="auto"/>
      </w:divBdr>
    </w:div>
    <w:div w:id="875895293">
      <w:bodyDiv w:val="1"/>
      <w:marLeft w:val="0"/>
      <w:marRight w:val="0"/>
      <w:marTop w:val="0"/>
      <w:marBottom w:val="0"/>
      <w:divBdr>
        <w:top w:val="none" w:sz="0" w:space="0" w:color="auto"/>
        <w:left w:val="none" w:sz="0" w:space="0" w:color="auto"/>
        <w:bottom w:val="none" w:sz="0" w:space="0" w:color="auto"/>
        <w:right w:val="none" w:sz="0" w:space="0" w:color="auto"/>
      </w:divBdr>
    </w:div>
    <w:div w:id="1109738103">
      <w:bodyDiv w:val="1"/>
      <w:marLeft w:val="0"/>
      <w:marRight w:val="0"/>
      <w:marTop w:val="0"/>
      <w:marBottom w:val="0"/>
      <w:divBdr>
        <w:top w:val="none" w:sz="0" w:space="0" w:color="auto"/>
        <w:left w:val="none" w:sz="0" w:space="0" w:color="auto"/>
        <w:bottom w:val="none" w:sz="0" w:space="0" w:color="auto"/>
        <w:right w:val="none" w:sz="0" w:space="0" w:color="auto"/>
      </w:divBdr>
    </w:div>
    <w:div w:id="1122457128">
      <w:bodyDiv w:val="1"/>
      <w:marLeft w:val="0"/>
      <w:marRight w:val="0"/>
      <w:marTop w:val="0"/>
      <w:marBottom w:val="0"/>
      <w:divBdr>
        <w:top w:val="none" w:sz="0" w:space="0" w:color="auto"/>
        <w:left w:val="none" w:sz="0" w:space="0" w:color="auto"/>
        <w:bottom w:val="none" w:sz="0" w:space="0" w:color="auto"/>
        <w:right w:val="none" w:sz="0" w:space="0" w:color="auto"/>
      </w:divBdr>
    </w:div>
    <w:div w:id="1139571620">
      <w:bodyDiv w:val="1"/>
      <w:marLeft w:val="0"/>
      <w:marRight w:val="0"/>
      <w:marTop w:val="0"/>
      <w:marBottom w:val="0"/>
      <w:divBdr>
        <w:top w:val="none" w:sz="0" w:space="0" w:color="auto"/>
        <w:left w:val="none" w:sz="0" w:space="0" w:color="auto"/>
        <w:bottom w:val="none" w:sz="0" w:space="0" w:color="auto"/>
        <w:right w:val="none" w:sz="0" w:space="0" w:color="auto"/>
      </w:divBdr>
    </w:div>
    <w:div w:id="1185555005">
      <w:bodyDiv w:val="1"/>
      <w:marLeft w:val="0"/>
      <w:marRight w:val="0"/>
      <w:marTop w:val="0"/>
      <w:marBottom w:val="0"/>
      <w:divBdr>
        <w:top w:val="none" w:sz="0" w:space="0" w:color="auto"/>
        <w:left w:val="none" w:sz="0" w:space="0" w:color="auto"/>
        <w:bottom w:val="none" w:sz="0" w:space="0" w:color="auto"/>
        <w:right w:val="none" w:sz="0" w:space="0" w:color="auto"/>
      </w:divBdr>
    </w:div>
    <w:div w:id="1229878784">
      <w:bodyDiv w:val="1"/>
      <w:marLeft w:val="0"/>
      <w:marRight w:val="0"/>
      <w:marTop w:val="0"/>
      <w:marBottom w:val="0"/>
      <w:divBdr>
        <w:top w:val="none" w:sz="0" w:space="0" w:color="auto"/>
        <w:left w:val="none" w:sz="0" w:space="0" w:color="auto"/>
        <w:bottom w:val="none" w:sz="0" w:space="0" w:color="auto"/>
        <w:right w:val="none" w:sz="0" w:space="0" w:color="auto"/>
      </w:divBdr>
    </w:div>
    <w:div w:id="1275402607">
      <w:bodyDiv w:val="1"/>
      <w:marLeft w:val="0"/>
      <w:marRight w:val="0"/>
      <w:marTop w:val="0"/>
      <w:marBottom w:val="0"/>
      <w:divBdr>
        <w:top w:val="none" w:sz="0" w:space="0" w:color="auto"/>
        <w:left w:val="none" w:sz="0" w:space="0" w:color="auto"/>
        <w:bottom w:val="none" w:sz="0" w:space="0" w:color="auto"/>
        <w:right w:val="none" w:sz="0" w:space="0" w:color="auto"/>
      </w:divBdr>
    </w:div>
    <w:div w:id="1279990994">
      <w:bodyDiv w:val="1"/>
      <w:marLeft w:val="0"/>
      <w:marRight w:val="0"/>
      <w:marTop w:val="0"/>
      <w:marBottom w:val="0"/>
      <w:divBdr>
        <w:top w:val="none" w:sz="0" w:space="0" w:color="auto"/>
        <w:left w:val="none" w:sz="0" w:space="0" w:color="auto"/>
        <w:bottom w:val="none" w:sz="0" w:space="0" w:color="auto"/>
        <w:right w:val="none" w:sz="0" w:space="0" w:color="auto"/>
      </w:divBdr>
    </w:div>
    <w:div w:id="1281645007">
      <w:bodyDiv w:val="1"/>
      <w:marLeft w:val="0"/>
      <w:marRight w:val="0"/>
      <w:marTop w:val="0"/>
      <w:marBottom w:val="0"/>
      <w:divBdr>
        <w:top w:val="none" w:sz="0" w:space="0" w:color="auto"/>
        <w:left w:val="none" w:sz="0" w:space="0" w:color="auto"/>
        <w:bottom w:val="none" w:sz="0" w:space="0" w:color="auto"/>
        <w:right w:val="none" w:sz="0" w:space="0" w:color="auto"/>
      </w:divBdr>
    </w:div>
    <w:div w:id="1323005889">
      <w:bodyDiv w:val="1"/>
      <w:marLeft w:val="0"/>
      <w:marRight w:val="0"/>
      <w:marTop w:val="0"/>
      <w:marBottom w:val="0"/>
      <w:divBdr>
        <w:top w:val="none" w:sz="0" w:space="0" w:color="auto"/>
        <w:left w:val="none" w:sz="0" w:space="0" w:color="auto"/>
        <w:bottom w:val="none" w:sz="0" w:space="0" w:color="auto"/>
        <w:right w:val="none" w:sz="0" w:space="0" w:color="auto"/>
      </w:divBdr>
    </w:div>
    <w:div w:id="1323505572">
      <w:bodyDiv w:val="1"/>
      <w:marLeft w:val="0"/>
      <w:marRight w:val="0"/>
      <w:marTop w:val="0"/>
      <w:marBottom w:val="0"/>
      <w:divBdr>
        <w:top w:val="none" w:sz="0" w:space="0" w:color="auto"/>
        <w:left w:val="none" w:sz="0" w:space="0" w:color="auto"/>
        <w:bottom w:val="none" w:sz="0" w:space="0" w:color="auto"/>
        <w:right w:val="none" w:sz="0" w:space="0" w:color="auto"/>
      </w:divBdr>
    </w:div>
    <w:div w:id="1330984376">
      <w:bodyDiv w:val="1"/>
      <w:marLeft w:val="0"/>
      <w:marRight w:val="0"/>
      <w:marTop w:val="0"/>
      <w:marBottom w:val="0"/>
      <w:divBdr>
        <w:top w:val="none" w:sz="0" w:space="0" w:color="auto"/>
        <w:left w:val="none" w:sz="0" w:space="0" w:color="auto"/>
        <w:bottom w:val="none" w:sz="0" w:space="0" w:color="auto"/>
        <w:right w:val="none" w:sz="0" w:space="0" w:color="auto"/>
      </w:divBdr>
    </w:div>
    <w:div w:id="1373993895">
      <w:bodyDiv w:val="1"/>
      <w:marLeft w:val="0"/>
      <w:marRight w:val="0"/>
      <w:marTop w:val="0"/>
      <w:marBottom w:val="0"/>
      <w:divBdr>
        <w:top w:val="none" w:sz="0" w:space="0" w:color="auto"/>
        <w:left w:val="none" w:sz="0" w:space="0" w:color="auto"/>
        <w:bottom w:val="none" w:sz="0" w:space="0" w:color="auto"/>
        <w:right w:val="none" w:sz="0" w:space="0" w:color="auto"/>
      </w:divBdr>
    </w:div>
    <w:div w:id="1575121420">
      <w:bodyDiv w:val="1"/>
      <w:marLeft w:val="0"/>
      <w:marRight w:val="0"/>
      <w:marTop w:val="0"/>
      <w:marBottom w:val="0"/>
      <w:divBdr>
        <w:top w:val="none" w:sz="0" w:space="0" w:color="auto"/>
        <w:left w:val="none" w:sz="0" w:space="0" w:color="auto"/>
        <w:bottom w:val="none" w:sz="0" w:space="0" w:color="auto"/>
        <w:right w:val="none" w:sz="0" w:space="0" w:color="auto"/>
      </w:divBdr>
    </w:div>
    <w:div w:id="1582329492">
      <w:bodyDiv w:val="1"/>
      <w:marLeft w:val="0"/>
      <w:marRight w:val="0"/>
      <w:marTop w:val="0"/>
      <w:marBottom w:val="0"/>
      <w:divBdr>
        <w:top w:val="none" w:sz="0" w:space="0" w:color="auto"/>
        <w:left w:val="none" w:sz="0" w:space="0" w:color="auto"/>
        <w:bottom w:val="none" w:sz="0" w:space="0" w:color="auto"/>
        <w:right w:val="none" w:sz="0" w:space="0" w:color="auto"/>
      </w:divBdr>
    </w:div>
    <w:div w:id="1642422261">
      <w:bodyDiv w:val="1"/>
      <w:marLeft w:val="0"/>
      <w:marRight w:val="0"/>
      <w:marTop w:val="0"/>
      <w:marBottom w:val="0"/>
      <w:divBdr>
        <w:top w:val="none" w:sz="0" w:space="0" w:color="auto"/>
        <w:left w:val="none" w:sz="0" w:space="0" w:color="auto"/>
        <w:bottom w:val="none" w:sz="0" w:space="0" w:color="auto"/>
        <w:right w:val="none" w:sz="0" w:space="0" w:color="auto"/>
      </w:divBdr>
    </w:div>
    <w:div w:id="1770079362">
      <w:bodyDiv w:val="1"/>
      <w:marLeft w:val="0"/>
      <w:marRight w:val="0"/>
      <w:marTop w:val="0"/>
      <w:marBottom w:val="0"/>
      <w:divBdr>
        <w:top w:val="none" w:sz="0" w:space="0" w:color="auto"/>
        <w:left w:val="none" w:sz="0" w:space="0" w:color="auto"/>
        <w:bottom w:val="none" w:sz="0" w:space="0" w:color="auto"/>
        <w:right w:val="none" w:sz="0" w:space="0" w:color="auto"/>
      </w:divBdr>
    </w:div>
    <w:div w:id="1849053924">
      <w:bodyDiv w:val="1"/>
      <w:marLeft w:val="0"/>
      <w:marRight w:val="0"/>
      <w:marTop w:val="0"/>
      <w:marBottom w:val="0"/>
      <w:divBdr>
        <w:top w:val="none" w:sz="0" w:space="0" w:color="auto"/>
        <w:left w:val="none" w:sz="0" w:space="0" w:color="auto"/>
        <w:bottom w:val="none" w:sz="0" w:space="0" w:color="auto"/>
        <w:right w:val="none" w:sz="0" w:space="0" w:color="auto"/>
      </w:divBdr>
    </w:div>
    <w:div w:id="1865559172">
      <w:bodyDiv w:val="1"/>
      <w:marLeft w:val="0"/>
      <w:marRight w:val="0"/>
      <w:marTop w:val="0"/>
      <w:marBottom w:val="0"/>
      <w:divBdr>
        <w:top w:val="none" w:sz="0" w:space="0" w:color="auto"/>
        <w:left w:val="none" w:sz="0" w:space="0" w:color="auto"/>
        <w:bottom w:val="none" w:sz="0" w:space="0" w:color="auto"/>
        <w:right w:val="none" w:sz="0" w:space="0" w:color="auto"/>
      </w:divBdr>
    </w:div>
    <w:div w:id="2027978002">
      <w:bodyDiv w:val="1"/>
      <w:marLeft w:val="0"/>
      <w:marRight w:val="0"/>
      <w:marTop w:val="0"/>
      <w:marBottom w:val="0"/>
      <w:divBdr>
        <w:top w:val="none" w:sz="0" w:space="0" w:color="auto"/>
        <w:left w:val="none" w:sz="0" w:space="0" w:color="auto"/>
        <w:bottom w:val="none" w:sz="0" w:space="0" w:color="auto"/>
        <w:right w:val="none" w:sz="0" w:space="0" w:color="auto"/>
      </w:divBdr>
      <w:divsChild>
        <w:div w:id="243345170">
          <w:marLeft w:val="0"/>
          <w:marRight w:val="0"/>
          <w:marTop w:val="0"/>
          <w:marBottom w:val="0"/>
          <w:divBdr>
            <w:top w:val="none" w:sz="0" w:space="0" w:color="auto"/>
            <w:left w:val="none" w:sz="0" w:space="0" w:color="auto"/>
            <w:bottom w:val="none" w:sz="0" w:space="0" w:color="auto"/>
            <w:right w:val="none" w:sz="0" w:space="0" w:color="auto"/>
          </w:divBdr>
          <w:divsChild>
            <w:div w:id="2063089712">
              <w:marLeft w:val="0"/>
              <w:marRight w:val="0"/>
              <w:marTop w:val="0"/>
              <w:marBottom w:val="0"/>
              <w:divBdr>
                <w:top w:val="none" w:sz="0" w:space="0" w:color="auto"/>
                <w:left w:val="single" w:sz="6" w:space="0" w:color="E2E2E2"/>
                <w:bottom w:val="none" w:sz="0" w:space="0" w:color="auto"/>
                <w:right w:val="single" w:sz="6" w:space="0" w:color="E2E2E2"/>
              </w:divBdr>
              <w:divsChild>
                <w:div w:id="1955746972">
                  <w:marLeft w:val="0"/>
                  <w:marRight w:val="0"/>
                  <w:marTop w:val="0"/>
                  <w:marBottom w:val="0"/>
                  <w:divBdr>
                    <w:top w:val="none" w:sz="0" w:space="0" w:color="auto"/>
                    <w:left w:val="none" w:sz="0" w:space="0" w:color="auto"/>
                    <w:bottom w:val="none" w:sz="0" w:space="0" w:color="auto"/>
                    <w:right w:val="none" w:sz="0" w:space="0" w:color="auto"/>
                  </w:divBdr>
                  <w:divsChild>
                    <w:div w:id="7104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g.walton@usd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s.gov/bls/wages.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prs.fns.usda.gov/Home/Reminde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rants.gov" TargetMode="External"/><Relationship Id="rId19" Type="http://schemas.openxmlformats.org/officeDocument/2006/relationships/hyperlink" Target="file:///I:\FM\FNS%20Grant%20Management%20Programs\GMOB\Terms%20and%20Conditions\www.fns.usda.gov\privacy-policy" TargetMode="Externa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9C325-C21C-476F-88BC-C75BA092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6325</Words>
  <Characters>38418</Characters>
  <Application>Microsoft Office Word</Application>
  <DocSecurity>4</DocSecurity>
  <Lines>873</Lines>
  <Paragraphs>326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44417</CharactersWithSpaces>
  <SharedDoc>false</SharedDoc>
  <HLinks>
    <vt:vector size="48" baseType="variant">
      <vt:variant>
        <vt:i4>4259859</vt:i4>
      </vt:variant>
      <vt:variant>
        <vt:i4>21</vt:i4>
      </vt:variant>
      <vt:variant>
        <vt:i4>0</vt:i4>
      </vt:variant>
      <vt:variant>
        <vt:i4>5</vt:i4>
      </vt:variant>
      <vt:variant>
        <vt:lpwstr>http://www.fns.usda.gov/</vt:lpwstr>
      </vt:variant>
      <vt:variant>
        <vt:lpwstr/>
      </vt:variant>
      <vt:variant>
        <vt:i4>6029391</vt:i4>
      </vt:variant>
      <vt:variant>
        <vt:i4>18</vt:i4>
      </vt:variant>
      <vt:variant>
        <vt:i4>0</vt:i4>
      </vt:variant>
      <vt:variant>
        <vt:i4>5</vt:i4>
      </vt:variant>
      <vt:variant>
        <vt:lpwstr>http://www.bls.gov/bls/wages.htm</vt:lpwstr>
      </vt:variant>
      <vt:variant>
        <vt:lpwstr/>
      </vt:variant>
      <vt:variant>
        <vt:i4>4390936</vt:i4>
      </vt:variant>
      <vt:variant>
        <vt:i4>15</vt:i4>
      </vt:variant>
      <vt:variant>
        <vt:i4>0</vt:i4>
      </vt:variant>
      <vt:variant>
        <vt:i4>5</vt:i4>
      </vt:variant>
      <vt:variant>
        <vt:lpwstr>https://fprs.fns.usda.gov/Home/Reminder.aspx</vt:lpwstr>
      </vt:variant>
      <vt:variant>
        <vt:lpwstr/>
      </vt:variant>
      <vt:variant>
        <vt:i4>3604526</vt:i4>
      </vt:variant>
      <vt:variant>
        <vt:i4>12</vt:i4>
      </vt:variant>
      <vt:variant>
        <vt:i4>0</vt:i4>
      </vt:variant>
      <vt:variant>
        <vt:i4>5</vt:i4>
      </vt:variant>
      <vt:variant>
        <vt:lpwstr>http://www.grants.gov/</vt:lpwstr>
      </vt:variant>
      <vt:variant>
        <vt:lpwstr/>
      </vt:variant>
      <vt:variant>
        <vt:i4>6815751</vt:i4>
      </vt:variant>
      <vt:variant>
        <vt:i4>9</vt:i4>
      </vt:variant>
      <vt:variant>
        <vt:i4>0</vt:i4>
      </vt:variant>
      <vt:variant>
        <vt:i4>5</vt:i4>
      </vt:variant>
      <vt:variant>
        <vt:lpwstr>http://www.whitehouse.gov/omb/grants_forms/</vt:lpwstr>
      </vt:variant>
      <vt:variant>
        <vt:lpwstr/>
      </vt:variant>
      <vt:variant>
        <vt:i4>4390994</vt:i4>
      </vt:variant>
      <vt:variant>
        <vt:i4>6</vt:i4>
      </vt:variant>
      <vt:variant>
        <vt:i4>0</vt:i4>
      </vt:variant>
      <vt:variant>
        <vt:i4>5</vt:i4>
      </vt:variant>
      <vt:variant>
        <vt:lpwstr>http://www.whitehouse.gov/sites/default/files/omb/grants/sflllin.pdf</vt:lpwstr>
      </vt:variant>
      <vt:variant>
        <vt:lpwstr/>
      </vt:variant>
      <vt:variant>
        <vt:i4>7077990</vt:i4>
      </vt:variant>
      <vt:variant>
        <vt:i4>3</vt:i4>
      </vt:variant>
      <vt:variant>
        <vt:i4>0</vt:i4>
      </vt:variant>
      <vt:variant>
        <vt:i4>5</vt:i4>
      </vt:variant>
      <vt:variant>
        <vt:lpwstr>http://www.grants.gov/agencies/aforms_repository_information.jsp</vt:lpwstr>
      </vt:variant>
      <vt:variant>
        <vt:lpwstr/>
      </vt:variant>
      <vt:variant>
        <vt:i4>8061010</vt:i4>
      </vt:variant>
      <vt:variant>
        <vt:i4>0</vt:i4>
      </vt:variant>
      <vt:variant>
        <vt:i4>0</vt:i4>
      </vt:variant>
      <vt:variant>
        <vt:i4>5</vt:i4>
      </vt:variant>
      <vt:variant>
        <vt:lpwstr>mailto:Lael.Lubing@fns.usda.gov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ITD</dc:creator>
  <cp:keywords/>
  <dc:description/>
  <cp:lastModifiedBy>Ragland-Greene, Rachelle - FNS</cp:lastModifiedBy>
  <cp:revision>2</cp:revision>
  <cp:lastPrinted>2018-11-15T11:42:00Z</cp:lastPrinted>
  <dcterms:created xsi:type="dcterms:W3CDTF">2022-07-26T16:40:00Z</dcterms:created>
  <dcterms:modified xsi:type="dcterms:W3CDTF">2022-07-26T16:40:00Z</dcterms:modified>
</cp:coreProperties>
</file>