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53E8" w:rsidP="009753E8" w14:paraId="70020E94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noProof/>
          <w:sz w:val="23"/>
          <w:szCs w:val="23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ge">
              <wp:posOffset>356870</wp:posOffset>
            </wp:positionV>
            <wp:extent cx="2688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FAA26D3D-D897-4be2-8F04-BA451C77F1D7}">
                        <ma14:placeholder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ve="http://schemas.openxmlformats.org/markup-compatibility/2006" xmlns:w="http://schemas.openxmlformats.org/wordprocessingml/2006/main" xmlns:w10="urn:schemas-microsoft-com:office:word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46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-65595</wp:posOffset>
                </wp:positionH>
                <wp:positionV relativeFrom="page">
                  <wp:posOffset>850265</wp:posOffset>
                </wp:positionV>
                <wp:extent cx="609904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90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x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2336" from="-5.15pt,66.95pt" to="475.1pt,66.95pt" strokecolor="black" strokeweight="1pt">
                <v:stroke joinstyle="miter"/>
              </v:line>
            </w:pict>
          </mc:Fallback>
        </mc:AlternateContent>
      </w:r>
      <w:r w:rsidR="0049775C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-1177506</wp:posOffset>
                </wp:positionH>
                <wp:positionV relativeFrom="page">
                  <wp:posOffset>914400</wp:posOffset>
                </wp:positionV>
                <wp:extent cx="1115568" cy="8577072"/>
                <wp:effectExtent l="0" t="0" r="0" b="0"/>
                <wp:wrapNone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5568" cy="8577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75C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Food and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Nutrition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Service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1320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Braddock     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Alexandria,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87.85pt;height:675.35pt;margin-top:1in;margin-left:-92.7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>
                  <w:txbxContent>
                    <w:p w:rsidR="0049775C" w:rsidP="0049775C" w14:paraId="519F8904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Food and </w:t>
                      </w:r>
                    </w:p>
                    <w:p w:rsidR="0049775C" w:rsidRPr="000D4414" w:rsidP="0049775C" w14:paraId="7058469A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Nutrition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Service</w:t>
                      </w:r>
                    </w:p>
                    <w:p w:rsidR="0049775C" w:rsidRPr="000D4414" w:rsidP="0049775C" w14:paraId="05996E38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775C" w:rsidP="0049775C" w14:paraId="6A261FF3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1320 </w:t>
                      </w:r>
                    </w:p>
                    <w:p w:rsidR="0049775C" w:rsidP="0049775C" w14:paraId="53A4A3AA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Braddock      </w:t>
                      </w:r>
                    </w:p>
                    <w:p w:rsidR="0049775C" w:rsidP="0049775C" w14:paraId="6E278A4B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Place</w:t>
                      </w:r>
                    </w:p>
                    <w:p w:rsidR="0049775C" w:rsidP="0049775C" w14:paraId="7DF161C5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Alexandria, </w:t>
                      </w:r>
                    </w:p>
                    <w:p w:rsidR="0049775C" w:rsidP="0049775C" w14:paraId="3040AC97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 </w:t>
                      </w:r>
                    </w:p>
                    <w:p w:rsidR="0049775C" w:rsidRPr="000D4414" w:rsidP="0049775C" w14:paraId="3C29F798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22314</w:t>
                      </w:r>
                    </w:p>
                  </w:txbxContent>
                </v:textbox>
              </v:shape>
            </w:pict>
          </mc:Fallback>
        </mc:AlternateContent>
      </w:r>
      <w:r w:rsidR="009753E8">
        <w:rPr>
          <w:rFonts w:ascii="Times New Roman" w:hAnsi="Times New Roman" w:cs="Times New Roman"/>
          <w:sz w:val="24"/>
          <w:szCs w:val="24"/>
        </w:rPr>
        <w:t>TO:</w:t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BD3B50">
        <w:rPr>
          <w:rFonts w:ascii="Times New Roman" w:hAnsi="Times New Roman" w:cs="Times New Roman"/>
          <w:sz w:val="24"/>
          <w:szCs w:val="24"/>
        </w:rPr>
        <w:t>Laurel Havas</w:t>
      </w:r>
    </w:p>
    <w:p w:rsidR="001929BA" w:rsidP="009753E8" w14:paraId="19F62E8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OMB Desk Officer</w:t>
      </w:r>
    </w:p>
    <w:p w:rsidR="009753E8" w:rsidRPr="009753E8" w:rsidP="009753E8" w14:paraId="146437D5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Information and Regulatory Affairs</w:t>
      </w:r>
    </w:p>
    <w:p w:rsidR="009753E8" w:rsidP="009753E8" w14:paraId="63BE95B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Management and Budget</w:t>
      </w:r>
      <w:r w:rsidR="00BD3B50">
        <w:rPr>
          <w:rFonts w:ascii="Times New Roman" w:hAnsi="Times New Roman" w:cs="Times New Roman"/>
          <w:sz w:val="24"/>
          <w:szCs w:val="24"/>
        </w:rPr>
        <w:t xml:space="preserve"> (OMB)</w:t>
      </w:r>
    </w:p>
    <w:p w:rsidR="009753E8" w:rsidP="009753E8" w14:paraId="21831F5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3E5648D6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THROUGH: </w:t>
      </w:r>
      <w:r>
        <w:rPr>
          <w:rFonts w:ascii="Times New Roman" w:hAnsi="Times New Roman" w:cs="Times New Roman"/>
          <w:sz w:val="24"/>
          <w:szCs w:val="24"/>
        </w:rPr>
        <w:tab/>
      </w:r>
      <w:r w:rsidRPr="009753E8">
        <w:rPr>
          <w:rFonts w:ascii="Times New Roman" w:hAnsi="Times New Roman" w:cs="Times New Roman"/>
          <w:sz w:val="24"/>
          <w:szCs w:val="24"/>
        </w:rPr>
        <w:t>Ruth Brown</w:t>
      </w:r>
    </w:p>
    <w:p w:rsidR="009753E8" w:rsidRPr="009753E8" w:rsidP="009753E8" w14:paraId="0F3519B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Department Clearance Officer</w:t>
      </w:r>
    </w:p>
    <w:p w:rsidR="009753E8" w:rsidRPr="009753E8" w:rsidP="009753E8" w14:paraId="0328C233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United States Department of Agriculture</w:t>
      </w:r>
    </w:p>
    <w:p w:rsidR="009753E8" w:rsidP="009753E8" w14:paraId="4DAED8E5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Chief Information Office</w:t>
      </w:r>
      <w:r w:rsidR="00BD3B50">
        <w:rPr>
          <w:rFonts w:ascii="Times New Roman" w:hAnsi="Times New Roman" w:cs="Times New Roman"/>
          <w:sz w:val="24"/>
          <w:szCs w:val="24"/>
        </w:rPr>
        <w:t xml:space="preserve"> (OCIO)</w:t>
      </w:r>
    </w:p>
    <w:p w:rsidR="009753E8" w:rsidRPr="009753E8" w:rsidP="009753E8" w14:paraId="47C3B624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</w:p>
    <w:p w:rsidR="009753E8" w:rsidRPr="009753E8" w:rsidP="009753E8" w14:paraId="3A2F519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Jamia Franklin</w:t>
      </w:r>
    </w:p>
    <w:p w:rsidR="009753E8" w:rsidRPr="009753E8" w:rsidP="009753E8" w14:paraId="445A6892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Information Collection</w:t>
      </w:r>
      <w:r>
        <w:rPr>
          <w:rFonts w:ascii="Times New Roman" w:hAnsi="Times New Roman" w:cs="Times New Roman"/>
          <w:sz w:val="24"/>
          <w:szCs w:val="24"/>
        </w:rPr>
        <w:t xml:space="preserve"> Clearance</w:t>
      </w:r>
      <w:r w:rsidRPr="009753E8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9753E8" w:rsidRPr="009753E8" w:rsidP="009753E8" w14:paraId="5B6A8AE5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OPS/Planning and Regulatory Affairs Office</w:t>
      </w:r>
    </w:p>
    <w:p w:rsidR="009753E8" w:rsidP="009753E8" w14:paraId="215F5593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6162AED5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21DA17B1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98676B">
        <w:rPr>
          <w:rFonts w:ascii="Times New Roman" w:hAnsi="Times New Roman" w:cs="Times New Roman"/>
          <w:sz w:val="24"/>
          <w:szCs w:val="24"/>
        </w:rPr>
        <w:t>Anna Vaudin</w:t>
      </w:r>
    </w:p>
    <w:p w:rsidR="00EE52C0" w:rsidP="00EE52C0" w14:paraId="46CBB3DF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SNAP Evaluation Branch</w:t>
      </w:r>
    </w:p>
    <w:p w:rsidR="009753E8" w:rsidP="009753E8" w14:paraId="0FC0524C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OPS/</w:t>
      </w:r>
      <w:r w:rsidRPr="00EE52C0">
        <w:rPr>
          <w:rFonts w:ascii="Times New Roman" w:hAnsi="Times New Roman" w:cs="Times New Roman"/>
          <w:sz w:val="24"/>
          <w:szCs w:val="24"/>
        </w:rPr>
        <w:t>SNAP Research and Analysis Division</w:t>
      </w:r>
    </w:p>
    <w:p w:rsidR="00EE52C0" w:rsidP="00EE52C0" w14:paraId="6021F0BE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111D9FA3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3881F84C" w14:textId="3277DB94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590A42">
        <w:rPr>
          <w:rFonts w:ascii="Times New Roman" w:hAnsi="Times New Roman" w:cs="Times New Roman"/>
          <w:sz w:val="24"/>
          <w:szCs w:val="24"/>
        </w:rPr>
        <w:t xml:space="preserve">August </w:t>
      </w:r>
      <w:r w:rsidR="00F938F1">
        <w:rPr>
          <w:rFonts w:ascii="Times New Roman" w:hAnsi="Times New Roman" w:cs="Times New Roman"/>
          <w:sz w:val="24"/>
          <w:szCs w:val="24"/>
        </w:rPr>
        <w:t>2</w:t>
      </w:r>
      <w:r w:rsidR="0098676B">
        <w:rPr>
          <w:rFonts w:ascii="Times New Roman" w:hAnsi="Times New Roman" w:cs="Times New Roman"/>
          <w:sz w:val="24"/>
          <w:szCs w:val="24"/>
        </w:rPr>
        <w:t>, 2023</w:t>
      </w:r>
    </w:p>
    <w:p w:rsidR="00EE52C0" w:rsidP="009753E8" w14:paraId="6D1F4B6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EE52C0" w:rsidP="00236DFB" w14:paraId="649CBFC7" w14:textId="6CBA7245">
      <w:pPr>
        <w:widowControl w:val="0"/>
        <w:autoSpaceDE w:val="0"/>
        <w:autoSpaceDN w:val="0"/>
        <w:adjustRightInd w:val="0"/>
        <w:ind w:left="1440" w:right="-274" w:hanging="144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SUBJECT:</w:t>
      </w:r>
      <w:r w:rsidRPr="00EE52C0">
        <w:rPr>
          <w:rFonts w:ascii="Times New Roman" w:hAnsi="Times New Roman" w:cs="Times New Roman"/>
          <w:sz w:val="24"/>
          <w:szCs w:val="24"/>
        </w:rPr>
        <w:tab/>
        <w:t xml:space="preserve">Justification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7C5449">
        <w:rPr>
          <w:rFonts w:ascii="Times New Roman" w:hAnsi="Times New Roman" w:cs="Times New Roman"/>
          <w:sz w:val="24"/>
          <w:szCs w:val="24"/>
        </w:rPr>
        <w:t xml:space="preserve">changes to </w:t>
      </w:r>
      <w:r w:rsidR="00F938F1">
        <w:rPr>
          <w:rFonts w:ascii="Times New Roman" w:hAnsi="Times New Roman" w:cs="Times New Roman"/>
          <w:sz w:val="24"/>
          <w:szCs w:val="24"/>
        </w:rPr>
        <w:t>sample size</w:t>
      </w:r>
      <w:r w:rsidR="0098676B">
        <w:rPr>
          <w:rFonts w:ascii="Times New Roman" w:hAnsi="Times New Roman" w:cs="Times New Roman"/>
          <w:sz w:val="24"/>
          <w:szCs w:val="24"/>
        </w:rPr>
        <w:t xml:space="preserve"> for</w:t>
      </w:r>
      <w:r w:rsidR="00F938F1">
        <w:rPr>
          <w:rFonts w:ascii="Times New Roman" w:hAnsi="Times New Roman" w:cs="Times New Roman"/>
          <w:sz w:val="24"/>
          <w:szCs w:val="24"/>
        </w:rPr>
        <w:t xml:space="preserve"> Minnesota-Rural site in</w:t>
      </w:r>
      <w:r w:rsidRPr="00EE52C0">
        <w:rPr>
          <w:rFonts w:ascii="Times New Roman" w:hAnsi="Times New Roman" w:cs="Times New Roman"/>
          <w:sz w:val="24"/>
          <w:szCs w:val="24"/>
        </w:rPr>
        <w:t xml:space="preserve"> OMB Control No: </w:t>
      </w:r>
      <w:r w:rsidRPr="00A852CE" w:rsidR="00A852CE">
        <w:rPr>
          <w:rFonts w:ascii="Times New Roman" w:hAnsi="Times New Roman" w:cs="Times New Roman"/>
          <w:sz w:val="24"/>
          <w:szCs w:val="24"/>
        </w:rPr>
        <w:t>0584-0680</w:t>
      </w:r>
      <w:r w:rsidR="00A852CE">
        <w:rPr>
          <w:rFonts w:ascii="Times New Roman" w:hAnsi="Times New Roman" w:cs="Times New Roman"/>
          <w:sz w:val="24"/>
          <w:szCs w:val="24"/>
        </w:rPr>
        <w:t xml:space="preserve"> </w:t>
      </w:r>
      <w:r w:rsidR="00236DFB">
        <w:rPr>
          <w:rFonts w:ascii="Times New Roman" w:hAnsi="Times New Roman" w:cs="Times New Roman"/>
          <w:sz w:val="24"/>
          <w:szCs w:val="24"/>
        </w:rPr>
        <w:t>“</w:t>
      </w:r>
      <w:r w:rsidR="00A852CE">
        <w:rPr>
          <w:rFonts w:ascii="Times New Roman" w:hAnsi="Times New Roman" w:cs="Times New Roman"/>
          <w:sz w:val="24"/>
          <w:szCs w:val="24"/>
        </w:rPr>
        <w:t>Rapid Cycle Evaluation of Operational Improvements in Supplemental Nutrition Assistance Program (SNAP) Employment &amp; Training (E&amp;T) Programs</w:t>
      </w:r>
      <w:r w:rsidR="00236DFB">
        <w:rPr>
          <w:rFonts w:ascii="Times New Roman" w:hAnsi="Times New Roman" w:cs="Times New Roman"/>
          <w:sz w:val="24"/>
          <w:szCs w:val="24"/>
        </w:rPr>
        <w:t>”</w:t>
      </w:r>
      <w:r w:rsidR="00A852CE">
        <w:rPr>
          <w:rFonts w:ascii="Times New Roman" w:hAnsi="Times New Roman" w:cs="Times New Roman"/>
          <w:sz w:val="24"/>
          <w:szCs w:val="24"/>
        </w:rPr>
        <w:t>.</w:t>
      </w:r>
    </w:p>
    <w:p w:rsidR="0023662F" w:rsidP="00236DFB" w14:paraId="3F180377" w14:textId="77777777">
      <w:pPr>
        <w:widowControl w:val="0"/>
        <w:autoSpaceDE w:val="0"/>
        <w:autoSpaceDN w:val="0"/>
        <w:adjustRightInd w:val="0"/>
        <w:ind w:left="1440" w:right="-274" w:hanging="1440"/>
        <w:rPr>
          <w:rFonts w:ascii="Times New Roman" w:hAnsi="Times New Roman" w:cs="Times New Roman"/>
          <w:sz w:val="24"/>
          <w:szCs w:val="24"/>
        </w:rPr>
      </w:pPr>
    </w:p>
    <w:p w:rsidR="009753E8" w:rsidP="009753E8" w14:paraId="6C761DD1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295313" w:rsidP="00680FF1" w14:paraId="655D6E71" w14:textId="6AD32261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236DFB">
        <w:rPr>
          <w:rFonts w:ascii="Times New Roman" w:hAnsi="Times New Roman" w:cs="Times New Roman"/>
          <w:sz w:val="24"/>
          <w:szCs w:val="24"/>
        </w:rPr>
        <w:t xml:space="preserve">The Food and Nutrition Service (FNS) is requesting a non-substantive change to the </w:t>
      </w:r>
      <w:r w:rsidR="007C5449">
        <w:rPr>
          <w:rFonts w:ascii="Times New Roman" w:hAnsi="Times New Roman" w:cs="Times New Roman"/>
          <w:sz w:val="24"/>
          <w:szCs w:val="24"/>
        </w:rPr>
        <w:t xml:space="preserve">study of </w:t>
      </w:r>
      <w:r w:rsidR="00A852CE">
        <w:rPr>
          <w:rFonts w:ascii="Times New Roman" w:hAnsi="Times New Roman" w:cs="Times New Roman"/>
          <w:sz w:val="24"/>
          <w:szCs w:val="24"/>
        </w:rPr>
        <w:t>Rapid Cycle Evaluation of Operational Improvements in Supplemental Nutrition Assistance Program (SNAP) Employment &amp; Training (E&amp;T) Programs</w:t>
      </w:r>
      <w:r w:rsidRPr="00236DFB">
        <w:rPr>
          <w:rFonts w:ascii="Times New Roman" w:hAnsi="Times New Roman" w:cs="Times New Roman"/>
          <w:sz w:val="24"/>
          <w:szCs w:val="24"/>
        </w:rPr>
        <w:t xml:space="preserve">, approved under OMB Control No. </w:t>
      </w:r>
      <w:r w:rsidRPr="00A852CE" w:rsidR="00A852CE">
        <w:rPr>
          <w:rFonts w:ascii="Times New Roman" w:hAnsi="Times New Roman" w:cs="Times New Roman"/>
          <w:sz w:val="24"/>
          <w:szCs w:val="24"/>
        </w:rPr>
        <w:t>0584-0680</w:t>
      </w:r>
      <w:r w:rsidRPr="00236DFB">
        <w:rPr>
          <w:rFonts w:ascii="Times New Roman" w:hAnsi="Times New Roman" w:cs="Times New Roman"/>
          <w:sz w:val="24"/>
          <w:szCs w:val="24"/>
        </w:rPr>
        <w:t xml:space="preserve">; expiration date of </w:t>
      </w:r>
      <w:r w:rsidR="00A852CE">
        <w:rPr>
          <w:rFonts w:ascii="Times New Roman" w:hAnsi="Times New Roman" w:cs="Times New Roman"/>
          <w:sz w:val="24"/>
          <w:szCs w:val="24"/>
        </w:rPr>
        <w:t>March 31</w:t>
      </w:r>
      <w:r w:rsidRPr="00236DFB">
        <w:rPr>
          <w:rFonts w:ascii="Times New Roman" w:hAnsi="Times New Roman" w:cs="Times New Roman"/>
          <w:sz w:val="24"/>
          <w:szCs w:val="24"/>
        </w:rPr>
        <w:t>, 202</w:t>
      </w:r>
      <w:r w:rsidR="00A852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5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8F1">
        <w:rPr>
          <w:rFonts w:ascii="Times New Roman" w:hAnsi="Times New Roman" w:cs="Times New Roman"/>
          <w:sz w:val="24"/>
          <w:szCs w:val="24"/>
        </w:rPr>
        <w:t xml:space="preserve">FNS </w:t>
      </w:r>
      <w:r w:rsidR="00F938F1">
        <w:rPr>
          <w:rFonts w:ascii="Times New Roman" w:hAnsi="Times New Roman" w:cs="Times New Roman"/>
          <w:sz w:val="24"/>
          <w:szCs w:val="24"/>
        </w:rPr>
        <w:t>has the opportunity to</w:t>
      </w:r>
      <w:r w:rsidR="00F938F1">
        <w:rPr>
          <w:rFonts w:ascii="Times New Roman" w:hAnsi="Times New Roman" w:cs="Times New Roman"/>
          <w:sz w:val="24"/>
          <w:szCs w:val="24"/>
        </w:rPr>
        <w:t xml:space="preserve"> significantly increase the sample of participants for a Rural site, which will contribute valuable information to the study.  </w:t>
      </w:r>
    </w:p>
    <w:p w:rsidR="00F938F1" w:rsidP="00680FF1" w14:paraId="2FEE3A65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F938F1" w:rsidP="00680FF1" w14:paraId="654660EE" w14:textId="5B1DCAC9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originally approved sample size was 500, but this has increased to 4,223.  This changes the </w:t>
      </w:r>
      <w:r w:rsidR="00CC15EA">
        <w:rPr>
          <w:rFonts w:ascii="Times New Roman" w:hAnsi="Times New Roman" w:cs="Times New Roman"/>
          <w:sz w:val="24"/>
          <w:szCs w:val="24"/>
        </w:rPr>
        <w:t xml:space="preserve">minimum detectible impact (MDI) from 8.6 percentage points to 3.0 percentage points, meaning that the new sample size will better allow for the detection of a treatment effect, if it is present.  This will also allow for subgroup analyses, which can provide important insight into how treatment effects may differ based on economic and sociodemographic </w:t>
      </w:r>
      <w:r w:rsidR="00A92FA5">
        <w:rPr>
          <w:rFonts w:ascii="Times New Roman" w:hAnsi="Times New Roman" w:cs="Times New Roman"/>
          <w:sz w:val="24"/>
          <w:szCs w:val="24"/>
        </w:rPr>
        <w:t>factors</w:t>
      </w:r>
      <w:r w:rsidR="00CC15EA">
        <w:rPr>
          <w:rFonts w:ascii="Times New Roman" w:hAnsi="Times New Roman" w:cs="Times New Roman"/>
          <w:sz w:val="24"/>
          <w:szCs w:val="24"/>
        </w:rPr>
        <w:t>.  This size</w:t>
      </w:r>
      <w:r w:rsidR="00FA1FF1">
        <w:rPr>
          <w:rFonts w:ascii="Times New Roman" w:hAnsi="Times New Roman" w:cs="Times New Roman"/>
          <w:sz w:val="24"/>
          <w:szCs w:val="24"/>
        </w:rPr>
        <w:t xml:space="preserve"> of sample</w:t>
      </w:r>
      <w:r w:rsidR="00CC15EA">
        <w:rPr>
          <w:rFonts w:ascii="Times New Roman" w:hAnsi="Times New Roman" w:cs="Times New Roman"/>
          <w:sz w:val="24"/>
          <w:szCs w:val="24"/>
        </w:rPr>
        <w:t xml:space="preserve"> is not typically accessible in rural areas, and this increase provides an important opportunity to learn more about SNAP E&amp;T in </w:t>
      </w:r>
      <w:r w:rsidR="005947FF">
        <w:rPr>
          <w:rFonts w:ascii="Times New Roman" w:hAnsi="Times New Roman" w:cs="Times New Roman"/>
          <w:sz w:val="24"/>
          <w:szCs w:val="24"/>
        </w:rPr>
        <w:t>an understudied population</w:t>
      </w:r>
      <w:r w:rsidR="00CC15EA">
        <w:rPr>
          <w:rFonts w:ascii="Times New Roman" w:hAnsi="Times New Roman" w:cs="Times New Roman"/>
          <w:sz w:val="24"/>
          <w:szCs w:val="24"/>
        </w:rPr>
        <w:t>.</w:t>
      </w:r>
    </w:p>
    <w:p w:rsidR="00295313" w:rsidP="00680FF1" w14:paraId="03E5DB22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295313" w:rsidP="00295313" w14:paraId="2F285C4B" w14:textId="25520F3B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table shows the changes in sample size and burden for the Minnesota-Rural site and</w:t>
      </w:r>
      <w:r w:rsidR="00957967">
        <w:rPr>
          <w:rFonts w:ascii="Times New Roman" w:hAnsi="Times New Roman" w:cs="Times New Roman"/>
          <w:sz w:val="24"/>
          <w:szCs w:val="24"/>
        </w:rPr>
        <w:t xml:space="preserve">, as a result, for the project </w:t>
      </w:r>
      <w:r>
        <w:rPr>
          <w:rFonts w:ascii="Times New Roman" w:hAnsi="Times New Roman" w:cs="Times New Roman"/>
          <w:sz w:val="24"/>
          <w:szCs w:val="24"/>
        </w:rPr>
        <w:t>overall.  Additionally, the full Burden Table is attached</w:t>
      </w:r>
      <w:r w:rsidR="00D3552F">
        <w:rPr>
          <w:rFonts w:ascii="Times New Roman" w:hAnsi="Times New Roman" w:cs="Times New Roman"/>
          <w:sz w:val="24"/>
          <w:szCs w:val="24"/>
        </w:rPr>
        <w:t xml:space="preserve"> </w:t>
      </w:r>
      <w:r w:rsidR="00957967">
        <w:rPr>
          <w:rFonts w:ascii="Times New Roman" w:hAnsi="Times New Roman" w:cs="Times New Roman"/>
          <w:sz w:val="24"/>
          <w:szCs w:val="24"/>
        </w:rPr>
        <w:t>showing changes to the calculation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5EA" w:rsidP="00295313" w14:paraId="1C1A0B90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23662F" w:rsidP="00295313" w14:paraId="7AE24BC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35"/>
        <w:gridCol w:w="1080"/>
        <w:gridCol w:w="1890"/>
        <w:gridCol w:w="1260"/>
        <w:gridCol w:w="1800"/>
      </w:tblGrid>
      <w:tr w14:paraId="55DDB2D8" w14:textId="77777777" w:rsidTr="00754469">
        <w:tblPrEx>
          <w:tblW w:w="0" w:type="auto"/>
          <w:tblLayout w:type="fixed"/>
          <w:tblLook w:val="04A0"/>
        </w:tblPrEx>
        <w:tc>
          <w:tcPr>
            <w:tcW w:w="2335" w:type="dxa"/>
            <w:vMerge w:val="restart"/>
          </w:tcPr>
          <w:p w:rsidR="00C730B0" w:rsidP="0023662F" w14:paraId="5ECB7D25" w14:textId="0C530EE2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E7E6E6" w:themeFill="background2"/>
          </w:tcPr>
          <w:p w:rsidR="00C730B0" w:rsidRPr="00C730B0" w:rsidP="00DD78C1" w14:paraId="195C401D" w14:textId="3EE6C0AF">
            <w:pPr>
              <w:widowControl w:val="0"/>
              <w:autoSpaceDE w:val="0"/>
              <w:autoSpaceDN w:val="0"/>
              <w:adjustRightInd w:val="0"/>
              <w:ind w:right="-2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Minnesota-Rural</w:t>
            </w:r>
          </w:p>
        </w:tc>
        <w:tc>
          <w:tcPr>
            <w:tcW w:w="3060" w:type="dxa"/>
            <w:gridSpan w:val="2"/>
            <w:shd w:val="clear" w:color="auto" w:fill="E7E6E6" w:themeFill="background2"/>
          </w:tcPr>
          <w:p w:rsidR="00C730B0" w:rsidRPr="00C730B0" w:rsidP="00DD78C1" w14:paraId="3E446EC9" w14:textId="0A9A43AA">
            <w:pPr>
              <w:widowControl w:val="0"/>
              <w:autoSpaceDE w:val="0"/>
              <w:autoSpaceDN w:val="0"/>
              <w:adjustRightInd w:val="0"/>
              <w:ind w:right="-2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for ICR</w:t>
            </w:r>
          </w:p>
        </w:tc>
      </w:tr>
      <w:tr w14:paraId="050A30C9" w14:textId="77777777" w:rsidTr="00C730B0">
        <w:tblPrEx>
          <w:tblW w:w="0" w:type="auto"/>
          <w:tblLayout w:type="fixed"/>
          <w:tblLook w:val="04A0"/>
        </w:tblPrEx>
        <w:tc>
          <w:tcPr>
            <w:tcW w:w="2335" w:type="dxa"/>
            <w:vMerge/>
          </w:tcPr>
          <w:p w:rsidR="00C730B0" w:rsidP="00DD78C1" w14:paraId="00C9E8E2" w14:textId="77777777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6DCE4" w:themeFill="text2" w:themeFillTint="33"/>
          </w:tcPr>
          <w:p w:rsidR="00C730B0" w:rsidRPr="00C730B0" w:rsidP="00DD78C1" w14:paraId="5CF7D42E" w14:textId="4DBCC440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1890" w:type="dxa"/>
            <w:shd w:val="clear" w:color="auto" w:fill="FEF2CC" w:themeFill="accent4" w:themeFillTint="33"/>
          </w:tcPr>
          <w:p w:rsidR="00C730B0" w:rsidRPr="00C730B0" w:rsidP="00DD78C1" w14:paraId="2A93DDC0" w14:textId="5DC19A00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Change Request</w:t>
            </w:r>
          </w:p>
        </w:tc>
        <w:tc>
          <w:tcPr>
            <w:tcW w:w="1260" w:type="dxa"/>
            <w:shd w:val="clear" w:color="auto" w:fill="D6DCE4" w:themeFill="text2" w:themeFillTint="33"/>
          </w:tcPr>
          <w:p w:rsidR="00C730B0" w:rsidRPr="00C730B0" w:rsidP="00DD78C1" w14:paraId="05AEE96B" w14:textId="0E65DFB8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1800" w:type="dxa"/>
            <w:shd w:val="clear" w:color="auto" w:fill="FEF2CC" w:themeFill="accent4" w:themeFillTint="33"/>
          </w:tcPr>
          <w:p w:rsidR="00C730B0" w:rsidRPr="00C730B0" w:rsidP="00DD78C1" w14:paraId="223D591B" w14:textId="5E664B78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Change Request</w:t>
            </w:r>
          </w:p>
        </w:tc>
      </w:tr>
      <w:tr w14:paraId="7793044F" w14:textId="77777777" w:rsidTr="00C730B0">
        <w:tblPrEx>
          <w:tblW w:w="0" w:type="auto"/>
          <w:tblLayout w:type="fixed"/>
          <w:tblLook w:val="04A0"/>
        </w:tblPrEx>
        <w:tc>
          <w:tcPr>
            <w:tcW w:w="2335" w:type="dxa"/>
          </w:tcPr>
          <w:p w:rsidR="00DD78C1" w:rsidP="00DD78C1" w14:paraId="3522FABC" w14:textId="5E57CDCF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Size</w:t>
            </w:r>
            <w:r w:rsidR="008B4D16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080" w:type="dxa"/>
          </w:tcPr>
          <w:p w:rsidR="00DD78C1" w:rsidP="00DD78C1" w14:paraId="19F9D837" w14:textId="26640AF6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90" w:type="dxa"/>
          </w:tcPr>
          <w:p w:rsidR="00DD78C1" w:rsidP="00DD78C1" w14:paraId="20E86842" w14:textId="0C5074BF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4,223</w:t>
            </w:r>
          </w:p>
        </w:tc>
        <w:tc>
          <w:tcPr>
            <w:tcW w:w="1260" w:type="dxa"/>
          </w:tcPr>
          <w:p w:rsidR="00DD78C1" w:rsidP="00DD78C1" w14:paraId="0EF48140" w14:textId="53595BEA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61,782</w:t>
            </w:r>
          </w:p>
        </w:tc>
        <w:tc>
          <w:tcPr>
            <w:tcW w:w="1800" w:type="dxa"/>
          </w:tcPr>
          <w:p w:rsidR="00DD78C1" w:rsidP="00DD78C1" w14:paraId="550F1C7C" w14:textId="42C48C6A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65,505</w:t>
            </w:r>
          </w:p>
        </w:tc>
      </w:tr>
      <w:tr w14:paraId="2E9BE100" w14:textId="77777777" w:rsidTr="00C730B0">
        <w:tblPrEx>
          <w:tblW w:w="0" w:type="auto"/>
          <w:tblLayout w:type="fixed"/>
          <w:tblLook w:val="04A0"/>
        </w:tblPrEx>
        <w:tc>
          <w:tcPr>
            <w:tcW w:w="2335" w:type="dxa"/>
          </w:tcPr>
          <w:p w:rsidR="00C730B0" w:rsidP="00DD78C1" w14:paraId="43C5F0DE" w14:textId="77777777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</w:p>
          <w:p w:rsidR="00DD78C1" w:rsidP="00DD78C1" w14:paraId="5E1953D1" w14:textId="632CABC1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Respondents</w:t>
            </w:r>
          </w:p>
        </w:tc>
        <w:tc>
          <w:tcPr>
            <w:tcW w:w="1080" w:type="dxa"/>
          </w:tcPr>
          <w:p w:rsidR="00DD78C1" w:rsidP="00DD78C1" w14:paraId="0CB1625A" w14:textId="1CE872C9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90" w:type="dxa"/>
          </w:tcPr>
          <w:p w:rsidR="00DD78C1" w:rsidP="00DD78C1" w14:paraId="0C16DFFB" w14:textId="4199A2E9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3,378</w:t>
            </w:r>
          </w:p>
        </w:tc>
        <w:tc>
          <w:tcPr>
            <w:tcW w:w="1260" w:type="dxa"/>
          </w:tcPr>
          <w:p w:rsidR="00DD78C1" w:rsidP="00DD78C1" w14:paraId="649B4605" w14:textId="49E21BB3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49,476</w:t>
            </w:r>
          </w:p>
        </w:tc>
        <w:tc>
          <w:tcPr>
            <w:tcW w:w="1800" w:type="dxa"/>
          </w:tcPr>
          <w:p w:rsidR="00DD78C1" w:rsidP="00DD78C1" w14:paraId="33DA239B" w14:textId="2F8AAEAD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52,454</w:t>
            </w:r>
          </w:p>
        </w:tc>
      </w:tr>
      <w:tr w14:paraId="2D98BF09" w14:textId="77777777" w:rsidTr="00C730B0">
        <w:tblPrEx>
          <w:tblW w:w="0" w:type="auto"/>
          <w:tblLayout w:type="fixed"/>
          <w:tblLook w:val="04A0"/>
        </w:tblPrEx>
        <w:tc>
          <w:tcPr>
            <w:tcW w:w="2335" w:type="dxa"/>
          </w:tcPr>
          <w:p w:rsidR="00DD78C1" w:rsidP="00DD78C1" w14:paraId="2D137D84" w14:textId="2B3D2121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Non- Respondents</w:t>
            </w:r>
          </w:p>
        </w:tc>
        <w:tc>
          <w:tcPr>
            <w:tcW w:w="1080" w:type="dxa"/>
          </w:tcPr>
          <w:p w:rsidR="00DD78C1" w:rsidP="00DD78C1" w14:paraId="5FC2F37D" w14:textId="2A183E1C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</w:tcPr>
          <w:p w:rsidR="00DD78C1" w:rsidP="00DD78C1" w14:paraId="5503E7A3" w14:textId="514D5188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260" w:type="dxa"/>
          </w:tcPr>
          <w:p w:rsidR="00DD78C1" w:rsidP="00DD78C1" w14:paraId="11DA4144" w14:textId="1B365275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12,306</w:t>
            </w:r>
          </w:p>
        </w:tc>
        <w:tc>
          <w:tcPr>
            <w:tcW w:w="1800" w:type="dxa"/>
          </w:tcPr>
          <w:p w:rsidR="00DD78C1" w:rsidP="00DD78C1" w14:paraId="7D069A80" w14:textId="3383F2E6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13,051</w:t>
            </w:r>
          </w:p>
        </w:tc>
      </w:tr>
      <w:tr w14:paraId="7794A489" w14:textId="77777777" w:rsidTr="00C730B0">
        <w:tblPrEx>
          <w:tblW w:w="0" w:type="auto"/>
          <w:tblLayout w:type="fixed"/>
          <w:tblLook w:val="04A0"/>
        </w:tblPrEx>
        <w:tc>
          <w:tcPr>
            <w:tcW w:w="2335" w:type="dxa"/>
          </w:tcPr>
          <w:p w:rsidR="00DD78C1" w:rsidP="00DD78C1" w14:paraId="57E59609" w14:textId="1BB52D00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Responsive Annual Burden Hours</w:t>
            </w:r>
          </w:p>
        </w:tc>
        <w:tc>
          <w:tcPr>
            <w:tcW w:w="1080" w:type="dxa"/>
          </w:tcPr>
          <w:p w:rsidR="00DD78C1" w:rsidP="00DD78C1" w14:paraId="1DB9AD7A" w14:textId="3A053911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DD78C1" w:rsidP="00DD78C1" w14:paraId="7740E727" w14:textId="3C6E7D46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169.3</w:t>
            </w:r>
          </w:p>
        </w:tc>
        <w:tc>
          <w:tcPr>
            <w:tcW w:w="1260" w:type="dxa"/>
          </w:tcPr>
          <w:p w:rsidR="00DD78C1" w:rsidP="00DD78C1" w14:paraId="0FF0A81A" w14:textId="38AF7C59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14,986.5</w:t>
            </w:r>
          </w:p>
        </w:tc>
        <w:tc>
          <w:tcPr>
            <w:tcW w:w="1800" w:type="dxa"/>
          </w:tcPr>
          <w:p w:rsidR="00DD78C1" w:rsidP="00DD78C1" w14:paraId="1E6D9456" w14:textId="1008A4F4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15,135.7</w:t>
            </w:r>
          </w:p>
        </w:tc>
      </w:tr>
      <w:tr w14:paraId="0392DB1B" w14:textId="77777777" w:rsidTr="00C730B0">
        <w:tblPrEx>
          <w:tblW w:w="0" w:type="auto"/>
          <w:tblLayout w:type="fixed"/>
          <w:tblLook w:val="04A0"/>
        </w:tblPrEx>
        <w:tc>
          <w:tcPr>
            <w:tcW w:w="2335" w:type="dxa"/>
          </w:tcPr>
          <w:p w:rsidR="00C730B0" w:rsidP="00DD78C1" w14:paraId="0CB8BB57" w14:textId="77777777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Non-Responsive </w:t>
            </w:r>
          </w:p>
          <w:p w:rsidR="00DD78C1" w:rsidP="00DD78C1" w14:paraId="1C791E39" w14:textId="31A47211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Burden Hours</w:t>
            </w:r>
          </w:p>
        </w:tc>
        <w:tc>
          <w:tcPr>
            <w:tcW w:w="1080" w:type="dxa"/>
          </w:tcPr>
          <w:p w:rsidR="00DD78C1" w:rsidP="00DD78C1" w14:paraId="6D892D52" w14:textId="756B249A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DD78C1" w:rsidP="00DD78C1" w14:paraId="429CA0F8" w14:textId="46A30ABA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</w:t>
            </w:r>
          </w:p>
        </w:tc>
        <w:tc>
          <w:tcPr>
            <w:tcW w:w="1260" w:type="dxa"/>
          </w:tcPr>
          <w:p w:rsidR="00DD78C1" w:rsidP="00DD78C1" w14:paraId="0DD81F71" w14:textId="034E04AF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1,229.3</w:t>
            </w:r>
          </w:p>
        </w:tc>
        <w:tc>
          <w:tcPr>
            <w:tcW w:w="1800" w:type="dxa"/>
          </w:tcPr>
          <w:p w:rsidR="00DD78C1" w:rsidP="00DD78C1" w14:paraId="373AE142" w14:textId="133DDFA7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1,266.6</w:t>
            </w:r>
          </w:p>
        </w:tc>
      </w:tr>
      <w:tr w14:paraId="327B6FEF" w14:textId="77777777" w:rsidTr="00C730B0">
        <w:tblPrEx>
          <w:tblW w:w="0" w:type="auto"/>
          <w:tblLayout w:type="fixed"/>
          <w:tblLook w:val="04A0"/>
        </w:tblPrEx>
        <w:tc>
          <w:tcPr>
            <w:tcW w:w="2335" w:type="dxa"/>
          </w:tcPr>
          <w:p w:rsidR="00C730B0" w:rsidP="00DD78C1" w14:paraId="074A1851" w14:textId="43D7CE99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Total Annual Burden Estimate</w:t>
            </w:r>
          </w:p>
        </w:tc>
        <w:tc>
          <w:tcPr>
            <w:tcW w:w="1080" w:type="dxa"/>
          </w:tcPr>
          <w:p w:rsidR="00C730B0" w:rsidP="00DD78C1" w14:paraId="40937F04" w14:textId="041C7C21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890" w:type="dxa"/>
          </w:tcPr>
          <w:p w:rsidR="00C730B0" w:rsidP="00DD78C1" w14:paraId="757CA101" w14:textId="32839902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211.6</w:t>
            </w:r>
          </w:p>
        </w:tc>
        <w:tc>
          <w:tcPr>
            <w:tcW w:w="1260" w:type="dxa"/>
          </w:tcPr>
          <w:p w:rsidR="00C730B0" w:rsidP="00DD78C1" w14:paraId="49399A6D" w14:textId="26E2B9B5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16,215.74</w:t>
            </w:r>
          </w:p>
        </w:tc>
        <w:tc>
          <w:tcPr>
            <w:tcW w:w="1800" w:type="dxa"/>
          </w:tcPr>
          <w:p w:rsidR="00C730B0" w:rsidP="00DD78C1" w14:paraId="41E61333" w14:textId="364C801E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16,402.26</w:t>
            </w:r>
          </w:p>
        </w:tc>
      </w:tr>
      <w:tr w14:paraId="2A6C2E3B" w14:textId="77777777" w:rsidTr="00C730B0">
        <w:tblPrEx>
          <w:tblW w:w="0" w:type="auto"/>
          <w:tblLayout w:type="fixed"/>
          <w:tblLook w:val="04A0"/>
        </w:tblPrEx>
        <w:tc>
          <w:tcPr>
            <w:tcW w:w="2335" w:type="dxa"/>
          </w:tcPr>
          <w:p w:rsidR="00C730B0" w:rsidP="00DD78C1" w14:paraId="386CF2B0" w14:textId="0FE4C2E5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Annualized Cost of Respondent Burden ($)</w:t>
            </w:r>
          </w:p>
        </w:tc>
        <w:tc>
          <w:tcPr>
            <w:tcW w:w="1080" w:type="dxa"/>
          </w:tcPr>
          <w:p w:rsidR="00C730B0" w:rsidP="00DD78C1" w14:paraId="46A70A00" w14:textId="399CD955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352.82</w:t>
            </w:r>
          </w:p>
        </w:tc>
        <w:tc>
          <w:tcPr>
            <w:tcW w:w="1890" w:type="dxa"/>
          </w:tcPr>
          <w:p w:rsidR="00C730B0" w:rsidP="00DD78C1" w14:paraId="11378775" w14:textId="5F1166AD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2,979.93</w:t>
            </w:r>
          </w:p>
        </w:tc>
        <w:tc>
          <w:tcPr>
            <w:tcW w:w="1260" w:type="dxa"/>
          </w:tcPr>
          <w:p w:rsidR="00C730B0" w:rsidP="00DD78C1" w14:paraId="1A5444BC" w14:textId="4BB6EDBF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323,742.81</w:t>
            </w:r>
          </w:p>
        </w:tc>
        <w:tc>
          <w:tcPr>
            <w:tcW w:w="1800" w:type="dxa"/>
          </w:tcPr>
          <w:p w:rsidR="00C730B0" w:rsidP="00DD78C1" w14:paraId="2DDDA0BD" w14:textId="40816E0F">
            <w:pPr>
              <w:widowControl w:val="0"/>
              <w:autoSpaceDE w:val="0"/>
              <w:autoSpaceDN w:val="0"/>
              <w:adjustRightInd w:val="0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326,369.92</w:t>
            </w:r>
          </w:p>
        </w:tc>
      </w:tr>
    </w:tbl>
    <w:p w:rsidR="00DD78C1" w:rsidP="0023662F" w14:paraId="5A158B22" w14:textId="495B2355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numbers in table</w:t>
      </w:r>
      <w:r w:rsidR="003B24D0">
        <w:rPr>
          <w:rFonts w:ascii="Times New Roman" w:hAnsi="Times New Roman" w:cs="Times New Roman"/>
          <w:sz w:val="24"/>
          <w:szCs w:val="24"/>
        </w:rPr>
        <w:t xml:space="preserve"> are copied exactly from ICR Burden Table and</w:t>
      </w:r>
      <w:r>
        <w:rPr>
          <w:rFonts w:ascii="Times New Roman" w:hAnsi="Times New Roman" w:cs="Times New Roman"/>
          <w:sz w:val="24"/>
          <w:szCs w:val="24"/>
        </w:rPr>
        <w:t xml:space="preserve"> may not be exact due to rounding</w:t>
      </w:r>
      <w:r w:rsidR="003B24D0">
        <w:rPr>
          <w:rFonts w:ascii="Times New Roman" w:hAnsi="Times New Roman" w:cs="Times New Roman"/>
          <w:sz w:val="24"/>
          <w:szCs w:val="24"/>
        </w:rPr>
        <w:t xml:space="preserve"> in the spreadsheet</w:t>
      </w:r>
    </w:p>
    <w:p w:rsidR="00DD78C1" w:rsidP="0023662F" w14:paraId="73084B3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23662F" w:rsidP="0023662F" w14:paraId="2AEFBC22" w14:textId="078777B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2440B5">
        <w:rPr>
          <w:rFonts w:ascii="Times New Roman" w:hAnsi="Times New Roman" w:cs="Times New Roman"/>
          <w:sz w:val="24"/>
          <w:szCs w:val="24"/>
        </w:rPr>
        <w:t>If you have any questions regarding this request, please contact Jamia Franklin, FNS Information Collection Clearance Officer for the Food and Nutrition Service, Planning &amp; Regulatory Affairs Office at (703) 305-2403.</w:t>
      </w:r>
    </w:p>
    <w:p w:rsidR="0023662F" w:rsidP="00295313" w14:paraId="5E8B8EBC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6016DA" w:rsidP="00680FF1" w14:paraId="2F433EF1" w14:textId="421B83E0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033" w:rsidP="001C3033" w14:paraId="0DB4FF71" w14:textId="77777777">
      <w:pPr>
        <w:ind w:right="-274"/>
        <w:rPr>
          <w:rFonts w:ascii="Times New Roman" w:hAnsi="Times New Roman"/>
          <w:sz w:val="24"/>
          <w:szCs w:val="28"/>
          <w:u w:val="single"/>
        </w:rPr>
      </w:pPr>
      <w:r w:rsidRPr="00B6715E">
        <w:rPr>
          <w:rFonts w:ascii="Times New Roman" w:hAnsi="Times New Roman"/>
          <w:sz w:val="24"/>
          <w:szCs w:val="28"/>
          <w:u w:val="single"/>
        </w:rPr>
        <w:t>A</w:t>
      </w:r>
      <w:r w:rsidRPr="00B6715E" w:rsidR="00B6715E">
        <w:rPr>
          <w:rFonts w:ascii="Times New Roman" w:hAnsi="Times New Roman"/>
          <w:sz w:val="24"/>
          <w:szCs w:val="28"/>
          <w:u w:val="single"/>
        </w:rPr>
        <w:t>ttachment</w:t>
      </w:r>
      <w:r w:rsidR="001C25EF">
        <w:rPr>
          <w:rFonts w:ascii="Times New Roman" w:hAnsi="Times New Roman"/>
          <w:sz w:val="24"/>
          <w:szCs w:val="28"/>
          <w:u w:val="single"/>
        </w:rPr>
        <w:t>s</w:t>
      </w:r>
      <w:r w:rsidRPr="00B6715E">
        <w:rPr>
          <w:rFonts w:ascii="Times New Roman" w:hAnsi="Times New Roman"/>
          <w:sz w:val="24"/>
          <w:szCs w:val="28"/>
          <w:u w:val="single"/>
        </w:rPr>
        <w:t>:</w:t>
      </w:r>
    </w:p>
    <w:p w:rsidR="0031292F" w:rsidRPr="00CC15EA" w:rsidP="0031292F" w14:paraId="73B84406" w14:textId="2071CA7F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Appendix </w:t>
      </w:r>
      <w:r w:rsidR="00CC15EA">
        <w:rPr>
          <w:rFonts w:ascii="Times New Roman" w:hAnsi="Times New Roman"/>
          <w:szCs w:val="28"/>
        </w:rPr>
        <w:t>T</w:t>
      </w:r>
      <w:r w:rsidR="00295313">
        <w:rPr>
          <w:rFonts w:ascii="Times New Roman" w:hAnsi="Times New Roman"/>
          <w:szCs w:val="28"/>
        </w:rPr>
        <w:t xml:space="preserve"> – </w:t>
      </w:r>
      <w:r w:rsidR="00CC15EA">
        <w:rPr>
          <w:rFonts w:ascii="Times New Roman" w:hAnsi="Times New Roman"/>
          <w:szCs w:val="28"/>
        </w:rPr>
        <w:t>Burden Table</w:t>
      </w:r>
      <w:r w:rsidR="00443198">
        <w:rPr>
          <w:rFonts w:ascii="Times New Roman" w:hAnsi="Times New Roman"/>
          <w:szCs w:val="28"/>
        </w:rPr>
        <w:t xml:space="preserve"> </w:t>
      </w:r>
    </w:p>
    <w:p w:rsidR="00CC15EA" w:rsidRPr="0031292F" w:rsidP="00CC15EA" w14:paraId="144FC7FB" w14:textId="3862C91A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Shows changes to sample size and resulting changes to burden for the </w:t>
      </w:r>
      <w:r>
        <w:rPr>
          <w:rFonts w:ascii="Times New Roman" w:hAnsi="Times New Roman"/>
          <w:szCs w:val="28"/>
        </w:rPr>
        <w:t>Minnesote</w:t>
      </w:r>
      <w:r>
        <w:rPr>
          <w:rFonts w:ascii="Times New Roman" w:hAnsi="Times New Roman"/>
          <w:szCs w:val="28"/>
        </w:rPr>
        <w:t xml:space="preserve">-Rural site.  A clean version as well as a version with the changed cells highlighted are included. </w:t>
      </w:r>
    </w:p>
    <w:p w:rsidR="00295313" w:rsidRPr="0031292F" w:rsidP="00EC0D08" w14:paraId="538B9963" w14:textId="77777777">
      <w:pPr>
        <w:pStyle w:val="ListParagraph"/>
        <w:ind w:right="-274"/>
        <w:rPr>
          <w:rFonts w:ascii="Times New Roman" w:hAnsi="Times New Roman"/>
          <w:szCs w:val="28"/>
          <w:u w:val="single"/>
        </w:rPr>
      </w:pPr>
    </w:p>
    <w:p w:rsidR="00B6715E" w:rsidRPr="00CB2749" w:rsidP="001C3033" w14:paraId="321D4330" w14:textId="77777777">
      <w:pPr>
        <w:ind w:right="-274"/>
        <w:rPr>
          <w:rFonts w:ascii="Times New Roman" w:hAnsi="Times New Roman"/>
          <w:sz w:val="24"/>
          <w:szCs w:val="28"/>
        </w:rPr>
      </w:pPr>
    </w:p>
    <w:sectPr w:rsidSect="004B0291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576" w:rsidP="00FF216E" w14:paraId="4496182E" w14:textId="77777777">
    <w:pPr>
      <w:pStyle w:val="Footer"/>
      <w:jc w:val="center"/>
      <w:rPr>
        <w:sz w:val="14"/>
      </w:rPr>
    </w:pPr>
  </w:p>
  <w:p w:rsidR="00931576" w:rsidP="00FF216E" w14:paraId="4D2A6385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931576" w:rsidP="00FF216E" w14:paraId="6E38B1BE" w14:textId="77777777">
    <w:pPr>
      <w:pStyle w:val="Footer"/>
      <w:jc w:val="center"/>
      <w:rPr>
        <w:sz w:val="14"/>
      </w:rPr>
    </w:pPr>
  </w:p>
  <w:p w:rsidR="00931576" w:rsidRPr="0027535D" w:rsidP="0027535D" w14:paraId="1007AA5B" w14:textId="77777777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7535D">
      <w:rPr>
        <w:rFonts w:ascii="Times New Roman" w:hAnsi="Times New Roman" w:cs="Times New Roman"/>
        <w:sz w:val="18"/>
        <w:szCs w:val="18"/>
      </w:rPr>
      <w:fldChar w:fldCharType="begin"/>
    </w:r>
    <w:r w:rsidRPr="0027535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27535D">
      <w:rPr>
        <w:rFonts w:ascii="Times New Roman" w:hAnsi="Times New Roman" w:cs="Times New Roman"/>
        <w:sz w:val="18"/>
        <w:szCs w:val="18"/>
      </w:rPr>
      <w:fldChar w:fldCharType="separate"/>
    </w:r>
    <w:r w:rsidR="001929BA">
      <w:rPr>
        <w:rFonts w:ascii="Times New Roman" w:hAnsi="Times New Roman" w:cs="Times New Roman"/>
        <w:noProof/>
        <w:sz w:val="18"/>
        <w:szCs w:val="18"/>
      </w:rPr>
      <w:t>2</w:t>
    </w:r>
    <w:r w:rsidRPr="0027535D">
      <w:rPr>
        <w:rFonts w:ascii="Times New Roman" w:hAnsi="Times New Roman" w:cs="Times New Roman"/>
        <w:noProof/>
        <w:sz w:val="18"/>
        <w:szCs w:val="18"/>
      </w:rPr>
      <w:fldChar w:fldCharType="end"/>
    </w:r>
  </w:p>
  <w:p w:rsidR="00931576" w:rsidP="00FF216E" w14:paraId="111F20EE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6317" w:rsidP="00BC6317" w14:paraId="76614931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BC6317" w14:paraId="0D41D51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51F91"/>
    <w:multiLevelType w:val="hybridMultilevel"/>
    <w:tmpl w:val="5224B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3B3"/>
    <w:multiLevelType w:val="hybridMultilevel"/>
    <w:tmpl w:val="C004DCC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623"/>
    <w:multiLevelType w:val="hybridMultilevel"/>
    <w:tmpl w:val="C136ED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515C"/>
    <w:multiLevelType w:val="hybridMultilevel"/>
    <w:tmpl w:val="F98E85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E09F1"/>
    <w:multiLevelType w:val="hybridMultilevel"/>
    <w:tmpl w:val="30E8B5CC"/>
    <w:lvl w:ilvl="0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A458B"/>
    <w:multiLevelType w:val="hybridMultilevel"/>
    <w:tmpl w:val="EBF4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634B"/>
    <w:multiLevelType w:val="hybridMultilevel"/>
    <w:tmpl w:val="E59AD6D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1777B"/>
    <w:multiLevelType w:val="hybridMultilevel"/>
    <w:tmpl w:val="E19A6632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93F1F"/>
    <w:multiLevelType w:val="hybridMultilevel"/>
    <w:tmpl w:val="9052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6CA7F44"/>
    <w:multiLevelType w:val="hybridMultilevel"/>
    <w:tmpl w:val="0E88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B0CA0"/>
    <w:multiLevelType w:val="hybridMultilevel"/>
    <w:tmpl w:val="7198611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42615"/>
    <w:multiLevelType w:val="hybridMultilevel"/>
    <w:tmpl w:val="81FE56B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764E2"/>
    <w:multiLevelType w:val="hybridMultilevel"/>
    <w:tmpl w:val="140E9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60139"/>
    <w:multiLevelType w:val="hybridMultilevel"/>
    <w:tmpl w:val="28F6A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25481">
    <w:abstractNumId w:val="9"/>
  </w:num>
  <w:num w:numId="2" w16cid:durableId="541133760">
    <w:abstractNumId w:val="8"/>
  </w:num>
  <w:num w:numId="3" w16cid:durableId="1780297719">
    <w:abstractNumId w:val="0"/>
  </w:num>
  <w:num w:numId="4" w16cid:durableId="985747174">
    <w:abstractNumId w:val="11"/>
  </w:num>
  <w:num w:numId="5" w16cid:durableId="759453788">
    <w:abstractNumId w:val="6"/>
  </w:num>
  <w:num w:numId="6" w16cid:durableId="66078031">
    <w:abstractNumId w:val="7"/>
  </w:num>
  <w:num w:numId="7" w16cid:durableId="895966991">
    <w:abstractNumId w:val="1"/>
  </w:num>
  <w:num w:numId="8" w16cid:durableId="1393234008">
    <w:abstractNumId w:val="10"/>
  </w:num>
  <w:num w:numId="9" w16cid:durableId="6098630">
    <w:abstractNumId w:val="4"/>
  </w:num>
  <w:num w:numId="10" w16cid:durableId="1806047048">
    <w:abstractNumId w:val="5"/>
  </w:num>
  <w:num w:numId="11" w16cid:durableId="954673540">
    <w:abstractNumId w:val="2"/>
  </w:num>
  <w:num w:numId="12" w16cid:durableId="148177205">
    <w:abstractNumId w:val="12"/>
  </w:num>
  <w:num w:numId="13" w16cid:durableId="189071644">
    <w:abstractNumId w:val="3"/>
  </w:num>
  <w:num w:numId="14" w16cid:durableId="1124807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5C"/>
    <w:rsid w:val="00016315"/>
    <w:rsid w:val="00017685"/>
    <w:rsid w:val="00025445"/>
    <w:rsid w:val="0005205C"/>
    <w:rsid w:val="00073B6C"/>
    <w:rsid w:val="000A4D41"/>
    <w:rsid w:val="000D4414"/>
    <w:rsid w:val="00100B1D"/>
    <w:rsid w:val="00103447"/>
    <w:rsid w:val="001131D4"/>
    <w:rsid w:val="00113BF2"/>
    <w:rsid w:val="00122CD9"/>
    <w:rsid w:val="001437D8"/>
    <w:rsid w:val="00145DEE"/>
    <w:rsid w:val="001929BA"/>
    <w:rsid w:val="00192F0E"/>
    <w:rsid w:val="001971D1"/>
    <w:rsid w:val="001A32D3"/>
    <w:rsid w:val="001C25EF"/>
    <w:rsid w:val="001C3033"/>
    <w:rsid w:val="001D4A49"/>
    <w:rsid w:val="001D702C"/>
    <w:rsid w:val="0021354A"/>
    <w:rsid w:val="00221456"/>
    <w:rsid w:val="00225845"/>
    <w:rsid w:val="0023662F"/>
    <w:rsid w:val="00236DFB"/>
    <w:rsid w:val="002440B5"/>
    <w:rsid w:val="0027535D"/>
    <w:rsid w:val="002768A6"/>
    <w:rsid w:val="002841B3"/>
    <w:rsid w:val="00292507"/>
    <w:rsid w:val="00295313"/>
    <w:rsid w:val="00297AE2"/>
    <w:rsid w:val="002B2A41"/>
    <w:rsid w:val="002B440D"/>
    <w:rsid w:val="002E6E02"/>
    <w:rsid w:val="0031292F"/>
    <w:rsid w:val="00314646"/>
    <w:rsid w:val="00320FF0"/>
    <w:rsid w:val="0033440E"/>
    <w:rsid w:val="00340F42"/>
    <w:rsid w:val="0035225D"/>
    <w:rsid w:val="003726F0"/>
    <w:rsid w:val="003B24D0"/>
    <w:rsid w:val="003B4514"/>
    <w:rsid w:val="003B528A"/>
    <w:rsid w:val="003B5987"/>
    <w:rsid w:val="003C0A57"/>
    <w:rsid w:val="003D12DB"/>
    <w:rsid w:val="003D58EA"/>
    <w:rsid w:val="00406D5C"/>
    <w:rsid w:val="004173E8"/>
    <w:rsid w:val="00443198"/>
    <w:rsid w:val="00465181"/>
    <w:rsid w:val="004735F5"/>
    <w:rsid w:val="00480EC5"/>
    <w:rsid w:val="00483A3A"/>
    <w:rsid w:val="0049775C"/>
    <w:rsid w:val="004B0291"/>
    <w:rsid w:val="004D357E"/>
    <w:rsid w:val="004D5F59"/>
    <w:rsid w:val="00507856"/>
    <w:rsid w:val="00510C7A"/>
    <w:rsid w:val="0051640E"/>
    <w:rsid w:val="0052313D"/>
    <w:rsid w:val="005769F5"/>
    <w:rsid w:val="00582693"/>
    <w:rsid w:val="00590A42"/>
    <w:rsid w:val="005947FF"/>
    <w:rsid w:val="005A0F0F"/>
    <w:rsid w:val="005B1DD7"/>
    <w:rsid w:val="005B2DEB"/>
    <w:rsid w:val="005B3307"/>
    <w:rsid w:val="005C61A2"/>
    <w:rsid w:val="006016DA"/>
    <w:rsid w:val="0061570D"/>
    <w:rsid w:val="00636EC3"/>
    <w:rsid w:val="00657F16"/>
    <w:rsid w:val="006773E5"/>
    <w:rsid w:val="00680FF1"/>
    <w:rsid w:val="006B0073"/>
    <w:rsid w:val="006D5011"/>
    <w:rsid w:val="006E40AA"/>
    <w:rsid w:val="006F77F9"/>
    <w:rsid w:val="00707C44"/>
    <w:rsid w:val="00716681"/>
    <w:rsid w:val="00746F42"/>
    <w:rsid w:val="00754469"/>
    <w:rsid w:val="007601EB"/>
    <w:rsid w:val="0076146A"/>
    <w:rsid w:val="00762504"/>
    <w:rsid w:val="00767627"/>
    <w:rsid w:val="0077430D"/>
    <w:rsid w:val="0079593F"/>
    <w:rsid w:val="007970AB"/>
    <w:rsid w:val="007A66F1"/>
    <w:rsid w:val="007C5449"/>
    <w:rsid w:val="007C7637"/>
    <w:rsid w:val="007E025B"/>
    <w:rsid w:val="007E35DD"/>
    <w:rsid w:val="007F4330"/>
    <w:rsid w:val="00811E88"/>
    <w:rsid w:val="0082781A"/>
    <w:rsid w:val="00833F27"/>
    <w:rsid w:val="008522B6"/>
    <w:rsid w:val="008825AD"/>
    <w:rsid w:val="008B4D16"/>
    <w:rsid w:val="008C0EB5"/>
    <w:rsid w:val="008C2514"/>
    <w:rsid w:val="008C6F90"/>
    <w:rsid w:val="008D276D"/>
    <w:rsid w:val="008D3DA8"/>
    <w:rsid w:val="00931576"/>
    <w:rsid w:val="00946D3B"/>
    <w:rsid w:val="00957967"/>
    <w:rsid w:val="0097127A"/>
    <w:rsid w:val="009753E8"/>
    <w:rsid w:val="00977288"/>
    <w:rsid w:val="0098676B"/>
    <w:rsid w:val="009941A4"/>
    <w:rsid w:val="009E71A8"/>
    <w:rsid w:val="00A11C47"/>
    <w:rsid w:val="00A14176"/>
    <w:rsid w:val="00A40365"/>
    <w:rsid w:val="00A47B39"/>
    <w:rsid w:val="00A835B4"/>
    <w:rsid w:val="00A84A58"/>
    <w:rsid w:val="00A852CE"/>
    <w:rsid w:val="00A92FA5"/>
    <w:rsid w:val="00AA10C0"/>
    <w:rsid w:val="00AB4804"/>
    <w:rsid w:val="00AC3F8C"/>
    <w:rsid w:val="00AF4B9B"/>
    <w:rsid w:val="00B01C4E"/>
    <w:rsid w:val="00B07603"/>
    <w:rsid w:val="00B1165B"/>
    <w:rsid w:val="00B20C68"/>
    <w:rsid w:val="00B36729"/>
    <w:rsid w:val="00B51A2D"/>
    <w:rsid w:val="00B6715E"/>
    <w:rsid w:val="00B7158F"/>
    <w:rsid w:val="00B779E0"/>
    <w:rsid w:val="00B81F50"/>
    <w:rsid w:val="00BC3C34"/>
    <w:rsid w:val="00BC6317"/>
    <w:rsid w:val="00BD29B1"/>
    <w:rsid w:val="00BD3B50"/>
    <w:rsid w:val="00BE6E68"/>
    <w:rsid w:val="00C10C38"/>
    <w:rsid w:val="00C2125F"/>
    <w:rsid w:val="00C31E54"/>
    <w:rsid w:val="00C37966"/>
    <w:rsid w:val="00C730B0"/>
    <w:rsid w:val="00C8141E"/>
    <w:rsid w:val="00C97F68"/>
    <w:rsid w:val="00CB01CF"/>
    <w:rsid w:val="00CB0B5B"/>
    <w:rsid w:val="00CB2749"/>
    <w:rsid w:val="00CC15EA"/>
    <w:rsid w:val="00CD43CE"/>
    <w:rsid w:val="00D16FC0"/>
    <w:rsid w:val="00D2733A"/>
    <w:rsid w:val="00D3552F"/>
    <w:rsid w:val="00D854AE"/>
    <w:rsid w:val="00DC5AFA"/>
    <w:rsid w:val="00DD78C1"/>
    <w:rsid w:val="00DE033D"/>
    <w:rsid w:val="00E20CBD"/>
    <w:rsid w:val="00E272E2"/>
    <w:rsid w:val="00E72548"/>
    <w:rsid w:val="00E9610C"/>
    <w:rsid w:val="00E96388"/>
    <w:rsid w:val="00EA52B2"/>
    <w:rsid w:val="00EC0D08"/>
    <w:rsid w:val="00EE52C0"/>
    <w:rsid w:val="00EE5E20"/>
    <w:rsid w:val="00F03795"/>
    <w:rsid w:val="00F75998"/>
    <w:rsid w:val="00F81DDE"/>
    <w:rsid w:val="00F938F1"/>
    <w:rsid w:val="00FA15E4"/>
    <w:rsid w:val="00FA1FF1"/>
    <w:rsid w:val="00FE7A76"/>
    <w:rsid w:val="00FF21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D1DFF2"/>
  <w15:chartTrackingRefBased/>
  <w15:docId w15:val="{894185CE-15F1-4F3D-8E71-62932C4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5C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D5C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977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5C"/>
    <w:rPr>
      <w:rFonts w:ascii="Arial" w:hAnsi="Arial" w:eastAsiaTheme="minorEastAsia" w:cs="Arial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49775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eastAsia="Times New Roman" w:hAnsi="Courier New" w:cs="Times New Roman"/>
      <w:color w:val="auto"/>
      <w:sz w:val="24"/>
      <w:szCs w:val="20"/>
      <w:lang w:eastAsia="en-US"/>
    </w:rPr>
  </w:style>
  <w:style w:type="paragraph" w:customStyle="1" w:styleId="paragraph">
    <w:name w:val="paragraph"/>
    <w:basedOn w:val="Normal"/>
    <w:rsid w:val="003726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ntentcontrolboundarysink">
    <w:name w:val="contentcontrolboundarysink"/>
    <w:basedOn w:val="DefaultParagraphFont"/>
    <w:rsid w:val="003726F0"/>
  </w:style>
  <w:style w:type="character" w:customStyle="1" w:styleId="normaltextrun">
    <w:name w:val="normaltextrun"/>
    <w:basedOn w:val="DefaultParagraphFont"/>
    <w:rsid w:val="003726F0"/>
  </w:style>
  <w:style w:type="character" w:customStyle="1" w:styleId="eop">
    <w:name w:val="eop"/>
    <w:basedOn w:val="DefaultParagraphFont"/>
    <w:rsid w:val="003726F0"/>
  </w:style>
  <w:style w:type="paragraph" w:styleId="Header">
    <w:name w:val="header"/>
    <w:basedOn w:val="Normal"/>
    <w:link w:val="HeaderChar"/>
    <w:uiPriority w:val="99"/>
    <w:unhideWhenUsed/>
    <w:rsid w:val="004B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291"/>
    <w:rPr>
      <w:rFonts w:ascii="Arial" w:hAnsi="Arial" w:eastAsiaTheme="minorEastAsia" w:cs="Arial"/>
      <w:color w:val="000000"/>
      <w:lang w:eastAsia="ja-JP"/>
    </w:rPr>
  </w:style>
  <w:style w:type="paragraph" w:styleId="BodyText">
    <w:name w:val="Body Text"/>
    <w:basedOn w:val="Normal"/>
    <w:link w:val="BodyTextChar"/>
    <w:rsid w:val="001929BA"/>
    <w:pPr>
      <w:spacing w:after="220" w:line="180" w:lineRule="atLeast"/>
      <w:jc w:val="both"/>
    </w:pPr>
    <w:rPr>
      <w:rFonts w:eastAsia="Times New Roman" w:cs="Times New Roman"/>
      <w:color w:val="auto"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929BA"/>
    <w:rPr>
      <w:rFonts w:ascii="Arial" w:eastAsia="Times New Roman" w:hAnsi="Arial" w:cs="Times New Roman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2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BA"/>
    <w:rPr>
      <w:rFonts w:ascii="Arial" w:hAnsi="Arial" w:eastAsiaTheme="minorEastAsia" w:cs="Arial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BA"/>
    <w:rPr>
      <w:rFonts w:ascii="Segoe UI" w:hAnsi="Segoe UI" w:eastAsiaTheme="minorEastAsia" w:cs="Segoe UI"/>
      <w:color w:val="000000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BA"/>
    <w:rPr>
      <w:rFonts w:ascii="Arial" w:hAnsi="Arial" w:eastAsiaTheme="minorEastAsia" w:cs="Arial"/>
      <w:b/>
      <w:bCs/>
      <w:color w:val="00000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1C3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676B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06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agraphChar">
    <w:name w:val="Paragraph Char"/>
    <w:basedOn w:val="DefaultParagraphFont"/>
    <w:link w:val="Paragraph0"/>
    <w:locked/>
    <w:rsid w:val="00406D5C"/>
  </w:style>
  <w:style w:type="paragraph" w:customStyle="1" w:styleId="Paragraph0">
    <w:name w:val="Paragraph"/>
    <w:basedOn w:val="Normal"/>
    <w:link w:val="ParagraphChar"/>
    <w:qFormat/>
    <w:rsid w:val="00406D5C"/>
    <w:pPr>
      <w:spacing w:after="160" w:line="264" w:lineRule="auto"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eGrid">
    <w:name w:val="Table Grid"/>
    <w:basedOn w:val="TableNormal"/>
    <w:uiPriority w:val="39"/>
    <w:rsid w:val="00DD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emf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b3738-c5b1-458c-81a0-2cdda8806bfa">
      <UserInfo>
        <DisplayName>Lucas, Richard - FNS</DisplayName>
        <AccountId>15</AccountId>
        <AccountType/>
      </UserInfo>
      <UserInfo>
        <DisplayName>Abelev, Melissa - FNS</DisplayName>
        <AccountId>14</AccountId>
        <AccountType/>
      </UserInfo>
      <UserInfo>
        <DisplayName>Garcia, Kristin - FNS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26C1D1265147837305D062D03C97" ma:contentTypeVersion="4" ma:contentTypeDescription="Create a new document." ma:contentTypeScope="" ma:versionID="88a566d63d1d9097d28296ac80ca569d">
  <xsd:schema xmlns:xsd="http://www.w3.org/2001/XMLSchema" xmlns:xs="http://www.w3.org/2001/XMLSchema" xmlns:p="http://schemas.microsoft.com/office/2006/metadata/properties" xmlns:ns2="c7ab3738-c5b1-458c-81a0-2cdda8806bfa" xmlns:ns3="13c970a9-1f70-48fe-9906-90d6cc52a126" targetNamespace="http://schemas.microsoft.com/office/2006/metadata/properties" ma:root="true" ma:fieldsID="09062806b1077f408fb85efdfa43a367" ns2:_="" ns3:_="">
    <xsd:import namespace="c7ab3738-c5b1-458c-81a0-2cdda8806bfa"/>
    <xsd:import namespace="13c970a9-1f70-48fe-9906-90d6cc52a1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3738-c5b1-458c-81a0-2cdda8806b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970a9-1f70-48fe-9906-90d6cc52a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FAB1B-7754-4460-91FA-9A1925D02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7D74C-C5F7-402B-A361-45DA09B27F6E}">
  <ds:schemaRefs>
    <ds:schemaRef ds:uri="http://schemas.microsoft.com/office/2006/metadata/properties"/>
    <ds:schemaRef ds:uri="http://schemas.microsoft.com/office/infopath/2007/PartnerControls"/>
    <ds:schemaRef ds:uri="c7ab3738-c5b1-458c-81a0-2cdda8806bfa"/>
  </ds:schemaRefs>
</ds:datastoreItem>
</file>

<file path=customXml/itemProps3.xml><?xml version="1.0" encoding="utf-8"?>
<ds:datastoreItem xmlns:ds="http://schemas.openxmlformats.org/officeDocument/2006/customXml" ds:itemID="{C81DDB97-0C01-41EF-A75B-EF379AD5E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b3738-c5b1-458c-81a0-2cdda8806bfa"/>
    <ds:schemaRef ds:uri="13c970a9-1f70-48fe-9906-90d6cc52a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1D95E-9C65-4FA6-8D15-3F1649FCF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Yoast, Katey - FNS</dc:creator>
  <cp:lastModifiedBy>Vaudin, Anna - FNS</cp:lastModifiedBy>
  <cp:revision>21</cp:revision>
  <dcterms:created xsi:type="dcterms:W3CDTF">2023-08-02T19:31:00Z</dcterms:created>
  <dcterms:modified xsi:type="dcterms:W3CDTF">2023-08-02T20:11:00Z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0x010100CD4126C1D1265147837305D062D03C97</vt:lpwstr>
  </property>
</Properties>
</file>