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152E9B" w:rsidP="00152E9B" w14:paraId="384BB94E" w14:textId="77777777"/>
    <w:p w:rsidR="00152E9B" w:rsidP="00152E9B" w14:paraId="4C10BE47" w14:textId="77777777"/>
    <w:p w:rsidR="00152E9B" w:rsidP="00152E9B" w14:paraId="39607492" w14:textId="77777777"/>
    <w:p w:rsidR="00152E9B" w:rsidP="00152E9B" w14:paraId="1E3521A9" w14:textId="77777777">
      <w:pPr>
        <w:pBdr>
          <w:top w:val="nil"/>
          <w:left w:val="nil"/>
          <w:bottom w:val="nil"/>
          <w:right w:val="nil"/>
          <w:between w:val="nil"/>
        </w:pBdr>
      </w:pPr>
    </w:p>
    <w:p w:rsidR="00152E9B" w:rsidP="00152E9B" w14:paraId="77590DE8" w14:textId="77777777">
      <w:pPr>
        <w:pBdr>
          <w:top w:val="nil"/>
          <w:left w:val="nil"/>
          <w:bottom w:val="nil"/>
          <w:right w:val="nil"/>
          <w:between w:val="nil"/>
        </w:pBdr>
      </w:pPr>
    </w:p>
    <w:p w:rsidR="00152E9B" w:rsidP="00152E9B" w14:paraId="2E77825B" w14:textId="77777777">
      <w:pPr>
        <w:pBdr>
          <w:top w:val="nil"/>
          <w:left w:val="nil"/>
          <w:bottom w:val="nil"/>
          <w:right w:val="nil"/>
          <w:between w:val="nil"/>
        </w:pBdr>
      </w:pPr>
    </w:p>
    <w:p w:rsidR="00152E9B" w:rsidP="00152E9B" w14:paraId="39D0A750" w14:textId="77777777">
      <w:pPr>
        <w:pBdr>
          <w:top w:val="nil"/>
          <w:left w:val="nil"/>
          <w:bottom w:val="nil"/>
          <w:right w:val="nil"/>
          <w:between w:val="nil"/>
        </w:pBdr>
      </w:pPr>
    </w:p>
    <w:p w:rsidR="00152E9B" w:rsidP="00152E9B" w14:paraId="14AF8221" w14:textId="77777777">
      <w:pPr>
        <w:pBdr>
          <w:top w:val="nil"/>
          <w:left w:val="nil"/>
          <w:bottom w:val="nil"/>
          <w:right w:val="nil"/>
          <w:between w:val="nil"/>
        </w:pBdr>
      </w:pPr>
    </w:p>
    <w:p w:rsidR="00152E9B" w:rsidP="00152E9B" w14:paraId="2C1FEC34" w14:textId="77777777">
      <w:pPr>
        <w:pBdr>
          <w:top w:val="nil"/>
          <w:left w:val="nil"/>
          <w:bottom w:val="nil"/>
          <w:right w:val="nil"/>
          <w:between w:val="nil"/>
        </w:pBdr>
      </w:pPr>
    </w:p>
    <w:p w:rsidR="00152E9B" w:rsidP="00152E9B" w14:paraId="5FB553EA" w14:textId="77777777"/>
    <w:p w:rsidR="00655D94" w:rsidRPr="0098436E" w:rsidP="0098436E" w14:paraId="1DB8059B" w14:textId="0B1F7862">
      <w:pPr>
        <w:pStyle w:val="paragraph"/>
        <w:spacing w:before="0" w:beforeAutospacing="0" w:after="0" w:afterAutospacing="0"/>
        <w:jc w:val="center"/>
        <w:textAlignment w:val="baseline"/>
        <w:rPr>
          <w:b/>
          <w:caps/>
          <w:sz w:val="28"/>
          <w:szCs w:val="28"/>
        </w:rPr>
      </w:pPr>
      <w:r w:rsidRPr="0098436E">
        <w:rPr>
          <w:b/>
          <w:caps/>
          <w:sz w:val="28"/>
          <w:szCs w:val="28"/>
        </w:rPr>
        <w:t>A</w:t>
      </w:r>
      <w:r w:rsidR="00D130FD">
        <w:rPr>
          <w:b/>
          <w:caps/>
          <w:sz w:val="28"/>
          <w:szCs w:val="28"/>
        </w:rPr>
        <w:t>TTACHMENT</w:t>
      </w:r>
      <w:r w:rsidRPr="0098436E">
        <w:rPr>
          <w:b/>
          <w:caps/>
          <w:sz w:val="28"/>
          <w:szCs w:val="28"/>
        </w:rPr>
        <w:t xml:space="preserve"> </w:t>
      </w:r>
      <w:r w:rsidR="00E60A53">
        <w:rPr>
          <w:b/>
          <w:caps/>
          <w:sz w:val="28"/>
          <w:szCs w:val="28"/>
        </w:rPr>
        <w:t>D</w:t>
      </w:r>
      <w:r w:rsidRPr="0098436E">
        <w:rPr>
          <w:b/>
          <w:caps/>
          <w:sz w:val="28"/>
          <w:szCs w:val="28"/>
        </w:rPr>
        <w:t>: Case Study State Selection Memo</w:t>
      </w:r>
    </w:p>
    <w:p w:rsidR="00F06824" w:rsidP="00152E9B" w14:paraId="04C13AA3" w14:textId="4450CBB9"/>
    <w:p w:rsidR="00F06824" w:rsidP="00152E9B" w14:paraId="24AFF92E" w14:textId="0AA7D539"/>
    <w:p w:rsidR="0098436E" w:rsidP="00152E9B" w14:paraId="63ABB150" w14:textId="4CBE4073"/>
    <w:p w:rsidR="0098436E" w:rsidP="00152E9B" w14:paraId="39BB5551" w14:textId="62C4E096"/>
    <w:p w:rsidR="0098436E" w:rsidP="00152E9B" w14:paraId="35E8C45E" w14:textId="3DC216E0"/>
    <w:p w:rsidR="0098436E" w:rsidP="00152E9B" w14:paraId="59F46936" w14:textId="107534A8"/>
    <w:p w:rsidR="0098436E" w:rsidP="00152E9B" w14:paraId="7B71C40E" w14:textId="567B41AC"/>
    <w:p w:rsidR="0098436E" w:rsidP="00152E9B" w14:paraId="51935599" w14:textId="1C47C0ED"/>
    <w:p w:rsidR="0098436E" w:rsidP="00152E9B" w14:paraId="07C0FE9F" w14:textId="11F4C7EC"/>
    <w:p w:rsidR="0098436E" w:rsidP="00152E9B" w14:paraId="76A65803" w14:textId="668B5C87"/>
    <w:p w:rsidR="0098436E" w:rsidP="00152E9B" w14:paraId="0B69A78C" w14:textId="6F4D6D0A"/>
    <w:p w:rsidR="0098436E" w:rsidP="00152E9B" w14:paraId="085D07E8" w14:textId="7404F8B7"/>
    <w:p w:rsidR="0098436E" w:rsidP="00152E9B" w14:paraId="237799A4" w14:textId="3E4DFB99"/>
    <w:p w:rsidR="0098436E" w:rsidP="00152E9B" w14:paraId="50BA0050" w14:textId="77777777"/>
    <w:p w:rsidR="0098436E" w14:paraId="3A3E0119" w14:textId="7777777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98436E" w:rsidP="0098436E" w14:paraId="28B45F14" w14:textId="77777777">
      <w:pPr>
        <w:jc w:val="center"/>
        <w:rPr>
          <w:rFonts w:ascii="Times New Roman" w:hAnsi="Times New Roman" w:cs="Times New Roman"/>
        </w:rPr>
      </w:pPr>
    </w:p>
    <w:p w:rsidR="0098436E" w:rsidP="0098436E" w14:paraId="48746461" w14:textId="77777777">
      <w:pPr>
        <w:jc w:val="center"/>
        <w:rPr>
          <w:rFonts w:ascii="Times New Roman" w:hAnsi="Times New Roman" w:cs="Times New Roman"/>
        </w:rPr>
      </w:pPr>
    </w:p>
    <w:p w:rsidR="0098436E" w:rsidP="0098436E" w14:paraId="73D3F5F3" w14:textId="77777777">
      <w:pPr>
        <w:jc w:val="center"/>
        <w:rPr>
          <w:rFonts w:ascii="Times New Roman" w:hAnsi="Times New Roman" w:cs="Times New Roman"/>
        </w:rPr>
      </w:pPr>
    </w:p>
    <w:p w:rsidR="0098436E" w:rsidP="0098436E" w14:paraId="0888B18A" w14:textId="77777777">
      <w:pPr>
        <w:jc w:val="center"/>
        <w:rPr>
          <w:rFonts w:ascii="Times New Roman" w:hAnsi="Times New Roman" w:cs="Times New Roman"/>
        </w:rPr>
      </w:pPr>
    </w:p>
    <w:p w:rsidR="0098436E" w:rsidP="0098436E" w14:paraId="18DDFA82" w14:textId="77777777">
      <w:pPr>
        <w:jc w:val="center"/>
        <w:rPr>
          <w:rFonts w:ascii="Times New Roman" w:hAnsi="Times New Roman" w:cs="Times New Roman"/>
        </w:rPr>
      </w:pPr>
    </w:p>
    <w:p w:rsidR="0098436E" w:rsidP="0098436E" w14:paraId="2D61EA37" w14:textId="77777777">
      <w:pPr>
        <w:jc w:val="center"/>
        <w:rPr>
          <w:rFonts w:ascii="Times New Roman" w:hAnsi="Times New Roman" w:cs="Times New Roman"/>
        </w:rPr>
      </w:pPr>
    </w:p>
    <w:p w:rsidR="0098436E" w:rsidP="0098436E" w14:paraId="132D729F" w14:textId="77777777">
      <w:pPr>
        <w:jc w:val="center"/>
        <w:rPr>
          <w:rFonts w:ascii="Times New Roman" w:hAnsi="Times New Roman" w:cs="Times New Roman"/>
        </w:rPr>
      </w:pPr>
    </w:p>
    <w:p w:rsidR="0098436E" w:rsidP="0098436E" w14:paraId="0F0F2DE2" w14:textId="77777777">
      <w:pPr>
        <w:jc w:val="center"/>
        <w:rPr>
          <w:rFonts w:ascii="Times New Roman" w:hAnsi="Times New Roman" w:cs="Times New Roman"/>
        </w:rPr>
      </w:pPr>
    </w:p>
    <w:p w:rsidR="0098436E" w:rsidP="0098436E" w14:paraId="02155AA5" w14:textId="77777777">
      <w:pPr>
        <w:jc w:val="center"/>
        <w:rPr>
          <w:rFonts w:ascii="Times New Roman" w:hAnsi="Times New Roman" w:cs="Times New Roman"/>
        </w:rPr>
      </w:pPr>
    </w:p>
    <w:p w:rsidR="0098436E" w:rsidP="0098436E" w14:paraId="10BA6D54" w14:textId="77777777">
      <w:pPr>
        <w:jc w:val="center"/>
        <w:rPr>
          <w:rFonts w:ascii="Times New Roman" w:hAnsi="Times New Roman" w:cs="Times New Roman"/>
        </w:rPr>
      </w:pPr>
    </w:p>
    <w:p w:rsidR="0098436E" w:rsidP="0098436E" w14:paraId="4A4D5446" w14:textId="77777777">
      <w:pPr>
        <w:jc w:val="center"/>
        <w:rPr>
          <w:rFonts w:ascii="Times New Roman" w:hAnsi="Times New Roman" w:cs="Times New Roman"/>
        </w:rPr>
      </w:pPr>
    </w:p>
    <w:p w:rsidR="0098436E" w:rsidP="0098436E" w14:paraId="0572BE02" w14:textId="77777777">
      <w:pPr>
        <w:jc w:val="center"/>
        <w:rPr>
          <w:rFonts w:ascii="Times New Roman" w:hAnsi="Times New Roman" w:cs="Times New Roman"/>
        </w:rPr>
      </w:pPr>
    </w:p>
    <w:p w:rsidR="0098436E" w:rsidP="0098436E" w14:paraId="19EEC44D" w14:textId="77777777">
      <w:pPr>
        <w:jc w:val="center"/>
        <w:rPr>
          <w:rFonts w:ascii="Times New Roman" w:hAnsi="Times New Roman" w:cs="Times New Roman"/>
        </w:rPr>
      </w:pPr>
    </w:p>
    <w:p w:rsidR="0040273A" w:rsidRPr="0098436E" w:rsidP="0098436E" w14:paraId="43782A26" w14:textId="1DEFF74B">
      <w:pPr>
        <w:jc w:val="center"/>
        <w:rPr>
          <w:rFonts w:ascii="Times New Roman" w:eastAsia="Source Sans Pro" w:hAnsi="Times New Roman" w:cs="Times New Roman"/>
          <w:b/>
          <w:color w:val="14342B"/>
          <w:sz w:val="40"/>
          <w:szCs w:val="40"/>
        </w:rPr>
      </w:pPr>
      <w:r w:rsidRPr="0098436E">
        <w:rPr>
          <w:rFonts w:ascii="Times New Roman" w:hAnsi="Times New Roman" w:cs="Times New Roman"/>
        </w:rPr>
        <w:t xml:space="preserve">This page deliberately left blank. </w:t>
      </w:r>
      <w:r w:rsidRPr="0098436E">
        <w:rPr>
          <w:rFonts w:ascii="Times New Roman" w:hAnsi="Times New Roman" w:cs="Times New Roman"/>
        </w:rPr>
        <w:br w:type="page"/>
      </w:r>
    </w:p>
    <w:p w:rsidR="00F06824" w:rsidRPr="0016080A" w:rsidP="00F06824" w14:paraId="27903D84" w14:textId="4BCAF079">
      <w:pPr>
        <w:pStyle w:val="Heading1"/>
      </w:pPr>
      <w:r w:rsidRPr="0016080A">
        <w:t>Introduction</w:t>
      </w:r>
    </w:p>
    <w:p w:rsidR="00F06824" w:rsidRPr="00BF3F38" w:rsidP="00F06824" w14:paraId="08410723" w14:textId="5BB90FBA">
      <w:pPr>
        <w:spacing w:after="240" w:line="276" w:lineRule="auto"/>
        <w:rPr>
          <w:rFonts w:ascii="Times New Roman" w:hAnsi="Times New Roman" w:cs="Times New Roman"/>
        </w:rPr>
      </w:pPr>
      <w:r w:rsidRPr="00BF3F38">
        <w:rPr>
          <w:rFonts w:ascii="Times New Roman" w:hAnsi="Times New Roman" w:cs="Times New Roman"/>
        </w:rPr>
        <w:t>Based on the research conducted by the SPR study team and input from FNS</w:t>
      </w:r>
      <w:r w:rsidRPr="00BF3F38" w:rsidR="001244F4">
        <w:rPr>
          <w:rFonts w:ascii="Times New Roman" w:hAnsi="Times New Roman" w:cs="Times New Roman"/>
        </w:rPr>
        <w:t xml:space="preserve"> Central office and </w:t>
      </w:r>
      <w:r w:rsidRPr="00BF3F38">
        <w:rPr>
          <w:rFonts w:ascii="Times New Roman" w:hAnsi="Times New Roman" w:cs="Times New Roman"/>
        </w:rPr>
        <w:t xml:space="preserve">Regional </w:t>
      </w:r>
      <w:r w:rsidRPr="00BF3F38" w:rsidR="00655D94">
        <w:rPr>
          <w:rFonts w:ascii="Times New Roman" w:hAnsi="Times New Roman" w:cs="Times New Roman"/>
        </w:rPr>
        <w:t>S</w:t>
      </w:r>
      <w:r w:rsidRPr="00BF3F38">
        <w:rPr>
          <w:rFonts w:ascii="Times New Roman" w:hAnsi="Times New Roman" w:cs="Times New Roman"/>
        </w:rPr>
        <w:t xml:space="preserve">taff, the study team recommends </w:t>
      </w:r>
      <w:r w:rsidRPr="00BF3F38" w:rsidR="004E3D2C">
        <w:rPr>
          <w:rFonts w:ascii="Times New Roman" w:hAnsi="Times New Roman" w:cs="Times New Roman"/>
        </w:rPr>
        <w:t xml:space="preserve">nine </w:t>
      </w:r>
      <w:r w:rsidRPr="00BF3F38">
        <w:rPr>
          <w:rFonts w:ascii="Times New Roman" w:hAnsi="Times New Roman" w:cs="Times New Roman"/>
        </w:rPr>
        <w:t>States</w:t>
      </w:r>
      <w:r w:rsidRPr="00BF3F38" w:rsidR="001244F4">
        <w:rPr>
          <w:rFonts w:ascii="Times New Roman" w:hAnsi="Times New Roman" w:cs="Times New Roman"/>
        </w:rPr>
        <w:t xml:space="preserve"> and f</w:t>
      </w:r>
      <w:r w:rsidRPr="00BF3F38" w:rsidR="005D3E3D">
        <w:rPr>
          <w:rFonts w:ascii="Times New Roman" w:hAnsi="Times New Roman" w:cs="Times New Roman"/>
        </w:rPr>
        <w:t>ive</w:t>
      </w:r>
      <w:r w:rsidRPr="00BF3F38" w:rsidR="001244F4">
        <w:rPr>
          <w:rFonts w:ascii="Times New Roman" w:hAnsi="Times New Roman" w:cs="Times New Roman"/>
        </w:rPr>
        <w:t xml:space="preserve"> alternates to </w:t>
      </w:r>
      <w:r w:rsidRPr="00BF3F38">
        <w:rPr>
          <w:rFonts w:ascii="Times New Roman" w:hAnsi="Times New Roman" w:cs="Times New Roman"/>
        </w:rPr>
        <w:t xml:space="preserve">be invited to participate in the </w:t>
      </w:r>
      <w:r w:rsidRPr="00BF3F38">
        <w:rPr>
          <w:rFonts w:ascii="Times New Roman" w:hAnsi="Times New Roman" w:cs="Times New Roman"/>
          <w:i/>
          <w:iCs/>
        </w:rPr>
        <w:t xml:space="preserve">Understanding States’ Supplemental Nutrition Assistance Program (SNAP) Customer Service Strategies. </w:t>
      </w:r>
      <w:r w:rsidRPr="00BF3F38">
        <w:rPr>
          <w:rFonts w:ascii="Times New Roman" w:hAnsi="Times New Roman" w:cs="Times New Roman"/>
        </w:rPr>
        <w:t xml:space="preserve">The </w:t>
      </w:r>
      <w:r w:rsidRPr="00BF3F38" w:rsidR="00243966">
        <w:rPr>
          <w:rFonts w:ascii="Times New Roman" w:hAnsi="Times New Roman" w:cs="Times New Roman"/>
        </w:rPr>
        <w:t xml:space="preserve">selection </w:t>
      </w:r>
      <w:r w:rsidRPr="00BF3F38">
        <w:rPr>
          <w:rFonts w:ascii="Times New Roman" w:hAnsi="Times New Roman" w:cs="Times New Roman"/>
        </w:rPr>
        <w:t>of study States require</w:t>
      </w:r>
      <w:r w:rsidRPr="00BF3F38" w:rsidR="00243966">
        <w:rPr>
          <w:rFonts w:ascii="Times New Roman" w:hAnsi="Times New Roman" w:cs="Times New Roman"/>
        </w:rPr>
        <w:t>d</w:t>
      </w:r>
      <w:r w:rsidRPr="00BF3F38">
        <w:rPr>
          <w:rFonts w:ascii="Times New Roman" w:hAnsi="Times New Roman" w:cs="Times New Roman"/>
        </w:rPr>
        <w:t xml:space="preserve"> input from multiple sources</w:t>
      </w:r>
      <w:r w:rsidRPr="00BF3F38" w:rsidR="00DD256F">
        <w:rPr>
          <w:rFonts w:ascii="Times New Roman" w:hAnsi="Times New Roman" w:cs="Times New Roman"/>
        </w:rPr>
        <w:t xml:space="preserve">. </w:t>
      </w:r>
      <w:r w:rsidRPr="00BF3F38" w:rsidR="001244F4">
        <w:rPr>
          <w:rFonts w:ascii="Times New Roman" w:hAnsi="Times New Roman" w:cs="Times New Roman"/>
        </w:rPr>
        <w:t>The s</w:t>
      </w:r>
      <w:r w:rsidRPr="00BF3F38" w:rsidR="00DD256F">
        <w:rPr>
          <w:rFonts w:ascii="Times New Roman" w:hAnsi="Times New Roman" w:cs="Times New Roman"/>
        </w:rPr>
        <w:t xml:space="preserve">tudy team conducted a literature review, </w:t>
      </w:r>
      <w:r w:rsidRPr="00BF3F38" w:rsidR="001244F4">
        <w:rPr>
          <w:rFonts w:ascii="Times New Roman" w:hAnsi="Times New Roman" w:cs="Times New Roman"/>
        </w:rPr>
        <w:t>which</w:t>
      </w:r>
      <w:r w:rsidRPr="00BF3F38">
        <w:rPr>
          <w:rFonts w:ascii="Times New Roman" w:hAnsi="Times New Roman" w:cs="Times New Roman"/>
        </w:rPr>
        <w:t xml:space="preserve"> provided important</w:t>
      </w:r>
      <w:r w:rsidRPr="00BF3F38" w:rsidR="00DD256F">
        <w:rPr>
          <w:rFonts w:ascii="Times New Roman" w:hAnsi="Times New Roman" w:cs="Times New Roman"/>
        </w:rPr>
        <w:t xml:space="preserve"> data</w:t>
      </w:r>
      <w:r w:rsidRPr="00BF3F38">
        <w:rPr>
          <w:rFonts w:ascii="Times New Roman" w:hAnsi="Times New Roman" w:cs="Times New Roman"/>
        </w:rPr>
        <w:t>,</w:t>
      </w:r>
      <w:r w:rsidRPr="00BF3F38" w:rsidR="001244F4">
        <w:rPr>
          <w:rFonts w:ascii="Times New Roman" w:hAnsi="Times New Roman" w:cs="Times New Roman"/>
        </w:rPr>
        <w:t xml:space="preserve"> but</w:t>
      </w:r>
      <w:r w:rsidRPr="00BF3F38">
        <w:rPr>
          <w:rFonts w:ascii="Times New Roman" w:hAnsi="Times New Roman" w:cs="Times New Roman"/>
        </w:rPr>
        <w:t xml:space="preserve"> sometimes </w:t>
      </w:r>
      <w:r w:rsidRPr="00BF3F38" w:rsidR="00DD256F">
        <w:rPr>
          <w:rFonts w:ascii="Times New Roman" w:hAnsi="Times New Roman" w:cs="Times New Roman"/>
        </w:rPr>
        <w:t xml:space="preserve">key metrics </w:t>
      </w:r>
      <w:r w:rsidRPr="00BF3F38" w:rsidR="002B3604">
        <w:rPr>
          <w:rFonts w:ascii="Times New Roman" w:hAnsi="Times New Roman" w:cs="Times New Roman"/>
        </w:rPr>
        <w:t>available</w:t>
      </w:r>
      <w:r w:rsidRPr="00BF3F38" w:rsidR="00CA7014">
        <w:rPr>
          <w:rFonts w:ascii="Times New Roman" w:hAnsi="Times New Roman" w:cs="Times New Roman"/>
        </w:rPr>
        <w:t xml:space="preserve"> in the literature were</w:t>
      </w:r>
      <w:r w:rsidRPr="00BF3F38" w:rsidR="00DD256F">
        <w:rPr>
          <w:rFonts w:ascii="Times New Roman" w:hAnsi="Times New Roman" w:cs="Times New Roman"/>
        </w:rPr>
        <w:t xml:space="preserve"> </w:t>
      </w:r>
      <w:r w:rsidRPr="00BF3F38">
        <w:rPr>
          <w:rFonts w:ascii="Times New Roman" w:hAnsi="Times New Roman" w:cs="Times New Roman"/>
        </w:rPr>
        <w:t xml:space="preserve">outdated. In addition, State and </w:t>
      </w:r>
      <w:r w:rsidRPr="00BF3F38" w:rsidR="001244F4">
        <w:rPr>
          <w:rFonts w:ascii="Times New Roman" w:hAnsi="Times New Roman" w:cs="Times New Roman"/>
        </w:rPr>
        <w:t>County</w:t>
      </w:r>
      <w:r w:rsidRPr="00BF3F38">
        <w:rPr>
          <w:rFonts w:ascii="Times New Roman" w:hAnsi="Times New Roman" w:cs="Times New Roman"/>
        </w:rPr>
        <w:t xml:space="preserve"> administration of SNAP has been subject to many </w:t>
      </w:r>
      <w:r w:rsidRPr="00BF3F38" w:rsidR="00DD256F">
        <w:rPr>
          <w:rFonts w:ascii="Times New Roman" w:hAnsi="Times New Roman" w:cs="Times New Roman"/>
        </w:rPr>
        <w:t xml:space="preserve">changing </w:t>
      </w:r>
      <w:r w:rsidRPr="00BF3F38">
        <w:rPr>
          <w:rFonts w:ascii="Times New Roman" w:hAnsi="Times New Roman" w:cs="Times New Roman"/>
        </w:rPr>
        <w:t xml:space="preserve">contextual factors </w:t>
      </w:r>
      <w:r w:rsidRPr="00BF3F38" w:rsidR="0040273A">
        <w:rPr>
          <w:rFonts w:ascii="Times New Roman" w:hAnsi="Times New Roman" w:cs="Times New Roman"/>
        </w:rPr>
        <w:t>during the COVID pandemic</w:t>
      </w:r>
      <w:r w:rsidRPr="00BF3F38" w:rsidR="00CA7014">
        <w:rPr>
          <w:rFonts w:ascii="Times New Roman" w:hAnsi="Times New Roman" w:cs="Times New Roman"/>
        </w:rPr>
        <w:t>,</w:t>
      </w:r>
      <w:r w:rsidRPr="00BF3F38" w:rsidR="0040273A">
        <w:rPr>
          <w:rFonts w:ascii="Times New Roman" w:hAnsi="Times New Roman" w:cs="Times New Roman"/>
        </w:rPr>
        <w:t xml:space="preserve"> </w:t>
      </w:r>
      <w:r w:rsidRPr="00BF3F38">
        <w:rPr>
          <w:rFonts w:ascii="Times New Roman" w:hAnsi="Times New Roman" w:cs="Times New Roman"/>
        </w:rPr>
        <w:t>such as local office closures</w:t>
      </w:r>
      <w:r w:rsidRPr="00BF3F38" w:rsidR="00DD256F">
        <w:rPr>
          <w:rFonts w:ascii="Times New Roman" w:hAnsi="Times New Roman" w:cs="Times New Roman"/>
        </w:rPr>
        <w:t xml:space="preserve"> and work from home policies</w:t>
      </w:r>
      <w:r w:rsidRPr="00BF3F38">
        <w:rPr>
          <w:rFonts w:ascii="Times New Roman" w:hAnsi="Times New Roman" w:cs="Times New Roman"/>
        </w:rPr>
        <w:t>, staff turnover, and changing policies</w:t>
      </w:r>
      <w:r w:rsidRPr="00BF3F38" w:rsidR="00EF3451">
        <w:rPr>
          <w:rFonts w:ascii="Times New Roman" w:hAnsi="Times New Roman" w:cs="Times New Roman"/>
        </w:rPr>
        <w:t xml:space="preserve"> </w:t>
      </w:r>
      <w:r w:rsidRPr="00BF3F38" w:rsidR="00FE11BF">
        <w:rPr>
          <w:rFonts w:ascii="Times New Roman" w:hAnsi="Times New Roman" w:cs="Times New Roman"/>
        </w:rPr>
        <w:t xml:space="preserve">authorized under the Families First </w:t>
      </w:r>
      <w:r w:rsidRPr="00BF3F38" w:rsidR="001C5602">
        <w:rPr>
          <w:rFonts w:ascii="Times New Roman" w:hAnsi="Times New Roman" w:cs="Times New Roman"/>
        </w:rPr>
        <w:t>Coronavirus</w:t>
      </w:r>
      <w:r w:rsidRPr="00BF3F38" w:rsidR="00FE11BF">
        <w:rPr>
          <w:rFonts w:ascii="Times New Roman" w:hAnsi="Times New Roman" w:cs="Times New Roman"/>
        </w:rPr>
        <w:t xml:space="preserve"> Response Act of March 2020</w:t>
      </w:r>
      <w:r w:rsidRPr="00BF3F38" w:rsidR="001C5602">
        <w:rPr>
          <w:rFonts w:ascii="Times New Roman" w:hAnsi="Times New Roman" w:cs="Times New Roman"/>
        </w:rPr>
        <w:t xml:space="preserve"> </w:t>
      </w:r>
      <w:r w:rsidRPr="00BF3F38" w:rsidR="00B21A8F">
        <w:rPr>
          <w:rFonts w:ascii="Times New Roman" w:hAnsi="Times New Roman" w:cs="Times New Roman"/>
        </w:rPr>
        <w:t>that simplified program application and participation</w:t>
      </w:r>
      <w:r w:rsidRPr="00BF3F38" w:rsidR="00E84A12">
        <w:rPr>
          <w:rFonts w:ascii="Times New Roman" w:hAnsi="Times New Roman" w:cs="Times New Roman"/>
        </w:rPr>
        <w:t xml:space="preserve">—some </w:t>
      </w:r>
      <w:r w:rsidRPr="00BF3F38" w:rsidR="00D4716A">
        <w:rPr>
          <w:rFonts w:ascii="Times New Roman" w:hAnsi="Times New Roman" w:cs="Times New Roman"/>
        </w:rPr>
        <w:t xml:space="preserve">of which </w:t>
      </w:r>
      <w:r w:rsidRPr="00BF3F38" w:rsidR="001244F4">
        <w:rPr>
          <w:rFonts w:ascii="Times New Roman" w:hAnsi="Times New Roman" w:cs="Times New Roman"/>
        </w:rPr>
        <w:t>have been</w:t>
      </w:r>
      <w:r w:rsidRPr="00BF3F38" w:rsidR="00D4716A">
        <w:rPr>
          <w:rFonts w:ascii="Times New Roman" w:hAnsi="Times New Roman" w:cs="Times New Roman"/>
        </w:rPr>
        <w:t xml:space="preserve"> expiring</w:t>
      </w:r>
      <w:r w:rsidRPr="00BF3F38" w:rsidR="001244F4">
        <w:rPr>
          <w:rFonts w:ascii="Times New Roman" w:hAnsi="Times New Roman" w:cs="Times New Roman"/>
        </w:rPr>
        <w:t xml:space="preserve"> in early 2023</w:t>
      </w:r>
      <w:r w:rsidRPr="00BF3F38" w:rsidR="005C3A56">
        <w:rPr>
          <w:rFonts w:ascii="Times New Roman" w:hAnsi="Times New Roman" w:cs="Times New Roman"/>
        </w:rPr>
        <w:t xml:space="preserve">. </w:t>
      </w:r>
      <w:r w:rsidRPr="00BF3F38">
        <w:rPr>
          <w:rFonts w:ascii="Times New Roman" w:hAnsi="Times New Roman" w:cs="Times New Roman"/>
        </w:rPr>
        <w:t xml:space="preserve">As a result, </w:t>
      </w:r>
      <w:r w:rsidRPr="00BF3F38" w:rsidR="001244F4">
        <w:rPr>
          <w:rFonts w:ascii="Times New Roman" w:hAnsi="Times New Roman" w:cs="Times New Roman"/>
        </w:rPr>
        <w:t xml:space="preserve">the </w:t>
      </w:r>
      <w:r w:rsidRPr="00BF3F38">
        <w:rPr>
          <w:rFonts w:ascii="Times New Roman" w:hAnsi="Times New Roman" w:cs="Times New Roman"/>
        </w:rPr>
        <w:t>study team</w:t>
      </w:r>
      <w:r w:rsidRPr="00BF3F38" w:rsidR="00261BC5">
        <w:rPr>
          <w:rFonts w:ascii="Times New Roman" w:hAnsi="Times New Roman" w:cs="Times New Roman"/>
        </w:rPr>
        <w:t xml:space="preserve"> augmented</w:t>
      </w:r>
      <w:r w:rsidRPr="00BF3F38">
        <w:rPr>
          <w:rFonts w:ascii="Times New Roman" w:hAnsi="Times New Roman" w:cs="Times New Roman"/>
        </w:rPr>
        <w:t xml:space="preserve"> learnings</w:t>
      </w:r>
      <w:r w:rsidRPr="00BF3F38" w:rsidR="00261BC5">
        <w:rPr>
          <w:rFonts w:ascii="Times New Roman" w:hAnsi="Times New Roman" w:cs="Times New Roman"/>
        </w:rPr>
        <w:t xml:space="preserve"> from </w:t>
      </w:r>
      <w:r w:rsidRPr="00BF3F38" w:rsidR="00117727">
        <w:rPr>
          <w:rFonts w:ascii="Times New Roman" w:hAnsi="Times New Roman" w:cs="Times New Roman"/>
        </w:rPr>
        <w:t xml:space="preserve">our initial research </w:t>
      </w:r>
      <w:r w:rsidRPr="00BF3F38" w:rsidR="00261BC5">
        <w:rPr>
          <w:rFonts w:ascii="Times New Roman" w:hAnsi="Times New Roman" w:cs="Times New Roman"/>
        </w:rPr>
        <w:t>with</w:t>
      </w:r>
      <w:r w:rsidRPr="00BF3F38" w:rsidR="000420EF">
        <w:rPr>
          <w:rFonts w:ascii="Times New Roman" w:hAnsi="Times New Roman" w:cs="Times New Roman"/>
        </w:rPr>
        <w:t xml:space="preserve"> </w:t>
      </w:r>
      <w:r w:rsidRPr="00BF3F38" w:rsidR="00143056">
        <w:rPr>
          <w:rFonts w:ascii="Times New Roman" w:hAnsi="Times New Roman" w:cs="Times New Roman"/>
        </w:rPr>
        <w:t>feedback from</w:t>
      </w:r>
      <w:r w:rsidRPr="00BF3F38" w:rsidR="00260BF0">
        <w:rPr>
          <w:rFonts w:ascii="Times New Roman" w:hAnsi="Times New Roman" w:cs="Times New Roman"/>
        </w:rPr>
        <w:t xml:space="preserve"> all seven of the</w:t>
      </w:r>
      <w:r w:rsidRPr="00BF3F38" w:rsidR="00143056">
        <w:rPr>
          <w:rFonts w:ascii="Times New Roman" w:hAnsi="Times New Roman" w:cs="Times New Roman"/>
        </w:rPr>
        <w:t xml:space="preserve"> FNS Regional Office</w:t>
      </w:r>
      <w:r w:rsidRPr="00BF3F38" w:rsidR="00261BC5">
        <w:rPr>
          <w:rFonts w:ascii="Times New Roman" w:hAnsi="Times New Roman" w:cs="Times New Roman"/>
        </w:rPr>
        <w:t>s</w:t>
      </w:r>
      <w:r w:rsidRPr="00BF3F38" w:rsidR="0054369B">
        <w:rPr>
          <w:rFonts w:ascii="Times New Roman" w:hAnsi="Times New Roman" w:cs="Times New Roman"/>
        </w:rPr>
        <w:t xml:space="preserve"> and </w:t>
      </w:r>
      <w:r w:rsidRPr="00BF3F38" w:rsidR="00DD256F">
        <w:rPr>
          <w:rFonts w:ascii="Times New Roman" w:hAnsi="Times New Roman" w:cs="Times New Roman"/>
        </w:rPr>
        <w:t xml:space="preserve">two </w:t>
      </w:r>
      <w:r w:rsidRPr="00BF3F38" w:rsidR="0054369B">
        <w:rPr>
          <w:rFonts w:ascii="Times New Roman" w:hAnsi="Times New Roman" w:cs="Times New Roman"/>
        </w:rPr>
        <w:t xml:space="preserve">national organizations </w:t>
      </w:r>
      <w:r w:rsidRPr="00BF3F38" w:rsidR="00DD256F">
        <w:rPr>
          <w:rFonts w:ascii="Times New Roman" w:hAnsi="Times New Roman" w:cs="Times New Roman"/>
        </w:rPr>
        <w:t>–</w:t>
      </w:r>
      <w:r w:rsidRPr="00BF3F38" w:rsidR="005D3E3D">
        <w:rPr>
          <w:rFonts w:ascii="Times New Roman" w:hAnsi="Times New Roman" w:cs="Times New Roman"/>
        </w:rPr>
        <w:t xml:space="preserve"> </w:t>
      </w:r>
      <w:r w:rsidRPr="00BF3F38" w:rsidR="0054369B">
        <w:rPr>
          <w:rFonts w:ascii="Times New Roman" w:hAnsi="Times New Roman" w:cs="Times New Roman"/>
        </w:rPr>
        <w:t xml:space="preserve">Code for America and Center </w:t>
      </w:r>
      <w:r w:rsidRPr="00BF3F38" w:rsidR="0050164D">
        <w:rPr>
          <w:rFonts w:ascii="Times New Roman" w:hAnsi="Times New Roman" w:cs="Times New Roman"/>
        </w:rPr>
        <w:t>on Budget and Policy Priorities.</w:t>
      </w:r>
      <w:r w:rsidRPr="00BF3F38" w:rsidR="00724B12">
        <w:rPr>
          <w:rFonts w:ascii="Times New Roman" w:hAnsi="Times New Roman" w:cs="Times New Roman"/>
        </w:rPr>
        <w:t xml:space="preserve"> </w:t>
      </w:r>
    </w:p>
    <w:p w:rsidR="00F06824" w:rsidRPr="0016080A" w:rsidP="00F06824" w14:paraId="41BB7300" w14:textId="77777777">
      <w:pPr>
        <w:pStyle w:val="Heading1"/>
      </w:pPr>
      <w:r w:rsidRPr="0016080A">
        <w:t>Criteria for State Selection</w:t>
      </w:r>
    </w:p>
    <w:p w:rsidR="00F06824" w:rsidRPr="00BF3F38" w:rsidP="00625560" w14:paraId="4F37A40F" w14:textId="25AF83EE">
      <w:pPr>
        <w:spacing w:after="240" w:line="276" w:lineRule="auto"/>
        <w:rPr>
          <w:rFonts w:ascii="Times New Roman" w:hAnsi="Times New Roman" w:cs="Times New Roman"/>
        </w:rPr>
      </w:pPr>
      <w:r w:rsidRPr="00BF3F38">
        <w:rPr>
          <w:rFonts w:ascii="Times New Roman" w:hAnsi="Times New Roman" w:cs="Times New Roman"/>
        </w:rPr>
        <w:t xml:space="preserve">To produce </w:t>
      </w:r>
      <w:r w:rsidRPr="00BF3F38" w:rsidR="001244F4">
        <w:rPr>
          <w:rFonts w:ascii="Times New Roman" w:hAnsi="Times New Roman" w:cs="Times New Roman"/>
        </w:rPr>
        <w:t xml:space="preserve">study </w:t>
      </w:r>
      <w:r w:rsidRPr="00BF3F38">
        <w:rPr>
          <w:rFonts w:ascii="Times New Roman" w:hAnsi="Times New Roman" w:cs="Times New Roman"/>
        </w:rPr>
        <w:t xml:space="preserve">results applicable to the broadest range of States, </w:t>
      </w:r>
      <w:r w:rsidRPr="00BF3F38" w:rsidR="003B0582">
        <w:rPr>
          <w:rFonts w:ascii="Times New Roman" w:hAnsi="Times New Roman" w:cs="Times New Roman"/>
        </w:rPr>
        <w:t>the study team</w:t>
      </w:r>
      <w:r w:rsidRPr="00BF3F38" w:rsidR="00804A74">
        <w:rPr>
          <w:rFonts w:ascii="Times New Roman" w:hAnsi="Times New Roman" w:cs="Times New Roman"/>
        </w:rPr>
        <w:t xml:space="preserve"> sought to include</w:t>
      </w:r>
      <w:r w:rsidRPr="00BF3F38">
        <w:rPr>
          <w:rFonts w:ascii="Times New Roman" w:hAnsi="Times New Roman" w:cs="Times New Roman"/>
        </w:rPr>
        <w:t xml:space="preserve"> States with diverse approaches to supporting and monitoring customer service in SNAP. Because client experience is affected greatly by how States administer the program, the study team also considered a State’s overall program approach (e.g., States where the program is run at the county level and States where it is run at the State level).  </w:t>
      </w:r>
    </w:p>
    <w:p w:rsidR="00F06824" w:rsidRPr="00BF3F38" w:rsidP="00F06824" w14:paraId="249DC438" w14:textId="7793553C">
      <w:pPr>
        <w:spacing w:after="240" w:line="276" w:lineRule="auto"/>
        <w:rPr>
          <w:rFonts w:ascii="Times New Roman" w:hAnsi="Times New Roman" w:cs="Times New Roman"/>
        </w:rPr>
      </w:pPr>
      <w:r w:rsidRPr="00BF3F38">
        <w:rPr>
          <w:rFonts w:ascii="Times New Roman" w:hAnsi="Times New Roman" w:cs="Times New Roman"/>
        </w:rPr>
        <w:t>To select case study States that include</w:t>
      </w:r>
      <w:r w:rsidRPr="00BF3F38" w:rsidR="0049586E">
        <w:rPr>
          <w:rFonts w:ascii="Times New Roman" w:hAnsi="Times New Roman" w:cs="Times New Roman"/>
        </w:rPr>
        <w:t>d</w:t>
      </w:r>
      <w:r w:rsidRPr="00BF3F38">
        <w:rPr>
          <w:rFonts w:ascii="Times New Roman" w:hAnsi="Times New Roman" w:cs="Times New Roman"/>
        </w:rPr>
        <w:t xml:space="preserve"> this needed diversity, the study team began with a review of customer service strategies, then developed a State Selection Index that catalogs important features of State SNAP administration, focusing on aspects likely to influence customers’ experience such as States’ SNAP indicators of program performance</w:t>
      </w:r>
      <w:r w:rsidRPr="00BF3F38" w:rsidR="009A11A0">
        <w:rPr>
          <w:rFonts w:ascii="Times New Roman" w:hAnsi="Times New Roman" w:cs="Times New Roman"/>
        </w:rPr>
        <w:t xml:space="preserve"> and </w:t>
      </w:r>
      <w:r w:rsidRPr="00BF3F38">
        <w:rPr>
          <w:rFonts w:ascii="Times New Roman" w:hAnsi="Times New Roman" w:cs="Times New Roman"/>
        </w:rPr>
        <w:t>evidence of approaches to customer service</w:t>
      </w:r>
      <w:r w:rsidRPr="00BF3F38" w:rsidR="009A11A0">
        <w:rPr>
          <w:rFonts w:ascii="Times New Roman" w:hAnsi="Times New Roman" w:cs="Times New Roman"/>
        </w:rPr>
        <w:t xml:space="preserve"> while also </w:t>
      </w:r>
      <w:r w:rsidRPr="00BF3F38" w:rsidR="00336A67">
        <w:rPr>
          <w:rFonts w:ascii="Times New Roman" w:hAnsi="Times New Roman" w:cs="Times New Roman"/>
        </w:rPr>
        <w:t>considering other characteristics such as SNAP administration</w:t>
      </w:r>
      <w:r w:rsidRPr="00BF3F38">
        <w:rPr>
          <w:rFonts w:ascii="Times New Roman" w:hAnsi="Times New Roman" w:cs="Times New Roman"/>
        </w:rPr>
        <w:t xml:space="preserve"> structure</w:t>
      </w:r>
      <w:r w:rsidRPr="00BF3F38" w:rsidR="00336A67">
        <w:rPr>
          <w:rFonts w:ascii="Times New Roman" w:hAnsi="Times New Roman" w:cs="Times New Roman"/>
        </w:rPr>
        <w:t xml:space="preserve"> </w:t>
      </w:r>
      <w:r w:rsidRPr="00BF3F38">
        <w:rPr>
          <w:rFonts w:ascii="Times New Roman" w:hAnsi="Times New Roman" w:cs="Times New Roman"/>
        </w:rPr>
        <w:t xml:space="preserve">and FNS Region. </w:t>
      </w:r>
      <w:r w:rsidRPr="00BF3F38" w:rsidR="001244F4">
        <w:rPr>
          <w:rFonts w:ascii="Times New Roman" w:hAnsi="Times New Roman" w:cs="Times New Roman"/>
        </w:rPr>
        <w:t>In the following sections, we describe the various categories of the selection index, and then the memo continues with a summary of findings for States</w:t>
      </w:r>
      <w:r w:rsidRPr="00BF3F38" w:rsidR="005D3E3D">
        <w:rPr>
          <w:rFonts w:ascii="Times New Roman" w:hAnsi="Times New Roman" w:cs="Times New Roman"/>
        </w:rPr>
        <w:t xml:space="preserve">. </w:t>
      </w:r>
    </w:p>
    <w:p w:rsidR="00F06824" w:rsidP="00F06824" w14:paraId="537D59FB" w14:textId="77777777">
      <w:pPr>
        <w:pStyle w:val="Heading2"/>
      </w:pPr>
      <w:r w:rsidRPr="006B70FD">
        <w:t>State SNAP Indicators of Program Performance</w:t>
      </w:r>
    </w:p>
    <w:p w:rsidR="00F06824" w:rsidRPr="00BF3F38" w:rsidP="00F06824" w14:paraId="0AF1D086" w14:textId="0664B018">
      <w:pPr>
        <w:spacing w:after="240" w:line="276" w:lineRule="auto"/>
        <w:rPr>
          <w:rFonts w:ascii="Times New Roman" w:hAnsi="Times New Roman" w:cs="Times New Roman"/>
        </w:rPr>
      </w:pPr>
      <w:r w:rsidRPr="00BF3F38">
        <w:rPr>
          <w:rFonts w:ascii="Times New Roman" w:hAnsi="Times New Roman" w:cs="Times New Roman"/>
        </w:rPr>
        <w:t>In this first category, the study team identified metrics that may indicate the quality of service customers receive. The indicators for quality of service include a reduction in the overall payment error rate (from FY17-FY19)</w:t>
      </w:r>
      <w:r w:rsidRPr="00BF3F38" w:rsidR="00FE1911">
        <w:rPr>
          <w:rFonts w:ascii="Times New Roman" w:hAnsi="Times New Roman" w:cs="Times New Roman"/>
        </w:rPr>
        <w:t>,</w:t>
      </w:r>
      <w:r w:rsidRPr="00BF3F38">
        <w:rPr>
          <w:rFonts w:ascii="Times New Roman" w:hAnsi="Times New Roman" w:cs="Times New Roman"/>
        </w:rPr>
        <w:t xml:space="preserve"> improved application processing timeliness (from FY18-FY19)</w:t>
      </w:r>
      <w:r w:rsidRPr="00BF3F38" w:rsidR="00FE1911">
        <w:rPr>
          <w:rFonts w:ascii="Times New Roman" w:hAnsi="Times New Roman" w:cs="Times New Roman"/>
        </w:rPr>
        <w:t xml:space="preserve">, </w:t>
      </w:r>
      <w:r w:rsidRPr="00BF3F38" w:rsidR="004C0436">
        <w:rPr>
          <w:rFonts w:ascii="Times New Roman" w:hAnsi="Times New Roman" w:cs="Times New Roman"/>
        </w:rPr>
        <w:t xml:space="preserve">participation rates, </w:t>
      </w:r>
      <w:r w:rsidRPr="00BF3F38" w:rsidR="00FE1911">
        <w:rPr>
          <w:rFonts w:ascii="Times New Roman" w:hAnsi="Times New Roman" w:cs="Times New Roman"/>
        </w:rPr>
        <w:t xml:space="preserve">and </w:t>
      </w:r>
      <w:r w:rsidRPr="00BF3F38" w:rsidR="000624DB">
        <w:rPr>
          <w:rFonts w:ascii="Times New Roman" w:hAnsi="Times New Roman" w:cs="Times New Roman"/>
        </w:rPr>
        <w:t>case and procedural error rates (CAPER) below the national average for FY19.</w:t>
      </w:r>
      <w:r>
        <w:rPr>
          <w:rStyle w:val="FootnoteReference"/>
          <w:rFonts w:ascii="Times New Roman" w:hAnsi="Times New Roman" w:cs="Times New Roman"/>
        </w:rPr>
        <w:footnoteReference w:id="3"/>
      </w:r>
      <w:r w:rsidRPr="00BF3F38">
        <w:rPr>
          <w:rFonts w:ascii="Times New Roman" w:hAnsi="Times New Roman" w:cs="Times New Roman"/>
        </w:rPr>
        <w:t xml:space="preserve"> Appendix A </w:t>
      </w:r>
      <w:r w:rsidRPr="00BF3F38" w:rsidR="005D3E3D">
        <w:rPr>
          <w:rFonts w:ascii="Times New Roman" w:hAnsi="Times New Roman" w:cs="Times New Roman"/>
        </w:rPr>
        <w:t>of</w:t>
      </w:r>
      <w:r w:rsidRPr="00BF3F38">
        <w:rPr>
          <w:rFonts w:ascii="Times New Roman" w:hAnsi="Times New Roman" w:cs="Times New Roman"/>
        </w:rPr>
        <w:t xml:space="preserve"> this memo, </w:t>
      </w:r>
      <w:r w:rsidRPr="00BF3F38" w:rsidR="005D3E3D">
        <w:rPr>
          <w:rFonts w:ascii="Times New Roman" w:hAnsi="Times New Roman" w:cs="Times New Roman"/>
        </w:rPr>
        <w:t xml:space="preserve">provides a summary of the full index, including </w:t>
      </w:r>
      <w:r w:rsidRPr="00BF3F38">
        <w:rPr>
          <w:rFonts w:ascii="Times New Roman" w:hAnsi="Times New Roman" w:cs="Times New Roman"/>
        </w:rPr>
        <w:t xml:space="preserve">feedback received from FNS </w:t>
      </w:r>
      <w:r w:rsidRPr="00BF3F38" w:rsidR="00655D94">
        <w:rPr>
          <w:rFonts w:ascii="Times New Roman" w:hAnsi="Times New Roman" w:cs="Times New Roman"/>
        </w:rPr>
        <w:t>R</w:t>
      </w:r>
      <w:r w:rsidRPr="00BF3F38">
        <w:rPr>
          <w:rFonts w:ascii="Times New Roman" w:hAnsi="Times New Roman" w:cs="Times New Roman"/>
        </w:rPr>
        <w:t xml:space="preserve">egional </w:t>
      </w:r>
      <w:r w:rsidRPr="00BF3F38" w:rsidR="00655D94">
        <w:rPr>
          <w:rFonts w:ascii="Times New Roman" w:hAnsi="Times New Roman" w:cs="Times New Roman"/>
        </w:rPr>
        <w:t>S</w:t>
      </w:r>
      <w:r w:rsidRPr="00BF3F38">
        <w:rPr>
          <w:rFonts w:ascii="Times New Roman" w:hAnsi="Times New Roman" w:cs="Times New Roman"/>
        </w:rPr>
        <w:t>taff</w:t>
      </w:r>
      <w:r w:rsidRPr="00BF3F38" w:rsidR="005D3E3D">
        <w:rPr>
          <w:rFonts w:ascii="Times New Roman" w:hAnsi="Times New Roman" w:cs="Times New Roman"/>
        </w:rPr>
        <w:t xml:space="preserve"> and national partner organizations</w:t>
      </w:r>
      <w:r w:rsidRPr="00BF3F38">
        <w:rPr>
          <w:rFonts w:ascii="Times New Roman" w:hAnsi="Times New Roman" w:cs="Times New Roman"/>
        </w:rPr>
        <w:t xml:space="preserve">. Although this information is not a comprehensive look at </w:t>
      </w:r>
      <w:r w:rsidRPr="00BF3F38">
        <w:rPr>
          <w:rFonts w:ascii="Times New Roman" w:hAnsi="Times New Roman" w:cs="Times New Roman"/>
          <w:i/>
          <w:iCs/>
        </w:rPr>
        <w:t>all</w:t>
      </w:r>
      <w:r w:rsidRPr="00BF3F38">
        <w:rPr>
          <w:rFonts w:ascii="Times New Roman" w:hAnsi="Times New Roman" w:cs="Times New Roman"/>
        </w:rPr>
        <w:t xml:space="preserve"> indicators of program performance, it is publicly available information that provides valuable insight into the States investing in service quality. </w:t>
      </w:r>
    </w:p>
    <w:p w:rsidR="00F06824" w:rsidRPr="00F06824" w:rsidP="00F06824" w14:paraId="79D94C17" w14:textId="77777777">
      <w:pPr>
        <w:pStyle w:val="Heading2"/>
      </w:pPr>
      <w:r w:rsidRPr="00F06824">
        <w:t>Evidence of Approaches to Customer Service</w:t>
      </w:r>
    </w:p>
    <w:p w:rsidR="00F06824" w:rsidRPr="00BF3F38" w:rsidP="00D56C26" w14:paraId="2048FD07" w14:textId="657EA752">
      <w:pPr>
        <w:spacing w:after="240" w:line="276" w:lineRule="auto"/>
        <w:rPr>
          <w:rFonts w:ascii="Times New Roman" w:hAnsi="Times New Roman" w:cs="Times New Roman"/>
        </w:rPr>
      </w:pPr>
      <w:r w:rsidRPr="00BF3F38">
        <w:rPr>
          <w:rFonts w:ascii="Times New Roman" w:hAnsi="Times New Roman" w:cs="Times New Roman"/>
        </w:rPr>
        <w:t xml:space="preserve">In this second category of selection criteria, the study team conducted </w:t>
      </w:r>
      <w:r w:rsidRPr="00BF3F38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>a review of extant information from State agency and other websites</w:t>
      </w:r>
      <w:r w:rsidRPr="00BF3F38" w:rsidR="00642E83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>,</w:t>
      </w:r>
      <w:r w:rsidRPr="00BF3F38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 xml:space="preserve"> as well as publicly available documents on customer service approaches and monitoring strategies</w:t>
      </w:r>
      <w:r w:rsidRPr="00BF3F38" w:rsidR="00642E83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>,</w:t>
      </w:r>
      <w:r w:rsidRPr="00BF3F38">
        <w:rPr>
          <w:rFonts w:ascii="Times New Roman" w:hAnsi="Times New Roman" w:cs="Times New Roman"/>
        </w:rPr>
        <w:t xml:space="preserve"> to identify evidence of how States approach customer service. Our initial review includes the presence of a variety of practices encompassed by the following categories:</w:t>
      </w:r>
    </w:p>
    <w:p w:rsidR="00F06824" w:rsidRPr="00BF3F38" w:rsidP="00F06824" w14:paraId="2B1FB3F6" w14:textId="3696600B">
      <w:pPr>
        <w:pStyle w:val="paragraph"/>
        <w:numPr>
          <w:ilvl w:val="0"/>
          <w:numId w:val="7"/>
        </w:numPr>
        <w:spacing w:before="0" w:beforeAutospacing="0" w:after="0" w:afterAutospacing="0" w:line="276" w:lineRule="auto"/>
        <w:textAlignment w:val="baseline"/>
      </w:pPr>
      <w:r w:rsidRPr="00BF3F38">
        <w:rPr>
          <w:rStyle w:val="normaltextrun"/>
        </w:rPr>
        <w:t>Improving Application Accessibility: practices which make the application process more accessible to more customers.</w:t>
      </w:r>
    </w:p>
    <w:p w:rsidR="00F06824" w:rsidRPr="00BF3F38" w:rsidP="00F06824" w14:paraId="7A47A39A" w14:textId="41EF5D83">
      <w:pPr>
        <w:pStyle w:val="paragraph"/>
        <w:numPr>
          <w:ilvl w:val="0"/>
          <w:numId w:val="7"/>
        </w:numPr>
        <w:spacing w:before="0" w:beforeAutospacing="0" w:after="0" w:afterAutospacing="0" w:line="276" w:lineRule="auto"/>
        <w:textAlignment w:val="baseline"/>
      </w:pPr>
      <w:r w:rsidRPr="00BF3F38">
        <w:rPr>
          <w:rStyle w:val="normaltextrun"/>
        </w:rPr>
        <w:t>Modernizing SNAP Local Offices: physical or process modifications that make SNAP offices more welcoming or effective.</w:t>
      </w:r>
    </w:p>
    <w:p w:rsidR="00F06824" w:rsidRPr="00BF3F38" w:rsidP="00F06824" w14:paraId="295C56D7" w14:textId="16E34A6D">
      <w:pPr>
        <w:pStyle w:val="paragraph"/>
        <w:numPr>
          <w:ilvl w:val="0"/>
          <w:numId w:val="7"/>
        </w:numPr>
        <w:spacing w:before="0" w:beforeAutospacing="0" w:after="0" w:afterAutospacing="0" w:line="276" w:lineRule="auto"/>
        <w:textAlignment w:val="baseline"/>
      </w:pPr>
      <w:r w:rsidRPr="00BF3F38">
        <w:rPr>
          <w:rStyle w:val="normaltextrun"/>
        </w:rPr>
        <w:t xml:space="preserve">Upholding Call Standards: practices that allow agencies to provide </w:t>
      </w:r>
      <w:r w:rsidRPr="00BF3F38" w:rsidR="0016314B">
        <w:rPr>
          <w:rStyle w:val="normaltextrun"/>
        </w:rPr>
        <w:t>high</w:t>
      </w:r>
      <w:r w:rsidRPr="00BF3F38">
        <w:rPr>
          <w:rStyle w:val="normaltextrun"/>
        </w:rPr>
        <w:t xml:space="preserve"> quality phone services.</w:t>
      </w:r>
    </w:p>
    <w:p w:rsidR="00F06824" w:rsidRPr="00BF3F38" w:rsidP="00F06824" w14:paraId="567C2E60" w14:textId="5A2196D8">
      <w:pPr>
        <w:pStyle w:val="paragraph"/>
        <w:numPr>
          <w:ilvl w:val="0"/>
          <w:numId w:val="7"/>
        </w:numPr>
        <w:spacing w:before="0" w:beforeAutospacing="0" w:after="0" w:afterAutospacing="0" w:line="276" w:lineRule="auto"/>
        <w:textAlignment w:val="baseline"/>
      </w:pPr>
      <w:r w:rsidRPr="00BF3F38">
        <w:rPr>
          <w:rStyle w:val="normaltextrun"/>
        </w:rPr>
        <w:t xml:space="preserve">Customer Service Surveys: the </w:t>
      </w:r>
      <w:r w:rsidRPr="00BF3F38" w:rsidR="007F0EBB">
        <w:rPr>
          <w:rStyle w:val="normaltextrun"/>
        </w:rPr>
        <w:t xml:space="preserve">collection </w:t>
      </w:r>
      <w:r w:rsidRPr="00BF3F38">
        <w:rPr>
          <w:rStyle w:val="normaltextrun"/>
        </w:rPr>
        <w:t xml:space="preserve">of customer input </w:t>
      </w:r>
      <w:r w:rsidRPr="00BF3F38" w:rsidR="007F0EBB">
        <w:rPr>
          <w:rStyle w:val="normaltextrun"/>
        </w:rPr>
        <w:t xml:space="preserve">about </w:t>
      </w:r>
      <w:r w:rsidRPr="00BF3F38">
        <w:rPr>
          <w:rStyle w:val="normaltextrun"/>
        </w:rPr>
        <w:t>services</w:t>
      </w:r>
      <w:r w:rsidRPr="00BF3F38" w:rsidR="0016314B">
        <w:rPr>
          <w:rStyle w:val="eop"/>
        </w:rPr>
        <w:t>.</w:t>
      </w:r>
    </w:p>
    <w:p w:rsidR="00F06824" w:rsidRPr="00BF3F38" w:rsidP="00F06824" w14:paraId="750C0285" w14:textId="77777777">
      <w:pPr>
        <w:pStyle w:val="paragraph"/>
        <w:numPr>
          <w:ilvl w:val="0"/>
          <w:numId w:val="7"/>
        </w:numPr>
        <w:spacing w:before="0" w:beforeAutospacing="0" w:after="0" w:afterAutospacing="0" w:line="276" w:lineRule="auto"/>
        <w:textAlignment w:val="baseline"/>
      </w:pPr>
      <w:r w:rsidRPr="00BF3F38">
        <w:rPr>
          <w:rStyle w:val="normaltextrun"/>
        </w:rPr>
        <w:t>Customer Service Staff Training and Standards: how an agency supports its employees in providing good customer service</w:t>
      </w:r>
      <w:r w:rsidRPr="00BF3F38">
        <w:rPr>
          <w:rStyle w:val="eop"/>
        </w:rPr>
        <w:t>.</w:t>
      </w:r>
    </w:p>
    <w:p w:rsidR="00F06824" w:rsidRPr="00BF3F38" w:rsidP="00F06824" w14:paraId="68C9ACDD" w14:textId="55A4CCEF">
      <w:pPr>
        <w:pStyle w:val="paragraph"/>
        <w:numPr>
          <w:ilvl w:val="0"/>
          <w:numId w:val="7"/>
        </w:numPr>
        <w:spacing w:before="0" w:beforeAutospacing="0" w:after="240" w:afterAutospacing="0" w:line="276" w:lineRule="auto"/>
        <w:textAlignment w:val="baseline"/>
        <w:rPr>
          <w:rStyle w:val="eop"/>
        </w:rPr>
      </w:pPr>
      <w:r w:rsidRPr="00BF3F38">
        <w:rPr>
          <w:rStyle w:val="normaltextrun"/>
        </w:rPr>
        <w:t>Refining Customer Communications: modifications on how customers communicate with the agency and how the agency communicates with customers.</w:t>
      </w:r>
    </w:p>
    <w:p w:rsidR="008D600E" w:rsidRPr="00BF3F38" w:rsidP="00B43047" w14:paraId="4FFC9E26" w14:textId="2E56DF51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  <w:color w:val="000000"/>
          <w:sz w:val="22"/>
          <w:szCs w:val="22"/>
          <w:shd w:val="clear" w:color="auto" w:fill="FFFFFF"/>
        </w:rPr>
      </w:pPr>
      <w:r w:rsidRPr="00BF3F38">
        <w:rPr>
          <w:rStyle w:val="normaltextrun"/>
          <w:shd w:val="clear" w:color="auto" w:fill="FFFFFF"/>
          <w:lang w:val="en"/>
        </w:rPr>
        <w:t xml:space="preserve">The tables below illustrate the types of practices included for the </w:t>
      </w:r>
      <w:r w:rsidRPr="00BF3F38">
        <w:rPr>
          <w:rStyle w:val="normaltextrun"/>
          <w:shd w:val="clear" w:color="auto" w:fill="FFFFFF"/>
          <w:lang w:val="en"/>
        </w:rPr>
        <w:t>aforementioned categories</w:t>
      </w:r>
      <w:r w:rsidRPr="00BF3F38">
        <w:rPr>
          <w:rStyle w:val="normaltextrun"/>
          <w:shd w:val="clear" w:color="auto" w:fill="FFFFFF"/>
          <w:lang w:val="en"/>
        </w:rPr>
        <w:t>. The practices below are not a comprehensive review of all the customer service practices for each state but rather are examples of unique processes and standards implemented by the States.</w:t>
      </w:r>
    </w:p>
    <w:p w:rsidR="008D600E" w:rsidP="00F06824" w14:paraId="619357D6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</w:p>
    <w:p w:rsidR="00407687" w:rsidRPr="003E3A1F" w:rsidP="00A96CAF" w14:paraId="789A6475" w14:textId="0331A3AF">
      <w:pPr>
        <w:pStyle w:val="Heading4"/>
        <w:rPr>
          <w:color w:val="auto"/>
        </w:rPr>
      </w:pPr>
      <w:r w:rsidRPr="003E3A1F">
        <w:rPr>
          <w:color w:val="auto"/>
        </w:rPr>
        <w:t xml:space="preserve">Table </w:t>
      </w:r>
      <w:r w:rsidRPr="003E3A1F" w:rsidR="003E3A1F">
        <w:rPr>
          <w:color w:val="auto"/>
        </w:rPr>
        <w:fldChar w:fldCharType="begin"/>
      </w:r>
      <w:r w:rsidRPr="003E3A1F" w:rsidR="003E3A1F">
        <w:rPr>
          <w:color w:val="auto"/>
        </w:rPr>
        <w:instrText xml:space="preserve"> SEQ Table \* ARABIC </w:instrText>
      </w:r>
      <w:r w:rsidRPr="003E3A1F" w:rsidR="003E3A1F">
        <w:rPr>
          <w:color w:val="auto"/>
        </w:rPr>
        <w:fldChar w:fldCharType="separate"/>
      </w:r>
      <w:r w:rsidRPr="003E3A1F" w:rsidR="00C459CF">
        <w:rPr>
          <w:noProof/>
          <w:color w:val="auto"/>
        </w:rPr>
        <w:t>1</w:t>
      </w:r>
      <w:r w:rsidRPr="003E3A1F" w:rsidR="003E3A1F">
        <w:rPr>
          <w:noProof/>
          <w:color w:val="auto"/>
        </w:rPr>
        <w:fldChar w:fldCharType="end"/>
      </w:r>
      <w:r w:rsidRPr="003E3A1F">
        <w:rPr>
          <w:color w:val="auto"/>
        </w:rPr>
        <w:t>: Improving Application Accessibility Practices by State</w:t>
      </w:r>
    </w:p>
    <w:tbl>
      <w:tblPr>
        <w:tblStyle w:val="GridTable4Accent1"/>
        <w:tblW w:w="0" w:type="auto"/>
        <w:jc w:val="center"/>
        <w:tblLook w:val="04A0"/>
      </w:tblPr>
      <w:tblGrid>
        <w:gridCol w:w="3415"/>
        <w:gridCol w:w="5935"/>
      </w:tblGrid>
      <w:tr w14:paraId="1EA181E3" w14:textId="77777777" w:rsidTr="00655D94">
        <w:tblPrEx>
          <w:tblW w:w="0" w:type="auto"/>
          <w:jc w:val="center"/>
          <w:tblLook w:val="04A0"/>
        </w:tblPrEx>
        <w:trPr>
          <w:trHeight w:val="341"/>
          <w:jc w:val="center"/>
        </w:trPr>
        <w:tc>
          <w:tcPr>
            <w:tcW w:w="9350" w:type="dxa"/>
            <w:gridSpan w:val="2"/>
            <w:vAlign w:val="center"/>
          </w:tcPr>
          <w:p w:rsidR="00F06824" w:rsidRPr="00BF3F38" w:rsidP="00FD4CD1" w14:paraId="3CF503D9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color w:val="000000"/>
                <w:sz w:val="22"/>
                <w:szCs w:val="22"/>
                <w:shd w:val="clear" w:color="auto" w:fill="FFFFFF"/>
                <w:lang w:val="en"/>
              </w:rPr>
            </w:pPr>
            <w:r w:rsidRPr="00BF3F38">
              <w:rPr>
                <w:rStyle w:val="normaltextrun"/>
                <w:color w:val="auto"/>
              </w:rPr>
              <w:t>Improving Application Accessibility</w:t>
            </w:r>
          </w:p>
        </w:tc>
      </w:tr>
      <w:tr w14:paraId="0EAE146D" w14:textId="77777777" w:rsidTr="00E316FC">
        <w:tblPrEx>
          <w:tblW w:w="0" w:type="auto"/>
          <w:jc w:val="center"/>
          <w:tblLook w:val="04A0"/>
        </w:tblPrEx>
        <w:trPr>
          <w:trHeight w:val="350"/>
          <w:jc w:val="center"/>
        </w:trPr>
        <w:tc>
          <w:tcPr>
            <w:tcW w:w="3415" w:type="dxa"/>
          </w:tcPr>
          <w:p w:rsidR="006716C3" w:rsidRPr="00BF3F38" w:rsidP="009279B1" w14:paraId="2BB69F9A" w14:textId="24CAD87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sz w:val="22"/>
                <w:szCs w:val="22"/>
              </w:rPr>
            </w:pPr>
            <w:r w:rsidRPr="00BF3F38">
              <w:rPr>
                <w:rStyle w:val="normaltextrun"/>
                <w:sz w:val="22"/>
                <w:szCs w:val="22"/>
              </w:rPr>
              <w:t>Practice or Standard</w:t>
            </w:r>
          </w:p>
        </w:tc>
        <w:tc>
          <w:tcPr>
            <w:tcW w:w="5935" w:type="dxa"/>
          </w:tcPr>
          <w:p w:rsidR="006716C3" w:rsidRPr="00BF3F38" w:rsidP="009279B1" w14:paraId="181592D1" w14:textId="7DD5EF2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bCs/>
                <w:sz w:val="22"/>
                <w:szCs w:val="22"/>
                <w:lang w:val="en"/>
              </w:rPr>
            </w:pPr>
            <w:r w:rsidRPr="00BF3F38">
              <w:rPr>
                <w:rStyle w:val="normaltextrun"/>
                <w:b/>
                <w:bCs/>
                <w:sz w:val="22"/>
                <w:szCs w:val="22"/>
                <w:lang w:val="en"/>
              </w:rPr>
              <w:t>Definition</w:t>
            </w:r>
          </w:p>
        </w:tc>
      </w:tr>
      <w:tr w14:paraId="7C66B556" w14:textId="77777777" w:rsidTr="00737426">
        <w:tblPrEx>
          <w:tblW w:w="0" w:type="auto"/>
          <w:jc w:val="center"/>
          <w:tblLook w:val="04A0"/>
        </w:tblPrEx>
        <w:trPr>
          <w:trHeight w:val="449"/>
          <w:jc w:val="center"/>
        </w:trPr>
        <w:tc>
          <w:tcPr>
            <w:tcW w:w="3415" w:type="dxa"/>
          </w:tcPr>
          <w:p w:rsidR="00F06824" w:rsidRPr="00BF3F38" w:rsidP="00FD4CD1" w14:paraId="74A35919" w14:textId="0C4AF97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 w:val="0"/>
                <w:bCs w:val="0"/>
                <w:sz w:val="22"/>
                <w:szCs w:val="22"/>
              </w:rPr>
            </w:pPr>
            <w:r w:rsidRPr="00BF3F38">
              <w:rPr>
                <w:rStyle w:val="normaltextrun"/>
                <w:b w:val="0"/>
                <w:bCs w:val="0"/>
                <w:sz w:val="22"/>
                <w:szCs w:val="22"/>
              </w:rPr>
              <w:t>Mobile Friendly Websit</w:t>
            </w:r>
            <w:r w:rsidRPr="00BF3F38" w:rsidR="00737426">
              <w:rPr>
                <w:rStyle w:val="normaltextrun"/>
                <w:b w:val="0"/>
                <w:bCs w:val="0"/>
                <w:sz w:val="22"/>
                <w:szCs w:val="22"/>
              </w:rPr>
              <w:t>e</w:t>
            </w:r>
          </w:p>
        </w:tc>
        <w:tc>
          <w:tcPr>
            <w:tcW w:w="5935" w:type="dxa"/>
          </w:tcPr>
          <w:p w:rsidR="00F06824" w:rsidRPr="00BF3F38" w:rsidP="00FD4CD1" w14:paraId="399DF903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2"/>
                <w:szCs w:val="22"/>
              </w:rPr>
            </w:pPr>
            <w:r w:rsidRPr="00BF3F38">
              <w:rPr>
                <w:rStyle w:val="normaltextrun"/>
                <w:sz w:val="22"/>
                <w:szCs w:val="22"/>
                <w:lang w:val="en"/>
              </w:rPr>
              <w:t>Website functionality on a mobile device</w:t>
            </w:r>
          </w:p>
        </w:tc>
      </w:tr>
      <w:tr w14:paraId="0FFEE1CC" w14:textId="77777777" w:rsidTr="00E316FC">
        <w:tblPrEx>
          <w:tblW w:w="0" w:type="auto"/>
          <w:jc w:val="center"/>
          <w:tblLook w:val="04A0"/>
        </w:tblPrEx>
        <w:trPr>
          <w:trHeight w:val="728"/>
          <w:jc w:val="center"/>
        </w:trPr>
        <w:tc>
          <w:tcPr>
            <w:tcW w:w="3415" w:type="dxa"/>
          </w:tcPr>
          <w:p w:rsidR="00F06824" w:rsidRPr="00BF3F38" w:rsidP="00FD4CD1" w14:paraId="580C0942" w14:textId="1C8CB94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 w:val="0"/>
                <w:bCs w:val="0"/>
                <w:sz w:val="22"/>
                <w:szCs w:val="22"/>
              </w:rPr>
            </w:pPr>
            <w:r w:rsidRPr="00BF3F38">
              <w:rPr>
                <w:rStyle w:val="normaltextrun"/>
                <w:b w:val="0"/>
                <w:bCs w:val="0"/>
                <w:sz w:val="22"/>
                <w:szCs w:val="22"/>
              </w:rPr>
              <w:t>Simplified Applications for SSI Recipient</w:t>
            </w:r>
            <w:r w:rsidRPr="00BF3F38" w:rsidR="00E37427">
              <w:rPr>
                <w:rStyle w:val="normaltextrun"/>
                <w:b w:val="0"/>
                <w:bCs w:val="0"/>
                <w:sz w:val="22"/>
                <w:szCs w:val="22"/>
              </w:rPr>
              <w:t>s</w:t>
            </w:r>
          </w:p>
        </w:tc>
        <w:tc>
          <w:tcPr>
            <w:tcW w:w="5935" w:type="dxa"/>
          </w:tcPr>
          <w:p w:rsidR="00F06824" w:rsidRPr="00BF3F38" w:rsidP="00FD4CD1" w14:paraId="60CC12EC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2"/>
                <w:szCs w:val="22"/>
              </w:rPr>
            </w:pPr>
            <w:r w:rsidRPr="00BF3F38">
              <w:rPr>
                <w:rStyle w:val="normaltextrun"/>
                <w:sz w:val="22"/>
                <w:szCs w:val="22"/>
                <w:lang w:val="en"/>
              </w:rPr>
              <w:t>Combined application program (CAP)</w:t>
            </w:r>
          </w:p>
        </w:tc>
      </w:tr>
      <w:tr w14:paraId="27B992AA" w14:textId="77777777" w:rsidTr="00737426">
        <w:tblPrEx>
          <w:tblW w:w="0" w:type="auto"/>
          <w:jc w:val="center"/>
          <w:tblLook w:val="04A0"/>
        </w:tblPrEx>
        <w:trPr>
          <w:trHeight w:val="683"/>
          <w:jc w:val="center"/>
        </w:trPr>
        <w:tc>
          <w:tcPr>
            <w:tcW w:w="3415" w:type="dxa"/>
          </w:tcPr>
          <w:p w:rsidR="00F06824" w:rsidRPr="00BF3F38" w:rsidP="00FD4CD1" w14:paraId="284DBA66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2"/>
                <w:szCs w:val="22"/>
              </w:rPr>
            </w:pPr>
            <w:r w:rsidRPr="00BF3F38">
              <w:rPr>
                <w:rStyle w:val="normaltextrun"/>
                <w:b w:val="0"/>
                <w:bCs w:val="0"/>
                <w:sz w:val="22"/>
                <w:szCs w:val="22"/>
              </w:rPr>
              <w:t>Elderly Simplified Application Program (ESAP)</w:t>
            </w:r>
          </w:p>
          <w:p w:rsidR="003A3C76" w:rsidRPr="00BF3F38" w:rsidP="00FD4CD1" w14:paraId="4028FE77" w14:textId="5DAC52F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 w:val="0"/>
                <w:bCs w:val="0"/>
                <w:sz w:val="16"/>
                <w:szCs w:val="16"/>
              </w:rPr>
            </w:pPr>
          </w:p>
        </w:tc>
        <w:tc>
          <w:tcPr>
            <w:tcW w:w="5935" w:type="dxa"/>
          </w:tcPr>
          <w:p w:rsidR="00F06824" w:rsidRPr="00BF3F38" w:rsidP="00FD4CD1" w14:paraId="7FB6ED46" w14:textId="1ACB002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2"/>
                <w:szCs w:val="22"/>
              </w:rPr>
            </w:pPr>
            <w:r w:rsidRPr="00BF3F38">
              <w:rPr>
                <w:rStyle w:val="normaltextrun"/>
                <w:sz w:val="22"/>
                <w:szCs w:val="22"/>
              </w:rPr>
              <w:t xml:space="preserve">Simplified application program for </w:t>
            </w:r>
            <w:r w:rsidRPr="00BF3F38" w:rsidR="00EC11B6">
              <w:rPr>
                <w:rStyle w:val="normaltextrun"/>
                <w:sz w:val="22"/>
                <w:szCs w:val="22"/>
              </w:rPr>
              <w:t>older adults</w:t>
            </w:r>
          </w:p>
        </w:tc>
      </w:tr>
    </w:tbl>
    <w:p w:rsidR="00144064" w:rsidP="00AF53AC" w14:paraId="38B07A04" w14:textId="7916B5BD">
      <w:pPr>
        <w:pStyle w:val="BodyText"/>
      </w:pPr>
    </w:p>
    <w:p w:rsidR="003E3A1F" w:rsidP="00AF53AC" w14:paraId="77471270" w14:textId="77777777">
      <w:pPr>
        <w:pStyle w:val="BodyText"/>
      </w:pPr>
    </w:p>
    <w:p w:rsidR="00DF71F0" w:rsidRPr="003E3A1F" w:rsidP="00A96CAF" w14:paraId="0D932A63" w14:textId="1B6B6E20">
      <w:pPr>
        <w:pStyle w:val="Heading4"/>
        <w:rPr>
          <w:color w:val="auto"/>
        </w:rPr>
      </w:pPr>
      <w:r w:rsidRPr="003E3A1F">
        <w:rPr>
          <w:color w:val="auto"/>
        </w:rPr>
        <w:t xml:space="preserve">Table </w:t>
      </w:r>
      <w:r w:rsidRPr="003E3A1F" w:rsidR="003E3A1F">
        <w:rPr>
          <w:color w:val="auto"/>
        </w:rPr>
        <w:fldChar w:fldCharType="begin"/>
      </w:r>
      <w:r w:rsidRPr="003E3A1F" w:rsidR="003E3A1F">
        <w:rPr>
          <w:color w:val="auto"/>
        </w:rPr>
        <w:instrText xml:space="preserve"> SEQ Table \* ARABIC </w:instrText>
      </w:r>
      <w:r w:rsidRPr="003E3A1F" w:rsidR="003E3A1F">
        <w:rPr>
          <w:color w:val="auto"/>
        </w:rPr>
        <w:fldChar w:fldCharType="separate"/>
      </w:r>
      <w:r w:rsidRPr="003E3A1F" w:rsidR="00C459CF">
        <w:rPr>
          <w:noProof/>
          <w:color w:val="auto"/>
        </w:rPr>
        <w:t>2</w:t>
      </w:r>
      <w:r w:rsidRPr="003E3A1F" w:rsidR="003E3A1F">
        <w:rPr>
          <w:noProof/>
          <w:color w:val="auto"/>
        </w:rPr>
        <w:fldChar w:fldCharType="end"/>
      </w:r>
      <w:r w:rsidRPr="003E3A1F">
        <w:rPr>
          <w:color w:val="auto"/>
        </w:rPr>
        <w:t>: Modernizing SNAP Local Offices Practices by State</w:t>
      </w:r>
    </w:p>
    <w:tbl>
      <w:tblPr>
        <w:tblStyle w:val="GridTable4Accent1"/>
        <w:tblW w:w="0" w:type="auto"/>
        <w:tblLook w:val="04A0"/>
      </w:tblPr>
      <w:tblGrid>
        <w:gridCol w:w="3325"/>
        <w:gridCol w:w="6025"/>
      </w:tblGrid>
      <w:tr w14:paraId="36FF80CE" w14:textId="77777777" w:rsidTr="00655D94">
        <w:tblPrEx>
          <w:tblW w:w="0" w:type="auto"/>
          <w:tblLook w:val="04A0"/>
        </w:tblPrEx>
        <w:trPr>
          <w:trHeight w:val="395"/>
        </w:trPr>
        <w:tc>
          <w:tcPr>
            <w:tcW w:w="9350" w:type="dxa"/>
            <w:gridSpan w:val="2"/>
            <w:vAlign w:val="center"/>
          </w:tcPr>
          <w:p w:rsidR="00F06824" w:rsidRPr="00BF3F38" w:rsidP="00FD4CD1" w14:paraId="07C1F5CD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auto"/>
                <w:sz w:val="28"/>
                <w:szCs w:val="28"/>
              </w:rPr>
            </w:pPr>
            <w:r w:rsidRPr="00BF3F38">
              <w:rPr>
                <w:rStyle w:val="normaltextrun"/>
                <w:color w:val="auto"/>
              </w:rPr>
              <w:t>Modernizing SNAP Local Offices</w:t>
            </w:r>
          </w:p>
        </w:tc>
      </w:tr>
      <w:tr w14:paraId="2FDFFDDF" w14:textId="77777777" w:rsidTr="00E316FC">
        <w:tblPrEx>
          <w:tblW w:w="0" w:type="auto"/>
          <w:tblLook w:val="04A0"/>
        </w:tblPrEx>
        <w:trPr>
          <w:trHeight w:val="386"/>
        </w:trPr>
        <w:tc>
          <w:tcPr>
            <w:tcW w:w="3325" w:type="dxa"/>
          </w:tcPr>
          <w:p w:rsidR="00E316FC" w:rsidRPr="00BF3F38" w:rsidP="00E316FC" w14:paraId="0AB2A60A" w14:textId="3C8BD5C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sz w:val="22"/>
                <w:szCs w:val="22"/>
              </w:rPr>
            </w:pPr>
            <w:r w:rsidRPr="00BF3F38">
              <w:rPr>
                <w:rStyle w:val="normaltextrun"/>
                <w:sz w:val="22"/>
                <w:szCs w:val="22"/>
              </w:rPr>
              <w:t>Practice or Standard</w:t>
            </w:r>
          </w:p>
        </w:tc>
        <w:tc>
          <w:tcPr>
            <w:tcW w:w="6025" w:type="dxa"/>
          </w:tcPr>
          <w:p w:rsidR="00E316FC" w:rsidRPr="00BF3F38" w:rsidP="00E316FC" w14:paraId="029882D6" w14:textId="5B95383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sz w:val="22"/>
                <w:szCs w:val="22"/>
              </w:rPr>
            </w:pPr>
            <w:r w:rsidRPr="00BF3F38">
              <w:rPr>
                <w:rStyle w:val="normaltextrun"/>
                <w:b/>
                <w:bCs/>
                <w:sz w:val="22"/>
                <w:szCs w:val="22"/>
                <w:lang w:val="en"/>
              </w:rPr>
              <w:t>Definition</w:t>
            </w:r>
          </w:p>
        </w:tc>
      </w:tr>
      <w:tr w14:paraId="10903A16" w14:textId="77777777" w:rsidTr="00A96CAF">
        <w:tblPrEx>
          <w:tblW w:w="0" w:type="auto"/>
          <w:tblLook w:val="04A0"/>
        </w:tblPrEx>
        <w:trPr>
          <w:trHeight w:val="872"/>
        </w:trPr>
        <w:tc>
          <w:tcPr>
            <w:tcW w:w="3325" w:type="dxa"/>
          </w:tcPr>
          <w:p w:rsidR="00E316FC" w:rsidRPr="00BF3F38" w:rsidP="00E316FC" w14:paraId="02FD35AF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 w:val="0"/>
                <w:bCs w:val="0"/>
                <w:sz w:val="22"/>
                <w:szCs w:val="22"/>
              </w:rPr>
            </w:pPr>
            <w:r w:rsidRPr="00BF3F38">
              <w:rPr>
                <w:rStyle w:val="normaltextrun"/>
                <w:b w:val="0"/>
                <w:bCs w:val="0"/>
                <w:sz w:val="22"/>
                <w:szCs w:val="22"/>
              </w:rPr>
              <w:t>Self-Check In</w:t>
            </w:r>
          </w:p>
        </w:tc>
        <w:tc>
          <w:tcPr>
            <w:tcW w:w="6025" w:type="dxa"/>
          </w:tcPr>
          <w:p w:rsidR="00E316FC" w:rsidRPr="00BF3F38" w:rsidP="00E316FC" w14:paraId="47011BB1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2"/>
                <w:szCs w:val="22"/>
              </w:rPr>
            </w:pPr>
            <w:r w:rsidRPr="00BF3F38">
              <w:rPr>
                <w:rStyle w:val="normaltextrun"/>
                <w:sz w:val="22"/>
                <w:szCs w:val="22"/>
              </w:rPr>
              <w:t>This includes the ability for customers to check into offices by phone or through self-service kiosks.</w:t>
            </w:r>
          </w:p>
        </w:tc>
      </w:tr>
      <w:tr w14:paraId="78750156" w14:textId="77777777" w:rsidTr="00A96CAF">
        <w:tblPrEx>
          <w:tblW w:w="0" w:type="auto"/>
          <w:tblLook w:val="04A0"/>
        </w:tblPrEx>
        <w:trPr>
          <w:trHeight w:val="890"/>
        </w:trPr>
        <w:tc>
          <w:tcPr>
            <w:tcW w:w="3325" w:type="dxa"/>
          </w:tcPr>
          <w:p w:rsidR="00E316FC" w:rsidRPr="00BF3F38" w:rsidP="00E316FC" w14:paraId="08110DE0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 w:val="0"/>
                <w:bCs w:val="0"/>
                <w:sz w:val="22"/>
                <w:szCs w:val="22"/>
              </w:rPr>
            </w:pPr>
            <w:r w:rsidRPr="00BF3F38">
              <w:rPr>
                <w:rStyle w:val="normaltextrun"/>
                <w:b w:val="0"/>
                <w:bCs w:val="0"/>
                <w:sz w:val="22"/>
                <w:szCs w:val="22"/>
              </w:rPr>
              <w:t>Specialized Office Staffing</w:t>
            </w:r>
          </w:p>
        </w:tc>
        <w:tc>
          <w:tcPr>
            <w:tcW w:w="6025" w:type="dxa"/>
          </w:tcPr>
          <w:p w:rsidR="00E316FC" w:rsidRPr="00BF3F38" w:rsidP="00E316FC" w14:paraId="114E007A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2"/>
                <w:szCs w:val="22"/>
              </w:rPr>
            </w:pPr>
            <w:r w:rsidRPr="00BF3F38">
              <w:rPr>
                <w:rStyle w:val="normaltextrun"/>
                <w:sz w:val="22"/>
                <w:szCs w:val="22"/>
              </w:rPr>
              <w:t>Implementation of staff such as “triage specialists” or experienced eligibility technicians at front desk.</w:t>
            </w:r>
          </w:p>
        </w:tc>
      </w:tr>
      <w:tr w14:paraId="2260B597" w14:textId="77777777" w:rsidTr="00A96CAF">
        <w:tblPrEx>
          <w:tblW w:w="0" w:type="auto"/>
          <w:tblLook w:val="04A0"/>
        </w:tblPrEx>
        <w:trPr>
          <w:trHeight w:val="1160"/>
        </w:trPr>
        <w:tc>
          <w:tcPr>
            <w:tcW w:w="3325" w:type="dxa"/>
          </w:tcPr>
          <w:p w:rsidR="00E316FC" w:rsidRPr="00BF3F38" w:rsidP="00E316FC" w14:paraId="3BC14936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 w:val="0"/>
                <w:bCs w:val="0"/>
                <w:sz w:val="22"/>
                <w:szCs w:val="22"/>
              </w:rPr>
            </w:pPr>
            <w:r w:rsidRPr="00BF3F38">
              <w:rPr>
                <w:rStyle w:val="normaltextrun"/>
                <w:b w:val="0"/>
                <w:bCs w:val="0"/>
                <w:sz w:val="22"/>
                <w:szCs w:val="22"/>
              </w:rPr>
              <w:t>Physical Office Adjustments</w:t>
            </w:r>
          </w:p>
        </w:tc>
        <w:tc>
          <w:tcPr>
            <w:tcW w:w="6025" w:type="dxa"/>
          </w:tcPr>
          <w:p w:rsidR="00E316FC" w:rsidRPr="00BF3F38" w:rsidP="00E316FC" w14:paraId="012277F5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2"/>
                <w:szCs w:val="22"/>
              </w:rPr>
            </w:pPr>
            <w:r w:rsidRPr="00BF3F38">
              <w:rPr>
                <w:rStyle w:val="normaltextrun"/>
                <w:sz w:val="22"/>
                <w:szCs w:val="22"/>
              </w:rPr>
              <w:t>Alterations to local office spaces that make them more welcoming and/or convenient; as well as the addition of office locations to improve access (e.g., for rural customers).</w:t>
            </w:r>
          </w:p>
        </w:tc>
      </w:tr>
      <w:tr w14:paraId="728A26C8" w14:textId="77777777" w:rsidTr="00A96CAF">
        <w:tblPrEx>
          <w:tblW w:w="0" w:type="auto"/>
          <w:tblLook w:val="04A0"/>
        </w:tblPrEx>
        <w:trPr>
          <w:trHeight w:val="440"/>
        </w:trPr>
        <w:tc>
          <w:tcPr>
            <w:tcW w:w="3325" w:type="dxa"/>
          </w:tcPr>
          <w:p w:rsidR="00E316FC" w:rsidRPr="00BF3F38" w:rsidP="00E316FC" w14:paraId="7323358C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 w:val="0"/>
                <w:bCs w:val="0"/>
                <w:sz w:val="22"/>
                <w:szCs w:val="22"/>
              </w:rPr>
            </w:pPr>
            <w:r w:rsidRPr="00BF3F38">
              <w:rPr>
                <w:rStyle w:val="normaltextrun"/>
                <w:b w:val="0"/>
                <w:bCs w:val="0"/>
                <w:sz w:val="22"/>
                <w:szCs w:val="22"/>
              </w:rPr>
              <w:t>Office Processes</w:t>
            </w:r>
          </w:p>
        </w:tc>
        <w:tc>
          <w:tcPr>
            <w:tcW w:w="6025" w:type="dxa"/>
          </w:tcPr>
          <w:p w:rsidR="00E316FC" w:rsidRPr="00BF3F38" w:rsidP="00E316FC" w14:paraId="28CA4372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2"/>
                <w:szCs w:val="22"/>
              </w:rPr>
            </w:pPr>
            <w:r w:rsidRPr="00BF3F38">
              <w:rPr>
                <w:rStyle w:val="normaltextrun"/>
                <w:sz w:val="22"/>
                <w:szCs w:val="22"/>
              </w:rPr>
              <w:t>Includes extended office hours, limitations to wait times, or implementation of assessments used to suggest programs to customers at check-in.</w:t>
            </w:r>
          </w:p>
        </w:tc>
      </w:tr>
    </w:tbl>
    <w:p w:rsidR="00F06824" w:rsidP="00F06824" w14:paraId="3769508D" w14:textId="77777777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</w:p>
    <w:p w:rsidR="005D3E3D" w14:paraId="59D365C5" w14:textId="7B3FF573">
      <w:pPr>
        <w:rPr>
          <w:rFonts w:ascii="Source Sans Pro SemiBold" w:eastAsia="Source Sans Pro SemiBold" w:hAnsi="Source Sans Pro SemiBold" w:cs="Source Sans Pro SemiBold"/>
          <w:color w:val="54290F" w:themeColor="accent3" w:themeShade="80"/>
        </w:rPr>
      </w:pPr>
    </w:p>
    <w:p w:rsidR="0022569E" w:rsidRPr="003E3A1F" w:rsidP="00A96CAF" w14:paraId="063EA07B" w14:textId="126F7B21">
      <w:pPr>
        <w:pStyle w:val="Heading4"/>
        <w:rPr>
          <w:color w:val="auto"/>
        </w:rPr>
      </w:pPr>
      <w:r w:rsidRPr="003E3A1F">
        <w:rPr>
          <w:color w:val="auto"/>
        </w:rPr>
        <w:t xml:space="preserve">Table </w:t>
      </w:r>
      <w:r w:rsidRPr="003E3A1F" w:rsidR="003E3A1F">
        <w:rPr>
          <w:color w:val="auto"/>
        </w:rPr>
        <w:fldChar w:fldCharType="begin"/>
      </w:r>
      <w:r w:rsidRPr="003E3A1F" w:rsidR="003E3A1F">
        <w:rPr>
          <w:color w:val="auto"/>
        </w:rPr>
        <w:instrText xml:space="preserve"> SEQ Table \* ARABIC </w:instrText>
      </w:r>
      <w:r w:rsidRPr="003E3A1F" w:rsidR="003E3A1F">
        <w:rPr>
          <w:color w:val="auto"/>
        </w:rPr>
        <w:fldChar w:fldCharType="separate"/>
      </w:r>
      <w:r w:rsidRPr="003E3A1F" w:rsidR="00C459CF">
        <w:rPr>
          <w:noProof/>
          <w:color w:val="auto"/>
        </w:rPr>
        <w:t>3</w:t>
      </w:r>
      <w:r w:rsidRPr="003E3A1F" w:rsidR="003E3A1F">
        <w:rPr>
          <w:noProof/>
          <w:color w:val="auto"/>
        </w:rPr>
        <w:fldChar w:fldCharType="end"/>
      </w:r>
      <w:r w:rsidRPr="003E3A1F">
        <w:rPr>
          <w:color w:val="auto"/>
        </w:rPr>
        <w:t>: Upholding Call Standards Practices by State</w:t>
      </w:r>
    </w:p>
    <w:tbl>
      <w:tblPr>
        <w:tblStyle w:val="GridTable4Accent1"/>
        <w:tblW w:w="0" w:type="auto"/>
        <w:tblLook w:val="04A0"/>
      </w:tblPr>
      <w:tblGrid>
        <w:gridCol w:w="3325"/>
        <w:gridCol w:w="6025"/>
      </w:tblGrid>
      <w:tr w14:paraId="42C74D91" w14:textId="77777777" w:rsidTr="00655D94">
        <w:tblPrEx>
          <w:tblW w:w="0" w:type="auto"/>
          <w:tblLook w:val="04A0"/>
        </w:tblPrEx>
        <w:trPr>
          <w:trHeight w:val="350"/>
        </w:trPr>
        <w:tc>
          <w:tcPr>
            <w:tcW w:w="9350" w:type="dxa"/>
            <w:gridSpan w:val="2"/>
            <w:vAlign w:val="center"/>
          </w:tcPr>
          <w:p w:rsidR="00F06824" w:rsidRPr="00BF3F38" w:rsidP="00FD4CD1" w14:paraId="24288D73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color w:val="000000"/>
                <w:sz w:val="22"/>
                <w:szCs w:val="22"/>
                <w:shd w:val="clear" w:color="auto" w:fill="FFFFFF"/>
                <w:lang w:val="en"/>
              </w:rPr>
            </w:pPr>
            <w:r w:rsidRPr="00BF3F38">
              <w:rPr>
                <w:rStyle w:val="normaltextrun"/>
                <w:color w:val="auto"/>
                <w:sz w:val="22"/>
                <w:szCs w:val="22"/>
              </w:rPr>
              <w:t>Upholding Call Standards</w:t>
            </w:r>
          </w:p>
        </w:tc>
      </w:tr>
      <w:tr w14:paraId="3F5B497A" w14:textId="77777777" w:rsidTr="00E316FC">
        <w:tblPrEx>
          <w:tblW w:w="0" w:type="auto"/>
          <w:tblLook w:val="04A0"/>
        </w:tblPrEx>
        <w:trPr>
          <w:trHeight w:val="386"/>
        </w:trPr>
        <w:tc>
          <w:tcPr>
            <w:tcW w:w="3325" w:type="dxa"/>
          </w:tcPr>
          <w:p w:rsidR="00E316FC" w:rsidRPr="00BF3F38" w:rsidP="00E316FC" w14:paraId="39222E2C" w14:textId="7902F12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sz w:val="22"/>
                <w:szCs w:val="22"/>
              </w:rPr>
            </w:pPr>
            <w:r w:rsidRPr="00BF3F38">
              <w:rPr>
                <w:rStyle w:val="normaltextrun"/>
                <w:sz w:val="22"/>
                <w:szCs w:val="22"/>
              </w:rPr>
              <w:t>Practice or Standard</w:t>
            </w:r>
          </w:p>
        </w:tc>
        <w:tc>
          <w:tcPr>
            <w:tcW w:w="6025" w:type="dxa"/>
          </w:tcPr>
          <w:p w:rsidR="00E316FC" w:rsidRPr="00BF3F38" w:rsidP="00E316FC" w14:paraId="6F523229" w14:textId="00EAC62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sz w:val="22"/>
                <w:szCs w:val="22"/>
              </w:rPr>
            </w:pPr>
            <w:r w:rsidRPr="00BF3F38">
              <w:rPr>
                <w:rStyle w:val="normaltextrun"/>
                <w:b/>
                <w:bCs/>
                <w:sz w:val="22"/>
                <w:szCs w:val="22"/>
                <w:lang w:val="en"/>
              </w:rPr>
              <w:t>Definition</w:t>
            </w:r>
          </w:p>
        </w:tc>
      </w:tr>
      <w:tr w14:paraId="5F8AD1EC" w14:textId="77777777" w:rsidTr="00A96CAF">
        <w:tblPrEx>
          <w:tblW w:w="0" w:type="auto"/>
          <w:tblLook w:val="04A0"/>
        </w:tblPrEx>
        <w:trPr>
          <w:trHeight w:val="647"/>
        </w:trPr>
        <w:tc>
          <w:tcPr>
            <w:tcW w:w="3325" w:type="dxa"/>
          </w:tcPr>
          <w:p w:rsidR="00E316FC" w:rsidRPr="00BF3F38" w:rsidP="00E316FC" w14:paraId="72F796E1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 w:val="0"/>
                <w:bCs w:val="0"/>
                <w:sz w:val="22"/>
                <w:szCs w:val="22"/>
              </w:rPr>
            </w:pPr>
            <w:r w:rsidRPr="00BF3F38">
              <w:rPr>
                <w:rStyle w:val="normaltextrun"/>
                <w:b w:val="0"/>
                <w:bCs w:val="0"/>
                <w:sz w:val="22"/>
                <w:szCs w:val="22"/>
              </w:rPr>
              <w:t>Regular Monitoring</w:t>
            </w:r>
          </w:p>
        </w:tc>
        <w:tc>
          <w:tcPr>
            <w:tcW w:w="6025" w:type="dxa"/>
          </w:tcPr>
          <w:p w:rsidR="00E316FC" w:rsidRPr="00BF3F38" w:rsidP="00E316FC" w14:paraId="1F642276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2"/>
                <w:szCs w:val="22"/>
              </w:rPr>
            </w:pPr>
            <w:r w:rsidRPr="00BF3F38">
              <w:rPr>
                <w:rStyle w:val="normaltextrun"/>
                <w:sz w:val="22"/>
                <w:szCs w:val="22"/>
              </w:rPr>
              <w:t>Monthly, weekly, daily monitoring of wait times, time to answer, and call volume.</w:t>
            </w:r>
          </w:p>
        </w:tc>
      </w:tr>
      <w:tr w14:paraId="2969E3CB" w14:textId="77777777" w:rsidTr="00A96CAF">
        <w:tblPrEx>
          <w:tblW w:w="0" w:type="auto"/>
          <w:tblLook w:val="04A0"/>
        </w:tblPrEx>
        <w:trPr>
          <w:trHeight w:val="620"/>
        </w:trPr>
        <w:tc>
          <w:tcPr>
            <w:tcW w:w="3325" w:type="dxa"/>
          </w:tcPr>
          <w:p w:rsidR="00E316FC" w:rsidRPr="00BF3F38" w:rsidP="00E316FC" w14:paraId="6BA42864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 w:val="0"/>
                <w:bCs w:val="0"/>
                <w:sz w:val="22"/>
                <w:szCs w:val="22"/>
              </w:rPr>
            </w:pPr>
            <w:r w:rsidRPr="00BF3F38">
              <w:rPr>
                <w:rStyle w:val="normaltextrun"/>
                <w:b w:val="0"/>
                <w:bCs w:val="0"/>
                <w:sz w:val="22"/>
                <w:szCs w:val="22"/>
              </w:rPr>
              <w:t>Streamlined Documentation</w:t>
            </w:r>
          </w:p>
        </w:tc>
        <w:tc>
          <w:tcPr>
            <w:tcW w:w="6025" w:type="dxa"/>
          </w:tcPr>
          <w:p w:rsidR="00E316FC" w:rsidRPr="00BF3F38" w:rsidP="00E316FC" w14:paraId="13AE867B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2"/>
                <w:szCs w:val="22"/>
              </w:rPr>
            </w:pPr>
            <w:r w:rsidRPr="00BF3F38">
              <w:rPr>
                <w:rStyle w:val="normaltextrun"/>
                <w:sz w:val="22"/>
                <w:szCs w:val="22"/>
              </w:rPr>
              <w:t>The use of a CRM database to allow for “personalized service” for customers.</w:t>
            </w:r>
          </w:p>
        </w:tc>
      </w:tr>
      <w:tr w14:paraId="2DC36987" w14:textId="77777777" w:rsidTr="00A96CAF">
        <w:tblPrEx>
          <w:tblW w:w="0" w:type="auto"/>
          <w:tblLook w:val="04A0"/>
        </w:tblPrEx>
        <w:trPr>
          <w:trHeight w:val="890"/>
        </w:trPr>
        <w:tc>
          <w:tcPr>
            <w:tcW w:w="3325" w:type="dxa"/>
          </w:tcPr>
          <w:p w:rsidR="00E316FC" w:rsidRPr="00BF3F38" w:rsidP="00E316FC" w14:paraId="5E54A4AE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 w:val="0"/>
                <w:bCs w:val="0"/>
                <w:sz w:val="22"/>
                <w:szCs w:val="22"/>
              </w:rPr>
            </w:pPr>
            <w:r w:rsidRPr="00BF3F38">
              <w:rPr>
                <w:rStyle w:val="normaltextrun"/>
                <w:b w:val="0"/>
                <w:bCs w:val="0"/>
                <w:sz w:val="22"/>
                <w:szCs w:val="22"/>
              </w:rPr>
              <w:t>Community Input</w:t>
            </w:r>
          </w:p>
        </w:tc>
        <w:tc>
          <w:tcPr>
            <w:tcW w:w="6025" w:type="dxa"/>
          </w:tcPr>
          <w:p w:rsidR="00E316FC" w:rsidRPr="00BF3F38" w:rsidP="00E316FC" w14:paraId="703EA16B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2"/>
                <w:szCs w:val="22"/>
              </w:rPr>
            </w:pPr>
            <w:r w:rsidRPr="00BF3F38">
              <w:rPr>
                <w:rStyle w:val="normaltextrun"/>
                <w:sz w:val="22"/>
                <w:szCs w:val="22"/>
              </w:rPr>
              <w:t>Creating avenues through which customers and other groups can provide input into call center standards.</w:t>
            </w:r>
          </w:p>
        </w:tc>
      </w:tr>
      <w:tr w14:paraId="5560287F" w14:textId="77777777" w:rsidTr="004B7A72">
        <w:tblPrEx>
          <w:tblW w:w="0" w:type="auto"/>
          <w:tblLook w:val="04A0"/>
        </w:tblPrEx>
        <w:trPr>
          <w:trHeight w:val="953"/>
        </w:trPr>
        <w:tc>
          <w:tcPr>
            <w:tcW w:w="3325" w:type="dxa"/>
          </w:tcPr>
          <w:p w:rsidR="00E316FC" w:rsidRPr="00BF3F38" w:rsidP="00E316FC" w14:paraId="3CB429FF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 w:val="0"/>
                <w:bCs w:val="0"/>
                <w:sz w:val="22"/>
                <w:szCs w:val="22"/>
              </w:rPr>
            </w:pPr>
            <w:r w:rsidRPr="00BF3F38">
              <w:rPr>
                <w:rStyle w:val="normaltextrun"/>
                <w:b w:val="0"/>
                <w:bCs w:val="0"/>
                <w:sz w:val="22"/>
                <w:szCs w:val="22"/>
              </w:rPr>
              <w:t>Staffing</w:t>
            </w:r>
          </w:p>
        </w:tc>
        <w:tc>
          <w:tcPr>
            <w:tcW w:w="6025" w:type="dxa"/>
          </w:tcPr>
          <w:p w:rsidR="00E316FC" w:rsidRPr="00BF3F38" w:rsidP="00E316FC" w14:paraId="66BC0030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2"/>
                <w:szCs w:val="22"/>
              </w:rPr>
            </w:pPr>
            <w:r w:rsidRPr="00BF3F38">
              <w:rPr>
                <w:sz w:val="22"/>
                <w:szCs w:val="22"/>
              </w:rPr>
              <w:t>Providing adequate staffing at call centers busiest hours and days, providing training to call center representatives, offering extended call center hours.</w:t>
            </w:r>
          </w:p>
        </w:tc>
      </w:tr>
      <w:tr w14:paraId="2FA41B11" w14:textId="77777777" w:rsidTr="00A96CAF">
        <w:tblPrEx>
          <w:tblW w:w="0" w:type="auto"/>
          <w:tblLook w:val="04A0"/>
        </w:tblPrEx>
        <w:trPr>
          <w:trHeight w:val="620"/>
        </w:trPr>
        <w:tc>
          <w:tcPr>
            <w:tcW w:w="3325" w:type="dxa"/>
          </w:tcPr>
          <w:p w:rsidR="00E316FC" w:rsidRPr="00BF3F38" w:rsidP="00E316FC" w14:paraId="64FE8207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 w:val="0"/>
                <w:bCs w:val="0"/>
                <w:sz w:val="22"/>
                <w:szCs w:val="22"/>
              </w:rPr>
            </w:pPr>
            <w:r w:rsidRPr="00BF3F38">
              <w:rPr>
                <w:rStyle w:val="normaltextrun"/>
                <w:b w:val="0"/>
                <w:bCs w:val="0"/>
                <w:sz w:val="22"/>
                <w:szCs w:val="22"/>
              </w:rPr>
              <w:t>Call Wait Times</w:t>
            </w:r>
          </w:p>
        </w:tc>
        <w:tc>
          <w:tcPr>
            <w:tcW w:w="6025" w:type="dxa"/>
          </w:tcPr>
          <w:p w:rsidR="00E316FC" w:rsidRPr="00BF3F38" w:rsidP="00E316FC" w14:paraId="12CF23FB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2"/>
                <w:szCs w:val="22"/>
              </w:rPr>
            </w:pPr>
            <w:r w:rsidRPr="00BF3F38">
              <w:rPr>
                <w:rStyle w:val="normaltextrun"/>
                <w:sz w:val="22"/>
                <w:szCs w:val="22"/>
              </w:rPr>
              <w:t>How long a customer will wait to speak to a representative.</w:t>
            </w:r>
          </w:p>
        </w:tc>
      </w:tr>
    </w:tbl>
    <w:p w:rsidR="00E316FC" w:rsidP="00F06824" w14:paraId="0767C80B" w14:textId="61D60DD7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</w:p>
    <w:p w:rsidR="00117727" w:rsidP="00F06824" w14:paraId="6BDDD7D4" w14:textId="5FB82E98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</w:p>
    <w:p w:rsidR="003E3A1F" w:rsidP="00F06824" w14:paraId="37E053C3" w14:textId="33FA31D0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</w:p>
    <w:p w:rsidR="003E3A1F" w:rsidP="00F06824" w14:paraId="2055C777" w14:textId="15D1DDF9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</w:p>
    <w:p w:rsidR="003E3A1F" w:rsidP="00F06824" w14:paraId="2F3D66B6" w14:textId="619A120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</w:p>
    <w:p w:rsidR="003E3A1F" w:rsidP="00F06824" w14:paraId="6EB1B1E9" w14:textId="32033A05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</w:p>
    <w:p w:rsidR="003E3A1F" w:rsidP="00F06824" w14:paraId="40D5ADC1" w14:textId="77777777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</w:p>
    <w:p w:rsidR="00165DF5" w:rsidRPr="003E3A1F" w:rsidP="00A96CAF" w14:paraId="65EC0461" w14:textId="472B67BF">
      <w:pPr>
        <w:pStyle w:val="Heading4"/>
        <w:rPr>
          <w:color w:val="auto"/>
        </w:rPr>
      </w:pPr>
      <w:r w:rsidRPr="003E3A1F">
        <w:rPr>
          <w:color w:val="auto"/>
        </w:rPr>
        <w:t xml:space="preserve">Table </w:t>
      </w:r>
      <w:r w:rsidRPr="003E3A1F" w:rsidR="003E3A1F">
        <w:rPr>
          <w:color w:val="auto"/>
        </w:rPr>
        <w:fldChar w:fldCharType="begin"/>
      </w:r>
      <w:r w:rsidRPr="003E3A1F" w:rsidR="003E3A1F">
        <w:rPr>
          <w:color w:val="auto"/>
        </w:rPr>
        <w:instrText xml:space="preserve"> SEQ Table \* ARABIC </w:instrText>
      </w:r>
      <w:r w:rsidRPr="003E3A1F" w:rsidR="003E3A1F">
        <w:rPr>
          <w:color w:val="auto"/>
        </w:rPr>
        <w:fldChar w:fldCharType="separate"/>
      </w:r>
      <w:r w:rsidRPr="003E3A1F" w:rsidR="00C459CF">
        <w:rPr>
          <w:noProof/>
          <w:color w:val="auto"/>
        </w:rPr>
        <w:t>4</w:t>
      </w:r>
      <w:r w:rsidRPr="003E3A1F" w:rsidR="003E3A1F">
        <w:rPr>
          <w:noProof/>
          <w:color w:val="auto"/>
        </w:rPr>
        <w:fldChar w:fldCharType="end"/>
      </w:r>
      <w:r w:rsidRPr="003E3A1F">
        <w:rPr>
          <w:color w:val="auto"/>
        </w:rPr>
        <w:t>: Customer Service Surveys by State</w:t>
      </w:r>
    </w:p>
    <w:tbl>
      <w:tblPr>
        <w:tblStyle w:val="GridTable4Accent1"/>
        <w:tblW w:w="0" w:type="auto"/>
        <w:tblLook w:val="04A0"/>
      </w:tblPr>
      <w:tblGrid>
        <w:gridCol w:w="3325"/>
        <w:gridCol w:w="6025"/>
      </w:tblGrid>
      <w:tr w14:paraId="7CDD8E6A" w14:textId="77777777" w:rsidTr="00655D94">
        <w:tblPrEx>
          <w:tblW w:w="0" w:type="auto"/>
          <w:tblLook w:val="04A0"/>
        </w:tblPrEx>
        <w:trPr>
          <w:trHeight w:val="377"/>
        </w:trPr>
        <w:tc>
          <w:tcPr>
            <w:tcW w:w="9350" w:type="dxa"/>
            <w:gridSpan w:val="2"/>
            <w:vAlign w:val="center"/>
          </w:tcPr>
          <w:p w:rsidR="00F06824" w:rsidRPr="00BF3F38" w:rsidP="00FD4CD1" w14:paraId="6C9A773F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auto"/>
                <w:sz w:val="28"/>
                <w:szCs w:val="28"/>
              </w:rPr>
            </w:pPr>
            <w:r w:rsidRPr="00BF3F38">
              <w:rPr>
                <w:rStyle w:val="normaltextrun"/>
                <w:color w:val="auto"/>
              </w:rPr>
              <w:t>Customer Service Surveys</w:t>
            </w:r>
          </w:p>
        </w:tc>
      </w:tr>
      <w:tr w14:paraId="1F2064DC" w14:textId="77777777" w:rsidTr="00692BF7">
        <w:tblPrEx>
          <w:tblW w:w="0" w:type="auto"/>
          <w:tblLook w:val="04A0"/>
        </w:tblPrEx>
        <w:trPr>
          <w:trHeight w:val="314"/>
        </w:trPr>
        <w:tc>
          <w:tcPr>
            <w:tcW w:w="3325" w:type="dxa"/>
          </w:tcPr>
          <w:p w:rsidR="00E316FC" w:rsidRPr="00BF3F38" w:rsidP="00E316FC" w14:paraId="13AA163D" w14:textId="18280CD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 w:val="0"/>
                <w:bCs w:val="0"/>
                <w:sz w:val="22"/>
                <w:szCs w:val="22"/>
              </w:rPr>
            </w:pPr>
            <w:r w:rsidRPr="00BF3F38">
              <w:rPr>
                <w:rStyle w:val="normaltextrun"/>
                <w:sz w:val="22"/>
                <w:szCs w:val="22"/>
              </w:rPr>
              <w:t>Practice or Standard</w:t>
            </w:r>
          </w:p>
        </w:tc>
        <w:tc>
          <w:tcPr>
            <w:tcW w:w="6025" w:type="dxa"/>
          </w:tcPr>
          <w:p w:rsidR="00E316FC" w:rsidRPr="00BF3F38" w:rsidP="00E316FC" w14:paraId="7F23E54B" w14:textId="5380709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sz w:val="22"/>
                <w:szCs w:val="22"/>
              </w:rPr>
            </w:pPr>
            <w:r w:rsidRPr="00BF3F38">
              <w:rPr>
                <w:rStyle w:val="normaltextrun"/>
                <w:b/>
                <w:bCs/>
                <w:sz w:val="22"/>
                <w:szCs w:val="22"/>
                <w:lang w:val="en"/>
              </w:rPr>
              <w:t>Definition</w:t>
            </w:r>
          </w:p>
        </w:tc>
      </w:tr>
      <w:tr w14:paraId="3425C984" w14:textId="77777777" w:rsidTr="00A96CAF">
        <w:tblPrEx>
          <w:tblW w:w="0" w:type="auto"/>
          <w:tblLook w:val="04A0"/>
        </w:tblPrEx>
        <w:trPr>
          <w:trHeight w:val="1160"/>
        </w:trPr>
        <w:tc>
          <w:tcPr>
            <w:tcW w:w="3325" w:type="dxa"/>
          </w:tcPr>
          <w:p w:rsidR="00E316FC" w:rsidRPr="00BF3F38" w:rsidP="00E316FC" w14:paraId="5AAD7350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color w:val="000000"/>
                <w:sz w:val="22"/>
                <w:szCs w:val="22"/>
                <w:shd w:val="clear" w:color="auto" w:fill="FFFFFF"/>
                <w:lang w:val="en"/>
              </w:rPr>
            </w:pPr>
            <w:r w:rsidRPr="00BF3F38">
              <w:rPr>
                <w:rStyle w:val="normaltextrun"/>
                <w:sz w:val="22"/>
                <w:szCs w:val="22"/>
              </w:rPr>
              <w:t>Customer Service Surveys</w:t>
            </w:r>
          </w:p>
        </w:tc>
        <w:tc>
          <w:tcPr>
            <w:tcW w:w="6025" w:type="dxa"/>
          </w:tcPr>
          <w:p w:rsidR="00E316FC" w:rsidRPr="00BF3F38" w:rsidP="00E316FC" w14:paraId="4B2DB92D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color w:val="000000"/>
                <w:sz w:val="22"/>
                <w:szCs w:val="22"/>
                <w:shd w:val="clear" w:color="auto" w:fill="FFFFFF"/>
                <w:lang w:val="en"/>
              </w:rPr>
            </w:pPr>
            <w:r w:rsidRPr="00BF3F38">
              <w:rPr>
                <w:rStyle w:val="normaltextrun"/>
                <w:sz w:val="22"/>
                <w:szCs w:val="22"/>
              </w:rPr>
              <w:t>Customer service surveys that allow customers to provide feedback on their customer experience. Surveys ranged from one-time to recurring monthly, quarterly, and yearly.</w:t>
            </w:r>
            <w:r w:rsidRPr="00BF3F38">
              <w:rPr>
                <w:rStyle w:val="eop"/>
                <w:color w:val="000000"/>
                <w:sz w:val="22"/>
                <w:szCs w:val="22"/>
                <w:shd w:val="clear" w:color="auto" w:fill="FFFFFF"/>
                <w:lang w:val="en"/>
              </w:rPr>
              <w:t xml:space="preserve"> </w:t>
            </w:r>
          </w:p>
        </w:tc>
      </w:tr>
    </w:tbl>
    <w:p w:rsidR="00117727" w:rsidRPr="00117727" w:rsidP="00117727" w14:paraId="01AAB43B" w14:textId="77777777">
      <w:pPr>
        <w:pStyle w:val="BodyText"/>
      </w:pPr>
    </w:p>
    <w:p w:rsidR="003E3A1F" w:rsidP="00A96CAF" w14:paraId="40459B8F" w14:textId="77777777">
      <w:pPr>
        <w:pStyle w:val="Heading4"/>
        <w:rPr>
          <w:color w:val="auto"/>
        </w:rPr>
      </w:pPr>
    </w:p>
    <w:p w:rsidR="00277ABF" w:rsidP="00A96CAF" w14:paraId="6F9EF0EA" w14:textId="675EF0B7">
      <w:pPr>
        <w:pStyle w:val="Heading4"/>
      </w:pPr>
      <w:r w:rsidRPr="003E3A1F">
        <w:rPr>
          <w:color w:val="auto"/>
        </w:rPr>
        <w:t xml:space="preserve">Table </w:t>
      </w:r>
      <w:r w:rsidRPr="003E3A1F" w:rsidR="003E3A1F">
        <w:rPr>
          <w:color w:val="auto"/>
        </w:rPr>
        <w:fldChar w:fldCharType="begin"/>
      </w:r>
      <w:r w:rsidRPr="003E3A1F" w:rsidR="003E3A1F">
        <w:rPr>
          <w:color w:val="auto"/>
        </w:rPr>
        <w:instrText xml:space="preserve"> SEQ Table \* ARABIC </w:instrText>
      </w:r>
      <w:r w:rsidRPr="003E3A1F" w:rsidR="003E3A1F">
        <w:rPr>
          <w:color w:val="auto"/>
        </w:rPr>
        <w:fldChar w:fldCharType="separate"/>
      </w:r>
      <w:r w:rsidRPr="003E3A1F" w:rsidR="00C459CF">
        <w:rPr>
          <w:noProof/>
          <w:color w:val="auto"/>
        </w:rPr>
        <w:t>5</w:t>
      </w:r>
      <w:r w:rsidRPr="003E3A1F" w:rsidR="003E3A1F">
        <w:rPr>
          <w:noProof/>
          <w:color w:val="auto"/>
        </w:rPr>
        <w:fldChar w:fldCharType="end"/>
      </w:r>
      <w:r w:rsidRPr="003E3A1F">
        <w:rPr>
          <w:color w:val="auto"/>
        </w:rPr>
        <w:t>: Customer Service Staff Training and Standards Practices by State</w:t>
      </w:r>
    </w:p>
    <w:tbl>
      <w:tblPr>
        <w:tblStyle w:val="GridTable4Accent1"/>
        <w:tblW w:w="0" w:type="auto"/>
        <w:tblLook w:val="04A0"/>
      </w:tblPr>
      <w:tblGrid>
        <w:gridCol w:w="3325"/>
        <w:gridCol w:w="6025"/>
      </w:tblGrid>
      <w:tr w14:paraId="1AD95385" w14:textId="77777777" w:rsidTr="529470BA">
        <w:tblPrEx>
          <w:tblW w:w="0" w:type="auto"/>
          <w:tblLook w:val="04A0"/>
        </w:tblPrEx>
        <w:trPr>
          <w:trHeight w:val="386"/>
        </w:trPr>
        <w:tc>
          <w:tcPr>
            <w:tcW w:w="9350" w:type="dxa"/>
            <w:gridSpan w:val="2"/>
            <w:vAlign w:val="center"/>
          </w:tcPr>
          <w:p w:rsidR="00F06824" w:rsidRPr="00BF3F38" w:rsidP="00FD4CD1" w14:paraId="355BB91D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color w:val="000000"/>
                <w:shd w:val="clear" w:color="auto" w:fill="FFFFFF"/>
                <w:lang w:val="en"/>
              </w:rPr>
            </w:pPr>
            <w:r w:rsidRPr="00BF3F38">
              <w:rPr>
                <w:rStyle w:val="normaltextrun"/>
                <w:color w:val="auto"/>
              </w:rPr>
              <w:t>Customer Service Staff Training and Standards</w:t>
            </w:r>
          </w:p>
        </w:tc>
      </w:tr>
      <w:tr w14:paraId="7A02B833" w14:textId="77777777" w:rsidTr="00E316FC">
        <w:tblPrEx>
          <w:tblW w:w="0" w:type="auto"/>
          <w:tblLook w:val="04A0"/>
        </w:tblPrEx>
        <w:trPr>
          <w:trHeight w:val="305"/>
        </w:trPr>
        <w:tc>
          <w:tcPr>
            <w:tcW w:w="3325" w:type="dxa"/>
          </w:tcPr>
          <w:p w:rsidR="00E316FC" w:rsidRPr="00BF3F38" w:rsidP="00E316FC" w14:paraId="08AED3EE" w14:textId="293AD97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sz w:val="22"/>
                <w:szCs w:val="22"/>
              </w:rPr>
            </w:pPr>
            <w:r w:rsidRPr="00BF3F38">
              <w:rPr>
                <w:rStyle w:val="normaltextrun"/>
                <w:sz w:val="22"/>
                <w:szCs w:val="22"/>
              </w:rPr>
              <w:t>Practice or Standard</w:t>
            </w:r>
          </w:p>
        </w:tc>
        <w:tc>
          <w:tcPr>
            <w:tcW w:w="6025" w:type="dxa"/>
          </w:tcPr>
          <w:p w:rsidR="00E316FC" w:rsidRPr="00BF3F38" w:rsidP="00E316FC" w14:paraId="360507A3" w14:textId="51B4CDD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sz w:val="22"/>
                <w:szCs w:val="22"/>
              </w:rPr>
            </w:pPr>
            <w:r w:rsidRPr="00BF3F38">
              <w:rPr>
                <w:rStyle w:val="normaltextrun"/>
                <w:b/>
                <w:bCs/>
                <w:sz w:val="22"/>
                <w:szCs w:val="22"/>
                <w:lang w:val="en"/>
              </w:rPr>
              <w:t>Definition</w:t>
            </w:r>
          </w:p>
        </w:tc>
      </w:tr>
      <w:tr w14:paraId="7F503ABD" w14:textId="77777777" w:rsidTr="00B43047">
        <w:tblPrEx>
          <w:tblW w:w="0" w:type="auto"/>
          <w:tblLook w:val="04A0"/>
        </w:tblPrEx>
        <w:trPr>
          <w:trHeight w:val="872"/>
        </w:trPr>
        <w:tc>
          <w:tcPr>
            <w:tcW w:w="3325" w:type="dxa"/>
          </w:tcPr>
          <w:p w:rsidR="00E316FC" w:rsidRPr="00BF3F38" w:rsidP="00E316FC" w14:paraId="1E65E1D2" w14:textId="72C2125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 w:val="0"/>
                <w:bCs w:val="0"/>
                <w:sz w:val="22"/>
                <w:szCs w:val="22"/>
              </w:rPr>
            </w:pPr>
            <w:r w:rsidRPr="00BF3F38">
              <w:rPr>
                <w:rStyle w:val="normaltextrun"/>
                <w:b w:val="0"/>
                <w:bCs w:val="0"/>
                <w:sz w:val="22"/>
                <w:szCs w:val="22"/>
              </w:rPr>
              <w:t>Customer Service Trainings/ Refresher Trainings</w:t>
            </w:r>
          </w:p>
        </w:tc>
        <w:tc>
          <w:tcPr>
            <w:tcW w:w="6025" w:type="dxa"/>
          </w:tcPr>
          <w:p w:rsidR="00E316FC" w:rsidRPr="00BF3F38" w:rsidP="00E316FC" w14:paraId="4594FA39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2"/>
                <w:szCs w:val="22"/>
              </w:rPr>
            </w:pPr>
            <w:r w:rsidRPr="00BF3F38">
              <w:rPr>
                <w:rStyle w:val="normaltextrun"/>
                <w:sz w:val="22"/>
                <w:szCs w:val="22"/>
              </w:rPr>
              <w:t>Training provided to staff at hire or regularly that emphasizes customer experience and satisfaction.</w:t>
            </w:r>
          </w:p>
        </w:tc>
      </w:tr>
      <w:tr w14:paraId="3B76F76E" w14:textId="77777777" w:rsidTr="00B43047">
        <w:tblPrEx>
          <w:tblW w:w="0" w:type="auto"/>
          <w:tblLook w:val="04A0"/>
        </w:tblPrEx>
        <w:trPr>
          <w:trHeight w:val="750"/>
        </w:trPr>
        <w:tc>
          <w:tcPr>
            <w:tcW w:w="3325" w:type="dxa"/>
          </w:tcPr>
          <w:p w:rsidR="00E316FC" w:rsidRPr="00BF3F38" w:rsidP="00E316FC" w14:paraId="43EA634A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 w:val="0"/>
                <w:bCs w:val="0"/>
                <w:sz w:val="22"/>
                <w:szCs w:val="22"/>
              </w:rPr>
            </w:pPr>
            <w:r w:rsidRPr="00BF3F38">
              <w:rPr>
                <w:rStyle w:val="normaltextrun"/>
                <w:b w:val="0"/>
                <w:bCs w:val="0"/>
                <w:sz w:val="22"/>
                <w:szCs w:val="22"/>
              </w:rPr>
              <w:t>Agency Standards</w:t>
            </w:r>
          </w:p>
        </w:tc>
        <w:tc>
          <w:tcPr>
            <w:tcW w:w="6025" w:type="dxa"/>
          </w:tcPr>
          <w:p w:rsidR="00E316FC" w:rsidRPr="00BF3F38" w:rsidP="00E316FC" w14:paraId="11EFE6D3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2"/>
                <w:szCs w:val="22"/>
              </w:rPr>
            </w:pPr>
            <w:r w:rsidRPr="00BF3F38">
              <w:rPr>
                <w:sz w:val="22"/>
                <w:szCs w:val="22"/>
              </w:rPr>
              <w:t>Includes limiting caseload size and providing timely customer service.</w:t>
            </w:r>
          </w:p>
        </w:tc>
      </w:tr>
    </w:tbl>
    <w:p w:rsidR="00404ECC" w:rsidRPr="00404ECC" w:rsidP="00A96CAF" w14:paraId="7B34600F" w14:textId="77777777">
      <w:pPr>
        <w:pStyle w:val="BodyText"/>
      </w:pPr>
    </w:p>
    <w:p w:rsidR="003E3A1F" w:rsidP="00A96CAF" w14:paraId="0C9A90EB" w14:textId="77777777">
      <w:pPr>
        <w:pStyle w:val="Heading4"/>
        <w:rPr>
          <w:color w:val="auto"/>
        </w:rPr>
      </w:pPr>
    </w:p>
    <w:p w:rsidR="00E86944" w:rsidRPr="003E3A1F" w:rsidP="00A96CAF" w14:paraId="07E445B8" w14:textId="496D9930">
      <w:pPr>
        <w:pStyle w:val="Heading4"/>
        <w:rPr>
          <w:color w:val="auto"/>
        </w:rPr>
      </w:pPr>
      <w:r w:rsidRPr="003E3A1F">
        <w:rPr>
          <w:color w:val="auto"/>
        </w:rPr>
        <w:t xml:space="preserve">Table </w:t>
      </w:r>
      <w:r w:rsidRPr="003E3A1F" w:rsidR="003E3A1F">
        <w:rPr>
          <w:color w:val="auto"/>
        </w:rPr>
        <w:fldChar w:fldCharType="begin"/>
      </w:r>
      <w:r w:rsidRPr="003E3A1F" w:rsidR="003E3A1F">
        <w:rPr>
          <w:color w:val="auto"/>
        </w:rPr>
        <w:instrText xml:space="preserve"> SEQ Table \* ARABIC </w:instrText>
      </w:r>
      <w:r w:rsidRPr="003E3A1F" w:rsidR="003E3A1F">
        <w:rPr>
          <w:color w:val="auto"/>
        </w:rPr>
        <w:fldChar w:fldCharType="separate"/>
      </w:r>
      <w:r w:rsidRPr="003E3A1F" w:rsidR="00C459CF">
        <w:rPr>
          <w:noProof/>
          <w:color w:val="auto"/>
        </w:rPr>
        <w:t>6</w:t>
      </w:r>
      <w:r w:rsidRPr="003E3A1F" w:rsidR="003E3A1F">
        <w:rPr>
          <w:noProof/>
          <w:color w:val="auto"/>
        </w:rPr>
        <w:fldChar w:fldCharType="end"/>
      </w:r>
      <w:r w:rsidRPr="003E3A1F">
        <w:rPr>
          <w:color w:val="auto"/>
        </w:rPr>
        <w:t>: Refining Customer Communications Practices by State</w:t>
      </w:r>
    </w:p>
    <w:tbl>
      <w:tblPr>
        <w:tblStyle w:val="GridTable4Accent1"/>
        <w:tblW w:w="0" w:type="auto"/>
        <w:tblLook w:val="04A0"/>
      </w:tblPr>
      <w:tblGrid>
        <w:gridCol w:w="3325"/>
        <w:gridCol w:w="6025"/>
      </w:tblGrid>
      <w:tr w14:paraId="2781D34F" w14:textId="77777777" w:rsidTr="00655D94">
        <w:tblPrEx>
          <w:tblW w:w="0" w:type="auto"/>
          <w:tblLook w:val="04A0"/>
        </w:tblPrEx>
        <w:trPr>
          <w:trHeight w:val="350"/>
        </w:trPr>
        <w:tc>
          <w:tcPr>
            <w:tcW w:w="9350" w:type="dxa"/>
            <w:gridSpan w:val="2"/>
            <w:vAlign w:val="center"/>
          </w:tcPr>
          <w:p w:rsidR="00F06824" w:rsidRPr="00BF3F38" w:rsidP="00FD4CD1" w14:paraId="1ECC87C8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color w:val="000000"/>
                <w:shd w:val="clear" w:color="auto" w:fill="FFFFFF"/>
                <w:lang w:val="en"/>
              </w:rPr>
            </w:pPr>
            <w:r w:rsidRPr="00BF3F38">
              <w:rPr>
                <w:rStyle w:val="normaltextrun"/>
                <w:color w:val="auto"/>
              </w:rPr>
              <w:t>Refining Customer Communications</w:t>
            </w:r>
          </w:p>
        </w:tc>
      </w:tr>
      <w:tr w14:paraId="067DFA1B" w14:textId="77777777" w:rsidTr="00A76BD3">
        <w:tblPrEx>
          <w:tblW w:w="0" w:type="auto"/>
          <w:tblLook w:val="04A0"/>
        </w:tblPrEx>
        <w:trPr>
          <w:trHeight w:val="170"/>
        </w:trPr>
        <w:tc>
          <w:tcPr>
            <w:tcW w:w="3325" w:type="dxa"/>
          </w:tcPr>
          <w:p w:rsidR="00E316FC" w:rsidRPr="00BF3F38" w:rsidP="00E316FC" w14:paraId="66B7957E" w14:textId="2F9CB03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 w:val="0"/>
                <w:bCs w:val="0"/>
                <w:sz w:val="22"/>
                <w:szCs w:val="22"/>
              </w:rPr>
            </w:pPr>
            <w:r w:rsidRPr="00BF3F38">
              <w:rPr>
                <w:rStyle w:val="normaltextrun"/>
                <w:sz w:val="22"/>
                <w:szCs w:val="22"/>
              </w:rPr>
              <w:t>Practice or Standard</w:t>
            </w:r>
          </w:p>
        </w:tc>
        <w:tc>
          <w:tcPr>
            <w:tcW w:w="6025" w:type="dxa"/>
          </w:tcPr>
          <w:p w:rsidR="00E316FC" w:rsidRPr="00BF3F38" w:rsidP="00E316FC" w14:paraId="2BEEE2C2" w14:textId="29221D0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sz w:val="22"/>
                <w:szCs w:val="22"/>
              </w:rPr>
            </w:pPr>
            <w:r w:rsidRPr="00BF3F38">
              <w:rPr>
                <w:rStyle w:val="normaltextrun"/>
                <w:b/>
                <w:bCs/>
                <w:sz w:val="22"/>
                <w:szCs w:val="22"/>
                <w:lang w:val="en"/>
              </w:rPr>
              <w:t>Definition</w:t>
            </w:r>
          </w:p>
        </w:tc>
      </w:tr>
      <w:tr w14:paraId="53E42B81" w14:textId="77777777" w:rsidTr="00B43047">
        <w:tblPrEx>
          <w:tblW w:w="0" w:type="auto"/>
          <w:tblLook w:val="04A0"/>
        </w:tblPrEx>
        <w:trPr>
          <w:trHeight w:val="872"/>
        </w:trPr>
        <w:tc>
          <w:tcPr>
            <w:tcW w:w="3325" w:type="dxa"/>
          </w:tcPr>
          <w:p w:rsidR="00E316FC" w:rsidRPr="00BF3F38" w:rsidP="00E316FC" w14:paraId="3A943466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 w:val="0"/>
                <w:bCs w:val="0"/>
                <w:sz w:val="22"/>
                <w:szCs w:val="22"/>
              </w:rPr>
            </w:pPr>
            <w:r w:rsidRPr="00BF3F38">
              <w:rPr>
                <w:rStyle w:val="normaltextrun"/>
                <w:b w:val="0"/>
                <w:bCs w:val="0"/>
                <w:sz w:val="22"/>
                <w:szCs w:val="22"/>
              </w:rPr>
              <w:t>Virtual Tools</w:t>
            </w:r>
          </w:p>
        </w:tc>
        <w:tc>
          <w:tcPr>
            <w:tcW w:w="6025" w:type="dxa"/>
          </w:tcPr>
          <w:p w:rsidR="00E316FC" w:rsidRPr="00BF3F38" w:rsidP="00E316FC" w14:paraId="62AAF775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2"/>
                <w:szCs w:val="22"/>
              </w:rPr>
            </w:pPr>
            <w:r w:rsidRPr="00BF3F38">
              <w:rPr>
                <w:rStyle w:val="normaltextrun"/>
                <w:sz w:val="22"/>
                <w:szCs w:val="22"/>
              </w:rPr>
              <w:t>The state leverages the use of online tools such as chat to communicate with customers.</w:t>
            </w:r>
          </w:p>
        </w:tc>
      </w:tr>
      <w:tr w14:paraId="6F6DC4CA" w14:textId="77777777" w:rsidTr="00B43047">
        <w:tblPrEx>
          <w:tblW w:w="0" w:type="auto"/>
          <w:tblLook w:val="04A0"/>
        </w:tblPrEx>
        <w:trPr>
          <w:trHeight w:val="962"/>
        </w:trPr>
        <w:tc>
          <w:tcPr>
            <w:tcW w:w="3325" w:type="dxa"/>
          </w:tcPr>
          <w:p w:rsidR="00E316FC" w:rsidRPr="00BF3F38" w:rsidP="00E316FC" w14:paraId="7365D232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 w:val="0"/>
                <w:bCs w:val="0"/>
                <w:sz w:val="22"/>
                <w:szCs w:val="22"/>
              </w:rPr>
            </w:pPr>
            <w:r w:rsidRPr="00BF3F38">
              <w:rPr>
                <w:rStyle w:val="normaltextrun"/>
                <w:b w:val="0"/>
                <w:bCs w:val="0"/>
                <w:sz w:val="22"/>
                <w:szCs w:val="22"/>
              </w:rPr>
              <w:t>Community Assistors</w:t>
            </w:r>
          </w:p>
        </w:tc>
        <w:tc>
          <w:tcPr>
            <w:tcW w:w="6025" w:type="dxa"/>
          </w:tcPr>
          <w:p w:rsidR="00E316FC" w:rsidRPr="00BF3F38" w:rsidP="00E316FC" w14:paraId="243DBC4E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2"/>
                <w:szCs w:val="22"/>
              </w:rPr>
            </w:pPr>
            <w:r w:rsidRPr="00BF3F38">
              <w:rPr>
                <w:sz w:val="22"/>
                <w:szCs w:val="22"/>
              </w:rPr>
              <w:t xml:space="preserve">Community locations that help explain eligibility, submit documents, or support program application. </w:t>
            </w:r>
          </w:p>
        </w:tc>
      </w:tr>
      <w:tr w14:paraId="7899A32D" w14:textId="77777777" w:rsidTr="00B43047">
        <w:tblPrEx>
          <w:tblW w:w="0" w:type="auto"/>
          <w:tblLook w:val="04A0"/>
        </w:tblPrEx>
        <w:trPr>
          <w:trHeight w:val="701"/>
        </w:trPr>
        <w:tc>
          <w:tcPr>
            <w:tcW w:w="3325" w:type="dxa"/>
          </w:tcPr>
          <w:p w:rsidR="00E316FC" w:rsidRPr="00BF3F38" w:rsidP="00E316FC" w14:paraId="61236C05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 w:val="0"/>
                <w:bCs w:val="0"/>
                <w:sz w:val="22"/>
                <w:szCs w:val="22"/>
              </w:rPr>
            </w:pPr>
            <w:r w:rsidRPr="00BF3F38">
              <w:rPr>
                <w:rStyle w:val="normaltextrun"/>
                <w:b w:val="0"/>
                <w:bCs w:val="0"/>
                <w:sz w:val="22"/>
                <w:szCs w:val="22"/>
              </w:rPr>
              <w:t>Dedicated Customer Service Units</w:t>
            </w:r>
          </w:p>
        </w:tc>
        <w:tc>
          <w:tcPr>
            <w:tcW w:w="6025" w:type="dxa"/>
          </w:tcPr>
          <w:p w:rsidR="00E316FC" w:rsidRPr="00BF3F38" w:rsidP="00E316FC" w14:paraId="26F3F8B9" w14:textId="696ABBE4">
            <w:pPr>
              <w:pStyle w:val="paragraph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BF3F38">
              <w:rPr>
                <w:sz w:val="22"/>
                <w:szCs w:val="22"/>
              </w:rPr>
              <w:t>Such as customer help desks or consolidated Customer Service Centers.</w:t>
            </w:r>
          </w:p>
        </w:tc>
      </w:tr>
      <w:tr w14:paraId="6F68ED6A" w14:textId="77777777" w:rsidTr="00B43047">
        <w:tblPrEx>
          <w:tblW w:w="0" w:type="auto"/>
          <w:tblLook w:val="04A0"/>
        </w:tblPrEx>
        <w:trPr>
          <w:trHeight w:val="602"/>
        </w:trPr>
        <w:tc>
          <w:tcPr>
            <w:tcW w:w="3325" w:type="dxa"/>
          </w:tcPr>
          <w:p w:rsidR="00E316FC" w:rsidRPr="00BF3F38" w:rsidP="00E316FC" w14:paraId="3915EA9C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 w:val="0"/>
                <w:bCs w:val="0"/>
                <w:sz w:val="22"/>
                <w:szCs w:val="22"/>
              </w:rPr>
            </w:pPr>
            <w:r w:rsidRPr="00BF3F38">
              <w:rPr>
                <w:rStyle w:val="normaltextrun"/>
                <w:b w:val="0"/>
                <w:bCs w:val="0"/>
                <w:sz w:val="22"/>
                <w:szCs w:val="22"/>
              </w:rPr>
              <w:t>Extended Hours for Customer Communication</w:t>
            </w:r>
          </w:p>
        </w:tc>
        <w:tc>
          <w:tcPr>
            <w:tcW w:w="6025" w:type="dxa"/>
          </w:tcPr>
          <w:p w:rsidR="00E316FC" w:rsidRPr="00BF3F38" w:rsidP="00E316FC" w14:paraId="18D646DB" w14:textId="77777777">
            <w:pPr>
              <w:pStyle w:val="paragraph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BF3F38">
              <w:rPr>
                <w:sz w:val="22"/>
                <w:szCs w:val="22"/>
              </w:rPr>
              <w:t>24/7 recipient hotline</w:t>
            </w:r>
          </w:p>
        </w:tc>
      </w:tr>
      <w:tr w14:paraId="3683FA38" w14:textId="77777777" w:rsidTr="00B43047">
        <w:tblPrEx>
          <w:tblW w:w="0" w:type="auto"/>
          <w:tblLook w:val="04A0"/>
        </w:tblPrEx>
        <w:trPr>
          <w:trHeight w:val="602"/>
        </w:trPr>
        <w:tc>
          <w:tcPr>
            <w:tcW w:w="3325" w:type="dxa"/>
          </w:tcPr>
          <w:p w:rsidR="00E316FC" w:rsidRPr="00BF3F38" w:rsidP="00E316FC" w14:paraId="183671EF" w14:textId="2DAAA95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 w:val="0"/>
                <w:bCs w:val="0"/>
                <w:sz w:val="22"/>
                <w:szCs w:val="22"/>
              </w:rPr>
            </w:pPr>
            <w:r w:rsidRPr="00BF3F38">
              <w:rPr>
                <w:rStyle w:val="normaltextrun"/>
                <w:b w:val="0"/>
                <w:bCs w:val="0"/>
                <w:sz w:val="22"/>
                <w:szCs w:val="22"/>
              </w:rPr>
              <w:t>Telephonic Signature</w:t>
            </w:r>
          </w:p>
        </w:tc>
        <w:tc>
          <w:tcPr>
            <w:tcW w:w="6025" w:type="dxa"/>
          </w:tcPr>
          <w:p w:rsidR="00E316FC" w:rsidRPr="00BF3F38" w:rsidP="00E316FC" w14:paraId="7BBDAC32" w14:textId="7A9107DD">
            <w:pPr>
              <w:pStyle w:val="paragraph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BF3F38">
              <w:rPr>
                <w:sz w:val="22"/>
                <w:szCs w:val="22"/>
              </w:rPr>
              <w:t xml:space="preserve">Customers </w:t>
            </w:r>
            <w:r w:rsidRPr="00BF3F38">
              <w:rPr>
                <w:sz w:val="22"/>
                <w:szCs w:val="22"/>
              </w:rPr>
              <w:t>are able to</w:t>
            </w:r>
            <w:r w:rsidRPr="00BF3F38">
              <w:rPr>
                <w:sz w:val="22"/>
                <w:szCs w:val="22"/>
              </w:rPr>
              <w:t xml:space="preserve"> verify documentation over the phone/verbally</w:t>
            </w:r>
          </w:p>
        </w:tc>
      </w:tr>
      <w:tr w14:paraId="1C338384" w14:textId="77777777" w:rsidTr="00B43047">
        <w:tblPrEx>
          <w:tblW w:w="0" w:type="auto"/>
          <w:tblLook w:val="04A0"/>
        </w:tblPrEx>
        <w:trPr>
          <w:trHeight w:val="602"/>
        </w:trPr>
        <w:tc>
          <w:tcPr>
            <w:tcW w:w="3325" w:type="dxa"/>
          </w:tcPr>
          <w:p w:rsidR="00E316FC" w:rsidRPr="00BF3F38" w:rsidP="00E316FC" w14:paraId="2A31A4E5" w14:textId="0579A9B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 w:val="0"/>
                <w:bCs w:val="0"/>
                <w:sz w:val="22"/>
                <w:szCs w:val="22"/>
              </w:rPr>
            </w:pPr>
            <w:r w:rsidRPr="00BF3F38">
              <w:rPr>
                <w:rStyle w:val="normaltextrun"/>
                <w:b w:val="0"/>
                <w:bCs w:val="0"/>
                <w:sz w:val="22"/>
                <w:szCs w:val="22"/>
              </w:rPr>
              <w:t>On-Demand Interviews</w:t>
            </w:r>
          </w:p>
        </w:tc>
        <w:tc>
          <w:tcPr>
            <w:tcW w:w="6025" w:type="dxa"/>
          </w:tcPr>
          <w:p w:rsidR="00E316FC" w:rsidRPr="00BF3F38" w:rsidP="00E316FC" w14:paraId="4D8FAED8" w14:textId="48E8C353">
            <w:pPr>
              <w:pStyle w:val="paragraph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BF3F38">
              <w:rPr>
                <w:sz w:val="22"/>
                <w:szCs w:val="22"/>
              </w:rPr>
              <w:t xml:space="preserve">Customers </w:t>
            </w:r>
            <w:r w:rsidRPr="00BF3F38">
              <w:rPr>
                <w:sz w:val="22"/>
                <w:szCs w:val="22"/>
              </w:rPr>
              <w:t>are able to</w:t>
            </w:r>
            <w:r w:rsidRPr="00BF3F38">
              <w:rPr>
                <w:sz w:val="22"/>
                <w:szCs w:val="22"/>
              </w:rPr>
              <w:t xml:space="preserve"> request an interview when needed</w:t>
            </w:r>
          </w:p>
        </w:tc>
      </w:tr>
    </w:tbl>
    <w:p w:rsidR="00F06824" w:rsidRPr="00E23C02" w:rsidP="00F06824" w14:paraId="2768DBA5" w14:textId="77777777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</w:p>
    <w:p w:rsidR="00F06824" w:rsidP="00F06824" w14:paraId="7CBEFE36" w14:textId="77777777">
      <w:pPr>
        <w:pStyle w:val="Heading2"/>
      </w:pPr>
      <w:r w:rsidRPr="006B70FD">
        <w:t>Other Considerations</w:t>
      </w:r>
    </w:p>
    <w:p w:rsidR="00F06824" w:rsidRPr="00BF3F38" w:rsidP="00F06824" w14:paraId="462B6370" w14:textId="44172B9F">
      <w:pPr>
        <w:spacing w:line="276" w:lineRule="auto"/>
        <w:rPr>
          <w:rFonts w:ascii="Times New Roman" w:hAnsi="Times New Roman" w:cs="Times New Roman"/>
        </w:rPr>
      </w:pPr>
      <w:r w:rsidRPr="00BF3F38">
        <w:rPr>
          <w:rFonts w:ascii="Times New Roman" w:hAnsi="Times New Roman" w:cs="Times New Roman"/>
        </w:rPr>
        <w:t xml:space="preserve">After a review of the criteria outlined above was considered, the study team </w:t>
      </w:r>
      <w:r w:rsidRPr="00BF3F38" w:rsidR="00B73F32">
        <w:rPr>
          <w:rFonts w:ascii="Times New Roman" w:hAnsi="Times New Roman" w:cs="Times New Roman"/>
        </w:rPr>
        <w:t>worked to</w:t>
      </w:r>
      <w:r w:rsidRPr="00BF3F38">
        <w:rPr>
          <w:rFonts w:ascii="Times New Roman" w:hAnsi="Times New Roman" w:cs="Times New Roman"/>
        </w:rPr>
        <w:t xml:space="preserve"> balance State selection </w:t>
      </w:r>
      <w:r w:rsidRPr="00BF3F38" w:rsidR="00B73F32">
        <w:rPr>
          <w:rFonts w:ascii="Times New Roman" w:hAnsi="Times New Roman" w:cs="Times New Roman"/>
        </w:rPr>
        <w:t xml:space="preserve">around </w:t>
      </w:r>
      <w:r w:rsidRPr="00BF3F38">
        <w:rPr>
          <w:rFonts w:ascii="Times New Roman" w:hAnsi="Times New Roman" w:cs="Times New Roman"/>
        </w:rPr>
        <w:t xml:space="preserve">factors such as administration type (State vs. County), geographic location and </w:t>
      </w:r>
      <w:r w:rsidRPr="00BF3F38" w:rsidR="007C07E8">
        <w:rPr>
          <w:rFonts w:ascii="Times New Roman" w:hAnsi="Times New Roman" w:cs="Times New Roman"/>
        </w:rPr>
        <w:t xml:space="preserve">the demographic makeup of the </w:t>
      </w:r>
      <w:r w:rsidRPr="00BF3F38">
        <w:rPr>
          <w:rFonts w:ascii="Times New Roman" w:hAnsi="Times New Roman" w:cs="Times New Roman"/>
        </w:rPr>
        <w:t xml:space="preserve">population. Population </w:t>
      </w:r>
      <w:r w:rsidRPr="00BF3F38" w:rsidR="00B73F32">
        <w:rPr>
          <w:rFonts w:ascii="Times New Roman" w:hAnsi="Times New Roman" w:cs="Times New Roman"/>
        </w:rPr>
        <w:t>demographics i</w:t>
      </w:r>
      <w:r w:rsidRPr="00BF3F38">
        <w:rPr>
          <w:rFonts w:ascii="Times New Roman" w:hAnsi="Times New Roman" w:cs="Times New Roman"/>
        </w:rPr>
        <w:t xml:space="preserve">s an area of </w:t>
      </w:r>
      <w:r w:rsidRPr="00BF3F38" w:rsidR="00EB1CD9">
        <w:rPr>
          <w:rFonts w:ascii="Times New Roman" w:hAnsi="Times New Roman" w:cs="Times New Roman"/>
        </w:rPr>
        <w:t>interest because</w:t>
      </w:r>
      <w:r w:rsidRPr="00BF3F38">
        <w:rPr>
          <w:rFonts w:ascii="Times New Roman" w:hAnsi="Times New Roman" w:cs="Times New Roman"/>
        </w:rPr>
        <w:t xml:space="preserve"> the project aims to </w:t>
      </w:r>
      <w:r w:rsidRPr="00BF3F38" w:rsidR="0084532A">
        <w:rPr>
          <w:rFonts w:ascii="Times New Roman" w:hAnsi="Times New Roman" w:cs="Times New Roman"/>
        </w:rPr>
        <w:t xml:space="preserve">describe if and </w:t>
      </w:r>
      <w:r w:rsidRPr="00BF3F38">
        <w:rPr>
          <w:rFonts w:ascii="Times New Roman" w:hAnsi="Times New Roman" w:cs="Times New Roman"/>
        </w:rPr>
        <w:t xml:space="preserve">how States integrate equity into their customer service approach.  </w:t>
      </w:r>
      <w:r w:rsidRPr="00BF3F38" w:rsidR="001244F4">
        <w:rPr>
          <w:rFonts w:ascii="Times New Roman" w:hAnsi="Times New Roman" w:cs="Times New Roman"/>
        </w:rPr>
        <w:t>To ensure that the research reflected the reality of State administration currently, the study team sought feedback from FNS Regional Staff’s knowledge</w:t>
      </w:r>
      <w:r w:rsidRPr="00BF3F38" w:rsidR="005D3E3D">
        <w:rPr>
          <w:rFonts w:ascii="Times New Roman" w:hAnsi="Times New Roman" w:cs="Times New Roman"/>
        </w:rPr>
        <w:t xml:space="preserve"> of the </w:t>
      </w:r>
      <w:r w:rsidRPr="00BF3F38" w:rsidR="005D3E3D">
        <w:rPr>
          <w:rFonts w:ascii="Times New Roman" w:hAnsi="Times New Roman" w:cs="Times New Roman"/>
        </w:rPr>
        <w:t>current status</w:t>
      </w:r>
      <w:r w:rsidRPr="00BF3F38" w:rsidR="005D3E3D">
        <w:rPr>
          <w:rFonts w:ascii="Times New Roman" w:hAnsi="Times New Roman" w:cs="Times New Roman"/>
        </w:rPr>
        <w:t xml:space="preserve"> of SNAP administration in each State</w:t>
      </w:r>
      <w:r w:rsidRPr="00BF3F38" w:rsidR="001244F4">
        <w:rPr>
          <w:rFonts w:ascii="Times New Roman" w:hAnsi="Times New Roman" w:cs="Times New Roman"/>
        </w:rPr>
        <w:t>.</w:t>
      </w:r>
    </w:p>
    <w:p w:rsidR="00F06824" w:rsidP="00655D94" w14:paraId="0992A96A" w14:textId="77777777">
      <w:pPr>
        <w:pStyle w:val="Heading1"/>
        <w:spacing w:before="240"/>
      </w:pPr>
      <w:r>
        <w:t>Initial Findings</w:t>
      </w:r>
    </w:p>
    <w:p w:rsidR="00F06824" w:rsidRPr="00BF3F38" w:rsidP="00F06824" w14:paraId="5A7A064C" w14:textId="18E9ABAE">
      <w:pPr>
        <w:spacing w:line="276" w:lineRule="auto"/>
        <w:rPr>
          <w:rStyle w:val="normaltextrun"/>
          <w:rFonts w:ascii="Times New Roman" w:hAnsi="Times New Roman" w:cs="Times New Roman"/>
          <w:shd w:val="clear" w:color="auto" w:fill="FFFFFF"/>
        </w:rPr>
      </w:pPr>
      <w:r w:rsidRPr="00BF3F38">
        <w:rPr>
          <w:rFonts w:ascii="Times New Roman" w:hAnsi="Times New Roman" w:cs="Times New Roman"/>
        </w:rPr>
        <w:t>In order to</w:t>
      </w:r>
      <w:r w:rsidRPr="00BF3F38">
        <w:rPr>
          <w:rFonts w:ascii="Times New Roman" w:hAnsi="Times New Roman" w:cs="Times New Roman"/>
        </w:rPr>
        <w:t xml:space="preserve"> identify a list of States for recommendation, the study team scored the presence of State SNAP indicators of performance and the practices found in the </w:t>
      </w:r>
      <w:r w:rsidRPr="00BF3F38" w:rsidR="0081085C">
        <w:rPr>
          <w:rFonts w:ascii="Times New Roman" w:hAnsi="Times New Roman" w:cs="Times New Roman"/>
        </w:rPr>
        <w:t>literature review</w:t>
      </w:r>
      <w:r w:rsidRPr="00BF3F38">
        <w:rPr>
          <w:rFonts w:ascii="Times New Roman" w:hAnsi="Times New Roman" w:cs="Times New Roman"/>
        </w:rPr>
        <w:t xml:space="preserve"> of approaches to customer service across all States. The score for each indicator and practice was weighted equally and </w:t>
      </w:r>
      <w:r w:rsidRPr="00BF3F38" w:rsidR="00C304AE">
        <w:rPr>
          <w:rFonts w:ascii="Times New Roman" w:hAnsi="Times New Roman" w:cs="Times New Roman"/>
        </w:rPr>
        <w:t xml:space="preserve">scores for all individual metrics </w:t>
      </w:r>
      <w:r w:rsidRPr="00BF3F38">
        <w:rPr>
          <w:rFonts w:ascii="Times New Roman" w:hAnsi="Times New Roman" w:cs="Times New Roman"/>
        </w:rPr>
        <w:t>were summed to produce a total score.</w:t>
      </w:r>
      <w:r w:rsidRPr="00BF3F38" w:rsidR="00C304AE">
        <w:rPr>
          <w:rFonts w:ascii="Times New Roman" w:hAnsi="Times New Roman" w:cs="Times New Roman"/>
        </w:rPr>
        <w:t xml:space="preserve"> </w:t>
      </w:r>
      <w:r w:rsidRPr="00BF3F38">
        <w:rPr>
          <w:rStyle w:val="normaltextrun"/>
          <w:rFonts w:ascii="Times New Roman" w:hAnsi="Times New Roman" w:cs="Times New Roman"/>
          <w:shd w:val="clear" w:color="auto" w:fill="FFFFFF"/>
        </w:rPr>
        <w:t xml:space="preserve">Based on this index, 16 States </w:t>
      </w:r>
      <w:r w:rsidRPr="00BF3F38" w:rsidR="00BF7CA6">
        <w:rPr>
          <w:rStyle w:val="normaltextrun"/>
          <w:rFonts w:ascii="Times New Roman" w:hAnsi="Times New Roman" w:cs="Times New Roman"/>
          <w:shd w:val="clear" w:color="auto" w:fill="FFFFFF"/>
        </w:rPr>
        <w:t>were</w:t>
      </w:r>
      <w:r w:rsidRPr="00BF3F38">
        <w:rPr>
          <w:rStyle w:val="normaltextrun"/>
          <w:rFonts w:ascii="Times New Roman" w:hAnsi="Times New Roman" w:cs="Times New Roman"/>
          <w:shd w:val="clear" w:color="auto" w:fill="FFFFFF"/>
        </w:rPr>
        <w:t xml:space="preserve"> identified for possible selection based on the presence of customer service practices: Arizona, Arkansas, California, Florida, Illinois, Louisiana, Maryland, Massachusetts, New Jersey, New Mexico, New York, Pennsylvania, Rhode Island, South Dakota, Utah, and Washington. </w:t>
      </w:r>
    </w:p>
    <w:p w:rsidR="00F06824" w:rsidRPr="00F06824" w:rsidP="00655D94" w14:paraId="165073B2" w14:textId="77777777">
      <w:pPr>
        <w:pStyle w:val="Heading2"/>
        <w:spacing w:before="240"/>
        <w:rPr>
          <w:rStyle w:val="normaltextrun"/>
        </w:rPr>
      </w:pPr>
      <w:r w:rsidRPr="00F06824">
        <w:rPr>
          <w:rStyle w:val="normaltextrun"/>
        </w:rPr>
        <w:t>Revised Findings</w:t>
      </w:r>
    </w:p>
    <w:p w:rsidR="00F06824" w:rsidRPr="00BF3F38" w:rsidP="00F06824" w14:paraId="27731E3A" w14:textId="2A914F9D">
      <w:pPr>
        <w:spacing w:line="276" w:lineRule="auto"/>
        <w:rPr>
          <w:rStyle w:val="normaltextrun"/>
          <w:rFonts w:ascii="Times New Roman" w:hAnsi="Times New Roman" w:cs="Times New Roman"/>
          <w:shd w:val="clear" w:color="auto" w:fill="FFFFFF"/>
        </w:rPr>
      </w:pPr>
      <w:r w:rsidRPr="00BF3F38">
        <w:rPr>
          <w:rStyle w:val="normaltextrun"/>
          <w:rFonts w:ascii="Times New Roman" w:hAnsi="Times New Roman" w:cs="Times New Roman"/>
          <w:shd w:val="clear" w:color="auto" w:fill="FFFFFF"/>
        </w:rPr>
        <w:t xml:space="preserve">Based on </w:t>
      </w:r>
      <w:r w:rsidRPr="00BF3F38" w:rsidR="005F41EF">
        <w:rPr>
          <w:rStyle w:val="normaltextrun"/>
          <w:rFonts w:ascii="Times New Roman" w:hAnsi="Times New Roman" w:cs="Times New Roman"/>
          <w:shd w:val="clear" w:color="auto" w:fill="FFFFFF"/>
        </w:rPr>
        <w:t>discussions</w:t>
      </w:r>
      <w:r w:rsidRPr="00BF3F38">
        <w:rPr>
          <w:rStyle w:val="normaltextrun"/>
          <w:rFonts w:ascii="Times New Roman" w:hAnsi="Times New Roman" w:cs="Times New Roman"/>
          <w:shd w:val="clear" w:color="auto" w:fill="FFFFFF"/>
        </w:rPr>
        <w:t xml:space="preserve"> with each of the seven </w:t>
      </w:r>
      <w:r w:rsidRPr="00BF3F38" w:rsidR="00BF7CA6">
        <w:rPr>
          <w:rStyle w:val="normaltextrun"/>
          <w:rFonts w:ascii="Times New Roman" w:hAnsi="Times New Roman" w:cs="Times New Roman"/>
          <w:shd w:val="clear" w:color="auto" w:fill="FFFFFF"/>
        </w:rPr>
        <w:t>R</w:t>
      </w:r>
      <w:r w:rsidRPr="00BF3F38">
        <w:rPr>
          <w:rStyle w:val="normaltextrun"/>
          <w:rFonts w:ascii="Times New Roman" w:hAnsi="Times New Roman" w:cs="Times New Roman"/>
          <w:shd w:val="clear" w:color="auto" w:fill="FFFFFF"/>
        </w:rPr>
        <w:t>egion</w:t>
      </w:r>
      <w:r w:rsidRPr="00BF3F38" w:rsidR="00BF7CA6">
        <w:rPr>
          <w:rStyle w:val="normaltextrun"/>
          <w:rFonts w:ascii="Times New Roman" w:hAnsi="Times New Roman" w:cs="Times New Roman"/>
          <w:shd w:val="clear" w:color="auto" w:fill="FFFFFF"/>
        </w:rPr>
        <w:t>al Offices</w:t>
      </w:r>
      <w:r w:rsidRPr="00BF3F38" w:rsidR="00BC4B17">
        <w:rPr>
          <w:rStyle w:val="normaltextrun"/>
          <w:rFonts w:ascii="Times New Roman" w:hAnsi="Times New Roman" w:cs="Times New Roman"/>
          <w:shd w:val="clear" w:color="auto" w:fill="FFFFFF"/>
        </w:rPr>
        <w:t xml:space="preserve"> and two national organizations</w:t>
      </w:r>
      <w:r w:rsidRPr="00BF3F38">
        <w:rPr>
          <w:rStyle w:val="normaltextrun"/>
          <w:rFonts w:ascii="Times New Roman" w:hAnsi="Times New Roman" w:cs="Times New Roman"/>
          <w:shd w:val="clear" w:color="auto" w:fill="FFFFFF"/>
        </w:rPr>
        <w:t>, the study team incorporated feedback</w:t>
      </w:r>
      <w:r w:rsidRPr="00BF3F38" w:rsidR="00830165">
        <w:rPr>
          <w:rStyle w:val="normaltextrun"/>
          <w:rFonts w:ascii="Times New Roman" w:hAnsi="Times New Roman" w:cs="Times New Roman"/>
          <w:shd w:val="clear" w:color="auto" w:fill="FFFFFF"/>
        </w:rPr>
        <w:t xml:space="preserve"> into the State index</w:t>
      </w:r>
      <w:r w:rsidRPr="00BF3F38" w:rsidR="00B946F5">
        <w:rPr>
          <w:rStyle w:val="normaltextrun"/>
          <w:rFonts w:ascii="Times New Roman" w:hAnsi="Times New Roman" w:cs="Times New Roman"/>
          <w:shd w:val="clear" w:color="auto" w:fill="FFFFFF"/>
        </w:rPr>
        <w:t xml:space="preserve">. Utilizing the scoring methodology developed for </w:t>
      </w:r>
      <w:r w:rsidRPr="00BF3F38" w:rsidR="00532CEC">
        <w:rPr>
          <w:rStyle w:val="normaltextrun"/>
          <w:rFonts w:ascii="Times New Roman" w:hAnsi="Times New Roman" w:cs="Times New Roman"/>
          <w:shd w:val="clear" w:color="auto" w:fill="FFFFFF"/>
        </w:rPr>
        <w:t xml:space="preserve">the preliminary identification </w:t>
      </w:r>
      <w:r w:rsidRPr="00BF3F38" w:rsidR="00526608">
        <w:rPr>
          <w:rStyle w:val="normaltextrun"/>
          <w:rFonts w:ascii="Times New Roman" w:hAnsi="Times New Roman" w:cs="Times New Roman"/>
          <w:shd w:val="clear" w:color="auto" w:fill="FFFFFF"/>
        </w:rPr>
        <w:t xml:space="preserve">of States for possible selection, the study team incorporated a </w:t>
      </w:r>
      <w:r w:rsidRPr="00BF3F38" w:rsidR="000B0444">
        <w:rPr>
          <w:rStyle w:val="normaltextrun"/>
          <w:rFonts w:ascii="Times New Roman" w:hAnsi="Times New Roman" w:cs="Times New Roman"/>
          <w:shd w:val="clear" w:color="auto" w:fill="FFFFFF"/>
        </w:rPr>
        <w:t>weighted score for States identified by Regional Office Staff</w:t>
      </w:r>
      <w:r w:rsidRPr="00BF3F38" w:rsidR="003C35F5">
        <w:rPr>
          <w:rStyle w:val="normaltextrun"/>
          <w:rFonts w:ascii="Times New Roman" w:hAnsi="Times New Roman" w:cs="Times New Roman"/>
          <w:shd w:val="clear" w:color="auto" w:fill="FFFFFF"/>
        </w:rPr>
        <w:t>, which resulted in</w:t>
      </w:r>
      <w:r w:rsidRPr="00BF3F38">
        <w:rPr>
          <w:rStyle w:val="normaltextrun"/>
          <w:rFonts w:ascii="Times New Roman" w:hAnsi="Times New Roman" w:cs="Times New Roman"/>
          <w:shd w:val="clear" w:color="auto" w:fill="FFFFFF"/>
        </w:rPr>
        <w:t xml:space="preserve"> a narrower set of </w:t>
      </w:r>
      <w:r w:rsidRPr="00BF3F38" w:rsidR="00B73F32">
        <w:rPr>
          <w:rStyle w:val="normaltextrun"/>
          <w:rFonts w:ascii="Times New Roman" w:hAnsi="Times New Roman" w:cs="Times New Roman"/>
          <w:shd w:val="clear" w:color="auto" w:fill="FFFFFF"/>
        </w:rPr>
        <w:t xml:space="preserve">14 </w:t>
      </w:r>
      <w:r w:rsidRPr="00BF3F38">
        <w:rPr>
          <w:rStyle w:val="normaltextrun"/>
          <w:rFonts w:ascii="Times New Roman" w:hAnsi="Times New Roman" w:cs="Times New Roman"/>
          <w:shd w:val="clear" w:color="auto" w:fill="FFFFFF"/>
        </w:rPr>
        <w:t>possible States</w:t>
      </w:r>
      <w:r w:rsidRPr="00BF3F38" w:rsidR="007A145C">
        <w:rPr>
          <w:rStyle w:val="normaltextrun"/>
          <w:rFonts w:ascii="Times New Roman" w:hAnsi="Times New Roman" w:cs="Times New Roman"/>
          <w:shd w:val="clear" w:color="auto" w:fill="FFFFFF"/>
        </w:rPr>
        <w:t xml:space="preserve"> for selection</w:t>
      </w:r>
      <w:r w:rsidRPr="00BF3F38" w:rsidR="00E111E4">
        <w:rPr>
          <w:rStyle w:val="normaltextrun"/>
          <w:rFonts w:ascii="Times New Roman" w:hAnsi="Times New Roman" w:cs="Times New Roman"/>
          <w:shd w:val="clear" w:color="auto" w:fill="FFFFFF"/>
        </w:rPr>
        <w:t>, balanced by Region (</w:t>
      </w:r>
      <w:r w:rsidRPr="00BF3F38" w:rsidR="00120197">
        <w:rPr>
          <w:rStyle w:val="normaltextrun"/>
          <w:rFonts w:ascii="Times New Roman" w:hAnsi="Times New Roman" w:cs="Times New Roman"/>
          <w:shd w:val="clear" w:color="auto" w:fill="FFFFFF"/>
        </w:rPr>
        <w:t>Table 7</w:t>
      </w:r>
      <w:r w:rsidRPr="00BF3F38" w:rsidR="00E111E4">
        <w:rPr>
          <w:rStyle w:val="normaltextrun"/>
          <w:rFonts w:ascii="Times New Roman" w:hAnsi="Times New Roman" w:cs="Times New Roman"/>
          <w:shd w:val="clear" w:color="auto" w:fill="FFFFFF"/>
        </w:rPr>
        <w:t>)</w:t>
      </w:r>
      <w:r w:rsidRPr="00BF3F38" w:rsidR="00120197">
        <w:rPr>
          <w:rStyle w:val="normaltextrun"/>
          <w:rFonts w:ascii="Times New Roman" w:hAnsi="Times New Roman" w:cs="Times New Roman"/>
          <w:shd w:val="clear" w:color="auto" w:fill="FFFFFF"/>
        </w:rPr>
        <w:t xml:space="preserve">. </w:t>
      </w:r>
    </w:p>
    <w:p w:rsidR="00F06824" w:rsidRPr="00F06824" w:rsidP="00F06824" w14:paraId="51496FEE" w14:textId="77777777">
      <w:pPr>
        <w:spacing w:line="276" w:lineRule="auto"/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</w:pPr>
    </w:p>
    <w:p w:rsidR="00C459CF" w:rsidRPr="003E3A1F" w:rsidP="00C459CF" w14:paraId="70869EF6" w14:textId="48D43853">
      <w:pPr>
        <w:pStyle w:val="Caption"/>
        <w:keepNext/>
        <w:ind w:left="0"/>
        <w:rPr>
          <w:rFonts w:ascii="Source Sans Pro SemiBold" w:eastAsia="Source Sans Pro SemiBold" w:hAnsi="Source Sans Pro SemiBold" w:cs="Source Sans Pro SemiBold"/>
          <w:iCs w:val="0"/>
          <w:color w:val="auto"/>
          <w:sz w:val="24"/>
          <w:szCs w:val="24"/>
        </w:rPr>
      </w:pPr>
      <w:r w:rsidRPr="003E3A1F">
        <w:rPr>
          <w:rFonts w:ascii="Source Sans Pro SemiBold" w:eastAsia="Source Sans Pro SemiBold" w:hAnsi="Source Sans Pro SemiBold" w:cs="Source Sans Pro SemiBold"/>
          <w:iCs w:val="0"/>
          <w:color w:val="auto"/>
          <w:sz w:val="24"/>
          <w:szCs w:val="24"/>
        </w:rPr>
        <w:t xml:space="preserve">Table </w:t>
      </w:r>
      <w:r w:rsidRPr="003E3A1F">
        <w:rPr>
          <w:rFonts w:ascii="Source Sans Pro SemiBold" w:eastAsia="Source Sans Pro SemiBold" w:hAnsi="Source Sans Pro SemiBold" w:cs="Source Sans Pro SemiBold"/>
          <w:iCs w:val="0"/>
          <w:color w:val="auto"/>
          <w:sz w:val="24"/>
          <w:szCs w:val="24"/>
        </w:rPr>
        <w:fldChar w:fldCharType="begin"/>
      </w:r>
      <w:r w:rsidRPr="003E3A1F">
        <w:rPr>
          <w:rFonts w:ascii="Source Sans Pro SemiBold" w:eastAsia="Source Sans Pro SemiBold" w:hAnsi="Source Sans Pro SemiBold" w:cs="Source Sans Pro SemiBold"/>
          <w:iCs w:val="0"/>
          <w:color w:val="auto"/>
          <w:sz w:val="24"/>
          <w:szCs w:val="24"/>
        </w:rPr>
        <w:instrText xml:space="preserve"> SEQ Table \* ARABIC </w:instrText>
      </w:r>
      <w:r w:rsidRPr="003E3A1F">
        <w:rPr>
          <w:rFonts w:ascii="Source Sans Pro SemiBold" w:eastAsia="Source Sans Pro SemiBold" w:hAnsi="Source Sans Pro SemiBold" w:cs="Source Sans Pro SemiBold"/>
          <w:iCs w:val="0"/>
          <w:color w:val="auto"/>
          <w:sz w:val="24"/>
          <w:szCs w:val="24"/>
        </w:rPr>
        <w:fldChar w:fldCharType="separate"/>
      </w:r>
      <w:r w:rsidRPr="003E3A1F">
        <w:rPr>
          <w:rFonts w:ascii="Source Sans Pro SemiBold" w:eastAsia="Source Sans Pro SemiBold" w:hAnsi="Source Sans Pro SemiBold" w:cs="Source Sans Pro SemiBold"/>
          <w:iCs w:val="0"/>
          <w:color w:val="auto"/>
          <w:sz w:val="24"/>
          <w:szCs w:val="24"/>
        </w:rPr>
        <w:t>7</w:t>
      </w:r>
      <w:r w:rsidRPr="003E3A1F">
        <w:rPr>
          <w:rFonts w:ascii="Source Sans Pro SemiBold" w:eastAsia="Source Sans Pro SemiBold" w:hAnsi="Source Sans Pro SemiBold" w:cs="Source Sans Pro SemiBold"/>
          <w:iCs w:val="0"/>
          <w:color w:val="auto"/>
          <w:sz w:val="24"/>
          <w:szCs w:val="24"/>
        </w:rPr>
        <w:fldChar w:fldCharType="end"/>
      </w:r>
      <w:r w:rsidRPr="003E3A1F">
        <w:rPr>
          <w:rFonts w:ascii="Source Sans Pro SemiBold" w:eastAsia="Source Sans Pro SemiBold" w:hAnsi="Source Sans Pro SemiBold" w:cs="Source Sans Pro SemiBold"/>
          <w:iCs w:val="0"/>
          <w:color w:val="auto"/>
          <w:sz w:val="24"/>
          <w:szCs w:val="24"/>
        </w:rPr>
        <w:t>: State Selection for Case Study</w:t>
      </w:r>
      <w:r w:rsidRPr="003E3A1F" w:rsidR="00E111E4">
        <w:rPr>
          <w:rFonts w:ascii="Source Sans Pro SemiBold" w:eastAsia="Source Sans Pro SemiBold" w:hAnsi="Source Sans Pro SemiBold" w:cs="Source Sans Pro SemiBold"/>
          <w:iCs w:val="0"/>
          <w:color w:val="auto"/>
          <w:sz w:val="24"/>
          <w:szCs w:val="24"/>
        </w:rPr>
        <w:t xml:space="preserve"> (with </w:t>
      </w:r>
      <w:r w:rsidRPr="003E3A1F" w:rsidR="00E111E4">
        <w:rPr>
          <w:rFonts w:ascii="Source Sans Pro SemiBold" w:eastAsia="Source Sans Pro SemiBold" w:hAnsi="Source Sans Pro SemiBold" w:cs="Source Sans Pro SemiBold"/>
          <w:iCs w:val="0"/>
          <w:color w:val="auto"/>
          <w:sz w:val="24"/>
          <w:szCs w:val="24"/>
        </w:rPr>
        <w:t>Region</w:t>
      </w:r>
      <w:r w:rsidRPr="003E3A1F" w:rsidR="00E111E4">
        <w:rPr>
          <w:rFonts w:ascii="Source Sans Pro SemiBold" w:eastAsia="Source Sans Pro SemiBold" w:hAnsi="Source Sans Pro SemiBold" w:cs="Source Sans Pro SemiBold"/>
          <w:iCs w:val="0"/>
          <w:color w:val="auto"/>
          <w:sz w:val="24"/>
          <w:szCs w:val="24"/>
        </w:rPr>
        <w:t>)</w:t>
      </w:r>
    </w:p>
    <w:tbl>
      <w:tblPr>
        <w:tblStyle w:val="GridTable4Accent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37"/>
        <w:gridCol w:w="2968"/>
        <w:gridCol w:w="3420"/>
      </w:tblGrid>
      <w:tr w14:paraId="7C33D72C" w14:textId="77777777" w:rsidTr="00995D91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5305" w:type="dxa"/>
            <w:gridSpan w:val="2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</w:tcPr>
          <w:p w:rsidR="008911C9" w:rsidRPr="00BF3F38" w:rsidP="00FD4CD1" w14:paraId="065B5125" w14:textId="7777777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BF3F38">
              <w:rPr>
                <w:rFonts w:ascii="Times New Roman" w:hAnsi="Times New Roman" w:cs="Times New Roman"/>
                <w:color w:val="auto"/>
              </w:rPr>
              <w:t>Primary Selections</w:t>
            </w:r>
          </w:p>
        </w:tc>
        <w:tc>
          <w:tcPr>
            <w:tcW w:w="342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8911C9" w:rsidRPr="00BF3F38" w:rsidP="00FD4CD1" w14:paraId="39DC1C0B" w14:textId="77777777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F3F38">
              <w:rPr>
                <w:rFonts w:ascii="Times New Roman" w:hAnsi="Times New Roman" w:cs="Times New Roman"/>
                <w:color w:val="auto"/>
              </w:rPr>
              <w:t>Alternate Selections</w:t>
            </w:r>
          </w:p>
        </w:tc>
      </w:tr>
      <w:tr w14:paraId="03058197" w14:textId="77777777" w:rsidTr="00995D91">
        <w:tblPrEx>
          <w:tblW w:w="0" w:type="auto"/>
          <w:tblLook w:val="04A0"/>
        </w:tblPrEx>
        <w:tc>
          <w:tcPr>
            <w:tcW w:w="2337" w:type="dxa"/>
            <w:tcBorders>
              <w:top w:val="single" w:sz="12" w:space="0" w:color="auto"/>
              <w:left w:val="single" w:sz="2" w:space="0" w:color="auto"/>
            </w:tcBorders>
          </w:tcPr>
          <w:p w:rsidR="008911C9" w:rsidRPr="00BF3F38" w:rsidP="00312235" w14:paraId="6BD2A240" w14:textId="0D833C18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F3F38">
              <w:rPr>
                <w:rFonts w:ascii="Times New Roman" w:hAnsi="Times New Roman" w:cs="Times New Roman"/>
                <w:b w:val="0"/>
                <w:bCs w:val="0"/>
              </w:rPr>
              <w:t>Alabama</w:t>
            </w:r>
            <w:r w:rsidRPr="00BF3F38" w:rsidR="00630E43">
              <w:rPr>
                <w:rFonts w:ascii="Times New Roman" w:hAnsi="Times New Roman" w:cs="Times New Roman"/>
                <w:b w:val="0"/>
                <w:bCs w:val="0"/>
              </w:rPr>
              <w:t xml:space="preserve"> (SER)</w:t>
            </w:r>
          </w:p>
        </w:tc>
        <w:tc>
          <w:tcPr>
            <w:tcW w:w="2968" w:type="dxa"/>
            <w:tcBorders>
              <w:top w:val="single" w:sz="12" w:space="0" w:color="auto"/>
              <w:right w:val="single" w:sz="12" w:space="0" w:color="auto"/>
            </w:tcBorders>
          </w:tcPr>
          <w:p w:rsidR="008911C9" w:rsidRPr="00BF3F38" w:rsidP="00312235" w14:paraId="0AA7676A" w14:textId="05D72A62">
            <w:pPr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South Dakota</w:t>
            </w:r>
            <w:r w:rsidRPr="00BF3F38" w:rsidR="00E111E4">
              <w:rPr>
                <w:rFonts w:ascii="Times New Roman" w:hAnsi="Times New Roman" w:cs="Times New Roman"/>
              </w:rPr>
              <w:t xml:space="preserve"> (MPR)</w:t>
            </w:r>
          </w:p>
        </w:tc>
        <w:tc>
          <w:tcPr>
            <w:tcW w:w="3420" w:type="dxa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</w:tcPr>
          <w:p w:rsidR="008911C9" w:rsidRPr="00BF3F38" w:rsidP="00312235" w14:paraId="53371237" w14:textId="6996E4B6">
            <w:pPr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Connecticut</w:t>
            </w:r>
            <w:r w:rsidRPr="00BF3F38" w:rsidR="00E111E4">
              <w:rPr>
                <w:rFonts w:ascii="Times New Roman" w:hAnsi="Times New Roman" w:cs="Times New Roman"/>
              </w:rPr>
              <w:t xml:space="preserve"> (NER)</w:t>
            </w:r>
          </w:p>
        </w:tc>
      </w:tr>
      <w:tr w14:paraId="7D2489AF" w14:textId="77777777" w:rsidTr="00995D91">
        <w:tblPrEx>
          <w:tblW w:w="0" w:type="auto"/>
          <w:tblLook w:val="04A0"/>
        </w:tblPrEx>
        <w:tc>
          <w:tcPr>
            <w:tcW w:w="2337" w:type="dxa"/>
            <w:tcBorders>
              <w:left w:val="single" w:sz="2" w:space="0" w:color="auto"/>
            </w:tcBorders>
          </w:tcPr>
          <w:p w:rsidR="008911C9" w:rsidRPr="00BF3F38" w:rsidP="00312235" w14:paraId="05492F2A" w14:textId="30CD26EF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F3F38">
              <w:rPr>
                <w:rFonts w:ascii="Times New Roman" w:hAnsi="Times New Roman" w:cs="Times New Roman"/>
                <w:b w:val="0"/>
                <w:bCs w:val="0"/>
              </w:rPr>
              <w:t>California</w:t>
            </w:r>
            <w:r w:rsidRPr="00BF3F38" w:rsidR="00630E43">
              <w:rPr>
                <w:rFonts w:ascii="Times New Roman" w:hAnsi="Times New Roman" w:cs="Times New Roman"/>
                <w:b w:val="0"/>
                <w:bCs w:val="0"/>
              </w:rPr>
              <w:t>*(WR)</w:t>
            </w:r>
          </w:p>
        </w:tc>
        <w:tc>
          <w:tcPr>
            <w:tcW w:w="2968" w:type="dxa"/>
            <w:tcBorders>
              <w:right w:val="single" w:sz="12" w:space="0" w:color="auto"/>
            </w:tcBorders>
          </w:tcPr>
          <w:p w:rsidR="008911C9" w:rsidRPr="00BF3F38" w:rsidP="00312235" w14:paraId="63A3164C" w14:textId="0DAF0391">
            <w:pPr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Utah</w:t>
            </w:r>
            <w:r w:rsidRPr="00BF3F38" w:rsidR="00E111E4">
              <w:rPr>
                <w:rFonts w:ascii="Times New Roman" w:hAnsi="Times New Roman" w:cs="Times New Roman"/>
              </w:rPr>
              <w:t xml:space="preserve"> (SWR)</w:t>
            </w:r>
          </w:p>
        </w:tc>
        <w:tc>
          <w:tcPr>
            <w:tcW w:w="3420" w:type="dxa"/>
            <w:tcBorders>
              <w:left w:val="single" w:sz="12" w:space="0" w:color="auto"/>
              <w:right w:val="single" w:sz="2" w:space="0" w:color="auto"/>
            </w:tcBorders>
          </w:tcPr>
          <w:p w:rsidR="008911C9" w:rsidRPr="00BF3F38" w:rsidP="00312235" w14:paraId="029B5518" w14:textId="32F6F755">
            <w:pPr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Missouri</w:t>
            </w:r>
            <w:r w:rsidRPr="00BF3F38" w:rsidR="00E111E4">
              <w:rPr>
                <w:rFonts w:ascii="Times New Roman" w:hAnsi="Times New Roman" w:cs="Times New Roman"/>
              </w:rPr>
              <w:t xml:space="preserve"> (MPR)</w:t>
            </w:r>
          </w:p>
        </w:tc>
      </w:tr>
      <w:tr w14:paraId="5F71F797" w14:textId="77777777" w:rsidTr="00995D91">
        <w:tblPrEx>
          <w:tblW w:w="0" w:type="auto"/>
          <w:tblLook w:val="04A0"/>
        </w:tblPrEx>
        <w:tc>
          <w:tcPr>
            <w:tcW w:w="2337" w:type="dxa"/>
            <w:tcBorders>
              <w:left w:val="single" w:sz="2" w:space="0" w:color="auto"/>
            </w:tcBorders>
          </w:tcPr>
          <w:p w:rsidR="008911C9" w:rsidRPr="00BF3F38" w:rsidP="00312235" w14:paraId="6D6C24C5" w14:textId="23E7B3D3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F3F38">
              <w:rPr>
                <w:rFonts w:ascii="Times New Roman" w:hAnsi="Times New Roman" w:cs="Times New Roman"/>
                <w:b w:val="0"/>
                <w:bCs w:val="0"/>
              </w:rPr>
              <w:t>Illinois</w:t>
            </w:r>
            <w:r w:rsidRPr="00BF3F38" w:rsidR="00630E43">
              <w:rPr>
                <w:rFonts w:ascii="Times New Roman" w:hAnsi="Times New Roman" w:cs="Times New Roman"/>
                <w:b w:val="0"/>
                <w:bCs w:val="0"/>
              </w:rPr>
              <w:t xml:space="preserve"> (MWR)</w:t>
            </w:r>
          </w:p>
        </w:tc>
        <w:tc>
          <w:tcPr>
            <w:tcW w:w="2968" w:type="dxa"/>
            <w:tcBorders>
              <w:right w:val="single" w:sz="12" w:space="0" w:color="auto"/>
            </w:tcBorders>
          </w:tcPr>
          <w:p w:rsidR="008911C9" w:rsidRPr="00BF3F38" w:rsidP="00312235" w14:paraId="68CB8589" w14:textId="00C215DB">
            <w:pPr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Washington</w:t>
            </w:r>
            <w:r w:rsidRPr="00BF3F38" w:rsidR="00630E43">
              <w:rPr>
                <w:rFonts w:ascii="Times New Roman" w:hAnsi="Times New Roman" w:cs="Times New Roman"/>
              </w:rPr>
              <w:t xml:space="preserve"> (WR)</w:t>
            </w:r>
          </w:p>
        </w:tc>
        <w:tc>
          <w:tcPr>
            <w:tcW w:w="3420" w:type="dxa"/>
            <w:tcBorders>
              <w:left w:val="single" w:sz="12" w:space="0" w:color="auto"/>
              <w:right w:val="single" w:sz="2" w:space="0" w:color="auto"/>
            </w:tcBorders>
          </w:tcPr>
          <w:p w:rsidR="008911C9" w:rsidRPr="00BF3F38" w:rsidP="00312235" w14:paraId="62CECF3B" w14:textId="04A603D7">
            <w:pPr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North Carolina</w:t>
            </w:r>
            <w:r w:rsidRPr="00BF3F38" w:rsidR="00E111E4">
              <w:rPr>
                <w:rFonts w:ascii="Times New Roman" w:hAnsi="Times New Roman" w:cs="Times New Roman"/>
              </w:rPr>
              <w:t>*</w:t>
            </w:r>
            <w:r w:rsidRPr="00BF3F38" w:rsidR="00630E43">
              <w:rPr>
                <w:rFonts w:ascii="Times New Roman" w:hAnsi="Times New Roman" w:cs="Times New Roman"/>
              </w:rPr>
              <w:t xml:space="preserve"> (SER)</w:t>
            </w:r>
          </w:p>
        </w:tc>
      </w:tr>
      <w:tr w14:paraId="1E894F19" w14:textId="77777777" w:rsidTr="00995D91">
        <w:tblPrEx>
          <w:tblW w:w="0" w:type="auto"/>
          <w:tblLook w:val="04A0"/>
        </w:tblPrEx>
        <w:tc>
          <w:tcPr>
            <w:tcW w:w="2337" w:type="dxa"/>
            <w:tcBorders>
              <w:left w:val="single" w:sz="2" w:space="0" w:color="auto"/>
            </w:tcBorders>
          </w:tcPr>
          <w:p w:rsidR="008911C9" w:rsidRPr="00BF3F38" w:rsidP="00312235" w14:paraId="096700D5" w14:textId="5644E84A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F3F38">
              <w:rPr>
                <w:rFonts w:ascii="Times New Roman" w:hAnsi="Times New Roman" w:cs="Times New Roman"/>
                <w:b w:val="0"/>
                <w:bCs w:val="0"/>
              </w:rPr>
              <w:t>Massachusetts</w:t>
            </w:r>
            <w:r w:rsidRPr="00BF3F38" w:rsidR="00630E43">
              <w:rPr>
                <w:rFonts w:ascii="Times New Roman" w:hAnsi="Times New Roman" w:cs="Times New Roman"/>
                <w:b w:val="0"/>
                <w:bCs w:val="0"/>
              </w:rPr>
              <w:t xml:space="preserve"> (NER)</w:t>
            </w:r>
          </w:p>
        </w:tc>
        <w:tc>
          <w:tcPr>
            <w:tcW w:w="2968" w:type="dxa"/>
            <w:tcBorders>
              <w:right w:val="single" w:sz="12" w:space="0" w:color="auto"/>
            </w:tcBorders>
          </w:tcPr>
          <w:p w:rsidR="008911C9" w:rsidRPr="00BF3F38" w:rsidP="00312235" w14:paraId="4F979F4E" w14:textId="2AEE1250">
            <w:pPr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Wisconsin</w:t>
            </w:r>
            <w:r w:rsidRPr="00BF3F38" w:rsidR="00E111E4">
              <w:rPr>
                <w:rFonts w:ascii="Times New Roman" w:hAnsi="Times New Roman" w:cs="Times New Roman"/>
              </w:rPr>
              <w:t xml:space="preserve"> (MWR)</w:t>
            </w:r>
          </w:p>
        </w:tc>
        <w:tc>
          <w:tcPr>
            <w:tcW w:w="3420" w:type="dxa"/>
            <w:tcBorders>
              <w:left w:val="single" w:sz="12" w:space="0" w:color="auto"/>
              <w:right w:val="single" w:sz="2" w:space="0" w:color="auto"/>
            </w:tcBorders>
          </w:tcPr>
          <w:p w:rsidR="008911C9" w:rsidRPr="00BF3F38" w:rsidP="00312235" w14:paraId="06C74875" w14:textId="0C72251E">
            <w:pPr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Oklahoma</w:t>
            </w:r>
            <w:r w:rsidRPr="00BF3F38" w:rsidR="00E111E4">
              <w:rPr>
                <w:rFonts w:ascii="Times New Roman" w:hAnsi="Times New Roman" w:cs="Times New Roman"/>
              </w:rPr>
              <w:t xml:space="preserve"> (SWR)</w:t>
            </w:r>
          </w:p>
        </w:tc>
      </w:tr>
      <w:tr w14:paraId="6AF3B2D0" w14:textId="77777777" w:rsidTr="00995D91">
        <w:tblPrEx>
          <w:tblW w:w="0" w:type="auto"/>
          <w:tblLook w:val="04A0"/>
        </w:tblPrEx>
        <w:tc>
          <w:tcPr>
            <w:tcW w:w="2337" w:type="dxa"/>
            <w:tcBorders>
              <w:left w:val="single" w:sz="2" w:space="0" w:color="auto"/>
              <w:bottom w:val="single" w:sz="2" w:space="0" w:color="auto"/>
            </w:tcBorders>
          </w:tcPr>
          <w:p w:rsidR="008911C9" w:rsidRPr="00BF3F38" w:rsidP="00312235" w14:paraId="06FDDDFA" w14:textId="738EEA0F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F3F38">
              <w:rPr>
                <w:rFonts w:ascii="Times New Roman" w:hAnsi="Times New Roman" w:cs="Times New Roman"/>
                <w:b w:val="0"/>
                <w:bCs w:val="0"/>
              </w:rPr>
              <w:t>Pennsylvania</w:t>
            </w:r>
            <w:r w:rsidRPr="00BF3F38" w:rsidR="00E111E4">
              <w:rPr>
                <w:rFonts w:ascii="Times New Roman" w:hAnsi="Times New Roman" w:cs="Times New Roman"/>
                <w:b w:val="0"/>
                <w:bCs w:val="0"/>
              </w:rPr>
              <w:t xml:space="preserve"> (MAR)</w:t>
            </w:r>
          </w:p>
        </w:tc>
        <w:tc>
          <w:tcPr>
            <w:tcW w:w="2968" w:type="dxa"/>
            <w:tcBorders>
              <w:bottom w:val="single" w:sz="2" w:space="0" w:color="auto"/>
              <w:right w:val="single" w:sz="12" w:space="0" w:color="auto"/>
            </w:tcBorders>
          </w:tcPr>
          <w:p w:rsidR="008911C9" w:rsidRPr="00BF3F38" w:rsidP="00312235" w14:paraId="5439819B" w14:textId="777777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20" w:type="dxa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8911C9" w:rsidRPr="00BF3F38" w:rsidP="00312235" w14:paraId="3D2E0395" w14:textId="0EE4A02B">
            <w:pPr>
              <w:jc w:val="center"/>
              <w:rPr>
                <w:rFonts w:ascii="Times New Roman" w:hAnsi="Times New Roman" w:cs="Times New Roman"/>
              </w:rPr>
            </w:pPr>
            <w:r w:rsidRPr="00BF3F38">
              <w:rPr>
                <w:rFonts w:ascii="Times New Roman" w:hAnsi="Times New Roman" w:cs="Times New Roman"/>
              </w:rPr>
              <w:t>Virginia</w:t>
            </w:r>
            <w:r w:rsidRPr="00BF3F38" w:rsidR="00E111E4">
              <w:rPr>
                <w:rFonts w:ascii="Times New Roman" w:hAnsi="Times New Roman" w:cs="Times New Roman"/>
              </w:rPr>
              <w:t>* (MAR)</w:t>
            </w:r>
          </w:p>
        </w:tc>
      </w:tr>
    </w:tbl>
    <w:p w:rsidR="00E111E4" w:rsidRPr="00BF3F38" w:rsidP="00E111E4" w14:paraId="2CA7575E" w14:textId="5171B56A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BF3F38">
        <w:rPr>
          <w:rFonts w:ascii="Times New Roman" w:hAnsi="Times New Roman" w:cs="Times New Roman"/>
          <w:sz w:val="22"/>
          <w:szCs w:val="22"/>
        </w:rPr>
        <w:t>* County-administered States</w:t>
      </w:r>
    </w:p>
    <w:p w:rsidR="00F06824" w:rsidRPr="00BF3F38" w:rsidP="00655D94" w14:paraId="7DC2F9E7" w14:textId="4AD5BF72">
      <w:pPr>
        <w:spacing w:before="240" w:line="276" w:lineRule="auto"/>
        <w:rPr>
          <w:rFonts w:ascii="Times New Roman" w:hAnsi="Times New Roman" w:cs="Times New Roman"/>
        </w:rPr>
      </w:pPr>
      <w:r w:rsidRPr="00BF3F38">
        <w:rPr>
          <w:rFonts w:ascii="Times New Roman" w:hAnsi="Times New Roman" w:cs="Times New Roman"/>
        </w:rPr>
        <w:t xml:space="preserve">Based on prior experience working on similar projects, we anticipate the possibility that some States may opt to </w:t>
      </w:r>
      <w:r w:rsidRPr="00BF3F38" w:rsidR="00476601">
        <w:rPr>
          <w:rFonts w:ascii="Times New Roman" w:hAnsi="Times New Roman" w:cs="Times New Roman"/>
        </w:rPr>
        <w:t xml:space="preserve">not </w:t>
      </w:r>
      <w:r w:rsidRPr="00BF3F38">
        <w:rPr>
          <w:rFonts w:ascii="Times New Roman" w:hAnsi="Times New Roman" w:cs="Times New Roman"/>
        </w:rPr>
        <w:t xml:space="preserve">participate in the study. For this reason, we have selected </w:t>
      </w:r>
      <w:r w:rsidRPr="00BF3F38" w:rsidR="007B718F">
        <w:rPr>
          <w:rFonts w:ascii="Times New Roman" w:hAnsi="Times New Roman" w:cs="Times New Roman"/>
        </w:rPr>
        <w:t xml:space="preserve">five </w:t>
      </w:r>
      <w:r w:rsidRPr="00BF3F38">
        <w:rPr>
          <w:rFonts w:ascii="Times New Roman" w:hAnsi="Times New Roman" w:cs="Times New Roman"/>
        </w:rPr>
        <w:t xml:space="preserve">alternate States in addition to </w:t>
      </w:r>
      <w:r w:rsidRPr="00BF3F38" w:rsidR="007B718F">
        <w:rPr>
          <w:rFonts w:ascii="Times New Roman" w:hAnsi="Times New Roman" w:cs="Times New Roman"/>
        </w:rPr>
        <w:t>nine</w:t>
      </w:r>
      <w:r w:rsidRPr="00BF3F38">
        <w:rPr>
          <w:rFonts w:ascii="Times New Roman" w:hAnsi="Times New Roman" w:cs="Times New Roman"/>
        </w:rPr>
        <w:t xml:space="preserve"> primary study States. We will select alternates that best match the State(s) that opted out with respect to the key selection criteria</w:t>
      </w:r>
      <w:r w:rsidRPr="00BF3F38" w:rsidR="00E111E4">
        <w:rPr>
          <w:rFonts w:ascii="Times New Roman" w:hAnsi="Times New Roman" w:cs="Times New Roman"/>
        </w:rPr>
        <w:t>, including Region</w:t>
      </w:r>
      <w:r w:rsidRPr="00BF3F38">
        <w:rPr>
          <w:rFonts w:ascii="Times New Roman" w:hAnsi="Times New Roman" w:cs="Times New Roman"/>
        </w:rPr>
        <w:t>.</w:t>
      </w:r>
    </w:p>
    <w:p w:rsidR="00F06824" w:rsidRPr="000C3313" w:rsidP="00F06824" w14:paraId="3BFA1285" w14:textId="77777777">
      <w:pPr>
        <w:pStyle w:val="Heading1"/>
        <w:spacing w:before="240"/>
      </w:pPr>
      <w:r w:rsidRPr="000C3313">
        <w:t xml:space="preserve">Next Steps </w:t>
      </w:r>
    </w:p>
    <w:p w:rsidR="00655D94" w:rsidRPr="00BF3F38" w:rsidP="00B73F32" w14:paraId="633B9DD4" w14:textId="365F9C6F">
      <w:pPr>
        <w:spacing w:line="276" w:lineRule="auto"/>
        <w:rPr>
          <w:rFonts w:ascii="Times New Roman" w:hAnsi="Times New Roman" w:cs="Times New Roman"/>
        </w:rPr>
        <w:sectPr w:rsidSect="00655D94">
          <w:headerReference w:type="default" r:id="rId9"/>
          <w:footerReference w:type="default" r:id="rId10"/>
          <w:footerReference w:type="first" r:id="rId11"/>
          <w:pgSz w:w="12240" w:h="15840"/>
          <w:pgMar w:top="1440" w:right="1440" w:bottom="1440" w:left="1440" w:header="720" w:footer="720" w:gutter="0"/>
          <w:cols w:space="720"/>
          <w:titlePg/>
          <w:docGrid w:linePitch="326"/>
        </w:sectPr>
      </w:pPr>
      <w:r w:rsidRPr="00BF3F38">
        <w:rPr>
          <w:rFonts w:ascii="Times New Roman" w:hAnsi="Times New Roman" w:cs="Times New Roman"/>
        </w:rPr>
        <w:t>This index supports our preliminary plan for selecting case study States, by stratifying States across multiple features of customer service design.</w:t>
      </w:r>
      <w:r w:rsidRPr="00BF3F38" w:rsidR="00DD256F">
        <w:rPr>
          <w:rFonts w:ascii="Times New Roman" w:hAnsi="Times New Roman" w:cs="Times New Roman"/>
        </w:rPr>
        <w:t xml:space="preserve"> Because of the changing landscape </w:t>
      </w:r>
      <w:r w:rsidRPr="00BF3F38" w:rsidR="00B73F32">
        <w:rPr>
          <w:rFonts w:ascii="Times New Roman" w:hAnsi="Times New Roman" w:cs="Times New Roman"/>
        </w:rPr>
        <w:t xml:space="preserve">as public health emergency SNAP policies sunset, </w:t>
      </w:r>
      <w:r w:rsidRPr="00BF3F38" w:rsidR="005D3E3D">
        <w:rPr>
          <w:rFonts w:ascii="Times New Roman" w:hAnsi="Times New Roman" w:cs="Times New Roman"/>
        </w:rPr>
        <w:t>the study team, in collaboration with the COR, plan to</w:t>
      </w:r>
      <w:r w:rsidRPr="00BF3F38" w:rsidR="00DD256F">
        <w:rPr>
          <w:rFonts w:ascii="Times New Roman" w:hAnsi="Times New Roman" w:cs="Times New Roman"/>
        </w:rPr>
        <w:t xml:space="preserve"> </w:t>
      </w:r>
      <w:r w:rsidRPr="00BF3F38" w:rsidR="00B73F32">
        <w:rPr>
          <w:rFonts w:ascii="Times New Roman" w:hAnsi="Times New Roman" w:cs="Times New Roman"/>
        </w:rPr>
        <w:t xml:space="preserve">check-in with Regional Office staff in </w:t>
      </w:r>
      <w:r w:rsidRPr="00BF3F38" w:rsidR="005D3E3D">
        <w:rPr>
          <w:rFonts w:ascii="Times New Roman" w:hAnsi="Times New Roman" w:cs="Times New Roman"/>
        </w:rPr>
        <w:t xml:space="preserve">early </w:t>
      </w:r>
      <w:r w:rsidRPr="00BF3F38" w:rsidR="00B73F32">
        <w:rPr>
          <w:rFonts w:ascii="Times New Roman" w:hAnsi="Times New Roman" w:cs="Times New Roman"/>
        </w:rPr>
        <w:t>2024 regarding the States selected for site visits</w:t>
      </w:r>
      <w:r w:rsidRPr="00BF3F38" w:rsidR="00117727">
        <w:rPr>
          <w:rFonts w:ascii="Times New Roman" w:hAnsi="Times New Roman" w:cs="Times New Roman"/>
        </w:rPr>
        <w:t xml:space="preserve">, </w:t>
      </w:r>
      <w:r w:rsidRPr="00BF3F38" w:rsidR="00117727">
        <w:rPr>
          <w:rFonts w:ascii="Times New Roman" w:hAnsi="Times New Roman" w:cs="Times New Roman"/>
        </w:rPr>
        <w:t>making adjustments</w:t>
      </w:r>
      <w:r w:rsidRPr="00BF3F38" w:rsidR="00117727">
        <w:rPr>
          <w:rFonts w:ascii="Times New Roman" w:hAnsi="Times New Roman" w:cs="Times New Roman"/>
        </w:rPr>
        <w:t xml:space="preserve"> as needed</w:t>
      </w:r>
      <w:r w:rsidRPr="00BF3F38" w:rsidR="005D3E3D">
        <w:rPr>
          <w:rFonts w:ascii="Times New Roman" w:hAnsi="Times New Roman" w:cs="Times New Roman"/>
        </w:rPr>
        <w:t xml:space="preserve">. In approximately April 2024, communication will commence with selected states for the recruitment process, using OMB approved materials.    </w:t>
      </w:r>
    </w:p>
    <w:p w:rsidR="00655D94" w:rsidRPr="00442664" w:rsidP="00442664" w14:paraId="2DB01EA4" w14:textId="0596D095">
      <w:pPr>
        <w:pStyle w:val="Heading1"/>
        <w:jc w:val="center"/>
      </w:pPr>
      <w:r>
        <w:t>Appendix A: State Selection Index Table</w:t>
      </w:r>
    </w:p>
    <w:p w:rsidR="00655D94" w:rsidRPr="00BF3F38" w:rsidP="00655D94" w14:paraId="1549A832" w14:textId="05CCA851">
      <w:pPr>
        <w:spacing w:line="276" w:lineRule="auto"/>
        <w:rPr>
          <w:rFonts w:ascii="Times New Roman" w:hAnsi="Times New Roman" w:cs="Times New Roman"/>
        </w:rPr>
      </w:pPr>
      <w:r w:rsidRPr="00BF3F38">
        <w:rPr>
          <w:rFonts w:ascii="Times New Roman" w:hAnsi="Times New Roman" w:cs="Times New Roman"/>
          <w:noProof/>
        </w:rPr>
        <w:drawing>
          <wp:inline distT="0" distB="0" distL="0" distR="0">
            <wp:extent cx="9067800" cy="573405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2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7800" cy="573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7A72" w:rsidRPr="00BF3F38" w:rsidP="00367BC3" w14:paraId="35934165" w14:textId="0D7FECCA">
      <w:pPr>
        <w:spacing w:before="120" w:line="276" w:lineRule="auto"/>
        <w:rPr>
          <w:rFonts w:ascii="Times New Roman" w:hAnsi="Times New Roman" w:cs="Times New Roman"/>
          <w:sz w:val="18"/>
          <w:szCs w:val="18"/>
        </w:rPr>
        <w:sectPr w:rsidSect="00147E27">
          <w:pgSz w:w="15840" w:h="12240" w:orient="landscape"/>
          <w:pgMar w:top="720" w:right="720" w:bottom="720" w:left="720" w:header="720" w:footer="720" w:gutter="0"/>
          <w:cols w:space="720"/>
          <w:docGrid w:linePitch="326"/>
        </w:sectPr>
      </w:pPr>
      <w:r w:rsidRPr="00BF3F38">
        <w:rPr>
          <w:rFonts w:ascii="Times New Roman" w:hAnsi="Times New Roman" w:cs="Times New Roman"/>
          <w:sz w:val="18"/>
          <w:szCs w:val="18"/>
        </w:rPr>
        <w:t>*</w:t>
      </w:r>
      <w:r w:rsidRPr="00BF3F38" w:rsidR="00AD57CF">
        <w:rPr>
          <w:rFonts w:ascii="Times New Roman" w:hAnsi="Times New Roman" w:cs="Times New Roman"/>
          <w:sz w:val="18"/>
          <w:szCs w:val="18"/>
        </w:rPr>
        <w:t>States that appear in gray r</w:t>
      </w:r>
      <w:r w:rsidRPr="00BF3F38">
        <w:rPr>
          <w:rFonts w:ascii="Times New Roman" w:hAnsi="Times New Roman" w:cs="Times New Roman"/>
          <w:sz w:val="18"/>
          <w:szCs w:val="18"/>
        </w:rPr>
        <w:t xml:space="preserve">ows </w:t>
      </w:r>
      <w:r w:rsidRPr="00BF3F38" w:rsidR="00367BC3">
        <w:rPr>
          <w:rFonts w:ascii="Times New Roman" w:hAnsi="Times New Roman" w:cs="Times New Roman"/>
          <w:sz w:val="18"/>
          <w:szCs w:val="18"/>
        </w:rPr>
        <w:t xml:space="preserve">were removed from consideration based on feedback from </w:t>
      </w:r>
      <w:r w:rsidRPr="00BF3F38" w:rsidR="00AD57CF">
        <w:rPr>
          <w:rFonts w:ascii="Times New Roman" w:hAnsi="Times New Roman" w:cs="Times New Roman"/>
          <w:sz w:val="18"/>
          <w:szCs w:val="18"/>
        </w:rPr>
        <w:t xml:space="preserve">staff from </w:t>
      </w:r>
      <w:r w:rsidRPr="00BF3F38" w:rsidR="00367BC3">
        <w:rPr>
          <w:rFonts w:ascii="Times New Roman" w:hAnsi="Times New Roman" w:cs="Times New Roman"/>
          <w:sz w:val="18"/>
          <w:szCs w:val="18"/>
        </w:rPr>
        <w:t>Regional Office</w:t>
      </w:r>
      <w:r w:rsidRPr="00BF3F38" w:rsidR="00AD57CF">
        <w:rPr>
          <w:rFonts w:ascii="Times New Roman" w:hAnsi="Times New Roman" w:cs="Times New Roman"/>
          <w:sz w:val="18"/>
          <w:szCs w:val="18"/>
        </w:rPr>
        <w:t>s</w:t>
      </w:r>
      <w:r w:rsidRPr="00BF3F38" w:rsidR="00367BC3">
        <w:rPr>
          <w:rFonts w:ascii="Times New Roman" w:hAnsi="Times New Roman" w:cs="Times New Roman"/>
          <w:sz w:val="18"/>
          <w:szCs w:val="18"/>
        </w:rPr>
        <w:t xml:space="preserve"> and national organizatio</w:t>
      </w:r>
      <w:r w:rsidRPr="00BF3F38" w:rsidR="00AD57CF">
        <w:rPr>
          <w:rFonts w:ascii="Times New Roman" w:hAnsi="Times New Roman" w:cs="Times New Roman"/>
          <w:sz w:val="18"/>
          <w:szCs w:val="18"/>
        </w:rPr>
        <w:t>ns, or in the case of Vermont, because the study team conducted testing of data collection instruments there</w:t>
      </w:r>
      <w:r w:rsidRPr="00BF3F38" w:rsidR="00367BC3">
        <w:rPr>
          <w:rFonts w:ascii="Times New Roman" w:hAnsi="Times New Roman" w:cs="Times New Roman"/>
          <w:sz w:val="18"/>
          <w:szCs w:val="18"/>
        </w:rPr>
        <w:t>.</w:t>
      </w:r>
    </w:p>
    <w:p w:rsidR="004B7A72" w:rsidP="00424CAF" w14:paraId="1761EA25" w14:textId="67CC47EF">
      <w:pPr>
        <w:pStyle w:val="Heading1"/>
        <w:jc w:val="center"/>
      </w:pPr>
      <w:r>
        <w:t>List of Selected References</w:t>
      </w:r>
    </w:p>
    <w:p w:rsidR="00737426" w:rsidRPr="00BF3F38" w:rsidP="004F6786" w14:paraId="077ED672" w14:textId="0C17332E">
      <w:pPr>
        <w:pStyle w:val="BodyText"/>
        <w:ind w:left="630" w:hanging="630"/>
        <w:rPr>
          <w:rFonts w:ascii="Times New Roman" w:hAnsi="Times New Roman" w:cs="Times New Roman"/>
          <w:lang w:val="es-MX"/>
        </w:rPr>
      </w:pPr>
      <w:r w:rsidRPr="00BF3F38">
        <w:rPr>
          <w:rFonts w:ascii="Times New Roman" w:hAnsi="Times New Roman" w:cs="Times New Roman"/>
        </w:rPr>
        <w:t>Code for America</w:t>
      </w:r>
      <w:r w:rsidRPr="00BF3F38" w:rsidR="00E25839">
        <w:rPr>
          <w:rFonts w:ascii="Times New Roman" w:hAnsi="Times New Roman" w:cs="Times New Roman"/>
        </w:rPr>
        <w:t>. 2019. Bringing Social Safety Net Benefits Online</w:t>
      </w:r>
      <w:r w:rsidRPr="00BF3F38" w:rsidR="00171BE2">
        <w:rPr>
          <w:rFonts w:ascii="Times New Roman" w:hAnsi="Times New Roman" w:cs="Times New Roman"/>
        </w:rPr>
        <w:t>: Examining online platforms for all 50 states.</w:t>
      </w:r>
      <w:r w:rsidRPr="00BF3F38" w:rsidR="00D316D6">
        <w:rPr>
          <w:rFonts w:ascii="Times New Roman" w:hAnsi="Times New Roman" w:cs="Times New Roman"/>
        </w:rPr>
        <w:t xml:space="preserve"> </w:t>
      </w:r>
      <w:r w:rsidRPr="00BF3F38" w:rsidR="00D316D6">
        <w:rPr>
          <w:rFonts w:ascii="Times New Roman" w:hAnsi="Times New Roman" w:cs="Times New Roman"/>
          <w:lang w:val="es-MX"/>
        </w:rPr>
        <w:t>San Francisco, CA.</w:t>
      </w:r>
      <w:r w:rsidRPr="00BF3F38" w:rsidR="00171BE2">
        <w:rPr>
          <w:rFonts w:ascii="Times New Roman" w:hAnsi="Times New Roman" w:cs="Times New Roman"/>
          <w:lang w:val="es-MX"/>
        </w:rPr>
        <w:t xml:space="preserve"> </w:t>
      </w:r>
      <w:hyperlink r:id="rId13" w:history="1">
        <w:r w:rsidRPr="00BF3F38" w:rsidR="00E82E02">
          <w:rPr>
            <w:rStyle w:val="Hyperlink"/>
            <w:rFonts w:ascii="Times New Roman" w:hAnsi="Times New Roman" w:cs="Times New Roman"/>
            <w:lang w:val="es-MX"/>
          </w:rPr>
          <w:t>https://codeforamerica.org/features/bringing-social-safety-net-benefits-online/</w:t>
        </w:r>
      </w:hyperlink>
      <w:r w:rsidRPr="00BF3F38" w:rsidR="00E82E02">
        <w:rPr>
          <w:rFonts w:ascii="Times New Roman" w:hAnsi="Times New Roman" w:cs="Times New Roman"/>
          <w:lang w:val="es-MX"/>
        </w:rPr>
        <w:t xml:space="preserve">. </w:t>
      </w:r>
    </w:p>
    <w:p w:rsidR="0073011A" w:rsidRPr="00BF3F38" w:rsidP="004F6786" w14:paraId="044E273D" w14:textId="461DFCFA">
      <w:pPr>
        <w:pStyle w:val="BodyText"/>
        <w:ind w:left="630" w:hanging="630"/>
        <w:rPr>
          <w:rFonts w:ascii="Times New Roman" w:hAnsi="Times New Roman" w:cs="Times New Roman"/>
        </w:rPr>
      </w:pPr>
      <w:r w:rsidRPr="00BF3F38">
        <w:rPr>
          <w:rFonts w:ascii="Times New Roman" w:hAnsi="Times New Roman" w:cs="Times New Roman"/>
        </w:rPr>
        <w:t>Dean, Stacy, Dorothy Rosenbaum</w:t>
      </w:r>
      <w:r w:rsidRPr="00BF3F38" w:rsidR="000778FD">
        <w:rPr>
          <w:rFonts w:ascii="Times New Roman" w:hAnsi="Times New Roman" w:cs="Times New Roman"/>
        </w:rPr>
        <w:t>. 2011. Improving the Delivery of Key Work Supports: Policy &amp; Practice Opportunities at A Critical Moment. Washington, DC: Center on Budget and Policy Priorities</w:t>
      </w:r>
      <w:r w:rsidRPr="00BF3F38" w:rsidR="00381988">
        <w:rPr>
          <w:rFonts w:ascii="Times New Roman" w:hAnsi="Times New Roman" w:cs="Times New Roman"/>
        </w:rPr>
        <w:t xml:space="preserve">. </w:t>
      </w:r>
      <w:hyperlink r:id="rId14" w:history="1">
        <w:r w:rsidRPr="00BF3F38" w:rsidR="005A6545">
          <w:rPr>
            <w:rStyle w:val="Hyperlink"/>
            <w:rFonts w:ascii="Times New Roman" w:hAnsi="Times New Roman" w:cs="Times New Roman"/>
          </w:rPr>
          <w:t>https://www.cbpp.org/sites/default/files/atoms/files/2-24-11fa.pdf</w:t>
        </w:r>
      </w:hyperlink>
      <w:r w:rsidRPr="00BF3F38" w:rsidR="005A6545">
        <w:rPr>
          <w:rFonts w:ascii="Times New Roman" w:hAnsi="Times New Roman" w:cs="Times New Roman"/>
        </w:rPr>
        <w:t xml:space="preserve">. </w:t>
      </w:r>
    </w:p>
    <w:p w:rsidR="0091094E" w:rsidRPr="00BF3F38" w:rsidP="004F6786" w14:paraId="2B8CB332" w14:textId="1B0F2BB5">
      <w:pPr>
        <w:pStyle w:val="BodyText"/>
        <w:ind w:left="630" w:hanging="630"/>
        <w:rPr>
          <w:rFonts w:ascii="Times New Roman" w:hAnsi="Times New Roman" w:cs="Times New Roman"/>
        </w:rPr>
      </w:pPr>
      <w:r w:rsidRPr="00BF3F38">
        <w:rPr>
          <w:rFonts w:ascii="Times New Roman" w:hAnsi="Times New Roman" w:cs="Times New Roman"/>
        </w:rPr>
        <w:t xml:space="preserve">Food and Nutrition Service Program Accountability and Administration Division Quality Control Branch. 2022. </w:t>
      </w:r>
      <w:r w:rsidRPr="00BF3F38" w:rsidR="008F5ED0">
        <w:rPr>
          <w:rFonts w:ascii="Times New Roman" w:hAnsi="Times New Roman" w:cs="Times New Roman"/>
        </w:rPr>
        <w:t xml:space="preserve">Supplemental Nutrition Assistance Program Quality Control Annual Report Fiscal Year 2019. </w:t>
      </w:r>
      <w:r w:rsidRPr="00BF3F38" w:rsidR="00F9100E">
        <w:rPr>
          <w:rFonts w:ascii="Times New Roman" w:hAnsi="Times New Roman" w:cs="Times New Roman"/>
        </w:rPr>
        <w:t xml:space="preserve">Washington DC: </w:t>
      </w:r>
      <w:r w:rsidRPr="00BF3F38" w:rsidR="008F5ED0">
        <w:rPr>
          <w:rFonts w:ascii="Times New Roman" w:hAnsi="Times New Roman" w:cs="Times New Roman"/>
        </w:rPr>
        <w:t xml:space="preserve">USDA. </w:t>
      </w:r>
      <w:hyperlink r:id="rId15" w:history="1">
        <w:r w:rsidRPr="00BF3F38" w:rsidR="008F5ED0">
          <w:rPr>
            <w:rStyle w:val="Hyperlink"/>
            <w:rFonts w:ascii="Times New Roman" w:hAnsi="Times New Roman" w:cs="Times New Roman"/>
          </w:rPr>
          <w:t>https://fns-prod.azureedge.us/sites/default/files/resource-files/SNAP_QC_2019.pdf</w:t>
        </w:r>
      </w:hyperlink>
      <w:r w:rsidRPr="00BF3F38" w:rsidR="008F5ED0">
        <w:rPr>
          <w:rFonts w:ascii="Times New Roman" w:hAnsi="Times New Roman" w:cs="Times New Roman"/>
        </w:rPr>
        <w:t xml:space="preserve"> </w:t>
      </w:r>
    </w:p>
    <w:p w:rsidR="007813F8" w:rsidRPr="00BF3F38" w:rsidP="004F6786" w14:paraId="6A626474" w14:textId="2388DF54">
      <w:pPr>
        <w:pStyle w:val="BodyText"/>
        <w:ind w:left="630" w:hanging="630"/>
        <w:rPr>
          <w:rFonts w:ascii="Times New Roman" w:hAnsi="Times New Roman" w:cs="Times New Roman"/>
        </w:rPr>
      </w:pPr>
      <w:r w:rsidRPr="00BF3F38">
        <w:rPr>
          <w:rFonts w:ascii="Times New Roman" w:hAnsi="Times New Roman" w:cs="Times New Roman"/>
        </w:rPr>
        <w:t xml:space="preserve">Food and Nutrition Service Program Development Division. 2017. State Options Report: Supplemental Nutrition Assistance Program. </w:t>
      </w:r>
      <w:r w:rsidRPr="00BF3F38" w:rsidR="00F9100E">
        <w:rPr>
          <w:rFonts w:ascii="Times New Roman" w:hAnsi="Times New Roman" w:cs="Times New Roman"/>
        </w:rPr>
        <w:t xml:space="preserve">Washington DC: </w:t>
      </w:r>
      <w:r w:rsidRPr="00BF3F38" w:rsidR="0034221B">
        <w:rPr>
          <w:rFonts w:ascii="Times New Roman" w:hAnsi="Times New Roman" w:cs="Times New Roman"/>
        </w:rPr>
        <w:t xml:space="preserve">USDA. </w:t>
      </w:r>
      <w:hyperlink r:id="rId16" w:history="1">
        <w:r w:rsidRPr="00BF3F38" w:rsidR="0034221B">
          <w:rPr>
            <w:rStyle w:val="Hyperlink"/>
            <w:rFonts w:ascii="Times New Roman" w:hAnsi="Times New Roman" w:cs="Times New Roman"/>
          </w:rPr>
          <w:t>https://fns-prod.azureedge.us/sites/default/files/snap/FY18-PTIG-Award-Summaries.pdf</w:t>
        </w:r>
      </w:hyperlink>
    </w:p>
    <w:p w:rsidR="00424CAF" w:rsidRPr="00BF3F38" w:rsidP="00633C60" w14:paraId="599FB001" w14:textId="309EBF84">
      <w:pPr>
        <w:pStyle w:val="BodyText"/>
        <w:tabs>
          <w:tab w:val="left" w:pos="720"/>
          <w:tab w:val="left" w:pos="810"/>
        </w:tabs>
        <w:ind w:left="630" w:hanging="630"/>
        <w:rPr>
          <w:rFonts w:ascii="Times New Roman" w:hAnsi="Times New Roman" w:cs="Times New Roman"/>
        </w:rPr>
      </w:pPr>
      <w:r w:rsidRPr="00BF3F38">
        <w:rPr>
          <w:rFonts w:ascii="Times New Roman" w:hAnsi="Times New Roman" w:cs="Times New Roman"/>
        </w:rPr>
        <w:t xml:space="preserve">Hahn, Heather, Ria Amin, David </w:t>
      </w:r>
      <w:r w:rsidRPr="00BF3F38">
        <w:rPr>
          <w:rFonts w:ascii="Times New Roman" w:hAnsi="Times New Roman" w:cs="Times New Roman"/>
        </w:rPr>
        <w:t>Kassabian</w:t>
      </w:r>
      <w:r w:rsidRPr="00BF3F38">
        <w:rPr>
          <w:rFonts w:ascii="Times New Roman" w:hAnsi="Times New Roman" w:cs="Times New Roman"/>
        </w:rPr>
        <w:t>, and Maeve Gearing. 2016. Improving Business</w:t>
      </w:r>
      <w:r w:rsidRPr="00BF3F38" w:rsidR="00633C60">
        <w:rPr>
          <w:rFonts w:ascii="Times New Roman" w:hAnsi="Times New Roman" w:cs="Times New Roman"/>
        </w:rPr>
        <w:t xml:space="preserve"> </w:t>
      </w:r>
      <w:r w:rsidRPr="00BF3F38">
        <w:rPr>
          <w:rFonts w:ascii="Times New Roman" w:hAnsi="Times New Roman" w:cs="Times New Roman"/>
        </w:rPr>
        <w:t xml:space="preserve">Processes for Delivering Work Supports for Low-Income Families: Findings from the Work Support Strategies Evaluation. Washington, DC: Urban Institute. </w:t>
      </w:r>
      <w:hyperlink r:id="rId17" w:history="1">
        <w:r w:rsidRPr="00BF3F38" w:rsidR="0073011A">
          <w:rPr>
            <w:rStyle w:val="Hyperlink"/>
            <w:rFonts w:ascii="Times New Roman" w:hAnsi="Times New Roman" w:cs="Times New Roman"/>
          </w:rPr>
          <w:t>https://www.urban.org/research/publication/improving-business-processes-delivering-work-supports-low-income-families-findings-work-support-strategies-evaluation</w:t>
        </w:r>
      </w:hyperlink>
      <w:r w:rsidRPr="00BF3F38">
        <w:rPr>
          <w:rFonts w:ascii="Times New Roman" w:hAnsi="Times New Roman" w:cs="Times New Roman"/>
        </w:rPr>
        <w:t>.</w:t>
      </w:r>
    </w:p>
    <w:p w:rsidR="00E37427" w:rsidRPr="00BF3F38" w:rsidP="00633C60" w14:paraId="3DEE31B1" w14:textId="6E48A959">
      <w:pPr>
        <w:pStyle w:val="BodyText"/>
        <w:tabs>
          <w:tab w:val="left" w:pos="720"/>
          <w:tab w:val="left" w:pos="810"/>
        </w:tabs>
        <w:ind w:left="630" w:hanging="630"/>
        <w:rPr>
          <w:rFonts w:ascii="Times New Roman" w:hAnsi="Times New Roman" w:cs="Times New Roman"/>
          <w:lang w:val="es-MX"/>
        </w:rPr>
      </w:pPr>
      <w:r w:rsidRPr="00BF3F38">
        <w:rPr>
          <w:rFonts w:ascii="Times New Roman" w:hAnsi="Times New Roman" w:cs="Times New Roman"/>
        </w:rPr>
        <w:t xml:space="preserve">National Coalition on Aging. 2017. SNAP Elderly Simplified Application Project (ESAP). </w:t>
      </w:r>
      <w:r w:rsidRPr="00BF3F38" w:rsidR="00BB3CDE">
        <w:rPr>
          <w:rFonts w:ascii="Times New Roman" w:hAnsi="Times New Roman" w:cs="Times New Roman"/>
          <w:lang w:val="es-MX"/>
        </w:rPr>
        <w:t xml:space="preserve">San Francisco, CA. </w:t>
      </w:r>
      <w:hyperlink r:id="rId18" w:history="1">
        <w:r w:rsidRPr="00BF3F38" w:rsidR="00F9100E">
          <w:rPr>
            <w:rStyle w:val="Hyperlink"/>
            <w:rFonts w:ascii="Times New Roman" w:hAnsi="Times New Roman" w:cs="Times New Roman"/>
            <w:lang w:val="es-MX"/>
          </w:rPr>
          <w:t>https://www.ncoa.org/article/snap-elderly-simplified-application-project-esap</w:t>
        </w:r>
      </w:hyperlink>
      <w:r w:rsidRPr="00BF3F38">
        <w:rPr>
          <w:rFonts w:ascii="Times New Roman" w:hAnsi="Times New Roman" w:cs="Times New Roman"/>
          <w:lang w:val="es-MX"/>
        </w:rPr>
        <w:t xml:space="preserve">. </w:t>
      </w:r>
    </w:p>
    <w:p w:rsidR="005A6545" w:rsidRPr="00BF3F38" w:rsidP="00D564AC" w14:paraId="45CAD6E6" w14:textId="300C6C9C">
      <w:pPr>
        <w:pStyle w:val="BodyText"/>
        <w:ind w:left="630" w:hanging="630"/>
        <w:rPr>
          <w:rFonts w:ascii="Times New Roman" w:hAnsi="Times New Roman" w:cs="Times New Roman"/>
        </w:rPr>
      </w:pPr>
      <w:r w:rsidRPr="00BF3F38">
        <w:rPr>
          <w:rFonts w:ascii="Times New Roman" w:hAnsi="Times New Roman" w:cs="Times New Roman"/>
        </w:rPr>
        <w:t>U</w:t>
      </w:r>
      <w:r w:rsidRPr="00BF3F38" w:rsidR="00FF6DDA">
        <w:rPr>
          <w:rFonts w:ascii="Times New Roman" w:hAnsi="Times New Roman" w:cs="Times New Roman"/>
        </w:rPr>
        <w:t xml:space="preserve">nited States Department of Agriculture. 2018. FY2018 SNAP Process and Technology Improvement Grants Project Summaries. </w:t>
      </w:r>
      <w:r w:rsidRPr="00BF3F38" w:rsidR="00F9100E">
        <w:rPr>
          <w:rFonts w:ascii="Times New Roman" w:hAnsi="Times New Roman" w:cs="Times New Roman"/>
        </w:rPr>
        <w:t xml:space="preserve">Washington DC: </w:t>
      </w:r>
      <w:r w:rsidRPr="00BF3F38" w:rsidR="00D564AC">
        <w:rPr>
          <w:rFonts w:ascii="Times New Roman" w:hAnsi="Times New Roman" w:cs="Times New Roman"/>
        </w:rPr>
        <w:t xml:space="preserve">USDA. </w:t>
      </w:r>
      <w:hyperlink r:id="rId16" w:history="1">
        <w:r w:rsidRPr="00BF3F38" w:rsidR="00026FF1">
          <w:rPr>
            <w:rStyle w:val="Hyperlink"/>
            <w:rFonts w:ascii="Times New Roman" w:hAnsi="Times New Roman" w:cs="Times New Roman"/>
          </w:rPr>
          <w:t>https://fns-prod.azureedge.us/sites/default/files/snap/FY18-PTIG-Award-Summaries.pdf</w:t>
        </w:r>
      </w:hyperlink>
      <w:r w:rsidRPr="00BF3F38" w:rsidR="00343AFB">
        <w:rPr>
          <w:rFonts w:ascii="Times New Roman" w:hAnsi="Times New Roman" w:cs="Times New Roman"/>
        </w:rPr>
        <w:t xml:space="preserve">. </w:t>
      </w:r>
    </w:p>
    <w:p w:rsidR="00B5798F" w:rsidRPr="00BF3F38" w:rsidP="00B5798F" w14:paraId="5E95AB15" w14:textId="67AF7CCE">
      <w:pPr>
        <w:pStyle w:val="BodyText"/>
        <w:ind w:left="630" w:hanging="630"/>
        <w:rPr>
          <w:rFonts w:ascii="Times New Roman" w:hAnsi="Times New Roman" w:cs="Times New Roman"/>
        </w:rPr>
      </w:pPr>
      <w:r w:rsidRPr="00BF3F38">
        <w:rPr>
          <w:rFonts w:ascii="Times New Roman" w:hAnsi="Times New Roman" w:cs="Times New Roman"/>
        </w:rPr>
        <w:t xml:space="preserve">United States Department of Agriculture. 2011. </w:t>
      </w:r>
      <w:r w:rsidRPr="00BF3F38" w:rsidR="00DC44B3">
        <w:rPr>
          <w:rFonts w:ascii="Times New Roman" w:hAnsi="Times New Roman" w:cs="Times New Roman"/>
        </w:rPr>
        <w:t xml:space="preserve">Call Center/Contact Center Support for States: A Framework and Reference Guide. </w:t>
      </w:r>
      <w:r w:rsidRPr="00BF3F38" w:rsidR="00F9100E">
        <w:rPr>
          <w:rFonts w:ascii="Times New Roman" w:hAnsi="Times New Roman" w:cs="Times New Roman"/>
        </w:rPr>
        <w:t xml:space="preserve">Washington DC: </w:t>
      </w:r>
      <w:r w:rsidRPr="00BF3F38" w:rsidR="00DC44B3">
        <w:rPr>
          <w:rFonts w:ascii="Times New Roman" w:hAnsi="Times New Roman" w:cs="Times New Roman"/>
        </w:rPr>
        <w:t xml:space="preserve">USDA. </w:t>
      </w:r>
      <w:hyperlink r:id="rId19" w:history="1">
        <w:r w:rsidRPr="00BF3F38" w:rsidR="00DC44B3">
          <w:rPr>
            <w:rStyle w:val="Hyperlink"/>
            <w:rFonts w:ascii="Times New Roman" w:hAnsi="Times New Roman" w:cs="Times New Roman"/>
          </w:rPr>
          <w:t>https://fns-prod.azureedge.us/sites/default/files/call_center.pdf</w:t>
        </w:r>
      </w:hyperlink>
      <w:r w:rsidRPr="00BF3F38" w:rsidR="00DC44B3">
        <w:rPr>
          <w:rFonts w:ascii="Times New Roman" w:hAnsi="Times New Roman" w:cs="Times New Roman"/>
        </w:rPr>
        <w:t xml:space="preserve">. </w:t>
      </w:r>
    </w:p>
    <w:p w:rsidR="0088250A" w:rsidRPr="00BF3F38" w:rsidP="0088250A" w14:paraId="13BC94FD" w14:textId="786A25F0">
      <w:pPr>
        <w:pStyle w:val="BodyText"/>
        <w:ind w:left="630" w:hanging="630"/>
        <w:rPr>
          <w:rFonts w:ascii="Times New Roman" w:hAnsi="Times New Roman" w:cs="Times New Roman"/>
        </w:rPr>
      </w:pPr>
      <w:r w:rsidRPr="00BF3F38">
        <w:rPr>
          <w:rFonts w:ascii="Times New Roman" w:hAnsi="Times New Roman" w:cs="Times New Roman"/>
        </w:rPr>
        <w:t>United States Department of Agriculture. Previous PTIG Award Summaries 2013-2017</w:t>
      </w:r>
      <w:r w:rsidRPr="00BF3F38" w:rsidR="004E7510">
        <w:rPr>
          <w:rFonts w:ascii="Times New Roman" w:hAnsi="Times New Roman" w:cs="Times New Roman"/>
        </w:rPr>
        <w:t>. Accessed</w:t>
      </w:r>
      <w:r w:rsidRPr="00BF3F38" w:rsidR="00515E59">
        <w:rPr>
          <w:rFonts w:ascii="Times New Roman" w:hAnsi="Times New Roman" w:cs="Times New Roman"/>
        </w:rPr>
        <w:t xml:space="preserve"> 11 January 2023. </w:t>
      </w:r>
      <w:hyperlink r:id="rId20" w:history="1">
        <w:r w:rsidRPr="00BF3F38" w:rsidR="00515E59">
          <w:rPr>
            <w:rStyle w:val="Hyperlink"/>
            <w:rFonts w:ascii="Times New Roman" w:hAnsi="Times New Roman" w:cs="Times New Roman"/>
          </w:rPr>
          <w:t>https://www.fns.usda.gov/snap/previous-ptig-award-recipients</w:t>
        </w:r>
      </w:hyperlink>
      <w:r w:rsidRPr="00BF3F38" w:rsidR="00515E59">
        <w:rPr>
          <w:rFonts w:ascii="Times New Roman" w:hAnsi="Times New Roman" w:cs="Times New Roman"/>
        </w:rPr>
        <w:t xml:space="preserve">. </w:t>
      </w:r>
    </w:p>
    <w:p w:rsidR="00D447CC" w:rsidRPr="00BF3F38" w:rsidP="00892220" w14:paraId="141A7F5D" w14:textId="5253C666">
      <w:pPr>
        <w:pStyle w:val="BodyText"/>
        <w:tabs>
          <w:tab w:val="left" w:pos="7200"/>
          <w:tab w:val="left" w:pos="9000"/>
        </w:tabs>
        <w:ind w:left="630" w:hanging="630"/>
        <w:rPr>
          <w:rFonts w:ascii="Times New Roman" w:hAnsi="Times New Roman" w:cs="Times New Roman"/>
        </w:rPr>
      </w:pPr>
      <w:r w:rsidRPr="00BF3F38">
        <w:rPr>
          <w:rFonts w:ascii="Times New Roman" w:hAnsi="Times New Roman" w:cs="Times New Roman"/>
        </w:rPr>
        <w:t xml:space="preserve">United States Department of Agriculture. </w:t>
      </w:r>
      <w:r w:rsidRPr="00BF3F38" w:rsidR="00056D34">
        <w:rPr>
          <w:rFonts w:ascii="Times New Roman" w:hAnsi="Times New Roman" w:cs="Times New Roman"/>
        </w:rPr>
        <w:t xml:space="preserve">2020. Supplemental Nutrition Assistance Program: Payment Error Rates Fiscal Year 2019. </w:t>
      </w:r>
      <w:r w:rsidRPr="00BF3F38" w:rsidR="00F9100E">
        <w:rPr>
          <w:rFonts w:ascii="Times New Roman" w:hAnsi="Times New Roman" w:cs="Times New Roman"/>
        </w:rPr>
        <w:t xml:space="preserve">Washington DC: </w:t>
      </w:r>
      <w:r w:rsidRPr="00BF3F38" w:rsidR="00056D34">
        <w:rPr>
          <w:rFonts w:ascii="Times New Roman" w:hAnsi="Times New Roman" w:cs="Times New Roman"/>
        </w:rPr>
        <w:t xml:space="preserve">USDA. </w:t>
      </w:r>
      <w:hyperlink r:id="rId21" w:history="1">
        <w:r w:rsidRPr="00BF3F38" w:rsidR="00026FF1">
          <w:rPr>
            <w:rStyle w:val="Hyperlink"/>
            <w:rFonts w:ascii="Times New Roman" w:hAnsi="Times New Roman" w:cs="Times New Roman"/>
          </w:rPr>
          <w:t>https://fns-prod.azureedge.us/sites/default/files/resource-files/FY2019SNAPQCPaymentErrorRateChartGeneric.pdf</w:t>
        </w:r>
      </w:hyperlink>
      <w:r w:rsidRPr="00BF3F38" w:rsidR="00056D34">
        <w:rPr>
          <w:rFonts w:ascii="Times New Roman" w:hAnsi="Times New Roman" w:cs="Times New Roman"/>
        </w:rPr>
        <w:t xml:space="preserve"> </w:t>
      </w:r>
      <w:r w:rsidRPr="00BF3F38">
        <w:rPr>
          <w:rFonts w:ascii="Times New Roman" w:hAnsi="Times New Roman" w:cs="Times New Roman"/>
        </w:rPr>
        <w:t xml:space="preserve"> </w:t>
      </w:r>
    </w:p>
    <w:p w:rsidR="000879CA" w:rsidRPr="00BF3F38" w:rsidP="000879CA" w14:paraId="1E683DDF" w14:textId="72EF0F8B">
      <w:pPr>
        <w:pStyle w:val="BodyText"/>
        <w:ind w:left="630" w:hanging="630"/>
        <w:rPr>
          <w:rFonts w:ascii="Times New Roman" w:hAnsi="Times New Roman" w:cs="Times New Roman"/>
        </w:rPr>
      </w:pPr>
      <w:r w:rsidRPr="00BF3F38">
        <w:rPr>
          <w:rFonts w:ascii="Times New Roman" w:hAnsi="Times New Roman" w:cs="Times New Roman"/>
        </w:rPr>
        <w:t xml:space="preserve">United States Department of Agriculture. 2019. Supplemental Nutrition Assistance Program: Payment Error Rates Fiscal Year 2018. </w:t>
      </w:r>
      <w:r w:rsidRPr="00BF3F38" w:rsidR="00F9100E">
        <w:rPr>
          <w:rFonts w:ascii="Times New Roman" w:hAnsi="Times New Roman" w:cs="Times New Roman"/>
        </w:rPr>
        <w:t xml:space="preserve">Washington DC: </w:t>
      </w:r>
      <w:r w:rsidRPr="00BF3F38">
        <w:rPr>
          <w:rFonts w:ascii="Times New Roman" w:hAnsi="Times New Roman" w:cs="Times New Roman"/>
        </w:rPr>
        <w:t xml:space="preserve">USDA. </w:t>
      </w:r>
      <w:hyperlink r:id="rId21" w:history="1">
        <w:r w:rsidRPr="00BF3F38">
          <w:rPr>
            <w:rStyle w:val="Hyperlink"/>
            <w:rFonts w:ascii="Times New Roman" w:hAnsi="Times New Roman" w:cs="Times New Roman"/>
          </w:rPr>
          <w:t>https://fns-prod.azureedge.us/sites/default/files/resource-files/FY2019SNAPQCPaymentErrorRateChartGeneric.pdf</w:t>
        </w:r>
      </w:hyperlink>
      <w:r w:rsidRPr="00BF3F38">
        <w:rPr>
          <w:rFonts w:ascii="Times New Roman" w:hAnsi="Times New Roman" w:cs="Times New Roman"/>
        </w:rPr>
        <w:t xml:space="preserve">  </w:t>
      </w:r>
    </w:p>
    <w:p w:rsidR="000879CA" w:rsidRPr="00BF3F38" w:rsidP="000879CA" w14:paraId="4B90FCD7" w14:textId="58343531">
      <w:pPr>
        <w:pStyle w:val="BodyText"/>
        <w:ind w:left="630" w:hanging="630"/>
        <w:rPr>
          <w:rFonts w:ascii="Times New Roman" w:hAnsi="Times New Roman" w:cs="Times New Roman"/>
        </w:rPr>
      </w:pPr>
      <w:r w:rsidRPr="00BF3F38">
        <w:rPr>
          <w:rFonts w:ascii="Times New Roman" w:hAnsi="Times New Roman" w:cs="Times New Roman"/>
        </w:rPr>
        <w:t xml:space="preserve">United States Department of Agriculture. 2018. Supplemental Nutrition Assistance Program: Payment Error Rates Fiscal Year 2017. </w:t>
      </w:r>
      <w:r w:rsidRPr="00BF3F38" w:rsidR="00F9100E">
        <w:rPr>
          <w:rFonts w:ascii="Times New Roman" w:hAnsi="Times New Roman" w:cs="Times New Roman"/>
        </w:rPr>
        <w:t xml:space="preserve">Washington DC: </w:t>
      </w:r>
      <w:r w:rsidRPr="00BF3F38">
        <w:rPr>
          <w:rFonts w:ascii="Times New Roman" w:hAnsi="Times New Roman" w:cs="Times New Roman"/>
        </w:rPr>
        <w:t xml:space="preserve">USDA. </w:t>
      </w:r>
      <w:hyperlink r:id="rId21" w:history="1">
        <w:r w:rsidRPr="00BF3F38">
          <w:rPr>
            <w:rStyle w:val="Hyperlink"/>
            <w:rFonts w:ascii="Times New Roman" w:hAnsi="Times New Roman" w:cs="Times New Roman"/>
          </w:rPr>
          <w:t>https://fns-</w:t>
        </w:r>
        <w:r w:rsidRPr="00BF3F38">
          <w:rPr>
            <w:rStyle w:val="Hyperlink"/>
            <w:rFonts w:ascii="Times New Roman" w:hAnsi="Times New Roman" w:cs="Times New Roman"/>
          </w:rPr>
          <w:t>prod.azureedge.us/sites/default/files/resource-files/FY2019SNAPQCPaymentErrorRateChartGeneric.pdf</w:t>
        </w:r>
      </w:hyperlink>
      <w:r w:rsidRPr="00BF3F38">
        <w:rPr>
          <w:rFonts w:ascii="Times New Roman" w:hAnsi="Times New Roman" w:cs="Times New Roman"/>
        </w:rPr>
        <w:t xml:space="preserve">  </w:t>
      </w:r>
    </w:p>
    <w:p w:rsidR="000879CA" w:rsidRPr="00BF3F38" w:rsidP="0088250A" w14:paraId="7D0AB254" w14:textId="644DE2DC">
      <w:pPr>
        <w:pStyle w:val="BodyText"/>
        <w:ind w:left="630" w:hanging="630"/>
        <w:rPr>
          <w:rFonts w:ascii="Times New Roman" w:hAnsi="Times New Roman" w:cs="Times New Roman"/>
        </w:rPr>
      </w:pPr>
    </w:p>
    <w:sectPr w:rsidSect="0073011A"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ora">
    <w:altName w:val="Lora"/>
    <w:charset w:val="4D"/>
    <w:family w:val="auto"/>
    <w:pitch w:val="variable"/>
    <w:sig w:usb0="A00002FF" w:usb1="5000204B" w:usb2="00000000" w:usb3="00000000" w:csb0="00000097" w:csb1="00000000"/>
  </w:font>
  <w:font w:name="Source Sans Pro">
    <w:altName w:val="Arial"/>
    <w:charset w:val="4D"/>
    <w:family w:val="swiss"/>
    <w:pitch w:val="variable"/>
    <w:sig w:usb0="20000007" w:usb1="00000001" w:usb2="00000000" w:usb3="00000000" w:csb0="00000193" w:csb1="00000000"/>
  </w:font>
  <w:font w:name="Source Sans Pro SemiBold">
    <w:altName w:val="Arial"/>
    <w:charset w:val="00"/>
    <w:family w:val="swiss"/>
    <w:pitch w:val="variable"/>
    <w:sig w:usb0="600002F7" w:usb1="02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8436E" w:rsidRPr="0098436E" w:rsidP="0098436E" w14:paraId="6E288D36" w14:textId="7048214D">
    <w:pPr>
      <w:pStyle w:val="Footer"/>
      <w:jc w:val="center"/>
      <w:rPr>
        <w:rFonts w:ascii="Times New Roman" w:hAnsi="Times New Roman" w:cs="Times New Roman"/>
        <w:color w:val="auto"/>
        <w:sz w:val="20"/>
        <w:szCs w:val="20"/>
      </w:rPr>
    </w:pPr>
    <w:r>
      <w:rPr>
        <w:rFonts w:ascii="Times New Roman" w:hAnsi="Times New Roman" w:cs="Times New Roman"/>
        <w:color w:val="auto"/>
        <w:sz w:val="20"/>
        <w:szCs w:val="20"/>
      </w:rPr>
      <w:t>D</w:t>
    </w:r>
    <w:r w:rsidRPr="0098436E">
      <w:rPr>
        <w:rFonts w:ascii="Times New Roman" w:hAnsi="Times New Roman" w:cs="Times New Roman"/>
        <w:color w:val="auto"/>
        <w:sz w:val="20"/>
        <w:szCs w:val="20"/>
      </w:rPr>
      <w:t>-</w:t>
    </w:r>
    <w:sdt>
      <w:sdtPr>
        <w:rPr>
          <w:rFonts w:ascii="Times New Roman" w:hAnsi="Times New Roman" w:cs="Times New Roman"/>
          <w:color w:val="auto"/>
          <w:sz w:val="20"/>
          <w:szCs w:val="20"/>
        </w:rPr>
        <w:id w:val="-4669170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98436E">
          <w:rPr>
            <w:rFonts w:ascii="Times New Roman" w:hAnsi="Times New Roman" w:cs="Times New Roman"/>
            <w:color w:val="auto"/>
            <w:sz w:val="20"/>
            <w:szCs w:val="20"/>
          </w:rPr>
          <w:fldChar w:fldCharType="begin"/>
        </w:r>
        <w:r w:rsidRPr="0098436E">
          <w:rPr>
            <w:rFonts w:ascii="Times New Roman" w:hAnsi="Times New Roman" w:cs="Times New Roman"/>
            <w:color w:val="auto"/>
            <w:sz w:val="20"/>
            <w:szCs w:val="20"/>
          </w:rPr>
          <w:instrText xml:space="preserve"> PAGE   \* MERGEFORMAT </w:instrText>
        </w:r>
        <w:r w:rsidRPr="0098436E">
          <w:rPr>
            <w:rFonts w:ascii="Times New Roman" w:hAnsi="Times New Roman" w:cs="Times New Roman"/>
            <w:color w:val="auto"/>
            <w:sz w:val="20"/>
            <w:szCs w:val="20"/>
          </w:rPr>
          <w:fldChar w:fldCharType="separate"/>
        </w:r>
        <w:r w:rsidRPr="0098436E">
          <w:rPr>
            <w:rFonts w:ascii="Times New Roman" w:hAnsi="Times New Roman" w:cs="Times New Roman"/>
            <w:noProof/>
            <w:color w:val="auto"/>
            <w:sz w:val="20"/>
            <w:szCs w:val="20"/>
          </w:rPr>
          <w:t>2</w:t>
        </w:r>
        <w:r w:rsidRPr="0098436E">
          <w:rPr>
            <w:rFonts w:ascii="Times New Roman" w:hAnsi="Times New Roman" w:cs="Times New Roman"/>
            <w:noProof/>
            <w:color w:val="auto"/>
            <w:sz w:val="20"/>
            <w:szCs w:val="20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F1728" w14:paraId="738516BA" w14:textId="77777777">
    <w:pPr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233703" w14:paraId="25808F5B" w14:textId="77777777">
      <w:pPr>
        <w:spacing w:line="240" w:lineRule="auto"/>
      </w:pPr>
      <w:r>
        <w:separator/>
      </w:r>
    </w:p>
  </w:footnote>
  <w:footnote w:type="continuationSeparator" w:id="1">
    <w:p w:rsidR="00233703" w14:paraId="694A5AD1" w14:textId="77777777">
      <w:pPr>
        <w:spacing w:line="240" w:lineRule="auto"/>
      </w:pPr>
      <w:r>
        <w:continuationSeparator/>
      </w:r>
    </w:p>
  </w:footnote>
  <w:footnote w:type="continuationNotice" w:id="2">
    <w:p w:rsidR="00233703" w14:paraId="440D78F4" w14:textId="77777777">
      <w:pPr>
        <w:spacing w:line="240" w:lineRule="auto"/>
      </w:pPr>
    </w:p>
  </w:footnote>
  <w:footnote w:id="3">
    <w:p w:rsidR="00AE546A" w:rsidRPr="009B31DC" w14:paraId="4A75CD37" w14:textId="5F8C0099">
      <w:pPr>
        <w:pStyle w:val="FootnoteText"/>
        <w:rPr>
          <w:rFonts w:ascii="Times New Roman" w:hAnsi="Times New Roman" w:cs="Times New Roman"/>
          <w:lang w:val="en-US"/>
        </w:rPr>
      </w:pPr>
      <w:r w:rsidRPr="009B31DC">
        <w:rPr>
          <w:rStyle w:val="FootnoteReference"/>
          <w:rFonts w:ascii="Times New Roman" w:hAnsi="Times New Roman" w:cs="Times New Roman"/>
        </w:rPr>
        <w:footnoteRef/>
      </w:r>
      <w:r w:rsidRPr="009B31DC">
        <w:rPr>
          <w:rFonts w:ascii="Times New Roman" w:hAnsi="Times New Roman" w:cs="Times New Roman"/>
        </w:rPr>
        <w:t xml:space="preserve"> The information collected is pre-pandemic.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F1728" w:rsidRPr="00045A1D" w:rsidP="00655D94" w14:paraId="48588579" w14:textId="2925CB8B">
    <w:pPr>
      <w:pStyle w:val="Header"/>
      <w:tabs>
        <w:tab w:val="left" w:pos="2730"/>
        <w:tab w:val="right" w:pos="12960"/>
      </w:tabs>
      <w:rPr>
        <w:b/>
      </w:rPr>
    </w:pPr>
    <w:r w:rsidRPr="00045A1D">
      <w:tab/>
    </w:r>
    <w:r w:rsidR="00E0595F">
      <w:tab/>
    </w:r>
    <w:r w:rsidR="00655D94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88"/>
    <w:multiLevelType w:val="singleLevel"/>
    <w:tmpl w:val="5C48A76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463A6FDA"/>
    <w:multiLevelType w:val="hybridMultilevel"/>
    <w:tmpl w:val="3F88D47E"/>
    <w:lvl w:ilvl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D973BC"/>
    <w:multiLevelType w:val="multilevel"/>
    <w:tmpl w:val="62B66DA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nsid w:val="6A2B53B8"/>
    <w:multiLevelType w:val="multilevel"/>
    <w:tmpl w:val="047C829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nsid w:val="6E226530"/>
    <w:multiLevelType w:val="multilevel"/>
    <w:tmpl w:val="F52ADEB8"/>
    <w:lvl w:ilvl="0">
      <w:start w:val="1"/>
      <w:numFmt w:val="bullet"/>
      <w:lvlText w:val="●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nsid w:val="73457989"/>
    <w:multiLevelType w:val="hybridMultilevel"/>
    <w:tmpl w:val="8D00CF9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D25264"/>
    <w:multiLevelType w:val="multilevel"/>
    <w:tmpl w:val="F52ADEB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105345570">
    <w:abstractNumId w:val="2"/>
  </w:num>
  <w:num w:numId="2" w16cid:durableId="713429030">
    <w:abstractNumId w:val="6"/>
  </w:num>
  <w:num w:numId="3" w16cid:durableId="700978177">
    <w:abstractNumId w:val="4"/>
  </w:num>
  <w:num w:numId="4" w16cid:durableId="1471365792">
    <w:abstractNumId w:val="0"/>
  </w:num>
  <w:num w:numId="5" w16cid:durableId="1640575485">
    <w:abstractNumId w:val="3"/>
  </w:num>
  <w:num w:numId="6" w16cid:durableId="1691908078">
    <w:abstractNumId w:val="1"/>
  </w:num>
  <w:num w:numId="7" w16cid:durableId="102722198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LockQFSet/>
  <w:defaultTabStop w:val="720"/>
  <w:characterSpacingControl w:val="doNotCompress"/>
  <w:footnotePr>
    <w:footnote w:id="0"/>
    <w:footnote w:id="1"/>
    <w:footnote w:id="2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1728"/>
    <w:rsid w:val="00010ABD"/>
    <w:rsid w:val="00026FF1"/>
    <w:rsid w:val="00031161"/>
    <w:rsid w:val="00035734"/>
    <w:rsid w:val="000420EF"/>
    <w:rsid w:val="00045A1D"/>
    <w:rsid w:val="00050E0B"/>
    <w:rsid w:val="00056D34"/>
    <w:rsid w:val="000624DB"/>
    <w:rsid w:val="000648DE"/>
    <w:rsid w:val="000778FD"/>
    <w:rsid w:val="000879CA"/>
    <w:rsid w:val="000B0444"/>
    <w:rsid w:val="000C3313"/>
    <w:rsid w:val="000C69EB"/>
    <w:rsid w:val="000E0BEA"/>
    <w:rsid w:val="000E1788"/>
    <w:rsid w:val="000E4A65"/>
    <w:rsid w:val="00117727"/>
    <w:rsid w:val="00120197"/>
    <w:rsid w:val="001244F4"/>
    <w:rsid w:val="00143056"/>
    <w:rsid w:val="00144064"/>
    <w:rsid w:val="00147E27"/>
    <w:rsid w:val="00152E9B"/>
    <w:rsid w:val="0016080A"/>
    <w:rsid w:val="0016314B"/>
    <w:rsid w:val="00165DF5"/>
    <w:rsid w:val="00171BE2"/>
    <w:rsid w:val="00174612"/>
    <w:rsid w:val="001A1F73"/>
    <w:rsid w:val="001B37C2"/>
    <w:rsid w:val="001B4E44"/>
    <w:rsid w:val="001B714D"/>
    <w:rsid w:val="001C5602"/>
    <w:rsid w:val="00205BAC"/>
    <w:rsid w:val="002065F2"/>
    <w:rsid w:val="00210A8C"/>
    <w:rsid w:val="0022569E"/>
    <w:rsid w:val="00230404"/>
    <w:rsid w:val="00233703"/>
    <w:rsid w:val="00236A63"/>
    <w:rsid w:val="002406A9"/>
    <w:rsid w:val="00243966"/>
    <w:rsid w:val="0025528B"/>
    <w:rsid w:val="00260BF0"/>
    <w:rsid w:val="00261BC5"/>
    <w:rsid w:val="002714A3"/>
    <w:rsid w:val="00277ABF"/>
    <w:rsid w:val="00280530"/>
    <w:rsid w:val="00292835"/>
    <w:rsid w:val="002A5507"/>
    <w:rsid w:val="002A5744"/>
    <w:rsid w:val="002A74BF"/>
    <w:rsid w:val="002B3604"/>
    <w:rsid w:val="002B6E23"/>
    <w:rsid w:val="002C6B3B"/>
    <w:rsid w:val="002D5E03"/>
    <w:rsid w:val="0030002A"/>
    <w:rsid w:val="00301EC3"/>
    <w:rsid w:val="00312235"/>
    <w:rsid w:val="003323FA"/>
    <w:rsid w:val="00336A67"/>
    <w:rsid w:val="0034221B"/>
    <w:rsid w:val="00343AFB"/>
    <w:rsid w:val="00345CE7"/>
    <w:rsid w:val="003519F8"/>
    <w:rsid w:val="00353B1B"/>
    <w:rsid w:val="00355294"/>
    <w:rsid w:val="00367BC3"/>
    <w:rsid w:val="00372795"/>
    <w:rsid w:val="00381988"/>
    <w:rsid w:val="00387291"/>
    <w:rsid w:val="00387A49"/>
    <w:rsid w:val="003A3C76"/>
    <w:rsid w:val="003A4DEA"/>
    <w:rsid w:val="003A61EC"/>
    <w:rsid w:val="003B0582"/>
    <w:rsid w:val="003C35F5"/>
    <w:rsid w:val="003D2448"/>
    <w:rsid w:val="003D3C69"/>
    <w:rsid w:val="003E3A1F"/>
    <w:rsid w:val="003F154F"/>
    <w:rsid w:val="003F2F8D"/>
    <w:rsid w:val="003F3632"/>
    <w:rsid w:val="0040273A"/>
    <w:rsid w:val="00404ECC"/>
    <w:rsid w:val="00407687"/>
    <w:rsid w:val="00412865"/>
    <w:rsid w:val="004169EB"/>
    <w:rsid w:val="00424CAF"/>
    <w:rsid w:val="004276E4"/>
    <w:rsid w:val="00442664"/>
    <w:rsid w:val="00442C68"/>
    <w:rsid w:val="00444368"/>
    <w:rsid w:val="00456EFA"/>
    <w:rsid w:val="00466F57"/>
    <w:rsid w:val="00476601"/>
    <w:rsid w:val="004900D7"/>
    <w:rsid w:val="0049586E"/>
    <w:rsid w:val="004A0785"/>
    <w:rsid w:val="004B49BC"/>
    <w:rsid w:val="004B4D6D"/>
    <w:rsid w:val="004B7A72"/>
    <w:rsid w:val="004C0436"/>
    <w:rsid w:val="004E3D2C"/>
    <w:rsid w:val="004E7510"/>
    <w:rsid w:val="004F38A9"/>
    <w:rsid w:val="004F6786"/>
    <w:rsid w:val="0050164D"/>
    <w:rsid w:val="005132D0"/>
    <w:rsid w:val="00515E59"/>
    <w:rsid w:val="00526608"/>
    <w:rsid w:val="005279CB"/>
    <w:rsid w:val="00532CEC"/>
    <w:rsid w:val="00537B2B"/>
    <w:rsid w:val="00542E13"/>
    <w:rsid w:val="0054369B"/>
    <w:rsid w:val="00544CF1"/>
    <w:rsid w:val="00575143"/>
    <w:rsid w:val="005A1CFD"/>
    <w:rsid w:val="005A6545"/>
    <w:rsid w:val="005C3A56"/>
    <w:rsid w:val="005C71C8"/>
    <w:rsid w:val="005D3E3D"/>
    <w:rsid w:val="005D62BF"/>
    <w:rsid w:val="005F41EF"/>
    <w:rsid w:val="005F5CF9"/>
    <w:rsid w:val="0061703A"/>
    <w:rsid w:val="00625560"/>
    <w:rsid w:val="00630E43"/>
    <w:rsid w:val="00633C60"/>
    <w:rsid w:val="00633E14"/>
    <w:rsid w:val="00642E83"/>
    <w:rsid w:val="00655D94"/>
    <w:rsid w:val="006716C3"/>
    <w:rsid w:val="00692BF7"/>
    <w:rsid w:val="006B70FD"/>
    <w:rsid w:val="006C6315"/>
    <w:rsid w:val="006D7F92"/>
    <w:rsid w:val="006F0A63"/>
    <w:rsid w:val="00701056"/>
    <w:rsid w:val="00723768"/>
    <w:rsid w:val="00724B12"/>
    <w:rsid w:val="0073011A"/>
    <w:rsid w:val="00733C78"/>
    <w:rsid w:val="00737426"/>
    <w:rsid w:val="007813F8"/>
    <w:rsid w:val="00781B84"/>
    <w:rsid w:val="007961F8"/>
    <w:rsid w:val="007A1302"/>
    <w:rsid w:val="007A145C"/>
    <w:rsid w:val="007B2704"/>
    <w:rsid w:val="007B718F"/>
    <w:rsid w:val="007C07E8"/>
    <w:rsid w:val="007C14F5"/>
    <w:rsid w:val="007C760D"/>
    <w:rsid w:val="007F0EBB"/>
    <w:rsid w:val="007F2FE3"/>
    <w:rsid w:val="00804A74"/>
    <w:rsid w:val="00806E66"/>
    <w:rsid w:val="0081085C"/>
    <w:rsid w:val="00830165"/>
    <w:rsid w:val="0084532A"/>
    <w:rsid w:val="00851196"/>
    <w:rsid w:val="00871784"/>
    <w:rsid w:val="00873A6E"/>
    <w:rsid w:val="0088250A"/>
    <w:rsid w:val="008911C9"/>
    <w:rsid w:val="00892220"/>
    <w:rsid w:val="008B2EDC"/>
    <w:rsid w:val="008B6934"/>
    <w:rsid w:val="008D600E"/>
    <w:rsid w:val="008F5ED0"/>
    <w:rsid w:val="008F5F64"/>
    <w:rsid w:val="0091094E"/>
    <w:rsid w:val="009279B1"/>
    <w:rsid w:val="009439D0"/>
    <w:rsid w:val="00961324"/>
    <w:rsid w:val="00964CF2"/>
    <w:rsid w:val="009760D6"/>
    <w:rsid w:val="0098436E"/>
    <w:rsid w:val="00992B3D"/>
    <w:rsid w:val="0099499E"/>
    <w:rsid w:val="00994D00"/>
    <w:rsid w:val="00995B56"/>
    <w:rsid w:val="00995D91"/>
    <w:rsid w:val="009A11A0"/>
    <w:rsid w:val="009B31DC"/>
    <w:rsid w:val="009C0D21"/>
    <w:rsid w:val="009C2D13"/>
    <w:rsid w:val="009D0074"/>
    <w:rsid w:val="00A00CDB"/>
    <w:rsid w:val="00A069D5"/>
    <w:rsid w:val="00A30052"/>
    <w:rsid w:val="00A547FD"/>
    <w:rsid w:val="00A67AB1"/>
    <w:rsid w:val="00A76BD3"/>
    <w:rsid w:val="00A80DBE"/>
    <w:rsid w:val="00A850C0"/>
    <w:rsid w:val="00A96316"/>
    <w:rsid w:val="00A96CAF"/>
    <w:rsid w:val="00AA6B38"/>
    <w:rsid w:val="00AC47BE"/>
    <w:rsid w:val="00AD57CF"/>
    <w:rsid w:val="00AE3C9E"/>
    <w:rsid w:val="00AE546A"/>
    <w:rsid w:val="00AE6A87"/>
    <w:rsid w:val="00AF1728"/>
    <w:rsid w:val="00AF3734"/>
    <w:rsid w:val="00AF53AC"/>
    <w:rsid w:val="00B0432E"/>
    <w:rsid w:val="00B07498"/>
    <w:rsid w:val="00B1067D"/>
    <w:rsid w:val="00B16143"/>
    <w:rsid w:val="00B209EF"/>
    <w:rsid w:val="00B21A8F"/>
    <w:rsid w:val="00B25DDC"/>
    <w:rsid w:val="00B34608"/>
    <w:rsid w:val="00B35673"/>
    <w:rsid w:val="00B36800"/>
    <w:rsid w:val="00B4000A"/>
    <w:rsid w:val="00B40FD6"/>
    <w:rsid w:val="00B4104E"/>
    <w:rsid w:val="00B43047"/>
    <w:rsid w:val="00B5195D"/>
    <w:rsid w:val="00B56C04"/>
    <w:rsid w:val="00B577C3"/>
    <w:rsid w:val="00B5798F"/>
    <w:rsid w:val="00B619C9"/>
    <w:rsid w:val="00B73F32"/>
    <w:rsid w:val="00B866CE"/>
    <w:rsid w:val="00B946F5"/>
    <w:rsid w:val="00BB3CDE"/>
    <w:rsid w:val="00BC4B17"/>
    <w:rsid w:val="00BD3E92"/>
    <w:rsid w:val="00BD5A53"/>
    <w:rsid w:val="00BD68B1"/>
    <w:rsid w:val="00BF3F38"/>
    <w:rsid w:val="00BF5B1B"/>
    <w:rsid w:val="00BF7CA6"/>
    <w:rsid w:val="00C04869"/>
    <w:rsid w:val="00C24BB9"/>
    <w:rsid w:val="00C304AE"/>
    <w:rsid w:val="00C33042"/>
    <w:rsid w:val="00C459CF"/>
    <w:rsid w:val="00C56948"/>
    <w:rsid w:val="00C86821"/>
    <w:rsid w:val="00C9132F"/>
    <w:rsid w:val="00CA7014"/>
    <w:rsid w:val="00CC57DD"/>
    <w:rsid w:val="00D130FD"/>
    <w:rsid w:val="00D316D6"/>
    <w:rsid w:val="00D33300"/>
    <w:rsid w:val="00D36C64"/>
    <w:rsid w:val="00D447CC"/>
    <w:rsid w:val="00D4716A"/>
    <w:rsid w:val="00D512F6"/>
    <w:rsid w:val="00D564AC"/>
    <w:rsid w:val="00D56C26"/>
    <w:rsid w:val="00D625BC"/>
    <w:rsid w:val="00D826B5"/>
    <w:rsid w:val="00DB7B39"/>
    <w:rsid w:val="00DC3509"/>
    <w:rsid w:val="00DC44B3"/>
    <w:rsid w:val="00DC4601"/>
    <w:rsid w:val="00DD256F"/>
    <w:rsid w:val="00DD7078"/>
    <w:rsid w:val="00DF71F0"/>
    <w:rsid w:val="00E0595F"/>
    <w:rsid w:val="00E111E4"/>
    <w:rsid w:val="00E17587"/>
    <w:rsid w:val="00E23C02"/>
    <w:rsid w:val="00E25839"/>
    <w:rsid w:val="00E316FC"/>
    <w:rsid w:val="00E34200"/>
    <w:rsid w:val="00E37427"/>
    <w:rsid w:val="00E41F69"/>
    <w:rsid w:val="00E60A53"/>
    <w:rsid w:val="00E82E02"/>
    <w:rsid w:val="00E849A4"/>
    <w:rsid w:val="00E84A12"/>
    <w:rsid w:val="00E86944"/>
    <w:rsid w:val="00E97DAD"/>
    <w:rsid w:val="00EB1CD9"/>
    <w:rsid w:val="00EC11B6"/>
    <w:rsid w:val="00EC45C3"/>
    <w:rsid w:val="00ED5370"/>
    <w:rsid w:val="00ED743F"/>
    <w:rsid w:val="00EE4E23"/>
    <w:rsid w:val="00EF3451"/>
    <w:rsid w:val="00F03464"/>
    <w:rsid w:val="00F06824"/>
    <w:rsid w:val="00F079C2"/>
    <w:rsid w:val="00F4420A"/>
    <w:rsid w:val="00F52D1E"/>
    <w:rsid w:val="00F561A2"/>
    <w:rsid w:val="00F65E56"/>
    <w:rsid w:val="00F728BD"/>
    <w:rsid w:val="00F8697A"/>
    <w:rsid w:val="00F9100E"/>
    <w:rsid w:val="00F926A6"/>
    <w:rsid w:val="00FC2720"/>
    <w:rsid w:val="00FD1314"/>
    <w:rsid w:val="00FD3A76"/>
    <w:rsid w:val="00FD3D2F"/>
    <w:rsid w:val="00FD4CD1"/>
    <w:rsid w:val="00FD7074"/>
    <w:rsid w:val="00FE11BF"/>
    <w:rsid w:val="00FE1911"/>
    <w:rsid w:val="00FE76D6"/>
    <w:rsid w:val="00FE7B57"/>
    <w:rsid w:val="00FF222A"/>
    <w:rsid w:val="00FF59F1"/>
    <w:rsid w:val="00FF6A18"/>
    <w:rsid w:val="00FF6C6B"/>
    <w:rsid w:val="00FF6DDA"/>
    <w:rsid w:val="529470BA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A0547CA"/>
  <w15:docId w15:val="{74DF0F04-197E-4CC9-B7AF-EA2B49AF3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Lora" w:hAnsi="Calibri" w:cs="Lora"/>
        <w:sz w:val="24"/>
        <w:szCs w:val="24"/>
        <w:lang w:val="en" w:eastAsia="en-US" w:bidi="ar-SA"/>
      </w:rPr>
    </w:rPrDefault>
    <w:pPrDefault>
      <w:pPr>
        <w:spacing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qFormat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14" w:qFormat="1"/>
    <w:lsdException w:name="List Bullet" w:uiPriority="15" w:qFormat="1"/>
    <w:lsdException w:name="List Number" w:uiPriority="16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semiHidden="1" w:uiPriority="22" w:unhideWhenUsed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12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uiPriority="38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95B56"/>
  </w:style>
  <w:style w:type="paragraph" w:styleId="Heading1">
    <w:name w:val="heading 1"/>
    <w:basedOn w:val="Normal"/>
    <w:next w:val="BodyText"/>
    <w:uiPriority w:val="3"/>
    <w:qFormat/>
    <w:rsid w:val="00387A49"/>
    <w:pPr>
      <w:keepNext/>
      <w:keepLines/>
      <w:outlineLvl w:val="0"/>
    </w:pPr>
    <w:rPr>
      <w:rFonts w:ascii="Source Sans Pro" w:eastAsia="Source Sans Pro" w:hAnsi="Source Sans Pro" w:cs="Source Sans Pro"/>
      <w:b/>
      <w:color w:val="14342B"/>
      <w:sz w:val="40"/>
      <w:szCs w:val="40"/>
    </w:rPr>
  </w:style>
  <w:style w:type="paragraph" w:styleId="Heading2">
    <w:name w:val="heading 2"/>
    <w:basedOn w:val="Normal"/>
    <w:next w:val="BodyText"/>
    <w:uiPriority w:val="4"/>
    <w:qFormat/>
    <w:rsid w:val="003A4DEA"/>
    <w:pPr>
      <w:keepNext/>
      <w:keepLines/>
      <w:outlineLvl w:val="1"/>
    </w:pPr>
    <w:rPr>
      <w:rFonts w:ascii="Source Sans Pro" w:eastAsia="Source Sans Pro" w:hAnsi="Source Sans Pro" w:cs="Source Sans Pro"/>
      <w:b/>
      <w:color w:val="3C533B"/>
      <w:sz w:val="32"/>
      <w:szCs w:val="32"/>
    </w:rPr>
  </w:style>
  <w:style w:type="paragraph" w:styleId="Heading3">
    <w:name w:val="heading 3"/>
    <w:basedOn w:val="Normal"/>
    <w:next w:val="BodyText"/>
    <w:uiPriority w:val="5"/>
    <w:unhideWhenUsed/>
    <w:qFormat/>
    <w:rsid w:val="00EC45C3"/>
    <w:pPr>
      <w:keepNext/>
      <w:keepLines/>
      <w:outlineLvl w:val="2"/>
    </w:pPr>
    <w:rPr>
      <w:rFonts w:ascii="Source Sans Pro SemiBold" w:eastAsia="Source Sans Pro SemiBold" w:hAnsi="Source Sans Pro SemiBold" w:cs="Source Sans Pro SemiBold"/>
      <w:b/>
      <w:color w:val="32836C" w:themeColor="text1" w:themeTint="BF"/>
      <w:sz w:val="28"/>
      <w:szCs w:val="28"/>
    </w:rPr>
  </w:style>
  <w:style w:type="paragraph" w:styleId="Heading4">
    <w:name w:val="heading 4"/>
    <w:basedOn w:val="Normal"/>
    <w:next w:val="BodyText"/>
    <w:uiPriority w:val="6"/>
    <w:unhideWhenUsed/>
    <w:qFormat/>
    <w:rsid w:val="00EC45C3"/>
    <w:pPr>
      <w:keepNext/>
      <w:keepLines/>
      <w:outlineLvl w:val="3"/>
    </w:pPr>
    <w:rPr>
      <w:rFonts w:ascii="Source Sans Pro SemiBold" w:eastAsia="Source Sans Pro SemiBold" w:hAnsi="Source Sans Pro SemiBold" w:cs="Source Sans Pro SemiBold"/>
      <w:color w:val="54290F" w:themeColor="accent3" w:themeShade="80"/>
    </w:rPr>
  </w:style>
  <w:style w:type="paragraph" w:styleId="Heading5">
    <w:name w:val="heading 5"/>
    <w:basedOn w:val="Normal"/>
    <w:next w:val="BodyText"/>
    <w:uiPriority w:val="7"/>
    <w:unhideWhenUsed/>
    <w:qFormat/>
    <w:rsid w:val="00EC45C3"/>
    <w:pPr>
      <w:keepNext/>
      <w:keepLines/>
      <w:outlineLvl w:val="4"/>
    </w:pPr>
    <w:rPr>
      <w:rFonts w:ascii="Source Sans Pro SemiBold" w:eastAsia="Source Sans Pro SemiBold" w:hAnsi="Source Sans Pro SemiBold" w:cs="Source Sans Pro SemiBold"/>
      <w:color w:val="595959"/>
    </w:rPr>
  </w:style>
  <w:style w:type="paragraph" w:styleId="Heading6">
    <w:name w:val="heading 6"/>
    <w:basedOn w:val="Normal"/>
    <w:next w:val="BodyText"/>
    <w:uiPriority w:val="9"/>
    <w:semiHidden/>
    <w:unhideWhenUsed/>
    <w:qFormat/>
    <w:rsid w:val="00EC45C3"/>
    <w:pPr>
      <w:keepNext/>
      <w:keepLines/>
      <w:spacing w:after="120"/>
      <w:outlineLvl w:val="5"/>
    </w:pPr>
    <w:rPr>
      <w:rFonts w:ascii="Source Sans Pro" w:hAnsi="Source Sans Pro"/>
      <w:color w:val="61473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BodyText"/>
    <w:uiPriority w:val="10"/>
    <w:qFormat/>
    <w:rsid w:val="00E0595F"/>
    <w:pPr>
      <w:keepNext/>
      <w:keepLines/>
      <w:spacing w:after="60"/>
    </w:pPr>
    <w:rPr>
      <w:rFonts w:ascii="Source Sans Pro" w:hAnsi="Source Sans Pro"/>
      <w:b/>
      <w:color w:val="14342B" w:themeColor="text1"/>
      <w:sz w:val="78"/>
      <w:szCs w:val="52"/>
    </w:rPr>
  </w:style>
  <w:style w:type="paragraph" w:styleId="Subtitle">
    <w:name w:val="Subtitle"/>
    <w:basedOn w:val="Title"/>
    <w:next w:val="BodyText"/>
    <w:uiPriority w:val="11"/>
    <w:qFormat/>
    <w:rsid w:val="003A4DEA"/>
    <w:pPr>
      <w:spacing w:after="320"/>
    </w:pPr>
    <w:rPr>
      <w:color w:val="14342B"/>
      <w:sz w:val="30"/>
      <w:szCs w:val="30"/>
    </w:rPr>
  </w:style>
  <w:style w:type="table" w:customStyle="1" w:styleId="a">
    <w:name w:val="a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qFormat/>
    <w:rsid w:val="009439D0"/>
    <w:pPr>
      <w:tabs>
        <w:tab w:val="center" w:pos="4680"/>
        <w:tab w:val="right" w:pos="9360"/>
      </w:tabs>
      <w:spacing w:line="240" w:lineRule="auto"/>
    </w:pPr>
    <w:rPr>
      <w:color w:val="7A310D" w:themeColor="accent4" w:themeShade="80"/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9439D0"/>
    <w:rPr>
      <w:color w:val="7A310D" w:themeColor="accent4" w:themeShade="80"/>
      <w:sz w:val="18"/>
    </w:rPr>
  </w:style>
  <w:style w:type="paragraph" w:styleId="Footer">
    <w:name w:val="footer"/>
    <w:basedOn w:val="Normal"/>
    <w:link w:val="FooterChar"/>
    <w:uiPriority w:val="99"/>
    <w:unhideWhenUsed/>
    <w:qFormat/>
    <w:rsid w:val="00E0595F"/>
    <w:pPr>
      <w:tabs>
        <w:tab w:val="center" w:pos="4680"/>
        <w:tab w:val="right" w:pos="9360"/>
      </w:tabs>
      <w:spacing w:line="240" w:lineRule="auto"/>
    </w:pPr>
    <w:rPr>
      <w:color w:val="7A310D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E0595F"/>
    <w:rPr>
      <w:color w:val="7A310D"/>
      <w:sz w:val="16"/>
    </w:rPr>
  </w:style>
  <w:style w:type="paragraph" w:styleId="Quote">
    <w:name w:val="Quote"/>
    <w:basedOn w:val="Normal"/>
    <w:next w:val="BodyText"/>
    <w:link w:val="QuoteChar"/>
    <w:uiPriority w:val="12"/>
    <w:qFormat/>
    <w:rsid w:val="00292835"/>
    <w:pPr>
      <w:spacing w:before="200" w:after="160"/>
      <w:ind w:left="864" w:right="864"/>
      <w:jc w:val="center"/>
    </w:pPr>
    <w:rPr>
      <w:iCs/>
      <w:color w:val="7A310D"/>
    </w:rPr>
  </w:style>
  <w:style w:type="paragraph" w:styleId="BodyText">
    <w:name w:val="Body Text"/>
    <w:basedOn w:val="Normal"/>
    <w:link w:val="BodyTextChar"/>
    <w:uiPriority w:val="1"/>
    <w:qFormat/>
    <w:rsid w:val="00387A49"/>
    <w:pPr>
      <w:suppressAutoHyphens/>
      <w:spacing w:after="120" w:line="240" w:lineRule="auto"/>
    </w:pPr>
  </w:style>
  <w:style w:type="character" w:customStyle="1" w:styleId="BodyTextChar">
    <w:name w:val="Body Text Char"/>
    <w:basedOn w:val="DefaultParagraphFont"/>
    <w:link w:val="BodyText"/>
    <w:uiPriority w:val="1"/>
    <w:rsid w:val="00387A49"/>
  </w:style>
  <w:style w:type="paragraph" w:styleId="Caption">
    <w:name w:val="caption"/>
    <w:basedOn w:val="Normal"/>
    <w:next w:val="BodyText"/>
    <w:uiPriority w:val="35"/>
    <w:qFormat/>
    <w:rsid w:val="00292835"/>
    <w:pPr>
      <w:spacing w:after="200" w:line="240" w:lineRule="auto"/>
      <w:ind w:left="720" w:right="720"/>
    </w:pPr>
    <w:rPr>
      <w:iCs/>
      <w:color w:val="3C533B" w:themeColor="text2"/>
      <w:sz w:val="18"/>
      <w:szCs w:val="18"/>
    </w:rPr>
  </w:style>
  <w:style w:type="paragraph" w:styleId="NoSpacing">
    <w:name w:val="No Spacing"/>
    <w:basedOn w:val="BodyText"/>
    <w:uiPriority w:val="1"/>
    <w:qFormat/>
    <w:rsid w:val="00387A49"/>
    <w:pPr>
      <w:spacing w:after="0"/>
    </w:pPr>
  </w:style>
  <w:style w:type="character" w:customStyle="1" w:styleId="QuoteChar">
    <w:name w:val="Quote Char"/>
    <w:basedOn w:val="DefaultParagraphFont"/>
    <w:link w:val="Quote"/>
    <w:uiPriority w:val="12"/>
    <w:rsid w:val="00292835"/>
    <w:rPr>
      <w:iCs/>
      <w:color w:val="7A310D"/>
    </w:rPr>
  </w:style>
  <w:style w:type="paragraph" w:styleId="List">
    <w:name w:val="List"/>
    <w:basedOn w:val="Normal"/>
    <w:uiPriority w:val="14"/>
    <w:qFormat/>
    <w:rsid w:val="00292835"/>
    <w:pPr>
      <w:contextualSpacing/>
    </w:pPr>
  </w:style>
  <w:style w:type="paragraph" w:styleId="ListBullet">
    <w:name w:val="List Bullet"/>
    <w:basedOn w:val="Normal"/>
    <w:uiPriority w:val="15"/>
    <w:qFormat/>
    <w:rsid w:val="00292835"/>
    <w:pPr>
      <w:contextualSpacing/>
    </w:pPr>
  </w:style>
  <w:style w:type="character" w:styleId="Emphasis">
    <w:name w:val="Emphasis"/>
    <w:basedOn w:val="DefaultParagraphFont"/>
    <w:uiPriority w:val="20"/>
    <w:qFormat/>
    <w:rsid w:val="00292835"/>
    <w:rPr>
      <w:rFonts w:ascii="Calibri" w:hAnsi="Calibri"/>
      <w:b w:val="0"/>
      <w:i w:val="0"/>
      <w:iCs/>
      <w:caps w:val="0"/>
      <w:smallCaps/>
      <w:strike w:val="0"/>
      <w:dstrike w:val="0"/>
      <w:vanish w:val="0"/>
      <w:color w:val="14342B" w:themeColor="text1"/>
      <w:sz w:val="24"/>
      <w:vertAlign w:val="baseline"/>
    </w:rPr>
  </w:style>
  <w:style w:type="paragraph" w:styleId="ListParagraph">
    <w:name w:val="List Paragraph"/>
    <w:basedOn w:val="Normal"/>
    <w:uiPriority w:val="34"/>
    <w:qFormat/>
    <w:rsid w:val="00292835"/>
    <w:pPr>
      <w:ind w:left="288"/>
      <w:contextualSpacing/>
    </w:pPr>
  </w:style>
  <w:style w:type="paragraph" w:styleId="TOCHeading">
    <w:name w:val="TOC Heading"/>
    <w:basedOn w:val="Heading1"/>
    <w:next w:val="BodyText"/>
    <w:uiPriority w:val="38"/>
    <w:qFormat/>
    <w:rsid w:val="00E0595F"/>
    <w:pPr>
      <w:spacing w:before="240"/>
      <w:outlineLvl w:val="9"/>
    </w:pPr>
    <w:rPr>
      <w:rFonts w:eastAsiaTheme="majorEastAsia" w:cstheme="majorBidi"/>
      <w:color w:val="14342B" w:themeColor="text1"/>
      <w:szCs w:val="32"/>
    </w:rPr>
  </w:style>
  <w:style w:type="paragraph" w:styleId="TOC1">
    <w:name w:val="toc 1"/>
    <w:basedOn w:val="Normal"/>
    <w:next w:val="BodyText"/>
    <w:autoRedefine/>
    <w:uiPriority w:val="39"/>
    <w:qFormat/>
    <w:rsid w:val="00A00CDB"/>
    <w:pPr>
      <w:spacing w:after="100"/>
    </w:pPr>
    <w:rPr>
      <w:color w:val="B75A24"/>
      <w:sz w:val="32"/>
      <w:u w:val="single"/>
    </w:rPr>
  </w:style>
  <w:style w:type="character" w:styleId="EndnoteReference">
    <w:name w:val="endnote reference"/>
    <w:basedOn w:val="DefaultParagraphFont"/>
    <w:uiPriority w:val="99"/>
    <w:qFormat/>
    <w:rsid w:val="00292835"/>
    <w:rPr>
      <w:rFonts w:ascii="Calibri" w:hAnsi="Calibri"/>
      <w:b w:val="0"/>
      <w:i w:val="0"/>
      <w:sz w:val="24"/>
      <w:vertAlign w:val="superscript"/>
    </w:rPr>
  </w:style>
  <w:style w:type="paragraph" w:styleId="FootnoteText">
    <w:name w:val="footnote text"/>
    <w:basedOn w:val="Normal"/>
    <w:link w:val="FootnoteTextChar"/>
    <w:uiPriority w:val="99"/>
    <w:qFormat/>
    <w:rsid w:val="00292835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92835"/>
    <w:rPr>
      <w:sz w:val="20"/>
      <w:szCs w:val="20"/>
    </w:rPr>
  </w:style>
  <w:style w:type="character" w:styleId="Hyperlink">
    <w:name w:val="Hyperlink"/>
    <w:basedOn w:val="DefaultParagraphFont"/>
    <w:uiPriority w:val="99"/>
    <w:qFormat/>
    <w:rsid w:val="00292835"/>
    <w:rPr>
      <w:rFonts w:asciiTheme="minorHAnsi" w:hAnsiTheme="minorHAnsi"/>
      <w:b w:val="0"/>
      <w:i w:val="0"/>
      <w:color w:val="0070C0"/>
      <w:sz w:val="24"/>
      <w:u w:val="single"/>
    </w:rPr>
  </w:style>
  <w:style w:type="paragraph" w:styleId="ListNumber">
    <w:name w:val="List Number"/>
    <w:basedOn w:val="Normal"/>
    <w:uiPriority w:val="16"/>
    <w:qFormat/>
    <w:rsid w:val="00995B56"/>
    <w:pPr>
      <w:numPr>
        <w:numId w:val="4"/>
      </w:numPr>
      <w:ind w:left="288" w:firstLine="0"/>
      <w:contextualSpacing/>
    </w:pPr>
  </w:style>
  <w:style w:type="paragraph" w:styleId="TOC2">
    <w:name w:val="toc 2"/>
    <w:basedOn w:val="Normal"/>
    <w:next w:val="Normal"/>
    <w:autoRedefine/>
    <w:uiPriority w:val="39"/>
    <w:unhideWhenUsed/>
    <w:rsid w:val="00A00CDB"/>
    <w:pPr>
      <w:spacing w:after="100"/>
    </w:pPr>
    <w:rPr>
      <w:color w:val="14342B" w:themeColor="text1"/>
      <w:sz w:val="28"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A00CDB"/>
    <w:pPr>
      <w:spacing w:after="100"/>
    </w:pPr>
    <w:rPr>
      <w:color w:val="14342B" w:themeColor="text1"/>
      <w:u w:val="single"/>
    </w:rPr>
  </w:style>
  <w:style w:type="paragraph" w:styleId="TOC4">
    <w:name w:val="toc 4"/>
    <w:basedOn w:val="Normal"/>
    <w:next w:val="Normal"/>
    <w:autoRedefine/>
    <w:uiPriority w:val="39"/>
    <w:unhideWhenUsed/>
    <w:rsid w:val="00A00CDB"/>
    <w:pPr>
      <w:spacing w:after="100"/>
      <w:ind w:left="144"/>
    </w:pPr>
    <w:rPr>
      <w:u w:val="single"/>
    </w:rPr>
  </w:style>
  <w:style w:type="paragraph" w:styleId="TOC5">
    <w:name w:val="toc 5"/>
    <w:basedOn w:val="Normal"/>
    <w:next w:val="Normal"/>
    <w:autoRedefine/>
    <w:uiPriority w:val="39"/>
    <w:unhideWhenUsed/>
    <w:rsid w:val="00A00CDB"/>
    <w:pPr>
      <w:spacing w:after="100"/>
      <w:ind w:left="288"/>
    </w:pPr>
    <w:rPr>
      <w:u w:val="single"/>
    </w:rPr>
  </w:style>
  <w:style w:type="table" w:styleId="TableGrid">
    <w:name w:val="Table Grid"/>
    <w:basedOn w:val="TableNormal"/>
    <w:uiPriority w:val="39"/>
    <w:rsid w:val="00964CF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PRAccessible1">
    <w:name w:val="SPR Accessible 1"/>
    <w:basedOn w:val="TableNormal"/>
    <w:uiPriority w:val="99"/>
    <w:rsid w:val="004900D7"/>
    <w:pPr>
      <w:spacing w:line="240" w:lineRule="auto"/>
      <w:jc w:val="center"/>
    </w:p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AAA" w:themeFill="background2"/>
      <w:vAlign w:val="center"/>
    </w:tcPr>
    <w:tblStylePr w:type="firstRow">
      <w:pPr>
        <w:jc w:val="center"/>
      </w:pPr>
      <w:rPr>
        <w:rFonts w:ascii="Source Sans Pro SemiBold" w:hAnsi="Source Sans Pro SemiBold"/>
        <w:b/>
        <w:color w:val="FFFFFF" w:themeColor="background1"/>
        <w:sz w:val="24"/>
      </w:rPr>
      <w:tblPr/>
      <w:tcPr>
        <w:shd w:val="clear" w:color="auto" w:fill="3C533B"/>
      </w:tcPr>
    </w:tblStylePr>
    <w:tblStylePr w:type="firstCol">
      <w:pPr>
        <w:jc w:val="left"/>
      </w:pPr>
      <w:rPr>
        <w:b/>
      </w:rPr>
      <w:tblPr/>
      <w:tcPr>
        <w:shd w:val="clear" w:color="auto" w:fill="A9C897" w:themeFill="accent1"/>
      </w:tcPr>
    </w:tblStylePr>
  </w:style>
  <w:style w:type="character" w:customStyle="1" w:styleId="normaltextrun">
    <w:name w:val="normaltextrun"/>
    <w:basedOn w:val="DefaultParagraphFont"/>
    <w:rsid w:val="00F06824"/>
  </w:style>
  <w:style w:type="character" w:styleId="FootnoteReference">
    <w:name w:val="footnote reference"/>
    <w:basedOn w:val="DefaultParagraphFont"/>
    <w:uiPriority w:val="99"/>
    <w:semiHidden/>
    <w:unhideWhenUsed/>
    <w:rsid w:val="00F06824"/>
    <w:rPr>
      <w:vertAlign w:val="superscript"/>
    </w:rPr>
  </w:style>
  <w:style w:type="paragraph" w:customStyle="1" w:styleId="paragraph">
    <w:name w:val="paragraph"/>
    <w:basedOn w:val="Normal"/>
    <w:rsid w:val="00F068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eop">
    <w:name w:val="eop"/>
    <w:basedOn w:val="DefaultParagraphFont"/>
    <w:rsid w:val="00F06824"/>
  </w:style>
  <w:style w:type="table" w:styleId="GridTable4Accent1">
    <w:name w:val="Grid Table 4 Accent 1"/>
    <w:basedOn w:val="TableNormal"/>
    <w:uiPriority w:val="49"/>
    <w:rsid w:val="00F06824"/>
    <w:pPr>
      <w:spacing w:line="240" w:lineRule="auto"/>
    </w:pPr>
    <w:tblPr>
      <w:tblStyleRowBandSize w:val="1"/>
      <w:tblStyleColBandSize w:val="1"/>
      <w:tblBorders>
        <w:top w:val="single" w:sz="4" w:space="0" w:color="CBDEC0" w:themeColor="accent1" w:themeTint="99"/>
        <w:left w:val="single" w:sz="4" w:space="0" w:color="CBDEC0" w:themeColor="accent1" w:themeTint="99"/>
        <w:bottom w:val="single" w:sz="4" w:space="0" w:color="CBDEC0" w:themeColor="accent1" w:themeTint="99"/>
        <w:right w:val="single" w:sz="4" w:space="0" w:color="CBDEC0" w:themeColor="accent1" w:themeTint="99"/>
        <w:insideH w:val="single" w:sz="4" w:space="0" w:color="CBDEC0" w:themeColor="accent1" w:themeTint="99"/>
        <w:insideV w:val="single" w:sz="4" w:space="0" w:color="CBDEC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9C897" w:themeColor="accent1"/>
          <w:left w:val="single" w:sz="4" w:space="0" w:color="A9C897" w:themeColor="accent1"/>
          <w:bottom w:val="single" w:sz="4" w:space="0" w:color="A9C897" w:themeColor="accent1"/>
          <w:right w:val="single" w:sz="4" w:space="0" w:color="A9C897" w:themeColor="accent1"/>
          <w:insideH w:val="nil"/>
          <w:insideV w:val="nil"/>
        </w:tcBorders>
        <w:shd w:val="clear" w:color="auto" w:fill="A9C897" w:themeFill="accent1"/>
      </w:tcPr>
    </w:tblStylePr>
    <w:tblStylePr w:type="lastRow">
      <w:rPr>
        <w:b/>
        <w:bCs/>
      </w:rPr>
      <w:tblPr/>
      <w:tcPr>
        <w:tcBorders>
          <w:top w:val="double" w:sz="4" w:space="0" w:color="A9C89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4EA" w:themeFill="accent1" w:themeFillTint="33"/>
      </w:tcPr>
    </w:tblStylePr>
    <w:tblStylePr w:type="band1Horz">
      <w:tblPr/>
      <w:tcPr>
        <w:shd w:val="clear" w:color="auto" w:fill="EDF4EA" w:themeFill="accent1" w:themeFillTint="33"/>
      </w:tcPr>
    </w:tblStylePr>
  </w:style>
  <w:style w:type="character" w:customStyle="1" w:styleId="scxw17723624">
    <w:name w:val="scxw17723624"/>
    <w:basedOn w:val="DefaultParagraphFont"/>
    <w:rsid w:val="00655D94"/>
  </w:style>
  <w:style w:type="paragraph" w:styleId="Revision">
    <w:name w:val="Revision"/>
    <w:hidden/>
    <w:uiPriority w:val="99"/>
    <w:semiHidden/>
    <w:rsid w:val="00BD5A53"/>
    <w:pPr>
      <w:spacing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27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273A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B619C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45CE7"/>
    <w:rPr>
      <w:color w:val="A9521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image" Target="media/image1.emf" /><Relationship Id="rId13" Type="http://schemas.openxmlformats.org/officeDocument/2006/relationships/hyperlink" Target="https://codeforamerica.org/features/bringing-social-safety-net-benefits-online/" TargetMode="External" /><Relationship Id="rId14" Type="http://schemas.openxmlformats.org/officeDocument/2006/relationships/hyperlink" Target="https://www.cbpp.org/sites/default/files/atoms/files/2-24-11fa.pdf" TargetMode="External" /><Relationship Id="rId15" Type="http://schemas.openxmlformats.org/officeDocument/2006/relationships/hyperlink" Target="https://fns-prod.azureedge.us/sites/default/files/resource-files/SNAP_QC_2019.pdf" TargetMode="External" /><Relationship Id="rId16" Type="http://schemas.openxmlformats.org/officeDocument/2006/relationships/hyperlink" Target="https://fns-prod.azureedge.us/sites/default/files/snap/FY18-PTIG-Award-Summaries.pdf" TargetMode="External" /><Relationship Id="rId17" Type="http://schemas.openxmlformats.org/officeDocument/2006/relationships/hyperlink" Target="https://www.urban.org/research/publication/improving-business-processes-delivering-work-supports-low-income-families-findings-work-support-strategies-evaluation" TargetMode="External" /><Relationship Id="rId18" Type="http://schemas.openxmlformats.org/officeDocument/2006/relationships/hyperlink" Target="https://www.ncoa.org/article/snap-elderly-simplified-application-project-esap" TargetMode="External" /><Relationship Id="rId19" Type="http://schemas.openxmlformats.org/officeDocument/2006/relationships/hyperlink" Target="https://fns-prod.azureedge.us/sites/default/files/call_center.pdf" TargetMode="External" /><Relationship Id="rId2" Type="http://schemas.openxmlformats.org/officeDocument/2006/relationships/settings" Target="settings.xml" /><Relationship Id="rId20" Type="http://schemas.openxmlformats.org/officeDocument/2006/relationships/hyperlink" Target="https://www.fns.usda.gov/snap/previous-ptig-award-recipients" TargetMode="External" /><Relationship Id="rId21" Type="http://schemas.openxmlformats.org/officeDocument/2006/relationships/hyperlink" Target="https://fns-prod.azureedge.us/sites/default/files/resource-files/FY2019SNAPQCPaymentErrorRateChartGeneric.pdf" TargetMode="External" /><Relationship Id="rId22" Type="http://schemas.openxmlformats.org/officeDocument/2006/relationships/theme" Target="theme/theme1.xml" /><Relationship Id="rId23" Type="http://schemas.openxmlformats.org/officeDocument/2006/relationships/numbering" Target="numbering.xml" /><Relationship Id="rId24" Type="http://schemas.openxmlformats.org/officeDocument/2006/relationships/styles" Target="style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customXml" Target="../customXml/item3.xml" /><Relationship Id="rId8" Type="http://schemas.openxmlformats.org/officeDocument/2006/relationships/customXml" Target="../customXml/item4.xm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heme">
  <a:themeElements>
    <a:clrScheme name="SPRA Accessible">
      <a:dk1>
        <a:srgbClr val="14342B"/>
      </a:dk1>
      <a:lt1>
        <a:sysClr val="window" lastClr="FFFFFF"/>
      </a:lt1>
      <a:dk2>
        <a:srgbClr val="3C533B"/>
      </a:dk2>
      <a:lt2>
        <a:srgbClr val="EAEAAA"/>
      </a:lt2>
      <a:accent1>
        <a:srgbClr val="A9C897"/>
      </a:accent1>
      <a:accent2>
        <a:srgbClr val="BADB5B"/>
      </a:accent2>
      <a:accent3>
        <a:srgbClr val="A9521F"/>
      </a:accent3>
      <a:accent4>
        <a:srgbClr val="E86826"/>
      </a:accent4>
      <a:accent5>
        <a:srgbClr val="614730"/>
      </a:accent5>
      <a:accent6>
        <a:srgbClr val="BC6C25"/>
      </a:accent6>
      <a:hlink>
        <a:srgbClr val="14342B"/>
      </a:hlink>
      <a:folHlink>
        <a:srgbClr val="A9521F"/>
      </a:folHlink>
    </a:clrScheme>
    <a:fontScheme name="SPRA Brand Fonts">
      <a:majorFont>
        <a:latin typeface="Source Sans Pro"/>
        <a:ea typeface=""/>
        <a:cs typeface=""/>
      </a:majorFont>
      <a:minorFont>
        <a:latin typeface="Lor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B7BBBCF0685C409B4ACB89E4C0C8DA" ma:contentTypeVersion="4" ma:contentTypeDescription="Create a new document." ma:contentTypeScope="" ma:versionID="9a9275cf4c387136201a98e9194dae89">
  <xsd:schema xmlns:xsd="http://www.w3.org/2001/XMLSchema" xmlns:xs="http://www.w3.org/2001/XMLSchema" xmlns:p="http://schemas.microsoft.com/office/2006/metadata/properties" xmlns:ns2="02581e6d-9441-4039-a87e-442c22571b15" xmlns:ns3="33c3be6b-4eec-417b-932c-b6c5888339da" targetNamespace="http://schemas.microsoft.com/office/2006/metadata/properties" ma:root="true" ma:fieldsID="c3e45432b8248535036596a6afa7fa7c" ns2:_="" ns3:_="">
    <xsd:import namespace="02581e6d-9441-4039-a87e-442c22571b15"/>
    <xsd:import namespace="33c3be6b-4eec-417b-932c-b6c5888339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581e6d-9441-4039-a87e-442c22571b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c3be6b-4eec-417b-932c-b6c5888339d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5B2F29-A664-412D-8BF2-308948BDDEB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4A8E65D-2847-493E-87D7-0647F56930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581e6d-9441-4039-a87e-442c22571b15"/>
    <ds:schemaRef ds:uri="33c3be6b-4eec-417b-932c-b6c5888339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21B27E3-7D2A-4433-BF32-DCAB1ED19D7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D4B7622-7F4D-4952-BEC6-BA48A51A9DA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11</Pages>
  <Words>2340</Words>
  <Characters>13342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Caleb van Docto</dc:creator>
  <cp:lastModifiedBy>Madeleine Levin</cp:lastModifiedBy>
  <cp:revision>7</cp:revision>
  <dcterms:created xsi:type="dcterms:W3CDTF">2023-04-05T18:46:00Z</dcterms:created>
  <dcterms:modified xsi:type="dcterms:W3CDTF">2023-04-07T15:52:00Z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0x010100DFB7BBBCF0685C409B4ACB89E4C0C8DA</vt:lpwstr>
  </property>
</Properties>
</file>