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4824" w:rsidP="00CF15E0" w14:paraId="469F0A08" w14:textId="77777777">
      <w:pPr>
        <w:pStyle w:val="Heading1"/>
        <w:spacing w:before="0"/>
        <w:ind w:left="0"/>
        <w:jc w:val="center"/>
      </w:pPr>
      <w:r>
        <w:t>SUPPORTING STATEMENT</w:t>
      </w:r>
    </w:p>
    <w:p w:rsidR="00D54824" w14:paraId="5E50C1A0" w14:textId="77777777">
      <w:pPr>
        <w:spacing w:before="22" w:line="259" w:lineRule="auto"/>
        <w:ind w:firstLine="14"/>
        <w:jc w:val="center"/>
        <w:rPr>
          <w:b/>
        </w:rPr>
      </w:pPr>
      <w:r>
        <w:rPr>
          <w:b/>
        </w:rPr>
        <w:t>U.S. Department of Commerce</w:t>
      </w:r>
    </w:p>
    <w:p w:rsidR="00D54824" w:rsidP="00CF15E0" w14:paraId="5B210678" w14:textId="77777777">
      <w:pPr>
        <w:spacing w:line="259" w:lineRule="auto"/>
        <w:ind w:firstLine="14"/>
        <w:jc w:val="center"/>
        <w:rPr>
          <w:b/>
        </w:rPr>
      </w:pPr>
      <w:r>
        <w:rPr>
          <w:b/>
        </w:rPr>
        <w:t>National Oceanic &amp; Atmospheric Administration</w:t>
      </w:r>
    </w:p>
    <w:p w:rsidR="00866794" w:rsidP="00A362A3" w14:paraId="3FD65564" w14:textId="77777777">
      <w:pPr>
        <w:spacing w:line="259" w:lineRule="auto"/>
        <w:ind w:hanging="6"/>
        <w:jc w:val="center"/>
        <w:rPr>
          <w:b/>
        </w:rPr>
      </w:pPr>
      <w:r w:rsidRPr="00866794">
        <w:rPr>
          <w:b/>
        </w:rPr>
        <w:t>Alaska Interagency Electronic Reporting System (IERS)</w:t>
      </w:r>
    </w:p>
    <w:p w:rsidR="00D54824" w:rsidP="00A362A3" w14:paraId="70D1D06D" w14:textId="4607A88C">
      <w:pPr>
        <w:spacing w:line="259" w:lineRule="auto"/>
        <w:ind w:hanging="6"/>
        <w:jc w:val="center"/>
        <w:rPr>
          <w:b/>
        </w:rPr>
      </w:pPr>
      <w:r>
        <w:rPr>
          <w:b/>
        </w:rPr>
        <w:t>OMB Control No. 0648-</w:t>
      </w:r>
      <w:r w:rsidR="00866794">
        <w:rPr>
          <w:b/>
        </w:rPr>
        <w:t>0515</w:t>
      </w:r>
    </w:p>
    <w:p w:rsidR="00D4754B" w:rsidP="00D4754B" w14:paraId="3805238D" w14:textId="75715BBB">
      <w:pPr>
        <w:pStyle w:val="Heading1"/>
        <w:spacing w:before="0"/>
        <w:ind w:left="0"/>
      </w:pPr>
    </w:p>
    <w:p w:rsidR="00D54824" w:rsidP="00D4754B" w14:paraId="518CC509" w14:textId="4881D640">
      <w:pPr>
        <w:pStyle w:val="Heading1"/>
        <w:spacing w:before="0"/>
        <w:ind w:left="0"/>
      </w:pPr>
      <w:r>
        <w:t>Abstract</w:t>
      </w:r>
    </w:p>
    <w:p w:rsidR="001911B5" w:rsidP="00575AE7" w14:paraId="211F9D81" w14:textId="007F0302">
      <w:pPr>
        <w:autoSpaceDE w:val="0"/>
        <w:autoSpaceDN w:val="0"/>
        <w:spacing w:before="144"/>
        <w:rPr>
          <w:rFonts w:eastAsia="Batang" w:cstheme="minorBidi"/>
          <w:szCs w:val="22"/>
        </w:rPr>
      </w:pPr>
      <w:r>
        <w:rPr>
          <w:rFonts w:eastAsia="Batang"/>
        </w:rPr>
        <w:t>This is a resubmission, with the final rule, of a request by t</w:t>
      </w:r>
      <w:r w:rsidRPr="00575AE7">
        <w:rPr>
          <w:rFonts w:eastAsia="Batang"/>
        </w:rPr>
        <w:t xml:space="preserve">he </w:t>
      </w:r>
      <w:r w:rsidRPr="00575AE7" w:rsidR="00575AE7">
        <w:rPr>
          <w:rFonts w:eastAsia="Batang"/>
        </w:rPr>
        <w:t xml:space="preserve">National Marine Fisheries Service (NMFS), Alaska Regional Office, </w:t>
      </w:r>
      <w:r w:rsidR="00E55A1C">
        <w:rPr>
          <w:rFonts w:eastAsia="Batang"/>
        </w:rPr>
        <w:t>for</w:t>
      </w:r>
      <w:r w:rsidRPr="00575AE7" w:rsidR="00E55A1C">
        <w:rPr>
          <w:rFonts w:eastAsia="Batang"/>
        </w:rPr>
        <w:t xml:space="preserve"> </w:t>
      </w:r>
      <w:r w:rsidRPr="00575AE7" w:rsidR="00575AE7">
        <w:rPr>
          <w:rFonts w:eastAsia="Batang"/>
        </w:rPr>
        <w:t xml:space="preserve">extension </w:t>
      </w:r>
      <w:r w:rsidRPr="00FF7E6B" w:rsidR="00575AE7">
        <w:rPr>
          <w:rFonts w:eastAsia="Batang"/>
        </w:rPr>
        <w:t>and revision of this currently approved information collection</w:t>
      </w:r>
      <w:r w:rsidRPr="00575AE7" w:rsidR="00575AE7">
        <w:rPr>
          <w:rFonts w:eastAsia="Batang"/>
        </w:rPr>
        <w:t>.</w:t>
      </w:r>
      <w:r w:rsidRPr="00575AE7" w:rsidR="00575AE7">
        <w:rPr>
          <w:rFonts w:eastAsia="Batang" w:cstheme="minorBidi"/>
          <w:szCs w:val="22"/>
        </w:rPr>
        <w:t xml:space="preserve"> </w:t>
      </w:r>
    </w:p>
    <w:p w:rsidR="00575AE7" w:rsidRPr="00575AE7" w:rsidP="00575AE7" w14:paraId="4C78C0A0" w14:textId="4478A3A6">
      <w:pPr>
        <w:autoSpaceDE w:val="0"/>
        <w:autoSpaceDN w:val="0"/>
        <w:spacing w:before="144"/>
        <w:rPr>
          <w:rFonts w:eastAsia="Arial"/>
          <w:lang w:val="en"/>
        </w:rPr>
      </w:pPr>
      <w:r w:rsidRPr="001911B5">
        <w:rPr>
          <w:rFonts w:eastAsia="Batang" w:cstheme="minorBidi"/>
          <w:szCs w:val="22"/>
        </w:rPr>
        <w:t>This collection contains landing reports, production reports, and logbooks submitted through IERS, which provides the Alaska fishing industry with a consolidated, electronic means of reporting commercial fish and shellfish information to multiple management agencies through a single reporting system.</w:t>
      </w:r>
      <w:r>
        <w:rPr>
          <w:rFonts w:eastAsia="Batang"/>
        </w:rPr>
        <w:t xml:space="preserve"> </w:t>
      </w:r>
    </w:p>
    <w:p w:rsidR="00575AE7" w:rsidRPr="00575AE7" w:rsidP="00575AE7" w14:paraId="4F829BC2" w14:textId="7257DB38">
      <w:pPr>
        <w:autoSpaceDE w:val="0"/>
        <w:autoSpaceDN w:val="0"/>
        <w:spacing w:before="144"/>
        <w:rPr>
          <w:rFonts w:eastAsia="Batang"/>
        </w:rPr>
      </w:pPr>
      <w:r w:rsidRPr="00575AE7">
        <w:rPr>
          <w:rFonts w:eastAsia="Batang"/>
        </w:rPr>
        <w:t xml:space="preserve">Landing reports document the harvest of fish and shellfish that is sold, discarded, or retained by fishermen. Production reports provide information on the amount of processed product generated by processors. Logbooks provide information about where and when fishing effort occurs. </w:t>
      </w:r>
    </w:p>
    <w:p w:rsidR="00575AE7" w:rsidRPr="00575AE7" w:rsidP="00575AE7" w14:paraId="609E2EF3" w14:textId="084D0DEF">
      <w:pPr>
        <w:autoSpaceDE w:val="0"/>
        <w:autoSpaceDN w:val="0"/>
        <w:spacing w:before="144"/>
        <w:rPr>
          <w:rFonts w:eastAsia="Batang"/>
        </w:rPr>
      </w:pPr>
      <w:r w:rsidRPr="00575AE7">
        <w:rPr>
          <w:rFonts w:eastAsia="Batang"/>
        </w:rPr>
        <w:t xml:space="preserve">NMFS uses this information for </w:t>
      </w:r>
      <w:r w:rsidRPr="00575AE7">
        <w:rPr>
          <w:rFonts w:eastAsia="Batang"/>
        </w:rPr>
        <w:t>inseason</w:t>
      </w:r>
      <w:r w:rsidRPr="00575AE7">
        <w:rPr>
          <w:rFonts w:eastAsia="Batang"/>
        </w:rPr>
        <w:t xml:space="preserve"> and inter-season management decisions that affect the fishery resources and the fishing industry that uses those resources.</w:t>
      </w:r>
      <w:r w:rsidRPr="00575AE7">
        <w:rPr>
          <w:rFonts w:eastAsia="Batang" w:cstheme="minorBidi"/>
          <w:szCs w:val="22"/>
        </w:rPr>
        <w:t xml:space="preserve"> </w:t>
      </w:r>
      <w:r w:rsidRPr="00575AE7">
        <w:rPr>
          <w:rFonts w:eastAsia="Batang"/>
        </w:rPr>
        <w:t xml:space="preserve">Collecting this information is necessary to promote successful management of </w:t>
      </w:r>
      <w:r w:rsidRPr="00575AE7">
        <w:rPr>
          <w:rFonts w:eastAsia="Batang"/>
        </w:rPr>
        <w:t>groundfish</w:t>
      </w:r>
      <w:r w:rsidRPr="00575AE7">
        <w:rPr>
          <w:rFonts w:eastAsia="Batang"/>
        </w:rPr>
        <w:t>, crab, Pacific halibut, and salmon resources.</w:t>
      </w:r>
    </w:p>
    <w:p w:rsidR="00575AE7" w:rsidRPr="00575AE7" w:rsidP="00575AE7" w14:paraId="2F7C1970" w14:textId="48EF1392">
      <w:pPr>
        <w:autoSpaceDE w:val="0"/>
        <w:autoSpaceDN w:val="0"/>
        <w:spacing w:before="144"/>
        <w:rPr>
          <w:rFonts w:eastAsia="Batang"/>
        </w:rPr>
      </w:pPr>
      <w:r w:rsidRPr="00575AE7">
        <w:rPr>
          <w:rFonts w:eastAsia="Batang"/>
        </w:rPr>
        <w:t>Benefits</w:t>
      </w:r>
      <w:r w:rsidR="008920BD">
        <w:rPr>
          <w:rFonts w:eastAsia="Batang"/>
        </w:rPr>
        <w:t xml:space="preserve"> of the IERS</w:t>
      </w:r>
      <w:r w:rsidRPr="00575AE7">
        <w:rPr>
          <w:rFonts w:eastAsia="Batang"/>
        </w:rPr>
        <w:t xml:space="preserve"> include improved data quality, automated data processing, </w:t>
      </w:r>
      <w:r w:rsidRPr="00575AE7">
        <w:rPr>
          <w:rFonts w:eastAsia="Batang"/>
        </w:rPr>
        <w:t>improved</w:t>
      </w:r>
      <w:r w:rsidRPr="00575AE7">
        <w:rPr>
          <w:rFonts w:eastAsia="Batang"/>
        </w:rPr>
        <w:t xml:space="preserve"> process for correcting or updating information, availability of more timely data for fishery managers, reduction of duplicative reporting of similar information to multiple agencies, and continuous online access to individual accounts for participants.</w:t>
      </w:r>
      <w:r w:rsidR="00FB12C0">
        <w:rPr>
          <w:rFonts w:eastAsia="Batang"/>
        </w:rPr>
        <w:t xml:space="preserve"> </w:t>
      </w:r>
    </w:p>
    <w:p w:rsidR="00227131" w:rsidP="00452F24" w14:paraId="55751B0A" w14:textId="6D344F38">
      <w:pPr>
        <w:autoSpaceDE w:val="0"/>
        <w:autoSpaceDN w:val="0"/>
        <w:spacing w:before="144"/>
      </w:pPr>
      <w:r w:rsidRPr="000A1692">
        <w:t xml:space="preserve">This </w:t>
      </w:r>
      <w:r w:rsidRPr="000A1692" w:rsidR="00AF76FF">
        <w:t xml:space="preserve">collection is revised due to </w:t>
      </w:r>
      <w:r w:rsidRPr="000A1692">
        <w:t xml:space="preserve">the </w:t>
      </w:r>
      <w:r w:rsidRPr="000A1692" w:rsidR="00AF76FF">
        <w:t>rule (RIN 0648-</w:t>
      </w:r>
      <w:r w:rsidRPr="000A1692" w:rsidR="00B30F76">
        <w:t>BL</w:t>
      </w:r>
      <w:r w:rsidRPr="000A1692" w:rsidR="004C1738">
        <w:t>6</w:t>
      </w:r>
      <w:r w:rsidRPr="000A1692" w:rsidR="00B30F76">
        <w:t>9</w:t>
      </w:r>
      <w:r w:rsidRPr="000A1692" w:rsidR="00AF76FF">
        <w:t>)</w:t>
      </w:r>
      <w:r w:rsidR="001911B5">
        <w:t xml:space="preserve"> </w:t>
      </w:r>
      <w:r w:rsidRPr="000A1692" w:rsidR="000A1692">
        <w:t xml:space="preserve">to revise monitoring requirements for pot gear catcher/processors in </w:t>
      </w:r>
      <w:r w:rsidR="00D7427E">
        <w:t xml:space="preserve">the </w:t>
      </w:r>
      <w:r w:rsidRPr="000A1692" w:rsidR="000A1692">
        <w:t>Bering Sea</w:t>
      </w:r>
      <w:r w:rsidR="00D7427E">
        <w:t xml:space="preserve"> and </w:t>
      </w:r>
      <w:r w:rsidRPr="000A1692" w:rsidR="000A1692">
        <w:t xml:space="preserve">Aleutian Islands </w:t>
      </w:r>
      <w:r w:rsidRPr="000A1692" w:rsidR="000A1692">
        <w:t>groundfish</w:t>
      </w:r>
      <w:r w:rsidRPr="000A1692" w:rsidR="000A1692">
        <w:t xml:space="preserve"> fisheries. This rule is necessary to address management challenges through improved observer data collection. </w:t>
      </w:r>
      <w:r w:rsidR="001911B5">
        <w:t>T</w:t>
      </w:r>
      <w:r w:rsidRPr="000A1692" w:rsidR="000A1692">
        <w:t xml:space="preserve">his collection is revised </w:t>
      </w:r>
      <w:r w:rsidR="00FC49F7">
        <w:t xml:space="preserve">because </w:t>
      </w:r>
      <w:r w:rsidRPr="000A1692" w:rsidR="00FC49F7">
        <w:t xml:space="preserve">one of the rule’s monitoring options </w:t>
      </w:r>
      <w:r w:rsidRPr="000A1692" w:rsidR="000A1692">
        <w:t>require</w:t>
      </w:r>
      <w:r w:rsidR="002E6E00">
        <w:t>s</w:t>
      </w:r>
      <w:r w:rsidRPr="000A1692" w:rsidR="000A1692">
        <w:t xml:space="preserve"> </w:t>
      </w:r>
      <w:r w:rsidRPr="000A1692" w:rsidR="004C1738">
        <w:t>use of the catcher/processor electronic logbook</w:t>
      </w:r>
      <w:r w:rsidRPr="000A1692" w:rsidR="00C30AB0">
        <w:t xml:space="preserve">. </w:t>
      </w:r>
    </w:p>
    <w:p w:rsidR="00AF76FF" w:rsidRPr="00063D52" w:rsidP="00AF76FF" w14:paraId="43BEEFA1" w14:textId="3E503CA0">
      <w:pPr>
        <w:autoSpaceDE w:val="0"/>
        <w:autoSpaceDN w:val="0"/>
        <w:spacing w:before="144"/>
      </w:pPr>
    </w:p>
    <w:p w:rsidR="00D54824" w:rsidP="00452F24" w14:paraId="45DF243B" w14:textId="793232E8">
      <w:pPr>
        <w:pStyle w:val="Heading1"/>
        <w:keepNext/>
        <w:keepLines/>
        <w:widowControl/>
        <w:spacing w:before="0"/>
        <w:ind w:left="0"/>
      </w:pPr>
      <w:r>
        <w:t>Justification</w:t>
      </w:r>
    </w:p>
    <w:p w:rsidR="00A965AE" w:rsidP="00452F24" w14:paraId="15D7F78E" w14:textId="77777777">
      <w:pPr>
        <w:pStyle w:val="Heading1"/>
        <w:keepNext/>
        <w:keepLines/>
        <w:widowControl/>
        <w:spacing w:before="0"/>
        <w:ind w:left="0"/>
      </w:pPr>
    </w:p>
    <w:p w:rsidR="00D54824" w:rsidP="00FC5C80" w14:paraId="1C7DCDF7"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362A3" w:rsidRPr="00A362A3" w:rsidP="00452F24" w14:paraId="145B1A28" w14:textId="77777777">
      <w:pPr>
        <w:keepNext/>
        <w:keepLines/>
        <w:widowControl/>
        <w:pBdr>
          <w:top w:val="nil"/>
          <w:left w:val="nil"/>
          <w:bottom w:val="nil"/>
          <w:right w:val="nil"/>
          <w:between w:val="nil"/>
        </w:pBdr>
        <w:rPr>
          <w:b/>
          <w:u w:val="single"/>
        </w:rPr>
      </w:pPr>
    </w:p>
    <w:p w:rsidR="00697235" w:rsidRPr="00697235" w:rsidP="00FC5C80" w14:paraId="0658B95B" w14:textId="747FD97E">
      <w:pPr>
        <w:widowControl/>
        <w:pBdr>
          <w:top w:val="nil"/>
          <w:left w:val="nil"/>
          <w:bottom w:val="nil"/>
          <w:right w:val="nil"/>
          <w:between w:val="nil"/>
        </w:pBdr>
        <w:rPr>
          <w:rFonts w:eastAsia="Arial"/>
          <w:lang w:val="en"/>
        </w:rPr>
      </w:pPr>
      <w:r w:rsidRPr="00697235">
        <w:rPr>
          <w:rFonts w:eastAsia="Arial"/>
          <w:lang w:val="en"/>
        </w:rPr>
        <w:t xml:space="preserve">NMFS, Alaska Region, manages the </w:t>
      </w:r>
      <w:r w:rsidRPr="00697235">
        <w:rPr>
          <w:rFonts w:eastAsia="Arial"/>
          <w:lang w:val="en"/>
        </w:rPr>
        <w:t>groundfish</w:t>
      </w:r>
      <w:r w:rsidRPr="00697235">
        <w:rPr>
          <w:rFonts w:eastAsia="Arial"/>
          <w:lang w:val="en"/>
        </w:rPr>
        <w:t xml:space="preserve"> and crab fisheries in the exclusive economic zone (EEZ) of the Bering Sea and Aleutian Islands Management Area (BSAI) and the </w:t>
      </w:r>
      <w:r w:rsidRPr="00697235">
        <w:rPr>
          <w:rFonts w:eastAsia="Arial"/>
          <w:lang w:val="en"/>
        </w:rPr>
        <w:t>groundfish</w:t>
      </w:r>
      <w:r w:rsidRPr="00697235">
        <w:rPr>
          <w:rFonts w:eastAsia="Arial"/>
          <w:lang w:val="en"/>
        </w:rPr>
        <w:t xml:space="preserve"> fisheries of the Gulf of Alaska (GOA) under fishery management plans (FMPs) for the respective areas. The North Pacific Fishery Management Council prepared, and NMFS approved, the FMPs </w:t>
      </w:r>
      <w:r w:rsidRPr="00697235">
        <w:rPr>
          <w:rFonts w:eastAsia="Arial"/>
          <w:lang w:val="en"/>
        </w:rPr>
        <w:t>under the authority of the</w:t>
      </w:r>
      <w:hyperlink r:id="rId7">
        <w:r w:rsidRPr="0036254E">
          <w:rPr>
            <w:rFonts w:eastAsia="Arial"/>
            <w:lang w:val="en"/>
          </w:rPr>
          <w:t xml:space="preserve"> </w:t>
        </w:r>
        <w:r w:rsidRPr="00063D52">
          <w:rPr>
            <w:rFonts w:eastAsia="Arial"/>
            <w:color w:val="0000FF"/>
            <w:u w:val="single"/>
            <w:lang w:val="en"/>
          </w:rPr>
          <w:t>Magnuson-Stevens Fishery Conservation and Management Act</w:t>
        </w:r>
      </w:hyperlink>
      <w:r w:rsidRPr="00697235">
        <w:rPr>
          <w:rFonts w:eastAsia="Arial"/>
          <w:lang w:val="en"/>
        </w:rPr>
        <w:t xml:space="preserve">, 16 U.S.C. 1801, </w:t>
      </w:r>
      <w:r w:rsidRPr="00697235">
        <w:rPr>
          <w:rFonts w:eastAsia="Arial"/>
          <w:i/>
          <w:lang w:val="en"/>
        </w:rPr>
        <w:t>et seq</w:t>
      </w:r>
      <w:r w:rsidRPr="00697235">
        <w:rPr>
          <w:rFonts w:eastAsia="Arial"/>
          <w:lang w:val="en"/>
        </w:rPr>
        <w:t>. Regulations implementing the FMPs appear at 50 CFR parts</w:t>
      </w:r>
      <w:hyperlink r:id="rId8">
        <w:r w:rsidRPr="00063D52">
          <w:rPr>
            <w:rFonts w:eastAsia="Arial"/>
            <w:color w:val="4F81BD"/>
            <w:lang w:val="en"/>
          </w:rPr>
          <w:t xml:space="preserve"> </w:t>
        </w:r>
        <w:r w:rsidRPr="00063D52">
          <w:rPr>
            <w:rFonts w:eastAsia="Arial"/>
            <w:color w:val="0000FF"/>
            <w:u w:val="single"/>
            <w:lang w:val="en"/>
          </w:rPr>
          <w:t>679</w:t>
        </w:r>
      </w:hyperlink>
      <w:r w:rsidRPr="00697235">
        <w:rPr>
          <w:rFonts w:eastAsia="Arial"/>
          <w:color w:val="4F81BD"/>
          <w:lang w:val="en"/>
        </w:rPr>
        <w:t xml:space="preserve"> </w:t>
      </w:r>
      <w:r w:rsidRPr="00697235">
        <w:rPr>
          <w:rFonts w:eastAsia="Arial"/>
          <w:lang w:val="en"/>
        </w:rPr>
        <w:t>and</w:t>
      </w:r>
      <w:hyperlink r:id="rId9">
        <w:r w:rsidRPr="00063D52">
          <w:rPr>
            <w:rFonts w:eastAsia="Arial"/>
            <w:lang w:val="en"/>
          </w:rPr>
          <w:t xml:space="preserve"> </w:t>
        </w:r>
        <w:r w:rsidRPr="00063D52">
          <w:rPr>
            <w:rFonts w:eastAsia="Arial"/>
            <w:color w:val="0000FF"/>
            <w:u w:val="single"/>
            <w:lang w:val="en"/>
          </w:rPr>
          <w:t>680</w:t>
        </w:r>
      </w:hyperlink>
      <w:r w:rsidRPr="00697235">
        <w:rPr>
          <w:rFonts w:eastAsia="Arial"/>
          <w:lang w:val="en"/>
        </w:rPr>
        <w:t>.</w:t>
      </w:r>
    </w:p>
    <w:p w:rsidR="00697235" w:rsidRPr="00697235" w:rsidP="00697235" w14:paraId="14CB9581" w14:textId="77777777">
      <w:pPr>
        <w:widowControl/>
        <w:pBdr>
          <w:top w:val="nil"/>
          <w:left w:val="nil"/>
          <w:bottom w:val="nil"/>
          <w:right w:val="nil"/>
          <w:between w:val="nil"/>
        </w:pBdr>
        <w:rPr>
          <w:rFonts w:eastAsia="Arial"/>
          <w:lang w:val="en"/>
        </w:rPr>
      </w:pPr>
    </w:p>
    <w:p w:rsidR="00697235" w:rsidRPr="00697235" w:rsidP="00697235" w14:paraId="6133273D" w14:textId="0F0EEBC7">
      <w:pPr>
        <w:widowControl/>
        <w:pBdr>
          <w:top w:val="nil"/>
          <w:left w:val="nil"/>
          <w:bottom w:val="nil"/>
          <w:right w:val="nil"/>
          <w:between w:val="nil"/>
        </w:pBdr>
        <w:rPr>
          <w:rFonts w:eastAsia="Arial"/>
          <w:lang w:val="en"/>
        </w:rPr>
      </w:pPr>
      <w:r w:rsidRPr="00697235">
        <w:rPr>
          <w:rFonts w:eastAsia="Arial"/>
          <w:lang w:val="en"/>
        </w:rPr>
        <w:t>Collecting reliable data is essential to the effective conservation, management, and scientific understan</w:t>
      </w:r>
      <w:r w:rsidR="00EF6FD4">
        <w:rPr>
          <w:rFonts w:eastAsia="Arial"/>
          <w:lang w:val="en"/>
        </w:rPr>
        <w:t xml:space="preserve">ding of the fishery resources. </w:t>
      </w:r>
      <w:r w:rsidRPr="00697235">
        <w:rPr>
          <w:rFonts w:eastAsia="Arial"/>
          <w:lang w:val="en"/>
        </w:rPr>
        <w:t xml:space="preserve">NMFS requires vessels and processors participating in federally managed </w:t>
      </w:r>
      <w:r w:rsidRPr="00697235">
        <w:rPr>
          <w:rFonts w:eastAsia="Arial"/>
          <w:lang w:val="en"/>
        </w:rPr>
        <w:t>groundfish</w:t>
      </w:r>
      <w:r w:rsidRPr="00697235">
        <w:rPr>
          <w:rFonts w:eastAsia="Arial"/>
          <w:lang w:val="en"/>
        </w:rPr>
        <w:t xml:space="preserve"> and crab fisheries off Alaska to provide information on catch, production, effort, and other information necessary for conservation and management of the fisheries. </w:t>
      </w:r>
    </w:p>
    <w:p w:rsidR="00697235" w:rsidRPr="00697235" w:rsidP="00697235" w14:paraId="027543E7" w14:textId="77777777">
      <w:pPr>
        <w:widowControl/>
        <w:pBdr>
          <w:top w:val="nil"/>
          <w:left w:val="nil"/>
          <w:bottom w:val="nil"/>
          <w:right w:val="nil"/>
          <w:between w:val="nil"/>
        </w:pBdr>
        <w:rPr>
          <w:rFonts w:eastAsia="Arial"/>
          <w:lang w:val="en"/>
        </w:rPr>
      </w:pPr>
    </w:p>
    <w:p w:rsidR="00697235" w:rsidRPr="00697235" w:rsidP="00697235" w14:paraId="67BAA83E" w14:textId="7416F4CB">
      <w:pPr>
        <w:widowControl/>
        <w:pBdr>
          <w:top w:val="nil"/>
          <w:left w:val="nil"/>
          <w:bottom w:val="nil"/>
          <w:right w:val="nil"/>
          <w:between w:val="nil"/>
        </w:pBdr>
        <w:rPr>
          <w:rFonts w:eastAsia="Arial"/>
          <w:lang w:val="en"/>
        </w:rPr>
      </w:pPr>
      <w:r w:rsidRPr="00697235">
        <w:rPr>
          <w:rFonts w:eastAsia="Arial"/>
          <w:lang w:val="en"/>
        </w:rPr>
        <w:t>The IERS is a fisheries data collection system that enables the management of commercial fisheries off Alaska and is supported through a partnership among NMFS, Alaska Department of Fish and Game (ADF&amp;G), and the Internation</w:t>
      </w:r>
      <w:r w:rsidR="00EF6FD4">
        <w:rPr>
          <w:rFonts w:eastAsia="Arial"/>
          <w:lang w:val="en"/>
        </w:rPr>
        <w:t xml:space="preserve">al Pacific Halibut Commission. </w:t>
      </w:r>
      <w:r w:rsidRPr="00697235">
        <w:rPr>
          <w:rFonts w:eastAsia="Arial"/>
          <w:lang w:val="en"/>
        </w:rPr>
        <w:t>The IERS provides the Alaska fishing industry with a consolidated, electronic means of reporting commercial fish and shellfish information to</w:t>
      </w:r>
      <w:r w:rsidR="00EF6FD4">
        <w:rPr>
          <w:rFonts w:eastAsia="Arial"/>
          <w:lang w:val="en"/>
        </w:rPr>
        <w:t xml:space="preserve"> multiple management agencies. </w:t>
      </w:r>
      <w:r w:rsidRPr="00697235">
        <w:rPr>
          <w:rFonts w:eastAsia="Arial"/>
          <w:lang w:val="en"/>
        </w:rPr>
        <w:t xml:space="preserve">The agencies worked together to implement a system that enables the seafood industry to report landings, production, and effort to fishery management agencies through a single application. The recordkeeping and reporting requirements for the IERS are located at </w:t>
      </w:r>
      <w:hyperlink r:id="rId10" w:history="1">
        <w:r w:rsidRPr="00697235">
          <w:rPr>
            <w:rFonts w:eastAsia="Arial"/>
            <w:color w:val="0000FF"/>
            <w:u w:val="single"/>
            <w:lang w:val="en"/>
          </w:rPr>
          <w:t>50 CFR 679.5</w:t>
        </w:r>
      </w:hyperlink>
      <w:r w:rsidRPr="00697235">
        <w:rPr>
          <w:rFonts w:eastAsia="Arial"/>
          <w:lang w:val="en"/>
        </w:rPr>
        <w:t>.</w:t>
      </w:r>
    </w:p>
    <w:p w:rsidR="00697235" w:rsidRPr="00697235" w:rsidP="00697235" w14:paraId="7ED53C9F" w14:textId="77777777">
      <w:pPr>
        <w:widowControl/>
        <w:pBdr>
          <w:top w:val="nil"/>
          <w:left w:val="nil"/>
          <w:bottom w:val="nil"/>
          <w:right w:val="nil"/>
          <w:between w:val="nil"/>
        </w:pBdr>
        <w:rPr>
          <w:rFonts w:eastAsia="Arial"/>
          <w:lang w:val="en"/>
        </w:rPr>
      </w:pPr>
      <w:r w:rsidRPr="00697235">
        <w:rPr>
          <w:rFonts w:eastAsia="Arial"/>
          <w:lang w:val="en"/>
        </w:rPr>
        <w:t xml:space="preserve"> </w:t>
      </w:r>
    </w:p>
    <w:p w:rsidR="00697235" w:rsidRPr="00697235" w:rsidP="00697235" w14:paraId="55839865" w14:textId="7EAD99F3">
      <w:pPr>
        <w:widowControl/>
        <w:pBdr>
          <w:top w:val="nil"/>
          <w:left w:val="nil"/>
          <w:bottom w:val="nil"/>
          <w:right w:val="nil"/>
          <w:between w:val="nil"/>
        </w:pBdr>
        <w:rPr>
          <w:rFonts w:eastAsia="Arial"/>
          <w:lang w:val="en"/>
        </w:rPr>
      </w:pPr>
      <w:r w:rsidRPr="00697235">
        <w:rPr>
          <w:rFonts w:eastAsia="Arial"/>
          <w:lang w:val="en"/>
        </w:rPr>
        <w:t>Compared with paper forms and conventional logbooks, the IERS is a more convenient, accurate, and timely method of fisheries reporting.</w:t>
      </w:r>
      <w:r w:rsidR="00FB12C0">
        <w:rPr>
          <w:rFonts w:eastAsia="Arial"/>
          <w:lang w:val="en"/>
        </w:rPr>
        <w:t xml:space="preserve"> </w:t>
      </w:r>
      <w:r w:rsidRPr="00697235">
        <w:rPr>
          <w:rFonts w:eastAsia="Arial"/>
          <w:lang w:val="en"/>
        </w:rPr>
        <w:t xml:space="preserve">Benefits of the IERS include improved data quality, automated processing of data, improved process for correcting or updating information, availability of more timely data for fishery managers, and reduction of duplicative reporting of similar information to multiple agencies. (For more information on the goals of the IERS and progress achieving those goals, see </w:t>
      </w:r>
      <w:r w:rsidRPr="00697235">
        <w:rPr>
          <w:rFonts w:eastAsia="Arial"/>
          <w:i/>
          <w:lang w:val="en"/>
        </w:rPr>
        <w:t>A Review of the Alaska Interagency Electronic Reporting System [IERS] with an Emphasis on Costs and Benefits to Stakeholders</w:t>
      </w:r>
      <w:r w:rsidRPr="00697235">
        <w:rPr>
          <w:rFonts w:eastAsia="Arial"/>
          <w:lang w:val="en"/>
        </w:rPr>
        <w:t>.</w:t>
      </w:r>
      <w:r>
        <w:rPr>
          <w:rFonts w:eastAsia="Arial"/>
          <w:vertAlign w:val="superscript"/>
          <w:lang w:val="en"/>
        </w:rPr>
        <w:footnoteReference w:id="2"/>
      </w:r>
      <w:r w:rsidRPr="00697235">
        <w:rPr>
          <w:rFonts w:eastAsia="Arial"/>
          <w:lang w:val="en"/>
        </w:rPr>
        <w:t xml:space="preserve">) </w:t>
      </w:r>
    </w:p>
    <w:p w:rsidR="00697235" w:rsidRPr="00697235" w:rsidP="00697235" w14:paraId="347A459D" w14:textId="77777777">
      <w:pPr>
        <w:widowControl/>
        <w:pBdr>
          <w:top w:val="nil"/>
          <w:left w:val="nil"/>
          <w:bottom w:val="nil"/>
          <w:right w:val="nil"/>
          <w:between w:val="nil"/>
        </w:pBdr>
        <w:rPr>
          <w:rFonts w:eastAsia="Arial"/>
          <w:lang w:val="en"/>
        </w:rPr>
      </w:pPr>
      <w:r w:rsidRPr="00697235">
        <w:rPr>
          <w:rFonts w:eastAsia="Arial"/>
          <w:lang w:val="en"/>
        </w:rPr>
        <w:t xml:space="preserve"> </w:t>
      </w:r>
    </w:p>
    <w:p w:rsidR="00697235" w:rsidRPr="00697235" w:rsidP="00697235" w14:paraId="51CD7997" w14:textId="5AADF402">
      <w:pPr>
        <w:widowControl/>
        <w:pBdr>
          <w:top w:val="nil"/>
          <w:left w:val="nil"/>
          <w:bottom w:val="nil"/>
          <w:right w:val="nil"/>
          <w:between w:val="nil"/>
        </w:pBdr>
        <w:rPr>
          <w:rFonts w:eastAsia="Arial"/>
          <w:lang w:val="en"/>
        </w:rPr>
      </w:pPr>
      <w:r w:rsidRPr="00697235">
        <w:rPr>
          <w:rFonts w:eastAsia="Arial"/>
          <w:lang w:val="en"/>
        </w:rPr>
        <w:t>Additionally, the IERS provides continuous online access to individual accounts by participants.</w:t>
      </w:r>
      <w:r w:rsidR="00FB12C0">
        <w:rPr>
          <w:rFonts w:eastAsia="Arial"/>
          <w:lang w:val="en"/>
        </w:rPr>
        <w:t xml:space="preserve"> </w:t>
      </w:r>
      <w:r w:rsidRPr="00697235">
        <w:rPr>
          <w:rFonts w:eastAsia="Arial"/>
          <w:lang w:val="en"/>
        </w:rPr>
        <w:t>These provisions make recordkeeping and reporting requirements less burdensome by allowing participants to more efficiently monitor their accounts and fishing activities.</w:t>
      </w:r>
    </w:p>
    <w:p w:rsidR="00697235" w:rsidRPr="00182BCD" w:rsidP="00ED356A" w14:paraId="7956CEE7" w14:textId="29B4BF06">
      <w:pPr>
        <w:keepNext/>
        <w:keepLines/>
        <w:widowControl/>
        <w:autoSpaceDE w:val="0"/>
        <w:autoSpaceDN w:val="0"/>
        <w:spacing w:before="240" w:after="120"/>
        <w:rPr>
          <w:rFonts w:eastAsiaTheme="minorHAnsi" w:cstheme="minorBidi"/>
        </w:rPr>
      </w:pPr>
      <w:r w:rsidRPr="00182BCD">
        <w:rPr>
          <w:rFonts w:eastAsiaTheme="minorHAnsi" w:cstheme="minorBidi"/>
          <w:b/>
          <w:color w:val="C00000"/>
        </w:rPr>
        <w:t xml:space="preserve">Revision </w:t>
      </w:r>
      <w:r w:rsidRPr="00182BCD" w:rsidR="00F712D4">
        <w:rPr>
          <w:rFonts w:eastAsiaTheme="minorHAnsi" w:cstheme="minorBidi"/>
          <w:b/>
          <w:color w:val="C00000"/>
        </w:rPr>
        <w:t>D</w:t>
      </w:r>
      <w:r w:rsidRPr="00182BCD">
        <w:rPr>
          <w:rFonts w:eastAsiaTheme="minorHAnsi" w:cstheme="minorBidi"/>
          <w:b/>
          <w:color w:val="C00000"/>
        </w:rPr>
        <w:t xml:space="preserve">ue to </w:t>
      </w:r>
      <w:r w:rsidRPr="00182BCD" w:rsidR="00F712D4">
        <w:rPr>
          <w:rFonts w:eastAsiaTheme="minorHAnsi" w:cstheme="minorBidi"/>
          <w:b/>
          <w:color w:val="C00000"/>
        </w:rPr>
        <w:t xml:space="preserve">Associated Rule </w:t>
      </w:r>
      <w:r w:rsidRPr="00182BCD">
        <w:rPr>
          <w:rFonts w:eastAsiaTheme="minorHAnsi" w:cstheme="minorBidi"/>
          <w:b/>
          <w:color w:val="C00000"/>
        </w:rPr>
        <w:t>(RIN 0648-</w:t>
      </w:r>
      <w:r w:rsidRPr="00182BCD" w:rsidR="00182BCD">
        <w:rPr>
          <w:rFonts w:eastAsiaTheme="minorHAnsi" w:cstheme="minorBidi"/>
          <w:b/>
          <w:color w:val="C00000"/>
        </w:rPr>
        <w:t>BL69</w:t>
      </w:r>
      <w:r w:rsidRPr="00182BCD">
        <w:rPr>
          <w:rFonts w:eastAsiaTheme="minorHAnsi" w:cstheme="minorBidi"/>
          <w:b/>
          <w:color w:val="C00000"/>
        </w:rPr>
        <w:t>)</w:t>
      </w:r>
    </w:p>
    <w:p w:rsidR="001C6D3D" w:rsidRPr="00FC5C80" w:rsidP="00697235" w14:paraId="3AB15452" w14:textId="5E9C576B">
      <w:pPr>
        <w:autoSpaceDE w:val="0"/>
        <w:autoSpaceDN w:val="0"/>
        <w:rPr>
          <w:rFonts w:eastAsiaTheme="minorHAnsi" w:cstheme="minorBidi"/>
          <w:szCs w:val="22"/>
        </w:rPr>
      </w:pPr>
      <w:r w:rsidRPr="00182BCD">
        <w:rPr>
          <w:rFonts w:eastAsiaTheme="minorHAnsi" w:cstheme="minorBidi"/>
          <w:szCs w:val="22"/>
        </w:rPr>
        <w:t xml:space="preserve">This information collection is revised due to the </w:t>
      </w:r>
      <w:r w:rsidR="002E6E00">
        <w:rPr>
          <w:rFonts w:eastAsiaTheme="minorHAnsi" w:cstheme="minorBidi"/>
          <w:szCs w:val="22"/>
        </w:rPr>
        <w:t>final</w:t>
      </w:r>
      <w:r w:rsidRPr="00182BCD" w:rsidR="002E6E00">
        <w:rPr>
          <w:rFonts w:eastAsiaTheme="minorHAnsi" w:cstheme="minorBidi"/>
          <w:szCs w:val="22"/>
        </w:rPr>
        <w:t xml:space="preserve"> </w:t>
      </w:r>
      <w:r w:rsidRPr="00182BCD">
        <w:rPr>
          <w:rFonts w:eastAsiaTheme="minorHAnsi" w:cstheme="minorBidi"/>
          <w:szCs w:val="22"/>
        </w:rPr>
        <w:t xml:space="preserve">rule to revise the monitoring requirements for pot gear catcher/processors participating in BSAI </w:t>
      </w:r>
      <w:r w:rsidRPr="00182BCD">
        <w:rPr>
          <w:rFonts w:eastAsiaTheme="minorHAnsi" w:cstheme="minorBidi"/>
          <w:szCs w:val="22"/>
        </w:rPr>
        <w:t>groundfish</w:t>
      </w:r>
      <w:r w:rsidRPr="00182BCD">
        <w:rPr>
          <w:rFonts w:eastAsiaTheme="minorHAnsi" w:cstheme="minorBidi"/>
          <w:szCs w:val="22"/>
        </w:rPr>
        <w:t xml:space="preserve"> fisheries (RIN 0648-BL69).</w:t>
      </w:r>
    </w:p>
    <w:p w:rsidR="001B5511" w:rsidP="00F9625E" w14:paraId="47BAA2E6" w14:textId="77777777">
      <w:pPr>
        <w:widowControl/>
      </w:pPr>
    </w:p>
    <w:p w:rsidR="00F9625E" w:rsidP="00D17A98" w14:paraId="54B77CED" w14:textId="658F5B9E">
      <w:pPr>
        <w:widowControl/>
      </w:pPr>
      <w:r w:rsidRPr="004177FD">
        <w:t>NMFS proposes improvements to existing data collected by observers deployed by the North Pacific Observer Program (Observer Program) for management of the</w:t>
      </w:r>
      <w:r>
        <w:t xml:space="preserve"> BSAI pot catcher/processor</w:t>
      </w:r>
      <w:r w:rsidRPr="004177FD">
        <w:t xml:space="preserve"> sector. </w:t>
      </w:r>
      <w:r>
        <w:t>The BSAI pot catcher/processor</w:t>
      </w:r>
      <w:r w:rsidRPr="004177FD">
        <w:t xml:space="preserve"> fleet is managed in part under the License Limitation Program (LLP), which requires an LLP license endorsed for the directed fishing of </w:t>
      </w:r>
      <w:r w:rsidRPr="004177FD">
        <w:t>groundfish</w:t>
      </w:r>
      <w:r w:rsidRPr="004177FD">
        <w:t xml:space="preserve"> in the BSAI (see OMB Co</w:t>
      </w:r>
      <w:r>
        <w:t xml:space="preserve">ntrol No 0648-0334). The pot catcher/processor </w:t>
      </w:r>
      <w:r w:rsidRPr="004177FD">
        <w:t>fleet targets primarily Pacific cod using pot gear wi</w:t>
      </w:r>
      <w:r>
        <w:t>th single lines. The BSAI pot catcher/processor</w:t>
      </w:r>
      <w:r w:rsidRPr="004177FD">
        <w:t xml:space="preserve"> fleet is relatively small, and seasons in the BSAI are often short, lasting approximately one to two weeks during the A season (beginning January 1) and the B season </w:t>
      </w:r>
      <w:r w:rsidRPr="004177FD">
        <w:t>(beginning September 1) in recent years. The fast pace of fishing with single pot gear, high sampling workload, and the need for close communication between the captain and observer make this fleet one of the most difficult fisheries for the Observer Program to sample.</w:t>
      </w:r>
      <w:r>
        <w:t xml:space="preserve"> This fleet is separate from catcher/processors</w:t>
      </w:r>
      <w:r w:rsidRPr="004177FD">
        <w:t xml:space="preserve"> using pot gear for the </w:t>
      </w:r>
      <w:r w:rsidRPr="004177FD">
        <w:t>groundfish</w:t>
      </w:r>
      <w:r w:rsidRPr="004177FD">
        <w:t xml:space="preserve"> Community Development Quota (CDQ) Program (63 FR 30381; June 4, 1998), and this action will not change the </w:t>
      </w:r>
      <w:r w:rsidRPr="004177FD">
        <w:t>groundfish</w:t>
      </w:r>
      <w:r w:rsidRPr="004177FD">
        <w:t xml:space="preserve"> CDQ regulations.</w:t>
      </w:r>
    </w:p>
    <w:p w:rsidR="006931A9" w:rsidP="00D17A98" w14:paraId="21C962C9" w14:textId="300F998B">
      <w:pPr>
        <w:widowControl/>
        <w:autoSpaceDE w:val="0"/>
        <w:autoSpaceDN w:val="0"/>
        <w:rPr>
          <w:rFonts w:eastAsiaTheme="minorHAnsi" w:cstheme="minorBidi"/>
          <w:szCs w:val="22"/>
        </w:rPr>
      </w:pPr>
    </w:p>
    <w:p w:rsidR="00F9625E" w:rsidP="00D17A98" w14:paraId="49DD50DE" w14:textId="77777777">
      <w:pPr>
        <w:widowControl/>
      </w:pPr>
      <w:r w:rsidRPr="00043630">
        <w:t xml:space="preserve">This rule is necessary to address management challenges </w:t>
      </w:r>
      <w:r w:rsidRPr="00F36F54">
        <w:t>through improved observer data collection</w:t>
      </w:r>
      <w:r>
        <w:t xml:space="preserve">. </w:t>
      </w:r>
      <w:r w:rsidRPr="00F36F54">
        <w:t>Observer data is NMFS’</w:t>
      </w:r>
      <w:r>
        <w:t>s</w:t>
      </w:r>
      <w:r w:rsidRPr="00F36F54">
        <w:t xml:space="preserve"> preferred source of information for estimating </w:t>
      </w:r>
      <w:r>
        <w:t>catch and discards in the BSAI pot catcher/processor</w:t>
      </w:r>
      <w:r w:rsidRPr="00F36F54">
        <w:t xml:space="preserve"> fishery. </w:t>
      </w:r>
      <w:r>
        <w:t xml:space="preserve">Observer data is used by NMFS for </w:t>
      </w:r>
      <w:r>
        <w:t>inseason</w:t>
      </w:r>
      <w:r>
        <w:t xml:space="preserve"> management in near real time, making it imperative this data is as complete and accurate as possible. Currently, NMFS’s management of the BSAI pot catcher/processor fishery is difficult due to a high rate of observer data loss, either by deletion </w:t>
      </w:r>
      <w:r w:rsidRPr="00F36F54">
        <w:t xml:space="preserve">by the Observer Program due to flawed data collection </w:t>
      </w:r>
      <w:r>
        <w:t xml:space="preserve">or by observers failing to collect data in the first place. </w:t>
      </w:r>
    </w:p>
    <w:p w:rsidR="00F9625E" w:rsidP="00D17A98" w14:paraId="61822536" w14:textId="33F4B07F">
      <w:pPr>
        <w:widowControl/>
        <w:autoSpaceDE w:val="0"/>
        <w:autoSpaceDN w:val="0"/>
        <w:rPr>
          <w:rFonts w:eastAsiaTheme="minorHAnsi" w:cstheme="minorBidi"/>
          <w:szCs w:val="22"/>
        </w:rPr>
      </w:pPr>
    </w:p>
    <w:p w:rsidR="00F9625E" w:rsidP="00D17A98" w14:paraId="3AA8014E" w14:textId="77777777">
      <w:pPr>
        <w:widowControl/>
      </w:pPr>
      <w:r w:rsidRPr="00513A3B">
        <w:t>Accurate observer haul estimates are important to the fleet, as well as NMFS.</w:t>
      </w:r>
      <w:r>
        <w:t xml:space="preserve"> Participants in the BSAI pot catcher/processor</w:t>
      </w:r>
      <w:r w:rsidRPr="00513A3B">
        <w:t xml:space="preserve"> fishery have expressed concern with observer haul estimates compared to vessel production weights. Precise haul estimates are important to the fleet for catch accounting durin</w:t>
      </w:r>
      <w:r>
        <w:t>g their short seasons</w:t>
      </w:r>
      <w:r w:rsidRPr="00513A3B">
        <w:t xml:space="preserve">. NMFS has received feedback and inquiries from several active vessels about adding observer coverage, workstations, and scales to address concerns about extrapolated estimates. </w:t>
      </w:r>
      <w:r>
        <w:t xml:space="preserve">Since at least 2014, where </w:t>
      </w:r>
      <w:r w:rsidRPr="00513A3B">
        <w:t>deletion of observer data has occurred in the fishery due to data collection errors, it has resulted in substantial changes to the estimates of catch and bycatch.</w:t>
      </w:r>
    </w:p>
    <w:p w:rsidR="00F9625E" w:rsidP="00D17A98" w14:paraId="5A46E36D" w14:textId="77777777">
      <w:pPr>
        <w:widowControl/>
      </w:pPr>
    </w:p>
    <w:p w:rsidR="00F9625E" w:rsidP="00D17A98" w14:paraId="6C8FC17C" w14:textId="5C69DE12">
      <w:pPr>
        <w:widowControl/>
      </w:pPr>
      <w:r>
        <w:t>This action provides three voluntary options for pot catcher/processors to install equipment or operational requirements that may further improve the precision of observer data. Specifying the requirements of the voluntary options through regulations provides NMFS the authority to enforce the monitoring standards needed to ensure the quality of data collected. Although some substantial costs to participants may be associated with installing the equipment for these monitoring options, these options, and therefore costs, are voluntary</w:t>
      </w:r>
      <w:r w:rsidR="005F6AF7">
        <w:t>. S</w:t>
      </w:r>
      <w:r>
        <w:t xml:space="preserve">ome vessels </w:t>
      </w:r>
      <w:r w:rsidR="005F6AF7">
        <w:t xml:space="preserve">expected to participate </w:t>
      </w:r>
      <w:r>
        <w:t xml:space="preserve">already have this equipment </w:t>
      </w:r>
      <w:r w:rsidR="005F6AF7">
        <w:t xml:space="preserve">installed </w:t>
      </w:r>
      <w:r w:rsidRPr="00FC5C80">
        <w:t>because it is required for other fisheries in which they participate.</w:t>
      </w:r>
    </w:p>
    <w:p w:rsidR="00F9625E" w:rsidP="00D17A98" w14:paraId="4D23BB1F" w14:textId="5BAB864C">
      <w:pPr>
        <w:widowControl/>
        <w:autoSpaceDE w:val="0"/>
        <w:autoSpaceDN w:val="0"/>
        <w:rPr>
          <w:rFonts w:eastAsiaTheme="minorHAnsi" w:cstheme="minorBidi"/>
          <w:szCs w:val="22"/>
        </w:rPr>
      </w:pPr>
    </w:p>
    <w:p w:rsidR="006931A9" w:rsidP="00D17A98" w14:paraId="05FEAEBB" w14:textId="62A37B88">
      <w:pPr>
        <w:widowControl/>
        <w:autoSpaceDE w:val="0"/>
        <w:autoSpaceDN w:val="0"/>
        <w:rPr>
          <w:rFonts w:eastAsiaTheme="minorHAnsi" w:cstheme="minorBidi"/>
          <w:szCs w:val="22"/>
        </w:rPr>
      </w:pPr>
      <w:r w:rsidRPr="00F9625E">
        <w:rPr>
          <w:rFonts w:eastAsiaTheme="minorHAnsi" w:cstheme="minorBidi"/>
          <w:szCs w:val="22"/>
        </w:rPr>
        <w:t xml:space="preserve">This information collection is revised to include </w:t>
      </w:r>
      <w:r>
        <w:rPr>
          <w:rFonts w:eastAsiaTheme="minorHAnsi" w:cstheme="minorBidi"/>
          <w:szCs w:val="22"/>
        </w:rPr>
        <w:t xml:space="preserve">regulations that </w:t>
      </w:r>
      <w:r w:rsidR="000A68C1">
        <w:rPr>
          <w:rFonts w:eastAsiaTheme="minorHAnsi" w:cstheme="minorBidi"/>
          <w:szCs w:val="22"/>
        </w:rPr>
        <w:t>require</w:t>
      </w:r>
      <w:r w:rsidRPr="000A68C1" w:rsidR="000A68C1">
        <w:rPr>
          <w:rFonts w:eastAsiaTheme="minorHAnsi" w:cstheme="minorBidi"/>
          <w:szCs w:val="22"/>
        </w:rPr>
        <w:t xml:space="preserve"> use of an electronic logbook as a component of one of the voluntary monitoring options</w:t>
      </w:r>
      <w:r w:rsidR="000A68C1">
        <w:rPr>
          <w:rFonts w:eastAsiaTheme="minorHAnsi" w:cstheme="minorBidi"/>
          <w:szCs w:val="22"/>
        </w:rPr>
        <w:t>.</w:t>
      </w:r>
      <w:r w:rsidRPr="000A68C1" w:rsidR="000A68C1">
        <w:rPr>
          <w:rFonts w:eastAsiaTheme="minorHAnsi" w:cstheme="minorBidi"/>
          <w:szCs w:val="22"/>
        </w:rPr>
        <w:t xml:space="preserve"> The voluntary option </w:t>
      </w:r>
      <w:r w:rsidR="002E6E00">
        <w:rPr>
          <w:rFonts w:eastAsiaTheme="minorHAnsi" w:cstheme="minorBidi"/>
          <w:szCs w:val="22"/>
        </w:rPr>
        <w:t>will</w:t>
      </w:r>
      <w:r w:rsidR="00E55A1C">
        <w:rPr>
          <w:rFonts w:eastAsiaTheme="minorHAnsi" w:cstheme="minorBidi"/>
          <w:szCs w:val="22"/>
        </w:rPr>
        <w:t xml:space="preserve"> </w:t>
      </w:r>
      <w:r w:rsidRPr="000A68C1" w:rsidR="000A68C1">
        <w:rPr>
          <w:rFonts w:eastAsiaTheme="minorHAnsi" w:cstheme="minorBidi"/>
          <w:szCs w:val="22"/>
        </w:rPr>
        <w:t xml:space="preserve">allow a motion-compensated, NMFS-approved scale to measure the total catch of Pacific cod, in conjunction with a motion compensated platform scale for testing, electronic logbook, and video monitoring. Use of a NMFS-approved scale to measure total catch of Pacific cod </w:t>
      </w:r>
      <w:r w:rsidRPr="000A68C1" w:rsidR="002E6E00">
        <w:rPr>
          <w:rFonts w:eastAsiaTheme="minorHAnsi" w:cstheme="minorBidi"/>
          <w:szCs w:val="22"/>
        </w:rPr>
        <w:t>simplif</w:t>
      </w:r>
      <w:r w:rsidR="002E6E00">
        <w:rPr>
          <w:rFonts w:eastAsiaTheme="minorHAnsi" w:cstheme="minorBidi"/>
          <w:szCs w:val="22"/>
        </w:rPr>
        <w:t>ies</w:t>
      </w:r>
      <w:r w:rsidRPr="000A68C1" w:rsidR="002E6E00">
        <w:rPr>
          <w:rFonts w:eastAsiaTheme="minorHAnsi" w:cstheme="minorBidi"/>
          <w:szCs w:val="22"/>
        </w:rPr>
        <w:t xml:space="preserve"> </w:t>
      </w:r>
      <w:r w:rsidRPr="000A68C1" w:rsidR="000A68C1">
        <w:rPr>
          <w:rFonts w:eastAsiaTheme="minorHAnsi" w:cstheme="minorBidi"/>
          <w:szCs w:val="22"/>
        </w:rPr>
        <w:t>observer data collection of Pacific cod total haul weights on pot CPs and improve</w:t>
      </w:r>
      <w:r w:rsidR="002E6E00">
        <w:rPr>
          <w:rFonts w:eastAsiaTheme="minorHAnsi" w:cstheme="minorBidi"/>
          <w:szCs w:val="22"/>
        </w:rPr>
        <w:t>s</w:t>
      </w:r>
      <w:r w:rsidRPr="000A68C1" w:rsidR="000A68C1">
        <w:rPr>
          <w:rFonts w:eastAsiaTheme="minorHAnsi" w:cstheme="minorBidi"/>
          <w:szCs w:val="22"/>
        </w:rPr>
        <w:t xml:space="preserve"> precision of catch estimates. With proper maintenance and testing, these types of haul-level measurements exclude the uncertainty involved from estimating total catch using a randomized sample approach.</w:t>
      </w:r>
    </w:p>
    <w:p w:rsidR="000A68C1" w:rsidP="00D17A98" w14:paraId="7E518D91" w14:textId="6502581A">
      <w:pPr>
        <w:widowControl/>
        <w:autoSpaceDE w:val="0"/>
        <w:autoSpaceDN w:val="0"/>
        <w:rPr>
          <w:rFonts w:eastAsiaTheme="minorHAnsi" w:cstheme="minorBidi"/>
          <w:szCs w:val="22"/>
        </w:rPr>
      </w:pPr>
    </w:p>
    <w:p w:rsidR="000A68C1" w:rsidP="00D17A98" w14:paraId="25FAB796" w14:textId="2BE38C87">
      <w:pPr>
        <w:widowControl/>
        <w:autoSpaceDE w:val="0"/>
        <w:autoSpaceDN w:val="0"/>
        <w:rPr>
          <w:rFonts w:eastAsiaTheme="minorHAnsi" w:cstheme="minorBidi"/>
          <w:szCs w:val="22"/>
        </w:rPr>
      </w:pPr>
      <w:r>
        <w:rPr>
          <w:rFonts w:eastAsiaTheme="minorHAnsi" w:cstheme="minorBidi"/>
          <w:szCs w:val="22"/>
        </w:rPr>
        <w:t>I</w:t>
      </w:r>
      <w:r w:rsidRPr="000A68C1">
        <w:rPr>
          <w:rFonts w:eastAsiaTheme="minorHAnsi" w:cstheme="minorBidi"/>
          <w:szCs w:val="22"/>
        </w:rPr>
        <w:t>f a vessel operator chooses to install a NMFS-approved scale</w:t>
      </w:r>
      <w:r>
        <w:rPr>
          <w:rFonts w:eastAsiaTheme="minorHAnsi" w:cstheme="minorBidi"/>
          <w:szCs w:val="22"/>
        </w:rPr>
        <w:t xml:space="preserve">, </w:t>
      </w:r>
      <w:r w:rsidRPr="000A68C1">
        <w:rPr>
          <w:rFonts w:eastAsiaTheme="minorHAnsi" w:cstheme="minorBidi"/>
          <w:szCs w:val="22"/>
        </w:rPr>
        <w:t>regulations</w:t>
      </w:r>
      <w:r>
        <w:rPr>
          <w:rFonts w:eastAsiaTheme="minorHAnsi" w:cstheme="minorBidi"/>
          <w:szCs w:val="22"/>
        </w:rPr>
        <w:t xml:space="preserve"> </w:t>
      </w:r>
      <w:r w:rsidR="002E6E00">
        <w:rPr>
          <w:rFonts w:eastAsiaTheme="minorHAnsi" w:cstheme="minorBidi"/>
          <w:szCs w:val="22"/>
        </w:rPr>
        <w:t xml:space="preserve">will </w:t>
      </w:r>
      <w:r>
        <w:rPr>
          <w:rFonts w:eastAsiaTheme="minorHAnsi" w:cstheme="minorBidi"/>
          <w:szCs w:val="22"/>
        </w:rPr>
        <w:t>apply that</w:t>
      </w:r>
      <w:r w:rsidRPr="000A68C1">
        <w:rPr>
          <w:rFonts w:eastAsiaTheme="minorHAnsi" w:cstheme="minorBidi"/>
          <w:szCs w:val="22"/>
        </w:rPr>
        <w:t xml:space="preserve"> are necessary for the proper maintenance and inspection of the scale, which </w:t>
      </w:r>
      <w:r w:rsidR="002E6E00">
        <w:rPr>
          <w:rFonts w:eastAsiaTheme="minorHAnsi" w:cstheme="minorBidi"/>
          <w:szCs w:val="22"/>
        </w:rPr>
        <w:t>will</w:t>
      </w:r>
      <w:r w:rsidRPr="000A68C1" w:rsidR="002E6E00">
        <w:rPr>
          <w:rFonts w:eastAsiaTheme="minorHAnsi" w:cstheme="minorBidi"/>
          <w:szCs w:val="22"/>
        </w:rPr>
        <w:t xml:space="preserve"> </w:t>
      </w:r>
      <w:r w:rsidRPr="000A68C1">
        <w:rPr>
          <w:rFonts w:eastAsiaTheme="minorHAnsi" w:cstheme="minorBidi"/>
          <w:szCs w:val="22"/>
        </w:rPr>
        <w:t xml:space="preserve">allow the at-sea scale weights to be used for catch accounting. Vessel operators </w:t>
      </w:r>
      <w:r w:rsidR="002E6E00">
        <w:rPr>
          <w:rFonts w:eastAsiaTheme="minorHAnsi" w:cstheme="minorBidi"/>
          <w:szCs w:val="22"/>
        </w:rPr>
        <w:t>will</w:t>
      </w:r>
      <w:r w:rsidRPr="000A68C1">
        <w:rPr>
          <w:rFonts w:eastAsiaTheme="minorHAnsi" w:cstheme="minorBidi"/>
          <w:szCs w:val="22"/>
        </w:rPr>
        <w:t xml:space="preserve"> be required to maintain the </w:t>
      </w:r>
      <w:r w:rsidRPr="000A68C1">
        <w:rPr>
          <w:rFonts w:eastAsiaTheme="minorHAnsi" w:cstheme="minorBidi"/>
          <w:szCs w:val="22"/>
        </w:rPr>
        <w:t>scales within the scale requirements at § 679.28(b) to ensure data quality. These requirements include daily testing by the vessel operator in the presence of an observer for each calendar day the scale is used at sea.</w:t>
      </w:r>
      <w:r w:rsidRPr="000A68C1">
        <w:t xml:space="preserve"> </w:t>
      </w:r>
      <w:r w:rsidRPr="000A68C1">
        <w:rPr>
          <w:rFonts w:eastAsiaTheme="minorHAnsi" w:cstheme="minorBidi"/>
          <w:szCs w:val="22"/>
        </w:rPr>
        <w:t xml:space="preserve">Vessels operators </w:t>
      </w:r>
      <w:r w:rsidR="002E6E00">
        <w:rPr>
          <w:rFonts w:eastAsiaTheme="minorHAnsi" w:cstheme="minorBidi"/>
          <w:szCs w:val="22"/>
        </w:rPr>
        <w:t>must</w:t>
      </w:r>
      <w:r w:rsidRPr="000A68C1">
        <w:rPr>
          <w:rFonts w:eastAsiaTheme="minorHAnsi" w:cstheme="minorBidi"/>
          <w:szCs w:val="22"/>
        </w:rPr>
        <w:t xml:space="preserve"> record the test results through an electronic logbook.</w:t>
      </w:r>
    </w:p>
    <w:p w:rsidR="000A68C1" w:rsidP="00D17A98" w14:paraId="3536B1CD" w14:textId="07CF4536">
      <w:pPr>
        <w:widowControl/>
        <w:autoSpaceDE w:val="0"/>
        <w:autoSpaceDN w:val="0"/>
        <w:rPr>
          <w:rFonts w:eastAsiaTheme="minorHAnsi" w:cstheme="minorBidi"/>
          <w:szCs w:val="22"/>
        </w:rPr>
      </w:pPr>
    </w:p>
    <w:p w:rsidR="009834B5" w:rsidP="00D17A98" w14:paraId="359EE5D6" w14:textId="30BF7E89">
      <w:pPr>
        <w:widowControl/>
        <w:autoSpaceDE w:val="0"/>
        <w:autoSpaceDN w:val="0"/>
        <w:rPr>
          <w:rFonts w:eastAsiaTheme="minorHAnsi" w:cstheme="minorBidi"/>
          <w:szCs w:val="22"/>
        </w:rPr>
      </w:pPr>
      <w:r>
        <w:t xml:space="preserve">Six BSAI pot catcher/processors are directly regulated by this rule. NMFS expects only one vessel to choose the voluntary option that includes the electronic logbook requirement. This vessel already submits the electronic logbook </w:t>
      </w:r>
      <w:r w:rsidRPr="00FC5C80">
        <w:t>due to its participation in an</w:t>
      </w:r>
      <w:r w:rsidRPr="00FC5C80" w:rsidR="00300523">
        <w:t>other fishery.</w:t>
      </w:r>
      <w:r>
        <w:t xml:space="preserve"> Therefore, </w:t>
      </w:r>
      <w:r w:rsidR="00300523">
        <w:t>this vessel</w:t>
      </w:r>
      <w:r>
        <w:t xml:space="preserve"> </w:t>
      </w:r>
      <w:r w:rsidR="0062303A">
        <w:t>was</w:t>
      </w:r>
      <w:r>
        <w:t xml:space="preserve"> already included in the number of </w:t>
      </w:r>
      <w:r w:rsidRPr="00D14C39">
        <w:t>respondents and responses</w:t>
      </w:r>
      <w:r>
        <w:t xml:space="preserve"> and the </w:t>
      </w:r>
      <w:r w:rsidR="0062303A">
        <w:t>burden</w:t>
      </w:r>
      <w:r>
        <w:t xml:space="preserve"> for this collection (0648-0</w:t>
      </w:r>
      <w:r w:rsidR="00300523">
        <w:t>515</w:t>
      </w:r>
      <w:r>
        <w:t xml:space="preserve">), and no changes to the respondents, responses, or burden </w:t>
      </w:r>
      <w:r w:rsidR="0062303A">
        <w:t>was needed</w:t>
      </w:r>
      <w:r>
        <w:t xml:space="preserve"> due to the rule.</w:t>
      </w:r>
    </w:p>
    <w:p w:rsidR="009834B5" w:rsidP="00D17A98" w14:paraId="42920105" w14:textId="77777777">
      <w:pPr>
        <w:widowControl/>
        <w:autoSpaceDE w:val="0"/>
        <w:autoSpaceDN w:val="0"/>
        <w:rPr>
          <w:rFonts w:eastAsiaTheme="minorHAnsi" w:cstheme="minorBidi"/>
          <w:szCs w:val="22"/>
        </w:rPr>
      </w:pPr>
    </w:p>
    <w:p w:rsidR="001B5511" w:rsidP="00D17A98" w14:paraId="7C32033A" w14:textId="6C6E7D91">
      <w:pPr>
        <w:widowControl/>
        <w:autoSpaceDE w:val="0"/>
        <w:autoSpaceDN w:val="0"/>
        <w:rPr>
          <w:rFonts w:eastAsiaTheme="minorHAnsi" w:cstheme="minorBidi"/>
          <w:szCs w:val="22"/>
        </w:rPr>
      </w:pPr>
      <w:r w:rsidRPr="001B5511">
        <w:rPr>
          <w:rFonts w:eastAsiaTheme="minorHAnsi" w:cstheme="minorBidi"/>
          <w:szCs w:val="22"/>
        </w:rPr>
        <w:t>This rule also affects two other information collections (OMB Con</w:t>
      </w:r>
      <w:r>
        <w:rPr>
          <w:rFonts w:eastAsiaTheme="minorHAnsi" w:cstheme="minorBidi"/>
          <w:szCs w:val="22"/>
        </w:rPr>
        <w:t>trol Numbers 0648-0318 and -0330</w:t>
      </w:r>
      <w:r w:rsidRPr="001B5511">
        <w:rPr>
          <w:rFonts w:eastAsiaTheme="minorHAnsi" w:cstheme="minorBidi"/>
          <w:szCs w:val="22"/>
        </w:rPr>
        <w:t>). NMFS is submitting separate requests for the revisions to those collections.</w:t>
      </w:r>
    </w:p>
    <w:p w:rsidR="001B5511" w:rsidP="00D17A98" w14:paraId="1884CD00" w14:textId="77777777">
      <w:pPr>
        <w:widowControl/>
        <w:autoSpaceDE w:val="0"/>
        <w:autoSpaceDN w:val="0"/>
        <w:rPr>
          <w:rFonts w:eastAsiaTheme="minorHAnsi" w:cstheme="minorBidi"/>
          <w:szCs w:val="22"/>
        </w:rPr>
      </w:pPr>
    </w:p>
    <w:p w:rsidR="00D54824" w:rsidP="00D17A98" w14:paraId="44954FF5" w14:textId="77777777">
      <w:pPr>
        <w:pStyle w:val="Heading1"/>
        <w:widowControl/>
        <w:numPr>
          <w:ilvl w:val="0"/>
          <w:numId w:val="3"/>
        </w:numPr>
        <w:tabs>
          <w:tab w:val="left" w:pos="360"/>
        </w:tabs>
        <w:spacing w:before="0"/>
        <w:ind w:left="0" w:firstLine="0"/>
      </w:pPr>
      <w:r>
        <w:t>Indicate how, by whom, and for what purpose the information is to be used. Except for a new collection, indicate the actual use the agency has made of the information received from the current collection.</w:t>
      </w:r>
    </w:p>
    <w:p w:rsidR="00A362A3" w:rsidP="00D17A98" w14:paraId="3646D2F0" w14:textId="0C8E99C1">
      <w:pPr>
        <w:pStyle w:val="Heading1"/>
        <w:widowControl/>
        <w:spacing w:before="0"/>
        <w:ind w:left="0"/>
        <w:rPr>
          <w:b w:val="0"/>
        </w:rPr>
      </w:pPr>
    </w:p>
    <w:p w:rsidR="00ED3BA9" w:rsidRPr="00ED3BA9" w:rsidP="00D17A98" w14:paraId="103A700A" w14:textId="02F4E52C">
      <w:pPr>
        <w:widowControl/>
        <w:pBdr>
          <w:top w:val="nil"/>
          <w:left w:val="nil"/>
          <w:bottom w:val="nil"/>
          <w:right w:val="nil"/>
          <w:between w:val="nil"/>
        </w:pBdr>
        <w:rPr>
          <w:rFonts w:eastAsia="Arial"/>
          <w:lang w:val="en"/>
        </w:rPr>
      </w:pPr>
      <w:r w:rsidRPr="00ED3BA9">
        <w:rPr>
          <w:rFonts w:eastAsia="Arial"/>
          <w:lang w:val="en"/>
        </w:rPr>
        <w:t>All U.S. vessels harvesting fish in the EEZ and processors receiving EEZ fish are required to hold a Federal permit and thus comply with recordkeeping and reporting requirements.</w:t>
      </w:r>
      <w:r w:rsidR="00FB12C0">
        <w:rPr>
          <w:rFonts w:eastAsia="Arial"/>
          <w:lang w:val="en"/>
        </w:rPr>
        <w:t xml:space="preserve"> </w:t>
      </w:r>
      <w:r w:rsidRPr="00ED3BA9">
        <w:rPr>
          <w:rFonts w:eastAsia="Arial"/>
          <w:lang w:val="en"/>
        </w:rPr>
        <w:t>Information is entered into the IERS by participants of the commercial fishing industry, who are collectively referred to as the “Users” of the system.</w:t>
      </w:r>
      <w:r w:rsidR="00FB12C0">
        <w:rPr>
          <w:rFonts w:eastAsia="Arial"/>
          <w:lang w:val="en"/>
        </w:rPr>
        <w:t xml:space="preserve"> </w:t>
      </w:r>
      <w:r w:rsidRPr="00ED3BA9">
        <w:rPr>
          <w:rFonts w:eastAsia="Arial"/>
          <w:lang w:val="en"/>
        </w:rPr>
        <w:t xml:space="preserve">A User, for purposes of the IERS, means an individual representative of a Registered Buyer; a Registered Crab Receiver; a mothership or catcher/processor that is required to have a Federal Fisheries Permit (FFP) under § 679.4; a </w:t>
      </w:r>
      <w:r w:rsidRPr="00ED3BA9">
        <w:rPr>
          <w:rFonts w:eastAsia="Arial"/>
          <w:lang w:val="en"/>
        </w:rPr>
        <w:t>shoreside</w:t>
      </w:r>
      <w:r w:rsidRPr="00ED3BA9">
        <w:rPr>
          <w:rFonts w:eastAsia="Arial"/>
          <w:lang w:val="en"/>
        </w:rPr>
        <w:t xml:space="preserve"> processor or stationary floating processor (SFP) and mothership that receives </w:t>
      </w:r>
      <w:r w:rsidRPr="00ED3BA9">
        <w:rPr>
          <w:rFonts w:eastAsia="Arial"/>
          <w:lang w:val="en"/>
        </w:rPr>
        <w:t>groundfish</w:t>
      </w:r>
      <w:r w:rsidRPr="00ED3BA9">
        <w:rPr>
          <w:rFonts w:eastAsia="Arial"/>
          <w:lang w:val="en"/>
        </w:rPr>
        <w:t xml:space="preserve"> from vessels issued an FFP under § 679.4; any </w:t>
      </w:r>
      <w:r w:rsidRPr="00ED3BA9">
        <w:rPr>
          <w:rFonts w:eastAsia="Arial"/>
          <w:lang w:val="en"/>
        </w:rPr>
        <w:t>shoreside</w:t>
      </w:r>
      <w:r w:rsidRPr="00ED3BA9">
        <w:rPr>
          <w:rFonts w:eastAsia="Arial"/>
          <w:lang w:val="en"/>
        </w:rPr>
        <w:t xml:space="preserve"> processor or SFP that is required to have a Federal Processor Permit (FPP) under § 679.4; and their designee(s).</w:t>
      </w:r>
    </w:p>
    <w:p w:rsidR="00ED3BA9" w:rsidRPr="00ED3BA9" w:rsidP="00D17A98" w14:paraId="2CE8F47E" w14:textId="77777777">
      <w:pPr>
        <w:widowControl/>
        <w:pBdr>
          <w:top w:val="nil"/>
          <w:left w:val="nil"/>
          <w:bottom w:val="nil"/>
          <w:right w:val="nil"/>
          <w:between w:val="nil"/>
        </w:pBdr>
        <w:rPr>
          <w:rFonts w:eastAsia="Arial"/>
          <w:lang w:val="en"/>
        </w:rPr>
      </w:pPr>
    </w:p>
    <w:p w:rsidR="00ED3BA9" w:rsidRPr="00F72CD9" w:rsidP="00D17A98" w14:paraId="7FF85CD6" w14:textId="77777777">
      <w:pPr>
        <w:widowControl/>
        <w:pBdr>
          <w:top w:val="nil"/>
          <w:left w:val="nil"/>
          <w:bottom w:val="nil"/>
          <w:right w:val="nil"/>
          <w:between w:val="nil"/>
        </w:pBdr>
        <w:rPr>
          <w:rFonts w:eastAsia="Arial"/>
          <w:color w:val="0000FF"/>
          <w:lang w:val="en"/>
        </w:rPr>
      </w:pPr>
      <w:r w:rsidRPr="00ED3BA9">
        <w:rPr>
          <w:rFonts w:eastAsia="Arial"/>
          <w:lang w:val="en"/>
        </w:rPr>
        <w:t>Users enter information into the IERS using three main components, depending on their internet access and transmission capability (see</w:t>
      </w:r>
      <w:hyperlink r:id="rId11">
        <w:r w:rsidRPr="00F72CD9">
          <w:rPr>
            <w:rFonts w:eastAsia="Arial"/>
            <w:color w:val="0000FF"/>
            <w:lang w:val="en"/>
          </w:rPr>
          <w:t xml:space="preserve"> </w:t>
        </w:r>
        <w:r w:rsidRPr="00F72CD9">
          <w:rPr>
            <w:rFonts w:eastAsia="Arial"/>
            <w:color w:val="0000FF"/>
            <w:u w:val="single"/>
            <w:lang w:val="en"/>
          </w:rPr>
          <w:t>https://alaskafisheries.noaa.gov/fisheries/electronic-reporting</w:t>
        </w:r>
      </w:hyperlink>
      <w:r w:rsidRPr="00F72CD9">
        <w:rPr>
          <w:rFonts w:eastAsia="Arial"/>
          <w:color w:val="0000FF"/>
          <w:lang w:val="en"/>
        </w:rPr>
        <w:t xml:space="preserve"> for more information):</w:t>
      </w:r>
    </w:p>
    <w:p w:rsidR="00ED3BA9" w:rsidRPr="00ED3BA9" w:rsidP="00D17A98" w14:paraId="760E807D" w14:textId="77777777">
      <w:pPr>
        <w:widowControl/>
        <w:pBdr>
          <w:top w:val="nil"/>
          <w:left w:val="nil"/>
          <w:bottom w:val="nil"/>
          <w:right w:val="nil"/>
          <w:between w:val="nil"/>
        </w:pBdr>
        <w:rPr>
          <w:rFonts w:eastAsia="Arial"/>
          <w:lang w:val="en"/>
        </w:rPr>
      </w:pPr>
    </w:p>
    <w:p w:rsidR="00ED3BA9" w:rsidRPr="00ED3BA9" w:rsidP="00D17A98" w14:paraId="25643A44" w14:textId="77777777">
      <w:pPr>
        <w:widowControl/>
        <w:numPr>
          <w:ilvl w:val="0"/>
          <w:numId w:val="42"/>
        </w:numPr>
        <w:pBdr>
          <w:top w:val="nil"/>
          <w:left w:val="nil"/>
          <w:bottom w:val="nil"/>
          <w:right w:val="nil"/>
          <w:between w:val="nil"/>
        </w:pBdr>
        <w:autoSpaceDE w:val="0"/>
        <w:autoSpaceDN w:val="0"/>
        <w:contextualSpacing/>
        <w:rPr>
          <w:rFonts w:eastAsia="Arial"/>
          <w:lang w:val="en"/>
        </w:rPr>
      </w:pPr>
      <w:r w:rsidRPr="00ED3BA9">
        <w:rPr>
          <w:rFonts w:eastAsia="Arial"/>
          <w:lang w:val="en"/>
        </w:rPr>
        <w:t>eLandings</w:t>
      </w:r>
      <w:r w:rsidRPr="00ED3BA9">
        <w:rPr>
          <w:rFonts w:eastAsia="Arial"/>
          <w:lang w:val="en"/>
        </w:rPr>
        <w:t xml:space="preserve"> provides web-based access for </w:t>
      </w:r>
      <w:r w:rsidRPr="00ED3BA9">
        <w:rPr>
          <w:rFonts w:eastAsia="Arial"/>
          <w:lang w:val="en"/>
        </w:rPr>
        <w:t>shoreside</w:t>
      </w:r>
      <w:r w:rsidRPr="00ED3BA9">
        <w:rPr>
          <w:rFonts w:eastAsia="Arial"/>
          <w:lang w:val="en"/>
        </w:rPr>
        <w:t xml:space="preserve"> and stationary floating processors to submit landings and production information. </w:t>
      </w:r>
      <w:r w:rsidRPr="00ED3BA9">
        <w:rPr>
          <w:rFonts w:eastAsia="Arial"/>
          <w:lang w:val="en"/>
        </w:rPr>
        <w:t>eLandings</w:t>
      </w:r>
      <w:r w:rsidRPr="00ED3BA9">
        <w:rPr>
          <w:rFonts w:eastAsia="Arial"/>
          <w:lang w:val="en"/>
        </w:rPr>
        <w:t xml:space="preserve"> is also used by some catcher/processors and motherships who have access to the internet to submit their data.</w:t>
      </w:r>
    </w:p>
    <w:p w:rsidR="00ED3BA9" w:rsidRPr="00ED3BA9" w:rsidP="00D17A98" w14:paraId="111C0A1D" w14:textId="60C9210E">
      <w:pPr>
        <w:widowControl/>
        <w:numPr>
          <w:ilvl w:val="0"/>
          <w:numId w:val="42"/>
        </w:numPr>
        <w:pBdr>
          <w:top w:val="nil"/>
          <w:left w:val="nil"/>
          <w:bottom w:val="nil"/>
          <w:right w:val="nil"/>
          <w:between w:val="nil"/>
        </w:pBdr>
        <w:autoSpaceDE w:val="0"/>
        <w:autoSpaceDN w:val="0"/>
        <w:contextualSpacing/>
        <w:rPr>
          <w:rFonts w:eastAsia="Arial"/>
          <w:lang w:val="en"/>
        </w:rPr>
      </w:pPr>
      <w:r w:rsidRPr="00ED3BA9">
        <w:rPr>
          <w:rFonts w:eastAsia="Arial"/>
          <w:lang w:val="en"/>
        </w:rPr>
        <w:t>seaLandings</w:t>
      </w:r>
      <w:r w:rsidRPr="00ED3BA9">
        <w:rPr>
          <w:rFonts w:eastAsia="Arial"/>
          <w:lang w:val="en"/>
        </w:rPr>
        <w:t xml:space="preserve"> is a fishery harvest reporting software program that functions without constant Internet connectivity and is installed on computer workstations.</w:t>
      </w:r>
      <w:r w:rsidR="00FB12C0">
        <w:rPr>
          <w:rFonts w:eastAsia="Arial"/>
          <w:lang w:val="en"/>
        </w:rPr>
        <w:t xml:space="preserve"> </w:t>
      </w:r>
      <w:r w:rsidRPr="00ED3BA9">
        <w:rPr>
          <w:rFonts w:eastAsia="Arial"/>
          <w:lang w:val="en"/>
        </w:rPr>
        <w:t xml:space="preserve">The </w:t>
      </w:r>
      <w:r w:rsidRPr="00ED3BA9">
        <w:rPr>
          <w:rFonts w:eastAsia="Arial"/>
          <w:lang w:val="en"/>
        </w:rPr>
        <w:t>seaLandings</w:t>
      </w:r>
      <w:r w:rsidRPr="00ED3BA9">
        <w:rPr>
          <w:rFonts w:eastAsia="Arial"/>
          <w:lang w:val="en"/>
        </w:rPr>
        <w:t xml:space="preserve"> interface targets at-sea vessels with limited access to the web (typically for catcher/processors and mo</w:t>
      </w:r>
      <w:r w:rsidR="00FB12C0">
        <w:rPr>
          <w:rFonts w:eastAsia="Arial"/>
          <w:lang w:val="en"/>
        </w:rPr>
        <w:t xml:space="preserve">therships that report at sea). </w:t>
      </w:r>
      <w:r w:rsidRPr="00ED3BA9">
        <w:rPr>
          <w:rFonts w:eastAsia="Arial"/>
          <w:lang w:val="en"/>
        </w:rPr>
        <w:t xml:space="preserve">Landings, production, and </w:t>
      </w:r>
      <w:r w:rsidRPr="00ED3BA9">
        <w:rPr>
          <w:rFonts w:eastAsia="Arial"/>
          <w:lang w:val="en"/>
        </w:rPr>
        <w:t>eLog</w:t>
      </w:r>
      <w:r w:rsidRPr="00ED3BA9">
        <w:rPr>
          <w:rFonts w:eastAsia="Arial"/>
          <w:lang w:val="en"/>
        </w:rPr>
        <w:t xml:space="preserve"> information can be sent from </w:t>
      </w:r>
      <w:r w:rsidRPr="00ED3BA9">
        <w:rPr>
          <w:rFonts w:eastAsia="Arial"/>
          <w:lang w:val="en"/>
        </w:rPr>
        <w:t>seaLandings</w:t>
      </w:r>
      <w:r w:rsidRPr="00ED3BA9">
        <w:rPr>
          <w:rFonts w:eastAsia="Arial"/>
          <w:lang w:val="en"/>
        </w:rPr>
        <w:t xml:space="preserve"> via direct transmission (a report file is zipped up and sent over the Internet and processed be</w:t>
      </w:r>
      <w:r w:rsidR="00FB12C0">
        <w:rPr>
          <w:rFonts w:eastAsia="Arial"/>
          <w:lang w:val="en"/>
        </w:rPr>
        <w:t xml:space="preserve">hind the scenes) or via email. </w:t>
      </w:r>
      <w:r w:rsidRPr="00ED3BA9">
        <w:rPr>
          <w:rFonts w:eastAsia="Arial"/>
          <w:lang w:val="en"/>
        </w:rPr>
        <w:t>The file is attached to an email that is sent to the email server, elecrep@noaa.gov.</w:t>
      </w:r>
    </w:p>
    <w:p w:rsidR="00ED3BA9" w:rsidRPr="00ED3BA9" w:rsidP="00D17A98" w14:paraId="7BBCB1FB" w14:textId="77777777">
      <w:pPr>
        <w:widowControl/>
        <w:numPr>
          <w:ilvl w:val="0"/>
          <w:numId w:val="42"/>
        </w:numPr>
        <w:pBdr>
          <w:top w:val="nil"/>
          <w:left w:val="nil"/>
          <w:bottom w:val="nil"/>
          <w:right w:val="nil"/>
          <w:between w:val="nil"/>
        </w:pBdr>
        <w:autoSpaceDE w:val="0"/>
        <w:autoSpaceDN w:val="0"/>
        <w:contextualSpacing/>
        <w:rPr>
          <w:rFonts w:eastAsia="Arial"/>
          <w:lang w:val="en"/>
        </w:rPr>
      </w:pPr>
      <w:r w:rsidRPr="00ED3BA9">
        <w:rPr>
          <w:rFonts w:eastAsia="Arial"/>
          <w:lang w:val="en"/>
        </w:rPr>
        <w:t>tLandings</w:t>
      </w:r>
      <w:r w:rsidRPr="00ED3BA9">
        <w:rPr>
          <w:rFonts w:eastAsia="Arial"/>
          <w:lang w:val="en"/>
        </w:rPr>
        <w:t xml:space="preserve"> is a USB-installed program that tenders with no web access can use to enter landings information. </w:t>
      </w:r>
    </w:p>
    <w:p w:rsidR="00ED3BA9" w:rsidRPr="00ED3BA9" w:rsidP="00D17A98" w14:paraId="1104D3E9" w14:textId="77777777">
      <w:pPr>
        <w:widowControl/>
        <w:pBdr>
          <w:top w:val="nil"/>
          <w:left w:val="nil"/>
          <w:bottom w:val="nil"/>
          <w:right w:val="nil"/>
          <w:between w:val="nil"/>
        </w:pBdr>
        <w:rPr>
          <w:rFonts w:eastAsia="Arial"/>
          <w:lang w:val="en"/>
        </w:rPr>
      </w:pPr>
    </w:p>
    <w:p w:rsidR="00ED3BA9" w:rsidRPr="00ED3BA9" w:rsidP="00D17A98" w14:paraId="01425083" w14:textId="3A408ED1">
      <w:pPr>
        <w:widowControl/>
        <w:pBdr>
          <w:top w:val="nil"/>
          <w:left w:val="nil"/>
          <w:bottom w:val="nil"/>
          <w:right w:val="nil"/>
          <w:between w:val="nil"/>
        </w:pBdr>
        <w:rPr>
          <w:rFonts w:eastAsia="Arial"/>
          <w:lang w:val="en"/>
        </w:rPr>
      </w:pPr>
      <w:r w:rsidRPr="00ED3BA9">
        <w:rPr>
          <w:rFonts w:eastAsia="Arial"/>
          <w:lang w:val="en"/>
        </w:rPr>
        <w:t>There are four types of collections th</w:t>
      </w:r>
      <w:r w:rsidR="00330EE4">
        <w:rPr>
          <w:rFonts w:eastAsia="Arial"/>
          <w:lang w:val="en"/>
        </w:rPr>
        <w:t>rough the IERS: 1) registration;</w:t>
      </w:r>
      <w:r w:rsidRPr="00ED3BA9">
        <w:rPr>
          <w:rFonts w:eastAsia="Arial"/>
          <w:lang w:val="en"/>
        </w:rPr>
        <w:t xml:space="preserve"> 2) landing reports</w:t>
      </w:r>
      <w:r w:rsidR="00330EE4">
        <w:rPr>
          <w:rFonts w:eastAsia="Arial"/>
          <w:lang w:val="en"/>
        </w:rPr>
        <w:t>;</w:t>
      </w:r>
      <w:r w:rsidRPr="00ED3BA9">
        <w:rPr>
          <w:rFonts w:eastAsia="Arial"/>
          <w:lang w:val="en"/>
        </w:rPr>
        <w:t xml:space="preserve"> </w:t>
      </w:r>
    </w:p>
    <w:p w:rsidR="00ED3BA9" w:rsidRPr="00ED3BA9" w:rsidP="00D17A98" w14:paraId="68177446" w14:textId="5EEDA83D">
      <w:pPr>
        <w:widowControl/>
        <w:pBdr>
          <w:top w:val="nil"/>
          <w:left w:val="nil"/>
          <w:bottom w:val="nil"/>
          <w:right w:val="nil"/>
          <w:between w:val="nil"/>
        </w:pBdr>
        <w:rPr>
          <w:rFonts w:eastAsia="Arial"/>
          <w:lang w:val="en"/>
        </w:rPr>
      </w:pPr>
      <w:r>
        <w:rPr>
          <w:rFonts w:eastAsia="Arial"/>
          <w:lang w:val="en"/>
        </w:rPr>
        <w:t xml:space="preserve">3) </w:t>
      </w:r>
      <w:r>
        <w:rPr>
          <w:rFonts w:eastAsia="Arial"/>
          <w:lang w:val="en"/>
        </w:rPr>
        <w:t>production</w:t>
      </w:r>
      <w:r>
        <w:rPr>
          <w:rFonts w:eastAsia="Arial"/>
          <w:lang w:val="en"/>
        </w:rPr>
        <w:t xml:space="preserve"> reports;</w:t>
      </w:r>
      <w:r w:rsidRPr="00ED3BA9">
        <w:rPr>
          <w:rFonts w:eastAsia="Arial"/>
          <w:lang w:val="en"/>
        </w:rPr>
        <w:t xml:space="preserve"> and 4) electronic logbooks (</w:t>
      </w:r>
      <w:r w:rsidRPr="00ED3BA9">
        <w:rPr>
          <w:rFonts w:eastAsia="Arial"/>
          <w:lang w:val="en"/>
        </w:rPr>
        <w:t>eLogs</w:t>
      </w:r>
      <w:r w:rsidRPr="00ED3BA9">
        <w:rPr>
          <w:rFonts w:eastAsia="Arial"/>
          <w:lang w:val="en"/>
        </w:rPr>
        <w:t>).</w:t>
      </w:r>
      <w:r w:rsidR="00FB12C0">
        <w:rPr>
          <w:rFonts w:eastAsia="Arial"/>
          <w:lang w:val="en"/>
        </w:rPr>
        <w:t xml:space="preserve"> </w:t>
      </w:r>
      <w:r w:rsidRPr="00ED3BA9">
        <w:rPr>
          <w:rFonts w:eastAsia="Arial"/>
          <w:lang w:val="en"/>
        </w:rPr>
        <w:t xml:space="preserve">In some cases there are several types of forms within a collection; for example, there are two types of production reports: </w:t>
      </w:r>
      <w:r w:rsidRPr="00ED3BA9">
        <w:rPr>
          <w:rFonts w:eastAsia="Arial"/>
          <w:lang w:val="en"/>
        </w:rPr>
        <w:t>shoreside</w:t>
      </w:r>
      <w:r w:rsidRPr="00ED3BA9">
        <w:rPr>
          <w:rFonts w:eastAsia="Arial"/>
          <w:lang w:val="en"/>
        </w:rPr>
        <w:t xml:space="preserve"> production report and at-sea production report.</w:t>
      </w:r>
      <w:r w:rsidR="00FB12C0">
        <w:rPr>
          <w:rFonts w:eastAsia="Arial"/>
          <w:lang w:val="en"/>
        </w:rPr>
        <w:t xml:space="preserve"> </w:t>
      </w:r>
    </w:p>
    <w:p w:rsidR="00ED3BA9" w:rsidRPr="00ED3BA9" w:rsidP="00D17A98" w14:paraId="66D49498" w14:textId="77777777">
      <w:pPr>
        <w:widowControl/>
        <w:pBdr>
          <w:top w:val="nil"/>
          <w:left w:val="nil"/>
          <w:bottom w:val="nil"/>
          <w:right w:val="nil"/>
          <w:between w:val="nil"/>
        </w:pBdr>
        <w:rPr>
          <w:rFonts w:eastAsia="Arial"/>
          <w:lang w:val="en"/>
        </w:rPr>
      </w:pPr>
    </w:p>
    <w:p w:rsidR="00ED3BA9" w:rsidRPr="00ED3BA9" w:rsidP="00D17A98" w14:paraId="0455777E" w14:textId="77777777">
      <w:pPr>
        <w:widowControl/>
        <w:pBdr>
          <w:top w:val="nil"/>
          <w:left w:val="nil"/>
          <w:bottom w:val="nil"/>
          <w:right w:val="nil"/>
          <w:between w:val="nil"/>
        </w:pBdr>
        <w:rPr>
          <w:rFonts w:eastAsia="Arial"/>
          <w:lang w:val="en"/>
        </w:rPr>
      </w:pPr>
      <w:r w:rsidRPr="00ED3BA9">
        <w:rPr>
          <w:rFonts w:eastAsia="Arial"/>
          <w:lang w:val="en"/>
        </w:rPr>
        <w:t>Table 1 and the following sections provide more information on the collections and the associated forms.</w:t>
      </w:r>
    </w:p>
    <w:p w:rsidR="00ED3BA9" w:rsidRPr="00ED3BA9" w:rsidP="00D17A98" w14:paraId="5DD5E24E" w14:textId="77777777">
      <w:pPr>
        <w:widowControl/>
        <w:autoSpaceDE w:val="0"/>
        <w:autoSpaceDN w:val="0"/>
        <w:spacing w:before="160"/>
        <w:rPr>
          <w:rFonts w:eastAsia="Batang"/>
          <w:color w:val="2F5496"/>
        </w:rPr>
      </w:pPr>
    </w:p>
    <w:p w:rsidR="00ED3BA9" w:rsidRPr="00ED3BA9" w:rsidP="00D17A98" w14:paraId="7157B9C0" w14:textId="77777777">
      <w:pPr>
        <w:widowControl/>
        <w:autoSpaceDE w:val="0"/>
        <w:autoSpaceDN w:val="0"/>
        <w:spacing w:before="160"/>
        <w:rPr>
          <w:rFonts w:eastAsia="Batang"/>
          <w:color w:val="2F5496"/>
        </w:rPr>
      </w:pPr>
    </w:p>
    <w:p w:rsidR="00ED3BA9" w:rsidRPr="00ED3BA9" w:rsidP="00D17A98" w14:paraId="4D7DFEC6" w14:textId="77777777">
      <w:pPr>
        <w:widowControl/>
        <w:autoSpaceDE w:val="0"/>
        <w:autoSpaceDN w:val="0"/>
        <w:spacing w:before="160"/>
        <w:rPr>
          <w:rFonts w:eastAsia="Batang"/>
          <w:color w:val="2F5496"/>
        </w:rPr>
        <w:sectPr w:rsidSect="00CF15E0">
          <w:headerReference w:type="default" r:id="rId12"/>
          <w:footerReference w:type="default" r:id="rId13"/>
          <w:pgSz w:w="12240" w:h="15840"/>
          <w:pgMar w:top="1440" w:right="1440" w:bottom="1440" w:left="1440" w:header="0" w:footer="720" w:gutter="0"/>
          <w:cols w:space="720"/>
          <w:docGrid w:linePitch="326"/>
        </w:sectPr>
      </w:pPr>
    </w:p>
    <w:p w:rsidR="00ED3BA9" w:rsidRPr="00ED3BA9" w:rsidP="00ED3BA9" w14:paraId="75A3CDDD" w14:textId="77777777">
      <w:pPr>
        <w:autoSpaceDE w:val="0"/>
        <w:autoSpaceDN w:val="0"/>
        <w:spacing w:before="160"/>
        <w:rPr>
          <w:rFonts w:eastAsia="Batang"/>
          <w:color w:val="2F5496"/>
        </w:rPr>
      </w:pPr>
    </w:p>
    <w:p w:rsidR="009F65F0" w:rsidRPr="00ED3BA9" w:rsidP="00F704CB" w14:paraId="33B52C4F" w14:textId="2AD45B62">
      <w:pPr>
        <w:autoSpaceDE w:val="0"/>
        <w:autoSpaceDN w:val="0"/>
        <w:spacing w:before="161" w:after="120"/>
        <w:outlineLvl w:val="0"/>
        <w:rPr>
          <w:rFonts w:eastAsia="Batang"/>
          <w:bCs/>
        </w:rPr>
      </w:pPr>
      <w:r w:rsidRPr="00ED3BA9">
        <w:rPr>
          <w:rFonts w:eastAsia="Batang"/>
          <w:b/>
          <w:bCs/>
        </w:rPr>
        <w:t xml:space="preserve">Table 1. Information Requirements and Needs and Uses of Information Collected </w:t>
      </w:r>
    </w:p>
    <w:tbl>
      <w:tblPr>
        <w:tblW w:w="13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9"/>
        <w:gridCol w:w="1646"/>
        <w:gridCol w:w="900"/>
        <w:gridCol w:w="1260"/>
        <w:gridCol w:w="1890"/>
        <w:gridCol w:w="1170"/>
        <w:gridCol w:w="1350"/>
        <w:gridCol w:w="2491"/>
        <w:gridCol w:w="1802"/>
      </w:tblGrid>
      <w:tr w14:paraId="1C295BD3" w14:textId="77777777" w:rsidTr="009A7294">
        <w:tblPrEx>
          <w:tblW w:w="13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5"/>
          <w:tblHeader/>
          <w:jc w:val="center"/>
        </w:trPr>
        <w:tc>
          <w:tcPr>
            <w:tcW w:w="1319" w:type="dxa"/>
            <w:shd w:val="clear" w:color="auto" w:fill="DEEAF6"/>
            <w:vAlign w:val="center"/>
          </w:tcPr>
          <w:p w:rsidR="00ED3BA9" w:rsidRPr="00D17A98" w:rsidP="00ED3BA9" w14:paraId="254FA3DE" w14:textId="77777777">
            <w:pPr>
              <w:autoSpaceDE w:val="0"/>
              <w:autoSpaceDN w:val="0"/>
              <w:spacing w:before="11"/>
              <w:rPr>
                <w:rFonts w:eastAsia="Batang" w:asciiTheme="minorHAnsi" w:hAnsiTheme="minorHAnsi" w:cstheme="minorHAnsi"/>
                <w:b/>
                <w:sz w:val="18"/>
                <w:szCs w:val="18"/>
              </w:rPr>
            </w:pPr>
          </w:p>
          <w:p w:rsidR="00ED3BA9" w:rsidRPr="00D17A98" w:rsidP="00ED3BA9" w14:paraId="7B4E4FA4" w14:textId="77777777">
            <w:pPr>
              <w:autoSpaceDE w:val="0"/>
              <w:autoSpaceDN w:val="0"/>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Item #</w:t>
            </w:r>
          </w:p>
        </w:tc>
        <w:tc>
          <w:tcPr>
            <w:tcW w:w="1646" w:type="dxa"/>
            <w:shd w:val="clear" w:color="auto" w:fill="DEEAF6"/>
            <w:vAlign w:val="center"/>
          </w:tcPr>
          <w:p w:rsidR="00ED3BA9" w:rsidRPr="00D17A98" w:rsidP="00ED3BA9" w14:paraId="0652382C" w14:textId="77777777">
            <w:pPr>
              <w:autoSpaceDE w:val="0"/>
              <w:autoSpaceDN w:val="0"/>
              <w:spacing w:before="11"/>
              <w:rPr>
                <w:rFonts w:eastAsia="Batang" w:asciiTheme="minorHAnsi" w:hAnsiTheme="minorHAnsi" w:cstheme="minorHAnsi"/>
                <w:b/>
                <w:sz w:val="18"/>
                <w:szCs w:val="18"/>
              </w:rPr>
            </w:pPr>
          </w:p>
          <w:p w:rsidR="00ED3BA9" w:rsidRPr="00D17A98" w:rsidP="00ED3BA9" w14:paraId="1B41B18D" w14:textId="77777777">
            <w:pPr>
              <w:autoSpaceDE w:val="0"/>
              <w:autoSpaceDN w:val="0"/>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Requirement</w:t>
            </w:r>
          </w:p>
        </w:tc>
        <w:tc>
          <w:tcPr>
            <w:tcW w:w="900" w:type="dxa"/>
            <w:shd w:val="clear" w:color="auto" w:fill="DEEAF6"/>
            <w:vAlign w:val="center"/>
          </w:tcPr>
          <w:p w:rsidR="00ED3BA9" w:rsidRPr="00D17A98" w:rsidP="00ED3BA9" w14:paraId="42451F3A" w14:textId="77777777">
            <w:pPr>
              <w:autoSpaceDE w:val="0"/>
              <w:autoSpaceDN w:val="0"/>
              <w:spacing w:before="11"/>
              <w:rPr>
                <w:rFonts w:eastAsia="Batang" w:asciiTheme="minorHAnsi" w:hAnsiTheme="minorHAnsi" w:cstheme="minorHAnsi"/>
                <w:b/>
                <w:sz w:val="18"/>
                <w:szCs w:val="18"/>
              </w:rPr>
            </w:pPr>
          </w:p>
          <w:p w:rsidR="00ED3BA9" w:rsidRPr="00D17A98" w:rsidP="00ED3BA9" w14:paraId="70CBC5F7" w14:textId="77777777">
            <w:pPr>
              <w:autoSpaceDE w:val="0"/>
              <w:autoSpaceDN w:val="0"/>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Statute</w:t>
            </w:r>
          </w:p>
        </w:tc>
        <w:tc>
          <w:tcPr>
            <w:tcW w:w="1260" w:type="dxa"/>
            <w:shd w:val="clear" w:color="auto" w:fill="DEEAF6"/>
            <w:vAlign w:val="center"/>
          </w:tcPr>
          <w:p w:rsidR="00ED3BA9" w:rsidRPr="00D17A98" w:rsidP="00ED3BA9" w14:paraId="54768306" w14:textId="77777777">
            <w:pPr>
              <w:autoSpaceDE w:val="0"/>
              <w:autoSpaceDN w:val="0"/>
              <w:spacing w:before="11"/>
              <w:rPr>
                <w:rFonts w:eastAsia="Batang" w:asciiTheme="minorHAnsi" w:hAnsiTheme="minorHAnsi" w:cstheme="minorHAnsi"/>
                <w:b/>
                <w:sz w:val="18"/>
                <w:szCs w:val="18"/>
              </w:rPr>
            </w:pPr>
          </w:p>
          <w:p w:rsidR="00ED3BA9" w:rsidRPr="00D17A98" w:rsidP="00ED3BA9" w14:paraId="618D6567" w14:textId="77777777">
            <w:pPr>
              <w:autoSpaceDE w:val="0"/>
              <w:autoSpaceDN w:val="0"/>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Regulation</w:t>
            </w:r>
          </w:p>
          <w:p w:rsidR="00ED3BA9" w:rsidRPr="00D17A98" w:rsidP="00ED3BA9" w14:paraId="087813A9" w14:textId="77777777">
            <w:pPr>
              <w:autoSpaceDE w:val="0"/>
              <w:autoSpaceDN w:val="0"/>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50 CFR</w:t>
            </w:r>
          </w:p>
        </w:tc>
        <w:tc>
          <w:tcPr>
            <w:tcW w:w="1890" w:type="dxa"/>
            <w:shd w:val="clear" w:color="auto" w:fill="DEEAF6"/>
            <w:vAlign w:val="center"/>
          </w:tcPr>
          <w:p w:rsidR="00ED3BA9" w:rsidRPr="00D17A98" w:rsidP="00ED3BA9" w14:paraId="0196FBD0" w14:textId="77777777">
            <w:pPr>
              <w:autoSpaceDE w:val="0"/>
              <w:autoSpaceDN w:val="0"/>
              <w:spacing w:before="11"/>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From whom will the information be collected?</w:t>
            </w:r>
          </w:p>
        </w:tc>
        <w:tc>
          <w:tcPr>
            <w:tcW w:w="1170" w:type="dxa"/>
            <w:shd w:val="clear" w:color="auto" w:fill="DEEAF6"/>
            <w:vAlign w:val="center"/>
          </w:tcPr>
          <w:p w:rsidR="00ED3BA9" w:rsidRPr="00D17A98" w:rsidP="00ED3BA9" w14:paraId="1846FDA2" w14:textId="77777777">
            <w:pPr>
              <w:autoSpaceDE w:val="0"/>
              <w:autoSpaceDN w:val="0"/>
              <w:spacing w:before="11"/>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Submission Method</w:t>
            </w:r>
          </w:p>
        </w:tc>
        <w:tc>
          <w:tcPr>
            <w:tcW w:w="1350" w:type="dxa"/>
            <w:shd w:val="clear" w:color="auto" w:fill="DEEAF6"/>
            <w:vAlign w:val="center"/>
          </w:tcPr>
          <w:p w:rsidR="00ED3BA9" w:rsidRPr="00D17A98" w:rsidP="00ED3BA9" w14:paraId="767CE3A0" w14:textId="77777777">
            <w:pPr>
              <w:autoSpaceDE w:val="0"/>
              <w:autoSpaceDN w:val="0"/>
              <w:spacing w:before="11"/>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How frequently will the information be collected?</w:t>
            </w:r>
          </w:p>
        </w:tc>
        <w:tc>
          <w:tcPr>
            <w:tcW w:w="2491" w:type="dxa"/>
            <w:shd w:val="clear" w:color="auto" w:fill="DEEAF6"/>
            <w:vAlign w:val="center"/>
          </w:tcPr>
          <w:p w:rsidR="00ED3BA9" w:rsidRPr="00D17A98" w:rsidP="00ED3BA9" w14:paraId="30356A2C" w14:textId="77777777">
            <w:pPr>
              <w:autoSpaceDE w:val="0"/>
              <w:autoSpaceDN w:val="0"/>
              <w:spacing w:before="11"/>
              <w:jc w:val="center"/>
              <w:rPr>
                <w:rFonts w:eastAsia="Batang" w:asciiTheme="minorHAnsi" w:hAnsiTheme="minorHAnsi" w:cstheme="minorHAnsi"/>
                <w:b/>
                <w:sz w:val="18"/>
                <w:szCs w:val="18"/>
              </w:rPr>
            </w:pPr>
          </w:p>
          <w:p w:rsidR="00ED3BA9" w:rsidRPr="00D17A98" w:rsidP="00ED3BA9" w14:paraId="0C36F194" w14:textId="77777777">
            <w:pPr>
              <w:autoSpaceDE w:val="0"/>
              <w:autoSpaceDN w:val="0"/>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Needs and Uses</w:t>
            </w:r>
          </w:p>
        </w:tc>
        <w:tc>
          <w:tcPr>
            <w:tcW w:w="1802" w:type="dxa"/>
            <w:shd w:val="clear" w:color="auto" w:fill="DEEAF6"/>
            <w:vAlign w:val="center"/>
          </w:tcPr>
          <w:p w:rsidR="00ED3BA9" w:rsidRPr="00D17A98" w:rsidP="00ED3BA9" w14:paraId="32DE7B35" w14:textId="77777777">
            <w:pPr>
              <w:autoSpaceDE w:val="0"/>
              <w:autoSpaceDN w:val="0"/>
              <w:spacing w:before="11"/>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Will the information be shared with any other organizations inside or outside the Department of Commerce or the government?</w:t>
            </w:r>
          </w:p>
        </w:tc>
      </w:tr>
      <w:tr w14:paraId="2793B4D8" w14:textId="77777777" w:rsidTr="009A7294">
        <w:tblPrEx>
          <w:tblW w:w="13828" w:type="dxa"/>
          <w:jc w:val="center"/>
          <w:tblLayout w:type="fixed"/>
          <w:tblCellMar>
            <w:left w:w="0" w:type="dxa"/>
            <w:right w:w="0" w:type="dxa"/>
          </w:tblCellMar>
          <w:tblLook w:val="01E0"/>
        </w:tblPrEx>
        <w:trPr>
          <w:trHeight w:val="927"/>
          <w:jc w:val="center"/>
        </w:trPr>
        <w:tc>
          <w:tcPr>
            <w:tcW w:w="1319" w:type="dxa"/>
            <w:vAlign w:val="center"/>
          </w:tcPr>
          <w:p w:rsidR="00ED3BA9" w:rsidRPr="003273F9" w:rsidP="00ED3BA9" w14:paraId="79B470A3" w14:textId="77777777">
            <w:pPr>
              <w:autoSpaceDE w:val="0"/>
              <w:autoSpaceDN w:val="0"/>
              <w:spacing w:before="9"/>
              <w:jc w:val="center"/>
              <w:rPr>
                <w:rFonts w:eastAsia="Batang" w:asciiTheme="minorHAnsi" w:hAnsiTheme="minorHAnsi" w:cstheme="minorHAnsi"/>
                <w:b/>
                <w:sz w:val="18"/>
                <w:szCs w:val="18"/>
              </w:rPr>
            </w:pPr>
            <w:r w:rsidRPr="003273F9">
              <w:rPr>
                <w:rFonts w:eastAsia="Batang" w:asciiTheme="minorHAnsi" w:hAnsiTheme="minorHAnsi" w:cstheme="minorHAnsi"/>
                <w:b/>
                <w:sz w:val="18"/>
                <w:szCs w:val="18"/>
              </w:rPr>
              <w:t>1 Registration</w:t>
            </w:r>
          </w:p>
        </w:tc>
        <w:tc>
          <w:tcPr>
            <w:tcW w:w="1646" w:type="dxa"/>
            <w:vAlign w:val="center"/>
          </w:tcPr>
          <w:p w:rsidR="00ED3BA9" w:rsidRPr="003273F9" w:rsidP="00ED3BA9" w14:paraId="1A5205E4"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eLandings</w:t>
            </w:r>
            <w:r w:rsidRPr="003273F9">
              <w:rPr>
                <w:rFonts w:eastAsia="Batang" w:asciiTheme="minorHAnsi" w:hAnsiTheme="minorHAnsi" w:cstheme="minorHAnsi"/>
                <w:sz w:val="18"/>
                <w:szCs w:val="18"/>
              </w:rPr>
              <w:t xml:space="preserve"> Registration</w:t>
            </w:r>
          </w:p>
        </w:tc>
        <w:tc>
          <w:tcPr>
            <w:tcW w:w="900" w:type="dxa"/>
            <w:vAlign w:val="center"/>
          </w:tcPr>
          <w:p w:rsidR="00ED3BA9" w:rsidRPr="003273F9" w:rsidP="00ED3BA9" w14:paraId="57B8CC3A" w14:textId="77777777">
            <w:pPr>
              <w:autoSpaceDE w:val="0"/>
              <w:autoSpaceDN w:val="0"/>
              <w:spacing w:before="9"/>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r w:rsidRPr="003273F9">
              <w:rPr>
                <w:rFonts w:eastAsia="Batang" w:asciiTheme="minorHAnsi" w:hAnsiTheme="minorHAnsi" w:cstheme="minorHAnsi"/>
                <w:sz w:val="18"/>
                <w:szCs w:val="18"/>
              </w:rPr>
              <w:t>.</w:t>
            </w:r>
          </w:p>
        </w:tc>
        <w:tc>
          <w:tcPr>
            <w:tcW w:w="1260" w:type="dxa"/>
            <w:vAlign w:val="center"/>
          </w:tcPr>
          <w:p w:rsidR="00ED3BA9" w:rsidRPr="003273F9" w:rsidP="00ED3BA9" w14:paraId="677FA316" w14:textId="1A2E606B">
            <w:pPr>
              <w:autoSpaceDE w:val="0"/>
              <w:autoSpaceDN w:val="0"/>
              <w:jc w:val="center"/>
              <w:rPr>
                <w:rFonts w:eastAsia="Batang" w:asciiTheme="minorHAnsi" w:hAnsiTheme="minorHAnsi" w:cstheme="minorHAnsi"/>
                <w:sz w:val="18"/>
                <w:szCs w:val="18"/>
              </w:rPr>
            </w:pPr>
            <w:hyperlink r:id="rId14" w:anchor="p-679.5(e)(2)" w:history="1">
              <w:r w:rsidRPr="003273F9">
                <w:rPr>
                  <w:rStyle w:val="Hyperlink"/>
                  <w:rFonts w:eastAsia="Batang" w:asciiTheme="minorHAnsi" w:hAnsiTheme="minorHAnsi" w:cstheme="minorHAnsi"/>
                  <w:sz w:val="18"/>
                  <w:szCs w:val="18"/>
                </w:rPr>
                <w:t>§ 679.5(e)(2)</w:t>
              </w:r>
            </w:hyperlink>
          </w:p>
        </w:tc>
        <w:tc>
          <w:tcPr>
            <w:tcW w:w="1890" w:type="dxa"/>
            <w:vAlign w:val="center"/>
          </w:tcPr>
          <w:p w:rsidR="00ED3BA9" w:rsidRPr="003273F9" w:rsidP="00ED3BA9" w14:paraId="26A070EA"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New </w:t>
            </w:r>
            <w:r w:rsidRPr="003273F9">
              <w:rPr>
                <w:rFonts w:eastAsia="Batang" w:asciiTheme="minorHAnsi" w:hAnsiTheme="minorHAnsi" w:cstheme="minorHAnsi"/>
                <w:sz w:val="18"/>
                <w:szCs w:val="18"/>
              </w:rPr>
              <w:t>eLandings</w:t>
            </w:r>
            <w:r w:rsidRPr="003273F9">
              <w:rPr>
                <w:rFonts w:eastAsia="Batang" w:asciiTheme="minorHAnsi" w:hAnsiTheme="minorHAnsi" w:cstheme="minorHAnsi"/>
                <w:sz w:val="18"/>
                <w:szCs w:val="18"/>
              </w:rPr>
              <w:t xml:space="preserve"> Users</w:t>
            </w:r>
          </w:p>
        </w:tc>
        <w:tc>
          <w:tcPr>
            <w:tcW w:w="1170" w:type="dxa"/>
            <w:vAlign w:val="center"/>
          </w:tcPr>
          <w:p w:rsidR="00ED3BA9" w:rsidRPr="003273F9" w:rsidP="00ED3BA9" w14:paraId="74188663" w14:textId="67D0E249">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 and</w:t>
            </w:r>
            <w:r w:rsidRPr="003273F9" w:rsidR="00FB12C0">
              <w:rPr>
                <w:rFonts w:eastAsia="Batang" w:asciiTheme="minorHAnsi" w:hAnsiTheme="minorHAnsi" w:cstheme="minorHAnsi"/>
                <w:sz w:val="18"/>
                <w:szCs w:val="18"/>
              </w:rPr>
              <w:t xml:space="preserve"> </w:t>
            </w:r>
            <w:r w:rsidRPr="003273F9">
              <w:rPr>
                <w:rFonts w:eastAsia="Batang" w:asciiTheme="minorHAnsi" w:hAnsiTheme="minorHAnsi" w:cstheme="minorHAnsi"/>
                <w:sz w:val="18"/>
                <w:szCs w:val="18"/>
              </w:rPr>
              <w:t>either mail, fax, or delivery</w:t>
            </w:r>
          </w:p>
        </w:tc>
        <w:tc>
          <w:tcPr>
            <w:tcW w:w="1350" w:type="dxa"/>
            <w:vAlign w:val="center"/>
          </w:tcPr>
          <w:p w:rsidR="00ED3BA9" w:rsidRPr="003273F9" w:rsidP="00ED3BA9" w14:paraId="6BE88BCF"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Once, prior to using the </w:t>
            </w:r>
            <w:r w:rsidRPr="003273F9">
              <w:rPr>
                <w:rFonts w:eastAsia="Batang" w:asciiTheme="minorHAnsi" w:hAnsiTheme="minorHAnsi" w:cstheme="minorHAnsi"/>
                <w:sz w:val="18"/>
                <w:szCs w:val="18"/>
              </w:rPr>
              <w:t>eLandings</w:t>
            </w:r>
            <w:r w:rsidRPr="003273F9">
              <w:rPr>
                <w:rFonts w:eastAsia="Batang" w:asciiTheme="minorHAnsi" w:hAnsiTheme="minorHAnsi" w:cstheme="minorHAnsi"/>
                <w:sz w:val="18"/>
                <w:szCs w:val="18"/>
              </w:rPr>
              <w:t xml:space="preserve"> system</w:t>
            </w:r>
          </w:p>
        </w:tc>
        <w:tc>
          <w:tcPr>
            <w:tcW w:w="2491" w:type="dxa"/>
            <w:vAlign w:val="center"/>
          </w:tcPr>
          <w:p w:rsidR="00ED3BA9" w:rsidRPr="003273F9" w:rsidP="00ED3BA9" w14:paraId="53486A2D" w14:textId="77777777">
            <w:pPr>
              <w:autoSpaceDE w:val="0"/>
              <w:autoSpaceDN w:val="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Used by the public to request authorization to use </w:t>
            </w:r>
            <w:r w:rsidRPr="003273F9">
              <w:rPr>
                <w:rFonts w:eastAsia="Batang" w:asciiTheme="minorHAnsi" w:hAnsiTheme="minorHAnsi" w:cstheme="minorHAnsi"/>
                <w:sz w:val="18"/>
                <w:szCs w:val="18"/>
              </w:rPr>
              <w:t>eLandings</w:t>
            </w:r>
            <w:r w:rsidRPr="003273F9">
              <w:rPr>
                <w:rFonts w:eastAsia="Batang" w:asciiTheme="minorHAnsi" w:hAnsiTheme="minorHAnsi" w:cstheme="minorHAnsi"/>
                <w:sz w:val="18"/>
                <w:szCs w:val="18"/>
              </w:rPr>
              <w:t xml:space="preserve">, create a unique User ID, and obtain a password. </w:t>
            </w:r>
          </w:p>
          <w:p w:rsidR="00ED3BA9" w:rsidRPr="003273F9" w:rsidP="00ED3BA9" w14:paraId="1C1E226E" w14:textId="77777777">
            <w:pPr>
              <w:autoSpaceDE w:val="0"/>
              <w:autoSpaceDN w:val="0"/>
              <w:ind w:left="58" w:right="29"/>
              <w:rPr>
                <w:rFonts w:eastAsia="Batang" w:asciiTheme="minorHAnsi" w:hAnsiTheme="minorHAnsi" w:cstheme="minorHAnsi"/>
                <w:sz w:val="18"/>
                <w:szCs w:val="18"/>
              </w:rPr>
            </w:pPr>
          </w:p>
          <w:p w:rsidR="00ED3BA9" w:rsidRPr="003273F9" w:rsidP="00ED3BA9" w14:paraId="4B1BA6E2" w14:textId="77777777">
            <w:pPr>
              <w:autoSpaceDE w:val="0"/>
              <w:autoSpaceDN w:val="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Used by NMFS to identify the participant and authorize the participant to use </w:t>
            </w:r>
            <w:r w:rsidRPr="003273F9">
              <w:rPr>
                <w:rFonts w:eastAsia="Batang" w:asciiTheme="minorHAnsi" w:hAnsiTheme="minorHAnsi" w:cstheme="minorHAnsi"/>
                <w:sz w:val="18"/>
                <w:szCs w:val="18"/>
              </w:rPr>
              <w:t>eLandings</w:t>
            </w:r>
            <w:r w:rsidRPr="003273F9">
              <w:rPr>
                <w:rFonts w:eastAsia="Batang" w:asciiTheme="minorHAnsi" w:hAnsiTheme="minorHAnsi" w:cstheme="minorHAnsi"/>
                <w:sz w:val="18"/>
                <w:szCs w:val="18"/>
              </w:rPr>
              <w:t>.</w:t>
            </w:r>
          </w:p>
        </w:tc>
        <w:tc>
          <w:tcPr>
            <w:tcW w:w="1802" w:type="dxa"/>
            <w:vAlign w:val="center"/>
          </w:tcPr>
          <w:p w:rsidR="00ED3BA9" w:rsidRPr="003273F9" w:rsidP="00ED3BA9" w14:paraId="7EDE0C88" w14:textId="77777777">
            <w:pPr>
              <w:autoSpaceDE w:val="0"/>
              <w:autoSpaceDN w:val="0"/>
              <w:ind w:left="58"/>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Yes – it will be shared with State of Alaska Commercial Fisheries Division. </w:t>
            </w:r>
          </w:p>
        </w:tc>
      </w:tr>
      <w:tr w14:paraId="6C7BE013" w14:textId="77777777" w:rsidTr="009A7294">
        <w:tblPrEx>
          <w:tblW w:w="13828" w:type="dxa"/>
          <w:jc w:val="center"/>
          <w:tblLayout w:type="fixed"/>
          <w:tblCellMar>
            <w:left w:w="0" w:type="dxa"/>
            <w:right w:w="0" w:type="dxa"/>
          </w:tblCellMar>
          <w:tblLook w:val="01E0"/>
        </w:tblPrEx>
        <w:trPr>
          <w:trHeight w:val="1261"/>
          <w:jc w:val="center"/>
        </w:trPr>
        <w:tc>
          <w:tcPr>
            <w:tcW w:w="1319" w:type="dxa"/>
            <w:vMerge w:val="restart"/>
            <w:vAlign w:val="center"/>
          </w:tcPr>
          <w:p w:rsidR="00ED3BA9" w:rsidRPr="003273F9" w:rsidP="00ED3BA9" w14:paraId="688D8A9F" w14:textId="77777777">
            <w:pPr>
              <w:autoSpaceDE w:val="0"/>
              <w:autoSpaceDN w:val="0"/>
              <w:spacing w:before="9"/>
              <w:jc w:val="center"/>
              <w:rPr>
                <w:rFonts w:eastAsia="Batang" w:asciiTheme="minorHAnsi" w:hAnsiTheme="minorHAnsi" w:cstheme="minorHAnsi"/>
                <w:b/>
                <w:sz w:val="18"/>
                <w:szCs w:val="18"/>
              </w:rPr>
            </w:pPr>
            <w:r w:rsidRPr="003273F9">
              <w:rPr>
                <w:rFonts w:eastAsia="Batang" w:asciiTheme="minorHAnsi" w:hAnsiTheme="minorHAnsi" w:cstheme="minorHAnsi"/>
                <w:b/>
                <w:sz w:val="18"/>
                <w:szCs w:val="18"/>
              </w:rPr>
              <w:t>2</w:t>
            </w:r>
            <w:r w:rsidRPr="003273F9">
              <w:rPr>
                <w:rFonts w:eastAsia="Batang" w:asciiTheme="minorHAnsi" w:hAnsiTheme="minorHAnsi" w:cstheme="minorHAnsi"/>
                <w:b/>
                <w:sz w:val="18"/>
                <w:szCs w:val="18"/>
              </w:rPr>
              <w:br/>
              <w:t>Landing Reports (LR)</w:t>
            </w:r>
          </w:p>
        </w:tc>
        <w:tc>
          <w:tcPr>
            <w:tcW w:w="1646" w:type="dxa"/>
            <w:vAlign w:val="center"/>
          </w:tcPr>
          <w:p w:rsidR="00ED3BA9" w:rsidRPr="003273F9" w:rsidP="00ED3BA9" w14:paraId="190BF2E5"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Shoreside</w:t>
            </w:r>
            <w:r w:rsidRPr="003273F9">
              <w:rPr>
                <w:rFonts w:eastAsia="Batang" w:asciiTheme="minorHAnsi" w:hAnsiTheme="minorHAnsi" w:cstheme="minorHAnsi"/>
                <w:sz w:val="18"/>
                <w:szCs w:val="18"/>
              </w:rPr>
              <w:t xml:space="preserve"> Processors LR (non IFQ)</w:t>
            </w:r>
          </w:p>
        </w:tc>
        <w:tc>
          <w:tcPr>
            <w:tcW w:w="900" w:type="dxa"/>
            <w:vAlign w:val="center"/>
          </w:tcPr>
          <w:p w:rsidR="00ED3BA9" w:rsidRPr="003273F9" w:rsidP="00ED3BA9" w14:paraId="7A71FBB4"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r w:rsidRPr="003273F9">
              <w:rPr>
                <w:rFonts w:eastAsia="Batang" w:asciiTheme="minorHAnsi" w:hAnsiTheme="minorHAnsi" w:cstheme="minorHAnsi"/>
                <w:sz w:val="18"/>
                <w:szCs w:val="18"/>
              </w:rPr>
              <w:t>.</w:t>
            </w:r>
          </w:p>
        </w:tc>
        <w:tc>
          <w:tcPr>
            <w:tcW w:w="1260" w:type="dxa"/>
            <w:vAlign w:val="center"/>
          </w:tcPr>
          <w:p w:rsidR="00ED3BA9" w:rsidRPr="003273F9" w:rsidP="00ED3BA9" w14:paraId="01D2114B" w14:textId="4380ADF3">
            <w:pPr>
              <w:autoSpaceDE w:val="0"/>
              <w:autoSpaceDN w:val="0"/>
              <w:jc w:val="center"/>
              <w:rPr>
                <w:rFonts w:eastAsia="Batang" w:asciiTheme="minorHAnsi" w:hAnsiTheme="minorHAnsi" w:cstheme="minorHAnsi"/>
                <w:sz w:val="18"/>
                <w:szCs w:val="18"/>
              </w:rPr>
            </w:pPr>
            <w:hyperlink r:id="rId14" w:anchor="p-679.5(e)(5)" w:history="1">
              <w:r w:rsidRPr="003273F9">
                <w:rPr>
                  <w:rStyle w:val="Hyperlink"/>
                  <w:rFonts w:eastAsia="Batang" w:asciiTheme="minorHAnsi" w:hAnsiTheme="minorHAnsi" w:cstheme="minorHAnsi"/>
                  <w:sz w:val="18"/>
                  <w:szCs w:val="18"/>
                </w:rPr>
                <w:t>§ 679.5(e)(5)</w:t>
              </w:r>
            </w:hyperlink>
          </w:p>
        </w:tc>
        <w:tc>
          <w:tcPr>
            <w:tcW w:w="1890" w:type="dxa"/>
            <w:vAlign w:val="center"/>
          </w:tcPr>
          <w:p w:rsidR="00ED3BA9" w:rsidRPr="003273F9" w:rsidP="00ED3BA9" w14:paraId="72EE291C"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The manager of a </w:t>
            </w:r>
            <w:r w:rsidRPr="003273F9">
              <w:rPr>
                <w:rFonts w:eastAsia="Batang" w:asciiTheme="minorHAnsi" w:hAnsiTheme="minorHAnsi" w:cstheme="minorHAnsi"/>
                <w:sz w:val="18"/>
                <w:szCs w:val="18"/>
              </w:rPr>
              <w:t>shoreside</w:t>
            </w:r>
            <w:r w:rsidRPr="003273F9">
              <w:rPr>
                <w:rFonts w:eastAsia="Batang" w:asciiTheme="minorHAnsi" w:hAnsiTheme="minorHAnsi" w:cstheme="minorHAnsi"/>
                <w:sz w:val="18"/>
                <w:szCs w:val="18"/>
              </w:rPr>
              <w:t xml:space="preserve"> processor, SFP, or community quota entity floating processor that receives </w:t>
            </w:r>
            <w:r w:rsidRPr="003273F9">
              <w:rPr>
                <w:rFonts w:eastAsia="Batang" w:asciiTheme="minorHAnsi" w:hAnsiTheme="minorHAnsi" w:cstheme="minorHAnsi"/>
                <w:sz w:val="18"/>
                <w:szCs w:val="18"/>
              </w:rPr>
              <w:t>groundfish</w:t>
            </w:r>
            <w:r w:rsidRPr="003273F9">
              <w:rPr>
                <w:rFonts w:eastAsia="Batang" w:asciiTheme="minorHAnsi" w:hAnsiTheme="minorHAnsi" w:cstheme="minorHAnsi"/>
                <w:sz w:val="18"/>
                <w:szCs w:val="18"/>
              </w:rPr>
              <w:t xml:space="preserve"> from a catcher vessel issued an FFP under § 679.4 and that is required to have an FPP under § 679.4(f)</w:t>
            </w:r>
          </w:p>
        </w:tc>
        <w:tc>
          <w:tcPr>
            <w:tcW w:w="1170" w:type="dxa"/>
            <w:vAlign w:val="center"/>
          </w:tcPr>
          <w:p w:rsidR="00ED3BA9" w:rsidRPr="003273F9" w:rsidP="00ED3BA9" w14:paraId="35AC003A"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350" w:type="dxa"/>
            <w:vAlign w:val="center"/>
          </w:tcPr>
          <w:p w:rsidR="00ED3BA9" w:rsidRPr="003273F9" w:rsidP="00ED3BA9" w14:paraId="22916E97"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1200 hours, Alaska local time (A.l.t.), of the day following completion of the delivery</w:t>
            </w:r>
          </w:p>
        </w:tc>
        <w:tc>
          <w:tcPr>
            <w:tcW w:w="2491" w:type="dxa"/>
            <w:vAlign w:val="center"/>
          </w:tcPr>
          <w:p w:rsidR="00ED3BA9" w:rsidRPr="003273F9" w:rsidP="00ED3BA9" w14:paraId="404C4F34" w14:textId="77777777">
            <w:pPr>
              <w:autoSpaceDE w:val="0"/>
              <w:autoSpaceDN w:val="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Used by the manager of a processor to report </w:t>
            </w:r>
            <w:r w:rsidRPr="003273F9">
              <w:rPr>
                <w:rFonts w:eastAsia="Batang" w:asciiTheme="minorHAnsi" w:hAnsiTheme="minorHAnsi" w:cstheme="minorHAnsi"/>
                <w:sz w:val="18"/>
                <w:szCs w:val="18"/>
              </w:rPr>
              <w:t>groundfish</w:t>
            </w:r>
            <w:r w:rsidRPr="003273F9">
              <w:rPr>
                <w:rFonts w:eastAsia="Batang" w:asciiTheme="minorHAnsi" w:hAnsiTheme="minorHAnsi" w:cstheme="minorHAnsi"/>
                <w:sz w:val="18"/>
                <w:szCs w:val="18"/>
              </w:rPr>
              <w:t xml:space="preserve"> deliveries.</w:t>
            </w:r>
          </w:p>
          <w:p w:rsidR="00ED3BA9" w:rsidRPr="003273F9" w:rsidP="00ED3BA9" w14:paraId="4A874825" w14:textId="77777777">
            <w:pPr>
              <w:autoSpaceDE w:val="0"/>
              <w:autoSpaceDN w:val="0"/>
              <w:ind w:left="58"/>
              <w:rPr>
                <w:rFonts w:eastAsia="Batang" w:asciiTheme="minorHAnsi" w:hAnsiTheme="minorHAnsi" w:cstheme="minorHAnsi"/>
                <w:sz w:val="18"/>
                <w:szCs w:val="18"/>
              </w:rPr>
            </w:pPr>
          </w:p>
          <w:p w:rsidR="00ED3BA9" w:rsidRPr="003273F9" w:rsidP="00ED3BA9" w14:paraId="42E78D81" w14:textId="77777777">
            <w:pPr>
              <w:autoSpaceDE w:val="0"/>
              <w:autoSpaceDN w:val="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Used by NMFS to identify the fishery participants, monitor the deliveries of fish to processing facilities, as well as discard and disposition of species, and for management of </w:t>
            </w:r>
            <w:r w:rsidRPr="003273F9">
              <w:rPr>
                <w:rFonts w:eastAsia="Batang" w:asciiTheme="minorHAnsi" w:hAnsiTheme="minorHAnsi" w:cstheme="minorHAnsi"/>
                <w:sz w:val="18"/>
                <w:szCs w:val="18"/>
              </w:rPr>
              <w:t>groundfish</w:t>
            </w:r>
            <w:r w:rsidRPr="003273F9">
              <w:rPr>
                <w:rFonts w:eastAsia="Batang" w:asciiTheme="minorHAnsi" w:hAnsiTheme="minorHAnsi" w:cstheme="minorHAnsi"/>
                <w:sz w:val="18"/>
                <w:szCs w:val="18"/>
              </w:rPr>
              <w:t xml:space="preserve"> and shellfish fisheries. </w:t>
            </w:r>
          </w:p>
        </w:tc>
        <w:tc>
          <w:tcPr>
            <w:tcW w:w="1802" w:type="dxa"/>
            <w:vAlign w:val="center"/>
          </w:tcPr>
          <w:p w:rsidR="00ED3BA9" w:rsidRPr="003273F9" w:rsidP="00ED3BA9" w14:paraId="482C7471" w14:textId="77777777">
            <w:pPr>
              <w:autoSpaceDE w:val="0"/>
              <w:autoSpaceDN w:val="0"/>
              <w:ind w:left="58"/>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Yes – it will be shared with State of Alaska Commercial Fisheries Division. </w:t>
            </w:r>
          </w:p>
        </w:tc>
      </w:tr>
      <w:tr w14:paraId="3E07DDA1" w14:textId="77777777" w:rsidTr="009A7294">
        <w:tblPrEx>
          <w:tblW w:w="13828" w:type="dxa"/>
          <w:jc w:val="center"/>
          <w:tblLayout w:type="fixed"/>
          <w:tblCellMar>
            <w:left w:w="0" w:type="dxa"/>
            <w:right w:w="0" w:type="dxa"/>
          </w:tblCellMar>
          <w:tblLook w:val="01E0"/>
        </w:tblPrEx>
        <w:trPr>
          <w:trHeight w:val="927"/>
          <w:jc w:val="center"/>
        </w:trPr>
        <w:tc>
          <w:tcPr>
            <w:tcW w:w="1319" w:type="dxa"/>
            <w:vMerge/>
            <w:vAlign w:val="center"/>
          </w:tcPr>
          <w:p w:rsidR="00ED3BA9" w:rsidRPr="003273F9" w:rsidP="00ED3BA9" w14:paraId="67502E9D"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3273F9" w:rsidP="00ED3BA9" w14:paraId="0A1924AA" w14:textId="77777777">
            <w:pPr>
              <w:autoSpaceDE w:val="0"/>
              <w:autoSpaceDN w:val="0"/>
              <w:jc w:val="center"/>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Registered Buyer LR for IFQ/CDQ and Manual LR (paper back up)</w:t>
            </w:r>
          </w:p>
        </w:tc>
        <w:tc>
          <w:tcPr>
            <w:tcW w:w="900" w:type="dxa"/>
            <w:vAlign w:val="center"/>
          </w:tcPr>
          <w:p w:rsidR="00ED3BA9" w:rsidRPr="003273F9" w:rsidP="00ED3BA9" w14:paraId="01A04941"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r w:rsidRPr="003273F9">
              <w:rPr>
                <w:rFonts w:eastAsia="Batang" w:asciiTheme="minorHAnsi" w:hAnsiTheme="minorHAnsi" w:cstheme="minorHAnsi"/>
                <w:sz w:val="18"/>
                <w:szCs w:val="18"/>
              </w:rPr>
              <w:t>.</w:t>
            </w:r>
          </w:p>
        </w:tc>
        <w:tc>
          <w:tcPr>
            <w:tcW w:w="1260" w:type="dxa"/>
            <w:vAlign w:val="center"/>
          </w:tcPr>
          <w:p w:rsidR="00ED3BA9" w:rsidRPr="003273F9" w:rsidP="00ED3BA9" w14:paraId="7D26FEA1" w14:textId="3EF672D2">
            <w:pPr>
              <w:autoSpaceDE w:val="0"/>
              <w:autoSpaceDN w:val="0"/>
              <w:jc w:val="center"/>
              <w:rPr>
                <w:rFonts w:eastAsia="Batang" w:asciiTheme="minorHAnsi" w:hAnsiTheme="minorHAnsi" w:cstheme="minorHAnsi"/>
                <w:sz w:val="18"/>
                <w:szCs w:val="18"/>
              </w:rPr>
            </w:pPr>
            <w:hyperlink r:id="rId14" w:anchor="p-679.5(e)(7)" w:history="1">
              <w:r w:rsidRPr="003273F9">
                <w:rPr>
                  <w:rStyle w:val="Hyperlink"/>
                  <w:rFonts w:eastAsia="Batang" w:asciiTheme="minorHAnsi" w:hAnsiTheme="minorHAnsi" w:cstheme="minorHAnsi"/>
                  <w:sz w:val="18"/>
                  <w:szCs w:val="18"/>
                </w:rPr>
                <w:t>§ 679.5(e)(7)</w:t>
              </w:r>
            </w:hyperlink>
          </w:p>
        </w:tc>
        <w:tc>
          <w:tcPr>
            <w:tcW w:w="1890" w:type="dxa"/>
            <w:vAlign w:val="center"/>
          </w:tcPr>
          <w:p w:rsidR="00ED3BA9" w:rsidRPr="003273F9" w:rsidP="00ED3BA9" w14:paraId="5C035349"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A person who is issued a Registered Buyer permit under § 679.4(d)(3) and who receives individual fishing quota (IFQ) halibut or IFQ sablefish from an IFQ permit holder or who receives community development quota (CDQ) halibut.</w:t>
            </w:r>
          </w:p>
        </w:tc>
        <w:tc>
          <w:tcPr>
            <w:tcW w:w="1170" w:type="dxa"/>
            <w:vAlign w:val="center"/>
          </w:tcPr>
          <w:p w:rsidR="00ED3BA9" w:rsidRPr="003273F9" w:rsidP="00ED3BA9" w14:paraId="069EF303" w14:textId="77777777">
            <w:pPr>
              <w:autoSpaceDE w:val="0"/>
              <w:autoSpaceDN w:val="0"/>
              <w:ind w:left="29" w:right="29"/>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 and paper backup</w:t>
            </w:r>
          </w:p>
        </w:tc>
        <w:tc>
          <w:tcPr>
            <w:tcW w:w="1350" w:type="dxa"/>
            <w:vAlign w:val="center"/>
          </w:tcPr>
          <w:p w:rsidR="00ED3BA9" w:rsidRPr="003273F9" w:rsidP="00ED3BA9" w14:paraId="1ADD6540"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Within six hours after all IFQ halibut, CDQ halibut, and IFQ sablefish are offloaded.</w:t>
            </w:r>
          </w:p>
        </w:tc>
        <w:tc>
          <w:tcPr>
            <w:tcW w:w="2491" w:type="dxa"/>
            <w:vAlign w:val="center"/>
          </w:tcPr>
          <w:p w:rsidR="00ED3BA9" w:rsidRPr="003273F9" w:rsidP="00ED3BA9" w14:paraId="3A8213B4" w14:textId="77777777">
            <w:pPr>
              <w:autoSpaceDE w:val="0"/>
              <w:autoSpaceDN w:val="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registered buyers to report halibut and sablefish IFQ landings.</w:t>
            </w:r>
          </w:p>
          <w:p w:rsidR="00ED3BA9" w:rsidRPr="003273F9" w:rsidP="00ED3BA9" w14:paraId="2B3AB6DC" w14:textId="77777777">
            <w:pPr>
              <w:autoSpaceDE w:val="0"/>
              <w:autoSpaceDN w:val="0"/>
              <w:ind w:left="58"/>
              <w:rPr>
                <w:rFonts w:eastAsia="Batang" w:asciiTheme="minorHAnsi" w:hAnsiTheme="minorHAnsi" w:cstheme="minorHAnsi"/>
                <w:sz w:val="18"/>
                <w:szCs w:val="18"/>
              </w:rPr>
            </w:pPr>
          </w:p>
          <w:p w:rsidR="00ED3BA9" w:rsidRPr="003273F9" w:rsidP="00ED3BA9" w14:paraId="0685E0EE"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Used by NMFS to identify the fishery participants, monitor the deliveries of fish to processing facilities, as well as discard and disposition of species, and for management of </w:t>
            </w:r>
            <w:r w:rsidRPr="003273F9">
              <w:rPr>
                <w:rFonts w:eastAsia="Batang" w:asciiTheme="minorHAnsi" w:hAnsiTheme="minorHAnsi" w:cstheme="minorHAnsi"/>
                <w:sz w:val="18"/>
                <w:szCs w:val="18"/>
              </w:rPr>
              <w:t>groundfish</w:t>
            </w:r>
            <w:r w:rsidRPr="003273F9">
              <w:rPr>
                <w:rFonts w:eastAsia="Batang" w:asciiTheme="minorHAnsi" w:hAnsiTheme="minorHAnsi" w:cstheme="minorHAnsi"/>
                <w:sz w:val="18"/>
                <w:szCs w:val="18"/>
              </w:rPr>
              <w:t xml:space="preserve"> and shellfish fisheries. </w:t>
            </w:r>
          </w:p>
        </w:tc>
        <w:tc>
          <w:tcPr>
            <w:tcW w:w="1802" w:type="dxa"/>
            <w:vAlign w:val="center"/>
          </w:tcPr>
          <w:p w:rsidR="00ED3BA9" w:rsidRPr="003273F9" w:rsidP="00ED3BA9" w14:paraId="5912B71E"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Yes – it will be shared with State of Alaska Commercial Fisheries Division and the International Pacific Halibut Commission.</w:t>
            </w:r>
          </w:p>
        </w:tc>
      </w:tr>
      <w:tr w14:paraId="31C2DB1A" w14:textId="77777777" w:rsidTr="009A7294">
        <w:tblPrEx>
          <w:tblW w:w="13828" w:type="dxa"/>
          <w:jc w:val="center"/>
          <w:tblLayout w:type="fixed"/>
          <w:tblCellMar>
            <w:left w:w="0" w:type="dxa"/>
            <w:right w:w="0" w:type="dxa"/>
          </w:tblCellMar>
          <w:tblLook w:val="01E0"/>
        </w:tblPrEx>
        <w:trPr>
          <w:trHeight w:val="316"/>
          <w:jc w:val="center"/>
        </w:trPr>
        <w:tc>
          <w:tcPr>
            <w:tcW w:w="1319" w:type="dxa"/>
            <w:vMerge/>
            <w:vAlign w:val="center"/>
          </w:tcPr>
          <w:p w:rsidR="00ED3BA9" w:rsidRPr="003273F9" w:rsidP="00ED3BA9" w14:paraId="4ECE3A43"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3273F9" w:rsidP="00ED3BA9" w14:paraId="589DEED6" w14:textId="77777777">
            <w:pPr>
              <w:autoSpaceDE w:val="0"/>
              <w:autoSpaceDN w:val="0"/>
              <w:ind w:left="29" w:right="29"/>
              <w:jc w:val="center"/>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Registered Crab Receiver (RCR) LR for IFQ/CDQ and Manual LR (paper backup)</w:t>
            </w:r>
          </w:p>
        </w:tc>
        <w:tc>
          <w:tcPr>
            <w:tcW w:w="900" w:type="dxa"/>
            <w:vAlign w:val="center"/>
          </w:tcPr>
          <w:p w:rsidR="00ED3BA9" w:rsidRPr="003273F9" w:rsidP="00ED3BA9" w14:paraId="3DE0610F"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r w:rsidRPr="003273F9">
              <w:rPr>
                <w:rFonts w:eastAsia="Batang" w:asciiTheme="minorHAnsi" w:hAnsiTheme="minorHAnsi" w:cstheme="minorHAnsi"/>
                <w:sz w:val="18"/>
                <w:szCs w:val="18"/>
              </w:rPr>
              <w:t>.</w:t>
            </w:r>
          </w:p>
        </w:tc>
        <w:tc>
          <w:tcPr>
            <w:tcW w:w="1260" w:type="dxa"/>
            <w:vAlign w:val="center"/>
          </w:tcPr>
          <w:p w:rsidR="00ED3BA9" w:rsidRPr="003273F9" w:rsidP="00ED3BA9" w14:paraId="63F843B4" w14:textId="0C6BBF64">
            <w:pPr>
              <w:autoSpaceDE w:val="0"/>
              <w:autoSpaceDN w:val="0"/>
              <w:jc w:val="center"/>
              <w:rPr>
                <w:rFonts w:eastAsia="Batang" w:asciiTheme="minorHAnsi" w:hAnsiTheme="minorHAnsi" w:cstheme="minorHAnsi"/>
                <w:sz w:val="18"/>
                <w:szCs w:val="18"/>
              </w:rPr>
            </w:pPr>
            <w:hyperlink r:id="rId14" w:anchor="p-679.5(e)(8)" w:history="1">
              <w:r w:rsidRPr="003273F9">
                <w:rPr>
                  <w:rStyle w:val="Hyperlink"/>
                  <w:rFonts w:eastAsia="Batang" w:asciiTheme="minorHAnsi" w:hAnsiTheme="minorHAnsi" w:cstheme="minorHAnsi"/>
                  <w:sz w:val="18"/>
                  <w:szCs w:val="18"/>
                </w:rPr>
                <w:t>§ 679.5(e)(8)</w:t>
              </w:r>
            </w:hyperlink>
          </w:p>
        </w:tc>
        <w:tc>
          <w:tcPr>
            <w:tcW w:w="1890" w:type="dxa"/>
            <w:vAlign w:val="center"/>
          </w:tcPr>
          <w:p w:rsidR="00ED3BA9" w:rsidRPr="003273F9" w:rsidP="00ED3BA9" w14:paraId="464A46A1"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A person who is issued an RCR permit under § 680.4(</w:t>
            </w:r>
            <w:r w:rsidRPr="003273F9">
              <w:rPr>
                <w:rFonts w:eastAsia="Batang" w:asciiTheme="minorHAnsi" w:hAnsiTheme="minorHAnsi" w:cstheme="minorHAnsi"/>
                <w:sz w:val="18"/>
                <w:szCs w:val="18"/>
              </w:rPr>
              <w:t>i</w:t>
            </w:r>
            <w:r w:rsidRPr="003273F9">
              <w:rPr>
                <w:rFonts w:eastAsia="Batang" w:asciiTheme="minorHAnsi" w:hAnsiTheme="minorHAnsi" w:cstheme="minorHAnsi"/>
                <w:sz w:val="18"/>
                <w:szCs w:val="18"/>
              </w:rPr>
              <w:t>) and who receives IFQ crab from a crab IFQ permit holder or crab IFQ hired master.</w:t>
            </w:r>
          </w:p>
        </w:tc>
        <w:tc>
          <w:tcPr>
            <w:tcW w:w="1170" w:type="dxa"/>
            <w:vAlign w:val="center"/>
          </w:tcPr>
          <w:p w:rsidR="00ED3BA9" w:rsidRPr="003273F9" w:rsidP="00ED3BA9" w14:paraId="2A845A18"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 and paper backup</w:t>
            </w:r>
          </w:p>
        </w:tc>
        <w:tc>
          <w:tcPr>
            <w:tcW w:w="1350" w:type="dxa"/>
            <w:vAlign w:val="center"/>
          </w:tcPr>
          <w:p w:rsidR="00ED3BA9" w:rsidRPr="003273F9" w:rsidP="00ED3BA9" w14:paraId="328108C3"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Within 6 hours after all crab is offloaded from the harvesting vessel.</w:t>
            </w:r>
          </w:p>
        </w:tc>
        <w:tc>
          <w:tcPr>
            <w:tcW w:w="2491" w:type="dxa"/>
            <w:vAlign w:val="center"/>
          </w:tcPr>
          <w:p w:rsidR="00ED3BA9" w:rsidRPr="003273F9" w:rsidP="00ED3BA9" w14:paraId="1B39E39B" w14:textId="77777777">
            <w:pPr>
              <w:autoSpaceDE w:val="0"/>
              <w:autoSpaceDN w:val="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registered crab receivers to report crab IFQ landings.</w:t>
            </w:r>
          </w:p>
          <w:p w:rsidR="00ED3BA9" w:rsidRPr="003273F9" w:rsidP="00ED3BA9" w14:paraId="16DD5EB8" w14:textId="77777777">
            <w:pPr>
              <w:autoSpaceDE w:val="0"/>
              <w:autoSpaceDN w:val="0"/>
              <w:ind w:left="58"/>
              <w:rPr>
                <w:rFonts w:eastAsia="Batang" w:asciiTheme="minorHAnsi" w:hAnsiTheme="minorHAnsi" w:cstheme="minorHAnsi"/>
                <w:sz w:val="18"/>
                <w:szCs w:val="18"/>
              </w:rPr>
            </w:pPr>
          </w:p>
          <w:p w:rsidR="00ED3BA9" w:rsidRPr="003273F9" w:rsidP="00ED3BA9" w14:paraId="45876F2B"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Used by NMFS to identify the fishery participants, monitor the deliveries of fish to processing facilities, as well as discard and disposition of species, and for management of </w:t>
            </w:r>
            <w:r w:rsidRPr="003273F9">
              <w:rPr>
                <w:rFonts w:eastAsia="Batang" w:asciiTheme="minorHAnsi" w:hAnsiTheme="minorHAnsi" w:cstheme="minorHAnsi"/>
                <w:sz w:val="18"/>
                <w:szCs w:val="18"/>
              </w:rPr>
              <w:t>groundfish</w:t>
            </w:r>
            <w:r w:rsidRPr="003273F9">
              <w:rPr>
                <w:rFonts w:eastAsia="Batang" w:asciiTheme="minorHAnsi" w:hAnsiTheme="minorHAnsi" w:cstheme="minorHAnsi"/>
                <w:sz w:val="18"/>
                <w:szCs w:val="18"/>
              </w:rPr>
              <w:t xml:space="preserve"> and shellfish fisheries. </w:t>
            </w:r>
          </w:p>
        </w:tc>
        <w:tc>
          <w:tcPr>
            <w:tcW w:w="1802" w:type="dxa"/>
            <w:vAlign w:val="center"/>
          </w:tcPr>
          <w:p w:rsidR="00ED3BA9" w:rsidRPr="003273F9" w:rsidP="00ED3BA9" w14:paraId="77C0928B"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Yes – it will be shared with State of Alaska Commercial Fisheries Division. </w:t>
            </w:r>
          </w:p>
        </w:tc>
      </w:tr>
      <w:tr w14:paraId="0AEDE3AE" w14:textId="77777777" w:rsidTr="009A7294">
        <w:tblPrEx>
          <w:tblW w:w="13828" w:type="dxa"/>
          <w:jc w:val="center"/>
          <w:tblLayout w:type="fixed"/>
          <w:tblCellMar>
            <w:left w:w="0" w:type="dxa"/>
            <w:right w:w="0" w:type="dxa"/>
          </w:tblCellMar>
          <w:tblLook w:val="01E0"/>
        </w:tblPrEx>
        <w:trPr>
          <w:trHeight w:val="927"/>
          <w:jc w:val="center"/>
        </w:trPr>
        <w:tc>
          <w:tcPr>
            <w:tcW w:w="1319" w:type="dxa"/>
            <w:vMerge/>
            <w:vAlign w:val="center"/>
          </w:tcPr>
          <w:p w:rsidR="00ED3BA9" w:rsidRPr="003273F9" w:rsidP="00ED3BA9" w14:paraId="1B5C50FC"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3273F9" w:rsidP="00ED3BA9" w14:paraId="3F9B9389"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Out-of-State LR</w:t>
            </w:r>
          </w:p>
        </w:tc>
        <w:tc>
          <w:tcPr>
            <w:tcW w:w="900" w:type="dxa"/>
            <w:vAlign w:val="center"/>
          </w:tcPr>
          <w:p w:rsidR="00ED3BA9" w:rsidRPr="003273F9" w:rsidP="00ED3BA9" w14:paraId="4E77CD41"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p>
        </w:tc>
        <w:tc>
          <w:tcPr>
            <w:tcW w:w="1260" w:type="dxa"/>
            <w:vAlign w:val="center"/>
          </w:tcPr>
          <w:p w:rsidR="00ED3BA9" w:rsidRPr="003273F9" w:rsidP="00ED3BA9" w14:paraId="650A1253" w14:textId="14F79F65">
            <w:pPr>
              <w:autoSpaceDE w:val="0"/>
              <w:autoSpaceDN w:val="0"/>
              <w:jc w:val="center"/>
              <w:rPr>
                <w:rFonts w:eastAsia="Batang" w:asciiTheme="minorHAnsi" w:hAnsiTheme="minorHAnsi" w:cstheme="minorHAnsi"/>
                <w:sz w:val="18"/>
                <w:szCs w:val="18"/>
              </w:rPr>
            </w:pPr>
            <w:hyperlink r:id="rId14" w:anchor="p-679.5(e)(5)" w:history="1">
              <w:r w:rsidRPr="003273F9">
                <w:rPr>
                  <w:rStyle w:val="Hyperlink"/>
                  <w:rFonts w:eastAsia="Batang" w:asciiTheme="minorHAnsi" w:hAnsiTheme="minorHAnsi" w:cstheme="minorHAnsi"/>
                  <w:sz w:val="18"/>
                  <w:szCs w:val="18"/>
                </w:rPr>
                <w:t>§ 679.5(e)(5)</w:t>
              </w:r>
            </w:hyperlink>
            <w:r w:rsidRPr="003273F9">
              <w:rPr>
                <w:rFonts w:eastAsia="Batang" w:asciiTheme="minorHAnsi" w:hAnsiTheme="minorHAnsi" w:cstheme="minorHAnsi"/>
                <w:sz w:val="18"/>
                <w:szCs w:val="18"/>
              </w:rPr>
              <w:t xml:space="preserve"> and </w:t>
            </w:r>
            <w:hyperlink r:id="rId14" w:anchor="p-679.5(e)(7)" w:history="1">
              <w:r w:rsidRPr="003273F9">
                <w:rPr>
                  <w:rStyle w:val="Hyperlink"/>
                  <w:rFonts w:eastAsia="Batang" w:asciiTheme="minorHAnsi" w:hAnsiTheme="minorHAnsi" w:cstheme="minorHAnsi"/>
                  <w:sz w:val="18"/>
                  <w:szCs w:val="18"/>
                </w:rPr>
                <w:t>(e)(7)</w:t>
              </w:r>
            </w:hyperlink>
          </w:p>
        </w:tc>
        <w:tc>
          <w:tcPr>
            <w:tcW w:w="1890" w:type="dxa"/>
            <w:vAlign w:val="center"/>
          </w:tcPr>
          <w:p w:rsidR="00ED3BA9" w:rsidRPr="003273F9" w:rsidP="00ED3BA9" w14:paraId="4E6DE094"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Non-Alaska </w:t>
            </w:r>
            <w:r w:rsidRPr="003273F9">
              <w:rPr>
                <w:rFonts w:eastAsia="Batang" w:asciiTheme="minorHAnsi" w:hAnsiTheme="minorHAnsi" w:cstheme="minorHAnsi"/>
                <w:sz w:val="18"/>
                <w:szCs w:val="18"/>
              </w:rPr>
              <w:t>shoreside</w:t>
            </w:r>
            <w:r w:rsidRPr="003273F9">
              <w:rPr>
                <w:rFonts w:eastAsia="Batang" w:asciiTheme="minorHAnsi" w:hAnsiTheme="minorHAnsi" w:cstheme="minorHAnsi"/>
                <w:sz w:val="18"/>
                <w:szCs w:val="18"/>
              </w:rPr>
              <w:t xml:space="preserve"> processors that receive </w:t>
            </w:r>
            <w:r w:rsidRPr="003273F9">
              <w:rPr>
                <w:rFonts w:eastAsia="Batang" w:asciiTheme="minorHAnsi" w:hAnsiTheme="minorHAnsi" w:cstheme="minorHAnsi"/>
                <w:sz w:val="18"/>
                <w:szCs w:val="18"/>
              </w:rPr>
              <w:t>groundfish</w:t>
            </w:r>
            <w:r w:rsidRPr="003273F9">
              <w:rPr>
                <w:rFonts w:eastAsia="Batang" w:asciiTheme="minorHAnsi" w:hAnsiTheme="minorHAnsi" w:cstheme="minorHAnsi"/>
                <w:sz w:val="18"/>
                <w:szCs w:val="18"/>
              </w:rPr>
              <w:t xml:space="preserve"> harvested in the Bering Sea, Aleutian Islands, or the Gulf of Alaska from catcher vessels.</w:t>
            </w:r>
          </w:p>
        </w:tc>
        <w:tc>
          <w:tcPr>
            <w:tcW w:w="1170" w:type="dxa"/>
            <w:vAlign w:val="center"/>
          </w:tcPr>
          <w:p w:rsidR="00ED3BA9" w:rsidRPr="003273F9" w:rsidP="00ED3BA9" w14:paraId="684D7337"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Fax</w:t>
            </w:r>
          </w:p>
        </w:tc>
        <w:tc>
          <w:tcPr>
            <w:tcW w:w="1350" w:type="dxa"/>
            <w:vAlign w:val="center"/>
          </w:tcPr>
          <w:p w:rsidR="00ED3BA9" w:rsidRPr="003273F9" w:rsidP="00ED3BA9" w14:paraId="7E4A02EE"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1200 hours, A.l.t., of the day following the delivery.</w:t>
            </w:r>
          </w:p>
        </w:tc>
        <w:tc>
          <w:tcPr>
            <w:tcW w:w="2491" w:type="dxa"/>
            <w:vAlign w:val="center"/>
          </w:tcPr>
          <w:p w:rsidR="00ED3BA9" w:rsidRPr="003273F9" w:rsidP="00ED3BA9" w14:paraId="785F719F" w14:textId="77777777">
            <w:pPr>
              <w:autoSpaceDE w:val="0"/>
              <w:autoSpaceDN w:val="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Used by a </w:t>
            </w:r>
            <w:r w:rsidRPr="003273F9">
              <w:rPr>
                <w:rFonts w:eastAsia="Batang" w:asciiTheme="minorHAnsi" w:hAnsiTheme="minorHAnsi" w:cstheme="minorHAnsi"/>
                <w:sz w:val="18"/>
                <w:szCs w:val="18"/>
              </w:rPr>
              <w:t>shoreside</w:t>
            </w:r>
            <w:r w:rsidRPr="003273F9">
              <w:rPr>
                <w:rFonts w:eastAsia="Batang" w:asciiTheme="minorHAnsi" w:hAnsiTheme="minorHAnsi" w:cstheme="minorHAnsi"/>
                <w:sz w:val="18"/>
                <w:szCs w:val="18"/>
              </w:rPr>
              <w:t xml:space="preserve"> processor or registered buyer located outside Alaska to report </w:t>
            </w:r>
            <w:r w:rsidRPr="003273F9">
              <w:rPr>
                <w:rFonts w:eastAsia="Batang" w:asciiTheme="minorHAnsi" w:hAnsiTheme="minorHAnsi" w:cstheme="minorHAnsi"/>
                <w:sz w:val="18"/>
                <w:szCs w:val="18"/>
              </w:rPr>
              <w:t>groundfish</w:t>
            </w:r>
            <w:r w:rsidRPr="003273F9">
              <w:rPr>
                <w:rFonts w:eastAsia="Batang" w:asciiTheme="minorHAnsi" w:hAnsiTheme="minorHAnsi" w:cstheme="minorHAnsi"/>
                <w:sz w:val="18"/>
                <w:szCs w:val="18"/>
              </w:rPr>
              <w:t xml:space="preserve">, IFQ halibut, IFQ sablefish, and CDQ halibut. </w:t>
            </w:r>
          </w:p>
          <w:p w:rsidR="00ED3BA9" w:rsidRPr="003273F9" w:rsidP="00ED3BA9" w14:paraId="0096E90F" w14:textId="77777777">
            <w:pPr>
              <w:autoSpaceDE w:val="0"/>
              <w:autoSpaceDN w:val="0"/>
              <w:ind w:left="58"/>
              <w:rPr>
                <w:rFonts w:eastAsia="Batang" w:asciiTheme="minorHAnsi" w:hAnsiTheme="minorHAnsi" w:cstheme="minorHAnsi"/>
                <w:sz w:val="18"/>
                <w:szCs w:val="18"/>
              </w:rPr>
            </w:pPr>
          </w:p>
          <w:p w:rsidR="00ED3BA9" w:rsidRPr="003273F9" w:rsidP="00ED3BA9" w14:paraId="3877A783"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Used by NMFS to identify the fishery participants, monitor the deliveries of fish to processing facilities, as well as discard and disposition of species, and for management of </w:t>
            </w:r>
            <w:r w:rsidRPr="003273F9">
              <w:rPr>
                <w:rFonts w:eastAsia="Batang" w:asciiTheme="minorHAnsi" w:hAnsiTheme="minorHAnsi" w:cstheme="minorHAnsi"/>
                <w:sz w:val="18"/>
                <w:szCs w:val="18"/>
              </w:rPr>
              <w:t>groundfish</w:t>
            </w:r>
            <w:r w:rsidRPr="003273F9">
              <w:rPr>
                <w:rFonts w:eastAsia="Batang" w:asciiTheme="minorHAnsi" w:hAnsiTheme="minorHAnsi" w:cstheme="minorHAnsi"/>
                <w:sz w:val="18"/>
                <w:szCs w:val="18"/>
              </w:rPr>
              <w:t xml:space="preserve"> and shellfish fisheries.</w:t>
            </w:r>
          </w:p>
        </w:tc>
        <w:tc>
          <w:tcPr>
            <w:tcW w:w="1802" w:type="dxa"/>
            <w:vAlign w:val="center"/>
          </w:tcPr>
          <w:p w:rsidR="00ED3BA9" w:rsidRPr="003273F9" w:rsidP="00ED3BA9" w14:paraId="616215DF"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Yes – it will be shared with State of Alaska Commercial Fisheries Division and the International Pacific Halibut Commission.</w:t>
            </w:r>
          </w:p>
        </w:tc>
      </w:tr>
      <w:tr w14:paraId="2E428395" w14:textId="77777777" w:rsidTr="009A7294">
        <w:tblPrEx>
          <w:tblW w:w="13828" w:type="dxa"/>
          <w:jc w:val="center"/>
          <w:tblLayout w:type="fixed"/>
          <w:tblCellMar>
            <w:left w:w="0" w:type="dxa"/>
            <w:right w:w="0" w:type="dxa"/>
          </w:tblCellMar>
          <w:tblLook w:val="01E0"/>
        </w:tblPrEx>
        <w:trPr>
          <w:trHeight w:val="407"/>
          <w:jc w:val="center"/>
        </w:trPr>
        <w:tc>
          <w:tcPr>
            <w:tcW w:w="1319" w:type="dxa"/>
            <w:vMerge/>
            <w:vAlign w:val="center"/>
          </w:tcPr>
          <w:p w:rsidR="00ED3BA9" w:rsidRPr="003273F9" w:rsidP="00ED3BA9" w14:paraId="6344519E"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3273F9" w:rsidP="00ED3BA9" w14:paraId="4EFBF835"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Mothership LR</w:t>
            </w:r>
          </w:p>
        </w:tc>
        <w:tc>
          <w:tcPr>
            <w:tcW w:w="900" w:type="dxa"/>
            <w:vAlign w:val="center"/>
          </w:tcPr>
          <w:p w:rsidR="00ED3BA9" w:rsidRPr="003273F9" w:rsidP="00ED3BA9" w14:paraId="336DF2FB"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r w:rsidRPr="003273F9">
              <w:rPr>
                <w:rFonts w:eastAsia="Batang" w:asciiTheme="minorHAnsi" w:hAnsiTheme="minorHAnsi" w:cstheme="minorHAnsi"/>
                <w:sz w:val="18"/>
                <w:szCs w:val="18"/>
              </w:rPr>
              <w:t>.</w:t>
            </w:r>
          </w:p>
        </w:tc>
        <w:tc>
          <w:tcPr>
            <w:tcW w:w="1260" w:type="dxa"/>
            <w:vAlign w:val="center"/>
          </w:tcPr>
          <w:p w:rsidR="00ED3BA9" w:rsidRPr="003273F9" w:rsidP="00ED3BA9" w14:paraId="1C0F45FA" w14:textId="4ACD717E">
            <w:pPr>
              <w:autoSpaceDE w:val="0"/>
              <w:autoSpaceDN w:val="0"/>
              <w:jc w:val="center"/>
              <w:rPr>
                <w:rFonts w:eastAsia="Batang" w:asciiTheme="minorHAnsi" w:hAnsiTheme="minorHAnsi" w:cstheme="minorHAnsi"/>
                <w:sz w:val="18"/>
                <w:szCs w:val="18"/>
              </w:rPr>
            </w:pPr>
            <w:hyperlink r:id="rId14" w:anchor="p-679.5(e)(6)" w:history="1">
              <w:r w:rsidRPr="003273F9">
                <w:rPr>
                  <w:rStyle w:val="Hyperlink"/>
                  <w:rFonts w:eastAsia="Batang" w:asciiTheme="minorHAnsi" w:hAnsiTheme="minorHAnsi" w:cstheme="minorHAnsi"/>
                  <w:sz w:val="18"/>
                  <w:szCs w:val="18"/>
                </w:rPr>
                <w:t>§ 679.5(e)(6)</w:t>
              </w:r>
            </w:hyperlink>
          </w:p>
        </w:tc>
        <w:tc>
          <w:tcPr>
            <w:tcW w:w="1890" w:type="dxa"/>
            <w:vAlign w:val="center"/>
          </w:tcPr>
          <w:p w:rsidR="00ED3BA9" w:rsidRPr="003273F9" w:rsidP="00ED3BA9" w14:paraId="10FC438B"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The operator of a mothership that is issued an FFP under § 679.4(b) that receives </w:t>
            </w:r>
            <w:r w:rsidRPr="003273F9">
              <w:rPr>
                <w:rFonts w:eastAsia="Batang" w:asciiTheme="minorHAnsi" w:hAnsiTheme="minorHAnsi" w:cstheme="minorHAnsi"/>
                <w:sz w:val="18"/>
                <w:szCs w:val="18"/>
              </w:rPr>
              <w:t>groundfish</w:t>
            </w:r>
            <w:r w:rsidRPr="003273F9">
              <w:rPr>
                <w:rFonts w:eastAsia="Batang" w:asciiTheme="minorHAnsi" w:hAnsiTheme="minorHAnsi" w:cstheme="minorHAnsi"/>
                <w:sz w:val="18"/>
                <w:szCs w:val="18"/>
              </w:rPr>
              <w:t xml:space="preserve"> from a catcher vessel required to have an FFP under § 679.4</w:t>
            </w:r>
          </w:p>
        </w:tc>
        <w:tc>
          <w:tcPr>
            <w:tcW w:w="1170" w:type="dxa"/>
            <w:vAlign w:val="center"/>
          </w:tcPr>
          <w:p w:rsidR="00ED3BA9" w:rsidRPr="003273F9" w:rsidP="00ED3BA9" w14:paraId="38B7D60E"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350" w:type="dxa"/>
            <w:vAlign w:val="center"/>
          </w:tcPr>
          <w:p w:rsidR="00ED3BA9" w:rsidRPr="003273F9" w:rsidP="00ED3BA9" w14:paraId="7F9BB784"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2400 hours, A.l.t., of the day following the delivery.</w:t>
            </w:r>
          </w:p>
        </w:tc>
        <w:tc>
          <w:tcPr>
            <w:tcW w:w="2491" w:type="dxa"/>
            <w:vAlign w:val="center"/>
          </w:tcPr>
          <w:p w:rsidR="00ED3BA9" w:rsidRPr="003273F9" w:rsidP="00ED3BA9" w14:paraId="13DC3A64" w14:textId="77777777">
            <w:pPr>
              <w:autoSpaceDE w:val="0"/>
              <w:autoSpaceDN w:val="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the operator of a mothership to report deliveries from a catcher vessel.</w:t>
            </w:r>
          </w:p>
          <w:p w:rsidR="00ED3BA9" w:rsidRPr="003273F9" w:rsidP="00ED3BA9" w14:paraId="02B8D67D" w14:textId="77777777">
            <w:pPr>
              <w:autoSpaceDE w:val="0"/>
              <w:autoSpaceDN w:val="0"/>
              <w:ind w:left="58"/>
              <w:rPr>
                <w:rFonts w:eastAsia="Batang" w:asciiTheme="minorHAnsi" w:hAnsiTheme="minorHAnsi" w:cstheme="minorHAnsi"/>
                <w:sz w:val="18"/>
                <w:szCs w:val="18"/>
              </w:rPr>
            </w:pPr>
          </w:p>
          <w:p w:rsidR="00ED3BA9" w:rsidRPr="003273F9" w:rsidP="00ED3BA9" w14:paraId="080929D1"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Used by NMFS to identify the fishery participants, monitor the deliveries of fish to processing facilities, as well as discard and disposition of species, and for management of </w:t>
            </w:r>
            <w:r w:rsidRPr="003273F9">
              <w:rPr>
                <w:rFonts w:eastAsia="Batang" w:asciiTheme="minorHAnsi" w:hAnsiTheme="minorHAnsi" w:cstheme="minorHAnsi"/>
                <w:sz w:val="18"/>
                <w:szCs w:val="18"/>
              </w:rPr>
              <w:t>groundfish</w:t>
            </w:r>
            <w:r w:rsidRPr="003273F9">
              <w:rPr>
                <w:rFonts w:eastAsia="Batang" w:asciiTheme="minorHAnsi" w:hAnsiTheme="minorHAnsi" w:cstheme="minorHAnsi"/>
                <w:sz w:val="18"/>
                <w:szCs w:val="18"/>
              </w:rPr>
              <w:t xml:space="preserve"> and shellfish fisheries. </w:t>
            </w:r>
          </w:p>
        </w:tc>
        <w:tc>
          <w:tcPr>
            <w:tcW w:w="1802" w:type="dxa"/>
            <w:vAlign w:val="center"/>
          </w:tcPr>
          <w:p w:rsidR="00ED3BA9" w:rsidRPr="003273F9" w:rsidP="00ED3BA9" w14:paraId="6295F771"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Yes – it will be shared with State of Alaska Commercial Fisheries Division. </w:t>
            </w:r>
          </w:p>
        </w:tc>
      </w:tr>
      <w:tr w14:paraId="4210FF4F" w14:textId="77777777" w:rsidTr="009A7294">
        <w:tblPrEx>
          <w:tblW w:w="13828" w:type="dxa"/>
          <w:jc w:val="center"/>
          <w:tblLayout w:type="fixed"/>
          <w:tblCellMar>
            <w:left w:w="0" w:type="dxa"/>
            <w:right w:w="0" w:type="dxa"/>
          </w:tblCellMar>
          <w:tblLook w:val="01E0"/>
        </w:tblPrEx>
        <w:trPr>
          <w:trHeight w:val="927"/>
          <w:jc w:val="center"/>
        </w:trPr>
        <w:tc>
          <w:tcPr>
            <w:tcW w:w="1319" w:type="dxa"/>
            <w:vMerge/>
            <w:vAlign w:val="center"/>
          </w:tcPr>
          <w:p w:rsidR="00ED3BA9" w:rsidRPr="003273F9" w:rsidP="00ED3BA9" w14:paraId="48BEB801"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3273F9" w:rsidP="00ED3BA9" w14:paraId="57A5E623" w14:textId="77777777">
            <w:pPr>
              <w:autoSpaceDE w:val="0"/>
              <w:autoSpaceDN w:val="0"/>
              <w:ind w:left="29" w:right="29"/>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Catcher/Processor LR</w:t>
            </w:r>
          </w:p>
        </w:tc>
        <w:tc>
          <w:tcPr>
            <w:tcW w:w="900" w:type="dxa"/>
            <w:vAlign w:val="center"/>
          </w:tcPr>
          <w:p w:rsidR="00ED3BA9" w:rsidRPr="003273F9" w:rsidP="00ED3BA9" w14:paraId="127ABC83"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p>
        </w:tc>
        <w:tc>
          <w:tcPr>
            <w:tcW w:w="1260" w:type="dxa"/>
            <w:vAlign w:val="center"/>
          </w:tcPr>
          <w:p w:rsidR="00ED3BA9" w:rsidRPr="003273F9" w:rsidP="00ED3BA9" w14:paraId="099EA15E" w14:textId="5B1A348B">
            <w:pPr>
              <w:autoSpaceDE w:val="0"/>
              <w:autoSpaceDN w:val="0"/>
              <w:jc w:val="center"/>
              <w:rPr>
                <w:rFonts w:eastAsia="Batang" w:asciiTheme="minorHAnsi" w:hAnsiTheme="minorHAnsi" w:cstheme="minorHAnsi"/>
                <w:sz w:val="18"/>
                <w:szCs w:val="18"/>
              </w:rPr>
            </w:pPr>
            <w:hyperlink r:id="rId14" w:anchor="p-679.5(e)(13)" w:history="1">
              <w:r w:rsidRPr="003273F9">
                <w:rPr>
                  <w:rStyle w:val="Hyperlink"/>
                  <w:rFonts w:eastAsia="Batang" w:asciiTheme="minorHAnsi" w:hAnsiTheme="minorHAnsi" w:cstheme="minorHAnsi"/>
                  <w:sz w:val="18"/>
                  <w:szCs w:val="18"/>
                </w:rPr>
                <w:t>§ 679.5(e)(13)</w:t>
              </w:r>
            </w:hyperlink>
          </w:p>
        </w:tc>
        <w:tc>
          <w:tcPr>
            <w:tcW w:w="1890" w:type="dxa"/>
            <w:vAlign w:val="center"/>
          </w:tcPr>
          <w:p w:rsidR="00ED3BA9" w:rsidRPr="003273F9" w:rsidP="00ED3BA9" w14:paraId="25A15A55"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The operator of a catcher/processor in the partial observer coverage category under § 679.51(a</w:t>
            </w:r>
            <w:r w:rsidRPr="003273F9">
              <w:rPr>
                <w:rFonts w:eastAsia="Batang" w:asciiTheme="minorHAnsi" w:hAnsiTheme="minorHAnsi" w:cstheme="minorHAnsi"/>
                <w:sz w:val="18"/>
                <w:szCs w:val="18"/>
              </w:rPr>
              <w:t>)(</w:t>
            </w:r>
            <w:r w:rsidRPr="003273F9">
              <w:rPr>
                <w:rFonts w:eastAsia="Batang" w:asciiTheme="minorHAnsi" w:hAnsiTheme="minorHAnsi" w:cstheme="minorHAnsi"/>
                <w:sz w:val="18"/>
                <w:szCs w:val="18"/>
              </w:rPr>
              <w:t>3) must submit a catcher/processor landing report to NMFS for each fishing trip.</w:t>
            </w:r>
          </w:p>
        </w:tc>
        <w:tc>
          <w:tcPr>
            <w:tcW w:w="1170" w:type="dxa"/>
            <w:vAlign w:val="center"/>
          </w:tcPr>
          <w:p w:rsidR="00ED3BA9" w:rsidRPr="003273F9" w:rsidP="00ED3BA9" w14:paraId="3A1337C9"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350" w:type="dxa"/>
            <w:vAlign w:val="center"/>
          </w:tcPr>
          <w:p w:rsidR="00ED3BA9" w:rsidRPr="003273F9" w:rsidP="00ED3BA9" w14:paraId="0E4FE9BF"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2400 hours A.l.t., on the day after the end of the fishing trip.</w:t>
            </w:r>
          </w:p>
        </w:tc>
        <w:tc>
          <w:tcPr>
            <w:tcW w:w="2491" w:type="dxa"/>
            <w:vAlign w:val="center"/>
          </w:tcPr>
          <w:p w:rsidR="00ED3BA9" w:rsidRPr="003273F9" w:rsidP="00ED3BA9" w14:paraId="2AC7020E" w14:textId="77777777">
            <w:pPr>
              <w:autoSpaceDE w:val="0"/>
              <w:autoSpaceDN w:val="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operator of a catcher/processor to report landings for each fishing trip conducted while it is in the Observer Program partial coverage category.</w:t>
            </w:r>
          </w:p>
          <w:p w:rsidR="00ED3BA9" w:rsidRPr="003273F9" w:rsidP="00ED3BA9" w14:paraId="2FA6995F" w14:textId="77777777">
            <w:pPr>
              <w:autoSpaceDE w:val="0"/>
              <w:autoSpaceDN w:val="0"/>
              <w:ind w:left="58"/>
              <w:rPr>
                <w:rFonts w:eastAsia="Batang" w:asciiTheme="minorHAnsi" w:hAnsiTheme="minorHAnsi" w:cstheme="minorHAnsi"/>
                <w:sz w:val="18"/>
                <w:szCs w:val="18"/>
              </w:rPr>
            </w:pPr>
          </w:p>
          <w:p w:rsidR="00ED3BA9" w:rsidRPr="003273F9" w:rsidP="00ED3BA9" w14:paraId="25569387" w14:textId="77777777">
            <w:pPr>
              <w:autoSpaceDE w:val="0"/>
              <w:autoSpaceDN w:val="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NMFS to link catch data with observer data, to determine how to appropriately assign at-sea discard rates and prohibited species catch rates to unobserved catcher/processors in the Observer Program partial coverage category, and to monitor compliance with Observer Program requirements.</w:t>
            </w:r>
          </w:p>
        </w:tc>
        <w:tc>
          <w:tcPr>
            <w:tcW w:w="1802" w:type="dxa"/>
            <w:vAlign w:val="center"/>
          </w:tcPr>
          <w:p w:rsidR="00ED3BA9" w:rsidRPr="003273F9" w:rsidP="00ED3BA9" w14:paraId="0566567F"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Yes – it will be shared with State of Alaska Commercial Fisheries Division. </w:t>
            </w:r>
          </w:p>
        </w:tc>
      </w:tr>
      <w:tr w14:paraId="25FED432" w14:textId="77777777" w:rsidTr="009A7294">
        <w:tblPrEx>
          <w:tblW w:w="13828" w:type="dxa"/>
          <w:jc w:val="center"/>
          <w:tblLayout w:type="fixed"/>
          <w:tblCellMar>
            <w:left w:w="0" w:type="dxa"/>
            <w:right w:w="0" w:type="dxa"/>
          </w:tblCellMar>
          <w:tblLook w:val="01E0"/>
        </w:tblPrEx>
        <w:trPr>
          <w:trHeight w:val="927"/>
          <w:jc w:val="center"/>
        </w:trPr>
        <w:tc>
          <w:tcPr>
            <w:tcW w:w="1319" w:type="dxa"/>
            <w:vMerge/>
            <w:vAlign w:val="center"/>
          </w:tcPr>
          <w:p w:rsidR="00ED3BA9" w:rsidRPr="003273F9" w:rsidP="00ED3BA9" w14:paraId="211F43E1"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3273F9" w:rsidP="00ED3BA9" w14:paraId="477BE1D5"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Tender LR</w:t>
            </w:r>
          </w:p>
        </w:tc>
        <w:tc>
          <w:tcPr>
            <w:tcW w:w="900" w:type="dxa"/>
            <w:vAlign w:val="center"/>
          </w:tcPr>
          <w:p w:rsidR="00ED3BA9" w:rsidRPr="003273F9" w:rsidP="00ED3BA9" w14:paraId="76939313"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r w:rsidRPr="003273F9">
              <w:rPr>
                <w:rFonts w:eastAsia="Batang" w:asciiTheme="minorHAnsi" w:hAnsiTheme="minorHAnsi" w:cstheme="minorHAnsi"/>
                <w:sz w:val="18"/>
                <w:szCs w:val="18"/>
              </w:rPr>
              <w:t>.</w:t>
            </w:r>
          </w:p>
        </w:tc>
        <w:tc>
          <w:tcPr>
            <w:tcW w:w="1260" w:type="dxa"/>
            <w:vAlign w:val="center"/>
          </w:tcPr>
          <w:p w:rsidR="00ED3BA9" w:rsidRPr="003273F9" w:rsidP="00ED3BA9" w14:paraId="167E32EC" w14:textId="2D490A0B">
            <w:pPr>
              <w:autoSpaceDE w:val="0"/>
              <w:autoSpaceDN w:val="0"/>
              <w:jc w:val="center"/>
              <w:rPr>
                <w:rFonts w:eastAsia="Batang" w:asciiTheme="minorHAnsi" w:hAnsiTheme="minorHAnsi" w:cstheme="minorHAnsi"/>
                <w:sz w:val="18"/>
                <w:szCs w:val="18"/>
              </w:rPr>
            </w:pPr>
            <w:hyperlink r:id="rId14" w:anchor="p-679.5(e)(14)" w:history="1">
              <w:r w:rsidRPr="003273F9">
                <w:rPr>
                  <w:rStyle w:val="Hyperlink"/>
                  <w:rFonts w:eastAsia="Batang" w:asciiTheme="minorHAnsi" w:hAnsiTheme="minorHAnsi" w:cstheme="minorHAnsi"/>
                  <w:sz w:val="18"/>
                  <w:szCs w:val="18"/>
                </w:rPr>
                <w:t>§ 679.5(e)(14)</w:t>
              </w:r>
            </w:hyperlink>
          </w:p>
        </w:tc>
        <w:tc>
          <w:tcPr>
            <w:tcW w:w="1890" w:type="dxa"/>
            <w:vAlign w:val="center"/>
          </w:tcPr>
          <w:p w:rsidR="00ED3BA9" w:rsidRPr="003273F9" w:rsidP="00ED3BA9" w14:paraId="02743452"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The operator of a tender vessel taking delivery of </w:t>
            </w:r>
            <w:r w:rsidRPr="003273F9">
              <w:rPr>
                <w:rFonts w:eastAsia="Batang" w:asciiTheme="minorHAnsi" w:hAnsiTheme="minorHAnsi" w:cstheme="minorHAnsi"/>
                <w:sz w:val="18"/>
                <w:szCs w:val="18"/>
              </w:rPr>
              <w:t>groundfish</w:t>
            </w:r>
            <w:r w:rsidRPr="003273F9">
              <w:rPr>
                <w:rFonts w:eastAsia="Batang" w:asciiTheme="minorHAnsi" w:hAnsiTheme="minorHAnsi" w:cstheme="minorHAnsi"/>
                <w:sz w:val="18"/>
                <w:szCs w:val="18"/>
              </w:rPr>
              <w:t xml:space="preserve"> that is required to be reported to NMFS on a landing report and the User at the </w:t>
            </w:r>
            <w:r w:rsidRPr="003273F9">
              <w:rPr>
                <w:rFonts w:eastAsia="Batang" w:asciiTheme="minorHAnsi" w:hAnsiTheme="minorHAnsi" w:cstheme="minorHAnsi"/>
                <w:sz w:val="18"/>
                <w:szCs w:val="18"/>
              </w:rPr>
              <w:t>shoreside</w:t>
            </w:r>
            <w:r w:rsidRPr="003273F9">
              <w:rPr>
                <w:rFonts w:eastAsia="Batang" w:asciiTheme="minorHAnsi" w:hAnsiTheme="minorHAnsi" w:cstheme="minorHAnsi"/>
                <w:sz w:val="18"/>
                <w:szCs w:val="18"/>
              </w:rPr>
              <w:t xml:space="preserve"> facility that receives the transferred fish.</w:t>
            </w:r>
          </w:p>
        </w:tc>
        <w:tc>
          <w:tcPr>
            <w:tcW w:w="1170" w:type="dxa"/>
            <w:vAlign w:val="center"/>
          </w:tcPr>
          <w:p w:rsidR="00ED3BA9" w:rsidRPr="003273F9" w:rsidP="00ED3BA9" w14:paraId="3F07E430"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350" w:type="dxa"/>
            <w:vAlign w:val="center"/>
          </w:tcPr>
          <w:p w:rsidR="00ED3BA9" w:rsidRPr="003273F9" w:rsidP="00ED3BA9" w14:paraId="2CC9DA56"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1200 hours, A.l.t., of the day following completion of the delivery.</w:t>
            </w:r>
          </w:p>
        </w:tc>
        <w:tc>
          <w:tcPr>
            <w:tcW w:w="2491" w:type="dxa"/>
            <w:vAlign w:val="center"/>
          </w:tcPr>
          <w:p w:rsidR="00ED3BA9" w:rsidRPr="003273F9" w:rsidP="00ED3BA9" w14:paraId="56C9D801" w14:textId="77777777">
            <w:pPr>
              <w:autoSpaceDE w:val="0"/>
              <w:autoSpaceDN w:val="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Used by the operator of a tender vessel to report taking a delivery of </w:t>
            </w:r>
            <w:r w:rsidRPr="003273F9">
              <w:rPr>
                <w:rFonts w:eastAsia="Batang" w:asciiTheme="minorHAnsi" w:hAnsiTheme="minorHAnsi" w:cstheme="minorHAnsi"/>
                <w:sz w:val="18"/>
                <w:szCs w:val="18"/>
              </w:rPr>
              <w:t>groundfish</w:t>
            </w:r>
            <w:r w:rsidRPr="003273F9">
              <w:rPr>
                <w:rFonts w:eastAsia="Batang" w:asciiTheme="minorHAnsi" w:hAnsiTheme="minorHAnsi" w:cstheme="minorHAnsi"/>
                <w:sz w:val="18"/>
                <w:szCs w:val="18"/>
              </w:rPr>
              <w:t>.</w:t>
            </w:r>
          </w:p>
          <w:p w:rsidR="00ED3BA9" w:rsidRPr="003273F9" w:rsidP="00ED3BA9" w14:paraId="18707223" w14:textId="77777777">
            <w:pPr>
              <w:autoSpaceDE w:val="0"/>
              <w:autoSpaceDN w:val="0"/>
              <w:ind w:left="58"/>
              <w:rPr>
                <w:rFonts w:eastAsia="Batang" w:asciiTheme="minorHAnsi" w:hAnsiTheme="minorHAnsi" w:cstheme="minorHAnsi"/>
                <w:sz w:val="18"/>
                <w:szCs w:val="18"/>
              </w:rPr>
            </w:pPr>
          </w:p>
          <w:p w:rsidR="00ED3BA9" w:rsidRPr="003273F9" w:rsidP="00ED3BA9" w14:paraId="2CD75F0A"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Used by NMFS to identify the fishery participants, monitor the deliveries of fish to processing facilities, as well as discard and disposition of species, and for management of </w:t>
            </w:r>
            <w:r w:rsidRPr="003273F9">
              <w:rPr>
                <w:rFonts w:eastAsia="Batang" w:asciiTheme="minorHAnsi" w:hAnsiTheme="minorHAnsi" w:cstheme="minorHAnsi"/>
                <w:sz w:val="18"/>
                <w:szCs w:val="18"/>
              </w:rPr>
              <w:t>groundfish</w:t>
            </w:r>
            <w:r w:rsidRPr="003273F9">
              <w:rPr>
                <w:rFonts w:eastAsia="Batang" w:asciiTheme="minorHAnsi" w:hAnsiTheme="minorHAnsi" w:cstheme="minorHAnsi"/>
                <w:sz w:val="18"/>
                <w:szCs w:val="18"/>
              </w:rPr>
              <w:t xml:space="preserve"> and shellfish fisheries. </w:t>
            </w:r>
          </w:p>
        </w:tc>
        <w:tc>
          <w:tcPr>
            <w:tcW w:w="1802" w:type="dxa"/>
            <w:vAlign w:val="center"/>
          </w:tcPr>
          <w:p w:rsidR="00ED3BA9" w:rsidRPr="003273F9" w:rsidP="00ED3BA9" w14:paraId="5D65D08F"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Yes – it will be shared with State of Alaska Commercial Fisheries Division. </w:t>
            </w:r>
          </w:p>
        </w:tc>
      </w:tr>
      <w:tr w14:paraId="3DB6117A" w14:textId="77777777" w:rsidTr="009A7294">
        <w:tblPrEx>
          <w:tblW w:w="13828" w:type="dxa"/>
          <w:jc w:val="center"/>
          <w:tblLayout w:type="fixed"/>
          <w:tblCellMar>
            <w:left w:w="0" w:type="dxa"/>
            <w:right w:w="0" w:type="dxa"/>
          </w:tblCellMar>
          <w:tblLook w:val="01E0"/>
        </w:tblPrEx>
        <w:trPr>
          <w:trHeight w:val="927"/>
          <w:jc w:val="center"/>
        </w:trPr>
        <w:tc>
          <w:tcPr>
            <w:tcW w:w="1319" w:type="dxa"/>
            <w:vMerge w:val="restart"/>
            <w:vAlign w:val="center"/>
          </w:tcPr>
          <w:p w:rsidR="00ED3BA9" w:rsidRPr="003273F9" w:rsidP="00ED3BA9" w14:paraId="3C1F3843" w14:textId="77777777">
            <w:pPr>
              <w:autoSpaceDE w:val="0"/>
              <w:autoSpaceDN w:val="0"/>
              <w:spacing w:before="9"/>
              <w:jc w:val="center"/>
              <w:rPr>
                <w:rFonts w:eastAsia="Batang" w:asciiTheme="minorHAnsi" w:hAnsiTheme="minorHAnsi" w:cstheme="minorHAnsi"/>
                <w:b/>
                <w:sz w:val="18"/>
                <w:szCs w:val="18"/>
                <w:highlight w:val="lightGray"/>
              </w:rPr>
            </w:pPr>
            <w:r w:rsidRPr="003273F9">
              <w:rPr>
                <w:rFonts w:eastAsia="Batang" w:asciiTheme="minorHAnsi" w:hAnsiTheme="minorHAnsi" w:cstheme="minorHAnsi"/>
                <w:b/>
                <w:sz w:val="18"/>
                <w:szCs w:val="18"/>
              </w:rPr>
              <w:t>3</w:t>
            </w:r>
            <w:r w:rsidRPr="003273F9">
              <w:rPr>
                <w:rFonts w:eastAsia="Batang" w:asciiTheme="minorHAnsi" w:hAnsiTheme="minorHAnsi" w:cstheme="minorHAnsi"/>
                <w:b/>
                <w:sz w:val="18"/>
                <w:szCs w:val="18"/>
              </w:rPr>
              <w:br/>
              <w:t>Production Reports</w:t>
            </w:r>
          </w:p>
        </w:tc>
        <w:tc>
          <w:tcPr>
            <w:tcW w:w="1646" w:type="dxa"/>
            <w:vAlign w:val="center"/>
          </w:tcPr>
          <w:p w:rsidR="00ED3BA9" w:rsidRPr="003273F9" w:rsidP="00ED3BA9" w14:paraId="14BE41BA"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Shoreside</w:t>
            </w:r>
            <w:r w:rsidRPr="003273F9">
              <w:rPr>
                <w:rFonts w:eastAsia="Batang" w:asciiTheme="minorHAnsi" w:hAnsiTheme="minorHAnsi" w:cstheme="minorHAnsi"/>
                <w:sz w:val="18"/>
                <w:szCs w:val="18"/>
              </w:rPr>
              <w:t xml:space="preserve"> Processor </w:t>
            </w:r>
          </w:p>
          <w:p w:rsidR="00ED3BA9" w:rsidRPr="003273F9" w:rsidP="00ED3BA9" w14:paraId="61EC38D0"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PR</w:t>
            </w:r>
          </w:p>
        </w:tc>
        <w:tc>
          <w:tcPr>
            <w:tcW w:w="900" w:type="dxa"/>
            <w:vAlign w:val="center"/>
          </w:tcPr>
          <w:p w:rsidR="00ED3BA9" w:rsidRPr="003273F9" w:rsidP="00ED3BA9" w14:paraId="3E4C5EE7"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p>
        </w:tc>
        <w:tc>
          <w:tcPr>
            <w:tcW w:w="1260" w:type="dxa"/>
            <w:vAlign w:val="center"/>
          </w:tcPr>
          <w:p w:rsidR="00ED3BA9" w:rsidRPr="003273F9" w:rsidP="00ED3BA9" w14:paraId="12E18782" w14:textId="5C879F8F">
            <w:pPr>
              <w:autoSpaceDE w:val="0"/>
              <w:autoSpaceDN w:val="0"/>
              <w:jc w:val="center"/>
              <w:rPr>
                <w:rFonts w:eastAsia="Batang" w:asciiTheme="minorHAnsi" w:hAnsiTheme="minorHAnsi" w:cstheme="minorHAnsi"/>
                <w:sz w:val="18"/>
                <w:szCs w:val="18"/>
              </w:rPr>
            </w:pPr>
            <w:hyperlink r:id="rId14" w:anchor="p-679.5(e)(9)" w:history="1">
              <w:r w:rsidRPr="003273F9">
                <w:rPr>
                  <w:rStyle w:val="Hyperlink"/>
                  <w:rFonts w:eastAsia="Batang" w:asciiTheme="minorHAnsi" w:hAnsiTheme="minorHAnsi" w:cstheme="minorHAnsi"/>
                  <w:sz w:val="18"/>
                  <w:szCs w:val="18"/>
                </w:rPr>
                <w:t>§ 679.5(e)(9)</w:t>
              </w:r>
            </w:hyperlink>
          </w:p>
        </w:tc>
        <w:tc>
          <w:tcPr>
            <w:tcW w:w="1890" w:type="dxa"/>
            <w:vAlign w:val="center"/>
          </w:tcPr>
          <w:p w:rsidR="00ED3BA9" w:rsidRPr="003273F9" w:rsidP="00ED3BA9" w14:paraId="7118338E"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The manager of a </w:t>
            </w:r>
            <w:r w:rsidRPr="003273F9">
              <w:rPr>
                <w:rFonts w:eastAsia="Batang" w:asciiTheme="minorHAnsi" w:hAnsiTheme="minorHAnsi" w:cstheme="minorHAnsi"/>
                <w:sz w:val="18"/>
                <w:szCs w:val="18"/>
              </w:rPr>
              <w:t>shoreside</w:t>
            </w:r>
            <w:r w:rsidRPr="003273F9">
              <w:rPr>
                <w:rFonts w:eastAsia="Batang" w:asciiTheme="minorHAnsi" w:hAnsiTheme="minorHAnsi" w:cstheme="minorHAnsi"/>
                <w:sz w:val="18"/>
                <w:szCs w:val="18"/>
              </w:rPr>
              <w:t xml:space="preserve"> processor or stationary floating processor that is required to have an FPP under § 679.4(f)</w:t>
            </w:r>
          </w:p>
        </w:tc>
        <w:tc>
          <w:tcPr>
            <w:tcW w:w="1170" w:type="dxa"/>
            <w:vAlign w:val="center"/>
          </w:tcPr>
          <w:p w:rsidR="00ED3BA9" w:rsidRPr="003273F9" w:rsidP="00ED3BA9" w14:paraId="487ECAAB"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350" w:type="dxa"/>
            <w:vAlign w:val="center"/>
          </w:tcPr>
          <w:p w:rsidR="00ED3BA9" w:rsidRPr="003273F9" w:rsidP="00ED3BA9" w14:paraId="4331D42B"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1200 hours A.l.t., each day to record the previous day’s production</w:t>
            </w:r>
          </w:p>
        </w:tc>
        <w:tc>
          <w:tcPr>
            <w:tcW w:w="2491" w:type="dxa"/>
            <w:vAlign w:val="center"/>
          </w:tcPr>
          <w:p w:rsidR="00ED3BA9" w:rsidRPr="003273F9" w:rsidP="00ED3BA9" w14:paraId="69A54B7D" w14:textId="77777777">
            <w:pPr>
              <w:autoSpaceDE w:val="0"/>
              <w:autoSpaceDN w:val="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Used by the manager of the processor to document the previous day’s </w:t>
            </w:r>
            <w:r w:rsidRPr="003273F9">
              <w:rPr>
                <w:rFonts w:eastAsia="Batang" w:asciiTheme="minorHAnsi" w:hAnsiTheme="minorHAnsi" w:cstheme="minorHAnsi"/>
                <w:sz w:val="18"/>
                <w:szCs w:val="18"/>
              </w:rPr>
              <w:t>groundfish</w:t>
            </w:r>
            <w:r w:rsidRPr="003273F9">
              <w:rPr>
                <w:rFonts w:eastAsia="Batang" w:asciiTheme="minorHAnsi" w:hAnsiTheme="minorHAnsi" w:cstheme="minorHAnsi"/>
                <w:sz w:val="18"/>
                <w:szCs w:val="18"/>
              </w:rPr>
              <w:t xml:space="preserve"> production.</w:t>
            </w:r>
          </w:p>
          <w:p w:rsidR="00ED3BA9" w:rsidRPr="003273F9" w:rsidP="00ED3BA9" w14:paraId="054DDA66" w14:textId="77777777">
            <w:pPr>
              <w:autoSpaceDE w:val="0"/>
              <w:autoSpaceDN w:val="0"/>
              <w:ind w:left="58" w:right="29"/>
              <w:rPr>
                <w:rFonts w:eastAsia="Batang" w:asciiTheme="minorHAnsi" w:hAnsiTheme="minorHAnsi" w:cstheme="minorHAnsi"/>
                <w:sz w:val="18"/>
                <w:szCs w:val="18"/>
              </w:rPr>
            </w:pPr>
          </w:p>
          <w:p w:rsidR="00ED3BA9" w:rsidRPr="003273F9" w:rsidP="00ED3BA9" w14:paraId="16C02252" w14:textId="3641063A">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Used by NMFS to identify the </w:t>
            </w:r>
            <w:r w:rsidRPr="003273F9">
              <w:rPr>
                <w:rFonts w:eastAsia="Batang" w:asciiTheme="minorHAnsi" w:hAnsiTheme="minorHAnsi" w:cstheme="minorHAnsi"/>
                <w:sz w:val="18"/>
                <w:szCs w:val="18"/>
              </w:rPr>
              <w:t>participant, monitor the discards and disposition of the product, and monitor the product leaving the facility.</w:t>
            </w:r>
            <w:r w:rsidRPr="003273F9" w:rsidR="00FB12C0">
              <w:rPr>
                <w:rFonts w:eastAsia="Batang" w:asciiTheme="minorHAnsi" w:hAnsiTheme="minorHAnsi" w:cstheme="minorHAnsi"/>
                <w:sz w:val="18"/>
                <w:szCs w:val="18"/>
              </w:rPr>
              <w:t xml:space="preserve"> </w:t>
            </w:r>
          </w:p>
        </w:tc>
        <w:tc>
          <w:tcPr>
            <w:tcW w:w="1802" w:type="dxa"/>
            <w:vAlign w:val="center"/>
          </w:tcPr>
          <w:p w:rsidR="00ED3BA9" w:rsidRPr="003273F9" w:rsidP="00ED3BA9" w14:paraId="63F15E28"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No – the information is not shared.</w:t>
            </w:r>
          </w:p>
        </w:tc>
      </w:tr>
      <w:tr w14:paraId="3F244B4F" w14:textId="77777777" w:rsidTr="009A7294">
        <w:tblPrEx>
          <w:tblW w:w="13828" w:type="dxa"/>
          <w:jc w:val="center"/>
          <w:tblLayout w:type="fixed"/>
          <w:tblCellMar>
            <w:left w:w="0" w:type="dxa"/>
            <w:right w:w="0" w:type="dxa"/>
          </w:tblCellMar>
          <w:tblLook w:val="01E0"/>
        </w:tblPrEx>
        <w:trPr>
          <w:trHeight w:val="588"/>
          <w:jc w:val="center"/>
        </w:trPr>
        <w:tc>
          <w:tcPr>
            <w:tcW w:w="1319" w:type="dxa"/>
            <w:vMerge/>
            <w:vAlign w:val="center"/>
          </w:tcPr>
          <w:p w:rsidR="00ED3BA9" w:rsidRPr="003273F9" w:rsidP="00ED3BA9" w14:paraId="0CC95335"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3273F9" w:rsidP="00ED3BA9" w14:paraId="2289E296"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At-Sea PR</w:t>
            </w:r>
          </w:p>
        </w:tc>
        <w:tc>
          <w:tcPr>
            <w:tcW w:w="900" w:type="dxa"/>
            <w:vAlign w:val="center"/>
          </w:tcPr>
          <w:p w:rsidR="00ED3BA9" w:rsidRPr="003273F9" w:rsidP="00ED3BA9" w14:paraId="1EC64F2A"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p>
        </w:tc>
        <w:tc>
          <w:tcPr>
            <w:tcW w:w="1260" w:type="dxa"/>
            <w:vAlign w:val="center"/>
          </w:tcPr>
          <w:p w:rsidR="00ED3BA9" w:rsidRPr="003273F9" w:rsidP="00ED3BA9" w14:paraId="38D7BA5A" w14:textId="577506FF">
            <w:pPr>
              <w:autoSpaceDE w:val="0"/>
              <w:autoSpaceDN w:val="0"/>
              <w:jc w:val="center"/>
              <w:rPr>
                <w:rFonts w:eastAsia="Batang" w:asciiTheme="minorHAnsi" w:hAnsiTheme="minorHAnsi" w:cstheme="minorHAnsi"/>
                <w:sz w:val="18"/>
                <w:szCs w:val="18"/>
              </w:rPr>
            </w:pPr>
            <w:hyperlink r:id="rId14" w:anchor="p-679.5(e)(10)" w:history="1">
              <w:r w:rsidRPr="003273F9">
                <w:rPr>
                  <w:rStyle w:val="Hyperlink"/>
                  <w:rFonts w:eastAsia="Batang" w:asciiTheme="minorHAnsi" w:hAnsiTheme="minorHAnsi" w:cstheme="minorHAnsi"/>
                  <w:sz w:val="18"/>
                  <w:szCs w:val="18"/>
                </w:rPr>
                <w:t>§ 679.5(e)(10)</w:t>
              </w:r>
            </w:hyperlink>
          </w:p>
        </w:tc>
        <w:tc>
          <w:tcPr>
            <w:tcW w:w="1890" w:type="dxa"/>
            <w:vAlign w:val="center"/>
          </w:tcPr>
          <w:p w:rsidR="00ED3BA9" w:rsidRPr="003273F9" w:rsidP="00ED3BA9" w14:paraId="4714DC19"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The operator of a catcher/processor or mothership that is issued an FFP under § 679.4 and that harvests </w:t>
            </w:r>
            <w:r w:rsidRPr="003273F9">
              <w:rPr>
                <w:rFonts w:eastAsia="Batang" w:asciiTheme="minorHAnsi" w:hAnsiTheme="minorHAnsi" w:cstheme="minorHAnsi"/>
                <w:sz w:val="18"/>
                <w:szCs w:val="18"/>
              </w:rPr>
              <w:t>groundfish</w:t>
            </w:r>
          </w:p>
          <w:p w:rsidR="00ED3BA9" w:rsidRPr="003273F9" w:rsidP="00ED3BA9" w14:paraId="064C76EA" w14:textId="77777777">
            <w:pPr>
              <w:autoSpaceDE w:val="0"/>
              <w:autoSpaceDN w:val="0"/>
              <w:jc w:val="center"/>
              <w:rPr>
                <w:rFonts w:eastAsia="Batang" w:asciiTheme="minorHAnsi" w:hAnsiTheme="minorHAnsi" w:cstheme="minorHAnsi"/>
                <w:sz w:val="18"/>
                <w:szCs w:val="18"/>
              </w:rPr>
            </w:pPr>
          </w:p>
        </w:tc>
        <w:tc>
          <w:tcPr>
            <w:tcW w:w="1170" w:type="dxa"/>
            <w:vAlign w:val="center"/>
          </w:tcPr>
          <w:p w:rsidR="00ED3BA9" w:rsidRPr="003273F9" w:rsidP="00ED3BA9" w14:paraId="3E7A9B97"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350" w:type="dxa"/>
            <w:vAlign w:val="center"/>
          </w:tcPr>
          <w:p w:rsidR="00ED3BA9" w:rsidRPr="003273F9" w:rsidP="00ED3BA9" w14:paraId="00AFCC9F"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2400 hours A.l.t., each day to record the previous day’s production</w:t>
            </w:r>
          </w:p>
        </w:tc>
        <w:tc>
          <w:tcPr>
            <w:tcW w:w="2491" w:type="dxa"/>
            <w:vAlign w:val="center"/>
          </w:tcPr>
          <w:p w:rsidR="00ED3BA9" w:rsidRPr="003273F9" w:rsidP="00ED3BA9" w14:paraId="73499E4A" w14:textId="77777777">
            <w:pPr>
              <w:autoSpaceDE w:val="0"/>
              <w:autoSpaceDN w:val="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Used by operator of a catcher/processor or mothership to document the previous day’s </w:t>
            </w:r>
            <w:r w:rsidRPr="003273F9">
              <w:rPr>
                <w:rFonts w:eastAsia="Batang" w:asciiTheme="minorHAnsi" w:hAnsiTheme="minorHAnsi" w:cstheme="minorHAnsi"/>
                <w:sz w:val="18"/>
                <w:szCs w:val="18"/>
              </w:rPr>
              <w:t>groundfish</w:t>
            </w:r>
            <w:r w:rsidRPr="003273F9">
              <w:rPr>
                <w:rFonts w:eastAsia="Batang" w:asciiTheme="minorHAnsi" w:hAnsiTheme="minorHAnsi" w:cstheme="minorHAnsi"/>
                <w:sz w:val="18"/>
                <w:szCs w:val="18"/>
              </w:rPr>
              <w:t xml:space="preserve"> production.</w:t>
            </w:r>
          </w:p>
          <w:p w:rsidR="00ED3BA9" w:rsidRPr="003273F9" w:rsidP="00ED3BA9" w14:paraId="6A4A755E" w14:textId="77777777">
            <w:pPr>
              <w:autoSpaceDE w:val="0"/>
              <w:autoSpaceDN w:val="0"/>
              <w:ind w:left="58" w:right="29"/>
              <w:rPr>
                <w:rFonts w:eastAsia="Batang" w:asciiTheme="minorHAnsi" w:hAnsiTheme="minorHAnsi" w:cstheme="minorHAnsi"/>
                <w:sz w:val="18"/>
                <w:szCs w:val="18"/>
              </w:rPr>
            </w:pPr>
          </w:p>
          <w:p w:rsidR="00ED3BA9" w:rsidRPr="003273F9" w:rsidP="00ED3BA9" w14:paraId="45857F86" w14:textId="09375993">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Used by NMFS to identify the participant, monitor the discards and disposition of the product, and monitor the product leaving the facility.</w:t>
            </w:r>
            <w:r w:rsidRPr="003273F9" w:rsidR="00FB12C0">
              <w:rPr>
                <w:rFonts w:eastAsia="Batang" w:asciiTheme="minorHAnsi" w:hAnsiTheme="minorHAnsi" w:cstheme="minorHAnsi"/>
                <w:sz w:val="18"/>
                <w:szCs w:val="18"/>
              </w:rPr>
              <w:t xml:space="preserve"> </w:t>
            </w:r>
          </w:p>
        </w:tc>
        <w:tc>
          <w:tcPr>
            <w:tcW w:w="1802" w:type="dxa"/>
            <w:vAlign w:val="center"/>
          </w:tcPr>
          <w:p w:rsidR="00ED3BA9" w:rsidRPr="003273F9" w:rsidP="00ED3BA9" w14:paraId="2D7A127F"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No – the information is not shared.</w:t>
            </w:r>
          </w:p>
        </w:tc>
      </w:tr>
      <w:tr w14:paraId="1974D95B" w14:textId="77777777" w:rsidTr="009A7294">
        <w:tblPrEx>
          <w:tblW w:w="13828" w:type="dxa"/>
          <w:jc w:val="center"/>
          <w:tblLayout w:type="fixed"/>
          <w:tblCellMar>
            <w:left w:w="0" w:type="dxa"/>
            <w:right w:w="0" w:type="dxa"/>
          </w:tblCellMar>
          <w:tblLook w:val="01E0"/>
        </w:tblPrEx>
        <w:trPr>
          <w:trHeight w:val="927"/>
          <w:jc w:val="center"/>
        </w:trPr>
        <w:tc>
          <w:tcPr>
            <w:tcW w:w="1319" w:type="dxa"/>
            <w:vMerge w:val="restart"/>
            <w:vAlign w:val="center"/>
          </w:tcPr>
          <w:p w:rsidR="00ED3BA9" w:rsidRPr="003273F9" w:rsidP="00ED3BA9" w14:paraId="6E69DFE0" w14:textId="77777777">
            <w:pPr>
              <w:autoSpaceDE w:val="0"/>
              <w:autoSpaceDN w:val="0"/>
              <w:spacing w:before="9"/>
              <w:jc w:val="center"/>
              <w:rPr>
                <w:rFonts w:eastAsia="Batang" w:asciiTheme="minorHAnsi" w:hAnsiTheme="minorHAnsi" w:cstheme="minorHAnsi"/>
                <w:b/>
                <w:sz w:val="18"/>
                <w:szCs w:val="18"/>
              </w:rPr>
            </w:pPr>
            <w:r w:rsidRPr="003273F9">
              <w:rPr>
                <w:rFonts w:eastAsia="Batang" w:asciiTheme="minorHAnsi" w:hAnsiTheme="minorHAnsi" w:cstheme="minorHAnsi"/>
                <w:b/>
                <w:sz w:val="18"/>
                <w:szCs w:val="18"/>
              </w:rPr>
              <w:t>4</w:t>
            </w:r>
            <w:r w:rsidRPr="003273F9">
              <w:rPr>
                <w:rFonts w:eastAsia="Batang" w:asciiTheme="minorHAnsi" w:hAnsiTheme="minorHAnsi" w:cstheme="minorHAnsi"/>
                <w:b/>
                <w:sz w:val="18"/>
                <w:szCs w:val="18"/>
              </w:rPr>
              <w:br/>
              <w:t>Electronic Logbooks (</w:t>
            </w:r>
            <w:r w:rsidRPr="003273F9">
              <w:rPr>
                <w:rFonts w:eastAsia="Batang" w:asciiTheme="minorHAnsi" w:hAnsiTheme="minorHAnsi" w:cstheme="minorHAnsi"/>
                <w:b/>
                <w:sz w:val="18"/>
                <w:szCs w:val="18"/>
              </w:rPr>
              <w:t>eLog</w:t>
            </w:r>
            <w:r w:rsidRPr="003273F9">
              <w:rPr>
                <w:rFonts w:eastAsia="Batang" w:asciiTheme="minorHAnsi" w:hAnsiTheme="minorHAnsi" w:cstheme="minorHAnsi"/>
                <w:b/>
                <w:sz w:val="18"/>
                <w:szCs w:val="18"/>
              </w:rPr>
              <w:t>)</w:t>
            </w:r>
          </w:p>
        </w:tc>
        <w:tc>
          <w:tcPr>
            <w:tcW w:w="1646" w:type="dxa"/>
            <w:vAlign w:val="center"/>
          </w:tcPr>
          <w:p w:rsidR="00ED3BA9" w:rsidRPr="003273F9" w:rsidP="00ED3BA9" w14:paraId="6EBE8DD5"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Catcher Vessel </w:t>
            </w:r>
            <w:r w:rsidRPr="003273F9">
              <w:rPr>
                <w:rFonts w:eastAsia="Batang" w:asciiTheme="minorHAnsi" w:hAnsiTheme="minorHAnsi" w:cstheme="minorHAnsi"/>
                <w:sz w:val="18"/>
                <w:szCs w:val="18"/>
              </w:rPr>
              <w:t>eLog</w:t>
            </w:r>
          </w:p>
        </w:tc>
        <w:tc>
          <w:tcPr>
            <w:tcW w:w="900" w:type="dxa"/>
            <w:vAlign w:val="center"/>
          </w:tcPr>
          <w:p w:rsidR="00ED3BA9" w:rsidRPr="003273F9" w:rsidP="00ED3BA9" w14:paraId="1F540F27"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p>
        </w:tc>
        <w:tc>
          <w:tcPr>
            <w:tcW w:w="1260" w:type="dxa"/>
            <w:vAlign w:val="center"/>
          </w:tcPr>
          <w:p w:rsidR="00ED3BA9" w:rsidRPr="003273F9" w:rsidP="00ED3BA9" w14:paraId="76D61EDC" w14:textId="03CDF979">
            <w:pPr>
              <w:autoSpaceDE w:val="0"/>
              <w:autoSpaceDN w:val="0"/>
              <w:jc w:val="center"/>
              <w:rPr>
                <w:rFonts w:eastAsia="Batang" w:asciiTheme="minorHAnsi" w:hAnsiTheme="minorHAnsi" w:cstheme="minorHAnsi"/>
                <w:sz w:val="18"/>
                <w:szCs w:val="18"/>
              </w:rPr>
            </w:pPr>
            <w:r w:rsidRPr="003273F9">
              <w:rPr>
                <w:rFonts w:asciiTheme="minorHAnsi" w:hAnsiTheme="minorHAnsi" w:cstheme="minorHAnsi"/>
                <w:sz w:val="18"/>
                <w:szCs w:val="18"/>
              </w:rPr>
              <w:t xml:space="preserve">§§ </w:t>
            </w:r>
            <w:hyperlink r:id="rId14" w:anchor="p-679.5(f)(1)(i)" w:history="1">
              <w:r w:rsidRPr="003273F9">
                <w:rPr>
                  <w:rStyle w:val="Hyperlink"/>
                  <w:rFonts w:eastAsia="Batang" w:asciiTheme="minorHAnsi" w:hAnsiTheme="minorHAnsi" w:cstheme="minorHAnsi"/>
                  <w:sz w:val="18"/>
                  <w:szCs w:val="18"/>
                </w:rPr>
                <w:t>679.5(f)(1)(</w:t>
              </w:r>
              <w:r w:rsidRPr="003273F9">
                <w:rPr>
                  <w:rStyle w:val="Hyperlink"/>
                  <w:rFonts w:eastAsia="Batang" w:asciiTheme="minorHAnsi" w:hAnsiTheme="minorHAnsi" w:cstheme="minorHAnsi"/>
                  <w:sz w:val="18"/>
                  <w:szCs w:val="18"/>
                </w:rPr>
                <w:t>i</w:t>
              </w:r>
              <w:r w:rsidRPr="003273F9">
                <w:rPr>
                  <w:rStyle w:val="Hyperlink"/>
                  <w:rFonts w:eastAsia="Batang" w:asciiTheme="minorHAnsi" w:hAnsiTheme="minorHAnsi" w:cstheme="minorHAnsi"/>
                  <w:sz w:val="18"/>
                  <w:szCs w:val="18"/>
                </w:rPr>
                <w:t>)</w:t>
              </w:r>
            </w:hyperlink>
            <w:r w:rsidRPr="003273F9" w:rsidR="002852C3">
              <w:rPr>
                <w:rStyle w:val="Hyperlink"/>
                <w:rFonts w:eastAsia="Batang" w:asciiTheme="minorHAnsi" w:hAnsiTheme="minorHAnsi" w:cstheme="minorHAnsi"/>
                <w:sz w:val="18"/>
                <w:szCs w:val="18"/>
              </w:rPr>
              <w:t xml:space="preserve"> </w:t>
            </w:r>
            <w:r w:rsidRPr="003273F9" w:rsidR="002852C3">
              <w:rPr>
                <w:rStyle w:val="Hyperlink"/>
                <w:rFonts w:eastAsia="Batang" w:asciiTheme="minorHAnsi" w:hAnsiTheme="minorHAnsi" w:cstheme="minorHAnsi"/>
                <w:color w:val="auto"/>
                <w:sz w:val="18"/>
                <w:szCs w:val="18"/>
                <w:u w:val="none"/>
              </w:rPr>
              <w:t xml:space="preserve">and </w:t>
            </w:r>
            <w:hyperlink r:id="rId14" w:anchor="p-679.5(f)(1)(iii)" w:history="1">
              <w:r w:rsidRPr="003273F9" w:rsidR="002852C3">
                <w:rPr>
                  <w:rStyle w:val="Hyperlink"/>
                  <w:rFonts w:eastAsia="Batang" w:asciiTheme="minorHAnsi" w:hAnsiTheme="minorHAnsi" w:cstheme="minorHAnsi"/>
                  <w:sz w:val="18"/>
                  <w:szCs w:val="18"/>
                </w:rPr>
                <w:t>(f)(1)(iii)</w:t>
              </w:r>
            </w:hyperlink>
          </w:p>
        </w:tc>
        <w:tc>
          <w:tcPr>
            <w:tcW w:w="1890" w:type="dxa"/>
            <w:vAlign w:val="center"/>
          </w:tcPr>
          <w:p w:rsidR="00ED3BA9" w:rsidRPr="003273F9" w:rsidP="00ED3BA9" w14:paraId="0F6ADA02"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The operator of a catcher vessel using longline and pot gear or trawl gear</w:t>
            </w:r>
          </w:p>
        </w:tc>
        <w:tc>
          <w:tcPr>
            <w:tcW w:w="1170" w:type="dxa"/>
            <w:vAlign w:val="center"/>
          </w:tcPr>
          <w:p w:rsidR="00ED3BA9" w:rsidRPr="003273F9" w:rsidP="00ED3BA9" w14:paraId="113A2A6A"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350" w:type="dxa"/>
            <w:vAlign w:val="center"/>
          </w:tcPr>
          <w:p w:rsidR="00ED3BA9" w:rsidRPr="003273F9" w:rsidP="00ED3BA9" w14:paraId="7F79D402"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2400 hours A.l.t., each day to record the previous day’s hauls</w:t>
            </w:r>
          </w:p>
        </w:tc>
        <w:tc>
          <w:tcPr>
            <w:tcW w:w="2491" w:type="dxa"/>
            <w:vAlign w:val="center"/>
          </w:tcPr>
          <w:p w:rsidR="00ED3BA9" w:rsidRPr="003273F9" w:rsidP="00ED3BA9" w14:paraId="7FC75712" w14:textId="77777777">
            <w:pPr>
              <w:autoSpaceDE w:val="0"/>
              <w:autoSpaceDN w:val="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operator of catcher vessels to report fishing effort, fishing location, and discarded catch.</w:t>
            </w:r>
          </w:p>
          <w:p w:rsidR="00ED3BA9" w:rsidRPr="003273F9" w:rsidP="00ED3BA9" w14:paraId="1D64419B" w14:textId="77777777">
            <w:pPr>
              <w:autoSpaceDE w:val="0"/>
              <w:autoSpaceDN w:val="0"/>
              <w:ind w:left="58"/>
              <w:rPr>
                <w:rFonts w:eastAsia="Batang" w:asciiTheme="minorHAnsi" w:hAnsiTheme="minorHAnsi" w:cstheme="minorHAnsi"/>
                <w:sz w:val="18"/>
                <w:szCs w:val="18"/>
              </w:rPr>
            </w:pPr>
          </w:p>
          <w:p w:rsidR="00ED3BA9" w:rsidRPr="003273F9" w:rsidP="00ED3BA9" w14:paraId="2A3598B9"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Used by NMFS to provide data about where and when </w:t>
            </w:r>
            <w:r w:rsidRPr="003273F9">
              <w:rPr>
                <w:rFonts w:eastAsia="Batang" w:asciiTheme="minorHAnsi" w:hAnsiTheme="minorHAnsi" w:cstheme="minorHAnsi"/>
                <w:sz w:val="18"/>
                <w:szCs w:val="18"/>
              </w:rPr>
              <w:t>groundfish</w:t>
            </w:r>
            <w:r w:rsidRPr="003273F9">
              <w:rPr>
                <w:rFonts w:eastAsia="Batang" w:asciiTheme="minorHAnsi" w:hAnsiTheme="minorHAnsi" w:cstheme="minorHAnsi"/>
                <w:sz w:val="18"/>
                <w:szCs w:val="18"/>
              </w:rPr>
              <w:t xml:space="preserve"> fishing effort occurs and record discard information of prohibited species.</w:t>
            </w:r>
          </w:p>
        </w:tc>
        <w:tc>
          <w:tcPr>
            <w:tcW w:w="1802" w:type="dxa"/>
            <w:vAlign w:val="center"/>
          </w:tcPr>
          <w:p w:rsidR="00ED3BA9" w:rsidRPr="003273F9" w:rsidP="00ED3BA9" w14:paraId="6530BAA3"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No – the information is not shared.</w:t>
            </w:r>
          </w:p>
        </w:tc>
      </w:tr>
      <w:tr w14:paraId="18D85846" w14:textId="77777777" w:rsidTr="009A7294">
        <w:tblPrEx>
          <w:tblW w:w="13828" w:type="dxa"/>
          <w:jc w:val="center"/>
          <w:tblLayout w:type="fixed"/>
          <w:tblCellMar>
            <w:left w:w="0" w:type="dxa"/>
            <w:right w:w="0" w:type="dxa"/>
          </w:tblCellMar>
          <w:tblLook w:val="01E0"/>
        </w:tblPrEx>
        <w:trPr>
          <w:trHeight w:val="927"/>
          <w:jc w:val="center"/>
        </w:trPr>
        <w:tc>
          <w:tcPr>
            <w:tcW w:w="1319" w:type="dxa"/>
            <w:vMerge/>
            <w:vAlign w:val="center"/>
          </w:tcPr>
          <w:p w:rsidR="00ED3BA9" w:rsidRPr="003273F9" w:rsidP="00ED3BA9" w14:paraId="32C33F3E"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3273F9" w:rsidP="00ED3BA9" w14:paraId="075DF66F"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Catcher/Processor </w:t>
            </w:r>
            <w:r w:rsidRPr="003273F9">
              <w:rPr>
                <w:rFonts w:eastAsia="Batang" w:asciiTheme="minorHAnsi" w:hAnsiTheme="minorHAnsi" w:cstheme="minorHAnsi"/>
                <w:sz w:val="18"/>
                <w:szCs w:val="18"/>
              </w:rPr>
              <w:t>eLog</w:t>
            </w:r>
          </w:p>
        </w:tc>
        <w:tc>
          <w:tcPr>
            <w:tcW w:w="900" w:type="dxa"/>
            <w:vAlign w:val="center"/>
          </w:tcPr>
          <w:p w:rsidR="00ED3BA9" w:rsidRPr="003273F9" w:rsidP="00ED3BA9" w14:paraId="3AC3A9AF"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p>
        </w:tc>
        <w:tc>
          <w:tcPr>
            <w:tcW w:w="1260" w:type="dxa"/>
            <w:vAlign w:val="center"/>
          </w:tcPr>
          <w:p w:rsidR="006C26A8" w:rsidP="003273F9" w14:paraId="71CF414B" w14:textId="1B73185B">
            <w:pPr>
              <w:autoSpaceDE w:val="0"/>
              <w:autoSpaceDN w:val="0"/>
              <w:jc w:val="center"/>
              <w:rPr>
                <w:rFonts w:eastAsia="Batang" w:asciiTheme="minorHAnsi" w:hAnsiTheme="minorHAnsi" w:cstheme="minorHAnsi"/>
                <w:sz w:val="18"/>
                <w:szCs w:val="18"/>
              </w:rPr>
            </w:pPr>
            <w:r w:rsidRPr="006C26A8">
              <w:rPr>
                <w:rFonts w:eastAsia="Batang" w:asciiTheme="minorHAnsi" w:hAnsiTheme="minorHAnsi" w:cstheme="minorHAnsi"/>
                <w:sz w:val="18"/>
                <w:szCs w:val="18"/>
              </w:rPr>
              <w:t>§</w:t>
            </w:r>
            <w:r w:rsidRPr="006C26A8" w:rsidR="003273F9">
              <w:rPr>
                <w:rFonts w:eastAsia="Batang" w:asciiTheme="minorHAnsi" w:hAnsiTheme="minorHAnsi" w:cstheme="minorHAnsi"/>
                <w:sz w:val="18"/>
                <w:szCs w:val="18"/>
              </w:rPr>
              <w:t>§</w:t>
            </w:r>
            <w:r w:rsidRPr="006C26A8">
              <w:rPr>
                <w:rFonts w:eastAsia="Batang" w:asciiTheme="minorHAnsi" w:hAnsiTheme="minorHAnsi" w:cstheme="minorHAnsi"/>
                <w:sz w:val="18"/>
                <w:szCs w:val="18"/>
              </w:rPr>
              <w:t xml:space="preserve"> </w:t>
            </w:r>
            <w:hyperlink r:id="rId14" w:anchor="p-679.5(c)(3)" w:history="1">
              <w:r w:rsidRPr="006C26A8">
                <w:rPr>
                  <w:rStyle w:val="Hyperlink"/>
                  <w:rFonts w:eastAsia="Batang" w:asciiTheme="minorHAnsi" w:hAnsiTheme="minorHAnsi" w:cstheme="minorHAnsi"/>
                  <w:sz w:val="18"/>
                  <w:szCs w:val="18"/>
                </w:rPr>
                <w:t>679.5(c)(3)</w:t>
              </w:r>
            </w:hyperlink>
            <w:r>
              <w:rPr>
                <w:rFonts w:eastAsia="Batang" w:asciiTheme="minorHAnsi" w:hAnsiTheme="minorHAnsi" w:cstheme="minorHAnsi"/>
                <w:sz w:val="18"/>
                <w:szCs w:val="18"/>
              </w:rPr>
              <w:t>,</w:t>
            </w:r>
          </w:p>
          <w:p w:rsidR="00ED3BA9" w:rsidRPr="003273F9" w:rsidP="003273F9" w14:paraId="7F51829A" w14:textId="7C5B7BD5">
            <w:pPr>
              <w:autoSpaceDE w:val="0"/>
              <w:autoSpaceDN w:val="0"/>
              <w:jc w:val="center"/>
              <w:rPr>
                <w:rFonts w:eastAsia="Calibri" w:asciiTheme="minorHAnsi" w:hAnsiTheme="minorHAnsi" w:cstheme="minorHAnsi"/>
                <w:sz w:val="18"/>
                <w:szCs w:val="18"/>
              </w:rPr>
            </w:pPr>
            <w:r w:rsidRPr="006C26A8">
              <w:rPr>
                <w:rFonts w:eastAsia="Batang" w:asciiTheme="minorHAnsi" w:hAnsiTheme="minorHAnsi" w:cstheme="minorHAnsi"/>
                <w:sz w:val="18"/>
                <w:szCs w:val="18"/>
              </w:rPr>
              <w:t xml:space="preserve"> </w:t>
            </w:r>
            <w:hyperlink r:id="rId14" w:anchor="p-679.5(c)(4)" w:history="1">
              <w:r w:rsidRPr="006C26A8">
                <w:rPr>
                  <w:rStyle w:val="Hyperlink"/>
                  <w:rFonts w:eastAsia="Batang" w:asciiTheme="minorHAnsi" w:hAnsiTheme="minorHAnsi" w:cstheme="minorHAnsi"/>
                  <w:sz w:val="18"/>
                  <w:szCs w:val="18"/>
                </w:rPr>
                <w:t>(c)(4)</w:t>
              </w:r>
            </w:hyperlink>
            <w:r w:rsidRPr="006C26A8">
              <w:rPr>
                <w:rFonts w:eastAsia="Batang" w:asciiTheme="minorHAnsi" w:hAnsiTheme="minorHAnsi" w:cstheme="minorHAnsi"/>
                <w:sz w:val="18"/>
                <w:szCs w:val="18"/>
              </w:rPr>
              <w:t xml:space="preserve">, </w:t>
            </w:r>
            <w:hyperlink r:id="rId14" w:anchor="p-679.5(f)(1)(ii)" w:history="1">
              <w:r w:rsidRPr="006C26A8">
                <w:rPr>
                  <w:rStyle w:val="Hyperlink"/>
                  <w:rFonts w:eastAsia="Batang" w:asciiTheme="minorHAnsi" w:hAnsiTheme="minorHAnsi" w:cstheme="minorHAnsi"/>
                  <w:sz w:val="18"/>
                  <w:szCs w:val="18"/>
                </w:rPr>
                <w:t>(f)(1)(ii)</w:t>
              </w:r>
            </w:hyperlink>
            <w:r>
              <w:rPr>
                <w:rFonts w:eastAsia="Batang" w:asciiTheme="minorHAnsi" w:hAnsiTheme="minorHAnsi" w:cstheme="minorHAnsi"/>
                <w:sz w:val="18"/>
                <w:szCs w:val="18"/>
              </w:rPr>
              <w:t>,</w:t>
            </w:r>
            <w:r w:rsidRPr="003273F9" w:rsidR="002852C3">
              <w:rPr>
                <w:rFonts w:eastAsia="Batang" w:asciiTheme="minorHAnsi" w:hAnsiTheme="minorHAnsi" w:cstheme="minorHAnsi"/>
                <w:sz w:val="18"/>
                <w:szCs w:val="18"/>
              </w:rPr>
              <w:t xml:space="preserve"> and </w:t>
            </w:r>
            <w:hyperlink r:id="rId14" w:anchor="p-679.5(f)(1)(iv)" w:history="1">
              <w:r w:rsidRPr="003273F9" w:rsidR="002852C3">
                <w:rPr>
                  <w:rFonts w:eastAsia="Batang" w:asciiTheme="minorHAnsi" w:hAnsiTheme="minorHAnsi" w:cstheme="minorHAnsi"/>
                  <w:color w:val="0000FF"/>
                  <w:sz w:val="18"/>
                  <w:szCs w:val="18"/>
                  <w:u w:val="single"/>
                </w:rPr>
                <w:t>(f)(1)(iv)</w:t>
              </w:r>
            </w:hyperlink>
            <w:r w:rsidRPr="003273F9" w:rsidR="002852C3">
              <w:rPr>
                <w:rStyle w:val="Hyperlink"/>
                <w:rFonts w:eastAsia="Batang" w:asciiTheme="minorHAnsi" w:hAnsiTheme="minorHAnsi" w:cstheme="minorHAnsi"/>
                <w:sz w:val="18"/>
                <w:szCs w:val="18"/>
              </w:rPr>
              <w:t xml:space="preserve"> </w:t>
            </w:r>
          </w:p>
        </w:tc>
        <w:tc>
          <w:tcPr>
            <w:tcW w:w="1890" w:type="dxa"/>
            <w:vAlign w:val="center"/>
          </w:tcPr>
          <w:p w:rsidR="00ED3BA9" w:rsidRPr="003273F9" w:rsidP="00ED3BA9" w14:paraId="750C3A97"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The operator of a catcher/processor using longline and pot gear or trawl gear</w:t>
            </w:r>
          </w:p>
        </w:tc>
        <w:tc>
          <w:tcPr>
            <w:tcW w:w="1170" w:type="dxa"/>
            <w:vAlign w:val="center"/>
          </w:tcPr>
          <w:p w:rsidR="00ED3BA9" w:rsidRPr="003273F9" w:rsidP="00ED3BA9" w14:paraId="71309B61"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350" w:type="dxa"/>
            <w:vAlign w:val="center"/>
          </w:tcPr>
          <w:p w:rsidR="00ED3BA9" w:rsidRPr="003273F9" w:rsidP="00ED3BA9" w14:paraId="70C5C10F"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2400 hours A.l.t., each day to record the previous day’s hauls</w:t>
            </w:r>
          </w:p>
        </w:tc>
        <w:tc>
          <w:tcPr>
            <w:tcW w:w="2491" w:type="dxa"/>
            <w:vAlign w:val="center"/>
          </w:tcPr>
          <w:p w:rsidR="00ED3BA9" w:rsidRPr="003273F9" w:rsidP="00ED3BA9" w14:paraId="6D8C6125" w14:textId="77777777">
            <w:pPr>
              <w:autoSpaceDE w:val="0"/>
              <w:autoSpaceDN w:val="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Used by operator of a catcher/processor to report fishing effort, fishing location, and record and report the results and timing of daily </w:t>
            </w:r>
            <w:r w:rsidRPr="003273F9">
              <w:rPr>
                <w:rFonts w:eastAsia="Batang" w:asciiTheme="minorHAnsi" w:hAnsiTheme="minorHAnsi" w:cstheme="minorHAnsi"/>
                <w:sz w:val="18"/>
                <w:szCs w:val="18"/>
              </w:rPr>
              <w:t>flowscale</w:t>
            </w:r>
            <w:r w:rsidRPr="003273F9">
              <w:rPr>
                <w:rFonts w:eastAsia="Batang" w:asciiTheme="minorHAnsi" w:hAnsiTheme="minorHAnsi" w:cstheme="minorHAnsi"/>
                <w:sz w:val="18"/>
                <w:szCs w:val="18"/>
              </w:rPr>
              <w:t xml:space="preserve"> tests to NMFS.</w:t>
            </w:r>
          </w:p>
          <w:p w:rsidR="00ED3BA9" w:rsidRPr="003273F9" w:rsidP="00ED3BA9" w14:paraId="3D77BCA8" w14:textId="77777777">
            <w:pPr>
              <w:autoSpaceDE w:val="0"/>
              <w:autoSpaceDN w:val="0"/>
              <w:ind w:left="58"/>
              <w:rPr>
                <w:rFonts w:eastAsia="Batang" w:asciiTheme="minorHAnsi" w:hAnsiTheme="minorHAnsi" w:cstheme="minorHAnsi"/>
                <w:sz w:val="18"/>
                <w:szCs w:val="18"/>
              </w:rPr>
            </w:pPr>
          </w:p>
          <w:p w:rsidR="00ED3BA9" w:rsidRPr="003273F9" w:rsidP="00ED3BA9" w14:paraId="358D4862"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Used by NMFS to provide data about where and when </w:t>
            </w:r>
            <w:r w:rsidRPr="003273F9">
              <w:rPr>
                <w:rFonts w:eastAsia="Batang" w:asciiTheme="minorHAnsi" w:hAnsiTheme="minorHAnsi" w:cstheme="minorHAnsi"/>
                <w:sz w:val="18"/>
                <w:szCs w:val="18"/>
              </w:rPr>
              <w:t>groundfish</w:t>
            </w:r>
            <w:r w:rsidRPr="003273F9">
              <w:rPr>
                <w:rFonts w:eastAsia="Batang" w:asciiTheme="minorHAnsi" w:hAnsiTheme="minorHAnsi" w:cstheme="minorHAnsi"/>
                <w:sz w:val="18"/>
                <w:szCs w:val="18"/>
              </w:rPr>
              <w:t xml:space="preserve"> fishing effort occurs, </w:t>
            </w:r>
            <w:r w:rsidRPr="003273F9">
              <w:rPr>
                <w:rFonts w:eastAsia="Batang" w:asciiTheme="minorHAnsi" w:hAnsiTheme="minorHAnsi" w:cstheme="minorHAnsi"/>
                <w:sz w:val="18"/>
                <w:szCs w:val="18"/>
              </w:rPr>
              <w:t>track results and timing of flow scale tests, and record discard information of prohibited species.</w:t>
            </w:r>
          </w:p>
        </w:tc>
        <w:tc>
          <w:tcPr>
            <w:tcW w:w="1802" w:type="dxa"/>
            <w:vAlign w:val="center"/>
          </w:tcPr>
          <w:p w:rsidR="00ED3BA9" w:rsidRPr="003273F9" w:rsidP="00ED3BA9" w14:paraId="081E98CB" w14:textId="77777777">
            <w:pPr>
              <w:autoSpaceDE w:val="0"/>
              <w:autoSpaceDN w:val="0"/>
              <w:ind w:left="58"/>
              <w:rPr>
                <w:rFonts w:eastAsia="Batang" w:asciiTheme="minorHAnsi" w:hAnsiTheme="minorHAnsi" w:cstheme="minorHAnsi"/>
                <w:sz w:val="18"/>
                <w:szCs w:val="18"/>
              </w:rPr>
            </w:pPr>
            <w:r w:rsidRPr="003273F9">
              <w:rPr>
                <w:rFonts w:eastAsia="Batang" w:asciiTheme="minorHAnsi" w:hAnsiTheme="minorHAnsi" w:cstheme="minorHAnsi"/>
                <w:sz w:val="18"/>
                <w:szCs w:val="18"/>
              </w:rPr>
              <w:t>No – the information is not shared.</w:t>
            </w:r>
          </w:p>
        </w:tc>
      </w:tr>
      <w:tr w14:paraId="4D2A5DD1" w14:textId="77777777" w:rsidTr="009A7294">
        <w:tblPrEx>
          <w:tblW w:w="13828" w:type="dxa"/>
          <w:jc w:val="center"/>
          <w:tblLayout w:type="fixed"/>
          <w:tblCellMar>
            <w:left w:w="0" w:type="dxa"/>
            <w:right w:w="0" w:type="dxa"/>
          </w:tblCellMar>
          <w:tblLook w:val="01E0"/>
        </w:tblPrEx>
        <w:trPr>
          <w:trHeight w:val="927"/>
          <w:jc w:val="center"/>
        </w:trPr>
        <w:tc>
          <w:tcPr>
            <w:tcW w:w="1319" w:type="dxa"/>
            <w:vMerge/>
            <w:vAlign w:val="center"/>
          </w:tcPr>
          <w:p w:rsidR="00ED3BA9" w:rsidRPr="003273F9" w:rsidP="00ED3BA9" w14:paraId="3EBF3592"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3273F9" w:rsidP="00ED3BA9" w14:paraId="4876E819"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Mothership </w:t>
            </w:r>
            <w:r w:rsidRPr="003273F9">
              <w:rPr>
                <w:rFonts w:eastAsia="Batang" w:asciiTheme="minorHAnsi" w:hAnsiTheme="minorHAnsi" w:cstheme="minorHAnsi"/>
                <w:sz w:val="18"/>
                <w:szCs w:val="18"/>
              </w:rPr>
              <w:t>eLog</w:t>
            </w:r>
          </w:p>
        </w:tc>
        <w:tc>
          <w:tcPr>
            <w:tcW w:w="900" w:type="dxa"/>
            <w:vAlign w:val="center"/>
          </w:tcPr>
          <w:p w:rsidR="00ED3BA9" w:rsidRPr="003273F9" w:rsidP="00ED3BA9" w14:paraId="14B2DA8E"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p>
        </w:tc>
        <w:tc>
          <w:tcPr>
            <w:tcW w:w="1260" w:type="dxa"/>
            <w:vAlign w:val="center"/>
          </w:tcPr>
          <w:p w:rsidR="00ED3BA9" w:rsidRPr="003273F9" w:rsidP="00ED3BA9" w14:paraId="2C773A67" w14:textId="6499EBC8">
            <w:pPr>
              <w:autoSpaceDE w:val="0"/>
              <w:autoSpaceDN w:val="0"/>
              <w:jc w:val="center"/>
              <w:rPr>
                <w:rFonts w:eastAsia="Batang" w:asciiTheme="minorHAnsi" w:hAnsiTheme="minorHAnsi" w:cstheme="minorHAnsi"/>
                <w:sz w:val="18"/>
                <w:szCs w:val="18"/>
              </w:rPr>
            </w:pPr>
            <w:hyperlink r:id="rId14" w:anchor="p-679.5(f)(1)(v)" w:history="1">
              <w:r w:rsidRPr="003273F9">
                <w:rPr>
                  <w:rStyle w:val="Hyperlink"/>
                  <w:rFonts w:eastAsia="Batang" w:asciiTheme="minorHAnsi" w:hAnsiTheme="minorHAnsi" w:cstheme="minorHAnsi"/>
                  <w:sz w:val="18"/>
                  <w:szCs w:val="18"/>
                </w:rPr>
                <w:t>§ 679.5(f)(1)(v)</w:t>
              </w:r>
            </w:hyperlink>
          </w:p>
        </w:tc>
        <w:tc>
          <w:tcPr>
            <w:tcW w:w="1890" w:type="dxa"/>
            <w:vAlign w:val="center"/>
          </w:tcPr>
          <w:p w:rsidR="00ED3BA9" w:rsidRPr="003273F9" w:rsidP="00ED3BA9" w14:paraId="75083976"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The operator of a mothership receiving </w:t>
            </w:r>
            <w:r w:rsidRPr="003273F9">
              <w:rPr>
                <w:rFonts w:eastAsia="Batang" w:asciiTheme="minorHAnsi" w:hAnsiTheme="minorHAnsi" w:cstheme="minorHAnsi"/>
                <w:sz w:val="18"/>
                <w:szCs w:val="18"/>
              </w:rPr>
              <w:t>groundfish</w:t>
            </w:r>
          </w:p>
        </w:tc>
        <w:tc>
          <w:tcPr>
            <w:tcW w:w="1170" w:type="dxa"/>
            <w:vAlign w:val="center"/>
          </w:tcPr>
          <w:p w:rsidR="00ED3BA9" w:rsidRPr="003273F9" w:rsidP="00ED3BA9" w14:paraId="57915EF9"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350" w:type="dxa"/>
            <w:vAlign w:val="center"/>
          </w:tcPr>
          <w:p w:rsidR="00ED3BA9" w:rsidRPr="003273F9" w:rsidP="00ED3BA9" w14:paraId="7EF56114"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2400 hours A.l.t., each day to record the previous day’s hauls</w:t>
            </w:r>
          </w:p>
        </w:tc>
        <w:tc>
          <w:tcPr>
            <w:tcW w:w="2491" w:type="dxa"/>
            <w:vAlign w:val="center"/>
          </w:tcPr>
          <w:p w:rsidR="00ED3BA9" w:rsidRPr="003273F9" w:rsidP="00ED3BA9" w14:paraId="269A2850" w14:textId="77777777">
            <w:pPr>
              <w:autoSpaceDE w:val="0"/>
              <w:autoSpaceDN w:val="0"/>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Used by operator of a mothership to report </w:t>
            </w:r>
            <w:r w:rsidRPr="003273F9">
              <w:rPr>
                <w:rFonts w:eastAsia="Batang" w:asciiTheme="minorHAnsi" w:hAnsiTheme="minorHAnsi" w:cstheme="minorHAnsi"/>
                <w:sz w:val="18"/>
                <w:szCs w:val="18"/>
              </w:rPr>
              <w:t>groundfish</w:t>
            </w:r>
            <w:r w:rsidRPr="003273F9">
              <w:rPr>
                <w:rFonts w:eastAsia="Batang" w:asciiTheme="minorHAnsi" w:hAnsiTheme="minorHAnsi" w:cstheme="minorHAnsi"/>
                <w:sz w:val="18"/>
                <w:szCs w:val="18"/>
              </w:rPr>
              <w:t xml:space="preserve"> delivery information and record and report the results and timing of daily </w:t>
            </w:r>
            <w:r w:rsidRPr="003273F9">
              <w:rPr>
                <w:rFonts w:eastAsia="Batang" w:asciiTheme="minorHAnsi" w:hAnsiTheme="minorHAnsi" w:cstheme="minorHAnsi"/>
                <w:sz w:val="18"/>
                <w:szCs w:val="18"/>
              </w:rPr>
              <w:t>flowscale</w:t>
            </w:r>
            <w:r w:rsidRPr="003273F9">
              <w:rPr>
                <w:rFonts w:eastAsia="Batang" w:asciiTheme="minorHAnsi" w:hAnsiTheme="minorHAnsi" w:cstheme="minorHAnsi"/>
                <w:sz w:val="18"/>
                <w:szCs w:val="18"/>
              </w:rPr>
              <w:t xml:space="preserve"> tests to NMFS.</w:t>
            </w:r>
          </w:p>
          <w:p w:rsidR="00ED3BA9" w:rsidRPr="003273F9" w:rsidP="00ED3BA9" w14:paraId="03095C35" w14:textId="77777777">
            <w:pPr>
              <w:autoSpaceDE w:val="0"/>
              <w:autoSpaceDN w:val="0"/>
              <w:rPr>
                <w:rFonts w:eastAsia="Batang" w:asciiTheme="minorHAnsi" w:hAnsiTheme="minorHAnsi" w:cstheme="minorHAnsi"/>
                <w:sz w:val="18"/>
                <w:szCs w:val="18"/>
              </w:rPr>
            </w:pPr>
          </w:p>
          <w:p w:rsidR="00ED3BA9" w:rsidRPr="003273F9" w:rsidP="00ED3BA9" w14:paraId="19231A40"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Used by NMFS to provide data about where and when </w:t>
            </w:r>
            <w:r w:rsidRPr="003273F9">
              <w:rPr>
                <w:rFonts w:eastAsia="Batang" w:asciiTheme="minorHAnsi" w:hAnsiTheme="minorHAnsi" w:cstheme="minorHAnsi"/>
                <w:sz w:val="18"/>
                <w:szCs w:val="18"/>
              </w:rPr>
              <w:t>groundfish</w:t>
            </w:r>
            <w:r w:rsidRPr="003273F9">
              <w:rPr>
                <w:rFonts w:eastAsia="Batang" w:asciiTheme="minorHAnsi" w:hAnsiTheme="minorHAnsi" w:cstheme="minorHAnsi"/>
                <w:sz w:val="18"/>
                <w:szCs w:val="18"/>
              </w:rPr>
              <w:t xml:space="preserve"> deliveries to a mothership occur, and to track results and timing of flow scale tests.</w:t>
            </w:r>
          </w:p>
        </w:tc>
        <w:tc>
          <w:tcPr>
            <w:tcW w:w="1802" w:type="dxa"/>
            <w:vAlign w:val="center"/>
          </w:tcPr>
          <w:p w:rsidR="00ED3BA9" w:rsidRPr="003273F9" w:rsidP="00ED3BA9" w14:paraId="72B2B72E"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No – the information is not shared.</w:t>
            </w:r>
          </w:p>
        </w:tc>
      </w:tr>
    </w:tbl>
    <w:p w:rsidR="00ED3BA9" w:rsidRPr="00ED3BA9" w:rsidP="00ED3BA9" w14:paraId="6D5DE960" w14:textId="77777777">
      <w:pPr>
        <w:widowControl/>
        <w:tabs>
          <w:tab w:val="left" w:pos="360"/>
          <w:tab w:val="left" w:pos="720"/>
          <w:tab w:val="left" w:pos="1080"/>
        </w:tabs>
        <w:rPr>
          <w:rFonts w:asciiTheme="minorHAnsi" w:hAnsiTheme="minorHAnsi"/>
          <w:sz w:val="20"/>
          <w:szCs w:val="20"/>
          <w:u w:val="single"/>
          <w:vertAlign w:val="superscript"/>
        </w:rPr>
      </w:pPr>
    </w:p>
    <w:p w:rsidR="00ED3BA9" w:rsidRPr="00ED3BA9" w:rsidP="00ED3BA9" w14:paraId="46CEE888" w14:textId="77777777">
      <w:pPr>
        <w:widowControl/>
        <w:tabs>
          <w:tab w:val="left" w:pos="360"/>
          <w:tab w:val="left" w:pos="720"/>
          <w:tab w:val="left" w:pos="1080"/>
        </w:tabs>
        <w:rPr>
          <w:rFonts w:asciiTheme="minorHAnsi" w:hAnsiTheme="minorHAnsi"/>
          <w:sz w:val="20"/>
          <w:szCs w:val="20"/>
        </w:rPr>
      </w:pPr>
    </w:p>
    <w:p w:rsidR="00ED3BA9" w:rsidRPr="00ED3BA9" w:rsidP="00ED3BA9" w14:paraId="0ABB8F89" w14:textId="77777777">
      <w:pPr>
        <w:autoSpaceDE w:val="0"/>
        <w:autoSpaceDN w:val="0"/>
        <w:spacing w:before="161"/>
        <w:outlineLvl w:val="0"/>
        <w:rPr>
          <w:rFonts w:eastAsia="Arial"/>
          <w:b/>
          <w:bCs/>
          <w:lang w:bidi="en-US"/>
        </w:rPr>
        <w:sectPr w:rsidSect="00CF15E0">
          <w:pgSz w:w="15840" w:h="12240" w:orient="landscape"/>
          <w:pgMar w:top="1440" w:right="1440" w:bottom="1440" w:left="1440" w:header="0" w:footer="720" w:gutter="0"/>
          <w:cols w:space="720"/>
          <w:docGrid w:linePitch="326"/>
        </w:sectPr>
      </w:pPr>
    </w:p>
    <w:p w:rsidR="00ED3BA9" w:rsidRPr="00ED3BA9" w:rsidP="00ED3BA9" w14:paraId="587E4459" w14:textId="77777777">
      <w:pPr>
        <w:autoSpaceDE w:val="0"/>
        <w:autoSpaceDN w:val="0"/>
        <w:outlineLvl w:val="0"/>
        <w:rPr>
          <w:rFonts w:eastAsia="Arial"/>
          <w:b/>
          <w:bCs/>
          <w:lang w:bidi="en-US"/>
        </w:rPr>
      </w:pPr>
    </w:p>
    <w:p w:rsidR="00ED3BA9" w:rsidRPr="00ED3BA9" w:rsidP="00D17A98" w14:paraId="7F10F267" w14:textId="0849624F">
      <w:pPr>
        <w:widowControl/>
        <w:autoSpaceDE w:val="0"/>
        <w:autoSpaceDN w:val="0"/>
        <w:rPr>
          <w:rFonts w:eastAsia="Arial"/>
          <w:b/>
          <w:bCs/>
          <w:lang w:bidi="en-US"/>
        </w:rPr>
      </w:pPr>
      <w:r w:rsidRPr="00ED3BA9">
        <w:rPr>
          <w:rFonts w:eastAsia="Arial"/>
          <w:color w:val="000000"/>
          <w:lang w:val="en"/>
        </w:rPr>
        <w:t xml:space="preserve">The information collection is designed to yield data that meet all applicable information quality guidelines. Prior to dissemination, the information will be subjected to quality control measures and a pre-dissemination review pursuant to </w:t>
      </w:r>
      <w:hyperlink r:id="rId15" w:history="1">
        <w:r w:rsidRPr="00ED3BA9">
          <w:rPr>
            <w:rFonts w:eastAsia="Arial"/>
            <w:color w:val="0000FF"/>
            <w:u w:val="single"/>
            <w:lang w:val="en"/>
          </w:rPr>
          <w:t>Section 515 of Public Law 106-554</w:t>
        </w:r>
      </w:hyperlink>
      <w:r w:rsidRPr="00ED3BA9">
        <w:rPr>
          <w:rFonts w:eastAsia="Arial"/>
          <w:color w:val="0000FF"/>
          <w:u w:val="single"/>
          <w:lang w:val="en"/>
        </w:rPr>
        <w:t xml:space="preserve"> </w:t>
      </w:r>
      <w:r w:rsidRPr="00ED3BA9">
        <w:rPr>
          <w:rFonts w:eastAsia="Calibri"/>
          <w:color w:val="000000" w:themeColor="text1"/>
        </w:rPr>
        <w:t>(the Information Quality Act)</w:t>
      </w:r>
      <w:r w:rsidRPr="00ED3BA9">
        <w:rPr>
          <w:color w:val="000000" w:themeColor="text1"/>
        </w:rPr>
        <w:t xml:space="preserve">, which requires </w:t>
      </w:r>
      <w:r w:rsidRPr="00ED3BA9">
        <w:rPr>
          <w:rFonts w:eastAsia="Calibri"/>
          <w:color w:val="000000" w:themeColor="text1"/>
        </w:rPr>
        <w:t>NMFS to ensure the quality, objectivity, utility, and integrity of information it publicly disseminates.</w:t>
      </w:r>
      <w:r w:rsidR="00FB12C0">
        <w:rPr>
          <w:rFonts w:eastAsia="Calibri"/>
          <w:color w:val="000000" w:themeColor="text1"/>
        </w:rPr>
        <w:t xml:space="preserve"> </w:t>
      </w:r>
      <w:r w:rsidRPr="009E6435" w:rsidR="009E6435">
        <w:rPr>
          <w:rFonts w:eastAsia="Calibri"/>
          <w:color w:val="000000"/>
        </w:rPr>
        <w:t xml:space="preserve">Public dissemination of data collected by this information collection is governed by </w:t>
      </w:r>
      <w:hyperlink r:id="rId16" w:history="1">
        <w:r w:rsidRPr="009E6435" w:rsidR="009E6435">
          <w:rPr>
            <w:rFonts w:eastAsia="Calibri"/>
            <w:color w:val="0000FF" w:themeColor="hyperlink"/>
            <w:u w:val="single"/>
          </w:rPr>
          <w:t>NOAA's information quality guidelines</w:t>
        </w:r>
      </w:hyperlink>
      <w:r w:rsidRPr="009E6435" w:rsidR="009E6435">
        <w:rPr>
          <w:rFonts w:eastAsia="Calibri"/>
          <w:color w:val="000000"/>
        </w:rPr>
        <w:t>, which were issued on October 30, 2014.</w:t>
      </w:r>
      <w:r w:rsidR="00FB12C0">
        <w:rPr>
          <w:rFonts w:eastAsiaTheme="minorHAnsi" w:cstheme="minorBidi"/>
        </w:rPr>
        <w:t xml:space="preserve"> </w:t>
      </w:r>
      <w:r w:rsidRPr="00ED3BA9">
        <w:rPr>
          <w:color w:val="000000" w:themeColor="text1"/>
          <w:szCs w:val="18"/>
        </w:rPr>
        <w:t xml:space="preserve">It is anticipated that the information collected will be disseminated to the public or used to support publicly disseminated information. </w:t>
      </w:r>
      <w:r w:rsidRPr="00ED3BA9">
        <w:rPr>
          <w:rFonts w:eastAsia="Arial"/>
          <w:color w:val="000000"/>
          <w:lang w:val="en"/>
        </w:rPr>
        <w:t>NOAA will retain control over the information and safeguard it from improper access, modification, and destruction, consistent with NOAA standards for confidentiality, privacy, and electronic information.</w:t>
      </w:r>
      <w:r w:rsidR="00FB12C0">
        <w:rPr>
          <w:rFonts w:eastAsia="Arial"/>
          <w:color w:val="000000"/>
          <w:lang w:val="en"/>
        </w:rPr>
        <w:t xml:space="preserve"> </w:t>
      </w:r>
      <w:r w:rsidRPr="00ED3BA9">
        <w:rPr>
          <w:rFonts w:eastAsia="Arial"/>
          <w:color w:val="000000"/>
          <w:lang w:val="en"/>
        </w:rPr>
        <w:t>See response to Question 10 of this Supporting Statement for more information on confidentiality and privacy.</w:t>
      </w:r>
    </w:p>
    <w:p w:rsidR="00ED3BA9" w:rsidRPr="007A7751" w:rsidP="00D17A98" w14:paraId="03A2C6A7" w14:textId="77777777">
      <w:pPr>
        <w:widowControl/>
        <w:autoSpaceDE w:val="0"/>
        <w:autoSpaceDN w:val="0"/>
        <w:spacing w:before="240" w:after="120"/>
        <w:rPr>
          <w:rFonts w:eastAsia="Batang"/>
          <w:b/>
        </w:rPr>
      </w:pPr>
      <w:r w:rsidRPr="007A7751">
        <w:rPr>
          <w:rFonts w:eastAsia="Batang"/>
          <w:b/>
        </w:rPr>
        <w:t xml:space="preserve">Changes to this Collection </w:t>
      </w:r>
      <w:r w:rsidRPr="007A7751">
        <w:rPr>
          <w:rFonts w:eastAsia="Batang"/>
          <w:b/>
        </w:rPr>
        <w:t>Since</w:t>
      </w:r>
      <w:r w:rsidRPr="007A7751">
        <w:rPr>
          <w:rFonts w:eastAsia="Batang"/>
          <w:b/>
        </w:rPr>
        <w:t xml:space="preserve"> the Last Extension</w:t>
      </w:r>
    </w:p>
    <w:p w:rsidR="00ED3BA9" w:rsidRPr="007A7751" w:rsidP="00D17A98" w14:paraId="16AB96FD" w14:textId="7565BD49">
      <w:pPr>
        <w:widowControl/>
        <w:autoSpaceDE w:val="0"/>
        <w:autoSpaceDN w:val="0"/>
        <w:rPr>
          <w:rFonts w:eastAsia="Batang"/>
        </w:rPr>
      </w:pPr>
      <w:r w:rsidRPr="007A7751">
        <w:rPr>
          <w:rFonts w:eastAsia="Batang"/>
        </w:rPr>
        <w:t>No changes have been made to this colle</w:t>
      </w:r>
      <w:r w:rsidRPr="007A7751" w:rsidR="00AB4735">
        <w:rPr>
          <w:rFonts w:eastAsia="Batang"/>
        </w:rPr>
        <w:t xml:space="preserve">ction since the last extension. The </w:t>
      </w:r>
      <w:r w:rsidRPr="007A7751" w:rsidR="00F704CB">
        <w:rPr>
          <w:rFonts w:eastAsia="Batang"/>
        </w:rPr>
        <w:t>last</w:t>
      </w:r>
      <w:r w:rsidRPr="007A7751" w:rsidR="00AB4735">
        <w:rPr>
          <w:rFonts w:eastAsia="Batang"/>
        </w:rPr>
        <w:t xml:space="preserve"> extension was approved in 2020 with term</w:t>
      </w:r>
      <w:r w:rsidRPr="007A7751" w:rsidR="00D23146">
        <w:rPr>
          <w:rFonts w:eastAsia="Batang"/>
        </w:rPr>
        <w:t>s</w:t>
      </w:r>
      <w:r w:rsidRPr="007A7751" w:rsidR="00AB4735">
        <w:rPr>
          <w:rFonts w:eastAsia="Batang"/>
        </w:rPr>
        <w:t xml:space="preserve"> of clearance </w:t>
      </w:r>
      <w:r w:rsidRPr="007A7751" w:rsidR="00D23146">
        <w:rPr>
          <w:rFonts w:eastAsia="Batang"/>
        </w:rPr>
        <w:t>that requested</w:t>
      </w:r>
      <w:r w:rsidRPr="007A7751" w:rsidR="00AB4735">
        <w:rPr>
          <w:rFonts w:eastAsia="Batang"/>
        </w:rPr>
        <w:t xml:space="preserve"> NMFS </w:t>
      </w:r>
      <w:r w:rsidRPr="007A7751" w:rsidR="00D23146">
        <w:rPr>
          <w:rFonts w:eastAsia="Batang"/>
        </w:rPr>
        <w:t>to</w:t>
      </w:r>
      <w:r w:rsidRPr="007A7751" w:rsidR="00AB4735">
        <w:rPr>
          <w:rFonts w:eastAsia="Batang"/>
        </w:rPr>
        <w:t xml:space="preserve"> work</w:t>
      </w:r>
      <w:r w:rsidRPr="007A7751" w:rsidR="00D23146">
        <w:rPr>
          <w:rFonts w:eastAsia="Batang"/>
        </w:rPr>
        <w:t xml:space="preserve"> </w:t>
      </w:r>
      <w:r w:rsidRPr="007A7751" w:rsidR="00AB4735">
        <w:rPr>
          <w:rFonts w:eastAsia="Batang"/>
        </w:rPr>
        <w:t xml:space="preserve">to get </w:t>
      </w:r>
      <w:r w:rsidRPr="007A7751" w:rsidR="00F704CB">
        <w:rPr>
          <w:rFonts w:eastAsia="Batang"/>
        </w:rPr>
        <w:t>a</w:t>
      </w:r>
      <w:r w:rsidRPr="007A7751" w:rsidR="00AB4735">
        <w:rPr>
          <w:rFonts w:eastAsia="Batang"/>
        </w:rPr>
        <w:t xml:space="preserve"> check box option implemented on the </w:t>
      </w:r>
      <w:r w:rsidRPr="007A7751" w:rsidR="00AB4735">
        <w:rPr>
          <w:rFonts w:eastAsia="Batang"/>
        </w:rPr>
        <w:t>Shoreside</w:t>
      </w:r>
      <w:r w:rsidRPr="007A7751" w:rsidR="00AB4735">
        <w:rPr>
          <w:rFonts w:eastAsia="Batang"/>
        </w:rPr>
        <w:t xml:space="preserve"> Production Report before the next</w:t>
      </w:r>
      <w:r w:rsidRPr="007A7751" w:rsidR="00D23146">
        <w:rPr>
          <w:rFonts w:eastAsia="Batang"/>
        </w:rPr>
        <w:t xml:space="preserve"> </w:t>
      </w:r>
      <w:r w:rsidRPr="007A7751" w:rsidR="00AB4735">
        <w:rPr>
          <w:rFonts w:eastAsia="Batang"/>
        </w:rPr>
        <w:t>approval to make it easier to file on days where there is no production.</w:t>
      </w:r>
      <w:r w:rsidRPr="007A7751" w:rsidR="00F704CB">
        <w:rPr>
          <w:rFonts w:eastAsia="Batang"/>
        </w:rPr>
        <w:t xml:space="preserve"> Due to staffing shortages and higher priority projects, the agency has not yet develop</w:t>
      </w:r>
      <w:r w:rsidRPr="007A7751" w:rsidR="00477023">
        <w:rPr>
          <w:rFonts w:eastAsia="Batang"/>
        </w:rPr>
        <w:t>ed</w:t>
      </w:r>
      <w:r w:rsidRPr="007A7751" w:rsidR="00F704CB">
        <w:rPr>
          <w:rFonts w:eastAsia="Batang"/>
        </w:rPr>
        <w:t xml:space="preserve"> </w:t>
      </w:r>
      <w:r w:rsidRPr="007A7751" w:rsidR="00477023">
        <w:rPr>
          <w:rFonts w:eastAsia="Batang"/>
        </w:rPr>
        <w:t>a</w:t>
      </w:r>
      <w:r w:rsidRPr="007A7751" w:rsidR="00F704CB">
        <w:rPr>
          <w:rFonts w:eastAsia="Batang"/>
        </w:rPr>
        <w:t xml:space="preserve"> check-box option. </w:t>
      </w:r>
    </w:p>
    <w:p w:rsidR="00ED3BA9" w:rsidRPr="00ED3BA9" w:rsidP="00D17A98" w14:paraId="4FCC22BA" w14:textId="0610E08F">
      <w:pPr>
        <w:keepNext/>
        <w:keepLines/>
        <w:widowControl/>
        <w:pBdr>
          <w:top w:val="nil"/>
          <w:left w:val="nil"/>
          <w:bottom w:val="nil"/>
          <w:right w:val="nil"/>
          <w:between w:val="nil"/>
        </w:pBdr>
        <w:spacing w:before="360" w:after="120"/>
        <w:outlineLvl w:val="1"/>
        <w:rPr>
          <w:rFonts w:eastAsia="Arial"/>
          <w:b/>
          <w:sz w:val="26"/>
          <w:szCs w:val="26"/>
          <w:lang w:val="en"/>
        </w:rPr>
      </w:pPr>
      <w:r w:rsidRPr="007A7751">
        <w:rPr>
          <w:rFonts w:eastAsia="Arial"/>
          <w:b/>
          <w:sz w:val="26"/>
          <w:szCs w:val="26"/>
          <w:lang w:val="en"/>
        </w:rPr>
        <w:t>eLandings</w:t>
      </w:r>
      <w:r w:rsidRPr="007A7751">
        <w:rPr>
          <w:rFonts w:eastAsia="Arial"/>
          <w:b/>
          <w:sz w:val="26"/>
          <w:szCs w:val="26"/>
          <w:lang w:val="en"/>
        </w:rPr>
        <w:t xml:space="preserve"> Registration</w:t>
      </w:r>
      <w:r w:rsidRPr="007A7751" w:rsidR="00843164">
        <w:rPr>
          <w:rFonts w:eastAsia="Arial"/>
          <w:b/>
          <w:sz w:val="26"/>
          <w:szCs w:val="26"/>
          <w:lang w:val="en"/>
        </w:rPr>
        <w:t xml:space="preserve"> [No Change]</w:t>
      </w:r>
    </w:p>
    <w:p w:rsidR="00ED3BA9" w:rsidRPr="00ED3BA9" w:rsidP="00D17A98" w14:paraId="655D29F6" w14:textId="18F1E17E">
      <w:pPr>
        <w:widowControl/>
        <w:pBdr>
          <w:top w:val="nil"/>
          <w:left w:val="nil"/>
          <w:bottom w:val="nil"/>
          <w:right w:val="nil"/>
          <w:between w:val="nil"/>
        </w:pBdr>
        <w:rPr>
          <w:rFonts w:eastAsia="Arial"/>
          <w:lang w:val="en"/>
        </w:rPr>
      </w:pPr>
      <w:r w:rsidRPr="00ED3BA9">
        <w:rPr>
          <w:rFonts w:eastAsia="Arial"/>
          <w:lang w:val="en"/>
        </w:rPr>
        <w:t>Before using the IERS, a User must request authorization to use the system, create a unique User ID, and obtain a password.</w:t>
      </w:r>
      <w:r w:rsidR="00FB12C0">
        <w:rPr>
          <w:rFonts w:eastAsia="Arial"/>
          <w:lang w:val="en"/>
        </w:rPr>
        <w:t xml:space="preserve"> </w:t>
      </w:r>
      <w:r w:rsidRPr="00ED3BA9">
        <w:rPr>
          <w:rFonts w:eastAsia="Arial"/>
          <w:lang w:val="en"/>
        </w:rPr>
        <w:t xml:space="preserve">This information is necessary for NMFS to identify the participant and to provide authorization for the participant to use </w:t>
      </w:r>
      <w:r w:rsidRPr="00ED3BA9">
        <w:rPr>
          <w:rFonts w:eastAsia="Arial"/>
          <w:lang w:val="en"/>
        </w:rPr>
        <w:t>eLandings</w:t>
      </w:r>
      <w:r w:rsidRPr="00ED3BA9">
        <w:rPr>
          <w:rFonts w:eastAsia="Arial"/>
          <w:lang w:val="en"/>
        </w:rPr>
        <w:t>.</w:t>
      </w:r>
    </w:p>
    <w:p w:rsidR="00ED3BA9" w:rsidRPr="00ED3BA9" w:rsidP="00D17A98" w14:paraId="421FADE4" w14:textId="77777777">
      <w:pPr>
        <w:widowControl/>
        <w:pBdr>
          <w:top w:val="nil"/>
          <w:left w:val="nil"/>
          <w:bottom w:val="nil"/>
          <w:right w:val="nil"/>
          <w:between w:val="nil"/>
        </w:pBdr>
        <w:rPr>
          <w:rFonts w:eastAsia="Arial"/>
          <w:lang w:val="en"/>
        </w:rPr>
      </w:pPr>
    </w:p>
    <w:p w:rsidR="00ED3BA9" w:rsidRPr="00ED3BA9" w:rsidP="00D17A98" w14:paraId="545ED067" w14:textId="52DFE4BE">
      <w:pPr>
        <w:widowControl/>
        <w:pBdr>
          <w:top w:val="nil"/>
          <w:left w:val="nil"/>
          <w:bottom w:val="nil"/>
          <w:right w:val="nil"/>
          <w:between w:val="nil"/>
        </w:pBdr>
        <w:rPr>
          <w:rFonts w:eastAsia="Arial"/>
          <w:lang w:val="en"/>
        </w:rPr>
      </w:pPr>
      <w:r w:rsidRPr="00ED3BA9">
        <w:rPr>
          <w:rFonts w:eastAsia="Arial"/>
          <w:lang w:val="en"/>
        </w:rPr>
        <w:t xml:space="preserve">The registration is completed online at the </w:t>
      </w:r>
      <w:r w:rsidRPr="00ED3BA9">
        <w:rPr>
          <w:rFonts w:eastAsia="Arial"/>
          <w:lang w:val="en"/>
        </w:rPr>
        <w:t>eLandings</w:t>
      </w:r>
      <w:r w:rsidRPr="00ED3BA9">
        <w:rPr>
          <w:rFonts w:eastAsia="Arial"/>
          <w:lang w:val="en"/>
        </w:rPr>
        <w:t xml:space="preserve"> registration page:</w:t>
      </w:r>
      <w:hyperlink r:id="rId17">
        <w:r w:rsidRPr="00ED3BA9">
          <w:rPr>
            <w:rFonts w:eastAsia="Arial"/>
            <w:u w:val="single"/>
            <w:lang w:val="en"/>
          </w:rPr>
          <w:t xml:space="preserve"> </w:t>
        </w:r>
        <w:r w:rsidRPr="000826F2">
          <w:rPr>
            <w:rFonts w:eastAsia="Arial"/>
            <w:color w:val="0000FF"/>
            <w:u w:val="single"/>
            <w:lang w:val="en"/>
          </w:rPr>
          <w:t>https://elandings.alaska.gov/elandings/Register</w:t>
        </w:r>
      </w:hyperlink>
      <w:r w:rsidRPr="00ED3BA9">
        <w:rPr>
          <w:rFonts w:eastAsia="Arial"/>
          <w:lang w:val="en"/>
        </w:rPr>
        <w:t>.</w:t>
      </w:r>
      <w:r w:rsidR="00FB12C0">
        <w:rPr>
          <w:rFonts w:eastAsia="Arial"/>
          <w:lang w:val="en"/>
        </w:rPr>
        <w:t xml:space="preserve"> </w:t>
      </w:r>
      <w:r w:rsidRPr="00ED3BA9">
        <w:rPr>
          <w:rFonts w:eastAsia="Arial"/>
          <w:lang w:val="en"/>
        </w:rPr>
        <w:t>The User must enter the following information:</w:t>
      </w:r>
    </w:p>
    <w:p w:rsidR="00ED3BA9" w:rsidRPr="00ED3BA9" w:rsidP="00D17A98" w14:paraId="546DF1AF"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Operation type</w:t>
      </w:r>
    </w:p>
    <w:p w:rsidR="00ED3BA9" w:rsidRPr="00ED3BA9" w:rsidP="00D17A98" w14:paraId="18DDA07E"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Operation name</w:t>
      </w:r>
    </w:p>
    <w:p w:rsidR="00ED3BA9" w:rsidRPr="00ED3BA9" w:rsidP="00D17A98" w14:paraId="0962B40E"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ADF&amp;G processor code</w:t>
      </w:r>
    </w:p>
    <w:p w:rsidR="00ED3BA9" w:rsidRPr="00ED3BA9" w:rsidP="00D17A98" w14:paraId="2AA22BFE"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Federal permit numbers:</w:t>
      </w:r>
    </w:p>
    <w:p w:rsidR="00ED3BA9" w:rsidRPr="00ED3BA9" w:rsidP="00D17A98" w14:paraId="2A7E7DE0"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If a </w:t>
      </w:r>
      <w:r w:rsidRPr="00ED3BA9">
        <w:rPr>
          <w:rFonts w:eastAsia="Arial"/>
          <w:lang w:val="en"/>
        </w:rPr>
        <w:t>shoreside</w:t>
      </w:r>
      <w:r w:rsidRPr="00ED3BA9">
        <w:rPr>
          <w:rFonts w:eastAsia="Arial"/>
          <w:lang w:val="en"/>
        </w:rPr>
        <w:t xml:space="preserve"> processor or SFP, enter FPP number</w:t>
      </w:r>
    </w:p>
    <w:p w:rsidR="00ED3BA9" w:rsidRPr="00ED3BA9" w:rsidP="00D17A98" w14:paraId="51AFC29B"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If a catcher vessel, catcher/processor, or mothership, enter FFP number</w:t>
      </w:r>
    </w:p>
    <w:p w:rsidR="00ED3BA9" w:rsidRPr="00ED3BA9" w:rsidP="00D17A98" w14:paraId="5EC9920B"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If a Registered Buyer, enter the Registered Buyer permit number</w:t>
      </w:r>
    </w:p>
    <w:p w:rsidR="00ED3BA9" w:rsidRPr="00ED3BA9" w:rsidP="00D17A98" w14:paraId="75F492C0"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If a Registered Crab Receiver, enter the RCR permit number</w:t>
      </w:r>
    </w:p>
    <w:p w:rsidR="00ED3BA9" w:rsidRPr="00ED3BA9" w:rsidP="00D17A98" w14:paraId="42AEB906"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Port code</w:t>
      </w:r>
    </w:p>
    <w:p w:rsidR="00ED3BA9" w:rsidRPr="00ED3BA9" w:rsidP="00D17A98" w14:paraId="43FCFCF6" w14:textId="442CE50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Vessel ADF&amp;G </w:t>
      </w:r>
      <w:r w:rsidR="00FD5E20">
        <w:rPr>
          <w:rFonts w:eastAsia="Arial"/>
          <w:lang w:val="en"/>
        </w:rPr>
        <w:t xml:space="preserve">vessel </w:t>
      </w:r>
      <w:r w:rsidRPr="00ED3BA9">
        <w:rPr>
          <w:rFonts w:eastAsia="Arial"/>
          <w:lang w:val="en"/>
        </w:rPr>
        <w:t>registration number</w:t>
      </w:r>
      <w:r w:rsidR="00FB12C0">
        <w:rPr>
          <w:rFonts w:eastAsia="Arial"/>
          <w:lang w:val="en"/>
        </w:rPr>
        <w:t xml:space="preserve"> </w:t>
      </w:r>
      <w:r w:rsidRPr="00ED3BA9">
        <w:rPr>
          <w:rFonts w:eastAsia="Arial"/>
          <w:lang w:val="en"/>
        </w:rPr>
        <w:t>(if applicable)</w:t>
      </w:r>
    </w:p>
    <w:p w:rsidR="00ED3BA9" w:rsidRPr="00ED3BA9" w:rsidP="00D17A98" w14:paraId="09387737"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Primary User:</w:t>
      </w:r>
    </w:p>
    <w:p w:rsidR="00ED3BA9" w:rsidRPr="00ED3BA9" w:rsidP="00D17A98" w14:paraId="56422231"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If user is already registered, enter User ID and password.</w:t>
      </w:r>
    </w:p>
    <w:p w:rsidR="00ED3BA9" w:rsidRPr="00ED3BA9" w:rsidP="00D17A98" w14:paraId="422687E5"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Otherwise, enter all data including User ID and password, and a new user ID will be created:</w:t>
      </w:r>
    </w:p>
    <w:p w:rsidR="00ED3BA9" w:rsidRPr="00ED3BA9" w:rsidP="00D17A98" w14:paraId="5B382AB7"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User ID</w:t>
      </w:r>
    </w:p>
    <w:p w:rsidR="00ED3BA9" w:rsidRPr="00ED3BA9" w:rsidP="00D17A98" w14:paraId="14CB961C"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Password</w:t>
      </w:r>
    </w:p>
    <w:p w:rsidR="00ED3BA9" w:rsidRPr="00ED3BA9" w:rsidP="00D17A98" w14:paraId="614A6BAA" w14:textId="285A490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Confirm Password</w:t>
      </w:r>
      <w:r w:rsidR="00FB12C0">
        <w:rPr>
          <w:rFonts w:eastAsia="Arial"/>
          <w:lang w:val="en"/>
        </w:rPr>
        <w:t xml:space="preserve"> </w:t>
      </w:r>
    </w:p>
    <w:p w:rsidR="00ED3BA9" w:rsidRPr="00ED3BA9" w:rsidP="00D17A98" w14:paraId="7F113B23"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Company name</w:t>
      </w:r>
    </w:p>
    <w:p w:rsidR="00ED3BA9" w:rsidRPr="00ED3BA9" w:rsidP="00D17A98" w14:paraId="53169A83"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User name</w:t>
      </w:r>
    </w:p>
    <w:p w:rsidR="00ED3BA9" w:rsidRPr="00ED3BA9" w:rsidP="00D17A98" w14:paraId="2532638A"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City and state</w:t>
      </w:r>
    </w:p>
    <w:p w:rsidR="00ED3BA9" w:rsidRPr="00ED3BA9" w:rsidP="00D17A98" w14:paraId="192177B5"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Business telephone number, fax number, and e-mail address</w:t>
      </w:r>
    </w:p>
    <w:p w:rsidR="00ED3BA9" w:rsidRPr="00ED3BA9" w:rsidP="00D17A98" w14:paraId="33FA14AD"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Security question</w:t>
      </w:r>
    </w:p>
    <w:p w:rsidR="00ED3BA9" w:rsidRPr="00ED3BA9" w:rsidP="00D17A98" w14:paraId="1BF7F3FC"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The answer to the security question</w:t>
      </w:r>
    </w:p>
    <w:p w:rsidR="00ED3BA9" w:rsidRPr="00ED3BA9" w:rsidP="00D17A98" w14:paraId="1257DACC" w14:textId="77777777">
      <w:pPr>
        <w:widowControl/>
        <w:pBdr>
          <w:top w:val="nil"/>
          <w:left w:val="nil"/>
          <w:bottom w:val="nil"/>
          <w:right w:val="nil"/>
          <w:between w:val="nil"/>
        </w:pBdr>
        <w:rPr>
          <w:rFonts w:eastAsia="Arial"/>
          <w:lang w:val="en"/>
        </w:rPr>
      </w:pPr>
      <w:r w:rsidRPr="00ED3BA9">
        <w:rPr>
          <w:rFonts w:eastAsia="Arial"/>
          <w:lang w:val="en"/>
        </w:rPr>
        <w:t xml:space="preserve"> </w:t>
      </w:r>
    </w:p>
    <w:p w:rsidR="00ED3BA9" w:rsidRPr="00ED3BA9" w:rsidP="00D17A98" w14:paraId="4F718C31" w14:textId="02D3E31B">
      <w:pPr>
        <w:widowControl/>
        <w:pBdr>
          <w:top w:val="nil"/>
          <w:left w:val="nil"/>
          <w:bottom w:val="nil"/>
          <w:right w:val="nil"/>
          <w:between w:val="nil"/>
        </w:pBdr>
        <w:rPr>
          <w:rFonts w:eastAsia="Arial"/>
          <w:lang w:val="en"/>
        </w:rPr>
      </w:pPr>
      <w:r w:rsidRPr="00ED3BA9">
        <w:rPr>
          <w:rFonts w:eastAsia="Arial"/>
          <w:lang w:val="en"/>
        </w:rPr>
        <w:t xml:space="preserve">Entering information in the </w:t>
      </w:r>
      <w:r w:rsidRPr="00ED3BA9">
        <w:rPr>
          <w:rFonts w:eastAsia="Arial"/>
          <w:lang w:val="en"/>
        </w:rPr>
        <w:t>eLandings</w:t>
      </w:r>
      <w:r w:rsidRPr="00ED3BA9">
        <w:rPr>
          <w:rFonts w:eastAsia="Arial"/>
          <w:lang w:val="en"/>
        </w:rPr>
        <w:t xml:space="preserve"> registration form generates an Operation Authorization Form that needs to be printed, signed, and submitted to NMFS to enable the operation.</w:t>
      </w:r>
      <w:r w:rsidR="00FB12C0">
        <w:rPr>
          <w:rFonts w:eastAsia="Arial"/>
          <w:lang w:val="en"/>
        </w:rPr>
        <w:t xml:space="preserve"> </w:t>
      </w:r>
      <w:r w:rsidRPr="00ED3BA9">
        <w:rPr>
          <w:rFonts w:eastAsia="Arial"/>
          <w:lang w:val="en"/>
        </w:rPr>
        <w:t>The User’s signature on the registration form means that the User agrees to the following terms:</w:t>
      </w:r>
    </w:p>
    <w:p w:rsidR="00ED3BA9" w:rsidRPr="00ED3BA9" w:rsidP="00D17A98" w14:paraId="521C0399" w14:textId="77777777">
      <w:pPr>
        <w:widowControl/>
        <w:numPr>
          <w:ilvl w:val="0"/>
          <w:numId w:val="33"/>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 xml:space="preserve">Use </w:t>
      </w:r>
      <w:r w:rsidRPr="00ED3BA9">
        <w:rPr>
          <w:rFonts w:eastAsia="Arial"/>
          <w:lang w:val="en"/>
        </w:rPr>
        <w:t>eLandings</w:t>
      </w:r>
      <w:r w:rsidRPr="00ED3BA9">
        <w:rPr>
          <w:rFonts w:eastAsia="Arial"/>
          <w:lang w:val="en"/>
        </w:rPr>
        <w:t xml:space="preserve"> access privileges only for submitting legitimate fishery landing reports, production reports, and </w:t>
      </w:r>
      <w:r w:rsidRPr="00ED3BA9">
        <w:rPr>
          <w:rFonts w:eastAsia="Arial"/>
          <w:lang w:val="en"/>
        </w:rPr>
        <w:t>eLogs</w:t>
      </w:r>
      <w:r w:rsidRPr="00ED3BA9">
        <w:rPr>
          <w:rFonts w:eastAsia="Arial"/>
          <w:lang w:val="en"/>
        </w:rPr>
        <w:t>;</w:t>
      </w:r>
    </w:p>
    <w:p w:rsidR="00ED3BA9" w:rsidRPr="00ED3BA9" w:rsidP="00D17A98" w14:paraId="17C2EF95" w14:textId="77777777">
      <w:pPr>
        <w:widowControl/>
        <w:numPr>
          <w:ilvl w:val="0"/>
          <w:numId w:val="33"/>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Safeguard the User ID and password to prevent their use by unauthorized persons; and</w:t>
      </w:r>
    </w:p>
    <w:p w:rsidR="00ED3BA9" w:rsidRPr="00ED3BA9" w:rsidP="00D17A98" w14:paraId="2C6DE94B" w14:textId="77777777">
      <w:pPr>
        <w:widowControl/>
        <w:numPr>
          <w:ilvl w:val="0"/>
          <w:numId w:val="33"/>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 xml:space="preserve">Ensure that the User is authorized to submit landing reports, production reports, and </w:t>
      </w:r>
      <w:r w:rsidRPr="00ED3BA9">
        <w:rPr>
          <w:rFonts w:eastAsia="Arial"/>
          <w:lang w:val="en"/>
        </w:rPr>
        <w:t>eLogs</w:t>
      </w:r>
      <w:r w:rsidRPr="00ED3BA9">
        <w:rPr>
          <w:rFonts w:eastAsia="Arial"/>
          <w:lang w:val="en"/>
        </w:rPr>
        <w:t xml:space="preserve"> for the permit number(s) listed.</w:t>
      </w:r>
    </w:p>
    <w:p w:rsidR="00ED3BA9" w:rsidRPr="00ED3BA9" w:rsidP="00D17A98" w14:paraId="0F9BA4A3" w14:textId="77777777">
      <w:pPr>
        <w:widowControl/>
        <w:pBdr>
          <w:top w:val="nil"/>
          <w:left w:val="nil"/>
          <w:bottom w:val="nil"/>
          <w:right w:val="nil"/>
          <w:between w:val="nil"/>
        </w:pBdr>
        <w:rPr>
          <w:rFonts w:eastAsia="Arial"/>
          <w:lang w:val="en"/>
        </w:rPr>
      </w:pPr>
    </w:p>
    <w:p w:rsidR="00ED3BA9" w:rsidRPr="00ED3BA9" w:rsidP="00D17A98" w14:paraId="6107B224" w14:textId="77777777">
      <w:pPr>
        <w:widowControl/>
        <w:pBdr>
          <w:top w:val="nil"/>
          <w:left w:val="nil"/>
          <w:bottom w:val="nil"/>
          <w:right w:val="nil"/>
          <w:between w:val="nil"/>
        </w:pBdr>
        <w:rPr>
          <w:rFonts w:eastAsia="Arial"/>
          <w:lang w:val="en"/>
        </w:rPr>
      </w:pPr>
      <w:r w:rsidRPr="00ED3BA9">
        <w:rPr>
          <w:rFonts w:eastAsia="Arial"/>
          <w:lang w:val="en"/>
        </w:rPr>
        <w:t>The User must submit the signed original Operation Authorization Form by one of the following methods:</w:t>
      </w:r>
    </w:p>
    <w:p w:rsidR="00ED3BA9" w:rsidP="00D17A98" w14:paraId="7F4A005E" w14:textId="3FCCD4F4">
      <w:pPr>
        <w:widowControl/>
        <w:numPr>
          <w:ilvl w:val="0"/>
          <w:numId w:val="34"/>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Mail to NMFS Sustainable Fisheries Division</w:t>
      </w:r>
      <w:r w:rsidR="00FD5E20">
        <w:rPr>
          <w:rFonts w:eastAsia="Arial"/>
          <w:lang w:val="en"/>
        </w:rPr>
        <w:t xml:space="preserve"> </w:t>
      </w:r>
      <w:r w:rsidR="00FD5E20">
        <w:rPr>
          <w:rFonts w:eastAsia="Arial"/>
          <w:lang w:val="en"/>
        </w:rPr>
        <w:t>eLandings</w:t>
      </w:r>
      <w:r w:rsidR="00FD5E20">
        <w:rPr>
          <w:rFonts w:eastAsia="Arial"/>
          <w:lang w:val="en"/>
        </w:rPr>
        <w:t xml:space="preserve"> Registration</w:t>
      </w:r>
      <w:r w:rsidRPr="00ED3BA9">
        <w:rPr>
          <w:rFonts w:eastAsia="Arial"/>
          <w:lang w:val="en"/>
        </w:rPr>
        <w:t>, P. O. Box 21668, Juneau, AK 99802-1668.</w:t>
      </w:r>
    </w:p>
    <w:p w:rsidR="00FD5E20" w:rsidRPr="00ED3BA9" w:rsidP="00D17A98" w14:paraId="586306A8" w14:textId="67572FAE">
      <w:pPr>
        <w:widowControl/>
        <w:numPr>
          <w:ilvl w:val="0"/>
          <w:numId w:val="34"/>
        </w:numPr>
        <w:pBdr>
          <w:top w:val="nil"/>
          <w:left w:val="nil"/>
          <w:bottom w:val="nil"/>
          <w:right w:val="nil"/>
          <w:between w:val="nil"/>
        </w:pBdr>
        <w:autoSpaceDE w:val="0"/>
        <w:autoSpaceDN w:val="0"/>
        <w:ind w:left="360" w:firstLine="0"/>
        <w:contextualSpacing/>
        <w:rPr>
          <w:rFonts w:eastAsia="Arial"/>
          <w:lang w:val="en"/>
        </w:rPr>
      </w:pPr>
      <w:r>
        <w:rPr>
          <w:rFonts w:eastAsia="Arial"/>
          <w:lang w:val="en"/>
        </w:rPr>
        <w:t>Email to elandings@alaska.gov.</w:t>
      </w:r>
    </w:p>
    <w:p w:rsidR="00ED3BA9" w:rsidRPr="00ED3BA9" w:rsidP="00D17A98" w14:paraId="54FD0890" w14:textId="77777777">
      <w:pPr>
        <w:widowControl/>
        <w:numPr>
          <w:ilvl w:val="0"/>
          <w:numId w:val="32"/>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 xml:space="preserve">Fax to (907) 586-7131 Attn: </w:t>
      </w:r>
      <w:r w:rsidRPr="00ED3BA9">
        <w:rPr>
          <w:rFonts w:eastAsia="Arial"/>
          <w:lang w:val="en"/>
        </w:rPr>
        <w:t>eLandings</w:t>
      </w:r>
      <w:r w:rsidRPr="00ED3BA9">
        <w:rPr>
          <w:rFonts w:eastAsia="Arial"/>
          <w:lang w:val="en"/>
        </w:rPr>
        <w:t xml:space="preserve"> Registration.</w:t>
      </w:r>
    </w:p>
    <w:p w:rsidR="00ED3BA9" w:rsidRPr="00ED3BA9" w:rsidP="00D17A98" w14:paraId="0A3E643E" w14:textId="77777777">
      <w:pPr>
        <w:widowControl/>
        <w:numPr>
          <w:ilvl w:val="0"/>
          <w:numId w:val="32"/>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Deliver to NMFS Sustainable Fisheries office at 709 W. 9th Street, Suite 401, Juneau, AK 99801.</w:t>
      </w:r>
    </w:p>
    <w:p w:rsidR="00ED3BA9" w:rsidRPr="00ED3BA9" w:rsidP="00D17A98" w14:paraId="16984F88" w14:textId="77777777">
      <w:pPr>
        <w:widowControl/>
        <w:pBdr>
          <w:top w:val="nil"/>
          <w:left w:val="nil"/>
          <w:bottom w:val="nil"/>
          <w:right w:val="nil"/>
          <w:between w:val="nil"/>
        </w:pBdr>
        <w:rPr>
          <w:rFonts w:eastAsia="Arial"/>
          <w:lang w:val="en"/>
        </w:rPr>
      </w:pPr>
    </w:p>
    <w:p w:rsidR="00ED3BA9" w:rsidRPr="00ED3BA9" w:rsidP="00D17A98" w14:paraId="6C2FBFF0" w14:textId="4AA95AB3">
      <w:pPr>
        <w:widowControl/>
        <w:pBdr>
          <w:top w:val="nil"/>
          <w:left w:val="nil"/>
          <w:bottom w:val="nil"/>
          <w:right w:val="nil"/>
          <w:between w:val="nil"/>
        </w:pBdr>
        <w:rPr>
          <w:rFonts w:eastAsia="Arial"/>
          <w:lang w:val="en"/>
        </w:rPr>
      </w:pPr>
      <w:r w:rsidRPr="00ED3BA9">
        <w:rPr>
          <w:rFonts w:eastAsia="Arial"/>
          <w:lang w:val="en"/>
        </w:rPr>
        <w:t>Upon receipt of the registration information, NMFS verifies that all of the required information is provided in the correct format.</w:t>
      </w:r>
      <w:r w:rsidR="00FB12C0">
        <w:rPr>
          <w:rFonts w:eastAsia="Arial"/>
          <w:lang w:val="en"/>
        </w:rPr>
        <w:t xml:space="preserve"> </w:t>
      </w:r>
      <w:r w:rsidRPr="00ED3BA9">
        <w:rPr>
          <w:rFonts w:eastAsia="Arial"/>
          <w:lang w:val="en"/>
        </w:rPr>
        <w:t xml:space="preserve">NMFS will email confirmation to indicate that the User is registered, authorized to use </w:t>
      </w:r>
      <w:r w:rsidRPr="00ED3BA9">
        <w:rPr>
          <w:rFonts w:eastAsia="Arial"/>
          <w:lang w:val="en"/>
        </w:rPr>
        <w:t>eLandings</w:t>
      </w:r>
      <w:r w:rsidRPr="00ED3BA9">
        <w:rPr>
          <w:rFonts w:eastAsia="Arial"/>
          <w:lang w:val="en"/>
        </w:rPr>
        <w:t xml:space="preserve">, and that the User ID and User’s account are enabled. </w:t>
      </w:r>
    </w:p>
    <w:p w:rsidR="00ED3BA9" w:rsidRPr="00ED3BA9" w:rsidP="00D17A98" w14:paraId="7EE3487A" w14:textId="77777777">
      <w:pPr>
        <w:widowControl/>
        <w:pBdr>
          <w:top w:val="nil"/>
          <w:left w:val="nil"/>
          <w:bottom w:val="nil"/>
          <w:right w:val="nil"/>
          <w:between w:val="nil"/>
        </w:pBdr>
        <w:rPr>
          <w:rFonts w:eastAsia="Arial"/>
          <w:lang w:val="en"/>
        </w:rPr>
      </w:pPr>
    </w:p>
    <w:p w:rsidR="00ED3BA9" w:rsidRPr="00ED3BA9" w:rsidP="00D17A98" w14:paraId="70607EE8" w14:textId="69EF97E9">
      <w:pPr>
        <w:widowControl/>
        <w:pBdr>
          <w:top w:val="nil"/>
          <w:left w:val="nil"/>
          <w:bottom w:val="nil"/>
          <w:right w:val="nil"/>
          <w:between w:val="nil"/>
        </w:pBdr>
        <w:rPr>
          <w:rFonts w:eastAsia="Arial"/>
          <w:lang w:val="en"/>
        </w:rPr>
      </w:pPr>
      <w:r w:rsidRPr="00ED3BA9">
        <w:rPr>
          <w:rFonts w:eastAsia="Arial"/>
          <w:lang w:val="en"/>
        </w:rPr>
        <w:t>This process is completed once for each new operation. Once registered, the User is not required to register again unless ownership changes.</w:t>
      </w:r>
      <w:r w:rsidR="00FB12C0">
        <w:rPr>
          <w:rFonts w:eastAsia="Arial"/>
          <w:lang w:val="en"/>
        </w:rPr>
        <w:t xml:space="preserve"> </w:t>
      </w:r>
      <w:r w:rsidRPr="00ED3BA9">
        <w:rPr>
          <w:rFonts w:eastAsia="Arial"/>
          <w:lang w:val="en"/>
        </w:rPr>
        <w:t>New ownership requires a new Federal permit and ADF&amp;G processor code.</w:t>
      </w:r>
    </w:p>
    <w:p w:rsidR="00ED3BA9" w:rsidRPr="00ED3BA9" w:rsidP="00D17A98" w14:paraId="0B6C1F0B" w14:textId="18963EFD">
      <w:pPr>
        <w:widowControl/>
        <w:pBdr>
          <w:top w:val="nil"/>
          <w:left w:val="nil"/>
          <w:bottom w:val="nil"/>
          <w:right w:val="nil"/>
          <w:between w:val="nil"/>
        </w:pBdr>
        <w:spacing w:before="360" w:after="80"/>
        <w:outlineLvl w:val="1"/>
        <w:rPr>
          <w:rFonts w:eastAsia="Arial"/>
          <w:b/>
          <w:sz w:val="26"/>
          <w:szCs w:val="26"/>
          <w:lang w:val="en"/>
        </w:rPr>
      </w:pPr>
      <w:r w:rsidRPr="00ED3BA9">
        <w:rPr>
          <w:rFonts w:eastAsia="Arial"/>
          <w:b/>
          <w:sz w:val="26"/>
          <w:szCs w:val="26"/>
          <w:lang w:val="en"/>
        </w:rPr>
        <w:t>Landing Reports</w:t>
      </w:r>
      <w:r w:rsidR="00843164">
        <w:rPr>
          <w:rFonts w:eastAsia="Arial"/>
          <w:b/>
          <w:sz w:val="26"/>
          <w:szCs w:val="26"/>
          <w:lang w:val="en"/>
        </w:rPr>
        <w:t xml:space="preserve"> [No Change]</w:t>
      </w:r>
    </w:p>
    <w:p w:rsidR="00ED3BA9" w:rsidRPr="00ED3BA9" w:rsidP="00D17A98" w14:paraId="4DEF8EE9" w14:textId="1A68AC0A">
      <w:pPr>
        <w:widowControl/>
        <w:pBdr>
          <w:top w:val="nil"/>
          <w:left w:val="nil"/>
          <w:bottom w:val="nil"/>
          <w:right w:val="nil"/>
          <w:between w:val="nil"/>
        </w:pBdr>
        <w:rPr>
          <w:rFonts w:eastAsia="Arial"/>
          <w:lang w:val="en"/>
        </w:rPr>
      </w:pPr>
      <w:bookmarkStart w:id="0" w:name="_tezjizgvscj2" w:colFirst="0" w:colLast="0"/>
      <w:bookmarkEnd w:id="0"/>
      <w:r w:rsidRPr="00ED3BA9">
        <w:rPr>
          <w:rFonts w:eastAsia="Arial"/>
          <w:lang w:val="en"/>
        </w:rPr>
        <w:t xml:space="preserve">Information collected on landing reports is needed to identify the fishery participants, to monitor the deliveries of fish to the fish processing facilities, as well as record discard and disposition of species, and for management of </w:t>
      </w:r>
      <w:r w:rsidRPr="00ED3BA9">
        <w:rPr>
          <w:rFonts w:eastAsia="Arial"/>
          <w:lang w:val="en"/>
        </w:rPr>
        <w:t>groundfish</w:t>
      </w:r>
      <w:r w:rsidRPr="00ED3BA9">
        <w:rPr>
          <w:rFonts w:eastAsia="Arial"/>
          <w:lang w:val="en"/>
        </w:rPr>
        <w:t xml:space="preserve"> and shellfish fisheries. There are seven types of landing report forms that are required of Users in particular situations and guided by different data entry time limits.</w:t>
      </w:r>
      <w:r w:rsidR="00FB12C0">
        <w:rPr>
          <w:rFonts w:eastAsia="Arial"/>
          <w:lang w:val="en"/>
        </w:rPr>
        <w:t xml:space="preserve"> </w:t>
      </w:r>
      <w:r w:rsidRPr="00ED3BA9">
        <w:rPr>
          <w:rFonts w:eastAsia="Arial"/>
          <w:lang w:val="en"/>
        </w:rPr>
        <w:t>The following sections provide more information on the landing reports, and Table 2 summarizes the type of information that is collected on each of the landing report forms.</w:t>
      </w:r>
      <w:r w:rsidR="00FB12C0">
        <w:rPr>
          <w:rFonts w:eastAsia="Arial"/>
          <w:lang w:val="en"/>
        </w:rPr>
        <w:t xml:space="preserve"> </w:t>
      </w:r>
      <w:r w:rsidRPr="00ED3BA9">
        <w:rPr>
          <w:rFonts w:eastAsia="Arial"/>
          <w:lang w:val="en"/>
        </w:rPr>
        <w:t xml:space="preserve">Once data are entered and submitted, Users receive a printed fish ticket </w:t>
      </w:r>
      <w:r w:rsidRPr="00201B99">
        <w:rPr>
          <w:rFonts w:eastAsia="Arial"/>
          <w:lang w:val="en"/>
        </w:rPr>
        <w:t>and/or</w:t>
      </w:r>
      <w:r w:rsidRPr="00ED3BA9">
        <w:rPr>
          <w:rFonts w:eastAsia="Arial"/>
          <w:lang w:val="en"/>
        </w:rPr>
        <w:t xml:space="preserve"> an IFQ landing report as a receipt. </w:t>
      </w:r>
    </w:p>
    <w:p w:rsidR="00ED3BA9" w:rsidRPr="006931A9" w:rsidP="00D17A98" w14:paraId="7A4A5709" w14:textId="77777777">
      <w:pPr>
        <w:keepNext/>
        <w:keepLines/>
        <w:widowControl/>
        <w:pBdr>
          <w:top w:val="nil"/>
          <w:left w:val="nil"/>
          <w:bottom w:val="nil"/>
          <w:right w:val="nil"/>
          <w:between w:val="nil"/>
        </w:pBdr>
        <w:spacing w:before="280" w:after="80"/>
        <w:outlineLvl w:val="3"/>
        <w:rPr>
          <w:rFonts w:eastAsia="Arial"/>
          <w:i/>
          <w:lang w:val="en"/>
        </w:rPr>
      </w:pPr>
      <w:bookmarkStart w:id="1" w:name="_a7niif3bly0l" w:colFirst="0" w:colLast="0"/>
      <w:bookmarkEnd w:id="1"/>
      <w:r w:rsidRPr="006931A9">
        <w:rPr>
          <w:rFonts w:eastAsia="Arial"/>
          <w:i/>
          <w:lang w:val="en"/>
        </w:rPr>
        <w:t>i</w:t>
      </w:r>
      <w:r w:rsidRPr="006931A9">
        <w:rPr>
          <w:rFonts w:eastAsia="Arial"/>
          <w:i/>
          <w:lang w:val="en"/>
        </w:rPr>
        <w:t xml:space="preserve">. </w:t>
      </w:r>
      <w:r w:rsidRPr="006931A9">
        <w:rPr>
          <w:rFonts w:eastAsia="Arial"/>
          <w:i/>
          <w:lang w:val="en"/>
        </w:rPr>
        <w:t>Shoreside</w:t>
      </w:r>
      <w:r w:rsidRPr="006931A9">
        <w:rPr>
          <w:rFonts w:eastAsia="Arial"/>
          <w:i/>
          <w:lang w:val="en"/>
        </w:rPr>
        <w:t xml:space="preserve"> Processor Landing Report (non-IFQ)</w:t>
      </w:r>
    </w:p>
    <w:p w:rsidR="00ED3BA9" w:rsidRPr="00ED3BA9" w:rsidP="00D17A98" w14:paraId="10F9DEAC" w14:textId="6301C336">
      <w:pPr>
        <w:widowControl/>
        <w:pBdr>
          <w:top w:val="nil"/>
          <w:left w:val="nil"/>
          <w:bottom w:val="nil"/>
          <w:right w:val="nil"/>
          <w:between w:val="nil"/>
        </w:pBdr>
        <w:rPr>
          <w:rFonts w:eastAsia="Arial"/>
          <w:lang w:val="en"/>
        </w:rPr>
      </w:pPr>
      <w:r w:rsidRPr="006931A9">
        <w:rPr>
          <w:rFonts w:eastAsia="Arial"/>
          <w:lang w:val="en"/>
        </w:rPr>
        <w:t>Shoreside</w:t>
      </w:r>
      <w:r w:rsidRPr="006931A9">
        <w:rPr>
          <w:rFonts w:eastAsia="Arial"/>
          <w:lang w:val="en"/>
        </w:rPr>
        <w:t xml:space="preserve"> Processor Landing Reports are required in </w:t>
      </w:r>
      <w:r w:rsidRPr="006931A9">
        <w:rPr>
          <w:rFonts w:eastAsia="Arial"/>
          <w:lang w:val="en"/>
        </w:rPr>
        <w:t>groundfish</w:t>
      </w:r>
      <w:r w:rsidRPr="006931A9">
        <w:rPr>
          <w:rFonts w:eastAsia="Arial"/>
          <w:lang w:val="en"/>
        </w:rPr>
        <w:t xml:space="preserve"> fisheries per 50 CFR 679.5(e</w:t>
      </w:r>
      <w:r w:rsidRPr="006931A9">
        <w:rPr>
          <w:rFonts w:eastAsia="Arial"/>
          <w:lang w:val="en"/>
        </w:rPr>
        <w:t>)(</w:t>
      </w:r>
      <w:r w:rsidRPr="006931A9">
        <w:rPr>
          <w:rFonts w:eastAsia="Arial"/>
          <w:lang w:val="en"/>
        </w:rPr>
        <w:t>5).</w:t>
      </w:r>
      <w:r w:rsidRPr="006931A9" w:rsidR="00FB12C0">
        <w:rPr>
          <w:rFonts w:eastAsia="Arial"/>
          <w:lang w:val="en"/>
        </w:rPr>
        <w:t xml:space="preserve"> </w:t>
      </w:r>
      <w:r w:rsidRPr="006931A9">
        <w:rPr>
          <w:rFonts w:eastAsia="Arial"/>
          <w:lang w:val="en"/>
        </w:rPr>
        <w:t xml:space="preserve">NMFS requires all </w:t>
      </w:r>
      <w:r w:rsidRPr="006931A9">
        <w:rPr>
          <w:rFonts w:eastAsia="Arial"/>
          <w:lang w:val="en"/>
        </w:rPr>
        <w:t>shoreside</w:t>
      </w:r>
      <w:r w:rsidRPr="006931A9">
        <w:rPr>
          <w:rFonts w:eastAsia="Arial"/>
          <w:lang w:val="en"/>
        </w:rPr>
        <w:t xml:space="preserve"> or stationary floating processors that hold an FPP to use </w:t>
      </w:r>
      <w:r w:rsidRPr="006931A9">
        <w:rPr>
          <w:rFonts w:eastAsia="Arial"/>
          <w:lang w:val="en"/>
        </w:rPr>
        <w:t>eLandings</w:t>
      </w:r>
      <w:r w:rsidRPr="006931A9">
        <w:rPr>
          <w:rFonts w:eastAsia="Arial"/>
          <w:lang w:val="en"/>
        </w:rPr>
        <w:t xml:space="preserve"> or other NMFS-approved software to submit landing reports for all </w:t>
      </w:r>
      <w:r w:rsidRPr="006931A9">
        <w:rPr>
          <w:rFonts w:eastAsia="Arial"/>
          <w:lang w:val="en"/>
        </w:rPr>
        <w:t>groundfish</w:t>
      </w:r>
      <w:r w:rsidRPr="00ED3BA9">
        <w:rPr>
          <w:rFonts w:eastAsia="Arial"/>
          <w:lang w:val="en"/>
        </w:rPr>
        <w:t xml:space="preserve"> species.</w:t>
      </w:r>
    </w:p>
    <w:p w:rsidR="00ED3BA9" w:rsidRPr="00ED3BA9" w:rsidP="00D17A98" w14:paraId="5CE01D43" w14:textId="77777777">
      <w:pPr>
        <w:widowControl/>
        <w:pBdr>
          <w:top w:val="nil"/>
          <w:left w:val="nil"/>
          <w:bottom w:val="nil"/>
          <w:right w:val="nil"/>
          <w:between w:val="nil"/>
        </w:pBdr>
        <w:rPr>
          <w:rFonts w:eastAsia="Arial"/>
          <w:lang w:val="en"/>
        </w:rPr>
      </w:pPr>
    </w:p>
    <w:p w:rsidR="00ED3BA9" w:rsidRPr="00ED3BA9" w:rsidP="00D17A98" w14:paraId="1CCF76B2" w14:textId="77777777">
      <w:pPr>
        <w:widowControl/>
        <w:pBdr>
          <w:top w:val="nil"/>
          <w:left w:val="nil"/>
          <w:bottom w:val="nil"/>
          <w:right w:val="nil"/>
          <w:between w:val="nil"/>
        </w:pBdr>
        <w:rPr>
          <w:rFonts w:eastAsia="Arial"/>
          <w:lang w:val="en"/>
        </w:rPr>
      </w:pPr>
      <w:r w:rsidRPr="00ED3BA9">
        <w:rPr>
          <w:rFonts w:eastAsia="Arial"/>
          <w:lang w:val="en"/>
        </w:rPr>
        <w:t xml:space="preserve">Users must submit </w:t>
      </w:r>
      <w:r w:rsidRPr="00ED3BA9">
        <w:rPr>
          <w:rFonts w:eastAsia="Arial"/>
          <w:lang w:val="en"/>
        </w:rPr>
        <w:t>shoreside</w:t>
      </w:r>
      <w:r w:rsidRPr="00ED3BA9">
        <w:rPr>
          <w:rFonts w:eastAsia="Arial"/>
          <w:lang w:val="en"/>
        </w:rPr>
        <w:t xml:space="preserve"> processor landing reports for each </w:t>
      </w:r>
      <w:r w:rsidRPr="00ED3BA9">
        <w:rPr>
          <w:rFonts w:eastAsia="Arial"/>
          <w:lang w:val="en"/>
        </w:rPr>
        <w:t>groundfish</w:t>
      </w:r>
      <w:r w:rsidRPr="00ED3BA9">
        <w:rPr>
          <w:rFonts w:eastAsia="Arial"/>
          <w:lang w:val="en"/>
        </w:rPr>
        <w:t xml:space="preserve"> delivery from a specific vessel by 1200 hours A.l.t., of the day following completion of the delivery. If the landed scale weight is not available by this deadline, the user must transmit an estimated weight for each species by 1200 hours, A.l.t., of the day following completion of the delivery and must submit a revised landing report </w:t>
      </w:r>
      <w:r w:rsidRPr="00ED3BA9">
        <w:rPr>
          <w:rFonts w:eastAsia="Arial"/>
          <w:lang w:val="en"/>
        </w:rPr>
        <w:t>with the landed scale weight for each species by 1200 hours, A.l.t., of the third day following completion of the delivery.</w:t>
      </w:r>
    </w:p>
    <w:p w:rsidR="00ED3BA9" w:rsidRPr="00ED3BA9" w:rsidP="00D17A98" w14:paraId="5E095EF5" w14:textId="77777777">
      <w:pPr>
        <w:widowControl/>
        <w:pBdr>
          <w:top w:val="nil"/>
          <w:left w:val="nil"/>
          <w:bottom w:val="nil"/>
          <w:right w:val="nil"/>
          <w:between w:val="nil"/>
        </w:pBdr>
        <w:spacing w:before="280" w:after="80"/>
        <w:outlineLvl w:val="3"/>
        <w:rPr>
          <w:rFonts w:eastAsia="Arial"/>
          <w:i/>
          <w:lang w:val="en"/>
        </w:rPr>
      </w:pPr>
      <w:bookmarkStart w:id="2" w:name="_a5iz6vjfu31r" w:colFirst="0" w:colLast="0"/>
      <w:bookmarkEnd w:id="2"/>
      <w:r w:rsidRPr="00ED3BA9">
        <w:rPr>
          <w:rFonts w:eastAsia="Arial"/>
          <w:i/>
          <w:lang w:val="en"/>
        </w:rPr>
        <w:t>ii. Registered Buyer Landing Report for IFQ/CDQ</w:t>
      </w:r>
    </w:p>
    <w:p w:rsidR="00ED3BA9" w:rsidRPr="00ED3BA9" w:rsidP="00D17A98" w14:paraId="288CC41B" w14:textId="4893DB12">
      <w:pPr>
        <w:widowControl/>
        <w:pBdr>
          <w:top w:val="nil"/>
          <w:left w:val="nil"/>
          <w:bottom w:val="nil"/>
          <w:right w:val="nil"/>
          <w:between w:val="nil"/>
        </w:pBdr>
        <w:rPr>
          <w:lang w:val="en"/>
        </w:rPr>
      </w:pPr>
      <w:r w:rsidRPr="006931A9">
        <w:rPr>
          <w:rFonts w:eastAsia="Arial"/>
          <w:lang w:val="en"/>
        </w:rPr>
        <w:t>Registered Buyer Landing Reports are required for each halibut and sablefish IFQ landing per 50 CFR 679.5(e</w:t>
      </w:r>
      <w:r w:rsidRPr="006931A9">
        <w:rPr>
          <w:rFonts w:eastAsia="Arial"/>
          <w:lang w:val="en"/>
        </w:rPr>
        <w:t>)(</w:t>
      </w:r>
      <w:r w:rsidRPr="006931A9">
        <w:rPr>
          <w:rFonts w:eastAsia="Arial"/>
          <w:lang w:val="en"/>
        </w:rPr>
        <w:t>7).</w:t>
      </w:r>
      <w:r w:rsidRPr="006931A9" w:rsidR="00FB12C0">
        <w:rPr>
          <w:rFonts w:eastAsia="Arial"/>
          <w:lang w:val="en"/>
        </w:rPr>
        <w:t xml:space="preserve"> </w:t>
      </w:r>
      <w:r w:rsidRPr="006931A9">
        <w:rPr>
          <w:rFonts w:eastAsia="Arial"/>
          <w:lang w:val="en"/>
        </w:rPr>
        <w:t xml:space="preserve">Registered Buyers submit landing reports for IFQ species online using </w:t>
      </w:r>
      <w:r w:rsidRPr="006931A9">
        <w:rPr>
          <w:rFonts w:eastAsia="Arial"/>
          <w:lang w:val="en"/>
        </w:rPr>
        <w:t>eLandings</w:t>
      </w:r>
      <w:r w:rsidRPr="006931A9">
        <w:rPr>
          <w:rFonts w:eastAsia="Arial"/>
          <w:lang w:val="en"/>
        </w:rPr>
        <w:t xml:space="preserve"> or </w:t>
      </w:r>
      <w:r w:rsidRPr="006931A9">
        <w:rPr>
          <w:rFonts w:eastAsia="Arial"/>
          <w:lang w:val="en"/>
        </w:rPr>
        <w:t>eFISH</w:t>
      </w:r>
      <w:r w:rsidRPr="006931A9">
        <w:rPr>
          <w:rFonts w:eastAsia="Arial"/>
          <w:lang w:val="en"/>
        </w:rPr>
        <w:t>.</w:t>
      </w:r>
      <w:r w:rsidRPr="006931A9" w:rsidR="00FB12C0">
        <w:rPr>
          <w:rFonts w:eastAsia="Arial"/>
          <w:lang w:val="en"/>
        </w:rPr>
        <w:t xml:space="preserve"> </w:t>
      </w:r>
      <w:r w:rsidRPr="006931A9">
        <w:rPr>
          <w:rFonts w:eastAsia="Arial"/>
          <w:lang w:val="en"/>
        </w:rPr>
        <w:t xml:space="preserve">If the </w:t>
      </w:r>
      <w:r w:rsidRPr="006931A9">
        <w:rPr>
          <w:rFonts w:eastAsia="Arial"/>
          <w:lang w:val="en"/>
        </w:rPr>
        <w:t>eLandings</w:t>
      </w:r>
      <w:r w:rsidRPr="006931A9">
        <w:rPr>
          <w:rFonts w:eastAsia="Arial"/>
          <w:lang w:val="en"/>
        </w:rPr>
        <w:t xml:space="preserve"> or </w:t>
      </w:r>
      <w:r w:rsidRPr="006931A9">
        <w:rPr>
          <w:rFonts w:eastAsia="Arial"/>
          <w:lang w:val="en"/>
        </w:rPr>
        <w:t>eFISH</w:t>
      </w:r>
      <w:r w:rsidRPr="006931A9">
        <w:rPr>
          <w:rFonts w:eastAsia="Arial"/>
          <w:lang w:val="en"/>
        </w:rPr>
        <w:t xml:space="preserve"> systems and/or the Internet are unavailable,</w:t>
      </w:r>
      <w:r w:rsidRPr="00ED3BA9">
        <w:rPr>
          <w:rFonts w:eastAsia="Arial"/>
          <w:lang w:val="en"/>
        </w:rPr>
        <w:t xml:space="preserve"> Registered Buyers must complete the Manual Landing Report form.</w:t>
      </w:r>
      <w:r w:rsidR="00FB12C0">
        <w:rPr>
          <w:rFonts w:eastAsia="Arial"/>
          <w:lang w:val="en"/>
        </w:rPr>
        <w:t xml:space="preserve"> </w:t>
      </w:r>
      <w:r w:rsidRPr="00ED3BA9">
        <w:rPr>
          <w:rFonts w:eastAsia="Arial"/>
          <w:lang w:val="en"/>
        </w:rPr>
        <w:t xml:space="preserve">The Manual Landing Report for Halibut &amp; Sablefish IFQ/CDQ is available on the </w:t>
      </w:r>
      <w:hyperlink r:id="rId18" w:history="1">
        <w:r w:rsidRPr="00ED3BA9">
          <w:rPr>
            <w:rFonts w:eastAsia="Arial"/>
            <w:color w:val="0000FF"/>
            <w:u w:val="single"/>
            <w:lang w:val="en"/>
          </w:rPr>
          <w:t>NMFS Alaska Region website</w:t>
        </w:r>
      </w:hyperlink>
      <w:r w:rsidRPr="00ED3BA9">
        <w:rPr>
          <w:rFonts w:eastAsia="Arial"/>
          <w:lang w:val="en"/>
        </w:rPr>
        <w:t>. The Manual Landing Report must be used until network connections are restored.</w:t>
      </w:r>
      <w:r w:rsidR="00FB12C0">
        <w:rPr>
          <w:rFonts w:eastAsia="Arial"/>
          <w:lang w:val="en"/>
        </w:rPr>
        <w:t xml:space="preserve"> </w:t>
      </w:r>
      <w:r w:rsidRPr="00ED3BA9">
        <w:rPr>
          <w:rFonts w:eastAsia="Arial"/>
          <w:lang w:val="en"/>
        </w:rPr>
        <w:t xml:space="preserve">When the network is restored, the User must enter this same information into </w:t>
      </w:r>
      <w:r w:rsidRPr="00ED3BA9">
        <w:rPr>
          <w:rFonts w:eastAsia="Arial"/>
          <w:lang w:val="en"/>
        </w:rPr>
        <w:t>eLandings</w:t>
      </w:r>
      <w:r w:rsidRPr="00ED3BA9">
        <w:rPr>
          <w:rFonts w:eastAsia="Arial"/>
          <w:lang w:val="en"/>
        </w:rPr>
        <w:t>.</w:t>
      </w:r>
    </w:p>
    <w:p w:rsidR="00ED3BA9" w:rsidRPr="00ED3BA9" w:rsidP="00D17A98" w14:paraId="3B4C1740" w14:textId="77777777">
      <w:pPr>
        <w:widowControl/>
        <w:pBdr>
          <w:top w:val="nil"/>
          <w:left w:val="nil"/>
          <w:bottom w:val="nil"/>
          <w:right w:val="nil"/>
          <w:between w:val="nil"/>
        </w:pBdr>
        <w:rPr>
          <w:rFonts w:eastAsia="Arial"/>
          <w:lang w:val="en"/>
        </w:rPr>
      </w:pPr>
    </w:p>
    <w:p w:rsidR="00ED3BA9" w:rsidRPr="00ED3BA9" w:rsidP="00D17A98" w14:paraId="7124CB1D" w14:textId="53F9C0CF">
      <w:pPr>
        <w:widowControl/>
        <w:pBdr>
          <w:top w:val="nil"/>
          <w:left w:val="nil"/>
          <w:bottom w:val="nil"/>
          <w:right w:val="nil"/>
          <w:between w:val="nil"/>
        </w:pBdr>
        <w:rPr>
          <w:rFonts w:eastAsia="Arial"/>
          <w:lang w:val="en"/>
        </w:rPr>
      </w:pPr>
      <w:r w:rsidRPr="00ED3BA9">
        <w:rPr>
          <w:rFonts w:eastAsia="Arial"/>
          <w:lang w:val="en"/>
        </w:rPr>
        <w:t>Registered Buyer Landing reports must be submitted within six hours after all IFQ halibut, CDQ halibut, and IFQ sablefish are offloaded from a specific vessel and prior to shipment or transfer of said fish from the landing site.</w:t>
      </w:r>
      <w:r w:rsidR="00FB12C0">
        <w:rPr>
          <w:rFonts w:eastAsia="Arial"/>
          <w:lang w:val="en"/>
        </w:rPr>
        <w:t xml:space="preserve"> </w:t>
      </w:r>
    </w:p>
    <w:p w:rsidR="00ED3BA9" w:rsidRPr="00ED3BA9" w:rsidP="00D17A98" w14:paraId="2B9101B6" w14:textId="77777777">
      <w:pPr>
        <w:widowControl/>
        <w:pBdr>
          <w:top w:val="nil"/>
          <w:left w:val="nil"/>
          <w:bottom w:val="nil"/>
          <w:right w:val="nil"/>
          <w:between w:val="nil"/>
        </w:pBdr>
        <w:spacing w:before="280" w:after="80"/>
        <w:outlineLvl w:val="3"/>
        <w:rPr>
          <w:rFonts w:eastAsia="Arial"/>
          <w:i/>
          <w:lang w:val="en"/>
        </w:rPr>
      </w:pPr>
      <w:bookmarkStart w:id="3" w:name="_extslkw0p2b" w:colFirst="0" w:colLast="0"/>
      <w:bookmarkEnd w:id="3"/>
      <w:r w:rsidRPr="00ED3BA9">
        <w:rPr>
          <w:rFonts w:eastAsia="Arial"/>
          <w:i/>
          <w:lang w:val="en"/>
        </w:rPr>
        <w:t>iii. Registered Crab Receiver Landing Report for IFQ/CDQ</w:t>
      </w:r>
    </w:p>
    <w:p w:rsidR="00ED3BA9" w:rsidRPr="00ED3BA9" w:rsidP="00D17A98" w14:paraId="74FB656D" w14:textId="40BE15F9">
      <w:pPr>
        <w:widowControl/>
        <w:pBdr>
          <w:top w:val="nil"/>
          <w:left w:val="nil"/>
          <w:bottom w:val="nil"/>
          <w:right w:val="nil"/>
          <w:between w:val="nil"/>
        </w:pBdr>
        <w:rPr>
          <w:rFonts w:eastAsia="Arial"/>
          <w:lang w:val="en"/>
        </w:rPr>
      </w:pPr>
      <w:r w:rsidRPr="00ED3BA9">
        <w:rPr>
          <w:rFonts w:eastAsia="Arial"/>
          <w:lang w:val="en"/>
        </w:rPr>
        <w:t xml:space="preserve">NMFS requires all Registered Crab Receivers to use </w:t>
      </w:r>
      <w:r w:rsidRPr="00ED3BA9">
        <w:rPr>
          <w:rFonts w:eastAsia="Arial"/>
          <w:lang w:val="en"/>
        </w:rPr>
        <w:t>eLandings</w:t>
      </w:r>
      <w:r w:rsidRPr="00ED3BA9">
        <w:rPr>
          <w:rFonts w:eastAsia="Arial"/>
          <w:lang w:val="en"/>
        </w:rPr>
        <w:t xml:space="preserve"> or other NMFS-approved </w:t>
      </w:r>
      <w:r w:rsidRPr="006931A9">
        <w:rPr>
          <w:rFonts w:eastAsia="Arial"/>
          <w:lang w:val="en"/>
        </w:rPr>
        <w:t xml:space="preserve">software to submit Registered Crab Receiver Landing Reports for each crab IFQ landing per 50 CFR 679.5(e)(8). If the </w:t>
      </w:r>
      <w:r w:rsidRPr="006931A9">
        <w:rPr>
          <w:rFonts w:eastAsia="Arial"/>
          <w:lang w:val="en"/>
        </w:rPr>
        <w:t>eLandings</w:t>
      </w:r>
      <w:r w:rsidRPr="006931A9">
        <w:rPr>
          <w:rFonts w:eastAsia="Arial"/>
          <w:lang w:val="en"/>
        </w:rPr>
        <w:t xml:space="preserve"> system and/or the Internet is unavailable, Registered Crab Receivers must complete a manual landing report.</w:t>
      </w:r>
      <w:r w:rsidRPr="006931A9" w:rsidR="00FB12C0">
        <w:rPr>
          <w:rFonts w:eastAsia="Arial"/>
          <w:lang w:val="en"/>
        </w:rPr>
        <w:t xml:space="preserve"> </w:t>
      </w:r>
      <w:r w:rsidRPr="006931A9">
        <w:rPr>
          <w:rFonts w:eastAsia="Arial"/>
          <w:lang w:val="en"/>
        </w:rPr>
        <w:t>The Crab Manual Landing Report form is</w:t>
      </w:r>
      <w:r w:rsidRPr="00ED3BA9">
        <w:rPr>
          <w:rFonts w:eastAsia="Arial"/>
          <w:lang w:val="en"/>
        </w:rPr>
        <w:t xml:space="preserve"> available on the </w:t>
      </w:r>
      <w:hyperlink r:id="rId19" w:history="1">
        <w:r w:rsidRPr="00ED3BA9">
          <w:rPr>
            <w:rFonts w:eastAsia="Arial"/>
            <w:color w:val="0000FF"/>
            <w:u w:val="single"/>
            <w:lang w:val="en"/>
          </w:rPr>
          <w:t>NMFS Alaska Region website</w:t>
        </w:r>
      </w:hyperlink>
      <w:r w:rsidRPr="00ED3BA9">
        <w:rPr>
          <w:rFonts w:eastAsia="Arial"/>
          <w:lang w:val="en"/>
        </w:rPr>
        <w:t>. The manual landing report must be used until network connections are restored.</w:t>
      </w:r>
      <w:r w:rsidR="00FB12C0">
        <w:rPr>
          <w:rFonts w:eastAsia="Arial"/>
          <w:lang w:val="en"/>
        </w:rPr>
        <w:t xml:space="preserve"> </w:t>
      </w:r>
      <w:r w:rsidRPr="00ED3BA9">
        <w:rPr>
          <w:rFonts w:eastAsia="Arial"/>
          <w:lang w:val="en"/>
        </w:rPr>
        <w:t xml:space="preserve">When the network is restored, the User must enter this same information into </w:t>
      </w:r>
      <w:r w:rsidRPr="00ED3BA9">
        <w:rPr>
          <w:rFonts w:eastAsia="Arial"/>
          <w:lang w:val="en"/>
        </w:rPr>
        <w:t>eLandings</w:t>
      </w:r>
      <w:r w:rsidRPr="00ED3BA9">
        <w:rPr>
          <w:rFonts w:eastAsia="Arial"/>
          <w:lang w:val="en"/>
        </w:rPr>
        <w:t>.</w:t>
      </w:r>
    </w:p>
    <w:p w:rsidR="00ED3BA9" w:rsidRPr="00ED3BA9" w:rsidP="00D17A98" w14:paraId="6B6EFD48" w14:textId="77777777">
      <w:pPr>
        <w:keepNext/>
        <w:keepLines/>
        <w:widowControl/>
        <w:pBdr>
          <w:top w:val="nil"/>
          <w:left w:val="nil"/>
          <w:bottom w:val="nil"/>
          <w:right w:val="nil"/>
          <w:between w:val="nil"/>
        </w:pBdr>
        <w:spacing w:before="280" w:after="80"/>
        <w:outlineLvl w:val="3"/>
        <w:rPr>
          <w:rFonts w:eastAsia="Arial"/>
          <w:lang w:val="en"/>
        </w:rPr>
      </w:pPr>
      <w:r w:rsidRPr="00ED3BA9">
        <w:rPr>
          <w:rFonts w:eastAsia="Arial"/>
          <w:lang w:val="en"/>
        </w:rPr>
        <w:t xml:space="preserve">Registered Crab Receiver Landing reports must be submitted within six hours after all crab is offloaded from the vessel. </w:t>
      </w:r>
      <w:bookmarkStart w:id="4" w:name="_1l1n9edw1zpj" w:colFirst="0" w:colLast="0"/>
      <w:bookmarkEnd w:id="4"/>
    </w:p>
    <w:p w:rsidR="00ED3BA9" w:rsidRPr="00ED3BA9" w:rsidP="00D17A98" w14:paraId="1BF7A892" w14:textId="77777777">
      <w:pPr>
        <w:keepNext/>
        <w:keepLines/>
        <w:widowControl/>
        <w:pBdr>
          <w:top w:val="nil"/>
          <w:left w:val="nil"/>
          <w:bottom w:val="nil"/>
          <w:right w:val="nil"/>
          <w:between w:val="nil"/>
        </w:pBdr>
        <w:spacing w:before="280" w:after="80"/>
        <w:outlineLvl w:val="3"/>
        <w:rPr>
          <w:rFonts w:eastAsia="Arial"/>
          <w:i/>
          <w:lang w:val="en"/>
        </w:rPr>
      </w:pPr>
      <w:r w:rsidRPr="00ED3BA9">
        <w:rPr>
          <w:rFonts w:eastAsia="Arial"/>
          <w:i/>
          <w:lang w:val="en"/>
        </w:rPr>
        <w:t>iv</w:t>
      </w:r>
      <w:r w:rsidRPr="00ED3BA9">
        <w:rPr>
          <w:rFonts w:eastAsia="Arial"/>
          <w:i/>
          <w:lang w:val="en"/>
        </w:rPr>
        <w:t>. Out of State Landing Report</w:t>
      </w:r>
    </w:p>
    <w:p w:rsidR="00ED3BA9" w:rsidRPr="00ED3BA9" w:rsidP="00D17A98" w14:paraId="070AB4CC" w14:textId="77777777">
      <w:pPr>
        <w:widowControl/>
        <w:pBdr>
          <w:top w:val="nil"/>
          <w:left w:val="nil"/>
          <w:bottom w:val="nil"/>
          <w:right w:val="nil"/>
          <w:between w:val="nil"/>
        </w:pBdr>
        <w:rPr>
          <w:rFonts w:eastAsia="Arial"/>
          <w:lang w:val="en"/>
        </w:rPr>
      </w:pPr>
      <w:r w:rsidRPr="00ED3BA9">
        <w:rPr>
          <w:rFonts w:eastAsia="Arial"/>
          <w:lang w:val="en"/>
        </w:rPr>
        <w:t xml:space="preserve">If a </w:t>
      </w:r>
      <w:r w:rsidRPr="00ED3BA9">
        <w:rPr>
          <w:rFonts w:eastAsia="Arial"/>
          <w:lang w:val="en"/>
        </w:rPr>
        <w:t>shoreside</w:t>
      </w:r>
      <w:r w:rsidRPr="00ED3BA9">
        <w:rPr>
          <w:rFonts w:eastAsia="Arial"/>
          <w:lang w:val="en"/>
        </w:rPr>
        <w:t xml:space="preserve"> processor or Registered Buyer is not located in Alaska, the manager or permit holder must complete and submit to NMFS an Out-of-State Landing Report for each shipment of </w:t>
      </w:r>
      <w:r w:rsidRPr="00ED3BA9">
        <w:rPr>
          <w:rFonts w:eastAsia="Arial"/>
          <w:lang w:val="en"/>
        </w:rPr>
        <w:t>groundfish</w:t>
      </w:r>
      <w:r w:rsidRPr="00ED3BA9">
        <w:rPr>
          <w:rFonts w:eastAsia="Arial"/>
          <w:lang w:val="en"/>
        </w:rPr>
        <w:t xml:space="preserve">, halibut, or sablefish. The Registered Buyer or manager of a </w:t>
      </w:r>
      <w:r w:rsidRPr="00ED3BA9">
        <w:rPr>
          <w:rFonts w:eastAsia="Arial"/>
          <w:lang w:val="en"/>
        </w:rPr>
        <w:t>shoreside</w:t>
      </w:r>
      <w:r w:rsidRPr="00ED3BA9">
        <w:rPr>
          <w:rFonts w:eastAsia="Arial"/>
          <w:lang w:val="en"/>
        </w:rPr>
        <w:t xml:space="preserve"> processor must enter information from a specific vessel by noon of the day following completion of the delivery and submit the completed Out-of-State Landing Report to NMFS by fax to 907-586-7131.</w:t>
      </w:r>
    </w:p>
    <w:p w:rsidR="00ED3BA9" w:rsidRPr="00ED3BA9" w:rsidP="00D17A98" w14:paraId="40C69BB9" w14:textId="77777777">
      <w:pPr>
        <w:widowControl/>
        <w:pBdr>
          <w:top w:val="nil"/>
          <w:left w:val="nil"/>
          <w:bottom w:val="nil"/>
          <w:right w:val="nil"/>
          <w:between w:val="nil"/>
        </w:pBdr>
        <w:rPr>
          <w:lang w:val="en"/>
        </w:rPr>
      </w:pPr>
      <w:r w:rsidRPr="00ED3BA9">
        <w:rPr>
          <w:lang w:val="en"/>
        </w:rPr>
        <w:t xml:space="preserve"> </w:t>
      </w:r>
    </w:p>
    <w:p w:rsidR="00ED3BA9" w:rsidRPr="00ED3BA9" w:rsidP="00D17A98" w14:paraId="1E50E917" w14:textId="77777777">
      <w:pPr>
        <w:widowControl/>
        <w:pBdr>
          <w:top w:val="nil"/>
          <w:left w:val="nil"/>
          <w:bottom w:val="nil"/>
          <w:right w:val="nil"/>
          <w:between w:val="nil"/>
        </w:pBdr>
        <w:rPr>
          <w:rFonts w:eastAsia="Arial"/>
          <w:lang w:val="en"/>
        </w:rPr>
      </w:pPr>
      <w:r w:rsidRPr="00ED3BA9">
        <w:rPr>
          <w:rFonts w:eastAsia="Arial"/>
          <w:lang w:val="en"/>
        </w:rPr>
        <w:t xml:space="preserve">The Out-of-state Landing Report form is available on the </w:t>
      </w:r>
      <w:hyperlink r:id="rId19" w:history="1">
        <w:r w:rsidRPr="00ED3BA9">
          <w:rPr>
            <w:rFonts w:eastAsia="Arial"/>
            <w:color w:val="0000FF"/>
            <w:u w:val="single"/>
            <w:lang w:val="en"/>
          </w:rPr>
          <w:t>NMFS Alaska region website</w:t>
        </w:r>
      </w:hyperlink>
      <w:r w:rsidRPr="00ED3BA9">
        <w:rPr>
          <w:rFonts w:eastAsia="Arial"/>
          <w:lang w:val="en"/>
        </w:rPr>
        <w:t xml:space="preserve">. </w:t>
      </w:r>
    </w:p>
    <w:p w:rsidR="00ED3BA9" w:rsidRPr="006931A9" w:rsidP="00D17A98" w14:paraId="210AEBE0" w14:textId="77777777">
      <w:pPr>
        <w:keepNext/>
        <w:widowControl/>
        <w:pBdr>
          <w:top w:val="nil"/>
          <w:left w:val="nil"/>
          <w:bottom w:val="nil"/>
          <w:right w:val="nil"/>
          <w:between w:val="nil"/>
        </w:pBdr>
        <w:spacing w:before="280" w:after="80"/>
        <w:outlineLvl w:val="3"/>
        <w:rPr>
          <w:rFonts w:eastAsia="Arial"/>
          <w:i/>
          <w:lang w:val="en"/>
        </w:rPr>
      </w:pPr>
      <w:bookmarkStart w:id="5" w:name="_7gh2h44d1zcs" w:colFirst="0" w:colLast="0"/>
      <w:bookmarkEnd w:id="5"/>
      <w:r w:rsidRPr="006931A9">
        <w:rPr>
          <w:rFonts w:eastAsia="Arial"/>
          <w:i/>
          <w:lang w:val="en"/>
        </w:rPr>
        <w:t>v. Mothership</w:t>
      </w:r>
      <w:r w:rsidRPr="006931A9">
        <w:rPr>
          <w:i/>
          <w:lang w:val="en"/>
        </w:rPr>
        <w:t xml:space="preserve"> </w:t>
      </w:r>
      <w:r w:rsidRPr="006931A9">
        <w:rPr>
          <w:rFonts w:eastAsia="Arial"/>
          <w:i/>
          <w:lang w:val="en"/>
        </w:rPr>
        <w:t>Landing Report</w:t>
      </w:r>
    </w:p>
    <w:p w:rsidR="00ED3BA9" w:rsidRPr="00ED3BA9" w:rsidP="00D17A98" w14:paraId="3B07C605" w14:textId="77777777">
      <w:pPr>
        <w:keepNext/>
        <w:widowControl/>
        <w:pBdr>
          <w:top w:val="nil"/>
          <w:left w:val="nil"/>
          <w:bottom w:val="nil"/>
          <w:right w:val="nil"/>
          <w:between w:val="nil"/>
        </w:pBdr>
        <w:rPr>
          <w:rFonts w:eastAsia="Arial"/>
          <w:lang w:val="en"/>
        </w:rPr>
      </w:pPr>
      <w:r w:rsidRPr="006931A9">
        <w:rPr>
          <w:rFonts w:eastAsia="Arial"/>
          <w:lang w:val="en"/>
        </w:rPr>
        <w:t>NMFS requires all motherships that hold an FFP to submit mothership landing reports per 50 CFR 679.5(e</w:t>
      </w:r>
      <w:r w:rsidRPr="006931A9">
        <w:rPr>
          <w:rFonts w:eastAsia="Arial"/>
          <w:lang w:val="en"/>
        </w:rPr>
        <w:t>)(</w:t>
      </w:r>
      <w:r w:rsidRPr="006931A9">
        <w:rPr>
          <w:rFonts w:eastAsia="Arial"/>
          <w:lang w:val="en"/>
        </w:rPr>
        <w:t>6). A mothership landing report must be submitted by 2400 hours, A.l.t., of the day following the delivery from the catcher vessel.</w:t>
      </w:r>
    </w:p>
    <w:p w:rsidR="00ED3BA9" w:rsidRPr="00ED3BA9" w:rsidP="00D17A98" w14:paraId="344478E5" w14:textId="77777777">
      <w:pPr>
        <w:widowControl/>
        <w:pBdr>
          <w:top w:val="nil"/>
          <w:left w:val="nil"/>
          <w:bottom w:val="nil"/>
          <w:right w:val="nil"/>
          <w:between w:val="nil"/>
        </w:pBdr>
        <w:spacing w:before="280" w:after="80"/>
        <w:outlineLvl w:val="3"/>
        <w:rPr>
          <w:rFonts w:eastAsia="Arial"/>
          <w:i/>
          <w:lang w:val="en"/>
        </w:rPr>
      </w:pPr>
      <w:bookmarkStart w:id="6" w:name="_tt2h9l76sx0p" w:colFirst="0" w:colLast="0"/>
      <w:bookmarkEnd w:id="6"/>
      <w:r w:rsidRPr="00ED3BA9">
        <w:rPr>
          <w:rFonts w:eastAsia="Arial"/>
          <w:i/>
          <w:lang w:val="en"/>
        </w:rPr>
        <w:t>vi. Catcher/Processor</w:t>
      </w:r>
      <w:r w:rsidRPr="00ED3BA9">
        <w:rPr>
          <w:rFonts w:eastAsia="Arial"/>
          <w:i/>
          <w:lang w:val="en"/>
        </w:rPr>
        <w:t xml:space="preserve"> Landing Report</w:t>
      </w:r>
    </w:p>
    <w:p w:rsidR="00ED3BA9" w:rsidRPr="00ED3BA9" w:rsidP="00D17A98" w14:paraId="41DEC32E" w14:textId="77777777">
      <w:pPr>
        <w:widowControl/>
        <w:pBdr>
          <w:top w:val="nil"/>
          <w:left w:val="nil"/>
          <w:bottom w:val="nil"/>
          <w:right w:val="nil"/>
          <w:between w:val="nil"/>
        </w:pBdr>
        <w:rPr>
          <w:rFonts w:eastAsia="Arial"/>
          <w:lang w:val="en"/>
        </w:rPr>
      </w:pPr>
      <w:r w:rsidRPr="00ED3BA9">
        <w:rPr>
          <w:rFonts w:eastAsia="Arial"/>
          <w:lang w:val="en"/>
        </w:rPr>
        <w:t xml:space="preserve">The operator of a catcher/processor placed in the Observer Program partial coverage category must submit a catcher/processor landing report to NMFS for each fishing trip conducted while that catcher/processor is in the partial coverage category. A catcher/processor landing report can be generated in </w:t>
      </w:r>
      <w:r w:rsidRPr="00ED3BA9">
        <w:rPr>
          <w:rFonts w:eastAsia="Arial"/>
          <w:lang w:val="en"/>
        </w:rPr>
        <w:t>eLandings</w:t>
      </w:r>
      <w:r w:rsidRPr="00ED3BA9">
        <w:rPr>
          <w:rFonts w:eastAsia="Arial"/>
          <w:lang w:val="en"/>
        </w:rPr>
        <w:t xml:space="preserve"> or </w:t>
      </w:r>
      <w:r w:rsidRPr="00ED3BA9">
        <w:rPr>
          <w:rFonts w:eastAsia="Arial"/>
          <w:lang w:val="en"/>
        </w:rPr>
        <w:t>seaLandings</w:t>
      </w:r>
      <w:r w:rsidRPr="00ED3BA9">
        <w:rPr>
          <w:rFonts w:eastAsia="Arial"/>
          <w:lang w:val="en"/>
        </w:rPr>
        <w:t xml:space="preserve"> through a feature called the consolidated report that merges all of the information from the At-sea Production Reports for the period the vessel operator defines as the fishing trip.</w:t>
      </w:r>
    </w:p>
    <w:p w:rsidR="00ED3BA9" w:rsidRPr="00ED3BA9" w:rsidP="00D17A98" w14:paraId="19F29B52" w14:textId="77777777">
      <w:pPr>
        <w:widowControl/>
        <w:pBdr>
          <w:top w:val="nil"/>
          <w:left w:val="nil"/>
          <w:bottom w:val="nil"/>
          <w:right w:val="nil"/>
          <w:between w:val="nil"/>
        </w:pBdr>
        <w:rPr>
          <w:rFonts w:eastAsia="Arial"/>
          <w:lang w:val="en"/>
        </w:rPr>
      </w:pPr>
    </w:p>
    <w:p w:rsidR="00ED3BA9" w:rsidRPr="00ED3BA9" w:rsidP="00D17A98" w14:paraId="0B3D69F1" w14:textId="77777777">
      <w:pPr>
        <w:widowControl/>
        <w:pBdr>
          <w:top w:val="nil"/>
          <w:left w:val="nil"/>
          <w:bottom w:val="nil"/>
          <w:right w:val="nil"/>
          <w:between w:val="nil"/>
        </w:pBdr>
        <w:rPr>
          <w:rFonts w:eastAsia="Arial"/>
          <w:lang w:val="en"/>
        </w:rPr>
      </w:pPr>
      <w:r w:rsidRPr="00ED3BA9">
        <w:rPr>
          <w:rFonts w:eastAsia="Arial"/>
          <w:lang w:val="en"/>
        </w:rPr>
        <w:t>NMFS uses information from the catcher/processor landing report to link catch data with observer data, to determine how to appropriately assign at-sea discard rates and prohibited species catch rates to unobserved catcher/processors in the partial coverage category, and to monitor compliance with the requirement for catcher/processors placed in the partial coverage category to log all fishing trips in the Observer Declare and Deploy System (ODDS) (see OMB Control No. 0648-0318).</w:t>
      </w:r>
    </w:p>
    <w:p w:rsidR="00ED3BA9" w:rsidRPr="00ED3BA9" w:rsidP="00D17A98" w14:paraId="4E15EB29" w14:textId="77777777">
      <w:pPr>
        <w:widowControl/>
        <w:pBdr>
          <w:top w:val="nil"/>
          <w:left w:val="nil"/>
          <w:bottom w:val="nil"/>
          <w:right w:val="nil"/>
          <w:between w:val="nil"/>
        </w:pBdr>
        <w:rPr>
          <w:rFonts w:eastAsia="Arial"/>
          <w:lang w:val="en"/>
        </w:rPr>
      </w:pPr>
    </w:p>
    <w:p w:rsidR="00ED3BA9" w:rsidRPr="00ED3BA9" w:rsidP="00D17A98" w14:paraId="39EB6EF8" w14:textId="77777777">
      <w:pPr>
        <w:widowControl/>
        <w:pBdr>
          <w:top w:val="nil"/>
          <w:left w:val="nil"/>
          <w:bottom w:val="nil"/>
          <w:right w:val="nil"/>
          <w:between w:val="nil"/>
        </w:pBdr>
        <w:rPr>
          <w:rFonts w:eastAsia="Arial"/>
          <w:lang w:val="en"/>
        </w:rPr>
      </w:pPr>
      <w:r w:rsidRPr="00ED3BA9">
        <w:rPr>
          <w:rFonts w:eastAsia="Arial"/>
          <w:lang w:val="en"/>
        </w:rPr>
        <w:t xml:space="preserve">The operator of a catcher/processor placed in the partial observer coverage category must submit a catcher/processor landing report to NMFS by 2400 hours, A.l.t., on the day after the end of the fishing trip. </w:t>
      </w:r>
      <w:r w:rsidRPr="00ED3BA9">
        <w:rPr>
          <w:rFonts w:eastAsia="Arial"/>
          <w:color w:val="000000"/>
          <w:lang w:val="en"/>
        </w:rPr>
        <w:t>For purposes of the catcher/processor landing report, fishing trip means the period of time that begins when the vessel departs a port to harvest fish until the vessel returns to port and offloads all processed product.</w:t>
      </w:r>
    </w:p>
    <w:p w:rsidR="00ED3BA9" w:rsidRPr="00ED3BA9" w:rsidP="00D17A98" w14:paraId="180CE93A" w14:textId="77777777">
      <w:pPr>
        <w:widowControl/>
        <w:pBdr>
          <w:top w:val="nil"/>
          <w:left w:val="nil"/>
          <w:bottom w:val="nil"/>
          <w:right w:val="nil"/>
          <w:between w:val="nil"/>
        </w:pBdr>
        <w:spacing w:before="280" w:after="80"/>
        <w:outlineLvl w:val="3"/>
        <w:rPr>
          <w:rFonts w:eastAsia="Arial"/>
          <w:i/>
          <w:lang w:val="en"/>
        </w:rPr>
      </w:pPr>
      <w:bookmarkStart w:id="7" w:name="_l6noa6bkv44x" w:colFirst="0" w:colLast="0"/>
      <w:bookmarkEnd w:id="7"/>
      <w:r w:rsidRPr="00ED3BA9">
        <w:rPr>
          <w:rFonts w:eastAsia="Arial"/>
          <w:i/>
          <w:lang w:val="en"/>
        </w:rPr>
        <w:t>vii. Tender</w:t>
      </w:r>
      <w:r w:rsidRPr="00ED3BA9">
        <w:rPr>
          <w:rFonts w:eastAsia="Arial"/>
          <w:i/>
          <w:lang w:val="en"/>
        </w:rPr>
        <w:t xml:space="preserve"> Landing Report</w:t>
      </w:r>
    </w:p>
    <w:p w:rsidR="00ED3BA9" w:rsidRPr="00ED3BA9" w:rsidP="00D17A98" w14:paraId="425C1456" w14:textId="2A0F634B">
      <w:pPr>
        <w:widowControl/>
        <w:pBdr>
          <w:top w:val="nil"/>
          <w:left w:val="nil"/>
          <w:bottom w:val="nil"/>
          <w:right w:val="nil"/>
          <w:between w:val="nil"/>
        </w:pBdr>
        <w:rPr>
          <w:rFonts w:eastAsia="Arial"/>
          <w:lang w:val="en"/>
        </w:rPr>
      </w:pPr>
      <w:r w:rsidRPr="00ED3BA9">
        <w:rPr>
          <w:rFonts w:eastAsia="Arial"/>
          <w:lang w:val="en"/>
        </w:rPr>
        <w:t xml:space="preserve">The operator of a tender vessel taking a delivery of </w:t>
      </w:r>
      <w:r w:rsidRPr="00ED3BA9">
        <w:rPr>
          <w:rFonts w:eastAsia="Arial"/>
          <w:lang w:val="en"/>
        </w:rPr>
        <w:t>groundfish</w:t>
      </w:r>
      <w:r w:rsidRPr="00ED3BA9">
        <w:rPr>
          <w:rFonts w:eastAsia="Arial"/>
          <w:lang w:val="en"/>
        </w:rPr>
        <w:t xml:space="preserve"> that is required to be reported to </w:t>
      </w:r>
      <w:r w:rsidRPr="006931A9">
        <w:rPr>
          <w:rFonts w:eastAsia="Arial"/>
          <w:lang w:val="en"/>
        </w:rPr>
        <w:t xml:space="preserve">NMFS on a landing report under 50 CFR 679.5(e)(5), must submit a tender landing report per 50 CFR 679.5(e)(14). The operator must use </w:t>
      </w:r>
      <w:r w:rsidRPr="006931A9">
        <w:rPr>
          <w:rFonts w:eastAsia="Arial"/>
          <w:lang w:val="en"/>
        </w:rPr>
        <w:t>tLandings</w:t>
      </w:r>
      <w:r w:rsidRPr="006931A9">
        <w:rPr>
          <w:rFonts w:eastAsia="Arial"/>
          <w:lang w:val="en"/>
        </w:rPr>
        <w:t xml:space="preserve"> to enter information about each landing of</w:t>
      </w:r>
      <w:r w:rsidRPr="00ED3BA9">
        <w:rPr>
          <w:rFonts w:eastAsia="Arial"/>
          <w:lang w:val="en"/>
        </w:rPr>
        <w:t xml:space="preserve"> </w:t>
      </w:r>
      <w:r w:rsidRPr="00ED3BA9">
        <w:rPr>
          <w:rFonts w:eastAsia="Arial"/>
          <w:lang w:val="en"/>
        </w:rPr>
        <w:t>groundfish</w:t>
      </w:r>
      <w:r w:rsidRPr="00ED3BA9">
        <w:rPr>
          <w:rFonts w:eastAsia="Arial"/>
          <w:lang w:val="en"/>
        </w:rPr>
        <w:t xml:space="preserve"> to a tender. The </w:t>
      </w:r>
      <w:r w:rsidRPr="00ED3BA9">
        <w:rPr>
          <w:rFonts w:eastAsia="Arial"/>
          <w:lang w:val="en"/>
        </w:rPr>
        <w:t>tLandings</w:t>
      </w:r>
      <w:r w:rsidRPr="00ED3BA9">
        <w:rPr>
          <w:rFonts w:eastAsia="Arial"/>
          <w:lang w:val="en"/>
        </w:rPr>
        <w:t xml:space="preserve"> application is used locally on the tender and was developed for tender vessels without web access. Tender Landing Reports are created electronically and stored on a USB drive. The </w:t>
      </w:r>
      <w:r w:rsidRPr="00ED3BA9">
        <w:rPr>
          <w:rFonts w:eastAsia="Arial"/>
          <w:lang w:val="en"/>
        </w:rPr>
        <w:t>tLandings</w:t>
      </w:r>
      <w:r w:rsidRPr="00ED3BA9">
        <w:rPr>
          <w:rFonts w:eastAsia="Arial"/>
          <w:lang w:val="en"/>
        </w:rPr>
        <w:t xml:space="preserve"> application creates a printable fish ticket, which is printed onboard the tender vessel and signed by the delivering catcher vessel operator.</w:t>
      </w:r>
      <w:r w:rsidR="00FB12C0">
        <w:rPr>
          <w:rFonts w:eastAsia="Arial"/>
          <w:lang w:val="en"/>
        </w:rPr>
        <w:t xml:space="preserve"> </w:t>
      </w:r>
    </w:p>
    <w:p w:rsidR="00ED3BA9" w:rsidRPr="00ED3BA9" w:rsidP="00D17A98" w14:paraId="6184FEE8" w14:textId="77777777">
      <w:pPr>
        <w:widowControl/>
        <w:pBdr>
          <w:top w:val="nil"/>
          <w:left w:val="nil"/>
          <w:bottom w:val="nil"/>
          <w:right w:val="nil"/>
          <w:between w:val="nil"/>
        </w:pBdr>
        <w:rPr>
          <w:rFonts w:eastAsia="Arial"/>
          <w:lang w:val="en"/>
        </w:rPr>
      </w:pPr>
    </w:p>
    <w:p w:rsidR="00ED3BA9" w:rsidRPr="00ED3BA9" w:rsidP="00D17A98" w14:paraId="4633F80D" w14:textId="77777777">
      <w:pPr>
        <w:widowControl/>
        <w:pBdr>
          <w:top w:val="nil"/>
          <w:left w:val="nil"/>
          <w:bottom w:val="nil"/>
          <w:right w:val="nil"/>
          <w:between w:val="nil"/>
        </w:pBdr>
        <w:rPr>
          <w:rFonts w:eastAsia="Arial"/>
          <w:lang w:val="en"/>
        </w:rPr>
      </w:pPr>
      <w:r w:rsidRPr="00ED3BA9">
        <w:rPr>
          <w:rFonts w:eastAsia="Arial"/>
          <w:lang w:val="en"/>
        </w:rPr>
        <w:t xml:space="preserve">Once the tender trip is completed, the USB drive is provided to the processor for upload into the </w:t>
      </w:r>
      <w:r w:rsidRPr="00ED3BA9">
        <w:rPr>
          <w:rFonts w:eastAsia="Arial"/>
          <w:lang w:val="en"/>
        </w:rPr>
        <w:t>eLandings</w:t>
      </w:r>
      <w:r w:rsidRPr="00ED3BA9">
        <w:rPr>
          <w:rFonts w:eastAsia="Arial"/>
          <w:lang w:val="en"/>
        </w:rPr>
        <w:t xml:space="preserve"> database and submission to NMFS. The tender vessel operator must make the USB drive containing the tender landing report information available to the processor upon commencement or offload of </w:t>
      </w:r>
      <w:r w:rsidRPr="00ED3BA9">
        <w:rPr>
          <w:rFonts w:eastAsia="Arial"/>
          <w:lang w:val="en"/>
        </w:rPr>
        <w:t>groundfish</w:t>
      </w:r>
      <w:r w:rsidRPr="00ED3BA9">
        <w:rPr>
          <w:rFonts w:eastAsia="Arial"/>
          <w:lang w:val="en"/>
        </w:rPr>
        <w:t xml:space="preserve"> from the tender vessel to the processor. The processors must upload the </w:t>
      </w:r>
      <w:r w:rsidRPr="00ED3BA9">
        <w:rPr>
          <w:rFonts w:eastAsia="Arial"/>
          <w:lang w:val="en"/>
        </w:rPr>
        <w:t>tLandings</w:t>
      </w:r>
      <w:r w:rsidRPr="00ED3BA9">
        <w:rPr>
          <w:rFonts w:eastAsia="Arial"/>
          <w:lang w:val="en"/>
        </w:rPr>
        <w:t xml:space="preserve"> information by 1200 hours, A.l.t., of the day following the completion of the tender offload. </w:t>
      </w:r>
    </w:p>
    <w:p w:rsidR="00ED3BA9" w:rsidRPr="00ED3BA9" w:rsidP="00ED3BA9" w14:paraId="52BFE888" w14:textId="77777777">
      <w:pPr>
        <w:widowControl/>
        <w:pBdr>
          <w:top w:val="nil"/>
          <w:left w:val="nil"/>
          <w:bottom w:val="nil"/>
          <w:right w:val="nil"/>
          <w:between w:val="nil"/>
        </w:pBdr>
        <w:rPr>
          <w:b/>
          <w:lang w:val="en"/>
        </w:rPr>
      </w:pPr>
    </w:p>
    <w:p w:rsidR="00ED3BA9" w:rsidRPr="00ED3BA9" w:rsidP="002400B1" w14:paraId="27489322" w14:textId="712AA83A">
      <w:pPr>
        <w:keepNext/>
        <w:widowControl/>
        <w:pBdr>
          <w:top w:val="nil"/>
          <w:left w:val="nil"/>
          <w:bottom w:val="nil"/>
          <w:right w:val="nil"/>
          <w:between w:val="nil"/>
        </w:pBdr>
        <w:spacing w:after="120"/>
        <w:rPr>
          <w:rFonts w:eastAsia="Arial Unicode MS"/>
          <w:lang w:val="en"/>
        </w:rPr>
      </w:pPr>
      <w:r w:rsidRPr="00ED3BA9">
        <w:rPr>
          <w:rFonts w:eastAsia="Arial"/>
          <w:lang w:val="en"/>
        </w:rPr>
        <w:t>Table 2.</w:t>
      </w:r>
      <w:r w:rsidR="00FB12C0">
        <w:rPr>
          <w:rFonts w:eastAsia="Arial"/>
          <w:lang w:val="en"/>
        </w:rPr>
        <w:t xml:space="preserve"> </w:t>
      </w:r>
      <w:r w:rsidRPr="00ED3BA9">
        <w:rPr>
          <w:rFonts w:eastAsia="Arial"/>
          <w:lang w:val="en"/>
        </w:rPr>
        <w:t>Data fields completed on Landing Reports.</w:t>
      </w:r>
      <w:r w:rsidRPr="00ED3BA9">
        <w:rPr>
          <w:rFonts w:eastAsia="Arial Unicode MS"/>
          <w:lang w:val="en"/>
        </w:rPr>
        <w:t xml:space="preserve"> A check-mark (</w:t>
      </w:r>
      <w:r w:rsidRPr="00ED3BA9">
        <w:rPr>
          <w:rFonts w:ascii="MS Gothic" w:eastAsia="MS Gothic" w:hAnsi="MS Gothic" w:cs="MS Gothic" w:hint="eastAsia"/>
          <w:lang w:val="en"/>
        </w:rPr>
        <w:t>✔</w:t>
      </w:r>
      <w:r w:rsidRPr="00ED3BA9">
        <w:rPr>
          <w:rFonts w:eastAsia="Arial Unicode MS"/>
          <w:lang w:val="en"/>
        </w:rPr>
        <w:t>) indicates that the field is submitted by the user on the form.</w:t>
      </w:r>
    </w:p>
    <w:tbl>
      <w:tblPr>
        <w:tblStyle w:val="TableGrid2"/>
        <w:tblW w:w="10094" w:type="dxa"/>
        <w:tblLayout w:type="fixed"/>
        <w:tblLook w:val="04A0"/>
      </w:tblPr>
      <w:tblGrid>
        <w:gridCol w:w="2599"/>
        <w:gridCol w:w="1146"/>
        <w:gridCol w:w="1118"/>
        <w:gridCol w:w="1271"/>
        <w:gridCol w:w="774"/>
        <w:gridCol w:w="1146"/>
        <w:gridCol w:w="1146"/>
        <w:gridCol w:w="894"/>
      </w:tblGrid>
      <w:tr w14:paraId="1D406ED2" w14:textId="77777777" w:rsidTr="00ED3BA9">
        <w:tblPrEx>
          <w:tblW w:w="10094" w:type="dxa"/>
          <w:tblLayout w:type="fixed"/>
          <w:tblLook w:val="04A0"/>
        </w:tblPrEx>
        <w:trPr>
          <w:trHeight w:val="304"/>
        </w:trPr>
        <w:tc>
          <w:tcPr>
            <w:tcW w:w="2599" w:type="dxa"/>
            <w:vMerge w:val="restart"/>
            <w:shd w:val="clear" w:color="auto" w:fill="DBE5F1" w:themeFill="accent1" w:themeFillTint="33"/>
            <w:vAlign w:val="center"/>
          </w:tcPr>
          <w:p w:rsidR="00ED3BA9" w:rsidRPr="00ED3BA9" w:rsidP="00ED3BA9" w14:paraId="26413E25" w14:textId="77777777">
            <w:pPr>
              <w:jc w:val="center"/>
              <w:rPr>
                <w:rFonts w:eastAsia="Arial Unicode MS" w:asciiTheme="minorHAnsi" w:hAnsiTheme="minorHAnsi" w:cstheme="minorHAnsi"/>
              </w:rPr>
            </w:pPr>
            <w:r w:rsidRPr="00ED3BA9">
              <w:rPr>
                <w:rFonts w:asciiTheme="minorHAnsi" w:hAnsiTheme="minorHAnsi" w:cstheme="minorHAnsi"/>
                <w:b/>
              </w:rPr>
              <w:t>Data Field</w:t>
            </w:r>
          </w:p>
        </w:tc>
        <w:tc>
          <w:tcPr>
            <w:tcW w:w="7495" w:type="dxa"/>
            <w:gridSpan w:val="7"/>
            <w:shd w:val="clear" w:color="auto" w:fill="DBE5F1" w:themeFill="accent1" w:themeFillTint="33"/>
            <w:vAlign w:val="center"/>
          </w:tcPr>
          <w:p w:rsidR="00ED3BA9" w:rsidRPr="00ED3BA9" w:rsidP="00ED3BA9" w14:paraId="2FF9CD29" w14:textId="77777777">
            <w:pPr>
              <w:jc w:val="center"/>
              <w:rPr>
                <w:rFonts w:eastAsia="Arial Unicode MS" w:asciiTheme="minorHAnsi" w:hAnsiTheme="minorHAnsi" w:cstheme="minorHAnsi"/>
              </w:rPr>
            </w:pPr>
            <w:r w:rsidRPr="00ED3BA9">
              <w:rPr>
                <w:rFonts w:asciiTheme="minorHAnsi" w:hAnsiTheme="minorHAnsi" w:cstheme="minorHAnsi"/>
                <w:b/>
              </w:rPr>
              <w:t>Landing Report (LR) Type</w:t>
            </w:r>
          </w:p>
        </w:tc>
      </w:tr>
      <w:tr w14:paraId="60985EE6" w14:textId="77777777" w:rsidTr="00ED3BA9">
        <w:tblPrEx>
          <w:tblW w:w="10094" w:type="dxa"/>
          <w:tblLayout w:type="fixed"/>
          <w:tblLook w:val="04A0"/>
        </w:tblPrEx>
        <w:trPr>
          <w:trHeight w:val="143"/>
        </w:trPr>
        <w:tc>
          <w:tcPr>
            <w:tcW w:w="2599" w:type="dxa"/>
            <w:vMerge/>
            <w:shd w:val="clear" w:color="auto" w:fill="DBE5F1" w:themeFill="accent1" w:themeFillTint="33"/>
            <w:vAlign w:val="center"/>
          </w:tcPr>
          <w:p w:rsidR="00ED3BA9" w:rsidRPr="00ED3BA9" w:rsidP="00ED3BA9" w14:paraId="4BE8285C" w14:textId="77777777">
            <w:pPr>
              <w:rPr>
                <w:rFonts w:eastAsia="Arial Unicode MS" w:asciiTheme="minorHAnsi" w:hAnsiTheme="minorHAnsi" w:cstheme="minorHAnsi"/>
              </w:rPr>
            </w:pPr>
          </w:p>
        </w:tc>
        <w:tc>
          <w:tcPr>
            <w:tcW w:w="1146" w:type="dxa"/>
            <w:shd w:val="clear" w:color="auto" w:fill="DBE5F1" w:themeFill="accent1" w:themeFillTint="33"/>
            <w:vAlign w:val="center"/>
          </w:tcPr>
          <w:p w:rsidR="00ED3BA9" w:rsidRPr="00ED3BA9" w:rsidP="00ED3BA9" w14:paraId="2461227F"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Shoreside</w:t>
            </w:r>
            <w:r w:rsidRPr="00ED3BA9">
              <w:rPr>
                <w:rFonts w:asciiTheme="minorHAnsi" w:hAnsiTheme="minorHAnsi" w:cstheme="minorHAnsi"/>
                <w:b/>
                <w:sz w:val="18"/>
                <w:szCs w:val="18"/>
              </w:rPr>
              <w:t xml:space="preserve"> Processor LR</w:t>
            </w:r>
          </w:p>
        </w:tc>
        <w:tc>
          <w:tcPr>
            <w:tcW w:w="1118" w:type="dxa"/>
            <w:shd w:val="clear" w:color="auto" w:fill="DBE5F1" w:themeFill="accent1" w:themeFillTint="33"/>
            <w:vAlign w:val="center"/>
          </w:tcPr>
          <w:p w:rsidR="00ED3BA9" w:rsidRPr="00ED3BA9" w:rsidP="00ED3BA9" w14:paraId="3D752A25"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Registered Buyer LR</w:t>
            </w:r>
          </w:p>
        </w:tc>
        <w:tc>
          <w:tcPr>
            <w:tcW w:w="1271" w:type="dxa"/>
            <w:shd w:val="clear" w:color="auto" w:fill="DBE5F1" w:themeFill="accent1" w:themeFillTint="33"/>
            <w:vAlign w:val="center"/>
          </w:tcPr>
          <w:p w:rsidR="00ED3BA9" w:rsidRPr="00ED3BA9" w:rsidP="00ED3BA9" w14:paraId="52DE9645"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Registered Crab Receiver LR</w:t>
            </w:r>
          </w:p>
        </w:tc>
        <w:tc>
          <w:tcPr>
            <w:tcW w:w="774" w:type="dxa"/>
            <w:shd w:val="clear" w:color="auto" w:fill="DBE5F1" w:themeFill="accent1" w:themeFillTint="33"/>
            <w:vAlign w:val="center"/>
          </w:tcPr>
          <w:p w:rsidR="00ED3BA9" w:rsidRPr="00ED3BA9" w:rsidP="00ED3BA9" w14:paraId="4037C42F"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Out-of-State LR</w:t>
            </w:r>
          </w:p>
        </w:tc>
        <w:tc>
          <w:tcPr>
            <w:tcW w:w="1146" w:type="dxa"/>
            <w:shd w:val="clear" w:color="auto" w:fill="DBE5F1" w:themeFill="accent1" w:themeFillTint="33"/>
            <w:vAlign w:val="center"/>
          </w:tcPr>
          <w:p w:rsidR="00ED3BA9" w:rsidRPr="00ED3BA9" w:rsidP="00ED3BA9" w14:paraId="366E273A"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Mothership LR</w:t>
            </w:r>
          </w:p>
        </w:tc>
        <w:tc>
          <w:tcPr>
            <w:tcW w:w="1146" w:type="dxa"/>
            <w:shd w:val="clear" w:color="auto" w:fill="DBE5F1" w:themeFill="accent1" w:themeFillTint="33"/>
            <w:vAlign w:val="center"/>
          </w:tcPr>
          <w:p w:rsidR="00ED3BA9" w:rsidRPr="00ED3BA9" w:rsidP="00ED3BA9" w14:paraId="3AE3A1FB"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Catcher/ Processor LR</w:t>
            </w:r>
          </w:p>
        </w:tc>
        <w:tc>
          <w:tcPr>
            <w:tcW w:w="892" w:type="dxa"/>
            <w:shd w:val="clear" w:color="auto" w:fill="DBE5F1" w:themeFill="accent1" w:themeFillTint="33"/>
            <w:vAlign w:val="center"/>
          </w:tcPr>
          <w:p w:rsidR="00ED3BA9" w:rsidRPr="00ED3BA9" w:rsidP="00ED3BA9" w14:paraId="49C9DFB7"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Tender LR</w:t>
            </w:r>
          </w:p>
        </w:tc>
      </w:tr>
      <w:tr w14:paraId="014EDAA4" w14:textId="77777777" w:rsidTr="00ED3BA9">
        <w:tblPrEx>
          <w:tblW w:w="10094" w:type="dxa"/>
          <w:tblLayout w:type="fixed"/>
          <w:tblLook w:val="04A0"/>
        </w:tblPrEx>
        <w:trPr>
          <w:trHeight w:val="264"/>
        </w:trPr>
        <w:tc>
          <w:tcPr>
            <w:tcW w:w="2599" w:type="dxa"/>
            <w:vAlign w:val="center"/>
          </w:tcPr>
          <w:p w:rsidR="00ED3BA9" w:rsidRPr="00ED3BA9" w:rsidP="00ED3BA9" w14:paraId="507D7B37" w14:textId="77777777">
            <w:pPr>
              <w:rPr>
                <w:rFonts w:eastAsia="Arial Unicode MS" w:asciiTheme="minorHAnsi" w:hAnsiTheme="minorHAnsi" w:cstheme="minorHAnsi"/>
              </w:rPr>
            </w:pPr>
            <w:r w:rsidRPr="00ED3BA9">
              <w:rPr>
                <w:rFonts w:asciiTheme="minorHAnsi" w:hAnsiTheme="minorHAnsi" w:cstheme="minorHAnsi"/>
              </w:rPr>
              <w:t>ADF&amp;G vessel number</w:t>
            </w:r>
          </w:p>
        </w:tc>
        <w:tc>
          <w:tcPr>
            <w:tcW w:w="1146" w:type="dxa"/>
            <w:vAlign w:val="center"/>
          </w:tcPr>
          <w:p w:rsidR="00ED3BA9" w:rsidRPr="00ED3BA9" w:rsidP="00ED3BA9" w14:paraId="78ECC8C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2EDEF49A"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3A5A72EA"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3AF752F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3D36FDB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01B108FE"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7FB296C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0EF4F43C" w14:textId="77777777" w:rsidTr="00ED3BA9">
        <w:tblPrEx>
          <w:tblW w:w="10094" w:type="dxa"/>
          <w:tblLayout w:type="fixed"/>
          <w:tblLook w:val="04A0"/>
        </w:tblPrEx>
        <w:trPr>
          <w:trHeight w:val="251"/>
        </w:trPr>
        <w:tc>
          <w:tcPr>
            <w:tcW w:w="2599" w:type="dxa"/>
            <w:vAlign w:val="center"/>
          </w:tcPr>
          <w:p w:rsidR="00ED3BA9" w:rsidRPr="00ED3BA9" w:rsidP="00ED3BA9" w14:paraId="49266C51" w14:textId="77777777">
            <w:pPr>
              <w:rPr>
                <w:rFonts w:eastAsia="Arial Unicode MS" w:asciiTheme="minorHAnsi" w:hAnsiTheme="minorHAnsi" w:cstheme="minorHAnsi"/>
              </w:rPr>
            </w:pPr>
            <w:r w:rsidRPr="00ED3BA9">
              <w:rPr>
                <w:rFonts w:asciiTheme="minorHAnsi" w:hAnsiTheme="minorHAnsi" w:cstheme="minorHAnsi"/>
              </w:rPr>
              <w:t>ADF&amp;G vessel gear code</w:t>
            </w:r>
          </w:p>
        </w:tc>
        <w:tc>
          <w:tcPr>
            <w:tcW w:w="1146" w:type="dxa"/>
            <w:vAlign w:val="center"/>
          </w:tcPr>
          <w:p w:rsidR="00ED3BA9" w:rsidRPr="00ED3BA9" w:rsidP="00ED3BA9" w14:paraId="621635BE"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0918A8E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1215129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4D7809AB"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1117CFE6"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98F57C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6B28954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224E048E" w14:textId="77777777" w:rsidTr="00ED3BA9">
        <w:tblPrEx>
          <w:tblW w:w="10094" w:type="dxa"/>
          <w:tblLayout w:type="fixed"/>
          <w:tblLook w:val="04A0"/>
        </w:tblPrEx>
        <w:trPr>
          <w:trHeight w:val="264"/>
        </w:trPr>
        <w:tc>
          <w:tcPr>
            <w:tcW w:w="2599" w:type="dxa"/>
            <w:vAlign w:val="center"/>
          </w:tcPr>
          <w:p w:rsidR="00ED3BA9" w:rsidRPr="00ED3BA9" w:rsidP="00ED3BA9" w14:paraId="664A5113" w14:textId="77777777">
            <w:pPr>
              <w:rPr>
                <w:rFonts w:eastAsia="Arial Unicode MS" w:asciiTheme="minorHAnsi" w:hAnsiTheme="minorHAnsi" w:cstheme="minorHAnsi"/>
              </w:rPr>
            </w:pPr>
            <w:r w:rsidRPr="00ED3BA9">
              <w:rPr>
                <w:rFonts w:asciiTheme="minorHAnsi" w:hAnsiTheme="minorHAnsi" w:cstheme="minorHAnsi"/>
              </w:rPr>
              <w:t>Crew size</w:t>
            </w:r>
          </w:p>
        </w:tc>
        <w:tc>
          <w:tcPr>
            <w:tcW w:w="1146" w:type="dxa"/>
            <w:vAlign w:val="center"/>
          </w:tcPr>
          <w:p w:rsidR="00ED3BA9" w:rsidRPr="00ED3BA9" w:rsidP="00ED3BA9" w14:paraId="4C153758"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64F904F5"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40400A9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73E3FA2E"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0C01AC0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37323395"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1BF1B233"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52620F54" w14:textId="77777777" w:rsidTr="00ED3BA9">
        <w:tblPrEx>
          <w:tblW w:w="10094" w:type="dxa"/>
          <w:tblLayout w:type="fixed"/>
          <w:tblLook w:val="04A0"/>
        </w:tblPrEx>
        <w:trPr>
          <w:trHeight w:val="479"/>
        </w:trPr>
        <w:tc>
          <w:tcPr>
            <w:tcW w:w="2599" w:type="dxa"/>
            <w:vAlign w:val="center"/>
          </w:tcPr>
          <w:p w:rsidR="00ED3BA9" w:rsidRPr="00ED3BA9" w:rsidP="00ED3BA9" w14:paraId="26116DA4" w14:textId="77777777">
            <w:pPr>
              <w:rPr>
                <w:rFonts w:eastAsia="Arial Unicode MS" w:asciiTheme="minorHAnsi" w:hAnsiTheme="minorHAnsi" w:cstheme="minorHAnsi"/>
              </w:rPr>
            </w:pPr>
            <w:r w:rsidRPr="00ED3BA9">
              <w:rPr>
                <w:rFonts w:asciiTheme="minorHAnsi" w:hAnsiTheme="minorHAnsi" w:cstheme="minorHAnsi"/>
              </w:rPr>
              <w:t>Number of observers onboard</w:t>
            </w:r>
          </w:p>
        </w:tc>
        <w:tc>
          <w:tcPr>
            <w:tcW w:w="1146" w:type="dxa"/>
            <w:vAlign w:val="center"/>
          </w:tcPr>
          <w:p w:rsidR="00ED3BA9" w:rsidRPr="00ED3BA9" w:rsidP="00ED3BA9" w14:paraId="05A7ECF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1639B48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3ECEF30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244F6EC0"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16588F9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E899DD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607A642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004F05FE" w14:textId="77777777" w:rsidTr="00ED3BA9">
        <w:tblPrEx>
          <w:tblW w:w="10094" w:type="dxa"/>
          <w:tblLayout w:type="fixed"/>
          <w:tblLook w:val="04A0"/>
        </w:tblPrEx>
        <w:trPr>
          <w:trHeight w:val="491"/>
        </w:trPr>
        <w:tc>
          <w:tcPr>
            <w:tcW w:w="2599" w:type="dxa"/>
            <w:vAlign w:val="center"/>
          </w:tcPr>
          <w:p w:rsidR="00ED3BA9" w:rsidRPr="00ED3BA9" w:rsidP="00ED3BA9" w14:paraId="16F2E275" w14:textId="77777777">
            <w:pPr>
              <w:rPr>
                <w:rFonts w:eastAsia="Arial Unicode MS" w:asciiTheme="minorHAnsi" w:hAnsiTheme="minorHAnsi" w:cstheme="minorHAnsi"/>
              </w:rPr>
            </w:pPr>
            <w:r w:rsidRPr="00ED3BA9">
              <w:rPr>
                <w:rFonts w:asciiTheme="minorHAnsi" w:hAnsiTheme="minorHAnsi" w:cstheme="minorHAnsi"/>
              </w:rPr>
              <w:t>Date fishing began, Days fished, Date of landing</w:t>
            </w:r>
          </w:p>
        </w:tc>
        <w:tc>
          <w:tcPr>
            <w:tcW w:w="1146" w:type="dxa"/>
            <w:vAlign w:val="center"/>
          </w:tcPr>
          <w:p w:rsidR="00ED3BA9" w:rsidRPr="00ED3BA9" w:rsidP="00ED3BA9" w14:paraId="7EE66D4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68FB47A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0AF80206"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6772506E"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27848B4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22DF7A7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726AA52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6F350DFA" w14:textId="77777777" w:rsidTr="00ED3BA9">
        <w:tblPrEx>
          <w:tblW w:w="10094" w:type="dxa"/>
          <w:tblLayout w:type="fixed"/>
          <w:tblLook w:val="04A0"/>
        </w:tblPrEx>
        <w:trPr>
          <w:trHeight w:val="479"/>
        </w:trPr>
        <w:tc>
          <w:tcPr>
            <w:tcW w:w="2599" w:type="dxa"/>
            <w:vAlign w:val="center"/>
          </w:tcPr>
          <w:p w:rsidR="00ED3BA9" w:rsidRPr="00ED3BA9" w:rsidP="00ED3BA9" w14:paraId="72A58A8E" w14:textId="77777777">
            <w:pPr>
              <w:rPr>
                <w:rFonts w:eastAsia="Arial Unicode MS" w:asciiTheme="minorHAnsi" w:hAnsiTheme="minorHAnsi" w:cstheme="minorHAnsi"/>
              </w:rPr>
            </w:pPr>
            <w:r w:rsidRPr="00ED3BA9">
              <w:rPr>
                <w:rFonts w:asciiTheme="minorHAnsi" w:hAnsiTheme="minorHAnsi" w:cstheme="minorHAnsi"/>
              </w:rPr>
              <w:t>Number of observers onboard</w:t>
            </w:r>
          </w:p>
        </w:tc>
        <w:tc>
          <w:tcPr>
            <w:tcW w:w="1146" w:type="dxa"/>
            <w:vAlign w:val="center"/>
          </w:tcPr>
          <w:p w:rsidR="00ED3BA9" w:rsidRPr="00ED3BA9" w:rsidP="00ED3BA9" w14:paraId="53C16D03"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3E7FE4E1"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4B7C6EF1"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7FB90045"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774C4668"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443600F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66D0B17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1A31AC04" w14:textId="77777777" w:rsidTr="00ED3BA9">
        <w:tblPrEx>
          <w:tblW w:w="10094" w:type="dxa"/>
          <w:tblLayout w:type="fixed"/>
          <w:tblLook w:val="04A0"/>
        </w:tblPrEx>
        <w:trPr>
          <w:trHeight w:val="491"/>
        </w:trPr>
        <w:tc>
          <w:tcPr>
            <w:tcW w:w="2599" w:type="dxa"/>
            <w:vAlign w:val="center"/>
          </w:tcPr>
          <w:p w:rsidR="00ED3BA9" w:rsidRPr="00ED3BA9" w:rsidP="00ED3BA9" w14:paraId="6166114D" w14:textId="77777777">
            <w:pPr>
              <w:rPr>
                <w:rFonts w:eastAsia="Arial Unicode MS" w:asciiTheme="minorHAnsi" w:hAnsiTheme="minorHAnsi" w:cstheme="minorHAnsi"/>
              </w:rPr>
            </w:pPr>
            <w:r w:rsidRPr="00ED3BA9">
              <w:rPr>
                <w:rFonts w:asciiTheme="minorHAnsi" w:hAnsiTheme="minorHAnsi" w:cstheme="minorHAnsi"/>
              </w:rPr>
              <w:t>Date fishing began, Days fished, Date of landing</w:t>
            </w:r>
          </w:p>
        </w:tc>
        <w:tc>
          <w:tcPr>
            <w:tcW w:w="1146" w:type="dxa"/>
            <w:vAlign w:val="center"/>
          </w:tcPr>
          <w:p w:rsidR="00ED3BA9" w:rsidRPr="00ED3BA9" w:rsidP="00ED3BA9" w14:paraId="23B29CF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163BF84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15B0D27A"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3B875083"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128824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1A1B1C6A"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1D1DC595"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0741D9C5" w14:textId="77777777" w:rsidTr="00ED3BA9">
        <w:tblPrEx>
          <w:tblW w:w="10094" w:type="dxa"/>
          <w:tblLayout w:type="fixed"/>
          <w:tblLook w:val="04A0"/>
        </w:tblPrEx>
        <w:trPr>
          <w:trHeight w:val="479"/>
        </w:trPr>
        <w:tc>
          <w:tcPr>
            <w:tcW w:w="2599" w:type="dxa"/>
            <w:vAlign w:val="center"/>
          </w:tcPr>
          <w:p w:rsidR="00ED3BA9" w:rsidRPr="00ED3BA9" w:rsidP="00ED3BA9" w14:paraId="7EA0C27B" w14:textId="77777777">
            <w:pPr>
              <w:rPr>
                <w:rFonts w:eastAsia="Arial Unicode MS" w:asciiTheme="minorHAnsi" w:hAnsiTheme="minorHAnsi" w:cstheme="minorHAnsi"/>
              </w:rPr>
            </w:pPr>
            <w:r w:rsidRPr="00ED3BA9">
              <w:rPr>
                <w:rFonts w:asciiTheme="minorHAnsi" w:hAnsiTheme="minorHAnsi" w:cstheme="minorHAnsi"/>
              </w:rPr>
              <w:t>ODDS trip number (if applicable)</w:t>
            </w:r>
          </w:p>
        </w:tc>
        <w:tc>
          <w:tcPr>
            <w:tcW w:w="1146" w:type="dxa"/>
            <w:vAlign w:val="center"/>
          </w:tcPr>
          <w:p w:rsidR="00ED3BA9" w:rsidRPr="00ED3BA9" w:rsidP="00ED3BA9" w14:paraId="7851EF40"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7A54732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14D226E3" w14:textId="77777777">
            <w:pPr>
              <w:jc w:val="center"/>
              <w:rPr>
                <w:rFonts w:eastAsia="Arial Unicode MS" w:asciiTheme="minorHAnsi" w:hAnsiTheme="minorHAnsi" w:cstheme="minorHAnsi"/>
              </w:rPr>
            </w:pPr>
          </w:p>
        </w:tc>
        <w:tc>
          <w:tcPr>
            <w:tcW w:w="774" w:type="dxa"/>
            <w:vAlign w:val="center"/>
          </w:tcPr>
          <w:p w:rsidR="00ED3BA9" w:rsidRPr="00ED3BA9" w:rsidP="00ED3BA9" w14:paraId="5D2AA137" w14:textId="77777777">
            <w:pPr>
              <w:jc w:val="center"/>
              <w:rPr>
                <w:rFonts w:eastAsia="Arial Unicode MS" w:asciiTheme="minorHAnsi" w:hAnsiTheme="minorHAnsi" w:cstheme="minorHAnsi"/>
              </w:rPr>
            </w:pPr>
          </w:p>
        </w:tc>
        <w:tc>
          <w:tcPr>
            <w:tcW w:w="1146" w:type="dxa"/>
            <w:vAlign w:val="center"/>
          </w:tcPr>
          <w:p w:rsidR="00ED3BA9" w:rsidRPr="00ED3BA9" w:rsidP="00ED3BA9" w14:paraId="47779126" w14:textId="77777777">
            <w:pPr>
              <w:jc w:val="center"/>
              <w:rPr>
                <w:rFonts w:eastAsia="Arial Unicode MS" w:asciiTheme="minorHAnsi" w:hAnsiTheme="minorHAnsi" w:cstheme="minorHAnsi"/>
              </w:rPr>
            </w:pPr>
          </w:p>
        </w:tc>
        <w:tc>
          <w:tcPr>
            <w:tcW w:w="1146" w:type="dxa"/>
            <w:vAlign w:val="center"/>
          </w:tcPr>
          <w:p w:rsidR="00ED3BA9" w:rsidRPr="00ED3BA9" w:rsidP="00ED3BA9" w14:paraId="5108344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42CB2B1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64DC05CB" w14:textId="77777777" w:rsidTr="00ED3BA9">
        <w:tblPrEx>
          <w:tblW w:w="10094" w:type="dxa"/>
          <w:tblLayout w:type="fixed"/>
          <w:tblLook w:val="04A0"/>
        </w:tblPrEx>
        <w:trPr>
          <w:trHeight w:val="264"/>
        </w:trPr>
        <w:tc>
          <w:tcPr>
            <w:tcW w:w="2599" w:type="dxa"/>
            <w:vAlign w:val="center"/>
          </w:tcPr>
          <w:p w:rsidR="00ED3BA9" w:rsidRPr="00ED3BA9" w:rsidP="00ED3BA9" w14:paraId="044C1311" w14:textId="77777777">
            <w:pPr>
              <w:rPr>
                <w:rFonts w:eastAsia="Arial Unicode MS" w:asciiTheme="minorHAnsi" w:hAnsiTheme="minorHAnsi" w:cstheme="minorHAnsi"/>
              </w:rPr>
            </w:pPr>
            <w:r w:rsidRPr="00ED3BA9">
              <w:rPr>
                <w:rFonts w:asciiTheme="minorHAnsi" w:hAnsiTheme="minorHAnsi" w:cstheme="minorHAnsi"/>
              </w:rPr>
              <w:t>Port of landing</w:t>
            </w:r>
          </w:p>
        </w:tc>
        <w:tc>
          <w:tcPr>
            <w:tcW w:w="1146" w:type="dxa"/>
            <w:vAlign w:val="center"/>
          </w:tcPr>
          <w:p w:rsidR="00ED3BA9" w:rsidRPr="00ED3BA9" w:rsidP="00ED3BA9" w14:paraId="75842500"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698C692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4AAC1766"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470A906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7B528BEB"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28CEA1A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1A1CFB2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30C98F05" w14:textId="77777777" w:rsidTr="00ED3BA9">
        <w:tblPrEx>
          <w:tblW w:w="10094" w:type="dxa"/>
          <w:tblLayout w:type="fixed"/>
          <w:tblLook w:val="04A0"/>
        </w:tblPrEx>
        <w:trPr>
          <w:trHeight w:val="251"/>
        </w:trPr>
        <w:tc>
          <w:tcPr>
            <w:tcW w:w="2599" w:type="dxa"/>
            <w:vAlign w:val="center"/>
          </w:tcPr>
          <w:p w:rsidR="00ED3BA9" w:rsidRPr="00ED3BA9" w:rsidP="00ED3BA9" w14:paraId="67D73BE6" w14:textId="77777777">
            <w:pPr>
              <w:rPr>
                <w:rFonts w:eastAsia="Arial Unicode MS" w:asciiTheme="minorHAnsi" w:hAnsiTheme="minorHAnsi" w:cstheme="minorHAnsi"/>
              </w:rPr>
            </w:pPr>
            <w:r w:rsidRPr="00ED3BA9">
              <w:rPr>
                <w:rFonts w:asciiTheme="minorHAnsi" w:hAnsiTheme="minorHAnsi" w:cstheme="minorHAnsi"/>
              </w:rPr>
              <w:t>Discard report</w:t>
            </w:r>
          </w:p>
        </w:tc>
        <w:tc>
          <w:tcPr>
            <w:tcW w:w="1146" w:type="dxa"/>
            <w:vAlign w:val="center"/>
          </w:tcPr>
          <w:p w:rsidR="00ED3BA9" w:rsidRPr="00ED3BA9" w:rsidP="00ED3BA9" w14:paraId="4721C9C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7646043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771BE181" w14:textId="77777777">
            <w:pPr>
              <w:jc w:val="center"/>
              <w:rPr>
                <w:rFonts w:eastAsia="Arial Unicode MS" w:asciiTheme="minorHAnsi" w:hAnsiTheme="minorHAnsi" w:cstheme="minorHAnsi"/>
              </w:rPr>
            </w:pPr>
          </w:p>
        </w:tc>
        <w:tc>
          <w:tcPr>
            <w:tcW w:w="774" w:type="dxa"/>
            <w:vAlign w:val="center"/>
          </w:tcPr>
          <w:p w:rsidR="00ED3BA9" w:rsidRPr="00ED3BA9" w:rsidP="00ED3BA9" w14:paraId="03A70F13" w14:textId="77777777">
            <w:pPr>
              <w:jc w:val="center"/>
              <w:rPr>
                <w:rFonts w:eastAsia="Arial Unicode MS" w:asciiTheme="minorHAnsi" w:hAnsiTheme="minorHAnsi" w:cstheme="minorHAnsi"/>
              </w:rPr>
            </w:pPr>
          </w:p>
        </w:tc>
        <w:tc>
          <w:tcPr>
            <w:tcW w:w="1146" w:type="dxa"/>
            <w:vAlign w:val="center"/>
          </w:tcPr>
          <w:p w:rsidR="00ED3BA9" w:rsidRPr="00ED3BA9" w:rsidP="00ED3BA9" w14:paraId="3AF9ED1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21099D78"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08EABFB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18C756D9" w14:textId="77777777" w:rsidTr="00ED3BA9">
        <w:tblPrEx>
          <w:tblW w:w="10094" w:type="dxa"/>
          <w:tblLayout w:type="fixed"/>
          <w:tblLook w:val="04A0"/>
        </w:tblPrEx>
        <w:trPr>
          <w:trHeight w:val="491"/>
        </w:trPr>
        <w:tc>
          <w:tcPr>
            <w:tcW w:w="2599" w:type="dxa"/>
            <w:vAlign w:val="center"/>
          </w:tcPr>
          <w:p w:rsidR="00ED3BA9" w:rsidRPr="00ED3BA9" w:rsidP="00ED3BA9" w14:paraId="3F808DDB" w14:textId="77777777">
            <w:pPr>
              <w:rPr>
                <w:rFonts w:eastAsia="Arial Unicode MS" w:asciiTheme="minorHAnsi" w:hAnsiTheme="minorHAnsi" w:cstheme="minorHAnsi"/>
              </w:rPr>
            </w:pPr>
            <w:r w:rsidRPr="00ED3BA9">
              <w:rPr>
                <w:rFonts w:asciiTheme="minorHAnsi" w:hAnsiTheme="minorHAnsi" w:cstheme="minorHAnsi"/>
              </w:rPr>
              <w:t xml:space="preserve">IFQ reported manually (if applicable) </w:t>
            </w:r>
          </w:p>
        </w:tc>
        <w:tc>
          <w:tcPr>
            <w:tcW w:w="1146" w:type="dxa"/>
            <w:vAlign w:val="center"/>
          </w:tcPr>
          <w:p w:rsidR="00ED3BA9" w:rsidRPr="00ED3BA9" w:rsidP="00ED3BA9" w14:paraId="41CED8A2" w14:textId="77777777">
            <w:pPr>
              <w:jc w:val="center"/>
              <w:rPr>
                <w:rFonts w:eastAsia="Arial Unicode MS" w:asciiTheme="minorHAnsi" w:hAnsiTheme="minorHAnsi" w:cstheme="minorHAnsi"/>
              </w:rPr>
            </w:pPr>
          </w:p>
        </w:tc>
        <w:tc>
          <w:tcPr>
            <w:tcW w:w="1118" w:type="dxa"/>
            <w:vAlign w:val="center"/>
          </w:tcPr>
          <w:p w:rsidR="00ED3BA9" w:rsidRPr="00ED3BA9" w:rsidP="00ED3BA9" w14:paraId="3759A308"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04D03E21" w14:textId="77777777">
            <w:pPr>
              <w:jc w:val="center"/>
              <w:rPr>
                <w:rFonts w:eastAsia="Arial Unicode MS" w:asciiTheme="minorHAnsi" w:hAnsiTheme="minorHAnsi" w:cstheme="minorHAnsi"/>
              </w:rPr>
            </w:pPr>
          </w:p>
        </w:tc>
        <w:tc>
          <w:tcPr>
            <w:tcW w:w="774" w:type="dxa"/>
            <w:vAlign w:val="center"/>
          </w:tcPr>
          <w:p w:rsidR="00ED3BA9" w:rsidRPr="00ED3BA9" w:rsidP="00ED3BA9" w14:paraId="43EC31C2" w14:textId="77777777">
            <w:pPr>
              <w:jc w:val="center"/>
              <w:rPr>
                <w:rFonts w:eastAsia="Arial Unicode MS" w:asciiTheme="minorHAnsi" w:hAnsiTheme="minorHAnsi" w:cstheme="minorHAnsi"/>
              </w:rPr>
            </w:pPr>
          </w:p>
        </w:tc>
        <w:tc>
          <w:tcPr>
            <w:tcW w:w="1146" w:type="dxa"/>
            <w:vAlign w:val="center"/>
          </w:tcPr>
          <w:p w:rsidR="00ED3BA9" w:rsidRPr="00ED3BA9" w:rsidP="00ED3BA9" w14:paraId="573DBB0A" w14:textId="77777777">
            <w:pPr>
              <w:jc w:val="center"/>
              <w:rPr>
                <w:rFonts w:eastAsia="Arial Unicode MS" w:asciiTheme="minorHAnsi" w:hAnsiTheme="minorHAnsi" w:cstheme="minorHAnsi"/>
              </w:rPr>
            </w:pPr>
          </w:p>
        </w:tc>
        <w:tc>
          <w:tcPr>
            <w:tcW w:w="1146" w:type="dxa"/>
            <w:vAlign w:val="center"/>
          </w:tcPr>
          <w:p w:rsidR="00ED3BA9" w:rsidRPr="00ED3BA9" w:rsidP="00ED3BA9" w14:paraId="763D471F" w14:textId="77777777">
            <w:pPr>
              <w:jc w:val="center"/>
              <w:rPr>
                <w:rFonts w:eastAsia="Arial Unicode MS" w:asciiTheme="minorHAnsi" w:hAnsiTheme="minorHAnsi" w:cstheme="minorHAnsi"/>
              </w:rPr>
            </w:pPr>
          </w:p>
        </w:tc>
        <w:tc>
          <w:tcPr>
            <w:tcW w:w="892" w:type="dxa"/>
            <w:vAlign w:val="center"/>
          </w:tcPr>
          <w:p w:rsidR="00ED3BA9" w:rsidRPr="00ED3BA9" w:rsidP="00ED3BA9" w14:paraId="27DE5DF5" w14:textId="77777777">
            <w:pPr>
              <w:jc w:val="center"/>
              <w:rPr>
                <w:rFonts w:eastAsia="Arial Unicode MS" w:asciiTheme="minorHAnsi" w:hAnsiTheme="minorHAnsi" w:cstheme="minorHAnsi"/>
              </w:rPr>
            </w:pPr>
          </w:p>
        </w:tc>
      </w:tr>
      <w:tr w14:paraId="67562088" w14:textId="77777777" w:rsidTr="00ED3BA9">
        <w:tblPrEx>
          <w:tblW w:w="10094" w:type="dxa"/>
          <w:tblLayout w:type="fixed"/>
          <w:tblLook w:val="04A0"/>
        </w:tblPrEx>
        <w:trPr>
          <w:trHeight w:val="251"/>
        </w:trPr>
        <w:tc>
          <w:tcPr>
            <w:tcW w:w="2599" w:type="dxa"/>
            <w:vAlign w:val="center"/>
          </w:tcPr>
          <w:p w:rsidR="00ED3BA9" w:rsidRPr="00ED3BA9" w:rsidP="00ED3BA9" w14:paraId="325B8A51" w14:textId="77777777">
            <w:pPr>
              <w:rPr>
                <w:rFonts w:eastAsia="Arial Unicode MS" w:asciiTheme="minorHAnsi" w:hAnsiTheme="minorHAnsi" w:cstheme="minorHAnsi"/>
              </w:rPr>
            </w:pPr>
            <w:r w:rsidRPr="00ED3BA9">
              <w:rPr>
                <w:rFonts w:asciiTheme="minorHAnsi" w:hAnsiTheme="minorHAnsi" w:cstheme="minorHAnsi"/>
              </w:rPr>
              <w:t>ADF&amp;G Processor code</w:t>
            </w:r>
          </w:p>
        </w:tc>
        <w:tc>
          <w:tcPr>
            <w:tcW w:w="1146" w:type="dxa"/>
            <w:vAlign w:val="center"/>
          </w:tcPr>
          <w:p w:rsidR="00ED3BA9" w:rsidRPr="00ED3BA9" w:rsidP="00ED3BA9" w14:paraId="7CD603D6"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395E34B5"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6E18E94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4CBA4DB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22444850"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3096EEF1"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29597123"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38D8AEED" w14:textId="77777777" w:rsidTr="00ED3BA9">
        <w:tblPrEx>
          <w:tblW w:w="10094" w:type="dxa"/>
          <w:tblLayout w:type="fixed"/>
          <w:tblLook w:val="04A0"/>
        </w:tblPrEx>
        <w:trPr>
          <w:trHeight w:val="264"/>
        </w:trPr>
        <w:tc>
          <w:tcPr>
            <w:tcW w:w="2599" w:type="dxa"/>
            <w:vAlign w:val="center"/>
          </w:tcPr>
          <w:p w:rsidR="00ED3BA9" w:rsidRPr="00ED3BA9" w:rsidP="00ED3BA9" w14:paraId="6E2AF2EC" w14:textId="77777777">
            <w:pPr>
              <w:rPr>
                <w:rFonts w:eastAsia="Arial Unicode MS" w:asciiTheme="minorHAnsi" w:hAnsiTheme="minorHAnsi" w:cstheme="minorHAnsi"/>
              </w:rPr>
            </w:pPr>
            <w:r w:rsidRPr="00ED3BA9">
              <w:rPr>
                <w:rFonts w:asciiTheme="minorHAnsi" w:hAnsiTheme="minorHAnsi" w:cstheme="minorHAnsi"/>
              </w:rPr>
              <w:t>Federal Processor Permit</w:t>
            </w:r>
          </w:p>
        </w:tc>
        <w:tc>
          <w:tcPr>
            <w:tcW w:w="1146" w:type="dxa"/>
            <w:vAlign w:val="center"/>
          </w:tcPr>
          <w:p w:rsidR="00ED3BA9" w:rsidRPr="00ED3BA9" w:rsidP="00ED3BA9" w14:paraId="00B628B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6743E9F0" w14:textId="77777777">
            <w:pPr>
              <w:jc w:val="center"/>
              <w:rPr>
                <w:rFonts w:eastAsia="Arial Unicode MS" w:asciiTheme="minorHAnsi" w:hAnsiTheme="minorHAnsi" w:cstheme="minorHAnsi"/>
              </w:rPr>
            </w:pPr>
          </w:p>
        </w:tc>
        <w:tc>
          <w:tcPr>
            <w:tcW w:w="1271" w:type="dxa"/>
            <w:vAlign w:val="center"/>
          </w:tcPr>
          <w:p w:rsidR="00ED3BA9" w:rsidRPr="00ED3BA9" w:rsidP="00ED3BA9" w14:paraId="33727BA6" w14:textId="77777777">
            <w:pPr>
              <w:jc w:val="center"/>
              <w:rPr>
                <w:rFonts w:eastAsia="Arial Unicode MS" w:asciiTheme="minorHAnsi" w:hAnsiTheme="minorHAnsi" w:cstheme="minorHAnsi"/>
              </w:rPr>
            </w:pPr>
          </w:p>
        </w:tc>
        <w:tc>
          <w:tcPr>
            <w:tcW w:w="774" w:type="dxa"/>
            <w:vAlign w:val="center"/>
          </w:tcPr>
          <w:p w:rsidR="00ED3BA9" w:rsidRPr="00ED3BA9" w:rsidP="00ED3BA9" w14:paraId="49FE5DFB"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3E68356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3ED4CA3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045E831D" w14:textId="77777777">
            <w:pPr>
              <w:jc w:val="center"/>
              <w:rPr>
                <w:rFonts w:eastAsia="Arial Unicode MS" w:asciiTheme="minorHAnsi" w:hAnsiTheme="minorHAnsi" w:cstheme="minorHAnsi"/>
              </w:rPr>
            </w:pPr>
          </w:p>
        </w:tc>
      </w:tr>
      <w:tr w14:paraId="47E10502" w14:textId="77777777" w:rsidTr="00ED3BA9">
        <w:tblPrEx>
          <w:tblW w:w="10094" w:type="dxa"/>
          <w:tblLayout w:type="fixed"/>
          <w:tblLook w:val="04A0"/>
        </w:tblPrEx>
        <w:trPr>
          <w:trHeight w:val="251"/>
        </w:trPr>
        <w:tc>
          <w:tcPr>
            <w:tcW w:w="2599" w:type="dxa"/>
            <w:vAlign w:val="center"/>
          </w:tcPr>
          <w:p w:rsidR="00ED3BA9" w:rsidRPr="00ED3BA9" w:rsidP="00ED3BA9" w14:paraId="6BBB8732" w14:textId="77777777">
            <w:pPr>
              <w:rPr>
                <w:rFonts w:eastAsia="Arial Unicode MS" w:asciiTheme="minorHAnsi" w:hAnsiTheme="minorHAnsi" w:cstheme="minorHAnsi"/>
              </w:rPr>
            </w:pPr>
            <w:r w:rsidRPr="00ED3BA9">
              <w:rPr>
                <w:rFonts w:asciiTheme="minorHAnsi" w:hAnsiTheme="minorHAnsi" w:cstheme="minorHAnsi"/>
              </w:rPr>
              <w:t>Registered buyer permit</w:t>
            </w:r>
          </w:p>
        </w:tc>
        <w:tc>
          <w:tcPr>
            <w:tcW w:w="1146" w:type="dxa"/>
            <w:vAlign w:val="center"/>
          </w:tcPr>
          <w:p w:rsidR="00ED3BA9" w:rsidRPr="00ED3BA9" w:rsidP="00ED3BA9" w14:paraId="143E85D9" w14:textId="77777777">
            <w:pPr>
              <w:jc w:val="center"/>
              <w:rPr>
                <w:rFonts w:eastAsia="Arial Unicode MS" w:asciiTheme="minorHAnsi" w:hAnsiTheme="minorHAnsi" w:cstheme="minorHAnsi"/>
              </w:rPr>
            </w:pPr>
          </w:p>
        </w:tc>
        <w:tc>
          <w:tcPr>
            <w:tcW w:w="1118" w:type="dxa"/>
            <w:vAlign w:val="center"/>
          </w:tcPr>
          <w:p w:rsidR="00ED3BA9" w:rsidRPr="00ED3BA9" w:rsidP="00ED3BA9" w14:paraId="3DA192E6"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7A8D5CD0" w14:textId="77777777">
            <w:pPr>
              <w:jc w:val="center"/>
              <w:rPr>
                <w:rFonts w:eastAsia="Arial Unicode MS" w:asciiTheme="minorHAnsi" w:hAnsiTheme="minorHAnsi" w:cstheme="minorHAnsi"/>
              </w:rPr>
            </w:pPr>
          </w:p>
        </w:tc>
        <w:tc>
          <w:tcPr>
            <w:tcW w:w="774" w:type="dxa"/>
            <w:vAlign w:val="center"/>
          </w:tcPr>
          <w:p w:rsidR="00ED3BA9" w:rsidRPr="00ED3BA9" w:rsidP="00ED3BA9" w14:paraId="1C2EA0E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43DFBC2C" w14:textId="77777777">
            <w:pPr>
              <w:jc w:val="center"/>
              <w:rPr>
                <w:rFonts w:eastAsia="Arial Unicode MS" w:asciiTheme="minorHAnsi" w:hAnsiTheme="minorHAnsi" w:cstheme="minorHAnsi"/>
              </w:rPr>
            </w:pPr>
          </w:p>
        </w:tc>
        <w:tc>
          <w:tcPr>
            <w:tcW w:w="1146" w:type="dxa"/>
            <w:vAlign w:val="center"/>
          </w:tcPr>
          <w:p w:rsidR="00ED3BA9" w:rsidRPr="00ED3BA9" w:rsidP="00ED3BA9" w14:paraId="7942C04B" w14:textId="77777777">
            <w:pPr>
              <w:jc w:val="center"/>
              <w:rPr>
                <w:rFonts w:eastAsia="Arial Unicode MS" w:asciiTheme="minorHAnsi" w:hAnsiTheme="minorHAnsi" w:cstheme="minorHAnsi"/>
              </w:rPr>
            </w:pPr>
          </w:p>
        </w:tc>
        <w:tc>
          <w:tcPr>
            <w:tcW w:w="892" w:type="dxa"/>
            <w:vAlign w:val="center"/>
          </w:tcPr>
          <w:p w:rsidR="00ED3BA9" w:rsidRPr="00ED3BA9" w:rsidP="00ED3BA9" w14:paraId="10D7F50F" w14:textId="77777777">
            <w:pPr>
              <w:jc w:val="center"/>
              <w:rPr>
                <w:rFonts w:eastAsia="Arial Unicode MS" w:asciiTheme="minorHAnsi" w:hAnsiTheme="minorHAnsi" w:cstheme="minorHAnsi"/>
              </w:rPr>
            </w:pPr>
          </w:p>
        </w:tc>
      </w:tr>
      <w:tr w14:paraId="797B43DD" w14:textId="77777777" w:rsidTr="00ED3BA9">
        <w:tblPrEx>
          <w:tblW w:w="10094" w:type="dxa"/>
          <w:tblLayout w:type="fixed"/>
          <w:tblLook w:val="04A0"/>
        </w:tblPrEx>
        <w:trPr>
          <w:trHeight w:val="251"/>
        </w:trPr>
        <w:tc>
          <w:tcPr>
            <w:tcW w:w="2599" w:type="dxa"/>
            <w:vAlign w:val="center"/>
          </w:tcPr>
          <w:p w:rsidR="00ED3BA9" w:rsidRPr="00ED3BA9" w:rsidP="00ED3BA9" w14:paraId="1E89FF49" w14:textId="77777777">
            <w:pPr>
              <w:rPr>
                <w:rFonts w:eastAsia="Arial Unicode MS" w:asciiTheme="minorHAnsi" w:hAnsiTheme="minorHAnsi" w:cstheme="minorHAnsi"/>
              </w:rPr>
            </w:pPr>
            <w:r w:rsidRPr="00ED3BA9">
              <w:rPr>
                <w:rFonts w:asciiTheme="minorHAnsi" w:hAnsiTheme="minorHAnsi" w:cstheme="minorHAnsi"/>
              </w:rPr>
              <w:t>Registered Crab Receiver</w:t>
            </w:r>
          </w:p>
        </w:tc>
        <w:tc>
          <w:tcPr>
            <w:tcW w:w="1146" w:type="dxa"/>
            <w:vAlign w:val="center"/>
          </w:tcPr>
          <w:p w:rsidR="00ED3BA9" w:rsidRPr="00ED3BA9" w:rsidP="00ED3BA9" w14:paraId="2F135A07" w14:textId="77777777">
            <w:pPr>
              <w:jc w:val="center"/>
              <w:rPr>
                <w:rFonts w:eastAsia="Arial Unicode MS" w:asciiTheme="minorHAnsi" w:hAnsiTheme="minorHAnsi" w:cstheme="minorHAnsi"/>
              </w:rPr>
            </w:pPr>
          </w:p>
        </w:tc>
        <w:tc>
          <w:tcPr>
            <w:tcW w:w="1118" w:type="dxa"/>
            <w:vAlign w:val="center"/>
          </w:tcPr>
          <w:p w:rsidR="00ED3BA9" w:rsidRPr="00ED3BA9" w:rsidP="00ED3BA9" w14:paraId="14719576" w14:textId="77777777">
            <w:pPr>
              <w:jc w:val="center"/>
              <w:rPr>
                <w:rFonts w:eastAsia="Arial Unicode MS" w:asciiTheme="minorHAnsi" w:hAnsiTheme="minorHAnsi" w:cstheme="minorHAnsi"/>
              </w:rPr>
            </w:pPr>
          </w:p>
        </w:tc>
        <w:tc>
          <w:tcPr>
            <w:tcW w:w="1271" w:type="dxa"/>
            <w:vAlign w:val="center"/>
          </w:tcPr>
          <w:p w:rsidR="00ED3BA9" w:rsidRPr="00ED3BA9" w:rsidP="00ED3BA9" w14:paraId="647F9E51"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0EE96A16" w14:textId="77777777">
            <w:pPr>
              <w:jc w:val="center"/>
              <w:rPr>
                <w:rFonts w:eastAsia="Arial Unicode MS" w:asciiTheme="minorHAnsi" w:hAnsiTheme="minorHAnsi" w:cstheme="minorHAnsi"/>
              </w:rPr>
            </w:pPr>
          </w:p>
        </w:tc>
        <w:tc>
          <w:tcPr>
            <w:tcW w:w="1146" w:type="dxa"/>
            <w:vAlign w:val="center"/>
          </w:tcPr>
          <w:p w:rsidR="00ED3BA9" w:rsidRPr="00ED3BA9" w:rsidP="00ED3BA9" w14:paraId="2B978D9C" w14:textId="77777777">
            <w:pPr>
              <w:jc w:val="center"/>
              <w:rPr>
                <w:rFonts w:eastAsia="Arial Unicode MS" w:asciiTheme="minorHAnsi" w:hAnsiTheme="minorHAnsi" w:cstheme="minorHAnsi"/>
              </w:rPr>
            </w:pPr>
          </w:p>
        </w:tc>
        <w:tc>
          <w:tcPr>
            <w:tcW w:w="1146" w:type="dxa"/>
            <w:vAlign w:val="center"/>
          </w:tcPr>
          <w:p w:rsidR="00ED3BA9" w:rsidRPr="00ED3BA9" w:rsidP="00ED3BA9" w14:paraId="70205550" w14:textId="77777777">
            <w:pPr>
              <w:jc w:val="center"/>
              <w:rPr>
                <w:rFonts w:eastAsia="Arial Unicode MS" w:asciiTheme="minorHAnsi" w:hAnsiTheme="minorHAnsi" w:cstheme="minorHAnsi"/>
              </w:rPr>
            </w:pPr>
          </w:p>
        </w:tc>
        <w:tc>
          <w:tcPr>
            <w:tcW w:w="892" w:type="dxa"/>
            <w:vAlign w:val="center"/>
          </w:tcPr>
          <w:p w:rsidR="00ED3BA9" w:rsidRPr="00ED3BA9" w:rsidP="00ED3BA9" w14:paraId="2375CE62" w14:textId="77777777">
            <w:pPr>
              <w:jc w:val="center"/>
              <w:rPr>
                <w:rFonts w:eastAsia="Arial Unicode MS" w:asciiTheme="minorHAnsi" w:hAnsiTheme="minorHAnsi" w:cstheme="minorHAnsi"/>
              </w:rPr>
            </w:pPr>
          </w:p>
        </w:tc>
      </w:tr>
      <w:tr w14:paraId="1011DBA4" w14:textId="77777777" w:rsidTr="00ED3BA9">
        <w:tblPrEx>
          <w:tblW w:w="10094" w:type="dxa"/>
          <w:tblLayout w:type="fixed"/>
          <w:tblLook w:val="04A0"/>
        </w:tblPrEx>
        <w:trPr>
          <w:trHeight w:val="264"/>
        </w:trPr>
        <w:tc>
          <w:tcPr>
            <w:tcW w:w="2599" w:type="dxa"/>
            <w:vAlign w:val="center"/>
          </w:tcPr>
          <w:p w:rsidR="00ED3BA9" w:rsidRPr="00ED3BA9" w:rsidP="00ED3BA9" w14:paraId="08E77351" w14:textId="77777777">
            <w:pPr>
              <w:rPr>
                <w:rFonts w:asciiTheme="minorHAnsi" w:hAnsiTheme="minorHAnsi" w:cstheme="minorHAnsi"/>
              </w:rPr>
            </w:pPr>
            <w:r w:rsidRPr="00ED3BA9">
              <w:rPr>
                <w:rFonts w:asciiTheme="minorHAnsi" w:hAnsiTheme="minorHAnsi" w:cstheme="minorHAnsi"/>
              </w:rPr>
              <w:t>CFEC permit(s)</w:t>
            </w:r>
          </w:p>
        </w:tc>
        <w:tc>
          <w:tcPr>
            <w:tcW w:w="1146" w:type="dxa"/>
            <w:vAlign w:val="center"/>
          </w:tcPr>
          <w:p w:rsidR="00ED3BA9" w:rsidRPr="00ED3BA9" w:rsidP="00ED3BA9" w14:paraId="323FB1F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509BD5EE"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056AECF2"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7210BF73"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078DA02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F46D2D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3B142D1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6E5A173C" w14:textId="77777777" w:rsidTr="00ED3BA9">
        <w:tblPrEx>
          <w:tblW w:w="10094" w:type="dxa"/>
          <w:tblLayout w:type="fixed"/>
          <w:tblLook w:val="04A0"/>
        </w:tblPrEx>
        <w:trPr>
          <w:trHeight w:val="479"/>
        </w:trPr>
        <w:tc>
          <w:tcPr>
            <w:tcW w:w="2599" w:type="dxa"/>
            <w:vAlign w:val="center"/>
          </w:tcPr>
          <w:p w:rsidR="00ED3BA9" w:rsidRPr="00ED3BA9" w:rsidP="00ED3BA9" w14:paraId="1823DCBA" w14:textId="77777777">
            <w:pPr>
              <w:rPr>
                <w:rFonts w:asciiTheme="minorHAnsi" w:hAnsiTheme="minorHAnsi" w:cstheme="minorHAnsi"/>
              </w:rPr>
            </w:pPr>
            <w:r w:rsidRPr="00ED3BA9">
              <w:rPr>
                <w:rFonts w:asciiTheme="minorHAnsi" w:hAnsiTheme="minorHAnsi" w:cstheme="minorHAnsi"/>
              </w:rPr>
              <w:t>Partial delivery (if applicable)</w:t>
            </w:r>
          </w:p>
        </w:tc>
        <w:tc>
          <w:tcPr>
            <w:tcW w:w="1146" w:type="dxa"/>
            <w:vAlign w:val="center"/>
          </w:tcPr>
          <w:p w:rsidR="00ED3BA9" w:rsidRPr="00ED3BA9" w:rsidP="00ED3BA9" w14:paraId="32D77D40" w14:textId="77777777">
            <w:pPr>
              <w:jc w:val="center"/>
              <w:rPr>
                <w:rFonts w:asciiTheme="minorHAnsi" w:hAnsiTheme="minorHAnsi" w:cstheme="minorHAnsi"/>
              </w:rPr>
            </w:pPr>
          </w:p>
        </w:tc>
        <w:tc>
          <w:tcPr>
            <w:tcW w:w="1118" w:type="dxa"/>
            <w:vAlign w:val="center"/>
          </w:tcPr>
          <w:p w:rsidR="00ED3BA9" w:rsidRPr="00ED3BA9" w:rsidP="00ED3BA9" w14:paraId="0FECC423" w14:textId="77777777">
            <w:pPr>
              <w:jc w:val="center"/>
              <w:rPr>
                <w:rFonts w:asciiTheme="minorHAnsi" w:hAnsiTheme="minorHAnsi" w:cstheme="minorHAnsi"/>
              </w:rPr>
            </w:pPr>
          </w:p>
        </w:tc>
        <w:tc>
          <w:tcPr>
            <w:tcW w:w="1271" w:type="dxa"/>
            <w:vAlign w:val="center"/>
          </w:tcPr>
          <w:p w:rsidR="00ED3BA9" w:rsidRPr="00ED3BA9" w:rsidP="00ED3BA9" w14:paraId="092D3BEC"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276091F8" w14:textId="77777777">
            <w:pPr>
              <w:jc w:val="center"/>
              <w:rPr>
                <w:rFonts w:asciiTheme="minorHAnsi" w:hAnsiTheme="minorHAnsi" w:cstheme="minorHAnsi"/>
              </w:rPr>
            </w:pPr>
          </w:p>
        </w:tc>
        <w:tc>
          <w:tcPr>
            <w:tcW w:w="1146" w:type="dxa"/>
            <w:vAlign w:val="center"/>
          </w:tcPr>
          <w:p w:rsidR="00ED3BA9" w:rsidRPr="00ED3BA9" w:rsidP="00ED3BA9" w14:paraId="3ECCAAA4" w14:textId="77777777">
            <w:pPr>
              <w:jc w:val="center"/>
              <w:rPr>
                <w:rFonts w:asciiTheme="minorHAnsi" w:hAnsiTheme="minorHAnsi" w:cstheme="minorHAnsi"/>
              </w:rPr>
            </w:pPr>
          </w:p>
        </w:tc>
        <w:tc>
          <w:tcPr>
            <w:tcW w:w="1146" w:type="dxa"/>
            <w:vAlign w:val="center"/>
          </w:tcPr>
          <w:p w:rsidR="00ED3BA9" w:rsidRPr="00ED3BA9" w:rsidP="00ED3BA9" w14:paraId="4CBB1D5C" w14:textId="77777777">
            <w:pPr>
              <w:jc w:val="center"/>
              <w:rPr>
                <w:rFonts w:asciiTheme="minorHAnsi" w:hAnsiTheme="minorHAnsi" w:cstheme="minorHAnsi"/>
              </w:rPr>
            </w:pPr>
          </w:p>
        </w:tc>
        <w:tc>
          <w:tcPr>
            <w:tcW w:w="892" w:type="dxa"/>
            <w:vAlign w:val="center"/>
          </w:tcPr>
          <w:p w:rsidR="00ED3BA9" w:rsidRPr="00ED3BA9" w:rsidP="00ED3BA9" w14:paraId="41622CB6" w14:textId="77777777">
            <w:pPr>
              <w:jc w:val="center"/>
              <w:rPr>
                <w:rFonts w:asciiTheme="minorHAnsi" w:hAnsiTheme="minorHAnsi" w:cstheme="minorHAnsi"/>
              </w:rPr>
            </w:pPr>
          </w:p>
        </w:tc>
      </w:tr>
      <w:tr w14:paraId="33D9148F" w14:textId="77777777" w:rsidTr="00ED3BA9">
        <w:tblPrEx>
          <w:tblW w:w="10094" w:type="dxa"/>
          <w:tblLayout w:type="fixed"/>
          <w:tblLook w:val="04A0"/>
        </w:tblPrEx>
        <w:trPr>
          <w:trHeight w:val="491"/>
        </w:trPr>
        <w:tc>
          <w:tcPr>
            <w:tcW w:w="2599" w:type="dxa"/>
            <w:vAlign w:val="center"/>
          </w:tcPr>
          <w:p w:rsidR="00ED3BA9" w:rsidRPr="00ED3BA9" w:rsidP="00ED3BA9" w14:paraId="113A3FD4" w14:textId="77777777">
            <w:pPr>
              <w:rPr>
                <w:rFonts w:asciiTheme="minorHAnsi" w:hAnsiTheme="minorHAnsi" w:cstheme="minorHAnsi"/>
              </w:rPr>
            </w:pPr>
            <w:r w:rsidRPr="00ED3BA9">
              <w:rPr>
                <w:rFonts w:asciiTheme="minorHAnsi" w:hAnsiTheme="minorHAnsi" w:cstheme="minorHAnsi"/>
              </w:rPr>
              <w:t>NMFS ID &amp; IFQ/CDQ permits</w:t>
            </w:r>
          </w:p>
        </w:tc>
        <w:tc>
          <w:tcPr>
            <w:tcW w:w="1146" w:type="dxa"/>
            <w:vAlign w:val="center"/>
          </w:tcPr>
          <w:p w:rsidR="00ED3BA9" w:rsidRPr="00ED3BA9" w:rsidP="00ED3BA9" w14:paraId="02AF5234" w14:textId="77777777">
            <w:pPr>
              <w:jc w:val="center"/>
              <w:rPr>
                <w:rFonts w:asciiTheme="minorHAnsi" w:hAnsiTheme="minorHAnsi" w:cstheme="minorHAnsi"/>
              </w:rPr>
            </w:pPr>
          </w:p>
        </w:tc>
        <w:tc>
          <w:tcPr>
            <w:tcW w:w="1118" w:type="dxa"/>
            <w:vAlign w:val="center"/>
          </w:tcPr>
          <w:p w:rsidR="00ED3BA9" w:rsidRPr="00ED3BA9" w:rsidP="00ED3BA9" w14:paraId="1AF1527C" w14:textId="77777777">
            <w:pPr>
              <w:jc w:val="center"/>
              <w:rPr>
                <w:rFont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36F61E5D"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1AF7B2EC" w14:textId="77777777">
            <w:pPr>
              <w:jc w:val="center"/>
              <w:rPr>
                <w:rFonts w:asciiTheme="minorHAnsi" w:hAnsiTheme="minorHAnsi" w:cstheme="minorHAnsi"/>
              </w:rPr>
            </w:pPr>
          </w:p>
        </w:tc>
        <w:tc>
          <w:tcPr>
            <w:tcW w:w="1146" w:type="dxa"/>
            <w:vAlign w:val="center"/>
          </w:tcPr>
          <w:p w:rsidR="00ED3BA9" w:rsidRPr="00ED3BA9" w:rsidP="00ED3BA9" w14:paraId="2B97D91C" w14:textId="77777777">
            <w:pPr>
              <w:jc w:val="center"/>
              <w:rPr>
                <w:rFonts w:asciiTheme="minorHAnsi" w:hAnsiTheme="minorHAnsi" w:cstheme="minorHAnsi"/>
              </w:rPr>
            </w:pPr>
          </w:p>
        </w:tc>
        <w:tc>
          <w:tcPr>
            <w:tcW w:w="1146" w:type="dxa"/>
            <w:vAlign w:val="center"/>
          </w:tcPr>
          <w:p w:rsidR="00ED3BA9" w:rsidRPr="00ED3BA9" w:rsidP="00ED3BA9" w14:paraId="7B70C4AF" w14:textId="77777777">
            <w:pPr>
              <w:jc w:val="center"/>
              <w:rPr>
                <w:rFonts w:asciiTheme="minorHAnsi" w:hAnsiTheme="minorHAnsi" w:cstheme="minorHAnsi"/>
              </w:rPr>
            </w:pPr>
          </w:p>
        </w:tc>
        <w:tc>
          <w:tcPr>
            <w:tcW w:w="892" w:type="dxa"/>
            <w:vAlign w:val="center"/>
          </w:tcPr>
          <w:p w:rsidR="00ED3BA9" w:rsidRPr="00ED3BA9" w:rsidP="00ED3BA9" w14:paraId="303672A6" w14:textId="77777777">
            <w:pPr>
              <w:jc w:val="center"/>
              <w:rPr>
                <w:rFonts w:asciiTheme="minorHAnsi" w:hAnsiTheme="minorHAnsi" w:cstheme="minorHAnsi"/>
              </w:rPr>
            </w:pPr>
          </w:p>
        </w:tc>
      </w:tr>
      <w:tr w14:paraId="253DBA07" w14:textId="77777777" w:rsidTr="00ED3BA9">
        <w:tblPrEx>
          <w:tblW w:w="10094" w:type="dxa"/>
          <w:tblLayout w:type="fixed"/>
          <w:tblLook w:val="04A0"/>
        </w:tblPrEx>
        <w:trPr>
          <w:trHeight w:val="479"/>
        </w:trPr>
        <w:tc>
          <w:tcPr>
            <w:tcW w:w="2599" w:type="dxa"/>
            <w:vAlign w:val="center"/>
          </w:tcPr>
          <w:p w:rsidR="00ED3BA9" w:rsidRPr="00ED3BA9" w:rsidP="00ED3BA9" w14:paraId="29F68C04" w14:textId="77777777">
            <w:pPr>
              <w:rPr>
                <w:rFonts w:asciiTheme="minorHAnsi" w:hAnsiTheme="minorHAnsi" w:cstheme="minorHAnsi"/>
              </w:rPr>
            </w:pPr>
            <w:r w:rsidRPr="00ED3BA9">
              <w:rPr>
                <w:rFonts w:asciiTheme="minorHAnsi" w:hAnsiTheme="minorHAnsi" w:cstheme="minorHAnsi"/>
              </w:rPr>
              <w:t>Management program and ID number (if applicable)</w:t>
            </w:r>
          </w:p>
        </w:tc>
        <w:tc>
          <w:tcPr>
            <w:tcW w:w="1146" w:type="dxa"/>
            <w:vAlign w:val="center"/>
          </w:tcPr>
          <w:p w:rsidR="00ED3BA9" w:rsidRPr="00ED3BA9" w:rsidP="00ED3BA9" w14:paraId="726635AA" w14:textId="77777777">
            <w:pPr>
              <w:jc w:val="center"/>
              <w:rPr>
                <w:rFont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5625AE25" w14:textId="77777777">
            <w:pPr>
              <w:jc w:val="center"/>
              <w:rPr>
                <w:rFont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7E96B726"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76FD3AB7"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6BC27FE1"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1FB0CF41" w14:textId="77777777">
            <w:pPr>
              <w:jc w:val="center"/>
              <w:rPr>
                <w:rFont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5D0BB579" w14:textId="77777777">
            <w:pPr>
              <w:jc w:val="center"/>
              <w:rPr>
                <w:rFonts w:asciiTheme="minorHAnsi" w:hAnsiTheme="minorHAnsi" w:cstheme="minorHAnsi"/>
              </w:rPr>
            </w:pPr>
            <w:r w:rsidRPr="00ED3BA9">
              <w:rPr>
                <w:rFonts w:ascii="MS Gothic" w:eastAsia="MS Gothic" w:hAnsi="MS Gothic" w:cs="MS Gothic" w:hint="eastAsia"/>
              </w:rPr>
              <w:t>✔</w:t>
            </w:r>
          </w:p>
        </w:tc>
      </w:tr>
      <w:tr w14:paraId="059DC570" w14:textId="77777777" w:rsidTr="00ED3BA9">
        <w:tblPrEx>
          <w:tblW w:w="10094" w:type="dxa"/>
          <w:tblLayout w:type="fixed"/>
          <w:tblLook w:val="04A0"/>
        </w:tblPrEx>
        <w:trPr>
          <w:trHeight w:val="491"/>
        </w:trPr>
        <w:tc>
          <w:tcPr>
            <w:tcW w:w="2599" w:type="dxa"/>
            <w:vAlign w:val="center"/>
          </w:tcPr>
          <w:p w:rsidR="00ED3BA9" w:rsidRPr="00ED3BA9" w:rsidP="00ED3BA9" w14:paraId="4C165491" w14:textId="77777777">
            <w:pPr>
              <w:rPr>
                <w:rFonts w:asciiTheme="minorHAnsi" w:hAnsiTheme="minorHAnsi" w:cstheme="minorHAnsi"/>
              </w:rPr>
            </w:pPr>
            <w:r w:rsidRPr="00ED3BA9">
              <w:rPr>
                <w:rFonts w:asciiTheme="minorHAnsi" w:hAnsiTheme="minorHAnsi" w:cstheme="minorHAnsi"/>
              </w:rPr>
              <w:t>ADF&amp;G statistical area(s) fished</w:t>
            </w:r>
          </w:p>
        </w:tc>
        <w:tc>
          <w:tcPr>
            <w:tcW w:w="1146" w:type="dxa"/>
            <w:vAlign w:val="center"/>
          </w:tcPr>
          <w:p w:rsidR="00ED3BA9" w:rsidRPr="00ED3BA9" w:rsidP="00ED3BA9" w14:paraId="0FB71718" w14:textId="77777777">
            <w:pPr>
              <w:jc w:val="center"/>
              <w:rPr>
                <w:rFont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7DFDB414" w14:textId="77777777">
            <w:pPr>
              <w:jc w:val="center"/>
              <w:rPr>
                <w:rFont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08F26498"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5609E279"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4423231"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0A8C73C5" w14:textId="77777777">
            <w:pPr>
              <w:jc w:val="center"/>
              <w:rPr>
                <w:rFont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49420A9B" w14:textId="77777777">
            <w:pPr>
              <w:jc w:val="center"/>
              <w:rPr>
                <w:rFonts w:asciiTheme="minorHAnsi" w:hAnsiTheme="minorHAnsi" w:cstheme="minorHAnsi"/>
              </w:rPr>
            </w:pPr>
            <w:r w:rsidRPr="00ED3BA9">
              <w:rPr>
                <w:rFonts w:ascii="MS Gothic" w:eastAsia="MS Gothic" w:hAnsi="MS Gothic" w:cs="MS Gothic" w:hint="eastAsia"/>
              </w:rPr>
              <w:t>✔</w:t>
            </w:r>
          </w:p>
        </w:tc>
      </w:tr>
      <w:tr w14:paraId="098FC64B" w14:textId="77777777" w:rsidTr="00ED3BA9">
        <w:tblPrEx>
          <w:tblW w:w="10094" w:type="dxa"/>
          <w:tblLayout w:type="fixed"/>
          <w:tblLook w:val="04A0"/>
        </w:tblPrEx>
        <w:trPr>
          <w:trHeight w:val="969"/>
        </w:trPr>
        <w:tc>
          <w:tcPr>
            <w:tcW w:w="2599" w:type="dxa"/>
            <w:vAlign w:val="center"/>
          </w:tcPr>
          <w:p w:rsidR="00ED3BA9" w:rsidRPr="00ED3BA9" w:rsidP="00ED3BA9" w14:paraId="10AC0719" w14:textId="77777777">
            <w:pPr>
              <w:rPr>
                <w:rFonts w:asciiTheme="minorHAnsi" w:hAnsiTheme="minorHAnsi" w:cstheme="minorHAnsi"/>
              </w:rPr>
            </w:pPr>
            <w:r w:rsidRPr="00ED3BA9">
              <w:rPr>
                <w:rFonts w:asciiTheme="minorHAnsi" w:hAnsiTheme="minorHAnsi" w:cstheme="minorHAnsi"/>
              </w:rPr>
              <w:t>Itemized catch information (species, weights, conditions and disposition codes)</w:t>
            </w:r>
          </w:p>
        </w:tc>
        <w:tc>
          <w:tcPr>
            <w:tcW w:w="1146" w:type="dxa"/>
            <w:vAlign w:val="center"/>
          </w:tcPr>
          <w:p w:rsidR="00ED3BA9" w:rsidRPr="00ED3BA9" w:rsidP="00ED3BA9" w14:paraId="32990068" w14:textId="77777777">
            <w:pPr>
              <w:jc w:val="center"/>
              <w:rPr>
                <w:rFont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32B163B5" w14:textId="77777777">
            <w:pPr>
              <w:jc w:val="center"/>
              <w:rPr>
                <w:rFont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5A4AECFF"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0772CF1A"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A7FD177"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7493A4D5" w14:textId="77777777">
            <w:pPr>
              <w:jc w:val="center"/>
              <w:rPr>
                <w:rFont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5F278114" w14:textId="77777777">
            <w:pPr>
              <w:jc w:val="center"/>
              <w:rPr>
                <w:rFonts w:asciiTheme="minorHAnsi" w:hAnsiTheme="minorHAnsi" w:cstheme="minorHAnsi"/>
              </w:rPr>
            </w:pPr>
            <w:r w:rsidRPr="00ED3BA9">
              <w:rPr>
                <w:rFonts w:ascii="MS Gothic" w:eastAsia="MS Gothic" w:hAnsi="MS Gothic" w:cs="MS Gothic" w:hint="eastAsia"/>
              </w:rPr>
              <w:t>✔</w:t>
            </w:r>
          </w:p>
        </w:tc>
      </w:tr>
      <w:tr w14:paraId="545C8EB4" w14:textId="77777777" w:rsidTr="00ED3BA9">
        <w:tblPrEx>
          <w:tblW w:w="10094" w:type="dxa"/>
          <w:tblLayout w:type="fixed"/>
          <w:tblLook w:val="04A0"/>
        </w:tblPrEx>
        <w:trPr>
          <w:trHeight w:val="264"/>
        </w:trPr>
        <w:tc>
          <w:tcPr>
            <w:tcW w:w="2599" w:type="dxa"/>
            <w:vAlign w:val="center"/>
          </w:tcPr>
          <w:p w:rsidR="00ED3BA9" w:rsidRPr="00ED3BA9" w:rsidP="00ED3BA9" w14:paraId="6BB6DF8B" w14:textId="77777777">
            <w:pPr>
              <w:rPr>
                <w:rFonts w:asciiTheme="minorHAnsi" w:hAnsiTheme="minorHAnsi" w:cstheme="minorHAnsi"/>
              </w:rPr>
            </w:pPr>
            <w:r w:rsidRPr="00ED3BA9">
              <w:rPr>
                <w:rFonts w:asciiTheme="minorHAnsi" w:hAnsiTheme="minorHAnsi" w:cstheme="minorHAnsi"/>
              </w:rPr>
              <w:t>IFQ report</w:t>
            </w:r>
          </w:p>
        </w:tc>
        <w:tc>
          <w:tcPr>
            <w:tcW w:w="1146" w:type="dxa"/>
            <w:vAlign w:val="center"/>
          </w:tcPr>
          <w:p w:rsidR="00ED3BA9" w:rsidRPr="00ED3BA9" w:rsidP="00ED3BA9" w14:paraId="61AACF74" w14:textId="77777777">
            <w:pPr>
              <w:jc w:val="center"/>
              <w:rPr>
                <w:rFonts w:asciiTheme="minorHAnsi" w:hAnsiTheme="minorHAnsi" w:cstheme="minorHAnsi"/>
              </w:rPr>
            </w:pPr>
          </w:p>
        </w:tc>
        <w:tc>
          <w:tcPr>
            <w:tcW w:w="1118" w:type="dxa"/>
            <w:vAlign w:val="center"/>
          </w:tcPr>
          <w:p w:rsidR="00ED3BA9" w:rsidRPr="00ED3BA9" w:rsidP="00ED3BA9" w14:paraId="70E58DFF" w14:textId="77777777">
            <w:pPr>
              <w:jc w:val="center"/>
              <w:rPr>
                <w:rFont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31856F51"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670C3DAE" w14:textId="77777777">
            <w:pPr>
              <w:jc w:val="center"/>
              <w:rPr>
                <w:rFonts w:asciiTheme="minorHAnsi" w:hAnsiTheme="minorHAnsi" w:cstheme="minorHAnsi"/>
              </w:rPr>
            </w:pPr>
          </w:p>
        </w:tc>
        <w:tc>
          <w:tcPr>
            <w:tcW w:w="1146" w:type="dxa"/>
            <w:vAlign w:val="center"/>
          </w:tcPr>
          <w:p w:rsidR="00ED3BA9" w:rsidRPr="00ED3BA9" w:rsidP="00ED3BA9" w14:paraId="5BA73272" w14:textId="77777777">
            <w:pPr>
              <w:jc w:val="center"/>
              <w:rPr>
                <w:rFonts w:asciiTheme="minorHAnsi" w:hAnsiTheme="minorHAnsi" w:cstheme="minorHAnsi"/>
              </w:rPr>
            </w:pPr>
          </w:p>
        </w:tc>
        <w:tc>
          <w:tcPr>
            <w:tcW w:w="1146" w:type="dxa"/>
            <w:vAlign w:val="center"/>
          </w:tcPr>
          <w:p w:rsidR="00ED3BA9" w:rsidRPr="00ED3BA9" w:rsidP="00ED3BA9" w14:paraId="38473161" w14:textId="77777777">
            <w:pPr>
              <w:jc w:val="center"/>
              <w:rPr>
                <w:rFont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1E3E3AA5" w14:textId="77777777">
            <w:pPr>
              <w:jc w:val="center"/>
              <w:rPr>
                <w:rFonts w:asciiTheme="minorHAnsi" w:hAnsiTheme="minorHAnsi" w:cstheme="minorHAnsi"/>
              </w:rPr>
            </w:pPr>
          </w:p>
        </w:tc>
      </w:tr>
    </w:tbl>
    <w:p w:rsidR="00ED3BA9" w:rsidRPr="00ED3BA9" w:rsidP="00ED3BA9" w14:paraId="7DDB6328" w14:textId="77777777">
      <w:pPr>
        <w:widowControl/>
        <w:pBdr>
          <w:top w:val="nil"/>
          <w:left w:val="nil"/>
          <w:bottom w:val="nil"/>
          <w:right w:val="nil"/>
          <w:between w:val="nil"/>
        </w:pBdr>
        <w:rPr>
          <w:b/>
          <w:lang w:val="en"/>
        </w:rPr>
      </w:pPr>
    </w:p>
    <w:p w:rsidR="00ED3BA9" w:rsidRPr="00ED3BA9" w:rsidP="00D17A98" w14:paraId="69883A21" w14:textId="44EE091F">
      <w:pPr>
        <w:keepNext/>
        <w:widowControl/>
        <w:pBdr>
          <w:top w:val="nil"/>
          <w:left w:val="nil"/>
          <w:bottom w:val="nil"/>
          <w:right w:val="nil"/>
          <w:between w:val="nil"/>
        </w:pBdr>
        <w:spacing w:before="360" w:after="120"/>
        <w:outlineLvl w:val="1"/>
        <w:rPr>
          <w:rFonts w:eastAsia="Arial"/>
          <w:b/>
          <w:sz w:val="26"/>
          <w:szCs w:val="26"/>
          <w:lang w:val="en"/>
        </w:rPr>
      </w:pPr>
      <w:r w:rsidRPr="00ED3BA9">
        <w:rPr>
          <w:rFonts w:eastAsia="Arial"/>
          <w:b/>
          <w:sz w:val="26"/>
          <w:szCs w:val="26"/>
          <w:lang w:val="en"/>
        </w:rPr>
        <w:t>Production Reports</w:t>
      </w:r>
      <w:r w:rsidR="00843164">
        <w:rPr>
          <w:rFonts w:eastAsia="Arial"/>
          <w:b/>
          <w:sz w:val="26"/>
          <w:szCs w:val="26"/>
          <w:lang w:val="en"/>
        </w:rPr>
        <w:t xml:space="preserve"> [No Change]</w:t>
      </w:r>
    </w:p>
    <w:p w:rsidR="00ED3BA9" w:rsidRPr="00ED3BA9" w:rsidP="00D17A98" w14:paraId="2A2AE133" w14:textId="461E5CF8">
      <w:pPr>
        <w:keepNext/>
        <w:widowControl/>
        <w:pBdr>
          <w:top w:val="nil"/>
          <w:left w:val="nil"/>
          <w:bottom w:val="nil"/>
          <w:right w:val="nil"/>
          <w:between w:val="nil"/>
        </w:pBdr>
        <w:rPr>
          <w:rFonts w:eastAsia="Arial"/>
          <w:lang w:val="en"/>
        </w:rPr>
      </w:pPr>
      <w:r w:rsidRPr="00ED3BA9">
        <w:rPr>
          <w:rFonts w:eastAsia="Arial"/>
          <w:lang w:val="en"/>
        </w:rPr>
        <w:t>Information collected on a production report is necessary for NMFS to identify the participant, to monitor the discards and disposition product, and to monitor the product leaving the facility.</w:t>
      </w:r>
      <w:r w:rsidR="00FB12C0">
        <w:rPr>
          <w:rFonts w:eastAsia="Arial"/>
          <w:lang w:val="en"/>
        </w:rPr>
        <w:t xml:space="preserve"> </w:t>
      </w:r>
    </w:p>
    <w:p w:rsidR="00ED3BA9" w:rsidRPr="00ED3BA9" w:rsidP="00D17A98" w14:paraId="4A0E39DE" w14:textId="77777777">
      <w:pPr>
        <w:keepNext/>
        <w:keepLines/>
        <w:widowControl/>
        <w:pBdr>
          <w:top w:val="nil"/>
          <w:left w:val="nil"/>
          <w:bottom w:val="nil"/>
          <w:right w:val="nil"/>
          <w:between w:val="nil"/>
        </w:pBdr>
        <w:spacing w:before="320" w:after="80"/>
        <w:outlineLvl w:val="2"/>
        <w:rPr>
          <w:rFonts w:eastAsia="Arial"/>
          <w:i/>
          <w:lang w:val="en"/>
        </w:rPr>
      </w:pPr>
      <w:bookmarkStart w:id="8" w:name="_fz551auf9shs" w:colFirst="0" w:colLast="0"/>
      <w:bookmarkEnd w:id="8"/>
      <w:r w:rsidRPr="00ED3BA9">
        <w:rPr>
          <w:rFonts w:eastAsia="Arial"/>
          <w:i/>
          <w:lang w:val="en"/>
        </w:rPr>
        <w:t>i</w:t>
      </w:r>
      <w:r w:rsidRPr="00ED3BA9">
        <w:rPr>
          <w:rFonts w:eastAsia="Arial"/>
          <w:i/>
          <w:lang w:val="en"/>
        </w:rPr>
        <w:t xml:space="preserve">. </w:t>
      </w:r>
      <w:r w:rsidRPr="00ED3BA9">
        <w:rPr>
          <w:rFonts w:eastAsia="Arial"/>
          <w:i/>
          <w:lang w:val="en"/>
        </w:rPr>
        <w:t>Shoreside</w:t>
      </w:r>
      <w:r w:rsidRPr="00ED3BA9">
        <w:rPr>
          <w:rFonts w:eastAsia="Arial"/>
          <w:i/>
          <w:lang w:val="en"/>
        </w:rPr>
        <w:t xml:space="preserve"> processor or SFP Production Report</w:t>
      </w:r>
    </w:p>
    <w:p w:rsidR="00ED3BA9" w:rsidRPr="00ED3BA9" w:rsidP="00D17A98" w14:paraId="1ECED969" w14:textId="77777777">
      <w:pPr>
        <w:widowControl/>
        <w:pBdr>
          <w:top w:val="nil"/>
          <w:left w:val="nil"/>
          <w:bottom w:val="nil"/>
          <w:right w:val="nil"/>
          <w:between w:val="nil"/>
        </w:pBdr>
        <w:rPr>
          <w:rFonts w:eastAsia="Arial"/>
          <w:lang w:val="en"/>
        </w:rPr>
      </w:pPr>
      <w:r w:rsidRPr="00ED3BA9">
        <w:rPr>
          <w:rFonts w:eastAsia="Arial"/>
          <w:lang w:val="en"/>
        </w:rPr>
        <w:t>Shoreside</w:t>
      </w:r>
      <w:r w:rsidRPr="00ED3BA9">
        <w:rPr>
          <w:rFonts w:eastAsia="Arial"/>
          <w:lang w:val="en"/>
        </w:rPr>
        <w:t xml:space="preserve"> Processor Production Reports are required in </w:t>
      </w:r>
      <w:r w:rsidRPr="00ED3BA9">
        <w:rPr>
          <w:rFonts w:eastAsia="Arial"/>
          <w:lang w:val="en"/>
        </w:rPr>
        <w:t>groundfish</w:t>
      </w:r>
      <w:r w:rsidRPr="00ED3BA9">
        <w:rPr>
          <w:rFonts w:eastAsia="Arial"/>
          <w:lang w:val="en"/>
        </w:rPr>
        <w:t xml:space="preserve"> fisheries per 50 CFR 679.5(e</w:t>
      </w:r>
      <w:r w:rsidRPr="00ED3BA9">
        <w:rPr>
          <w:rFonts w:eastAsia="Arial"/>
          <w:lang w:val="en"/>
        </w:rPr>
        <w:t>)(</w:t>
      </w:r>
      <w:r w:rsidRPr="00ED3BA9">
        <w:rPr>
          <w:rFonts w:eastAsia="Arial"/>
          <w:lang w:val="en"/>
        </w:rPr>
        <w:t xml:space="preserve">9). NMFS requires all </w:t>
      </w:r>
      <w:r w:rsidRPr="00ED3BA9">
        <w:rPr>
          <w:rFonts w:eastAsia="Arial"/>
          <w:lang w:val="en"/>
        </w:rPr>
        <w:t>shoreside</w:t>
      </w:r>
      <w:r w:rsidRPr="00ED3BA9">
        <w:rPr>
          <w:rFonts w:eastAsia="Arial"/>
          <w:lang w:val="en"/>
        </w:rPr>
        <w:t xml:space="preserve"> and stationary floating processors holding an FPP to submit production reports by 1200 hours, A.l.t, each day to document the previous day’s production. </w:t>
      </w:r>
    </w:p>
    <w:p w:rsidR="00ED3BA9" w:rsidRPr="00ED3BA9" w:rsidP="00D17A98" w14:paraId="007749DF" w14:textId="77777777">
      <w:pPr>
        <w:widowControl/>
        <w:pBdr>
          <w:top w:val="nil"/>
          <w:left w:val="nil"/>
          <w:bottom w:val="nil"/>
          <w:right w:val="nil"/>
          <w:between w:val="nil"/>
        </w:pBdr>
        <w:rPr>
          <w:rFonts w:eastAsia="Arial"/>
          <w:lang w:val="en"/>
        </w:rPr>
      </w:pPr>
    </w:p>
    <w:p w:rsidR="00ED3BA9" w:rsidRPr="00ED3BA9" w:rsidP="00D17A98" w14:paraId="7B599061" w14:textId="77777777">
      <w:pPr>
        <w:widowControl/>
        <w:pBdr>
          <w:top w:val="nil"/>
          <w:left w:val="nil"/>
          <w:bottom w:val="nil"/>
          <w:right w:val="nil"/>
          <w:between w:val="nil"/>
        </w:pBdr>
        <w:rPr>
          <w:u w:val="single"/>
          <w:lang w:val="en"/>
        </w:rPr>
      </w:pPr>
      <w:r w:rsidRPr="00ED3BA9">
        <w:rPr>
          <w:rFonts w:eastAsia="Arial"/>
          <w:lang w:val="en"/>
        </w:rPr>
        <w:t xml:space="preserve">The User must enter the following information on a </w:t>
      </w:r>
      <w:r w:rsidRPr="00ED3BA9">
        <w:rPr>
          <w:rFonts w:eastAsia="Arial"/>
          <w:lang w:val="en"/>
        </w:rPr>
        <w:t>Shoreside</w:t>
      </w:r>
      <w:r w:rsidRPr="00ED3BA9">
        <w:rPr>
          <w:rFonts w:eastAsia="Arial"/>
          <w:lang w:val="en"/>
        </w:rPr>
        <w:t xml:space="preserve"> Processor Production Report:</w:t>
      </w:r>
    </w:p>
    <w:p w:rsidR="00ED3BA9" w:rsidRPr="00ED3BA9" w:rsidP="00D17A98" w14:paraId="3604C510"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Automatic information for </w:t>
      </w:r>
      <w:r w:rsidRPr="00ED3BA9">
        <w:rPr>
          <w:rFonts w:eastAsia="Arial"/>
          <w:lang w:val="en"/>
        </w:rPr>
        <w:t>eLandings</w:t>
      </w:r>
      <w:r w:rsidRPr="00ED3BA9">
        <w:rPr>
          <w:rFonts w:eastAsia="Arial"/>
          <w:lang w:val="en"/>
        </w:rPr>
        <w:t xml:space="preserve"> production report</w:t>
      </w:r>
    </w:p>
    <w:p w:rsidR="00ED3BA9" w:rsidRPr="00ED3BA9" w:rsidP="00D17A98" w14:paraId="7008C483"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User name</w:t>
      </w:r>
    </w:p>
    <w:p w:rsidR="00ED3BA9" w:rsidRPr="00ED3BA9" w:rsidP="00D17A98" w14:paraId="1B67BD4B"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Company name</w:t>
      </w:r>
    </w:p>
    <w:p w:rsidR="00ED3BA9" w:rsidRPr="00ED3BA9" w:rsidP="00D17A98" w14:paraId="75D5A8B4"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email address</w:t>
      </w:r>
    </w:p>
    <w:p w:rsidR="00ED3BA9" w:rsidRPr="00ED3BA9" w:rsidP="00D17A98" w14:paraId="20B60604"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Telephone number</w:t>
      </w:r>
    </w:p>
    <w:p w:rsidR="00ED3BA9" w:rsidRPr="00ED3BA9" w:rsidP="00D17A98" w14:paraId="02118E6A"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FPP number</w:t>
      </w:r>
    </w:p>
    <w:p w:rsidR="00ED3BA9" w:rsidRPr="00ED3BA9" w:rsidP="00D17A98" w14:paraId="76912C81"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ADF&amp;G processor code</w:t>
      </w:r>
    </w:p>
    <w:p w:rsidR="00ED3BA9" w:rsidRPr="00ED3BA9" w:rsidP="00D17A98" w14:paraId="3A655351"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Production information</w:t>
      </w:r>
    </w:p>
    <w:p w:rsidR="00ED3BA9" w:rsidRPr="00ED3BA9" w:rsidP="00D17A98" w14:paraId="5C3A1DF8"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Reporting date</w:t>
      </w:r>
    </w:p>
    <w:p w:rsidR="00ED3BA9" w:rsidRPr="00ED3BA9" w:rsidP="00D17A98" w14:paraId="3C9CA13D"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Number of observers onsite</w:t>
      </w:r>
    </w:p>
    <w:p w:rsidR="00ED3BA9" w:rsidRPr="00ED3BA9" w:rsidP="00D17A98" w14:paraId="5FE27B72"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Area of harvest (GOA or BSAI)</w:t>
      </w:r>
    </w:p>
    <w:p w:rsidR="00ED3BA9" w:rsidRPr="00ED3BA9" w:rsidP="00D17A98" w14:paraId="0EA6BFE6"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Product description -- Product by species code, product type, and product code</w:t>
      </w:r>
    </w:p>
    <w:p w:rsidR="00ED3BA9" w:rsidRPr="00ED3BA9" w:rsidP="00D17A98" w14:paraId="2E1C9B38"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Product weight – actual scale weight (to the nearest pound)</w:t>
      </w:r>
    </w:p>
    <w:p w:rsidR="00ED3BA9" w:rsidRPr="00ED3BA9" w:rsidP="00D17A98" w14:paraId="1A7B83D2"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Whether no production or no deliveries for the day</w:t>
      </w:r>
    </w:p>
    <w:p w:rsidR="00ED3BA9" w:rsidRPr="00ED3BA9" w:rsidP="00D17A98" w14:paraId="0F7CC5EA" w14:textId="77777777">
      <w:pPr>
        <w:widowControl/>
        <w:pBdr>
          <w:top w:val="nil"/>
          <w:left w:val="nil"/>
          <w:bottom w:val="nil"/>
          <w:right w:val="nil"/>
          <w:between w:val="nil"/>
        </w:pBdr>
        <w:spacing w:before="320" w:after="80"/>
        <w:outlineLvl w:val="2"/>
        <w:rPr>
          <w:rFonts w:eastAsia="Arial"/>
          <w:i/>
          <w:lang w:val="en"/>
        </w:rPr>
      </w:pPr>
      <w:bookmarkStart w:id="9" w:name="_aj87dqmjgqyh" w:colFirst="0" w:colLast="0"/>
      <w:bookmarkEnd w:id="9"/>
      <w:r w:rsidRPr="00ED3BA9">
        <w:rPr>
          <w:rFonts w:eastAsia="Arial"/>
          <w:i/>
          <w:lang w:val="en"/>
        </w:rPr>
        <w:t>ii. At-sea production reports (for catcher/processors and motherships)</w:t>
      </w:r>
    </w:p>
    <w:p w:rsidR="00ED3BA9" w:rsidRPr="00ED3BA9" w:rsidP="00D17A98" w14:paraId="40C16572" w14:textId="77777777">
      <w:pPr>
        <w:widowControl/>
        <w:pBdr>
          <w:top w:val="nil"/>
          <w:left w:val="nil"/>
          <w:bottom w:val="nil"/>
          <w:right w:val="nil"/>
          <w:between w:val="nil"/>
        </w:pBdr>
        <w:rPr>
          <w:rFonts w:eastAsia="Arial"/>
          <w:lang w:val="en"/>
        </w:rPr>
      </w:pPr>
      <w:r w:rsidRPr="00ED3BA9">
        <w:rPr>
          <w:rFonts w:eastAsia="Arial"/>
          <w:lang w:val="en"/>
        </w:rPr>
        <w:t xml:space="preserve">At-sea Production Reports are required in </w:t>
      </w:r>
      <w:r w:rsidRPr="00ED3BA9">
        <w:rPr>
          <w:rFonts w:eastAsia="Arial"/>
          <w:lang w:val="en"/>
        </w:rPr>
        <w:t>groundfish</w:t>
      </w:r>
      <w:r w:rsidRPr="00ED3BA9">
        <w:rPr>
          <w:rFonts w:eastAsia="Arial"/>
          <w:lang w:val="en"/>
        </w:rPr>
        <w:t xml:space="preserve"> fisheries per 50 CFR 679.5(e</w:t>
      </w:r>
      <w:r w:rsidRPr="00ED3BA9">
        <w:rPr>
          <w:rFonts w:eastAsia="Arial"/>
          <w:lang w:val="en"/>
        </w:rPr>
        <w:t>)(</w:t>
      </w:r>
      <w:r w:rsidRPr="00ED3BA9">
        <w:rPr>
          <w:rFonts w:eastAsia="Arial"/>
          <w:lang w:val="en"/>
        </w:rPr>
        <w:t xml:space="preserve">10). NMFS requires all FPP-holding catcher/processors and motherships to submit production reports by 2400 hours, A.l.t, each day to document the previous day’s production. </w:t>
      </w:r>
    </w:p>
    <w:p w:rsidR="00ED3BA9" w:rsidRPr="00ED3BA9" w:rsidP="00D17A98" w14:paraId="565D8C2C" w14:textId="77777777">
      <w:pPr>
        <w:widowControl/>
        <w:pBdr>
          <w:top w:val="nil"/>
          <w:left w:val="nil"/>
          <w:bottom w:val="nil"/>
          <w:right w:val="nil"/>
          <w:between w:val="nil"/>
        </w:pBdr>
        <w:rPr>
          <w:rFonts w:eastAsia="Arial"/>
          <w:lang w:val="en"/>
        </w:rPr>
      </w:pPr>
    </w:p>
    <w:p w:rsidR="00ED3BA9" w:rsidRPr="00ED3BA9" w:rsidP="00D17A98" w14:paraId="5DD751F1" w14:textId="77777777">
      <w:pPr>
        <w:widowControl/>
        <w:pBdr>
          <w:top w:val="nil"/>
          <w:left w:val="nil"/>
          <w:bottom w:val="nil"/>
          <w:right w:val="nil"/>
          <w:between w:val="nil"/>
        </w:pBdr>
        <w:rPr>
          <w:u w:val="single"/>
          <w:lang w:val="en"/>
        </w:rPr>
      </w:pPr>
      <w:r w:rsidRPr="00ED3BA9">
        <w:rPr>
          <w:rFonts w:eastAsia="Arial"/>
          <w:lang w:val="en"/>
        </w:rPr>
        <w:t>The User must enter the following information on an At-Sea Production Report:</w:t>
      </w:r>
    </w:p>
    <w:p w:rsidR="00ED3BA9" w:rsidRPr="00ED3BA9" w:rsidP="00D17A98" w14:paraId="286F8237"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Automatic information for </w:t>
      </w:r>
      <w:r w:rsidRPr="00ED3BA9">
        <w:rPr>
          <w:rFonts w:eastAsia="Arial"/>
          <w:lang w:val="en"/>
        </w:rPr>
        <w:t>eLandings</w:t>
      </w:r>
      <w:r w:rsidRPr="00ED3BA9">
        <w:rPr>
          <w:rFonts w:eastAsia="Arial"/>
          <w:lang w:val="en"/>
        </w:rPr>
        <w:t>/</w:t>
      </w:r>
      <w:r w:rsidRPr="00ED3BA9">
        <w:rPr>
          <w:rFonts w:eastAsia="Arial"/>
          <w:lang w:val="en"/>
        </w:rPr>
        <w:t>seaLandings</w:t>
      </w:r>
      <w:r w:rsidRPr="00ED3BA9">
        <w:rPr>
          <w:rFonts w:eastAsia="Arial"/>
          <w:lang w:val="en"/>
        </w:rPr>
        <w:t xml:space="preserve"> production report</w:t>
      </w:r>
    </w:p>
    <w:p w:rsidR="00ED3BA9" w:rsidRPr="00ED3BA9" w:rsidP="00D17A98" w14:paraId="58E32E87"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User name</w:t>
      </w:r>
    </w:p>
    <w:p w:rsidR="00ED3BA9" w:rsidRPr="00ED3BA9" w:rsidP="00D17A98" w14:paraId="1E7CD3E0"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Company name</w:t>
      </w:r>
    </w:p>
    <w:p w:rsidR="00ED3BA9" w:rsidRPr="00ED3BA9" w:rsidP="00D17A98" w14:paraId="35D90241"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email address</w:t>
      </w:r>
    </w:p>
    <w:p w:rsidR="00ED3BA9" w:rsidRPr="00ED3BA9" w:rsidP="00D17A98" w14:paraId="61385532"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Telephone number</w:t>
      </w:r>
    </w:p>
    <w:p w:rsidR="00ED3BA9" w:rsidRPr="00ED3BA9" w:rsidP="00D17A98" w14:paraId="49295A59"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FFP number and vessel name</w:t>
      </w:r>
    </w:p>
    <w:p w:rsidR="00ED3BA9" w:rsidRPr="00ED3BA9" w:rsidP="00D17A98" w14:paraId="527BD37C"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ADF&amp;G vessel number</w:t>
      </w:r>
    </w:p>
    <w:p w:rsidR="00ED3BA9" w:rsidRPr="00ED3BA9" w:rsidP="00D17A98" w14:paraId="736D1D00"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Production information</w:t>
      </w:r>
    </w:p>
    <w:p w:rsidR="00ED3BA9" w:rsidRPr="00ED3BA9" w:rsidP="00D17A98" w14:paraId="3BFE8ADA"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Reporting date (mm/</w:t>
      </w:r>
      <w:r w:rsidRPr="00ED3BA9">
        <w:rPr>
          <w:rFonts w:eastAsia="Arial"/>
          <w:lang w:val="en"/>
        </w:rPr>
        <w:t>dd</w:t>
      </w:r>
      <w:r w:rsidRPr="00ED3BA9">
        <w:rPr>
          <w:rFonts w:eastAsia="Arial"/>
          <w:lang w:val="en"/>
        </w:rPr>
        <w:t>/</w:t>
      </w:r>
      <w:r w:rsidRPr="00ED3BA9">
        <w:rPr>
          <w:rFonts w:eastAsia="Arial"/>
          <w:lang w:val="en"/>
        </w:rPr>
        <w:t>yyyy</w:t>
      </w:r>
      <w:r w:rsidRPr="00ED3BA9">
        <w:rPr>
          <w:rFonts w:eastAsia="Arial"/>
          <w:lang w:val="en"/>
        </w:rPr>
        <w:t>)</w:t>
      </w:r>
    </w:p>
    <w:p w:rsidR="00ED3BA9" w:rsidRPr="00ED3BA9" w:rsidP="00D17A98" w14:paraId="2F219ECB" w14:textId="05CD71EB">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At-Sea Port Code</w:t>
      </w:r>
      <w:r w:rsidR="00FB12C0">
        <w:rPr>
          <w:rFonts w:eastAsia="Arial"/>
          <w:lang w:val="en"/>
        </w:rPr>
        <w:t xml:space="preserve"> </w:t>
      </w:r>
      <w:r w:rsidRPr="00ED3BA9">
        <w:rPr>
          <w:rFonts w:eastAsia="Arial"/>
          <w:lang w:val="en"/>
        </w:rPr>
        <w:tab/>
      </w:r>
    </w:p>
    <w:p w:rsidR="00ED3BA9" w:rsidRPr="00ED3BA9" w:rsidP="00D17A98" w14:paraId="37D5A42B"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Federal Permit Number</w:t>
      </w:r>
    </w:p>
    <w:p w:rsidR="00ED3BA9" w:rsidRPr="00ED3BA9" w:rsidP="00D17A98" w14:paraId="1A07D7F8"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Crew size (including operator)</w:t>
      </w:r>
    </w:p>
    <w:p w:rsidR="00ED3BA9" w:rsidRPr="00ED3BA9" w:rsidP="00D17A98" w14:paraId="39F51079"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Management program</w:t>
      </w:r>
    </w:p>
    <w:p w:rsidR="00ED3BA9" w:rsidRPr="00ED3BA9" w:rsidP="00D17A98" w14:paraId="0985C176"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Gear type of harvester</w:t>
      </w:r>
    </w:p>
    <w:p w:rsidR="00ED3BA9" w:rsidRPr="00ED3BA9" w:rsidP="00D17A98" w14:paraId="6B5B74A0"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Federal reporting area of harvest</w:t>
      </w:r>
    </w:p>
    <w:p w:rsidR="00ED3BA9" w:rsidRPr="00ED3BA9" w:rsidP="00D17A98" w14:paraId="2E961723"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ADF&amp;G statistical area</w:t>
      </w:r>
    </w:p>
    <w:p w:rsidR="00ED3BA9" w:rsidRPr="00ED3BA9" w:rsidP="00D17A98" w14:paraId="4F025AAD"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If harvest with trawl gear, whether </w:t>
      </w:r>
      <w:r w:rsidRPr="00ED3BA9">
        <w:rPr>
          <w:rFonts w:eastAsia="Arial"/>
          <w:i/>
          <w:lang w:val="en"/>
        </w:rPr>
        <w:t xml:space="preserve">C. </w:t>
      </w:r>
      <w:r w:rsidRPr="00ED3BA9">
        <w:rPr>
          <w:rFonts w:eastAsia="Arial"/>
          <w:i/>
          <w:lang w:val="en"/>
        </w:rPr>
        <w:t>Opilio</w:t>
      </w:r>
      <w:r w:rsidRPr="00ED3BA9">
        <w:rPr>
          <w:rFonts w:eastAsia="Arial"/>
          <w:lang w:val="en"/>
        </w:rPr>
        <w:t xml:space="preserve"> Bycatch Limitation Zone (COBLZ) or Red King Crab Savings Area (RKCSA)</w:t>
      </w:r>
    </w:p>
    <w:p w:rsidR="00ED3BA9" w:rsidRPr="00ED3BA9" w:rsidP="00D17A98" w14:paraId="285D8B32"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Product by species code, product type, and product code</w:t>
      </w:r>
    </w:p>
    <w:p w:rsidR="00ED3BA9" w:rsidRPr="00ED3BA9" w:rsidP="00D17A98" w14:paraId="27B1C9AB"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Product weight (to nearest 0.001 </w:t>
      </w:r>
      <w:r w:rsidRPr="00ED3BA9">
        <w:rPr>
          <w:rFonts w:eastAsia="Arial"/>
          <w:lang w:val="en"/>
        </w:rPr>
        <w:t>mt</w:t>
      </w:r>
      <w:r w:rsidRPr="00ED3BA9">
        <w:rPr>
          <w:rFonts w:eastAsia="Arial"/>
          <w:lang w:val="en"/>
        </w:rPr>
        <w:t>)</w:t>
      </w:r>
    </w:p>
    <w:p w:rsidR="00ED3BA9" w:rsidRPr="00ED3BA9" w:rsidP="00D17A98" w14:paraId="6A926A0E"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Whether no production for the day</w:t>
      </w:r>
    </w:p>
    <w:p w:rsidR="00ED3BA9" w:rsidRPr="00ED3BA9" w:rsidP="00D17A98" w14:paraId="0DFB7920"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Discard or disposition information</w:t>
      </w:r>
    </w:p>
    <w:p w:rsidR="00ED3BA9" w:rsidRPr="00ED3BA9" w:rsidP="00D17A98" w14:paraId="03627288"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Record discard disposition that occurred Prior to, during, or after production</w:t>
      </w:r>
    </w:p>
    <w:p w:rsidR="00ED3BA9" w:rsidRPr="00ED3BA9" w:rsidP="00D17A98" w14:paraId="72D07DD5"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Species code and disposition code</w:t>
      </w:r>
    </w:p>
    <w:p w:rsidR="00ED3BA9" w:rsidRPr="00ED3BA9" w:rsidP="00D17A98" w14:paraId="43783796"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Discard weight of </w:t>
      </w:r>
      <w:r w:rsidRPr="00ED3BA9">
        <w:rPr>
          <w:rFonts w:eastAsia="Arial"/>
          <w:lang w:val="en"/>
        </w:rPr>
        <w:t>groundfish</w:t>
      </w:r>
      <w:r w:rsidRPr="00ED3BA9">
        <w:rPr>
          <w:rFonts w:eastAsia="Arial"/>
          <w:lang w:val="en"/>
        </w:rPr>
        <w:t xml:space="preserve"> and prohibited species catch (PSC) herring (to nearest 0.001 </w:t>
      </w:r>
      <w:r w:rsidRPr="00ED3BA9">
        <w:rPr>
          <w:rFonts w:eastAsia="Arial"/>
          <w:lang w:val="en"/>
        </w:rPr>
        <w:t>mt</w:t>
      </w:r>
      <w:r w:rsidRPr="00ED3BA9">
        <w:rPr>
          <w:rFonts w:eastAsia="Arial"/>
          <w:lang w:val="en"/>
        </w:rPr>
        <w:t>)</w:t>
      </w:r>
    </w:p>
    <w:p w:rsidR="00ED3BA9" w:rsidRPr="00ED3BA9" w:rsidP="00D17A98" w14:paraId="75F93BD9"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Discard number of PSC Pacific salmon, steelhead trout, Pacific halibut, king crab, and Tanner crab)</w:t>
      </w:r>
    </w:p>
    <w:p w:rsidR="00ED3BA9" w:rsidRPr="00C03844" w:rsidP="00D17A98" w14:paraId="7579E32C" w14:textId="673552A7">
      <w:pPr>
        <w:widowControl/>
        <w:pBdr>
          <w:top w:val="nil"/>
          <w:left w:val="nil"/>
          <w:bottom w:val="nil"/>
          <w:right w:val="nil"/>
          <w:between w:val="nil"/>
        </w:pBdr>
        <w:spacing w:before="360" w:after="120"/>
        <w:outlineLvl w:val="1"/>
        <w:rPr>
          <w:rFonts w:eastAsia="Arial"/>
          <w:b/>
          <w:sz w:val="26"/>
          <w:szCs w:val="26"/>
          <w:lang w:val="en"/>
        </w:rPr>
      </w:pPr>
      <w:bookmarkStart w:id="10" w:name="_i803n1oyjspt" w:colFirst="0" w:colLast="0"/>
      <w:bookmarkEnd w:id="10"/>
      <w:r w:rsidRPr="00C03844">
        <w:rPr>
          <w:rFonts w:eastAsia="Arial"/>
          <w:b/>
          <w:sz w:val="26"/>
          <w:szCs w:val="26"/>
          <w:lang w:val="en"/>
        </w:rPr>
        <w:t>Electronic logbooks (</w:t>
      </w:r>
      <w:r w:rsidRPr="00C03844">
        <w:rPr>
          <w:rFonts w:eastAsia="Arial"/>
          <w:b/>
          <w:sz w:val="26"/>
          <w:szCs w:val="26"/>
          <w:lang w:val="en"/>
        </w:rPr>
        <w:t>eLogs</w:t>
      </w:r>
      <w:r w:rsidRPr="00C03844">
        <w:rPr>
          <w:rFonts w:eastAsia="Arial"/>
          <w:b/>
          <w:sz w:val="26"/>
          <w:szCs w:val="26"/>
          <w:lang w:val="en"/>
        </w:rPr>
        <w:t>)</w:t>
      </w:r>
      <w:r w:rsidRPr="00C03844">
        <w:rPr>
          <w:b/>
          <w:sz w:val="26"/>
          <w:szCs w:val="26"/>
          <w:lang w:val="en"/>
        </w:rPr>
        <w:t xml:space="preserve"> </w:t>
      </w:r>
      <w:r w:rsidRPr="00C03844" w:rsidR="00843164">
        <w:rPr>
          <w:b/>
          <w:color w:val="C00000"/>
          <w:sz w:val="26"/>
          <w:szCs w:val="26"/>
          <w:lang w:val="en"/>
        </w:rPr>
        <w:t xml:space="preserve">[Revised – Catcher/Processor </w:t>
      </w:r>
      <w:r w:rsidRPr="00C03844" w:rsidR="00843164">
        <w:rPr>
          <w:b/>
          <w:color w:val="C00000"/>
          <w:sz w:val="26"/>
          <w:szCs w:val="26"/>
          <w:lang w:val="en"/>
        </w:rPr>
        <w:t>eLog</w:t>
      </w:r>
      <w:r w:rsidRPr="00C03844" w:rsidR="00843164">
        <w:rPr>
          <w:b/>
          <w:color w:val="C00000"/>
          <w:sz w:val="26"/>
          <w:szCs w:val="26"/>
          <w:lang w:val="en"/>
        </w:rPr>
        <w:t>]</w:t>
      </w:r>
    </w:p>
    <w:p w:rsidR="00ED3BA9" w:rsidRPr="00C03844" w:rsidP="00D17A98" w14:paraId="600D0C30" w14:textId="2B96FAB4">
      <w:pPr>
        <w:widowControl/>
        <w:pBdr>
          <w:top w:val="nil"/>
          <w:left w:val="nil"/>
          <w:bottom w:val="nil"/>
          <w:right w:val="nil"/>
          <w:between w:val="nil"/>
        </w:pBdr>
        <w:rPr>
          <w:rFonts w:eastAsia="Arial"/>
          <w:lang w:val="en"/>
        </w:rPr>
      </w:pPr>
      <w:bookmarkStart w:id="11" w:name="_9qvgja103f2e" w:colFirst="0" w:colLast="0"/>
      <w:bookmarkEnd w:id="11"/>
      <w:r w:rsidRPr="00C03844">
        <w:rPr>
          <w:rFonts w:eastAsia="Arial"/>
          <w:lang w:val="en"/>
        </w:rPr>
        <w:t>Electronic logbooks (</w:t>
      </w:r>
      <w:r w:rsidRPr="00C03844">
        <w:rPr>
          <w:rFonts w:eastAsia="Arial"/>
          <w:lang w:val="en"/>
        </w:rPr>
        <w:t>eLogs</w:t>
      </w:r>
      <w:r w:rsidRPr="00C03844">
        <w:rPr>
          <w:rFonts w:eastAsia="Arial"/>
          <w:lang w:val="en"/>
        </w:rPr>
        <w:t xml:space="preserve">) are required for </w:t>
      </w:r>
      <w:r w:rsidRPr="00C03844">
        <w:rPr>
          <w:rFonts w:eastAsia="Arial"/>
          <w:lang w:val="en"/>
        </w:rPr>
        <w:t>groundfish</w:t>
      </w:r>
      <w:r w:rsidRPr="00C03844">
        <w:rPr>
          <w:rFonts w:eastAsia="Arial"/>
          <w:lang w:val="en"/>
        </w:rPr>
        <w:t>. Information collected on a logbook is necessary to provide data about where and when fishing effort occurs, track results and timing of flow scale tests, as well as record discard information of prohibited species.</w:t>
      </w:r>
      <w:r w:rsidRPr="00C03844" w:rsidR="00FB12C0">
        <w:rPr>
          <w:rFonts w:eastAsia="Arial"/>
          <w:lang w:val="en"/>
        </w:rPr>
        <w:t xml:space="preserve"> </w:t>
      </w:r>
    </w:p>
    <w:p w:rsidR="00ED3BA9" w:rsidRPr="00C03844" w:rsidP="00D17A98" w14:paraId="6F997B5B" w14:textId="77777777">
      <w:pPr>
        <w:widowControl/>
        <w:pBdr>
          <w:top w:val="nil"/>
          <w:left w:val="nil"/>
          <w:bottom w:val="nil"/>
          <w:right w:val="nil"/>
          <w:between w:val="nil"/>
        </w:pBdr>
        <w:spacing w:before="320" w:after="80"/>
        <w:outlineLvl w:val="2"/>
        <w:rPr>
          <w:rFonts w:eastAsia="Arial"/>
          <w:i/>
          <w:lang w:val="en"/>
        </w:rPr>
      </w:pPr>
      <w:r w:rsidRPr="00C03844">
        <w:rPr>
          <w:rFonts w:eastAsia="Arial"/>
          <w:i/>
          <w:lang w:val="en"/>
        </w:rPr>
        <w:t>i</w:t>
      </w:r>
      <w:r w:rsidRPr="00C03844">
        <w:rPr>
          <w:rFonts w:eastAsia="Arial"/>
          <w:i/>
          <w:lang w:val="en"/>
        </w:rPr>
        <w:t xml:space="preserve">. Catcher vessel </w:t>
      </w:r>
      <w:r w:rsidRPr="00C03844">
        <w:rPr>
          <w:rFonts w:eastAsia="Arial"/>
          <w:i/>
          <w:lang w:val="en"/>
        </w:rPr>
        <w:t>eLog</w:t>
      </w:r>
    </w:p>
    <w:p w:rsidR="00ED3BA9" w:rsidRPr="00C03844" w:rsidP="00D17A98" w14:paraId="6E1E3DCE" w14:textId="4F4C8461">
      <w:pPr>
        <w:widowControl/>
        <w:pBdr>
          <w:top w:val="nil"/>
          <w:left w:val="nil"/>
          <w:bottom w:val="nil"/>
          <w:right w:val="nil"/>
          <w:between w:val="nil"/>
        </w:pBdr>
        <w:rPr>
          <w:rFonts w:eastAsia="Arial"/>
          <w:lang w:val="en"/>
        </w:rPr>
      </w:pPr>
      <w:r w:rsidRPr="00C03844">
        <w:rPr>
          <w:rFonts w:eastAsia="Arial"/>
          <w:lang w:val="en"/>
        </w:rPr>
        <w:t xml:space="preserve">Catcher vessels greater than or equal to 60 </w:t>
      </w:r>
      <w:r w:rsidRPr="00C03844">
        <w:rPr>
          <w:rFonts w:eastAsia="Arial"/>
          <w:lang w:val="en"/>
        </w:rPr>
        <w:t>ft</w:t>
      </w:r>
      <w:r w:rsidRPr="00C03844">
        <w:rPr>
          <w:rFonts w:eastAsia="Arial"/>
          <w:lang w:val="en"/>
        </w:rPr>
        <w:t xml:space="preserve"> length overall are required to submit fisheries information to NMFS through use of a paper Daily Fishing Logbook (see OMB Control No. 0648-0213). NMFS offers optional use of the </w:t>
      </w:r>
      <w:r w:rsidRPr="00C03844">
        <w:rPr>
          <w:rFonts w:eastAsia="Arial"/>
          <w:lang w:val="en"/>
        </w:rPr>
        <w:t>eLog</w:t>
      </w:r>
      <w:r w:rsidRPr="00C03844">
        <w:rPr>
          <w:rFonts w:eastAsia="Arial"/>
          <w:lang w:val="en"/>
        </w:rPr>
        <w:t xml:space="preserve"> for trawl</w:t>
      </w:r>
      <w:r w:rsidRPr="00C03844" w:rsidR="00C7239F">
        <w:rPr>
          <w:rFonts w:eastAsia="Arial"/>
          <w:lang w:val="en"/>
        </w:rPr>
        <w:t>,</w:t>
      </w:r>
      <w:r w:rsidRPr="00C03844">
        <w:rPr>
          <w:rFonts w:eastAsia="Arial"/>
          <w:lang w:val="en"/>
        </w:rPr>
        <w:t xml:space="preserve"> longline</w:t>
      </w:r>
      <w:r w:rsidRPr="00C03844" w:rsidR="00C7239F">
        <w:rPr>
          <w:rFonts w:eastAsia="Arial"/>
          <w:lang w:val="en"/>
        </w:rPr>
        <w:t xml:space="preserve">, </w:t>
      </w:r>
      <w:r w:rsidRPr="00C03844" w:rsidR="00317C26">
        <w:rPr>
          <w:rFonts w:eastAsia="Arial"/>
          <w:lang w:val="en"/>
        </w:rPr>
        <w:t>and</w:t>
      </w:r>
      <w:r w:rsidRPr="00C03844" w:rsidR="00C7239F">
        <w:rPr>
          <w:rFonts w:eastAsia="Arial"/>
          <w:lang w:val="en"/>
        </w:rPr>
        <w:t xml:space="preserve"> pot gear</w:t>
      </w:r>
      <w:r w:rsidRPr="00C03844">
        <w:rPr>
          <w:rFonts w:eastAsia="Arial"/>
          <w:lang w:val="en"/>
        </w:rPr>
        <w:t xml:space="preserve"> catcher vessels through </w:t>
      </w:r>
      <w:r w:rsidRPr="00C03844">
        <w:rPr>
          <w:rFonts w:eastAsia="Arial"/>
          <w:lang w:val="en"/>
        </w:rPr>
        <w:t>seaLandings</w:t>
      </w:r>
      <w:r w:rsidRPr="00C03844">
        <w:rPr>
          <w:rFonts w:eastAsia="Arial"/>
          <w:lang w:val="en"/>
        </w:rPr>
        <w:t xml:space="preserve"> or a NMFS-approved electronic logbook software application.</w:t>
      </w:r>
      <w:r w:rsidRPr="00C03844" w:rsidR="00FB12C0">
        <w:rPr>
          <w:rFonts w:eastAsia="Arial"/>
          <w:lang w:val="en"/>
        </w:rPr>
        <w:t xml:space="preserve"> </w:t>
      </w:r>
      <w:r w:rsidRPr="00C03844">
        <w:rPr>
          <w:rFonts w:eastAsia="Arial"/>
          <w:lang w:val="en"/>
        </w:rPr>
        <w:t xml:space="preserve">If the catcher vessels use the </w:t>
      </w:r>
      <w:r w:rsidRPr="00C03844">
        <w:rPr>
          <w:rFonts w:eastAsia="Arial"/>
          <w:lang w:val="en"/>
        </w:rPr>
        <w:t>eLog</w:t>
      </w:r>
      <w:r w:rsidRPr="00C03844">
        <w:rPr>
          <w:rFonts w:eastAsia="Arial"/>
          <w:lang w:val="en"/>
        </w:rPr>
        <w:t xml:space="preserve">, the operator is not required to record and submit fisheries information on the paper Daily Fishing Logbook. Use of the </w:t>
      </w:r>
      <w:r w:rsidRPr="00C03844">
        <w:rPr>
          <w:rFonts w:eastAsia="Arial"/>
          <w:lang w:val="en"/>
        </w:rPr>
        <w:t>eLog</w:t>
      </w:r>
      <w:r w:rsidRPr="00C03844">
        <w:rPr>
          <w:rFonts w:eastAsia="Arial"/>
          <w:lang w:val="en"/>
        </w:rPr>
        <w:t xml:space="preserve"> increases the speed and accuracy of data transmission to NMFS and assists in providing more accurate quota monitoring. Some basic hardware requirements need to be met, such as having a </w:t>
      </w:r>
      <w:r w:rsidRPr="00C03844">
        <w:rPr>
          <w:rFonts w:eastAsia="Arial"/>
          <w:lang w:val="en"/>
        </w:rPr>
        <w:t xml:space="preserve">laptop or personal computer on the vessel with a current Windows Operating system, and a printer to print daily copies of the </w:t>
      </w:r>
      <w:r w:rsidRPr="00C03844">
        <w:rPr>
          <w:rFonts w:eastAsia="Arial"/>
          <w:lang w:val="en"/>
        </w:rPr>
        <w:t>eLog</w:t>
      </w:r>
      <w:r w:rsidRPr="00C03844">
        <w:rPr>
          <w:rFonts w:eastAsia="Arial"/>
          <w:lang w:val="en"/>
        </w:rPr>
        <w:t>.</w:t>
      </w:r>
    </w:p>
    <w:p w:rsidR="00ED3BA9" w:rsidRPr="00C03844" w:rsidP="00D17A98" w14:paraId="1935E978" w14:textId="77777777">
      <w:pPr>
        <w:widowControl/>
        <w:pBdr>
          <w:top w:val="nil"/>
          <w:left w:val="nil"/>
          <w:bottom w:val="nil"/>
          <w:right w:val="nil"/>
          <w:between w:val="nil"/>
        </w:pBdr>
        <w:rPr>
          <w:rFonts w:eastAsia="Arial"/>
          <w:lang w:val="en"/>
        </w:rPr>
      </w:pPr>
    </w:p>
    <w:p w:rsidR="00ED3BA9" w:rsidRPr="00C03844" w:rsidP="00D17A98" w14:paraId="444A6E25" w14:textId="77777777">
      <w:pPr>
        <w:widowControl/>
        <w:pBdr>
          <w:top w:val="nil"/>
          <w:left w:val="nil"/>
          <w:bottom w:val="nil"/>
          <w:right w:val="nil"/>
          <w:between w:val="nil"/>
        </w:pBdr>
        <w:rPr>
          <w:lang w:val="en"/>
        </w:rPr>
      </w:pPr>
      <w:r w:rsidRPr="00C03844">
        <w:rPr>
          <w:lang w:val="en"/>
        </w:rPr>
        <w:t xml:space="preserve">The operator must account for each day of the fishing year, January 1 through December 31, in the </w:t>
      </w:r>
      <w:r w:rsidRPr="00C03844">
        <w:rPr>
          <w:lang w:val="en"/>
        </w:rPr>
        <w:t>eLog</w:t>
      </w:r>
      <w:r w:rsidRPr="00C03844">
        <w:rPr>
          <w:lang w:val="en"/>
        </w:rPr>
        <w:t xml:space="preserve"> and indicate whether the vessel was active or inactive during that period.</w:t>
      </w:r>
    </w:p>
    <w:p w:rsidR="00ED3BA9" w:rsidRPr="00C03844" w:rsidP="00D17A98" w14:paraId="76705B34" w14:textId="08D33D76">
      <w:pPr>
        <w:widowControl/>
        <w:pBdr>
          <w:top w:val="nil"/>
          <w:left w:val="nil"/>
          <w:bottom w:val="nil"/>
          <w:right w:val="nil"/>
          <w:between w:val="nil"/>
        </w:pBdr>
        <w:spacing w:before="320" w:after="80"/>
        <w:outlineLvl w:val="2"/>
        <w:rPr>
          <w:rFonts w:eastAsia="Arial"/>
          <w:i/>
          <w:lang w:val="en"/>
        </w:rPr>
      </w:pPr>
      <w:bookmarkStart w:id="12" w:name="_ivg0fcmy2v5y" w:colFirst="0" w:colLast="0"/>
      <w:bookmarkEnd w:id="12"/>
      <w:r w:rsidRPr="00C03844">
        <w:rPr>
          <w:rFonts w:eastAsia="Arial"/>
          <w:i/>
          <w:lang w:val="en"/>
        </w:rPr>
        <w:t xml:space="preserve">ii. Catcher/processor </w:t>
      </w:r>
      <w:r w:rsidRPr="00C03844">
        <w:rPr>
          <w:rFonts w:eastAsia="Arial"/>
          <w:i/>
          <w:lang w:val="en"/>
        </w:rPr>
        <w:t>eLog</w:t>
      </w:r>
      <w:r w:rsidRPr="00C03844">
        <w:rPr>
          <w:rFonts w:eastAsia="Arial"/>
          <w:i/>
          <w:lang w:val="en"/>
        </w:rPr>
        <w:t xml:space="preserve"> </w:t>
      </w:r>
    </w:p>
    <w:p w:rsidR="009D3602" w:rsidRPr="00FC5C80" w:rsidP="00D17A98" w14:paraId="2BD724FC" w14:textId="77777777">
      <w:pPr>
        <w:keepNext/>
        <w:widowControl/>
        <w:autoSpaceDE w:val="0"/>
        <w:autoSpaceDN w:val="0"/>
        <w:rPr>
          <w:rFonts w:eastAsia="SimSun"/>
        </w:rPr>
      </w:pPr>
      <w:r w:rsidRPr="00B30375">
        <w:rPr>
          <w:rFonts w:eastAsia="SimSun"/>
          <w:noProof/>
          <w:highlight w:val="yellow"/>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87630</wp:posOffset>
                </wp:positionV>
                <wp:extent cx="5821680" cy="0"/>
                <wp:effectExtent l="0" t="19050" r="2667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582168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59264" from="0.6pt,6.9pt" to="459pt,6.9pt" strokecolor="#4a7ebb" strokeweight="3pt"/>
            </w:pict>
          </mc:Fallback>
        </mc:AlternateContent>
      </w:r>
    </w:p>
    <w:p w:rsidR="009D3602" w:rsidRPr="00FC5C80" w:rsidP="00D17A98" w14:paraId="1B12CE3F" w14:textId="53715F55">
      <w:pPr>
        <w:keepNext/>
        <w:widowControl/>
        <w:autoSpaceDE w:val="0"/>
        <w:autoSpaceDN w:val="0"/>
        <w:rPr>
          <w:rFonts w:eastAsia="SimSun"/>
        </w:rPr>
      </w:pPr>
      <w:r w:rsidRPr="00C03844">
        <w:rPr>
          <w:rFonts w:eastAsia="SimSun" w:asciiTheme="minorHAnsi" w:hAnsiTheme="minorHAnsi" w:cstheme="minorHAnsi"/>
          <w:b/>
          <w:color w:val="C00000"/>
          <w:sz w:val="22"/>
          <w:szCs w:val="22"/>
        </w:rPr>
        <w:t>Revision:</w:t>
      </w:r>
      <w:r w:rsidRPr="00C03844">
        <w:rPr>
          <w:rFonts w:eastAsia="SimSun" w:asciiTheme="minorHAnsi" w:hAnsiTheme="minorHAnsi" w:cstheme="minorHAnsi"/>
          <w:color w:val="C00000"/>
          <w:sz w:val="22"/>
          <w:szCs w:val="22"/>
        </w:rPr>
        <w:t xml:space="preserve"> </w:t>
      </w:r>
      <w:r w:rsidRPr="00C03844" w:rsidR="00AC2F03">
        <w:rPr>
          <w:rFonts w:eastAsia="SimSun" w:asciiTheme="minorHAnsi" w:hAnsiTheme="minorHAnsi" w:cstheme="minorHAnsi"/>
          <w:sz w:val="22"/>
          <w:szCs w:val="22"/>
        </w:rPr>
        <w:t xml:space="preserve">The </w:t>
      </w:r>
      <w:r w:rsidR="002E6E00">
        <w:rPr>
          <w:rFonts w:eastAsia="SimSun" w:asciiTheme="minorHAnsi" w:hAnsiTheme="minorHAnsi" w:cstheme="minorHAnsi"/>
          <w:sz w:val="22"/>
          <w:szCs w:val="22"/>
        </w:rPr>
        <w:t>final</w:t>
      </w:r>
      <w:r w:rsidRPr="00C03844" w:rsidR="002E6E00">
        <w:rPr>
          <w:rFonts w:eastAsia="SimSun" w:asciiTheme="minorHAnsi" w:hAnsiTheme="minorHAnsi" w:cstheme="minorHAnsi"/>
          <w:sz w:val="22"/>
          <w:szCs w:val="22"/>
        </w:rPr>
        <w:t xml:space="preserve"> </w:t>
      </w:r>
      <w:r w:rsidRPr="00C03844" w:rsidR="00AC2F03">
        <w:rPr>
          <w:rFonts w:eastAsia="SimSun" w:asciiTheme="minorHAnsi" w:hAnsiTheme="minorHAnsi" w:cstheme="minorHAnsi"/>
          <w:sz w:val="22"/>
          <w:szCs w:val="22"/>
        </w:rPr>
        <w:t xml:space="preserve">rule </w:t>
      </w:r>
      <w:r w:rsidRPr="00C03844" w:rsidR="00242740">
        <w:rPr>
          <w:rFonts w:eastAsia="SimSun" w:asciiTheme="minorHAnsi" w:hAnsiTheme="minorHAnsi" w:cstheme="minorHAnsi"/>
          <w:sz w:val="22"/>
          <w:szCs w:val="22"/>
        </w:rPr>
        <w:t xml:space="preserve">adds a </w:t>
      </w:r>
      <w:r w:rsidRPr="00C03844" w:rsidR="00AC2F03">
        <w:rPr>
          <w:rFonts w:eastAsia="SimSun" w:asciiTheme="minorHAnsi" w:hAnsiTheme="minorHAnsi" w:cstheme="minorHAnsi"/>
          <w:sz w:val="22"/>
          <w:szCs w:val="22"/>
        </w:rPr>
        <w:t>regulation at § 679.</w:t>
      </w:r>
      <w:r w:rsidRPr="00C03844" w:rsidR="00242740">
        <w:rPr>
          <w:rFonts w:eastAsia="SimSun" w:asciiTheme="minorHAnsi" w:hAnsiTheme="minorHAnsi" w:cstheme="minorHAnsi"/>
          <w:sz w:val="22"/>
          <w:szCs w:val="22"/>
        </w:rPr>
        <w:t>101(c)(3)(</w:t>
      </w:r>
      <w:r w:rsidRPr="00C03844" w:rsidR="00242740">
        <w:rPr>
          <w:rFonts w:eastAsia="SimSun" w:asciiTheme="minorHAnsi" w:hAnsiTheme="minorHAnsi" w:cstheme="minorHAnsi"/>
          <w:sz w:val="22"/>
          <w:szCs w:val="22"/>
        </w:rPr>
        <w:t>i</w:t>
      </w:r>
      <w:r w:rsidRPr="00C03844" w:rsidR="00242740">
        <w:rPr>
          <w:rFonts w:eastAsia="SimSun" w:asciiTheme="minorHAnsi" w:hAnsiTheme="minorHAnsi" w:cstheme="minorHAnsi"/>
          <w:sz w:val="22"/>
          <w:szCs w:val="22"/>
        </w:rPr>
        <w:t>)(</w:t>
      </w:r>
      <w:r w:rsidRPr="00C03844" w:rsidR="00242740">
        <w:rPr>
          <w:rFonts w:eastAsia="SimSun" w:asciiTheme="minorHAnsi" w:hAnsiTheme="minorHAnsi" w:cstheme="minorHAnsi"/>
          <w:i/>
          <w:sz w:val="22"/>
          <w:szCs w:val="22"/>
        </w:rPr>
        <w:t>C</w:t>
      </w:r>
      <w:r w:rsidRPr="00C03844" w:rsidR="00242740">
        <w:rPr>
          <w:rFonts w:eastAsia="SimSun" w:asciiTheme="minorHAnsi" w:hAnsiTheme="minorHAnsi" w:cstheme="minorHAnsi"/>
          <w:sz w:val="22"/>
          <w:szCs w:val="22"/>
        </w:rPr>
        <w:t>)</w:t>
      </w:r>
      <w:r w:rsidRPr="00C03844" w:rsidR="00F83869">
        <w:rPr>
          <w:rFonts w:eastAsia="SimSun" w:asciiTheme="minorHAnsi" w:hAnsiTheme="minorHAnsi" w:cstheme="minorHAnsi"/>
          <w:sz w:val="22"/>
          <w:szCs w:val="22"/>
        </w:rPr>
        <w:t xml:space="preserve"> </w:t>
      </w:r>
      <w:r w:rsidRPr="00242740" w:rsidR="00242740">
        <w:rPr>
          <w:rFonts w:eastAsia="SimSun" w:asciiTheme="minorHAnsi" w:hAnsiTheme="minorHAnsi" w:cstheme="minorHAnsi"/>
          <w:sz w:val="22"/>
          <w:szCs w:val="22"/>
        </w:rPr>
        <w:t>that requires use of an electronic logbook as a component of the voluntary monitoring option</w:t>
      </w:r>
      <w:r w:rsidR="003601FB">
        <w:rPr>
          <w:rFonts w:eastAsia="SimSun" w:asciiTheme="minorHAnsi" w:hAnsiTheme="minorHAnsi" w:cstheme="minorHAnsi"/>
          <w:sz w:val="22"/>
          <w:szCs w:val="22"/>
        </w:rPr>
        <w:t xml:space="preserve"> to install </w:t>
      </w:r>
      <w:r w:rsidRPr="00242740" w:rsidR="00242740">
        <w:rPr>
          <w:rFonts w:eastAsia="SimSun" w:asciiTheme="minorHAnsi" w:hAnsiTheme="minorHAnsi" w:cstheme="minorHAnsi"/>
          <w:sz w:val="22"/>
          <w:szCs w:val="22"/>
        </w:rPr>
        <w:t>a motion-compensated, NMFS-approved scale to measure</w:t>
      </w:r>
      <w:r w:rsidR="003601FB">
        <w:rPr>
          <w:rFonts w:eastAsia="SimSun" w:asciiTheme="minorHAnsi" w:hAnsiTheme="minorHAnsi" w:cstheme="minorHAnsi"/>
          <w:sz w:val="22"/>
          <w:szCs w:val="22"/>
        </w:rPr>
        <w:t xml:space="preserve"> the total catch of Pacific cod</w:t>
      </w:r>
      <w:r w:rsidRPr="00242740" w:rsidR="00242740">
        <w:rPr>
          <w:rFonts w:eastAsia="SimSun" w:asciiTheme="minorHAnsi" w:hAnsiTheme="minorHAnsi" w:cstheme="minorHAnsi"/>
          <w:sz w:val="22"/>
          <w:szCs w:val="22"/>
        </w:rPr>
        <w:t xml:space="preserve">. </w:t>
      </w:r>
      <w:r w:rsidRPr="003601FB" w:rsidR="003601FB">
        <w:rPr>
          <w:rFonts w:eastAsia="SimSun" w:asciiTheme="minorHAnsi" w:hAnsiTheme="minorHAnsi" w:cstheme="minorHAnsi"/>
          <w:sz w:val="22"/>
          <w:szCs w:val="22"/>
        </w:rPr>
        <w:t xml:space="preserve">Vessel operators </w:t>
      </w:r>
      <w:r w:rsidR="002E6E00">
        <w:rPr>
          <w:rFonts w:eastAsia="SimSun" w:asciiTheme="minorHAnsi" w:hAnsiTheme="minorHAnsi" w:cstheme="minorHAnsi"/>
          <w:sz w:val="22"/>
          <w:szCs w:val="22"/>
        </w:rPr>
        <w:t>will</w:t>
      </w:r>
      <w:r w:rsidRPr="003601FB" w:rsidR="003601FB">
        <w:rPr>
          <w:rFonts w:eastAsia="SimSun" w:asciiTheme="minorHAnsi" w:hAnsiTheme="minorHAnsi" w:cstheme="minorHAnsi"/>
          <w:sz w:val="22"/>
          <w:szCs w:val="22"/>
        </w:rPr>
        <w:t xml:space="preserve"> be required to maintain the scales within the scale requirements at § 679.28(b) to ensure data quality. These requirements include daily testing by the vessel operator in the presence of an observer for each calendar day the scale is used at sea. </w:t>
      </w:r>
      <w:r w:rsidRPr="00242740" w:rsidR="00242740">
        <w:rPr>
          <w:rFonts w:eastAsia="SimSun" w:asciiTheme="minorHAnsi" w:hAnsiTheme="minorHAnsi" w:cstheme="minorHAnsi"/>
          <w:sz w:val="22"/>
          <w:szCs w:val="22"/>
        </w:rPr>
        <w:t xml:space="preserve">Vessels operators </w:t>
      </w:r>
      <w:r w:rsidR="002E6E00">
        <w:rPr>
          <w:rFonts w:eastAsia="SimSun" w:asciiTheme="minorHAnsi" w:hAnsiTheme="minorHAnsi" w:cstheme="minorHAnsi"/>
          <w:sz w:val="22"/>
          <w:szCs w:val="22"/>
        </w:rPr>
        <w:t>will</w:t>
      </w:r>
      <w:r w:rsidRPr="00242740" w:rsidR="00242740">
        <w:rPr>
          <w:rFonts w:eastAsia="SimSun" w:asciiTheme="minorHAnsi" w:hAnsiTheme="minorHAnsi" w:cstheme="minorHAnsi"/>
          <w:sz w:val="22"/>
          <w:szCs w:val="22"/>
        </w:rPr>
        <w:t xml:space="preserve"> be required to record the test results through an electronic logbook. Information from all scale tests, including failed tests, must be reported in the electronic logbook within 24 hours of the testing. This allows NMFS staff </w:t>
      </w:r>
      <w:r w:rsidRPr="003601FB" w:rsidR="00242740">
        <w:rPr>
          <w:rFonts w:eastAsia="SimSun" w:asciiTheme="minorHAnsi" w:hAnsiTheme="minorHAnsi" w:cstheme="minorHAnsi"/>
          <w:sz w:val="22"/>
          <w:szCs w:val="22"/>
        </w:rPr>
        <w:t xml:space="preserve">to continuously monitor daily tests by vessels at sea and to work with vessel crew to ensure that any bias in the daily tests is discovered and corrected quickly. </w:t>
      </w:r>
      <w:r w:rsidRPr="00C03844" w:rsidR="00DB6C90">
        <w:rPr>
          <w:rFonts w:eastAsia="SimSun" w:asciiTheme="minorHAnsi" w:hAnsiTheme="minorHAnsi" w:cstheme="minorHAnsi"/>
          <w:sz w:val="22"/>
          <w:szCs w:val="22"/>
        </w:rPr>
        <w:t>This action does not change the number of respondents</w:t>
      </w:r>
      <w:r w:rsidRPr="00C03844" w:rsidR="003601FB">
        <w:rPr>
          <w:rFonts w:eastAsia="SimSun" w:asciiTheme="minorHAnsi" w:hAnsiTheme="minorHAnsi" w:cstheme="minorHAnsi"/>
          <w:sz w:val="22"/>
          <w:szCs w:val="22"/>
        </w:rPr>
        <w:t>,</w:t>
      </w:r>
      <w:r w:rsidRPr="00C03844" w:rsidR="00DB6C90">
        <w:rPr>
          <w:rFonts w:eastAsia="SimSun" w:asciiTheme="minorHAnsi" w:hAnsiTheme="minorHAnsi" w:cstheme="minorHAnsi"/>
          <w:sz w:val="22"/>
          <w:szCs w:val="22"/>
        </w:rPr>
        <w:t xml:space="preserve"> </w:t>
      </w:r>
      <w:r w:rsidRPr="00FC5C80" w:rsidR="00DB6C90">
        <w:rPr>
          <w:rFonts w:eastAsia="SimSun" w:asciiTheme="minorHAnsi" w:hAnsiTheme="minorHAnsi" w:cstheme="minorHAnsi"/>
          <w:sz w:val="22"/>
          <w:szCs w:val="22"/>
        </w:rPr>
        <w:t>responses</w:t>
      </w:r>
      <w:r w:rsidRPr="00FC5C80" w:rsidR="003601FB">
        <w:rPr>
          <w:rFonts w:eastAsia="SimSun" w:asciiTheme="minorHAnsi" w:hAnsiTheme="minorHAnsi" w:cstheme="minorHAnsi"/>
          <w:sz w:val="22"/>
          <w:szCs w:val="22"/>
        </w:rPr>
        <w:t xml:space="preserve">, or </w:t>
      </w:r>
      <w:r w:rsidRPr="00FC5C80" w:rsidR="00DB6C90">
        <w:rPr>
          <w:rFonts w:eastAsia="SimSun" w:asciiTheme="minorHAnsi" w:hAnsiTheme="minorHAnsi" w:cstheme="minorHAnsi"/>
          <w:sz w:val="22"/>
          <w:szCs w:val="22"/>
        </w:rPr>
        <w:t>burden</w:t>
      </w:r>
      <w:r w:rsidRPr="00FC5C80" w:rsidR="002C117B">
        <w:rPr>
          <w:rFonts w:eastAsia="SimSun" w:asciiTheme="minorHAnsi" w:hAnsiTheme="minorHAnsi" w:cstheme="minorHAnsi"/>
          <w:sz w:val="22"/>
          <w:szCs w:val="22"/>
        </w:rPr>
        <w:t>.</w:t>
      </w:r>
      <w:r w:rsidRPr="00FC5C80" w:rsidR="00F60796">
        <w:rPr>
          <w:rFonts w:eastAsia="SimSun" w:asciiTheme="minorHAnsi" w:hAnsiTheme="minorHAnsi" w:cstheme="minorHAnsi"/>
          <w:sz w:val="22"/>
          <w:szCs w:val="22"/>
        </w:rPr>
        <w:t xml:space="preserve"> </w:t>
      </w:r>
      <w:r w:rsidRPr="00FC5C80" w:rsidR="003601FB">
        <w:rPr>
          <w:rFonts w:eastAsia="SimSun" w:asciiTheme="minorHAnsi" w:hAnsiTheme="minorHAnsi" w:cstheme="minorHAnsi"/>
          <w:sz w:val="22"/>
          <w:szCs w:val="22"/>
        </w:rPr>
        <w:t xml:space="preserve">At this time, NMFS expects only one vessel to choose the voluntary option that includes the electronic logbook </w:t>
      </w:r>
      <w:r w:rsidRPr="00FC5C80" w:rsidR="002D3CBC">
        <w:rPr>
          <w:rFonts w:eastAsia="SimSun" w:asciiTheme="minorHAnsi" w:hAnsiTheme="minorHAnsi" w:cstheme="minorHAnsi"/>
          <w:sz w:val="22"/>
          <w:szCs w:val="22"/>
        </w:rPr>
        <w:t>requirement</w:t>
      </w:r>
      <w:r w:rsidRPr="00FC5C80" w:rsidR="003601FB">
        <w:rPr>
          <w:rFonts w:eastAsia="SimSun" w:asciiTheme="minorHAnsi" w:hAnsiTheme="minorHAnsi" w:cstheme="minorHAnsi"/>
          <w:sz w:val="22"/>
          <w:szCs w:val="22"/>
        </w:rPr>
        <w:t xml:space="preserve">. That vessel </w:t>
      </w:r>
      <w:r w:rsidRPr="00FC5C80" w:rsidR="009678E3">
        <w:rPr>
          <w:rFonts w:eastAsia="SimSun" w:asciiTheme="minorHAnsi" w:hAnsiTheme="minorHAnsi" w:cstheme="minorHAnsi"/>
          <w:sz w:val="22"/>
          <w:szCs w:val="22"/>
        </w:rPr>
        <w:t xml:space="preserve">currently </w:t>
      </w:r>
      <w:r w:rsidRPr="00FC5C80" w:rsidR="003601FB">
        <w:rPr>
          <w:rFonts w:eastAsia="SimSun" w:asciiTheme="minorHAnsi" w:hAnsiTheme="minorHAnsi" w:cstheme="minorHAnsi"/>
          <w:sz w:val="22"/>
          <w:szCs w:val="22"/>
        </w:rPr>
        <w:t xml:space="preserve">submits </w:t>
      </w:r>
      <w:r w:rsidRPr="00FC5C80" w:rsidR="00300523">
        <w:rPr>
          <w:rFonts w:eastAsia="SimSun" w:asciiTheme="minorHAnsi" w:hAnsiTheme="minorHAnsi" w:cstheme="minorHAnsi"/>
          <w:sz w:val="22"/>
          <w:szCs w:val="22"/>
        </w:rPr>
        <w:t xml:space="preserve">this catcher/processor </w:t>
      </w:r>
      <w:r w:rsidRPr="00FC5C80" w:rsidR="003601FB">
        <w:rPr>
          <w:rFonts w:eastAsia="SimSun" w:asciiTheme="minorHAnsi" w:hAnsiTheme="minorHAnsi" w:cstheme="minorHAnsi"/>
          <w:sz w:val="22"/>
          <w:szCs w:val="22"/>
        </w:rPr>
        <w:t>electronic logbook due to its participation in another fishery</w:t>
      </w:r>
      <w:r w:rsidRPr="00FC5C80" w:rsidR="009678E3">
        <w:rPr>
          <w:rFonts w:eastAsia="SimSun" w:asciiTheme="minorHAnsi" w:hAnsiTheme="minorHAnsi" w:cstheme="minorHAnsi"/>
          <w:sz w:val="22"/>
          <w:szCs w:val="22"/>
        </w:rPr>
        <w:t xml:space="preserve"> and </w:t>
      </w:r>
      <w:r w:rsidRPr="00FC5C80" w:rsidR="0062303A">
        <w:rPr>
          <w:rFonts w:eastAsia="SimSun" w:asciiTheme="minorHAnsi" w:hAnsiTheme="minorHAnsi" w:cstheme="minorHAnsi"/>
          <w:sz w:val="22"/>
          <w:szCs w:val="22"/>
        </w:rPr>
        <w:t>was</w:t>
      </w:r>
      <w:r w:rsidRPr="00FC5C80" w:rsidR="00300523">
        <w:rPr>
          <w:rFonts w:eastAsia="SimSun" w:asciiTheme="minorHAnsi" w:hAnsiTheme="minorHAnsi" w:cstheme="minorHAnsi"/>
          <w:sz w:val="22"/>
          <w:szCs w:val="22"/>
        </w:rPr>
        <w:t xml:space="preserve"> already included in the annual respondents, responses, and burden in the tables in questions #12 and #13</w:t>
      </w:r>
      <w:r w:rsidRPr="00FC5C80" w:rsidR="009678E3">
        <w:rPr>
          <w:rFonts w:eastAsia="SimSun" w:asciiTheme="minorHAnsi" w:hAnsiTheme="minorHAnsi" w:cstheme="minorHAnsi"/>
          <w:sz w:val="22"/>
          <w:szCs w:val="22"/>
        </w:rPr>
        <w:t xml:space="preserve"> below. Therefore</w:t>
      </w:r>
      <w:r w:rsidRPr="00FC5C80" w:rsidR="00300523">
        <w:rPr>
          <w:rFonts w:eastAsia="SimSun" w:asciiTheme="minorHAnsi" w:hAnsiTheme="minorHAnsi" w:cstheme="minorHAnsi"/>
          <w:sz w:val="22"/>
          <w:szCs w:val="22"/>
        </w:rPr>
        <w:t xml:space="preserve">, no changes to the respondents, responses, or burden </w:t>
      </w:r>
      <w:r w:rsidRPr="00FC5C80" w:rsidR="009678E3">
        <w:rPr>
          <w:rFonts w:eastAsia="SimSun" w:asciiTheme="minorHAnsi" w:hAnsiTheme="minorHAnsi" w:cstheme="minorHAnsi"/>
          <w:sz w:val="22"/>
          <w:szCs w:val="22"/>
        </w:rPr>
        <w:t xml:space="preserve">for the catcher/processor electronic logbook </w:t>
      </w:r>
      <w:r w:rsidRPr="00FC5C80" w:rsidR="0062303A">
        <w:rPr>
          <w:rFonts w:eastAsia="SimSun" w:asciiTheme="minorHAnsi" w:hAnsiTheme="minorHAnsi" w:cstheme="minorHAnsi"/>
          <w:sz w:val="22"/>
          <w:szCs w:val="22"/>
        </w:rPr>
        <w:t>was</w:t>
      </w:r>
      <w:r w:rsidRPr="00FC5C80" w:rsidR="00300523">
        <w:rPr>
          <w:rFonts w:eastAsia="SimSun" w:asciiTheme="minorHAnsi" w:hAnsiTheme="minorHAnsi" w:cstheme="minorHAnsi"/>
          <w:sz w:val="22"/>
          <w:szCs w:val="22"/>
        </w:rPr>
        <w:t xml:space="preserve"> needed due to this rule</w:t>
      </w:r>
      <w:r w:rsidRPr="00FC5C80" w:rsidR="003601FB">
        <w:rPr>
          <w:rFonts w:eastAsia="SimSun" w:asciiTheme="minorHAnsi" w:hAnsiTheme="minorHAnsi" w:cstheme="minorHAnsi"/>
          <w:sz w:val="22"/>
          <w:szCs w:val="22"/>
        </w:rPr>
        <w:t xml:space="preserve">. </w:t>
      </w:r>
      <w:r w:rsidRPr="00FC5C80" w:rsidR="009E17EA">
        <w:rPr>
          <w:rFonts w:eastAsia="SimSun" w:asciiTheme="minorHAnsi" w:hAnsiTheme="minorHAnsi" w:cstheme="minorHAnsi"/>
          <w:sz w:val="22"/>
          <w:szCs w:val="22"/>
        </w:rPr>
        <w:t>See the section “Revisions Due to the Rule (RIN 0648-</w:t>
      </w:r>
      <w:r w:rsidRPr="00FC5C80" w:rsidR="003601FB">
        <w:rPr>
          <w:rFonts w:eastAsia="SimSun" w:asciiTheme="minorHAnsi" w:hAnsiTheme="minorHAnsi" w:cstheme="minorHAnsi"/>
          <w:sz w:val="22"/>
          <w:szCs w:val="22"/>
        </w:rPr>
        <w:t>BL69</w:t>
      </w:r>
      <w:r w:rsidRPr="00FC5C80" w:rsidR="009E17EA">
        <w:rPr>
          <w:rFonts w:eastAsia="SimSun" w:asciiTheme="minorHAnsi" w:hAnsiTheme="minorHAnsi" w:cstheme="minorHAnsi"/>
          <w:sz w:val="22"/>
          <w:szCs w:val="22"/>
        </w:rPr>
        <w:t>)” under Question #1 above for more information on this revision.</w:t>
      </w:r>
    </w:p>
    <w:p w:rsidR="005D7C38" w:rsidRPr="00FC5C80" w:rsidP="00D17A98" w14:paraId="58A4F457" w14:textId="42661447">
      <w:pPr>
        <w:widowControl/>
        <w:pBdr>
          <w:top w:val="nil"/>
          <w:left w:val="nil"/>
          <w:bottom w:val="nil"/>
          <w:right w:val="nil"/>
          <w:between w:val="nil"/>
        </w:pBdr>
        <w:rPr>
          <w:lang w:val="en"/>
        </w:rPr>
      </w:pPr>
      <w:r w:rsidRPr="00B30375">
        <w:rPr>
          <w:rFonts w:eastAsia="SimSun"/>
          <w:noProof/>
          <w:highlight w:val="yellow"/>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104775</wp:posOffset>
                </wp:positionV>
                <wp:extent cx="5829300" cy="0"/>
                <wp:effectExtent l="0" t="1905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5829300" cy="0"/>
                        </a:xfrm>
                        <a:prstGeom prst="line">
                          <a:avLst/>
                        </a:prstGeom>
                        <a:noFill/>
                        <a:ln w="38100">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flip:y;mso-height-percent:0;mso-height-relative:margin;mso-width-percent:0;mso-width-relative:margin;mso-wrap-distance-bottom:0;mso-wrap-distance-left:9pt;mso-wrap-distance-right:9pt;mso-wrap-distance-top:0;mso-wrap-style:square;position:absolute;visibility:visible;z-index:251661312" from="0,8.25pt" to="459pt,8.25pt" strokecolor="#4a7ebb" strokeweight="3pt"/>
            </w:pict>
          </mc:Fallback>
        </mc:AlternateContent>
      </w:r>
    </w:p>
    <w:p w:rsidR="00ED3BA9" w:rsidRPr="00477023" w:rsidP="00D17A98" w14:paraId="4F67CAF5" w14:textId="04E4CD4F">
      <w:pPr>
        <w:widowControl/>
        <w:pBdr>
          <w:top w:val="nil"/>
          <w:left w:val="nil"/>
          <w:bottom w:val="nil"/>
          <w:right w:val="nil"/>
          <w:between w:val="nil"/>
        </w:pBdr>
        <w:spacing w:before="120"/>
        <w:rPr>
          <w:lang w:val="en"/>
        </w:rPr>
      </w:pPr>
      <w:r w:rsidRPr="00477023">
        <w:rPr>
          <w:lang w:val="en"/>
        </w:rPr>
        <w:t xml:space="preserve">The operator of the following specified </w:t>
      </w:r>
      <w:r w:rsidRPr="00477023">
        <w:rPr>
          <w:lang w:val="en"/>
        </w:rPr>
        <w:t>groundfish</w:t>
      </w:r>
      <w:r w:rsidRPr="00477023">
        <w:rPr>
          <w:lang w:val="en"/>
        </w:rPr>
        <w:t xml:space="preserve"> catcher/processors must record all the fields listed</w:t>
      </w:r>
      <w:r w:rsidRPr="00477023">
        <w:rPr>
          <w:rFonts w:eastAsia="Arial"/>
          <w:lang w:val="en"/>
        </w:rPr>
        <w:t xml:space="preserve"> in Table 3 on catcher/processor </w:t>
      </w:r>
      <w:r w:rsidRPr="00477023">
        <w:rPr>
          <w:rFonts w:eastAsia="Arial"/>
          <w:lang w:val="en"/>
        </w:rPr>
        <w:t>eLogs</w:t>
      </w:r>
      <w:r w:rsidRPr="00477023">
        <w:rPr>
          <w:lang w:val="en"/>
        </w:rPr>
        <w:t xml:space="preserve">: </w:t>
      </w:r>
    </w:p>
    <w:p w:rsidR="00ED3BA9" w:rsidRPr="00477023" w:rsidP="00D17A98" w14:paraId="5BE1F697" w14:textId="77777777">
      <w:pPr>
        <w:widowControl/>
        <w:numPr>
          <w:ilvl w:val="0"/>
          <w:numId w:val="36"/>
        </w:numPr>
        <w:pBdr>
          <w:top w:val="nil"/>
          <w:left w:val="nil"/>
          <w:bottom w:val="nil"/>
          <w:right w:val="nil"/>
          <w:between w:val="nil"/>
        </w:pBdr>
        <w:autoSpaceDE w:val="0"/>
        <w:autoSpaceDN w:val="0"/>
        <w:ind w:hanging="360"/>
        <w:contextualSpacing/>
        <w:rPr>
          <w:lang w:val="en"/>
        </w:rPr>
      </w:pPr>
      <w:r w:rsidRPr="00477023">
        <w:rPr>
          <w:lang w:val="en"/>
        </w:rPr>
        <w:t>An American Fisheries Act (AFA) catcher/processor</w:t>
      </w:r>
    </w:p>
    <w:p w:rsidR="00ED3BA9" w:rsidRPr="00477023" w:rsidP="00D17A98" w14:paraId="06BDD3AE" w14:textId="77777777">
      <w:pPr>
        <w:widowControl/>
        <w:numPr>
          <w:ilvl w:val="0"/>
          <w:numId w:val="36"/>
        </w:numPr>
        <w:pBdr>
          <w:top w:val="nil"/>
          <w:left w:val="nil"/>
          <w:bottom w:val="nil"/>
          <w:right w:val="nil"/>
          <w:between w:val="nil"/>
        </w:pBdr>
        <w:autoSpaceDE w:val="0"/>
        <w:autoSpaceDN w:val="0"/>
        <w:ind w:hanging="360"/>
        <w:contextualSpacing/>
        <w:rPr>
          <w:lang w:val="en"/>
        </w:rPr>
      </w:pPr>
      <w:r w:rsidRPr="00477023">
        <w:rPr>
          <w:lang w:val="en"/>
        </w:rPr>
        <w:t xml:space="preserve">Any catcher/processor harvesting </w:t>
      </w:r>
      <w:r w:rsidRPr="00477023">
        <w:rPr>
          <w:lang w:val="en"/>
        </w:rPr>
        <w:t>pollock</w:t>
      </w:r>
      <w:r w:rsidRPr="00477023">
        <w:rPr>
          <w:lang w:val="en"/>
        </w:rPr>
        <w:t xml:space="preserve"> in a Western Alaska CDQ fishery</w:t>
      </w:r>
    </w:p>
    <w:p w:rsidR="00ED3BA9" w:rsidRPr="00477023" w:rsidP="00D17A98" w14:paraId="3B6E5F00" w14:textId="77777777">
      <w:pPr>
        <w:widowControl/>
        <w:numPr>
          <w:ilvl w:val="0"/>
          <w:numId w:val="36"/>
        </w:numPr>
        <w:pBdr>
          <w:top w:val="nil"/>
          <w:left w:val="nil"/>
          <w:bottom w:val="nil"/>
          <w:right w:val="nil"/>
          <w:between w:val="nil"/>
        </w:pBdr>
        <w:autoSpaceDE w:val="0"/>
        <w:autoSpaceDN w:val="0"/>
        <w:ind w:hanging="360"/>
        <w:contextualSpacing/>
        <w:rPr>
          <w:lang w:val="en"/>
        </w:rPr>
      </w:pPr>
      <w:r w:rsidRPr="00477023">
        <w:rPr>
          <w:lang w:val="en"/>
        </w:rPr>
        <w:t>Any trawl catcher/processor participating in the rockfish fishery</w:t>
      </w:r>
    </w:p>
    <w:p w:rsidR="00ED3BA9" w:rsidRPr="00477023" w:rsidP="00D17A98" w14:paraId="143F63F6" w14:textId="77777777">
      <w:pPr>
        <w:widowControl/>
        <w:numPr>
          <w:ilvl w:val="0"/>
          <w:numId w:val="36"/>
        </w:numPr>
        <w:pBdr>
          <w:top w:val="nil"/>
          <w:left w:val="nil"/>
          <w:bottom w:val="nil"/>
          <w:right w:val="nil"/>
          <w:between w:val="nil"/>
        </w:pBdr>
        <w:autoSpaceDE w:val="0"/>
        <w:autoSpaceDN w:val="0"/>
        <w:ind w:hanging="360"/>
        <w:contextualSpacing/>
        <w:rPr>
          <w:lang w:val="en"/>
        </w:rPr>
      </w:pPr>
      <w:r w:rsidRPr="00477023">
        <w:rPr>
          <w:lang w:val="en"/>
        </w:rPr>
        <w:t>A hook-and-line catcher/processor named on an LLP license with a Pacific cod catcher/processor hook-and-line endorsement for the Bering Sea, Aleutian Islands, or both the Bering Sea and Aleutian Islands and direct harvesting Pacific cod</w:t>
      </w:r>
    </w:p>
    <w:p w:rsidR="00ED3BA9" w:rsidRPr="00477023" w:rsidP="00D17A98" w14:paraId="5EEA897D" w14:textId="77777777">
      <w:pPr>
        <w:widowControl/>
        <w:pBdr>
          <w:top w:val="nil"/>
          <w:left w:val="nil"/>
          <w:bottom w:val="nil"/>
          <w:right w:val="nil"/>
          <w:between w:val="nil"/>
        </w:pBdr>
        <w:rPr>
          <w:lang w:val="en"/>
        </w:rPr>
      </w:pPr>
      <w:r w:rsidRPr="00477023">
        <w:rPr>
          <w:lang w:val="en"/>
        </w:rPr>
        <w:t xml:space="preserve"> </w:t>
      </w:r>
    </w:p>
    <w:p w:rsidR="00ED3BA9" w:rsidRPr="00477023" w:rsidP="00D17A98" w14:paraId="66A9784B" w14:textId="4D15DEC1">
      <w:pPr>
        <w:widowControl/>
        <w:pBdr>
          <w:top w:val="nil"/>
          <w:left w:val="nil"/>
          <w:bottom w:val="nil"/>
          <w:right w:val="nil"/>
          <w:between w:val="nil"/>
        </w:pBdr>
        <w:rPr>
          <w:lang w:val="en"/>
        </w:rPr>
      </w:pPr>
      <w:r w:rsidRPr="00477023">
        <w:rPr>
          <w:shd w:val="clear" w:color="auto" w:fill="FFFFFF" w:themeFill="background1"/>
          <w:lang w:val="en"/>
        </w:rPr>
        <w:t xml:space="preserve">In addition, any catcher/processor that is required to weigh catch on a NMFS-approved scale must use a NMFS-approved </w:t>
      </w:r>
      <w:r w:rsidRPr="00477023">
        <w:rPr>
          <w:shd w:val="clear" w:color="auto" w:fill="FFFFFF" w:themeFill="background1"/>
          <w:lang w:val="en"/>
        </w:rPr>
        <w:t>eLog</w:t>
      </w:r>
      <w:r w:rsidRPr="00477023">
        <w:rPr>
          <w:shd w:val="clear" w:color="auto" w:fill="FFFFFF" w:themeFill="background1"/>
          <w:lang w:val="en"/>
        </w:rPr>
        <w:t xml:space="preserve"> to record and report the results and timing of daily </w:t>
      </w:r>
      <w:r w:rsidRPr="00477023">
        <w:rPr>
          <w:shd w:val="clear" w:color="auto" w:fill="FFFFFF" w:themeFill="background1"/>
          <w:lang w:val="en"/>
        </w:rPr>
        <w:t>flowscale</w:t>
      </w:r>
      <w:r w:rsidRPr="00477023">
        <w:rPr>
          <w:shd w:val="clear" w:color="auto" w:fill="FFFFFF" w:themeFill="background1"/>
          <w:lang w:val="en"/>
        </w:rPr>
        <w:t xml:space="preserve"> tests to NMFS.</w:t>
      </w:r>
      <w:r w:rsidRPr="00477023" w:rsidR="00FB12C0">
        <w:rPr>
          <w:shd w:val="clear" w:color="auto" w:fill="FFFFFF" w:themeFill="background1"/>
          <w:lang w:val="en"/>
        </w:rPr>
        <w:t xml:space="preserve"> </w:t>
      </w:r>
      <w:r w:rsidRPr="00477023">
        <w:rPr>
          <w:shd w:val="clear" w:color="auto" w:fill="FFFFFF" w:themeFill="background1"/>
          <w:lang w:val="en"/>
        </w:rPr>
        <w:t xml:space="preserve">This allows NMFS staff to continuously monitor daily </w:t>
      </w:r>
      <w:r w:rsidRPr="00477023">
        <w:rPr>
          <w:shd w:val="clear" w:color="auto" w:fill="FFFFFF" w:themeFill="background1"/>
          <w:lang w:val="en"/>
        </w:rPr>
        <w:t>flowscale</w:t>
      </w:r>
      <w:r w:rsidRPr="00477023">
        <w:rPr>
          <w:shd w:val="clear" w:color="auto" w:fill="FFFFFF" w:themeFill="background1"/>
          <w:lang w:val="en"/>
        </w:rPr>
        <w:t xml:space="preserve"> tests by vessels when they are at sea and to work with vessel crew to ensure that any bias in the daily tests is discovered and corrected quickly.</w:t>
      </w:r>
      <w:r w:rsidRPr="00477023" w:rsidR="00FB12C0">
        <w:rPr>
          <w:shd w:val="clear" w:color="auto" w:fill="FFFFFF" w:themeFill="background1"/>
          <w:lang w:val="en"/>
        </w:rPr>
        <w:t xml:space="preserve"> </w:t>
      </w:r>
      <w:r w:rsidRPr="00477023">
        <w:rPr>
          <w:shd w:val="clear" w:color="auto" w:fill="FFFFFF" w:themeFill="background1"/>
          <w:lang w:val="en"/>
        </w:rPr>
        <w:t>Allowing NMFS to identify potential scale problems during, rather than after a fishing year, results in more effective analysis of overall trends in scale testing. The respondent must first manually enter the daily flow scale test information onto the paper Record of Daily Scale Tests form (see OMB Control No. 0648-0330).</w:t>
      </w:r>
      <w:r w:rsidRPr="00477023" w:rsidR="00FB12C0">
        <w:rPr>
          <w:lang w:val="en"/>
        </w:rPr>
        <w:t xml:space="preserve"> </w:t>
      </w:r>
      <w:r w:rsidRPr="00477023">
        <w:rPr>
          <w:lang w:val="en"/>
        </w:rPr>
        <w:t xml:space="preserve">Then the following information from all scale tests, including failed tests, must be reported in the </w:t>
      </w:r>
      <w:r w:rsidRPr="00477023">
        <w:rPr>
          <w:lang w:val="en"/>
        </w:rPr>
        <w:t>eLog</w:t>
      </w:r>
      <w:r w:rsidRPr="00477023">
        <w:rPr>
          <w:lang w:val="en"/>
        </w:rPr>
        <w:t xml:space="preserve"> within 24 hours of the testing:</w:t>
      </w:r>
    </w:p>
    <w:p w:rsidR="00ED3BA9" w:rsidRPr="00477023" w:rsidP="00D17A98" w14:paraId="0E78C711"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Time of test</w:t>
      </w:r>
    </w:p>
    <w:p w:rsidR="00ED3BA9" w:rsidRPr="00477023" w:rsidP="00D17A98" w14:paraId="4A798748"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Flow scale weight (kg)</w:t>
      </w:r>
    </w:p>
    <w:p w:rsidR="00ED3BA9" w:rsidRPr="00477023" w:rsidP="00D17A98" w14:paraId="3347A029"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Platform scale weight (kg)</w:t>
      </w:r>
    </w:p>
    <w:p w:rsidR="00ED3BA9" w:rsidRPr="00477023" w:rsidP="00D17A98" w14:paraId="5DD817EA"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Percent error (the software does the math)</w:t>
      </w:r>
    </w:p>
    <w:p w:rsidR="00ED3BA9" w:rsidRPr="00477023" w:rsidP="00D17A98" w14:paraId="461A4FBD"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Observer present</w:t>
      </w:r>
    </w:p>
    <w:p w:rsidR="00ED3BA9" w:rsidRPr="00477023" w:rsidP="00D17A98" w14:paraId="7A71D66E"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Comments (optional)</w:t>
      </w:r>
    </w:p>
    <w:p w:rsidR="00ED3BA9" w:rsidRPr="00477023" w:rsidP="00D17A98" w14:paraId="7C3C32D1" w14:textId="77777777">
      <w:pPr>
        <w:widowControl/>
        <w:pBdr>
          <w:top w:val="nil"/>
          <w:left w:val="nil"/>
          <w:bottom w:val="nil"/>
          <w:right w:val="nil"/>
          <w:between w:val="nil"/>
        </w:pBdr>
        <w:rPr>
          <w:rFonts w:eastAsia="Arial"/>
          <w:lang w:val="en"/>
        </w:rPr>
      </w:pPr>
    </w:p>
    <w:p w:rsidR="00ED3BA9" w:rsidRPr="00477023" w:rsidP="00D17A98" w14:paraId="2C767BAE" w14:textId="2B051C7C">
      <w:pPr>
        <w:widowControl/>
        <w:pBdr>
          <w:top w:val="nil"/>
          <w:left w:val="nil"/>
          <w:bottom w:val="nil"/>
          <w:right w:val="nil"/>
          <w:between w:val="nil"/>
        </w:pBdr>
        <w:contextualSpacing/>
        <w:rPr>
          <w:rFonts w:eastAsia="Arial Unicode MS"/>
          <w:lang w:val="en"/>
        </w:rPr>
      </w:pPr>
      <w:r w:rsidRPr="00477023">
        <w:rPr>
          <w:rFonts w:eastAsia="Arial"/>
          <w:lang w:val="en"/>
        </w:rPr>
        <w:t>Table 3.</w:t>
      </w:r>
      <w:r w:rsidRPr="00477023" w:rsidR="00FB12C0">
        <w:rPr>
          <w:rFonts w:eastAsia="Arial"/>
          <w:lang w:val="en"/>
        </w:rPr>
        <w:t xml:space="preserve"> </w:t>
      </w:r>
      <w:r w:rsidRPr="00477023">
        <w:rPr>
          <w:rFonts w:eastAsia="Arial"/>
          <w:lang w:val="en"/>
        </w:rPr>
        <w:t xml:space="preserve">Data fields completed on catcher vessel and catcher/processor </w:t>
      </w:r>
      <w:r w:rsidRPr="00477023">
        <w:rPr>
          <w:rFonts w:eastAsia="Arial"/>
          <w:lang w:val="en"/>
        </w:rPr>
        <w:t>eLogs</w:t>
      </w:r>
      <w:r w:rsidRPr="00477023">
        <w:rPr>
          <w:rFonts w:eastAsia="Arial"/>
          <w:lang w:val="en"/>
        </w:rPr>
        <w:t>.</w:t>
      </w:r>
      <w:r w:rsidRPr="00477023">
        <w:rPr>
          <w:rFonts w:eastAsia="Arial Unicode MS"/>
          <w:lang w:val="en"/>
        </w:rPr>
        <w:t xml:space="preserve"> A check-mark </w:t>
      </w:r>
    </w:p>
    <w:p w:rsidR="00ED3BA9" w:rsidRPr="00477023" w:rsidP="00D17A98" w14:paraId="58739083" w14:textId="77777777">
      <w:pPr>
        <w:widowControl/>
        <w:pBdr>
          <w:top w:val="nil"/>
          <w:left w:val="nil"/>
          <w:bottom w:val="nil"/>
          <w:right w:val="nil"/>
          <w:between w:val="nil"/>
        </w:pBdr>
        <w:spacing w:after="120"/>
        <w:rPr>
          <w:rFonts w:eastAsia="Arial"/>
          <w:lang w:val="en"/>
        </w:rPr>
      </w:pPr>
      <w:r w:rsidRPr="00477023">
        <w:rPr>
          <w:rFonts w:eastAsia="Arial Unicode MS"/>
          <w:lang w:val="en"/>
        </w:rPr>
        <w:t>(</w:t>
      </w:r>
      <w:r w:rsidRPr="00477023">
        <w:rPr>
          <w:rFonts w:ascii="MS Gothic" w:eastAsia="MS Gothic" w:hAnsi="MS Gothic" w:cs="MS Gothic" w:hint="eastAsia"/>
          <w:lang w:val="en"/>
        </w:rPr>
        <w:t>✔</w:t>
      </w:r>
      <w:r w:rsidRPr="00477023">
        <w:rPr>
          <w:rFonts w:eastAsia="Arial Unicode MS"/>
          <w:lang w:val="en"/>
        </w:rPr>
        <w:t>) indicates that the field is submitted by the user on the form.</w:t>
      </w:r>
    </w:p>
    <w:tbl>
      <w:tblPr>
        <w:tblStyle w:val="TableGrid3"/>
        <w:tblW w:w="0" w:type="auto"/>
        <w:jc w:val="center"/>
        <w:tblLook w:val="04A0"/>
      </w:tblPr>
      <w:tblGrid>
        <w:gridCol w:w="3528"/>
        <w:gridCol w:w="1264"/>
        <w:gridCol w:w="1265"/>
        <w:gridCol w:w="1399"/>
        <w:gridCol w:w="1400"/>
      </w:tblGrid>
      <w:tr w14:paraId="212830A1" w14:textId="77777777" w:rsidTr="002400B1">
        <w:tblPrEx>
          <w:tblW w:w="0" w:type="auto"/>
          <w:jc w:val="center"/>
          <w:tblLook w:val="04A0"/>
        </w:tblPrEx>
        <w:trPr>
          <w:tblHeader/>
          <w:jc w:val="center"/>
        </w:trPr>
        <w:tc>
          <w:tcPr>
            <w:tcW w:w="3528" w:type="dxa"/>
            <w:vMerge w:val="restart"/>
            <w:shd w:val="clear" w:color="auto" w:fill="DBE5F1" w:themeFill="accent1" w:themeFillTint="33"/>
            <w:vAlign w:val="bottom"/>
          </w:tcPr>
          <w:p w:rsidR="00ED3BA9" w:rsidRPr="00477023" w:rsidP="00D17A98" w14:paraId="647BC44F" w14:textId="77777777">
            <w:pPr>
              <w:jc w:val="center"/>
              <w:rPr>
                <w:rFonts w:asciiTheme="minorHAnsi" w:hAnsiTheme="minorHAnsi" w:cstheme="minorHAnsi"/>
              </w:rPr>
            </w:pPr>
            <w:r w:rsidRPr="00477023">
              <w:rPr>
                <w:rFonts w:asciiTheme="minorHAnsi" w:hAnsiTheme="minorHAnsi" w:cstheme="minorHAnsi"/>
              </w:rPr>
              <w:t>Data Field</w:t>
            </w:r>
          </w:p>
        </w:tc>
        <w:tc>
          <w:tcPr>
            <w:tcW w:w="5328" w:type="dxa"/>
            <w:gridSpan w:val="4"/>
            <w:shd w:val="clear" w:color="auto" w:fill="DBE5F1" w:themeFill="accent1" w:themeFillTint="33"/>
          </w:tcPr>
          <w:p w:rsidR="00ED3BA9" w:rsidRPr="00477023" w:rsidP="00D17A98" w14:paraId="7B26F8EA" w14:textId="77777777">
            <w:pPr>
              <w:jc w:val="center"/>
              <w:rPr>
                <w:rFonts w:asciiTheme="minorHAnsi" w:hAnsiTheme="minorHAnsi" w:cstheme="minorHAnsi"/>
                <w:sz w:val="18"/>
                <w:szCs w:val="18"/>
              </w:rPr>
            </w:pPr>
            <w:r w:rsidRPr="00477023">
              <w:rPr>
                <w:rFonts w:asciiTheme="minorHAnsi" w:hAnsiTheme="minorHAnsi" w:cstheme="minorHAnsi"/>
                <w:sz w:val="18"/>
                <w:szCs w:val="18"/>
              </w:rPr>
              <w:t>Electronic Logbook Type</w:t>
            </w:r>
          </w:p>
        </w:tc>
      </w:tr>
      <w:tr w14:paraId="433E97CC" w14:textId="77777777" w:rsidTr="002400B1">
        <w:tblPrEx>
          <w:tblW w:w="0" w:type="auto"/>
          <w:jc w:val="center"/>
          <w:tblLook w:val="04A0"/>
        </w:tblPrEx>
        <w:trPr>
          <w:tblHeader/>
          <w:jc w:val="center"/>
        </w:trPr>
        <w:tc>
          <w:tcPr>
            <w:tcW w:w="3528" w:type="dxa"/>
            <w:vMerge/>
            <w:shd w:val="clear" w:color="auto" w:fill="DBE5F1" w:themeFill="accent1" w:themeFillTint="33"/>
          </w:tcPr>
          <w:p w:rsidR="00ED3BA9" w:rsidRPr="00477023" w:rsidP="00D17A98" w14:paraId="1DDE61A3" w14:textId="77777777">
            <w:pPr>
              <w:rPr>
                <w:rFonts w:asciiTheme="minorHAnsi" w:hAnsiTheme="minorHAnsi" w:cstheme="minorHAnsi"/>
              </w:rPr>
            </w:pPr>
          </w:p>
        </w:tc>
        <w:tc>
          <w:tcPr>
            <w:tcW w:w="2529" w:type="dxa"/>
            <w:gridSpan w:val="2"/>
            <w:shd w:val="clear" w:color="auto" w:fill="DBE5F1" w:themeFill="accent1" w:themeFillTint="33"/>
          </w:tcPr>
          <w:p w:rsidR="00ED3BA9" w:rsidRPr="00477023" w:rsidP="00D17A98" w14:paraId="77547930" w14:textId="77777777">
            <w:pPr>
              <w:jc w:val="center"/>
              <w:rPr>
                <w:rFonts w:asciiTheme="minorHAnsi" w:hAnsiTheme="minorHAnsi" w:cstheme="minorHAnsi"/>
                <w:sz w:val="18"/>
                <w:szCs w:val="18"/>
              </w:rPr>
            </w:pPr>
            <w:r w:rsidRPr="00477023">
              <w:rPr>
                <w:rFonts w:asciiTheme="minorHAnsi" w:hAnsiTheme="minorHAnsi" w:cstheme="minorHAnsi"/>
                <w:sz w:val="18"/>
                <w:szCs w:val="18"/>
              </w:rPr>
              <w:t>Catcher Vessel</w:t>
            </w:r>
          </w:p>
        </w:tc>
        <w:tc>
          <w:tcPr>
            <w:tcW w:w="2799" w:type="dxa"/>
            <w:gridSpan w:val="2"/>
            <w:shd w:val="clear" w:color="auto" w:fill="DBE5F1" w:themeFill="accent1" w:themeFillTint="33"/>
          </w:tcPr>
          <w:p w:rsidR="00ED3BA9" w:rsidRPr="00477023" w:rsidP="00D17A98" w14:paraId="7EBA1182" w14:textId="77777777">
            <w:pPr>
              <w:jc w:val="center"/>
              <w:rPr>
                <w:rFonts w:asciiTheme="minorHAnsi" w:hAnsiTheme="minorHAnsi" w:cstheme="minorHAnsi"/>
                <w:sz w:val="18"/>
                <w:szCs w:val="18"/>
              </w:rPr>
            </w:pPr>
            <w:r w:rsidRPr="00477023">
              <w:rPr>
                <w:rFonts w:asciiTheme="minorHAnsi" w:hAnsiTheme="minorHAnsi" w:cstheme="minorHAnsi"/>
                <w:sz w:val="18"/>
                <w:szCs w:val="18"/>
              </w:rPr>
              <w:t>Catcher/Processor</w:t>
            </w:r>
          </w:p>
        </w:tc>
      </w:tr>
      <w:tr w14:paraId="5B587B9A" w14:textId="77777777" w:rsidTr="002400B1">
        <w:tblPrEx>
          <w:tblW w:w="0" w:type="auto"/>
          <w:jc w:val="center"/>
          <w:tblLook w:val="04A0"/>
        </w:tblPrEx>
        <w:trPr>
          <w:tblHeader/>
          <w:jc w:val="center"/>
        </w:trPr>
        <w:tc>
          <w:tcPr>
            <w:tcW w:w="3528" w:type="dxa"/>
            <w:vMerge/>
            <w:shd w:val="clear" w:color="auto" w:fill="DBE5F1" w:themeFill="accent1" w:themeFillTint="33"/>
          </w:tcPr>
          <w:p w:rsidR="00ED3BA9" w:rsidRPr="00477023" w:rsidP="00D17A98" w14:paraId="5352326B" w14:textId="77777777">
            <w:pPr>
              <w:rPr>
                <w:rFonts w:asciiTheme="minorHAnsi" w:hAnsiTheme="minorHAnsi" w:cstheme="minorHAnsi"/>
              </w:rPr>
            </w:pPr>
          </w:p>
        </w:tc>
        <w:tc>
          <w:tcPr>
            <w:tcW w:w="1264" w:type="dxa"/>
            <w:shd w:val="clear" w:color="auto" w:fill="DBE5F1" w:themeFill="accent1" w:themeFillTint="33"/>
          </w:tcPr>
          <w:p w:rsidR="00ED3BA9" w:rsidRPr="00477023" w:rsidP="00D17A98" w14:paraId="13650D63" w14:textId="77777777">
            <w:pPr>
              <w:jc w:val="center"/>
              <w:rPr>
                <w:rFonts w:asciiTheme="minorHAnsi" w:hAnsiTheme="minorHAnsi" w:cstheme="minorHAnsi"/>
                <w:sz w:val="18"/>
                <w:szCs w:val="18"/>
              </w:rPr>
            </w:pPr>
            <w:r w:rsidRPr="00477023">
              <w:rPr>
                <w:rFonts w:asciiTheme="minorHAnsi" w:hAnsiTheme="minorHAnsi" w:cstheme="minorHAnsi"/>
                <w:sz w:val="18"/>
                <w:szCs w:val="18"/>
              </w:rPr>
              <w:t>Longline</w:t>
            </w:r>
          </w:p>
        </w:tc>
        <w:tc>
          <w:tcPr>
            <w:tcW w:w="1265" w:type="dxa"/>
            <w:shd w:val="clear" w:color="auto" w:fill="DBE5F1" w:themeFill="accent1" w:themeFillTint="33"/>
          </w:tcPr>
          <w:p w:rsidR="00ED3BA9" w:rsidRPr="00477023" w:rsidP="00D17A98" w14:paraId="26BF52A1" w14:textId="77777777">
            <w:pPr>
              <w:jc w:val="center"/>
              <w:rPr>
                <w:rFonts w:asciiTheme="minorHAnsi" w:hAnsiTheme="minorHAnsi" w:cstheme="minorHAnsi"/>
                <w:sz w:val="18"/>
                <w:szCs w:val="18"/>
              </w:rPr>
            </w:pPr>
            <w:r w:rsidRPr="00477023">
              <w:rPr>
                <w:rFonts w:asciiTheme="minorHAnsi" w:hAnsiTheme="minorHAnsi" w:cstheme="minorHAnsi"/>
                <w:sz w:val="18"/>
                <w:szCs w:val="18"/>
              </w:rPr>
              <w:t>Trawl</w:t>
            </w:r>
          </w:p>
        </w:tc>
        <w:tc>
          <w:tcPr>
            <w:tcW w:w="1399" w:type="dxa"/>
            <w:shd w:val="clear" w:color="auto" w:fill="DBE5F1" w:themeFill="accent1" w:themeFillTint="33"/>
          </w:tcPr>
          <w:p w:rsidR="00ED3BA9" w:rsidRPr="00477023" w:rsidP="00D17A98" w14:paraId="14D19ECB" w14:textId="77777777">
            <w:pPr>
              <w:jc w:val="center"/>
              <w:rPr>
                <w:rFonts w:asciiTheme="minorHAnsi" w:hAnsiTheme="minorHAnsi" w:cstheme="minorHAnsi"/>
                <w:sz w:val="18"/>
                <w:szCs w:val="18"/>
              </w:rPr>
            </w:pPr>
            <w:r w:rsidRPr="00477023">
              <w:rPr>
                <w:rFonts w:asciiTheme="minorHAnsi" w:hAnsiTheme="minorHAnsi" w:cstheme="minorHAnsi"/>
                <w:sz w:val="18"/>
                <w:szCs w:val="18"/>
              </w:rPr>
              <w:t>Longline</w:t>
            </w:r>
          </w:p>
        </w:tc>
        <w:tc>
          <w:tcPr>
            <w:tcW w:w="1400" w:type="dxa"/>
            <w:shd w:val="clear" w:color="auto" w:fill="DBE5F1" w:themeFill="accent1" w:themeFillTint="33"/>
          </w:tcPr>
          <w:p w:rsidR="00ED3BA9" w:rsidRPr="00477023" w:rsidP="00D17A98" w14:paraId="48C57CFB" w14:textId="77777777">
            <w:pPr>
              <w:jc w:val="center"/>
              <w:rPr>
                <w:rFonts w:asciiTheme="minorHAnsi" w:hAnsiTheme="minorHAnsi" w:cstheme="minorHAnsi"/>
                <w:sz w:val="18"/>
                <w:szCs w:val="18"/>
              </w:rPr>
            </w:pPr>
            <w:r w:rsidRPr="00477023">
              <w:rPr>
                <w:rFonts w:asciiTheme="minorHAnsi" w:hAnsiTheme="minorHAnsi" w:cstheme="minorHAnsi"/>
                <w:sz w:val="18"/>
                <w:szCs w:val="18"/>
              </w:rPr>
              <w:t>Trawl</w:t>
            </w:r>
          </w:p>
        </w:tc>
      </w:tr>
      <w:tr w14:paraId="499D04F2" w14:textId="77777777" w:rsidTr="00ED3BA9">
        <w:tblPrEx>
          <w:tblW w:w="0" w:type="auto"/>
          <w:jc w:val="center"/>
          <w:tblLook w:val="04A0"/>
        </w:tblPrEx>
        <w:trPr>
          <w:jc w:val="center"/>
        </w:trPr>
        <w:tc>
          <w:tcPr>
            <w:tcW w:w="3528" w:type="dxa"/>
          </w:tcPr>
          <w:p w:rsidR="00ED3BA9" w:rsidRPr="00477023" w:rsidP="00D17A98" w14:paraId="6C8ABBA7" w14:textId="77777777">
            <w:pPr>
              <w:rPr>
                <w:rFonts w:asciiTheme="minorHAnsi" w:hAnsiTheme="minorHAnsi" w:cstheme="minorHAnsi"/>
              </w:rPr>
            </w:pPr>
            <w:r w:rsidRPr="00477023">
              <w:rPr>
                <w:rFonts w:asciiTheme="minorHAnsi" w:hAnsiTheme="minorHAnsi" w:cstheme="minorHAnsi"/>
              </w:rPr>
              <w:t>Page number</w:t>
            </w:r>
          </w:p>
        </w:tc>
        <w:tc>
          <w:tcPr>
            <w:tcW w:w="1264" w:type="dxa"/>
          </w:tcPr>
          <w:p w:rsidR="00ED3BA9" w:rsidRPr="00477023" w:rsidP="00D17A98" w14:paraId="214DE769"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44B376CB"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33E126CF"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5F9A9D9A" w14:textId="77777777">
            <w:pPr>
              <w:jc w:val="center"/>
              <w:rPr>
                <w:rFonts w:asciiTheme="minorHAnsi" w:hAnsiTheme="minorHAnsi" w:cstheme="minorHAnsi"/>
              </w:rPr>
            </w:pPr>
            <w:r w:rsidRPr="00477023">
              <w:rPr>
                <w:rFonts w:ascii="MS Gothic" w:eastAsia="MS Gothic" w:hAnsi="MS Gothic" w:cs="MS Gothic" w:hint="eastAsia"/>
              </w:rPr>
              <w:t>✔</w:t>
            </w:r>
          </w:p>
        </w:tc>
      </w:tr>
      <w:tr w14:paraId="13AFB8F6" w14:textId="77777777" w:rsidTr="00ED3BA9">
        <w:tblPrEx>
          <w:tblW w:w="0" w:type="auto"/>
          <w:jc w:val="center"/>
          <w:tblLook w:val="04A0"/>
        </w:tblPrEx>
        <w:trPr>
          <w:jc w:val="center"/>
        </w:trPr>
        <w:tc>
          <w:tcPr>
            <w:tcW w:w="3528" w:type="dxa"/>
          </w:tcPr>
          <w:p w:rsidR="00ED3BA9" w:rsidRPr="00477023" w:rsidP="00D17A98" w14:paraId="27D39640" w14:textId="77777777">
            <w:pPr>
              <w:rPr>
                <w:rFonts w:asciiTheme="minorHAnsi" w:hAnsiTheme="minorHAnsi" w:cstheme="minorHAnsi"/>
              </w:rPr>
            </w:pPr>
            <w:r w:rsidRPr="00477023">
              <w:rPr>
                <w:rFonts w:asciiTheme="minorHAnsi" w:hAnsiTheme="minorHAnsi" w:cstheme="minorHAnsi"/>
              </w:rPr>
              <w:t>Printed name and signature of operator</w:t>
            </w:r>
          </w:p>
        </w:tc>
        <w:tc>
          <w:tcPr>
            <w:tcW w:w="1264" w:type="dxa"/>
          </w:tcPr>
          <w:p w:rsidR="00ED3BA9" w:rsidRPr="00477023" w:rsidP="00D17A98" w14:paraId="7B37E306"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2A0D4BDA"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5B23A89C"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02084E47" w14:textId="77777777">
            <w:pPr>
              <w:jc w:val="center"/>
              <w:rPr>
                <w:rFonts w:asciiTheme="minorHAnsi" w:hAnsiTheme="minorHAnsi" w:cstheme="minorHAnsi"/>
              </w:rPr>
            </w:pPr>
            <w:r w:rsidRPr="00477023">
              <w:rPr>
                <w:rFonts w:ascii="MS Gothic" w:eastAsia="MS Gothic" w:hAnsi="MS Gothic" w:cs="MS Gothic" w:hint="eastAsia"/>
              </w:rPr>
              <w:t>✔</w:t>
            </w:r>
          </w:p>
        </w:tc>
      </w:tr>
      <w:tr w14:paraId="4923626F" w14:textId="77777777" w:rsidTr="00ED3BA9">
        <w:tblPrEx>
          <w:tblW w:w="0" w:type="auto"/>
          <w:jc w:val="center"/>
          <w:tblLook w:val="04A0"/>
        </w:tblPrEx>
        <w:trPr>
          <w:jc w:val="center"/>
        </w:trPr>
        <w:tc>
          <w:tcPr>
            <w:tcW w:w="3528" w:type="dxa"/>
          </w:tcPr>
          <w:p w:rsidR="00ED3BA9" w:rsidRPr="00477023" w:rsidP="00D17A98" w14:paraId="57576D91" w14:textId="77777777">
            <w:pPr>
              <w:rPr>
                <w:rFonts w:asciiTheme="minorHAnsi" w:hAnsiTheme="minorHAnsi" w:cstheme="minorHAnsi"/>
              </w:rPr>
            </w:pPr>
            <w:r w:rsidRPr="00477023">
              <w:rPr>
                <w:rFonts w:asciiTheme="minorHAnsi" w:hAnsiTheme="minorHAnsi" w:cstheme="minorHAnsi"/>
              </w:rPr>
              <w:t>ADF&amp;G vessel registration number</w:t>
            </w:r>
          </w:p>
        </w:tc>
        <w:tc>
          <w:tcPr>
            <w:tcW w:w="1264" w:type="dxa"/>
          </w:tcPr>
          <w:p w:rsidR="00ED3BA9" w:rsidRPr="00477023" w:rsidP="00D17A98" w14:paraId="501326FF"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9CBDDE1"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6D0BC106"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6F8FD89" w14:textId="77777777">
            <w:pPr>
              <w:jc w:val="center"/>
              <w:rPr>
                <w:rFonts w:asciiTheme="minorHAnsi" w:hAnsiTheme="minorHAnsi" w:cstheme="minorHAnsi"/>
              </w:rPr>
            </w:pPr>
            <w:r w:rsidRPr="00477023">
              <w:rPr>
                <w:rFonts w:ascii="MS Gothic" w:eastAsia="MS Gothic" w:hAnsi="MS Gothic" w:cs="MS Gothic" w:hint="eastAsia"/>
              </w:rPr>
              <w:t>✔</w:t>
            </w:r>
          </w:p>
        </w:tc>
      </w:tr>
      <w:tr w14:paraId="3F8F7DCD" w14:textId="77777777" w:rsidTr="00ED3BA9">
        <w:tblPrEx>
          <w:tblW w:w="0" w:type="auto"/>
          <w:jc w:val="center"/>
          <w:tblLook w:val="04A0"/>
        </w:tblPrEx>
        <w:trPr>
          <w:jc w:val="center"/>
        </w:trPr>
        <w:tc>
          <w:tcPr>
            <w:tcW w:w="3528" w:type="dxa"/>
          </w:tcPr>
          <w:p w:rsidR="00ED3BA9" w:rsidRPr="00477023" w:rsidP="00D17A98" w14:paraId="6D842B4A" w14:textId="77777777">
            <w:pPr>
              <w:rPr>
                <w:rFonts w:asciiTheme="minorHAnsi" w:hAnsiTheme="minorHAnsi" w:cstheme="minorHAnsi"/>
              </w:rPr>
            </w:pPr>
            <w:r w:rsidRPr="00477023">
              <w:rPr>
                <w:rFonts w:asciiTheme="minorHAnsi" w:hAnsiTheme="minorHAnsi" w:cstheme="minorHAnsi"/>
              </w:rPr>
              <w:t>FFP number</w:t>
            </w:r>
          </w:p>
        </w:tc>
        <w:tc>
          <w:tcPr>
            <w:tcW w:w="1264" w:type="dxa"/>
          </w:tcPr>
          <w:p w:rsidR="00ED3BA9" w:rsidRPr="00477023" w:rsidP="00D17A98" w14:paraId="027DB677"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2BCD9B05"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09C0D39B"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4582A20C" w14:textId="77777777">
            <w:pPr>
              <w:jc w:val="center"/>
              <w:rPr>
                <w:rFonts w:asciiTheme="minorHAnsi" w:hAnsiTheme="minorHAnsi" w:cstheme="minorHAnsi"/>
              </w:rPr>
            </w:pPr>
            <w:r w:rsidRPr="00477023">
              <w:rPr>
                <w:rFonts w:ascii="MS Gothic" w:eastAsia="MS Gothic" w:hAnsi="MS Gothic" w:cs="MS Gothic" w:hint="eastAsia"/>
              </w:rPr>
              <w:t>✔</w:t>
            </w:r>
          </w:p>
        </w:tc>
      </w:tr>
      <w:tr w14:paraId="5833487C" w14:textId="77777777" w:rsidTr="00ED3BA9">
        <w:tblPrEx>
          <w:tblW w:w="0" w:type="auto"/>
          <w:jc w:val="center"/>
          <w:tblLook w:val="04A0"/>
        </w:tblPrEx>
        <w:trPr>
          <w:jc w:val="center"/>
        </w:trPr>
        <w:tc>
          <w:tcPr>
            <w:tcW w:w="3528" w:type="dxa"/>
          </w:tcPr>
          <w:p w:rsidR="00ED3BA9" w:rsidRPr="00477023" w:rsidP="00D17A98" w14:paraId="7ED9FA56" w14:textId="77777777">
            <w:pPr>
              <w:rPr>
                <w:rFonts w:asciiTheme="minorHAnsi" w:hAnsiTheme="minorHAnsi" w:cstheme="minorHAnsi"/>
              </w:rPr>
            </w:pPr>
            <w:r w:rsidRPr="00477023">
              <w:rPr>
                <w:rFonts w:asciiTheme="minorHAnsi" w:hAnsiTheme="minorHAnsi" w:cstheme="minorHAnsi"/>
              </w:rPr>
              <w:t>Federal Crab vessel permit number (if longline)</w:t>
            </w:r>
          </w:p>
        </w:tc>
        <w:tc>
          <w:tcPr>
            <w:tcW w:w="1264" w:type="dxa"/>
          </w:tcPr>
          <w:p w:rsidR="00ED3BA9" w:rsidRPr="00477023" w:rsidP="00D17A98" w14:paraId="0B659F6B"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54A18E2F" w14:textId="77777777">
            <w:pPr>
              <w:jc w:val="center"/>
              <w:rPr>
                <w:rFonts w:asciiTheme="minorHAnsi" w:hAnsiTheme="minorHAnsi" w:cstheme="minorHAnsi"/>
              </w:rPr>
            </w:pPr>
          </w:p>
        </w:tc>
        <w:tc>
          <w:tcPr>
            <w:tcW w:w="1399" w:type="dxa"/>
          </w:tcPr>
          <w:p w:rsidR="00ED3BA9" w:rsidRPr="00477023" w:rsidP="00D17A98" w14:paraId="54D87165"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0E83251B" w14:textId="77777777">
            <w:pPr>
              <w:jc w:val="center"/>
              <w:rPr>
                <w:rFonts w:asciiTheme="minorHAnsi" w:hAnsiTheme="minorHAnsi" w:cstheme="minorHAnsi"/>
              </w:rPr>
            </w:pPr>
          </w:p>
        </w:tc>
      </w:tr>
      <w:tr w14:paraId="5B72CB06" w14:textId="77777777" w:rsidTr="00ED3BA9">
        <w:tblPrEx>
          <w:tblW w:w="0" w:type="auto"/>
          <w:jc w:val="center"/>
          <w:tblLook w:val="04A0"/>
        </w:tblPrEx>
        <w:trPr>
          <w:jc w:val="center"/>
        </w:trPr>
        <w:tc>
          <w:tcPr>
            <w:tcW w:w="3528" w:type="dxa"/>
          </w:tcPr>
          <w:p w:rsidR="00ED3BA9" w:rsidRPr="00477023" w:rsidP="00D17A98" w14:paraId="4270A86B" w14:textId="77777777">
            <w:pPr>
              <w:rPr>
                <w:rFonts w:asciiTheme="minorHAnsi" w:hAnsiTheme="minorHAnsi" w:cstheme="minorHAnsi"/>
              </w:rPr>
            </w:pPr>
            <w:r w:rsidRPr="00477023">
              <w:rPr>
                <w:rFonts w:asciiTheme="minorHAnsi" w:hAnsiTheme="minorHAnsi" w:cstheme="minorHAnsi"/>
              </w:rPr>
              <w:t>IFQ permit number and Operator name</w:t>
            </w:r>
          </w:p>
        </w:tc>
        <w:tc>
          <w:tcPr>
            <w:tcW w:w="1264" w:type="dxa"/>
          </w:tcPr>
          <w:p w:rsidR="00ED3BA9" w:rsidRPr="00477023" w:rsidP="00D17A98" w14:paraId="76F9F5DF"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6E5A6684" w14:textId="77777777">
            <w:pPr>
              <w:jc w:val="center"/>
              <w:rPr>
                <w:rFonts w:asciiTheme="minorHAnsi" w:hAnsiTheme="minorHAnsi" w:cstheme="minorHAnsi"/>
              </w:rPr>
            </w:pPr>
          </w:p>
        </w:tc>
        <w:tc>
          <w:tcPr>
            <w:tcW w:w="1399" w:type="dxa"/>
          </w:tcPr>
          <w:p w:rsidR="00ED3BA9" w:rsidRPr="00477023" w:rsidP="00D17A98" w14:paraId="1D1BD58F"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4FDC8F50" w14:textId="77777777">
            <w:pPr>
              <w:jc w:val="center"/>
              <w:rPr>
                <w:rFonts w:asciiTheme="minorHAnsi" w:hAnsiTheme="minorHAnsi" w:cstheme="minorHAnsi"/>
              </w:rPr>
            </w:pPr>
          </w:p>
        </w:tc>
      </w:tr>
      <w:tr w14:paraId="7B951C02" w14:textId="77777777" w:rsidTr="00ED3BA9">
        <w:tblPrEx>
          <w:tblW w:w="0" w:type="auto"/>
          <w:jc w:val="center"/>
          <w:tblLook w:val="04A0"/>
        </w:tblPrEx>
        <w:trPr>
          <w:jc w:val="center"/>
        </w:trPr>
        <w:tc>
          <w:tcPr>
            <w:tcW w:w="3528" w:type="dxa"/>
          </w:tcPr>
          <w:p w:rsidR="00ED3BA9" w:rsidRPr="00477023" w:rsidP="00D17A98" w14:paraId="5DE392A6" w14:textId="77777777">
            <w:pPr>
              <w:rPr>
                <w:rFonts w:asciiTheme="minorHAnsi" w:hAnsiTheme="minorHAnsi" w:cstheme="minorHAnsi"/>
              </w:rPr>
            </w:pPr>
            <w:r w:rsidRPr="00477023">
              <w:rPr>
                <w:rFonts w:asciiTheme="minorHAnsi" w:hAnsiTheme="minorHAnsi" w:cstheme="minorHAnsi"/>
              </w:rPr>
              <w:t>CDQ permit number and group number</w:t>
            </w:r>
          </w:p>
        </w:tc>
        <w:tc>
          <w:tcPr>
            <w:tcW w:w="1264" w:type="dxa"/>
          </w:tcPr>
          <w:p w:rsidR="00ED3BA9" w:rsidRPr="00477023" w:rsidP="00D17A98" w14:paraId="7E7DD29A"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C055827" w14:textId="77777777">
            <w:pPr>
              <w:jc w:val="center"/>
              <w:rPr>
                <w:rFonts w:asciiTheme="minorHAnsi" w:hAnsiTheme="minorHAnsi" w:cstheme="minorHAnsi"/>
              </w:rPr>
            </w:pPr>
          </w:p>
        </w:tc>
        <w:tc>
          <w:tcPr>
            <w:tcW w:w="1399" w:type="dxa"/>
          </w:tcPr>
          <w:p w:rsidR="00ED3BA9" w:rsidRPr="00477023" w:rsidP="00D17A98" w14:paraId="3413B3E6"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2E94F53" w14:textId="77777777">
            <w:pPr>
              <w:jc w:val="center"/>
              <w:rPr>
                <w:rFonts w:asciiTheme="minorHAnsi" w:hAnsiTheme="minorHAnsi" w:cstheme="minorHAnsi"/>
              </w:rPr>
            </w:pPr>
          </w:p>
        </w:tc>
      </w:tr>
      <w:tr w14:paraId="7D79F744" w14:textId="77777777" w:rsidTr="00ED3BA9">
        <w:tblPrEx>
          <w:tblW w:w="0" w:type="auto"/>
          <w:jc w:val="center"/>
          <w:tblLook w:val="04A0"/>
        </w:tblPrEx>
        <w:trPr>
          <w:jc w:val="center"/>
        </w:trPr>
        <w:tc>
          <w:tcPr>
            <w:tcW w:w="3528" w:type="dxa"/>
          </w:tcPr>
          <w:p w:rsidR="00ED3BA9" w:rsidRPr="00477023" w:rsidP="00D17A98" w14:paraId="2260787B" w14:textId="77777777">
            <w:pPr>
              <w:rPr>
                <w:rFonts w:asciiTheme="minorHAnsi" w:hAnsiTheme="minorHAnsi" w:cstheme="minorHAnsi"/>
              </w:rPr>
            </w:pPr>
            <w:r w:rsidRPr="00477023">
              <w:rPr>
                <w:rFonts w:asciiTheme="minorHAnsi" w:hAnsiTheme="minorHAnsi" w:cstheme="minorHAnsi"/>
              </w:rPr>
              <w:t>Gear type</w:t>
            </w:r>
          </w:p>
        </w:tc>
        <w:tc>
          <w:tcPr>
            <w:tcW w:w="1264" w:type="dxa"/>
          </w:tcPr>
          <w:p w:rsidR="00ED3BA9" w:rsidRPr="00477023" w:rsidP="00D17A98" w14:paraId="69FAD4FB"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56C99A44"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0F3010ED"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42060EFE" w14:textId="77777777">
            <w:pPr>
              <w:jc w:val="center"/>
              <w:rPr>
                <w:rFonts w:asciiTheme="minorHAnsi" w:hAnsiTheme="minorHAnsi" w:cstheme="minorHAnsi"/>
              </w:rPr>
            </w:pPr>
            <w:r w:rsidRPr="00477023">
              <w:rPr>
                <w:rFonts w:ascii="MS Gothic" w:eastAsia="MS Gothic" w:hAnsi="MS Gothic" w:cs="MS Gothic" w:hint="eastAsia"/>
              </w:rPr>
              <w:t>✔</w:t>
            </w:r>
          </w:p>
        </w:tc>
      </w:tr>
      <w:tr w14:paraId="7C5508D9" w14:textId="77777777" w:rsidTr="00ED3BA9">
        <w:tblPrEx>
          <w:tblW w:w="0" w:type="auto"/>
          <w:jc w:val="center"/>
          <w:tblLook w:val="04A0"/>
        </w:tblPrEx>
        <w:trPr>
          <w:jc w:val="center"/>
        </w:trPr>
        <w:tc>
          <w:tcPr>
            <w:tcW w:w="3528" w:type="dxa"/>
          </w:tcPr>
          <w:p w:rsidR="00ED3BA9" w:rsidRPr="00477023" w:rsidP="00D17A98" w14:paraId="4B0FF978" w14:textId="77777777">
            <w:pPr>
              <w:rPr>
                <w:rFonts w:asciiTheme="minorHAnsi" w:hAnsiTheme="minorHAnsi" w:cstheme="minorHAnsi"/>
              </w:rPr>
            </w:pPr>
            <w:r w:rsidRPr="00477023">
              <w:rPr>
                <w:rFonts w:asciiTheme="minorHAnsi" w:hAnsiTheme="minorHAnsi" w:cstheme="minorHAnsi"/>
              </w:rPr>
              <w:t>Gear details (including skate length, book size, hook spacing)</w:t>
            </w:r>
          </w:p>
        </w:tc>
        <w:tc>
          <w:tcPr>
            <w:tcW w:w="1264" w:type="dxa"/>
          </w:tcPr>
          <w:p w:rsidR="00ED3BA9" w:rsidRPr="00477023" w:rsidP="00D17A98" w14:paraId="3EE23D8C" w14:textId="77777777">
            <w:pPr>
              <w:jc w:val="center"/>
              <w:rPr>
                <w:rFonts w:eastAsia="MS Mincho"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85FEC3E" w14:textId="77777777">
            <w:pPr>
              <w:jc w:val="center"/>
              <w:rPr>
                <w:rFonts w:eastAsia="MS Mincho" w:asciiTheme="minorHAnsi" w:hAnsiTheme="minorHAnsi" w:cstheme="minorHAnsi"/>
              </w:rPr>
            </w:pPr>
          </w:p>
        </w:tc>
        <w:tc>
          <w:tcPr>
            <w:tcW w:w="1399" w:type="dxa"/>
          </w:tcPr>
          <w:p w:rsidR="00ED3BA9" w:rsidRPr="00477023" w:rsidP="00D17A98" w14:paraId="62F6CBD5" w14:textId="77777777">
            <w:pPr>
              <w:jc w:val="center"/>
              <w:rPr>
                <w:rFonts w:eastAsia="MS Mincho"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30F684E5" w14:textId="77777777">
            <w:pPr>
              <w:jc w:val="center"/>
              <w:rPr>
                <w:rFonts w:eastAsia="MS Mincho" w:asciiTheme="minorHAnsi" w:hAnsiTheme="minorHAnsi" w:cstheme="minorHAnsi"/>
              </w:rPr>
            </w:pPr>
          </w:p>
        </w:tc>
      </w:tr>
      <w:tr w14:paraId="35C5110C" w14:textId="77777777" w:rsidTr="00ED3BA9">
        <w:tblPrEx>
          <w:tblW w:w="0" w:type="auto"/>
          <w:jc w:val="center"/>
          <w:tblLook w:val="04A0"/>
        </w:tblPrEx>
        <w:trPr>
          <w:jc w:val="center"/>
        </w:trPr>
        <w:tc>
          <w:tcPr>
            <w:tcW w:w="3528" w:type="dxa"/>
          </w:tcPr>
          <w:p w:rsidR="00ED3BA9" w:rsidRPr="00477023" w:rsidP="00D17A98" w14:paraId="65416DDB" w14:textId="77777777">
            <w:pPr>
              <w:rPr>
                <w:rFonts w:asciiTheme="minorHAnsi" w:hAnsiTheme="minorHAnsi" w:cstheme="minorHAnsi"/>
              </w:rPr>
            </w:pPr>
            <w:r w:rsidRPr="00477023">
              <w:rPr>
                <w:rFonts w:asciiTheme="minorHAnsi" w:hAnsiTheme="minorHAnsi" w:cstheme="minorHAnsi"/>
              </w:rPr>
              <w:t>Dates of inactivity</w:t>
            </w:r>
          </w:p>
        </w:tc>
        <w:tc>
          <w:tcPr>
            <w:tcW w:w="1264" w:type="dxa"/>
          </w:tcPr>
          <w:p w:rsidR="00ED3BA9" w:rsidRPr="00477023" w:rsidP="00D17A98" w14:paraId="1A2062AC"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67761A7A"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38E2AACA"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6ABED382" w14:textId="77777777">
            <w:pPr>
              <w:jc w:val="center"/>
              <w:rPr>
                <w:rFonts w:asciiTheme="minorHAnsi" w:hAnsiTheme="minorHAnsi" w:cstheme="minorHAnsi"/>
              </w:rPr>
            </w:pPr>
            <w:r w:rsidRPr="00477023">
              <w:rPr>
                <w:rFonts w:ascii="MS Gothic" w:eastAsia="MS Gothic" w:hAnsi="MS Gothic" w:cs="MS Gothic" w:hint="eastAsia"/>
              </w:rPr>
              <w:t>✔</w:t>
            </w:r>
          </w:p>
        </w:tc>
      </w:tr>
      <w:tr w14:paraId="18678107" w14:textId="77777777" w:rsidTr="00ED3BA9">
        <w:tblPrEx>
          <w:tblW w:w="0" w:type="auto"/>
          <w:jc w:val="center"/>
          <w:tblLook w:val="04A0"/>
        </w:tblPrEx>
        <w:trPr>
          <w:jc w:val="center"/>
        </w:trPr>
        <w:tc>
          <w:tcPr>
            <w:tcW w:w="3528" w:type="dxa"/>
          </w:tcPr>
          <w:p w:rsidR="00ED3BA9" w:rsidRPr="00477023" w:rsidP="00D17A98" w14:paraId="642BC5A2" w14:textId="77777777">
            <w:pPr>
              <w:rPr>
                <w:rFonts w:asciiTheme="minorHAnsi" w:hAnsiTheme="minorHAnsi" w:cstheme="minorHAnsi"/>
              </w:rPr>
            </w:pPr>
            <w:r w:rsidRPr="00477023">
              <w:rPr>
                <w:rFonts w:asciiTheme="minorHAnsi" w:hAnsiTheme="minorHAnsi" w:cstheme="minorHAnsi"/>
              </w:rPr>
              <w:t>Dates of activity</w:t>
            </w:r>
          </w:p>
        </w:tc>
        <w:tc>
          <w:tcPr>
            <w:tcW w:w="1264" w:type="dxa"/>
          </w:tcPr>
          <w:p w:rsidR="00ED3BA9" w:rsidRPr="00477023" w:rsidP="00D17A98" w14:paraId="7E49D49B"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716E28B4"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A1C7EE6"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223CFAA0" w14:textId="77777777">
            <w:pPr>
              <w:jc w:val="center"/>
              <w:rPr>
                <w:rFonts w:asciiTheme="minorHAnsi" w:hAnsiTheme="minorHAnsi" w:cstheme="minorHAnsi"/>
              </w:rPr>
            </w:pPr>
            <w:r w:rsidRPr="00477023">
              <w:rPr>
                <w:rFonts w:ascii="MS Gothic" w:eastAsia="MS Gothic" w:hAnsi="MS Gothic" w:cs="MS Gothic" w:hint="eastAsia"/>
              </w:rPr>
              <w:t>✔</w:t>
            </w:r>
          </w:p>
        </w:tc>
      </w:tr>
      <w:tr w14:paraId="4B27E138" w14:textId="77777777" w:rsidTr="00ED3BA9">
        <w:tblPrEx>
          <w:tblW w:w="0" w:type="auto"/>
          <w:jc w:val="center"/>
          <w:tblLook w:val="04A0"/>
        </w:tblPrEx>
        <w:trPr>
          <w:jc w:val="center"/>
        </w:trPr>
        <w:tc>
          <w:tcPr>
            <w:tcW w:w="3528" w:type="dxa"/>
          </w:tcPr>
          <w:p w:rsidR="00ED3BA9" w:rsidRPr="00477023" w:rsidP="00D17A98" w14:paraId="55CDA629" w14:textId="77777777">
            <w:pPr>
              <w:rPr>
                <w:rFonts w:asciiTheme="minorHAnsi" w:hAnsiTheme="minorHAnsi" w:cstheme="minorHAnsi"/>
              </w:rPr>
            </w:pPr>
            <w:r w:rsidRPr="00477023">
              <w:rPr>
                <w:rFonts w:asciiTheme="minorHAnsi" w:hAnsiTheme="minorHAnsi" w:cstheme="minorHAnsi"/>
              </w:rPr>
              <w:t>Whether harvest occurred in COBLZ or RKCSA (if applicable)</w:t>
            </w:r>
          </w:p>
        </w:tc>
        <w:tc>
          <w:tcPr>
            <w:tcW w:w="1264" w:type="dxa"/>
          </w:tcPr>
          <w:p w:rsidR="00ED3BA9" w:rsidRPr="00477023" w:rsidP="00D17A98" w14:paraId="4D6C4AB6" w14:textId="77777777">
            <w:pPr>
              <w:jc w:val="center"/>
              <w:rPr>
                <w:rFonts w:asciiTheme="minorHAnsi" w:hAnsiTheme="minorHAnsi" w:cstheme="minorHAnsi"/>
              </w:rPr>
            </w:pPr>
          </w:p>
        </w:tc>
        <w:tc>
          <w:tcPr>
            <w:tcW w:w="1265" w:type="dxa"/>
          </w:tcPr>
          <w:p w:rsidR="00ED3BA9" w:rsidRPr="00477023" w:rsidP="00D17A98" w14:paraId="4E7AFD76"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5F5A6D6F" w14:textId="77777777">
            <w:pPr>
              <w:jc w:val="center"/>
              <w:rPr>
                <w:rFonts w:asciiTheme="minorHAnsi" w:hAnsiTheme="minorHAnsi" w:cstheme="minorHAnsi"/>
              </w:rPr>
            </w:pPr>
          </w:p>
        </w:tc>
        <w:tc>
          <w:tcPr>
            <w:tcW w:w="1400" w:type="dxa"/>
          </w:tcPr>
          <w:p w:rsidR="00ED3BA9" w:rsidRPr="00477023" w:rsidP="00D17A98" w14:paraId="2B2525CD" w14:textId="77777777">
            <w:pPr>
              <w:jc w:val="center"/>
              <w:rPr>
                <w:rFonts w:asciiTheme="minorHAnsi" w:hAnsiTheme="minorHAnsi" w:cstheme="minorHAnsi"/>
              </w:rPr>
            </w:pPr>
            <w:r w:rsidRPr="00477023">
              <w:rPr>
                <w:rFonts w:ascii="MS Gothic" w:eastAsia="MS Gothic" w:hAnsi="MS Gothic" w:cs="MS Gothic" w:hint="eastAsia"/>
              </w:rPr>
              <w:t>✔</w:t>
            </w:r>
          </w:p>
        </w:tc>
      </w:tr>
      <w:tr w14:paraId="2A613EAC" w14:textId="77777777" w:rsidTr="00ED3BA9">
        <w:tblPrEx>
          <w:tblW w:w="0" w:type="auto"/>
          <w:jc w:val="center"/>
          <w:tblLook w:val="04A0"/>
        </w:tblPrEx>
        <w:trPr>
          <w:jc w:val="center"/>
        </w:trPr>
        <w:tc>
          <w:tcPr>
            <w:tcW w:w="3528" w:type="dxa"/>
          </w:tcPr>
          <w:p w:rsidR="00ED3BA9" w:rsidRPr="00477023" w:rsidP="00D17A98" w14:paraId="53F80094" w14:textId="77777777">
            <w:pPr>
              <w:rPr>
                <w:rFonts w:asciiTheme="minorHAnsi" w:hAnsiTheme="minorHAnsi" w:cstheme="minorHAnsi"/>
              </w:rPr>
            </w:pPr>
            <w:r w:rsidRPr="00477023">
              <w:rPr>
                <w:rFonts w:asciiTheme="minorHAnsi" w:hAnsiTheme="minorHAnsi" w:cstheme="minorHAnsi"/>
              </w:rPr>
              <w:t>Federal reporting area of catch</w:t>
            </w:r>
          </w:p>
        </w:tc>
        <w:tc>
          <w:tcPr>
            <w:tcW w:w="1264" w:type="dxa"/>
          </w:tcPr>
          <w:p w:rsidR="00ED3BA9" w:rsidRPr="00477023" w:rsidP="00D17A98" w14:paraId="6C3B026F"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2ED93FE8"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5F756A31"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3677BB82" w14:textId="77777777">
            <w:pPr>
              <w:jc w:val="center"/>
              <w:rPr>
                <w:rFonts w:asciiTheme="minorHAnsi" w:hAnsiTheme="minorHAnsi" w:cstheme="minorHAnsi"/>
              </w:rPr>
            </w:pPr>
            <w:r w:rsidRPr="00477023">
              <w:rPr>
                <w:rFonts w:ascii="MS Gothic" w:eastAsia="MS Gothic" w:hAnsi="MS Gothic" w:cs="MS Gothic" w:hint="eastAsia"/>
              </w:rPr>
              <w:t>✔</w:t>
            </w:r>
          </w:p>
        </w:tc>
      </w:tr>
      <w:tr w14:paraId="24EBC2FD" w14:textId="77777777" w:rsidTr="00ED3BA9">
        <w:tblPrEx>
          <w:tblW w:w="0" w:type="auto"/>
          <w:jc w:val="center"/>
          <w:tblLook w:val="04A0"/>
        </w:tblPrEx>
        <w:trPr>
          <w:jc w:val="center"/>
        </w:trPr>
        <w:tc>
          <w:tcPr>
            <w:tcW w:w="3528" w:type="dxa"/>
          </w:tcPr>
          <w:p w:rsidR="00ED3BA9" w:rsidRPr="00477023" w:rsidP="00D17A98" w14:paraId="6FAE1B28" w14:textId="77777777">
            <w:pPr>
              <w:rPr>
                <w:rFonts w:asciiTheme="minorHAnsi" w:hAnsiTheme="minorHAnsi" w:cstheme="minorHAnsi"/>
              </w:rPr>
            </w:pPr>
            <w:r w:rsidRPr="00477023">
              <w:rPr>
                <w:rFonts w:asciiTheme="minorHAnsi" w:hAnsiTheme="minorHAnsi" w:cstheme="minorHAnsi"/>
              </w:rPr>
              <w:t>Management program</w:t>
            </w:r>
          </w:p>
        </w:tc>
        <w:tc>
          <w:tcPr>
            <w:tcW w:w="1264" w:type="dxa"/>
          </w:tcPr>
          <w:p w:rsidR="00ED3BA9" w:rsidRPr="00477023" w:rsidP="00D17A98" w14:paraId="0554C319"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1FCD4969"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18604E2"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2D760D5F" w14:textId="77777777">
            <w:pPr>
              <w:jc w:val="center"/>
              <w:rPr>
                <w:rFonts w:asciiTheme="minorHAnsi" w:hAnsiTheme="minorHAnsi" w:cstheme="minorHAnsi"/>
              </w:rPr>
            </w:pPr>
            <w:r w:rsidRPr="00477023">
              <w:rPr>
                <w:rFonts w:ascii="MS Gothic" w:eastAsia="MS Gothic" w:hAnsi="MS Gothic" w:cs="MS Gothic" w:hint="eastAsia"/>
              </w:rPr>
              <w:t>✔</w:t>
            </w:r>
          </w:p>
        </w:tc>
      </w:tr>
      <w:tr w14:paraId="7CB58E8C" w14:textId="77777777" w:rsidTr="00ED3BA9">
        <w:tblPrEx>
          <w:tblW w:w="0" w:type="auto"/>
          <w:jc w:val="center"/>
          <w:tblLook w:val="04A0"/>
        </w:tblPrEx>
        <w:trPr>
          <w:jc w:val="center"/>
        </w:trPr>
        <w:tc>
          <w:tcPr>
            <w:tcW w:w="3528" w:type="dxa"/>
          </w:tcPr>
          <w:p w:rsidR="00ED3BA9" w:rsidRPr="00477023" w:rsidP="00D17A98" w14:paraId="03A436B6" w14:textId="77777777">
            <w:pPr>
              <w:rPr>
                <w:rFonts w:asciiTheme="minorHAnsi" w:hAnsiTheme="minorHAnsi" w:cstheme="minorHAnsi"/>
              </w:rPr>
            </w:pPr>
            <w:r w:rsidRPr="00477023">
              <w:rPr>
                <w:rFonts w:asciiTheme="minorHAnsi" w:hAnsiTheme="minorHAnsi" w:cstheme="minorHAnsi"/>
              </w:rPr>
              <w:t>Management program ID (if applicable)</w:t>
            </w:r>
          </w:p>
        </w:tc>
        <w:tc>
          <w:tcPr>
            <w:tcW w:w="1264" w:type="dxa"/>
          </w:tcPr>
          <w:p w:rsidR="00ED3BA9" w:rsidRPr="00477023" w:rsidP="00D17A98" w14:paraId="4DD38C94"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47C4E6E7"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67DAFD4A"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5733E3C3" w14:textId="77777777">
            <w:pPr>
              <w:jc w:val="center"/>
              <w:rPr>
                <w:rFonts w:asciiTheme="minorHAnsi" w:hAnsiTheme="minorHAnsi" w:cstheme="minorHAnsi"/>
              </w:rPr>
            </w:pPr>
            <w:r w:rsidRPr="00477023">
              <w:rPr>
                <w:rFonts w:ascii="MS Gothic" w:eastAsia="MS Gothic" w:hAnsi="MS Gothic" w:cs="MS Gothic" w:hint="eastAsia"/>
              </w:rPr>
              <w:t>✔</w:t>
            </w:r>
          </w:p>
        </w:tc>
      </w:tr>
      <w:tr w14:paraId="4FB67BA5" w14:textId="77777777" w:rsidTr="00ED3BA9">
        <w:tblPrEx>
          <w:tblW w:w="0" w:type="auto"/>
          <w:jc w:val="center"/>
          <w:tblLook w:val="04A0"/>
        </w:tblPrEx>
        <w:trPr>
          <w:jc w:val="center"/>
        </w:trPr>
        <w:tc>
          <w:tcPr>
            <w:tcW w:w="3528" w:type="dxa"/>
          </w:tcPr>
          <w:p w:rsidR="00ED3BA9" w:rsidRPr="00477023" w:rsidP="00D17A98" w14:paraId="5C2A817A" w14:textId="77777777">
            <w:pPr>
              <w:rPr>
                <w:rFonts w:asciiTheme="minorHAnsi" w:hAnsiTheme="minorHAnsi" w:cstheme="minorHAnsi"/>
              </w:rPr>
            </w:pPr>
            <w:r w:rsidRPr="00477023">
              <w:rPr>
                <w:rFonts w:asciiTheme="minorHAnsi" w:hAnsiTheme="minorHAnsi" w:cstheme="minorHAnsi"/>
              </w:rPr>
              <w:t>Number of observers onboard</w:t>
            </w:r>
          </w:p>
        </w:tc>
        <w:tc>
          <w:tcPr>
            <w:tcW w:w="1264" w:type="dxa"/>
          </w:tcPr>
          <w:p w:rsidR="00ED3BA9" w:rsidRPr="00477023" w:rsidP="00D17A98" w14:paraId="65B5FF75"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1216190D"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74CBD0A0"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4A0F8036" w14:textId="77777777">
            <w:pPr>
              <w:jc w:val="center"/>
              <w:rPr>
                <w:rFonts w:asciiTheme="minorHAnsi" w:hAnsiTheme="minorHAnsi" w:cstheme="minorHAnsi"/>
              </w:rPr>
            </w:pPr>
            <w:r w:rsidRPr="00477023">
              <w:rPr>
                <w:rFonts w:ascii="MS Gothic" w:eastAsia="MS Gothic" w:hAnsi="MS Gothic" w:cs="MS Gothic" w:hint="eastAsia"/>
              </w:rPr>
              <w:t>✔</w:t>
            </w:r>
          </w:p>
        </w:tc>
      </w:tr>
      <w:tr w14:paraId="41A241AE" w14:textId="77777777" w:rsidTr="00ED3BA9">
        <w:tblPrEx>
          <w:tblW w:w="0" w:type="auto"/>
          <w:jc w:val="center"/>
          <w:tblLook w:val="04A0"/>
        </w:tblPrEx>
        <w:trPr>
          <w:jc w:val="center"/>
        </w:trPr>
        <w:tc>
          <w:tcPr>
            <w:tcW w:w="3528" w:type="dxa"/>
          </w:tcPr>
          <w:p w:rsidR="00ED3BA9" w:rsidRPr="00477023" w:rsidP="00D17A98" w14:paraId="26B25597" w14:textId="77777777">
            <w:pPr>
              <w:rPr>
                <w:rFonts w:asciiTheme="minorHAnsi" w:hAnsiTheme="minorHAnsi" w:cstheme="minorHAnsi"/>
              </w:rPr>
            </w:pPr>
            <w:r w:rsidRPr="00477023">
              <w:rPr>
                <w:rFonts w:asciiTheme="minorHAnsi" w:hAnsiTheme="minorHAnsi" w:cstheme="minorHAnsi"/>
              </w:rPr>
              <w:t>Name and cruise number of observer</w:t>
            </w:r>
          </w:p>
        </w:tc>
        <w:tc>
          <w:tcPr>
            <w:tcW w:w="1264" w:type="dxa"/>
          </w:tcPr>
          <w:p w:rsidR="00ED3BA9" w:rsidRPr="00477023" w:rsidP="00D17A98" w14:paraId="228A43DF"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2D5A7677"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027F6C68"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6D6E7598" w14:textId="77777777">
            <w:pPr>
              <w:jc w:val="center"/>
              <w:rPr>
                <w:rFonts w:asciiTheme="minorHAnsi" w:hAnsiTheme="minorHAnsi" w:cstheme="minorHAnsi"/>
              </w:rPr>
            </w:pPr>
            <w:r w:rsidRPr="00477023">
              <w:rPr>
                <w:rFonts w:ascii="MS Gothic" w:eastAsia="MS Gothic" w:hAnsi="MS Gothic" w:cs="MS Gothic" w:hint="eastAsia"/>
              </w:rPr>
              <w:t>✔</w:t>
            </w:r>
          </w:p>
        </w:tc>
      </w:tr>
      <w:tr w14:paraId="2CF6892C" w14:textId="77777777" w:rsidTr="00ED3BA9">
        <w:tblPrEx>
          <w:tblW w:w="0" w:type="auto"/>
          <w:jc w:val="center"/>
          <w:tblLook w:val="04A0"/>
        </w:tblPrEx>
        <w:trPr>
          <w:jc w:val="center"/>
        </w:trPr>
        <w:tc>
          <w:tcPr>
            <w:tcW w:w="3528" w:type="dxa"/>
          </w:tcPr>
          <w:p w:rsidR="00ED3BA9" w:rsidRPr="00477023" w:rsidP="00D17A98" w14:paraId="08BE8B8D" w14:textId="77777777">
            <w:pPr>
              <w:rPr>
                <w:rFonts w:asciiTheme="minorHAnsi" w:hAnsiTheme="minorHAnsi" w:cstheme="minorHAnsi"/>
              </w:rPr>
            </w:pPr>
            <w:r w:rsidRPr="00477023">
              <w:rPr>
                <w:rFonts w:asciiTheme="minorHAnsi" w:hAnsiTheme="minorHAnsi" w:cstheme="minorHAnsi"/>
              </w:rPr>
              <w:t>Crew size</w:t>
            </w:r>
          </w:p>
        </w:tc>
        <w:tc>
          <w:tcPr>
            <w:tcW w:w="1264" w:type="dxa"/>
          </w:tcPr>
          <w:p w:rsidR="00ED3BA9" w:rsidRPr="00477023" w:rsidP="00D17A98" w14:paraId="10FC63D0"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D8DCFE5"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046D59EA"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21F11B0" w14:textId="77777777">
            <w:pPr>
              <w:jc w:val="center"/>
              <w:rPr>
                <w:rFonts w:asciiTheme="minorHAnsi" w:hAnsiTheme="minorHAnsi" w:cstheme="minorHAnsi"/>
              </w:rPr>
            </w:pPr>
            <w:r w:rsidRPr="00477023">
              <w:rPr>
                <w:rFonts w:ascii="MS Gothic" w:eastAsia="MS Gothic" w:hAnsi="MS Gothic" w:cs="MS Gothic" w:hint="eastAsia"/>
              </w:rPr>
              <w:t>✔</w:t>
            </w:r>
          </w:p>
        </w:tc>
      </w:tr>
      <w:tr w14:paraId="7BC8CE62" w14:textId="77777777" w:rsidTr="00ED3BA9">
        <w:tblPrEx>
          <w:tblW w:w="0" w:type="auto"/>
          <w:jc w:val="center"/>
          <w:tblLook w:val="04A0"/>
        </w:tblPrEx>
        <w:trPr>
          <w:jc w:val="center"/>
        </w:trPr>
        <w:tc>
          <w:tcPr>
            <w:tcW w:w="3528" w:type="dxa"/>
          </w:tcPr>
          <w:p w:rsidR="00ED3BA9" w:rsidRPr="00477023" w:rsidP="00D17A98" w14:paraId="08F916C2" w14:textId="77777777">
            <w:pPr>
              <w:rPr>
                <w:rFonts w:asciiTheme="minorHAnsi" w:hAnsiTheme="minorHAnsi" w:cstheme="minorHAnsi"/>
              </w:rPr>
            </w:pPr>
            <w:r w:rsidRPr="00477023">
              <w:rPr>
                <w:rFonts w:asciiTheme="minorHAnsi" w:hAnsiTheme="minorHAnsi" w:cstheme="minorHAnsi"/>
              </w:rPr>
              <w:t>Set number</w:t>
            </w:r>
          </w:p>
        </w:tc>
        <w:tc>
          <w:tcPr>
            <w:tcW w:w="1264" w:type="dxa"/>
          </w:tcPr>
          <w:p w:rsidR="00ED3BA9" w:rsidRPr="00477023" w:rsidP="00D17A98" w14:paraId="56EAC5AD"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7AE5657"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46330EF0"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2FD0E408" w14:textId="77777777">
            <w:pPr>
              <w:jc w:val="center"/>
              <w:rPr>
                <w:rFonts w:asciiTheme="minorHAnsi" w:hAnsiTheme="minorHAnsi" w:cstheme="minorHAnsi"/>
              </w:rPr>
            </w:pPr>
            <w:r w:rsidRPr="00477023">
              <w:rPr>
                <w:rFonts w:ascii="MS Gothic" w:eastAsia="MS Gothic" w:hAnsi="MS Gothic" w:cs="MS Gothic" w:hint="eastAsia"/>
              </w:rPr>
              <w:t>✔</w:t>
            </w:r>
          </w:p>
        </w:tc>
      </w:tr>
      <w:tr w14:paraId="2C0C1C94" w14:textId="77777777" w:rsidTr="00ED3BA9">
        <w:tblPrEx>
          <w:tblW w:w="0" w:type="auto"/>
          <w:jc w:val="center"/>
          <w:tblLook w:val="04A0"/>
        </w:tblPrEx>
        <w:trPr>
          <w:jc w:val="center"/>
        </w:trPr>
        <w:tc>
          <w:tcPr>
            <w:tcW w:w="3528" w:type="dxa"/>
          </w:tcPr>
          <w:p w:rsidR="00ED3BA9" w:rsidRPr="00477023" w:rsidP="00D17A98" w14:paraId="61A290BE" w14:textId="77777777">
            <w:pPr>
              <w:rPr>
                <w:rFonts w:asciiTheme="minorHAnsi" w:hAnsiTheme="minorHAnsi" w:cstheme="minorHAnsi"/>
              </w:rPr>
            </w:pPr>
            <w:r w:rsidRPr="00477023">
              <w:rPr>
                <w:rFonts w:asciiTheme="minorHAnsi" w:hAnsiTheme="minorHAnsi" w:cstheme="minorHAnsi"/>
              </w:rPr>
              <w:t>Date set, time set</w:t>
            </w:r>
          </w:p>
        </w:tc>
        <w:tc>
          <w:tcPr>
            <w:tcW w:w="1264" w:type="dxa"/>
          </w:tcPr>
          <w:p w:rsidR="00ED3BA9" w:rsidRPr="00477023" w:rsidP="00D17A98" w14:paraId="3497AEB4"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A15F586" w14:textId="77777777">
            <w:pPr>
              <w:jc w:val="center"/>
              <w:rPr>
                <w:rFonts w:asciiTheme="minorHAnsi" w:hAnsiTheme="minorHAnsi" w:cstheme="minorHAnsi"/>
              </w:rPr>
            </w:pPr>
          </w:p>
        </w:tc>
        <w:tc>
          <w:tcPr>
            <w:tcW w:w="1399" w:type="dxa"/>
          </w:tcPr>
          <w:p w:rsidR="00ED3BA9" w:rsidRPr="00477023" w:rsidP="00D17A98" w14:paraId="7778F01D"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5A091F3" w14:textId="77777777">
            <w:pPr>
              <w:jc w:val="center"/>
              <w:rPr>
                <w:rFonts w:asciiTheme="minorHAnsi" w:hAnsiTheme="minorHAnsi" w:cstheme="minorHAnsi"/>
              </w:rPr>
            </w:pPr>
          </w:p>
        </w:tc>
      </w:tr>
      <w:tr w14:paraId="7CE590BD" w14:textId="77777777" w:rsidTr="00ED3BA9">
        <w:tblPrEx>
          <w:tblW w:w="0" w:type="auto"/>
          <w:jc w:val="center"/>
          <w:tblLook w:val="04A0"/>
        </w:tblPrEx>
        <w:trPr>
          <w:jc w:val="center"/>
        </w:trPr>
        <w:tc>
          <w:tcPr>
            <w:tcW w:w="3528" w:type="dxa"/>
          </w:tcPr>
          <w:p w:rsidR="00ED3BA9" w:rsidRPr="00477023" w:rsidP="00D17A98" w14:paraId="67B112A2" w14:textId="77777777">
            <w:pPr>
              <w:rPr>
                <w:rFonts w:asciiTheme="minorHAnsi" w:hAnsiTheme="minorHAnsi" w:cstheme="minorHAnsi"/>
              </w:rPr>
            </w:pPr>
            <w:r w:rsidRPr="00477023">
              <w:rPr>
                <w:rFonts w:asciiTheme="minorHAnsi" w:hAnsiTheme="minorHAnsi" w:cstheme="minorHAnsi"/>
              </w:rPr>
              <w:t>Date retrieved, time retrieved</w:t>
            </w:r>
          </w:p>
        </w:tc>
        <w:tc>
          <w:tcPr>
            <w:tcW w:w="1264" w:type="dxa"/>
          </w:tcPr>
          <w:p w:rsidR="00ED3BA9" w:rsidRPr="00477023" w:rsidP="00D17A98" w14:paraId="0F24CBE3"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11AE80AF" w14:textId="77777777">
            <w:pPr>
              <w:jc w:val="center"/>
              <w:rPr>
                <w:rFonts w:asciiTheme="minorHAnsi" w:hAnsiTheme="minorHAnsi" w:cstheme="minorHAnsi"/>
              </w:rPr>
            </w:pPr>
          </w:p>
        </w:tc>
        <w:tc>
          <w:tcPr>
            <w:tcW w:w="1399" w:type="dxa"/>
          </w:tcPr>
          <w:p w:rsidR="00ED3BA9" w:rsidRPr="00477023" w:rsidP="00D17A98" w14:paraId="6E8B7C68"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830A2E1" w14:textId="77777777">
            <w:pPr>
              <w:jc w:val="center"/>
              <w:rPr>
                <w:rFonts w:asciiTheme="minorHAnsi" w:hAnsiTheme="minorHAnsi" w:cstheme="minorHAnsi"/>
              </w:rPr>
            </w:pPr>
          </w:p>
        </w:tc>
      </w:tr>
      <w:tr w14:paraId="60C51074" w14:textId="77777777" w:rsidTr="00ED3BA9">
        <w:tblPrEx>
          <w:tblW w:w="0" w:type="auto"/>
          <w:jc w:val="center"/>
          <w:tblLook w:val="04A0"/>
        </w:tblPrEx>
        <w:trPr>
          <w:jc w:val="center"/>
        </w:trPr>
        <w:tc>
          <w:tcPr>
            <w:tcW w:w="3528" w:type="dxa"/>
          </w:tcPr>
          <w:p w:rsidR="00ED3BA9" w:rsidRPr="00477023" w:rsidP="00D17A98" w14:paraId="0DEE9E5F" w14:textId="77777777">
            <w:pPr>
              <w:rPr>
                <w:rFonts w:asciiTheme="minorHAnsi" w:hAnsiTheme="minorHAnsi" w:cstheme="minorHAnsi"/>
              </w:rPr>
            </w:pPr>
            <w:r w:rsidRPr="00477023">
              <w:rPr>
                <w:rFonts w:asciiTheme="minorHAnsi" w:hAnsiTheme="minorHAnsi" w:cstheme="minorHAnsi"/>
              </w:rPr>
              <w:t>Begin latitude and longitude of set</w:t>
            </w:r>
          </w:p>
        </w:tc>
        <w:tc>
          <w:tcPr>
            <w:tcW w:w="1264" w:type="dxa"/>
          </w:tcPr>
          <w:p w:rsidR="00ED3BA9" w:rsidRPr="00477023" w:rsidP="00D17A98" w14:paraId="163E51CB"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6FD4A3D2" w14:textId="77777777">
            <w:pPr>
              <w:jc w:val="center"/>
              <w:rPr>
                <w:rFonts w:asciiTheme="minorHAnsi" w:hAnsiTheme="minorHAnsi" w:cstheme="minorHAnsi"/>
              </w:rPr>
            </w:pPr>
          </w:p>
        </w:tc>
        <w:tc>
          <w:tcPr>
            <w:tcW w:w="1399" w:type="dxa"/>
          </w:tcPr>
          <w:p w:rsidR="00ED3BA9" w:rsidRPr="00477023" w:rsidP="00D17A98" w14:paraId="4B9DAFA4"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B680642" w14:textId="77777777">
            <w:pPr>
              <w:jc w:val="center"/>
              <w:rPr>
                <w:rFonts w:asciiTheme="minorHAnsi" w:hAnsiTheme="minorHAnsi" w:cstheme="minorHAnsi"/>
              </w:rPr>
            </w:pPr>
          </w:p>
        </w:tc>
      </w:tr>
      <w:tr w14:paraId="0750E7C6" w14:textId="77777777" w:rsidTr="00ED3BA9">
        <w:tblPrEx>
          <w:tblW w:w="0" w:type="auto"/>
          <w:jc w:val="center"/>
          <w:tblLook w:val="04A0"/>
        </w:tblPrEx>
        <w:trPr>
          <w:jc w:val="center"/>
        </w:trPr>
        <w:tc>
          <w:tcPr>
            <w:tcW w:w="3528" w:type="dxa"/>
          </w:tcPr>
          <w:p w:rsidR="00ED3BA9" w:rsidRPr="00477023" w:rsidP="00D17A98" w14:paraId="0315235C" w14:textId="77777777">
            <w:pPr>
              <w:rPr>
                <w:rFonts w:asciiTheme="minorHAnsi" w:hAnsiTheme="minorHAnsi" w:cstheme="minorHAnsi"/>
              </w:rPr>
            </w:pPr>
            <w:r w:rsidRPr="00477023">
              <w:rPr>
                <w:rFonts w:asciiTheme="minorHAnsi" w:hAnsiTheme="minorHAnsi" w:cstheme="minorHAnsi"/>
              </w:rPr>
              <w:t>Begin and end buoy or bag number (not required)</w:t>
            </w:r>
          </w:p>
        </w:tc>
        <w:tc>
          <w:tcPr>
            <w:tcW w:w="1264" w:type="dxa"/>
          </w:tcPr>
          <w:p w:rsidR="00ED3BA9" w:rsidRPr="00477023" w:rsidP="00D17A98" w14:paraId="5CFA4581"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84951D7" w14:textId="77777777">
            <w:pPr>
              <w:jc w:val="center"/>
              <w:rPr>
                <w:rFonts w:asciiTheme="minorHAnsi" w:hAnsiTheme="minorHAnsi" w:cstheme="minorHAnsi"/>
              </w:rPr>
            </w:pPr>
          </w:p>
        </w:tc>
        <w:tc>
          <w:tcPr>
            <w:tcW w:w="1399" w:type="dxa"/>
          </w:tcPr>
          <w:p w:rsidR="00ED3BA9" w:rsidRPr="00477023" w:rsidP="00D17A98" w14:paraId="7FD565C4"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38AE070A" w14:textId="77777777">
            <w:pPr>
              <w:jc w:val="center"/>
              <w:rPr>
                <w:rFonts w:asciiTheme="minorHAnsi" w:hAnsiTheme="minorHAnsi" w:cstheme="minorHAnsi"/>
              </w:rPr>
            </w:pPr>
          </w:p>
        </w:tc>
      </w:tr>
      <w:tr w14:paraId="62C9AF02" w14:textId="77777777" w:rsidTr="00ED3BA9">
        <w:tblPrEx>
          <w:tblW w:w="0" w:type="auto"/>
          <w:jc w:val="center"/>
          <w:tblLook w:val="04A0"/>
        </w:tblPrEx>
        <w:trPr>
          <w:jc w:val="center"/>
        </w:trPr>
        <w:tc>
          <w:tcPr>
            <w:tcW w:w="3528" w:type="dxa"/>
          </w:tcPr>
          <w:p w:rsidR="00ED3BA9" w:rsidRPr="00477023" w:rsidP="00D17A98" w14:paraId="45D841F0" w14:textId="77777777">
            <w:pPr>
              <w:rPr>
                <w:rFonts w:asciiTheme="minorHAnsi" w:hAnsiTheme="minorHAnsi" w:cstheme="minorHAnsi"/>
              </w:rPr>
            </w:pPr>
            <w:r w:rsidRPr="00477023">
              <w:rPr>
                <w:rFonts w:asciiTheme="minorHAnsi" w:hAnsiTheme="minorHAnsi" w:cstheme="minorHAnsi"/>
              </w:rPr>
              <w:t>End latitude and longitude of set</w:t>
            </w:r>
          </w:p>
        </w:tc>
        <w:tc>
          <w:tcPr>
            <w:tcW w:w="1264" w:type="dxa"/>
          </w:tcPr>
          <w:p w:rsidR="00ED3BA9" w:rsidRPr="00477023" w:rsidP="00D17A98" w14:paraId="14667812"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A1902E3" w14:textId="77777777">
            <w:pPr>
              <w:jc w:val="center"/>
              <w:rPr>
                <w:rFonts w:asciiTheme="minorHAnsi" w:hAnsiTheme="minorHAnsi" w:cstheme="minorHAnsi"/>
              </w:rPr>
            </w:pPr>
          </w:p>
        </w:tc>
        <w:tc>
          <w:tcPr>
            <w:tcW w:w="1399" w:type="dxa"/>
          </w:tcPr>
          <w:p w:rsidR="00ED3BA9" w:rsidRPr="00477023" w:rsidP="00D17A98" w14:paraId="6C9088B7"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FD9D4E7" w14:textId="77777777">
            <w:pPr>
              <w:jc w:val="center"/>
              <w:rPr>
                <w:rFonts w:asciiTheme="minorHAnsi" w:hAnsiTheme="minorHAnsi" w:cstheme="minorHAnsi"/>
              </w:rPr>
            </w:pPr>
          </w:p>
        </w:tc>
      </w:tr>
      <w:tr w14:paraId="14480B28" w14:textId="77777777" w:rsidTr="00ED3BA9">
        <w:tblPrEx>
          <w:tblW w:w="0" w:type="auto"/>
          <w:jc w:val="center"/>
          <w:tblLook w:val="04A0"/>
        </w:tblPrEx>
        <w:trPr>
          <w:jc w:val="center"/>
        </w:trPr>
        <w:tc>
          <w:tcPr>
            <w:tcW w:w="3528" w:type="dxa"/>
          </w:tcPr>
          <w:p w:rsidR="00ED3BA9" w:rsidRPr="00477023" w:rsidP="00D17A98" w14:paraId="6E4BBAC3" w14:textId="77777777">
            <w:pPr>
              <w:rPr>
                <w:rFonts w:asciiTheme="minorHAnsi" w:hAnsiTheme="minorHAnsi" w:cstheme="minorHAnsi"/>
              </w:rPr>
            </w:pPr>
            <w:r w:rsidRPr="00477023">
              <w:rPr>
                <w:rFonts w:asciiTheme="minorHAnsi" w:hAnsiTheme="minorHAnsi" w:cstheme="minorHAnsi"/>
              </w:rPr>
              <w:t>Begin and end depth of gear</w:t>
            </w:r>
          </w:p>
        </w:tc>
        <w:tc>
          <w:tcPr>
            <w:tcW w:w="1264" w:type="dxa"/>
          </w:tcPr>
          <w:p w:rsidR="00ED3BA9" w:rsidRPr="00477023" w:rsidP="00D17A98" w14:paraId="6A48BF47"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3DEEB20" w14:textId="77777777">
            <w:pPr>
              <w:jc w:val="center"/>
              <w:rPr>
                <w:rFonts w:asciiTheme="minorHAnsi" w:hAnsiTheme="minorHAnsi" w:cstheme="minorHAnsi"/>
              </w:rPr>
            </w:pPr>
          </w:p>
        </w:tc>
        <w:tc>
          <w:tcPr>
            <w:tcW w:w="1399" w:type="dxa"/>
          </w:tcPr>
          <w:p w:rsidR="00ED3BA9" w:rsidRPr="00477023" w:rsidP="00D17A98" w14:paraId="19EEE66C"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D0A6EC2" w14:textId="77777777">
            <w:pPr>
              <w:jc w:val="center"/>
              <w:rPr>
                <w:rFonts w:asciiTheme="minorHAnsi" w:hAnsiTheme="minorHAnsi" w:cstheme="minorHAnsi"/>
              </w:rPr>
            </w:pPr>
          </w:p>
        </w:tc>
      </w:tr>
      <w:tr w14:paraId="35FC0656" w14:textId="77777777" w:rsidTr="00ED3BA9">
        <w:tblPrEx>
          <w:tblW w:w="0" w:type="auto"/>
          <w:jc w:val="center"/>
          <w:tblLook w:val="04A0"/>
        </w:tblPrEx>
        <w:trPr>
          <w:jc w:val="center"/>
        </w:trPr>
        <w:tc>
          <w:tcPr>
            <w:tcW w:w="3528" w:type="dxa"/>
          </w:tcPr>
          <w:p w:rsidR="00ED3BA9" w:rsidRPr="00477023" w:rsidP="00D17A98" w14:paraId="2AE0A89E" w14:textId="77777777">
            <w:pPr>
              <w:rPr>
                <w:rFonts w:asciiTheme="minorHAnsi" w:hAnsiTheme="minorHAnsi" w:cstheme="minorHAnsi"/>
              </w:rPr>
            </w:pPr>
            <w:r w:rsidRPr="00477023">
              <w:rPr>
                <w:rFonts w:asciiTheme="minorHAnsi" w:hAnsiTheme="minorHAnsi" w:cstheme="minorHAnsi"/>
              </w:rPr>
              <w:t>Number of skates or pots set and lost</w:t>
            </w:r>
          </w:p>
        </w:tc>
        <w:tc>
          <w:tcPr>
            <w:tcW w:w="1264" w:type="dxa"/>
          </w:tcPr>
          <w:p w:rsidR="00ED3BA9" w:rsidRPr="00477023" w:rsidP="00D17A98" w14:paraId="07B179E3"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E9DADB1" w14:textId="77777777">
            <w:pPr>
              <w:jc w:val="center"/>
              <w:rPr>
                <w:rFonts w:asciiTheme="minorHAnsi" w:hAnsiTheme="minorHAnsi" w:cstheme="minorHAnsi"/>
              </w:rPr>
            </w:pPr>
          </w:p>
        </w:tc>
        <w:tc>
          <w:tcPr>
            <w:tcW w:w="1399" w:type="dxa"/>
          </w:tcPr>
          <w:p w:rsidR="00ED3BA9" w:rsidRPr="00477023" w:rsidP="00D17A98" w14:paraId="421D29EE"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3DE6600" w14:textId="77777777">
            <w:pPr>
              <w:jc w:val="center"/>
              <w:rPr>
                <w:rFonts w:asciiTheme="minorHAnsi" w:hAnsiTheme="minorHAnsi" w:cstheme="minorHAnsi"/>
              </w:rPr>
            </w:pPr>
          </w:p>
        </w:tc>
      </w:tr>
      <w:tr w14:paraId="234860EC" w14:textId="77777777" w:rsidTr="00ED3BA9">
        <w:tblPrEx>
          <w:tblW w:w="0" w:type="auto"/>
          <w:jc w:val="center"/>
          <w:tblLook w:val="04A0"/>
        </w:tblPrEx>
        <w:trPr>
          <w:jc w:val="center"/>
        </w:trPr>
        <w:tc>
          <w:tcPr>
            <w:tcW w:w="3528" w:type="dxa"/>
          </w:tcPr>
          <w:p w:rsidR="00ED3BA9" w:rsidRPr="00477023" w:rsidP="00D17A98" w14:paraId="208BE04B" w14:textId="77777777">
            <w:pPr>
              <w:rPr>
                <w:rFonts w:asciiTheme="minorHAnsi" w:hAnsiTheme="minorHAnsi" w:cstheme="minorHAnsi"/>
              </w:rPr>
            </w:pPr>
            <w:r w:rsidRPr="00477023">
              <w:rPr>
                <w:rFonts w:asciiTheme="minorHAnsi" w:hAnsiTheme="minorHAnsi" w:cstheme="minorHAnsi"/>
              </w:rPr>
              <w:t>Target species code</w:t>
            </w:r>
          </w:p>
        </w:tc>
        <w:tc>
          <w:tcPr>
            <w:tcW w:w="1264" w:type="dxa"/>
          </w:tcPr>
          <w:p w:rsidR="00ED3BA9" w:rsidRPr="00477023" w:rsidP="00D17A98" w14:paraId="312868ED"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764E111B"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BF31DD0"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28CB88B5" w14:textId="77777777">
            <w:pPr>
              <w:jc w:val="center"/>
              <w:rPr>
                <w:rFonts w:asciiTheme="minorHAnsi" w:hAnsiTheme="minorHAnsi" w:cstheme="minorHAnsi"/>
              </w:rPr>
            </w:pPr>
            <w:r w:rsidRPr="00477023">
              <w:rPr>
                <w:rFonts w:ascii="MS Gothic" w:eastAsia="MS Gothic" w:hAnsi="MS Gothic" w:cs="MS Gothic" w:hint="eastAsia"/>
              </w:rPr>
              <w:t>✔</w:t>
            </w:r>
          </w:p>
        </w:tc>
      </w:tr>
      <w:tr w14:paraId="6D6D4EB2" w14:textId="77777777" w:rsidTr="00ED3BA9">
        <w:tblPrEx>
          <w:tblW w:w="0" w:type="auto"/>
          <w:jc w:val="center"/>
          <w:tblLook w:val="04A0"/>
        </w:tblPrEx>
        <w:trPr>
          <w:jc w:val="center"/>
        </w:trPr>
        <w:tc>
          <w:tcPr>
            <w:tcW w:w="3528" w:type="dxa"/>
          </w:tcPr>
          <w:p w:rsidR="00ED3BA9" w:rsidRPr="00477023" w:rsidP="00D17A98" w14:paraId="2ABAF70E" w14:textId="77777777">
            <w:pPr>
              <w:rPr>
                <w:rFonts w:asciiTheme="minorHAnsi" w:hAnsiTheme="minorHAnsi" w:cstheme="minorHAnsi"/>
              </w:rPr>
            </w:pPr>
            <w:r w:rsidRPr="00477023">
              <w:rPr>
                <w:rFonts w:asciiTheme="minorHAnsi" w:hAnsiTheme="minorHAnsi" w:cstheme="minorHAnsi"/>
              </w:rPr>
              <w:t>CDQ/IFQ halibut &amp; IFQ sablefish weight in pounds</w:t>
            </w:r>
          </w:p>
        </w:tc>
        <w:tc>
          <w:tcPr>
            <w:tcW w:w="1264" w:type="dxa"/>
          </w:tcPr>
          <w:p w:rsidR="00ED3BA9" w:rsidRPr="00477023" w:rsidP="00D17A98" w14:paraId="61A4AC33"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56F11BF" w14:textId="77777777">
            <w:pPr>
              <w:jc w:val="center"/>
              <w:rPr>
                <w:rFonts w:asciiTheme="minorHAnsi" w:hAnsiTheme="minorHAnsi" w:cstheme="minorHAnsi"/>
              </w:rPr>
            </w:pPr>
          </w:p>
        </w:tc>
        <w:tc>
          <w:tcPr>
            <w:tcW w:w="1399" w:type="dxa"/>
          </w:tcPr>
          <w:p w:rsidR="00ED3BA9" w:rsidRPr="00477023" w:rsidP="00D17A98" w14:paraId="11089179"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10C19492" w14:textId="77777777">
            <w:pPr>
              <w:jc w:val="center"/>
              <w:rPr>
                <w:rFonts w:asciiTheme="minorHAnsi" w:hAnsiTheme="minorHAnsi" w:cstheme="minorHAnsi"/>
              </w:rPr>
            </w:pPr>
          </w:p>
        </w:tc>
      </w:tr>
      <w:tr w14:paraId="6B027045" w14:textId="77777777" w:rsidTr="00ED3BA9">
        <w:tblPrEx>
          <w:tblW w:w="0" w:type="auto"/>
          <w:jc w:val="center"/>
          <w:tblLook w:val="04A0"/>
        </w:tblPrEx>
        <w:trPr>
          <w:jc w:val="center"/>
        </w:trPr>
        <w:tc>
          <w:tcPr>
            <w:tcW w:w="3528" w:type="dxa"/>
          </w:tcPr>
          <w:p w:rsidR="00ED3BA9" w:rsidRPr="00477023" w:rsidP="00D17A98" w14:paraId="15710292" w14:textId="77777777">
            <w:pPr>
              <w:rPr>
                <w:rFonts w:asciiTheme="minorHAnsi" w:hAnsiTheme="minorHAnsi" w:cstheme="minorHAnsi"/>
              </w:rPr>
            </w:pPr>
            <w:r w:rsidRPr="00477023">
              <w:rPr>
                <w:rFonts w:asciiTheme="minorHAnsi" w:hAnsiTheme="minorHAnsi" w:cstheme="minorHAnsi"/>
              </w:rPr>
              <w:t>IFQ sablefish condition code</w:t>
            </w:r>
          </w:p>
        </w:tc>
        <w:tc>
          <w:tcPr>
            <w:tcW w:w="1264" w:type="dxa"/>
          </w:tcPr>
          <w:p w:rsidR="00ED3BA9" w:rsidRPr="00477023" w:rsidP="00D17A98" w14:paraId="2B7C50EA"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5B38EB7C" w14:textId="77777777">
            <w:pPr>
              <w:jc w:val="center"/>
              <w:rPr>
                <w:rFonts w:asciiTheme="minorHAnsi" w:hAnsiTheme="minorHAnsi" w:cstheme="minorHAnsi"/>
              </w:rPr>
            </w:pPr>
          </w:p>
        </w:tc>
        <w:tc>
          <w:tcPr>
            <w:tcW w:w="1399" w:type="dxa"/>
          </w:tcPr>
          <w:p w:rsidR="00ED3BA9" w:rsidRPr="00477023" w:rsidP="00D17A98" w14:paraId="31AEE304"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1D47EAAB" w14:textId="77777777">
            <w:pPr>
              <w:jc w:val="center"/>
              <w:rPr>
                <w:rFonts w:asciiTheme="minorHAnsi" w:hAnsiTheme="minorHAnsi" w:cstheme="minorHAnsi"/>
              </w:rPr>
            </w:pPr>
          </w:p>
        </w:tc>
      </w:tr>
      <w:tr w14:paraId="1F3399EA" w14:textId="77777777" w:rsidTr="00ED3BA9">
        <w:tblPrEx>
          <w:tblW w:w="0" w:type="auto"/>
          <w:jc w:val="center"/>
          <w:tblLook w:val="04A0"/>
        </w:tblPrEx>
        <w:trPr>
          <w:jc w:val="center"/>
        </w:trPr>
        <w:tc>
          <w:tcPr>
            <w:tcW w:w="3528" w:type="dxa"/>
          </w:tcPr>
          <w:p w:rsidR="00ED3BA9" w:rsidRPr="00477023" w:rsidP="00D17A98" w14:paraId="5799F236" w14:textId="77777777">
            <w:pPr>
              <w:rPr>
                <w:rFonts w:asciiTheme="minorHAnsi" w:hAnsiTheme="minorHAnsi" w:cstheme="minorHAnsi"/>
              </w:rPr>
            </w:pPr>
            <w:r w:rsidRPr="00477023">
              <w:rPr>
                <w:rFonts w:asciiTheme="minorHAnsi" w:hAnsiTheme="minorHAnsi" w:cstheme="minorHAnsi"/>
              </w:rPr>
              <w:t>Hail weight</w:t>
            </w:r>
          </w:p>
        </w:tc>
        <w:tc>
          <w:tcPr>
            <w:tcW w:w="1264" w:type="dxa"/>
          </w:tcPr>
          <w:p w:rsidR="00ED3BA9" w:rsidRPr="00477023" w:rsidP="00D17A98" w14:paraId="47EDF83A"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F58B785"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598512C0"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612D3ABF" w14:textId="77777777">
            <w:pPr>
              <w:jc w:val="center"/>
              <w:rPr>
                <w:rFonts w:asciiTheme="minorHAnsi" w:hAnsiTheme="minorHAnsi" w:cstheme="minorHAnsi"/>
              </w:rPr>
            </w:pPr>
            <w:r w:rsidRPr="00477023">
              <w:rPr>
                <w:rFonts w:ascii="MS Gothic" w:eastAsia="MS Gothic" w:hAnsi="MS Gothic" w:cs="MS Gothic" w:hint="eastAsia"/>
              </w:rPr>
              <w:t>✔</w:t>
            </w:r>
          </w:p>
        </w:tc>
      </w:tr>
      <w:tr w14:paraId="61FFDF2E" w14:textId="77777777" w:rsidTr="00ED3BA9">
        <w:tblPrEx>
          <w:tblW w:w="0" w:type="auto"/>
          <w:jc w:val="center"/>
          <w:tblLook w:val="04A0"/>
        </w:tblPrEx>
        <w:trPr>
          <w:jc w:val="center"/>
        </w:trPr>
        <w:tc>
          <w:tcPr>
            <w:tcW w:w="3528" w:type="dxa"/>
          </w:tcPr>
          <w:p w:rsidR="00ED3BA9" w:rsidRPr="00477023" w:rsidP="00D17A98" w14:paraId="19A46866" w14:textId="77777777">
            <w:pPr>
              <w:rPr>
                <w:rFonts w:asciiTheme="minorHAnsi" w:hAnsiTheme="minorHAnsi" w:cstheme="minorHAnsi"/>
              </w:rPr>
            </w:pPr>
            <w:r w:rsidRPr="00477023">
              <w:rPr>
                <w:rFonts w:asciiTheme="minorHAnsi" w:hAnsiTheme="minorHAnsi" w:cstheme="minorHAnsi"/>
              </w:rPr>
              <w:t>Bird avoidance gear</w:t>
            </w:r>
          </w:p>
        </w:tc>
        <w:tc>
          <w:tcPr>
            <w:tcW w:w="1264" w:type="dxa"/>
          </w:tcPr>
          <w:p w:rsidR="00ED3BA9" w:rsidRPr="00477023" w:rsidP="00D17A98" w14:paraId="5345C1FB"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62FAB7A" w14:textId="77777777">
            <w:pPr>
              <w:jc w:val="center"/>
              <w:rPr>
                <w:rFonts w:asciiTheme="minorHAnsi" w:hAnsiTheme="minorHAnsi" w:cstheme="minorHAnsi"/>
              </w:rPr>
            </w:pPr>
          </w:p>
        </w:tc>
        <w:tc>
          <w:tcPr>
            <w:tcW w:w="1399" w:type="dxa"/>
          </w:tcPr>
          <w:p w:rsidR="00ED3BA9" w:rsidRPr="00477023" w:rsidP="00D17A98" w14:paraId="5DD2335F"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6409AB5C" w14:textId="77777777">
            <w:pPr>
              <w:jc w:val="center"/>
              <w:rPr>
                <w:rFonts w:asciiTheme="minorHAnsi" w:hAnsiTheme="minorHAnsi" w:cstheme="minorHAnsi"/>
              </w:rPr>
            </w:pPr>
          </w:p>
        </w:tc>
      </w:tr>
      <w:tr w14:paraId="71BC2C68" w14:textId="77777777" w:rsidTr="00ED3BA9">
        <w:tblPrEx>
          <w:tblW w:w="0" w:type="auto"/>
          <w:jc w:val="center"/>
          <w:tblLook w:val="04A0"/>
        </w:tblPrEx>
        <w:trPr>
          <w:jc w:val="center"/>
        </w:trPr>
        <w:tc>
          <w:tcPr>
            <w:tcW w:w="3528" w:type="dxa"/>
          </w:tcPr>
          <w:p w:rsidR="00ED3BA9" w:rsidRPr="00477023" w:rsidP="00D17A98" w14:paraId="3021E418" w14:textId="77777777">
            <w:pPr>
              <w:rPr>
                <w:rFonts w:asciiTheme="minorHAnsi" w:hAnsiTheme="minorHAnsi" w:cstheme="minorHAnsi"/>
              </w:rPr>
            </w:pPr>
            <w:r w:rsidRPr="00477023">
              <w:rPr>
                <w:rFonts w:asciiTheme="minorHAnsi" w:hAnsiTheme="minorHAnsi" w:cstheme="minorHAnsi"/>
              </w:rPr>
              <w:t>CR crab</w:t>
            </w:r>
          </w:p>
        </w:tc>
        <w:tc>
          <w:tcPr>
            <w:tcW w:w="1264" w:type="dxa"/>
          </w:tcPr>
          <w:p w:rsidR="00ED3BA9" w:rsidRPr="00477023" w:rsidP="00D17A98" w14:paraId="1F383447"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4A3A4D2D" w14:textId="77777777">
            <w:pPr>
              <w:jc w:val="center"/>
              <w:rPr>
                <w:rFonts w:asciiTheme="minorHAnsi" w:hAnsiTheme="minorHAnsi" w:cstheme="minorHAnsi"/>
              </w:rPr>
            </w:pPr>
          </w:p>
        </w:tc>
        <w:tc>
          <w:tcPr>
            <w:tcW w:w="1399" w:type="dxa"/>
          </w:tcPr>
          <w:p w:rsidR="00ED3BA9" w:rsidRPr="00477023" w:rsidP="00D17A98" w14:paraId="39AF98D4"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2086E2EC" w14:textId="77777777">
            <w:pPr>
              <w:jc w:val="center"/>
              <w:rPr>
                <w:rFonts w:asciiTheme="minorHAnsi" w:hAnsiTheme="minorHAnsi" w:cstheme="minorHAnsi"/>
              </w:rPr>
            </w:pPr>
          </w:p>
        </w:tc>
      </w:tr>
      <w:tr w14:paraId="63EDB199" w14:textId="77777777" w:rsidTr="00ED3BA9">
        <w:tblPrEx>
          <w:tblW w:w="0" w:type="auto"/>
          <w:jc w:val="center"/>
          <w:tblLook w:val="04A0"/>
        </w:tblPrEx>
        <w:trPr>
          <w:jc w:val="center"/>
        </w:trPr>
        <w:tc>
          <w:tcPr>
            <w:tcW w:w="3528" w:type="dxa"/>
          </w:tcPr>
          <w:p w:rsidR="00ED3BA9" w:rsidRPr="00477023" w:rsidP="00D17A98" w14:paraId="5B008638" w14:textId="77777777">
            <w:pPr>
              <w:rPr>
                <w:rFonts w:asciiTheme="minorHAnsi" w:hAnsiTheme="minorHAnsi" w:cstheme="minorHAnsi"/>
              </w:rPr>
            </w:pPr>
            <w:r w:rsidRPr="00477023">
              <w:rPr>
                <w:rFonts w:asciiTheme="minorHAnsi" w:hAnsiTheme="minorHAnsi" w:cstheme="minorHAnsi"/>
              </w:rPr>
              <w:t>Flow scale weight</w:t>
            </w:r>
          </w:p>
        </w:tc>
        <w:tc>
          <w:tcPr>
            <w:tcW w:w="1264" w:type="dxa"/>
          </w:tcPr>
          <w:p w:rsidR="00ED3BA9" w:rsidRPr="00477023" w:rsidP="00D17A98" w14:paraId="3E29F6AC" w14:textId="77777777">
            <w:pPr>
              <w:jc w:val="center"/>
              <w:rPr>
                <w:rFonts w:asciiTheme="minorHAnsi" w:hAnsiTheme="minorHAnsi" w:cstheme="minorHAnsi"/>
              </w:rPr>
            </w:pPr>
          </w:p>
        </w:tc>
        <w:tc>
          <w:tcPr>
            <w:tcW w:w="1265" w:type="dxa"/>
          </w:tcPr>
          <w:p w:rsidR="00ED3BA9" w:rsidRPr="00477023" w:rsidP="00D17A98" w14:paraId="6AE906A3" w14:textId="77777777">
            <w:pPr>
              <w:jc w:val="center"/>
              <w:rPr>
                <w:rFonts w:asciiTheme="minorHAnsi" w:hAnsiTheme="minorHAnsi" w:cstheme="minorHAnsi"/>
              </w:rPr>
            </w:pPr>
          </w:p>
        </w:tc>
        <w:tc>
          <w:tcPr>
            <w:tcW w:w="1399" w:type="dxa"/>
          </w:tcPr>
          <w:p w:rsidR="00ED3BA9" w:rsidRPr="00477023" w:rsidP="00D17A98" w14:paraId="08B09979"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9FC6CFA" w14:textId="77777777">
            <w:pPr>
              <w:jc w:val="center"/>
              <w:rPr>
                <w:rFonts w:asciiTheme="minorHAnsi" w:hAnsiTheme="minorHAnsi" w:cstheme="minorHAnsi"/>
              </w:rPr>
            </w:pPr>
          </w:p>
        </w:tc>
      </w:tr>
      <w:tr w14:paraId="371220E6" w14:textId="77777777" w:rsidTr="00ED3BA9">
        <w:tblPrEx>
          <w:tblW w:w="0" w:type="auto"/>
          <w:jc w:val="center"/>
          <w:tblLook w:val="04A0"/>
        </w:tblPrEx>
        <w:trPr>
          <w:jc w:val="center"/>
        </w:trPr>
        <w:tc>
          <w:tcPr>
            <w:tcW w:w="3528" w:type="dxa"/>
          </w:tcPr>
          <w:p w:rsidR="00ED3BA9" w:rsidRPr="00477023" w:rsidP="00D17A98" w14:paraId="30C3214F" w14:textId="77777777">
            <w:pPr>
              <w:rPr>
                <w:rFonts w:asciiTheme="minorHAnsi" w:hAnsiTheme="minorHAnsi" w:cstheme="minorHAnsi"/>
              </w:rPr>
            </w:pPr>
            <w:r w:rsidRPr="00477023">
              <w:rPr>
                <w:rFonts w:asciiTheme="minorHAnsi" w:hAnsiTheme="minorHAnsi" w:cstheme="minorHAnsi"/>
              </w:rPr>
              <w:t>Haul number</w:t>
            </w:r>
          </w:p>
        </w:tc>
        <w:tc>
          <w:tcPr>
            <w:tcW w:w="1264" w:type="dxa"/>
          </w:tcPr>
          <w:p w:rsidR="00ED3BA9" w:rsidRPr="00477023" w:rsidP="00D17A98" w14:paraId="48E1AEA9" w14:textId="77777777">
            <w:pPr>
              <w:jc w:val="center"/>
              <w:rPr>
                <w:rFonts w:asciiTheme="minorHAnsi" w:hAnsiTheme="minorHAnsi" w:cstheme="minorHAnsi"/>
              </w:rPr>
            </w:pPr>
          </w:p>
        </w:tc>
        <w:tc>
          <w:tcPr>
            <w:tcW w:w="1265" w:type="dxa"/>
          </w:tcPr>
          <w:p w:rsidR="00ED3BA9" w:rsidRPr="00477023" w:rsidP="00D17A98" w14:paraId="14F676DE"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4E3AE496" w14:textId="77777777">
            <w:pPr>
              <w:jc w:val="center"/>
              <w:rPr>
                <w:rFonts w:asciiTheme="minorHAnsi" w:hAnsiTheme="minorHAnsi" w:cstheme="minorHAnsi"/>
              </w:rPr>
            </w:pPr>
          </w:p>
        </w:tc>
        <w:tc>
          <w:tcPr>
            <w:tcW w:w="1400" w:type="dxa"/>
          </w:tcPr>
          <w:p w:rsidR="00ED3BA9" w:rsidRPr="00477023" w:rsidP="00D17A98" w14:paraId="44602256" w14:textId="77777777">
            <w:pPr>
              <w:jc w:val="center"/>
              <w:rPr>
                <w:rFonts w:asciiTheme="minorHAnsi" w:hAnsiTheme="minorHAnsi" w:cstheme="minorHAnsi"/>
              </w:rPr>
            </w:pPr>
            <w:r w:rsidRPr="00477023">
              <w:rPr>
                <w:rFonts w:ascii="MS Gothic" w:eastAsia="MS Gothic" w:hAnsi="MS Gothic" w:cs="MS Gothic" w:hint="eastAsia"/>
              </w:rPr>
              <w:t>✔</w:t>
            </w:r>
          </w:p>
        </w:tc>
      </w:tr>
      <w:tr w14:paraId="6326176B" w14:textId="77777777" w:rsidTr="00ED3BA9">
        <w:tblPrEx>
          <w:tblW w:w="0" w:type="auto"/>
          <w:jc w:val="center"/>
          <w:tblLook w:val="04A0"/>
        </w:tblPrEx>
        <w:trPr>
          <w:jc w:val="center"/>
        </w:trPr>
        <w:tc>
          <w:tcPr>
            <w:tcW w:w="3528" w:type="dxa"/>
          </w:tcPr>
          <w:p w:rsidR="00ED3BA9" w:rsidRPr="00477023" w:rsidP="00D17A98" w14:paraId="4D84E15C" w14:textId="77777777">
            <w:pPr>
              <w:rPr>
                <w:rFonts w:asciiTheme="minorHAnsi" w:hAnsiTheme="minorHAnsi" w:cstheme="minorHAnsi"/>
              </w:rPr>
            </w:pPr>
            <w:r w:rsidRPr="00477023">
              <w:rPr>
                <w:rFonts w:asciiTheme="minorHAnsi" w:hAnsiTheme="minorHAnsi" w:cstheme="minorHAnsi"/>
              </w:rPr>
              <w:t>Time of gear deployment</w:t>
            </w:r>
          </w:p>
        </w:tc>
        <w:tc>
          <w:tcPr>
            <w:tcW w:w="1264" w:type="dxa"/>
          </w:tcPr>
          <w:p w:rsidR="00ED3BA9" w:rsidRPr="00477023" w:rsidP="00D17A98" w14:paraId="7DC65D09" w14:textId="77777777">
            <w:pPr>
              <w:jc w:val="center"/>
              <w:rPr>
                <w:rFonts w:asciiTheme="minorHAnsi" w:hAnsiTheme="minorHAnsi" w:cstheme="minorHAnsi"/>
              </w:rPr>
            </w:pPr>
          </w:p>
        </w:tc>
        <w:tc>
          <w:tcPr>
            <w:tcW w:w="1265" w:type="dxa"/>
          </w:tcPr>
          <w:p w:rsidR="00ED3BA9" w:rsidRPr="00477023" w:rsidP="00D17A98" w14:paraId="3DEC2193"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6D0CF42" w14:textId="77777777">
            <w:pPr>
              <w:jc w:val="center"/>
              <w:rPr>
                <w:rFonts w:asciiTheme="minorHAnsi" w:hAnsiTheme="minorHAnsi" w:cstheme="minorHAnsi"/>
              </w:rPr>
            </w:pPr>
          </w:p>
        </w:tc>
        <w:tc>
          <w:tcPr>
            <w:tcW w:w="1400" w:type="dxa"/>
          </w:tcPr>
          <w:p w:rsidR="00ED3BA9" w:rsidRPr="00477023" w:rsidP="00D17A98" w14:paraId="33ABDC10" w14:textId="77777777">
            <w:pPr>
              <w:jc w:val="center"/>
              <w:rPr>
                <w:rFonts w:asciiTheme="minorHAnsi" w:hAnsiTheme="minorHAnsi" w:cstheme="minorHAnsi"/>
              </w:rPr>
            </w:pPr>
            <w:r w:rsidRPr="00477023">
              <w:rPr>
                <w:rFonts w:ascii="MS Gothic" w:eastAsia="MS Gothic" w:hAnsi="MS Gothic" w:cs="MS Gothic" w:hint="eastAsia"/>
              </w:rPr>
              <w:t>✔</w:t>
            </w:r>
          </w:p>
        </w:tc>
      </w:tr>
      <w:tr w14:paraId="4FE831B9" w14:textId="77777777" w:rsidTr="00ED3BA9">
        <w:tblPrEx>
          <w:tblW w:w="0" w:type="auto"/>
          <w:jc w:val="center"/>
          <w:tblLook w:val="04A0"/>
        </w:tblPrEx>
        <w:trPr>
          <w:jc w:val="center"/>
        </w:trPr>
        <w:tc>
          <w:tcPr>
            <w:tcW w:w="3528" w:type="dxa"/>
          </w:tcPr>
          <w:p w:rsidR="00ED3BA9" w:rsidRPr="00477023" w:rsidP="00D17A98" w14:paraId="475D5A42" w14:textId="77777777">
            <w:pPr>
              <w:rPr>
                <w:rFonts w:asciiTheme="minorHAnsi" w:hAnsiTheme="minorHAnsi" w:cstheme="minorHAnsi"/>
              </w:rPr>
            </w:pPr>
            <w:r w:rsidRPr="00477023">
              <w:rPr>
                <w:rFonts w:asciiTheme="minorHAnsi" w:hAnsiTheme="minorHAnsi" w:cstheme="minorHAnsi"/>
              </w:rPr>
              <w:t>Date hauled, time hauled</w:t>
            </w:r>
          </w:p>
        </w:tc>
        <w:tc>
          <w:tcPr>
            <w:tcW w:w="1264" w:type="dxa"/>
          </w:tcPr>
          <w:p w:rsidR="00ED3BA9" w:rsidRPr="00477023" w:rsidP="00D17A98" w14:paraId="635C6F84" w14:textId="77777777">
            <w:pPr>
              <w:jc w:val="center"/>
              <w:rPr>
                <w:rFonts w:asciiTheme="minorHAnsi" w:hAnsiTheme="minorHAnsi" w:cstheme="minorHAnsi"/>
              </w:rPr>
            </w:pPr>
          </w:p>
        </w:tc>
        <w:tc>
          <w:tcPr>
            <w:tcW w:w="1265" w:type="dxa"/>
          </w:tcPr>
          <w:p w:rsidR="00ED3BA9" w:rsidRPr="00477023" w:rsidP="00D17A98" w14:paraId="6C2EF71D"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60CAFD68" w14:textId="77777777">
            <w:pPr>
              <w:jc w:val="center"/>
              <w:rPr>
                <w:rFonts w:asciiTheme="minorHAnsi" w:hAnsiTheme="minorHAnsi" w:cstheme="minorHAnsi"/>
              </w:rPr>
            </w:pPr>
          </w:p>
        </w:tc>
        <w:tc>
          <w:tcPr>
            <w:tcW w:w="1400" w:type="dxa"/>
          </w:tcPr>
          <w:p w:rsidR="00ED3BA9" w:rsidRPr="00477023" w:rsidP="00D17A98" w14:paraId="666871F2" w14:textId="77777777">
            <w:pPr>
              <w:jc w:val="center"/>
              <w:rPr>
                <w:rFonts w:asciiTheme="minorHAnsi" w:hAnsiTheme="minorHAnsi" w:cstheme="minorHAnsi"/>
              </w:rPr>
            </w:pPr>
            <w:r w:rsidRPr="00477023">
              <w:rPr>
                <w:rFonts w:ascii="MS Gothic" w:eastAsia="MS Gothic" w:hAnsi="MS Gothic" w:cs="MS Gothic" w:hint="eastAsia"/>
              </w:rPr>
              <w:t>✔</w:t>
            </w:r>
          </w:p>
        </w:tc>
      </w:tr>
      <w:tr w14:paraId="550AD388" w14:textId="77777777" w:rsidTr="00ED3BA9">
        <w:tblPrEx>
          <w:tblW w:w="0" w:type="auto"/>
          <w:jc w:val="center"/>
          <w:tblLook w:val="04A0"/>
        </w:tblPrEx>
        <w:trPr>
          <w:jc w:val="center"/>
        </w:trPr>
        <w:tc>
          <w:tcPr>
            <w:tcW w:w="3528" w:type="dxa"/>
          </w:tcPr>
          <w:p w:rsidR="00ED3BA9" w:rsidRPr="00477023" w:rsidP="00D17A98" w14:paraId="19C853C3" w14:textId="77777777">
            <w:pPr>
              <w:rPr>
                <w:rFonts w:asciiTheme="minorHAnsi" w:hAnsiTheme="minorHAnsi" w:cstheme="minorHAnsi"/>
              </w:rPr>
            </w:pPr>
            <w:r w:rsidRPr="00477023">
              <w:rPr>
                <w:rFonts w:asciiTheme="minorHAnsi" w:hAnsiTheme="minorHAnsi" w:cstheme="minorHAnsi"/>
              </w:rPr>
              <w:t>Begin latitude and longitude of haul</w:t>
            </w:r>
          </w:p>
        </w:tc>
        <w:tc>
          <w:tcPr>
            <w:tcW w:w="1264" w:type="dxa"/>
          </w:tcPr>
          <w:p w:rsidR="00ED3BA9" w:rsidRPr="00477023" w:rsidP="00D17A98" w14:paraId="3542133E" w14:textId="77777777">
            <w:pPr>
              <w:jc w:val="center"/>
              <w:rPr>
                <w:rFonts w:asciiTheme="minorHAnsi" w:hAnsiTheme="minorHAnsi" w:cstheme="minorHAnsi"/>
              </w:rPr>
            </w:pPr>
          </w:p>
        </w:tc>
        <w:tc>
          <w:tcPr>
            <w:tcW w:w="1265" w:type="dxa"/>
          </w:tcPr>
          <w:p w:rsidR="00ED3BA9" w:rsidRPr="00477023" w:rsidP="00D17A98" w14:paraId="42E8FC3A"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7F211A94" w14:textId="77777777">
            <w:pPr>
              <w:jc w:val="center"/>
              <w:rPr>
                <w:rFonts w:asciiTheme="minorHAnsi" w:hAnsiTheme="minorHAnsi" w:cstheme="minorHAnsi"/>
              </w:rPr>
            </w:pPr>
          </w:p>
        </w:tc>
        <w:tc>
          <w:tcPr>
            <w:tcW w:w="1400" w:type="dxa"/>
          </w:tcPr>
          <w:p w:rsidR="00ED3BA9" w:rsidRPr="00477023" w:rsidP="00D17A98" w14:paraId="340593FB" w14:textId="77777777">
            <w:pPr>
              <w:jc w:val="center"/>
              <w:rPr>
                <w:rFonts w:asciiTheme="minorHAnsi" w:hAnsiTheme="minorHAnsi" w:cstheme="minorHAnsi"/>
              </w:rPr>
            </w:pPr>
            <w:r w:rsidRPr="00477023">
              <w:rPr>
                <w:rFonts w:ascii="MS Gothic" w:eastAsia="MS Gothic" w:hAnsi="MS Gothic" w:cs="MS Gothic" w:hint="eastAsia"/>
              </w:rPr>
              <w:t>✔</w:t>
            </w:r>
          </w:p>
        </w:tc>
      </w:tr>
      <w:tr w14:paraId="200F6115" w14:textId="77777777" w:rsidTr="00ED3BA9">
        <w:tblPrEx>
          <w:tblW w:w="0" w:type="auto"/>
          <w:jc w:val="center"/>
          <w:tblLook w:val="04A0"/>
        </w:tblPrEx>
        <w:trPr>
          <w:jc w:val="center"/>
        </w:trPr>
        <w:tc>
          <w:tcPr>
            <w:tcW w:w="3528" w:type="dxa"/>
          </w:tcPr>
          <w:p w:rsidR="00ED3BA9" w:rsidRPr="00477023" w:rsidP="00D17A98" w14:paraId="1B61EFF6" w14:textId="77777777">
            <w:pPr>
              <w:rPr>
                <w:rFonts w:asciiTheme="minorHAnsi" w:hAnsiTheme="minorHAnsi" w:cstheme="minorHAnsi"/>
              </w:rPr>
            </w:pPr>
            <w:r w:rsidRPr="00477023">
              <w:rPr>
                <w:rFonts w:asciiTheme="minorHAnsi" w:hAnsiTheme="minorHAnsi" w:cstheme="minorHAnsi"/>
              </w:rPr>
              <w:t>Average sea depth</w:t>
            </w:r>
          </w:p>
        </w:tc>
        <w:tc>
          <w:tcPr>
            <w:tcW w:w="1264" w:type="dxa"/>
          </w:tcPr>
          <w:p w:rsidR="00ED3BA9" w:rsidRPr="00477023" w:rsidP="00D17A98" w14:paraId="173F64E5" w14:textId="77777777">
            <w:pPr>
              <w:jc w:val="center"/>
              <w:rPr>
                <w:rFonts w:asciiTheme="minorHAnsi" w:hAnsiTheme="minorHAnsi" w:cstheme="minorHAnsi"/>
              </w:rPr>
            </w:pPr>
          </w:p>
        </w:tc>
        <w:tc>
          <w:tcPr>
            <w:tcW w:w="1265" w:type="dxa"/>
          </w:tcPr>
          <w:p w:rsidR="00ED3BA9" w:rsidRPr="00477023" w:rsidP="00D17A98" w14:paraId="760E6554"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15233F0" w14:textId="77777777">
            <w:pPr>
              <w:jc w:val="center"/>
              <w:rPr>
                <w:rFonts w:asciiTheme="minorHAnsi" w:hAnsiTheme="minorHAnsi" w:cstheme="minorHAnsi"/>
              </w:rPr>
            </w:pPr>
          </w:p>
        </w:tc>
        <w:tc>
          <w:tcPr>
            <w:tcW w:w="1400" w:type="dxa"/>
          </w:tcPr>
          <w:p w:rsidR="00ED3BA9" w:rsidRPr="00477023" w:rsidP="00D17A98" w14:paraId="699F51BB" w14:textId="77777777">
            <w:pPr>
              <w:jc w:val="center"/>
              <w:rPr>
                <w:rFonts w:asciiTheme="minorHAnsi" w:hAnsiTheme="minorHAnsi" w:cstheme="minorHAnsi"/>
              </w:rPr>
            </w:pPr>
            <w:r w:rsidRPr="00477023">
              <w:rPr>
                <w:rFonts w:ascii="MS Gothic" w:eastAsia="MS Gothic" w:hAnsi="MS Gothic" w:cs="MS Gothic" w:hint="eastAsia"/>
              </w:rPr>
              <w:t>✔</w:t>
            </w:r>
          </w:p>
        </w:tc>
      </w:tr>
      <w:tr w14:paraId="318D912F" w14:textId="77777777" w:rsidTr="00ED3BA9">
        <w:tblPrEx>
          <w:tblW w:w="0" w:type="auto"/>
          <w:jc w:val="center"/>
          <w:tblLook w:val="04A0"/>
        </w:tblPrEx>
        <w:trPr>
          <w:jc w:val="center"/>
        </w:trPr>
        <w:tc>
          <w:tcPr>
            <w:tcW w:w="3528" w:type="dxa"/>
          </w:tcPr>
          <w:p w:rsidR="00ED3BA9" w:rsidRPr="00477023" w:rsidP="00D17A98" w14:paraId="090C168F" w14:textId="77777777">
            <w:pPr>
              <w:rPr>
                <w:rFonts w:asciiTheme="minorHAnsi" w:hAnsiTheme="minorHAnsi" w:cstheme="minorHAnsi"/>
              </w:rPr>
            </w:pPr>
            <w:r w:rsidRPr="00477023">
              <w:rPr>
                <w:rFonts w:asciiTheme="minorHAnsi" w:hAnsiTheme="minorHAnsi" w:cstheme="minorHAnsi"/>
              </w:rPr>
              <w:t>Average gear depth</w:t>
            </w:r>
          </w:p>
        </w:tc>
        <w:tc>
          <w:tcPr>
            <w:tcW w:w="1264" w:type="dxa"/>
          </w:tcPr>
          <w:p w:rsidR="00ED3BA9" w:rsidRPr="00477023" w:rsidP="00D17A98" w14:paraId="2FCA1AB5" w14:textId="77777777">
            <w:pPr>
              <w:jc w:val="center"/>
              <w:rPr>
                <w:rFonts w:asciiTheme="minorHAnsi" w:hAnsiTheme="minorHAnsi" w:cstheme="minorHAnsi"/>
              </w:rPr>
            </w:pPr>
          </w:p>
        </w:tc>
        <w:tc>
          <w:tcPr>
            <w:tcW w:w="1265" w:type="dxa"/>
          </w:tcPr>
          <w:p w:rsidR="00ED3BA9" w:rsidRPr="00477023" w:rsidP="00D17A98" w14:paraId="776F526A"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04B9A359" w14:textId="77777777">
            <w:pPr>
              <w:jc w:val="center"/>
              <w:rPr>
                <w:rFonts w:asciiTheme="minorHAnsi" w:hAnsiTheme="minorHAnsi" w:cstheme="minorHAnsi"/>
              </w:rPr>
            </w:pPr>
          </w:p>
        </w:tc>
        <w:tc>
          <w:tcPr>
            <w:tcW w:w="1400" w:type="dxa"/>
          </w:tcPr>
          <w:p w:rsidR="00ED3BA9" w:rsidRPr="00477023" w:rsidP="00D17A98" w14:paraId="60BC441A" w14:textId="77777777">
            <w:pPr>
              <w:jc w:val="center"/>
              <w:rPr>
                <w:rFonts w:asciiTheme="minorHAnsi" w:hAnsiTheme="minorHAnsi" w:cstheme="minorHAnsi"/>
              </w:rPr>
            </w:pPr>
            <w:r w:rsidRPr="00477023">
              <w:rPr>
                <w:rFonts w:ascii="MS Gothic" w:eastAsia="MS Gothic" w:hAnsi="MS Gothic" w:cs="MS Gothic" w:hint="eastAsia"/>
              </w:rPr>
              <w:t>✔</w:t>
            </w:r>
          </w:p>
        </w:tc>
      </w:tr>
      <w:tr w14:paraId="44D981E5" w14:textId="77777777" w:rsidTr="00ED3BA9">
        <w:tblPrEx>
          <w:tblW w:w="0" w:type="auto"/>
          <w:jc w:val="center"/>
          <w:tblLook w:val="04A0"/>
        </w:tblPrEx>
        <w:trPr>
          <w:jc w:val="center"/>
        </w:trPr>
        <w:tc>
          <w:tcPr>
            <w:tcW w:w="3528" w:type="dxa"/>
          </w:tcPr>
          <w:p w:rsidR="00ED3BA9" w:rsidRPr="00477023" w:rsidP="00D17A98" w14:paraId="1F077598" w14:textId="77777777">
            <w:pPr>
              <w:rPr>
                <w:rFonts w:asciiTheme="minorHAnsi" w:hAnsiTheme="minorHAnsi" w:cstheme="minorHAnsi"/>
              </w:rPr>
            </w:pPr>
            <w:r w:rsidRPr="00477023">
              <w:rPr>
                <w:rFonts w:asciiTheme="minorHAnsi" w:hAnsiTheme="minorHAnsi" w:cstheme="minorHAnsi"/>
              </w:rPr>
              <w:t>Date and time of haul retrieval</w:t>
            </w:r>
          </w:p>
        </w:tc>
        <w:tc>
          <w:tcPr>
            <w:tcW w:w="1264" w:type="dxa"/>
          </w:tcPr>
          <w:p w:rsidR="00ED3BA9" w:rsidRPr="00477023" w:rsidP="00D17A98" w14:paraId="7C370090" w14:textId="77777777">
            <w:pPr>
              <w:jc w:val="center"/>
              <w:rPr>
                <w:rFonts w:asciiTheme="minorHAnsi" w:hAnsiTheme="minorHAnsi" w:cstheme="minorHAnsi"/>
              </w:rPr>
            </w:pPr>
          </w:p>
        </w:tc>
        <w:tc>
          <w:tcPr>
            <w:tcW w:w="1265" w:type="dxa"/>
          </w:tcPr>
          <w:p w:rsidR="00ED3BA9" w:rsidRPr="00477023" w:rsidP="00D17A98" w14:paraId="651D84EE"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3881789A" w14:textId="77777777">
            <w:pPr>
              <w:jc w:val="center"/>
              <w:rPr>
                <w:rFonts w:asciiTheme="minorHAnsi" w:hAnsiTheme="minorHAnsi" w:cstheme="minorHAnsi"/>
              </w:rPr>
            </w:pPr>
          </w:p>
        </w:tc>
        <w:tc>
          <w:tcPr>
            <w:tcW w:w="1400" w:type="dxa"/>
          </w:tcPr>
          <w:p w:rsidR="00ED3BA9" w:rsidRPr="00477023" w:rsidP="00D17A98" w14:paraId="59FC7320" w14:textId="77777777">
            <w:pPr>
              <w:jc w:val="center"/>
              <w:rPr>
                <w:rFonts w:asciiTheme="minorHAnsi" w:hAnsiTheme="minorHAnsi" w:cstheme="minorHAnsi"/>
              </w:rPr>
            </w:pPr>
            <w:r w:rsidRPr="00477023">
              <w:rPr>
                <w:rFonts w:ascii="MS Gothic" w:eastAsia="MS Gothic" w:hAnsi="MS Gothic" w:cs="MS Gothic" w:hint="eastAsia"/>
              </w:rPr>
              <w:t>✔</w:t>
            </w:r>
          </w:p>
        </w:tc>
      </w:tr>
      <w:tr w14:paraId="3C30FC0B" w14:textId="77777777" w:rsidTr="00ED3BA9">
        <w:tblPrEx>
          <w:tblW w:w="0" w:type="auto"/>
          <w:jc w:val="center"/>
          <w:tblLook w:val="04A0"/>
        </w:tblPrEx>
        <w:trPr>
          <w:jc w:val="center"/>
        </w:trPr>
        <w:tc>
          <w:tcPr>
            <w:tcW w:w="3528" w:type="dxa"/>
          </w:tcPr>
          <w:p w:rsidR="00ED3BA9" w:rsidRPr="00477023" w:rsidP="00D17A98" w14:paraId="6758FDEA" w14:textId="77777777">
            <w:pPr>
              <w:rPr>
                <w:rFonts w:asciiTheme="minorHAnsi" w:hAnsiTheme="minorHAnsi" w:cstheme="minorHAnsi"/>
              </w:rPr>
            </w:pPr>
            <w:r w:rsidRPr="00477023">
              <w:rPr>
                <w:rFonts w:asciiTheme="minorHAnsi" w:hAnsiTheme="minorHAnsi" w:cstheme="minorHAnsi"/>
              </w:rPr>
              <w:t>End latitude and longitude of haul</w:t>
            </w:r>
          </w:p>
        </w:tc>
        <w:tc>
          <w:tcPr>
            <w:tcW w:w="1264" w:type="dxa"/>
          </w:tcPr>
          <w:p w:rsidR="00ED3BA9" w:rsidRPr="00477023" w:rsidP="00D17A98" w14:paraId="5C11DE09" w14:textId="77777777">
            <w:pPr>
              <w:jc w:val="center"/>
              <w:rPr>
                <w:rFonts w:asciiTheme="minorHAnsi" w:hAnsiTheme="minorHAnsi" w:cstheme="minorHAnsi"/>
              </w:rPr>
            </w:pPr>
          </w:p>
        </w:tc>
        <w:tc>
          <w:tcPr>
            <w:tcW w:w="1265" w:type="dxa"/>
          </w:tcPr>
          <w:p w:rsidR="00ED3BA9" w:rsidRPr="00477023" w:rsidP="00D17A98" w14:paraId="347FEBEB"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A8A5862" w14:textId="77777777">
            <w:pPr>
              <w:jc w:val="center"/>
              <w:rPr>
                <w:rFonts w:asciiTheme="minorHAnsi" w:hAnsiTheme="minorHAnsi" w:cstheme="minorHAnsi"/>
              </w:rPr>
            </w:pPr>
          </w:p>
        </w:tc>
        <w:tc>
          <w:tcPr>
            <w:tcW w:w="1400" w:type="dxa"/>
          </w:tcPr>
          <w:p w:rsidR="00ED3BA9" w:rsidRPr="00477023" w:rsidP="00D17A98" w14:paraId="186D826B" w14:textId="77777777">
            <w:pPr>
              <w:jc w:val="center"/>
              <w:rPr>
                <w:rFonts w:asciiTheme="minorHAnsi" w:hAnsiTheme="minorHAnsi" w:cstheme="minorHAnsi"/>
              </w:rPr>
            </w:pPr>
            <w:r w:rsidRPr="00477023">
              <w:rPr>
                <w:rFonts w:ascii="MS Gothic" w:eastAsia="MS Gothic" w:hAnsi="MS Gothic" w:cs="MS Gothic" w:hint="eastAsia"/>
              </w:rPr>
              <w:t>✔</w:t>
            </w:r>
          </w:p>
        </w:tc>
      </w:tr>
      <w:tr w14:paraId="472C528C" w14:textId="77777777" w:rsidTr="00ED3BA9">
        <w:tblPrEx>
          <w:tblW w:w="0" w:type="auto"/>
          <w:jc w:val="center"/>
          <w:tblLook w:val="04A0"/>
        </w:tblPrEx>
        <w:trPr>
          <w:jc w:val="center"/>
        </w:trPr>
        <w:tc>
          <w:tcPr>
            <w:tcW w:w="3528" w:type="dxa"/>
          </w:tcPr>
          <w:p w:rsidR="00ED3BA9" w:rsidRPr="00477023" w:rsidP="00D17A98" w14:paraId="3E41FC2D" w14:textId="77777777">
            <w:pPr>
              <w:rPr>
                <w:rFonts w:asciiTheme="minorHAnsi" w:hAnsiTheme="minorHAnsi" w:cstheme="minorHAnsi"/>
              </w:rPr>
            </w:pPr>
            <w:r w:rsidRPr="00477023">
              <w:rPr>
                <w:rFonts w:asciiTheme="minorHAnsi" w:hAnsiTheme="minorHAnsi" w:cstheme="minorHAnsi"/>
              </w:rPr>
              <w:t>Check mark if moved to avoid Chinook salmon bycatch (If applicable)</w:t>
            </w:r>
          </w:p>
        </w:tc>
        <w:tc>
          <w:tcPr>
            <w:tcW w:w="1264" w:type="dxa"/>
          </w:tcPr>
          <w:p w:rsidR="00ED3BA9" w:rsidRPr="00477023" w:rsidP="00D17A98" w14:paraId="04741D72" w14:textId="77777777">
            <w:pPr>
              <w:jc w:val="center"/>
              <w:rPr>
                <w:rFonts w:asciiTheme="minorHAnsi" w:hAnsiTheme="minorHAnsi" w:cstheme="minorHAnsi"/>
              </w:rPr>
            </w:pPr>
          </w:p>
        </w:tc>
        <w:tc>
          <w:tcPr>
            <w:tcW w:w="1265" w:type="dxa"/>
          </w:tcPr>
          <w:p w:rsidR="00ED3BA9" w:rsidRPr="00477023" w:rsidP="00D17A98" w14:paraId="759A62BF"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3ECB2C67" w14:textId="77777777">
            <w:pPr>
              <w:jc w:val="center"/>
              <w:rPr>
                <w:rFonts w:asciiTheme="minorHAnsi" w:hAnsiTheme="minorHAnsi" w:cstheme="minorHAnsi"/>
              </w:rPr>
            </w:pPr>
          </w:p>
        </w:tc>
        <w:tc>
          <w:tcPr>
            <w:tcW w:w="1400" w:type="dxa"/>
          </w:tcPr>
          <w:p w:rsidR="00ED3BA9" w:rsidRPr="00477023" w:rsidP="00D17A98" w14:paraId="13733E5E" w14:textId="77777777">
            <w:pPr>
              <w:jc w:val="center"/>
              <w:rPr>
                <w:rFonts w:asciiTheme="minorHAnsi" w:hAnsiTheme="minorHAnsi" w:cstheme="minorHAnsi"/>
              </w:rPr>
            </w:pPr>
            <w:r w:rsidRPr="00477023">
              <w:rPr>
                <w:rFonts w:ascii="MS Gothic" w:eastAsia="MS Gothic" w:hAnsi="MS Gothic" w:cs="MS Gothic" w:hint="eastAsia"/>
              </w:rPr>
              <w:t>✔</w:t>
            </w:r>
          </w:p>
        </w:tc>
      </w:tr>
      <w:tr w14:paraId="3E27D4A3" w14:textId="77777777" w:rsidTr="00ED3BA9">
        <w:tblPrEx>
          <w:tblW w:w="0" w:type="auto"/>
          <w:jc w:val="center"/>
          <w:tblLook w:val="04A0"/>
        </w:tblPrEx>
        <w:trPr>
          <w:jc w:val="center"/>
        </w:trPr>
        <w:tc>
          <w:tcPr>
            <w:tcW w:w="3528" w:type="dxa"/>
          </w:tcPr>
          <w:p w:rsidR="00ED3BA9" w:rsidRPr="00477023" w:rsidP="00D17A98" w14:paraId="0A6799C2" w14:textId="77777777">
            <w:pPr>
              <w:rPr>
                <w:rFonts w:asciiTheme="minorHAnsi" w:hAnsiTheme="minorHAnsi" w:cstheme="minorHAnsi"/>
              </w:rPr>
            </w:pPr>
            <w:r w:rsidRPr="00477023">
              <w:rPr>
                <w:rFonts w:asciiTheme="minorHAnsi" w:hAnsiTheme="minorHAnsi" w:cstheme="minorHAnsi"/>
              </w:rPr>
              <w:t>IRIU and prohibited species catch</w:t>
            </w:r>
          </w:p>
        </w:tc>
        <w:tc>
          <w:tcPr>
            <w:tcW w:w="1264" w:type="dxa"/>
          </w:tcPr>
          <w:p w:rsidR="00ED3BA9" w:rsidRPr="00477023" w:rsidP="00D17A98" w14:paraId="4382533C"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79C001A1"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560B7FB6"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ED3BA9" w:rsidP="00D17A98" w14:paraId="122F5DA2" w14:textId="77777777">
            <w:pPr>
              <w:jc w:val="center"/>
              <w:rPr>
                <w:rFonts w:asciiTheme="minorHAnsi" w:hAnsiTheme="minorHAnsi" w:cstheme="minorHAnsi"/>
              </w:rPr>
            </w:pPr>
            <w:r w:rsidRPr="00477023">
              <w:rPr>
                <w:rFonts w:ascii="MS Gothic" w:eastAsia="MS Gothic" w:hAnsi="MS Gothic" w:cs="MS Gothic" w:hint="eastAsia"/>
              </w:rPr>
              <w:t>✔</w:t>
            </w:r>
          </w:p>
        </w:tc>
      </w:tr>
    </w:tbl>
    <w:p w:rsidR="00ED3BA9" w:rsidRPr="00ED3BA9" w:rsidP="00D17A98" w14:paraId="19154151" w14:textId="77777777">
      <w:pPr>
        <w:keepNext/>
        <w:widowControl/>
        <w:pBdr>
          <w:top w:val="nil"/>
          <w:left w:val="nil"/>
          <w:bottom w:val="nil"/>
          <w:right w:val="nil"/>
          <w:between w:val="nil"/>
        </w:pBdr>
        <w:spacing w:before="320" w:after="80"/>
        <w:outlineLvl w:val="2"/>
        <w:rPr>
          <w:rFonts w:eastAsia="Arial"/>
          <w:i/>
          <w:lang w:val="en"/>
        </w:rPr>
      </w:pPr>
      <w:bookmarkStart w:id="13" w:name="_543d6bye14n4" w:colFirst="0" w:colLast="0"/>
      <w:bookmarkEnd w:id="13"/>
      <w:r w:rsidRPr="00ED3BA9">
        <w:rPr>
          <w:rFonts w:eastAsia="Arial"/>
          <w:i/>
          <w:lang w:val="en"/>
        </w:rPr>
        <w:t xml:space="preserve">iii. Mothership </w:t>
      </w:r>
      <w:r w:rsidRPr="00ED3BA9">
        <w:rPr>
          <w:rFonts w:eastAsia="Arial"/>
          <w:i/>
          <w:lang w:val="en"/>
        </w:rPr>
        <w:t>eLog</w:t>
      </w:r>
    </w:p>
    <w:p w:rsidR="00ED3BA9" w:rsidRPr="00ED3BA9" w:rsidP="00D17A98" w14:paraId="5F777A92" w14:textId="77777777">
      <w:pPr>
        <w:keepNext/>
        <w:widowControl/>
        <w:pBdr>
          <w:top w:val="nil"/>
          <w:left w:val="nil"/>
          <w:bottom w:val="nil"/>
          <w:right w:val="nil"/>
          <w:between w:val="nil"/>
        </w:pBdr>
        <w:rPr>
          <w:rFonts w:eastAsia="Arial"/>
          <w:lang w:val="en"/>
        </w:rPr>
      </w:pPr>
      <w:r w:rsidRPr="00ED3BA9">
        <w:rPr>
          <w:lang w:val="en"/>
        </w:rPr>
        <w:t xml:space="preserve">The operator of a mothership that is required to have an FFP under § 679.4(b) must use a NMFS-approved mothership </w:t>
      </w:r>
      <w:r w:rsidRPr="00ED3BA9">
        <w:rPr>
          <w:lang w:val="en"/>
        </w:rPr>
        <w:t>eLog</w:t>
      </w:r>
      <w:r w:rsidRPr="00ED3BA9">
        <w:rPr>
          <w:lang w:val="en"/>
        </w:rPr>
        <w:t xml:space="preserve"> to record and report </w:t>
      </w:r>
      <w:r w:rsidRPr="00ED3BA9">
        <w:rPr>
          <w:rFonts w:eastAsia="Arial"/>
          <w:lang w:val="en"/>
        </w:rPr>
        <w:t>the following information:</w:t>
      </w:r>
    </w:p>
    <w:p w:rsidR="00ED3BA9" w:rsidRPr="00ED3BA9" w:rsidP="00D17A98" w14:paraId="05A60B15"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Page number</w:t>
      </w:r>
    </w:p>
    <w:p w:rsidR="00ED3BA9" w:rsidRPr="00ED3BA9" w:rsidP="00D17A98" w14:paraId="4E03E883"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Printed name and signature of operator</w:t>
      </w:r>
    </w:p>
    <w:p w:rsidR="00ED3BA9" w:rsidRPr="00ED3BA9" w:rsidP="00D17A98" w14:paraId="06FBD929"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 xml:space="preserve">Vessel information </w:t>
      </w:r>
    </w:p>
    <w:p w:rsidR="00ED3BA9" w:rsidRPr="00ED3BA9" w:rsidP="00D17A98" w14:paraId="06C6BF22"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Name of mothership</w:t>
      </w:r>
    </w:p>
    <w:p w:rsidR="00ED3BA9" w:rsidRPr="00ED3BA9" w:rsidP="00D17A98" w14:paraId="119F2889"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FFP or FPP number</w:t>
      </w:r>
    </w:p>
    <w:p w:rsidR="00ED3BA9" w:rsidRPr="00ED3BA9" w:rsidP="00D17A98" w14:paraId="21E2D78E"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ADF&amp;G processor code</w:t>
      </w:r>
    </w:p>
    <w:p w:rsidR="00ED3BA9" w:rsidRPr="00ED3BA9" w:rsidP="00D17A98" w14:paraId="16741684"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Date</w:t>
      </w:r>
    </w:p>
    <w:p w:rsidR="00ED3BA9" w:rsidRPr="00ED3BA9" w:rsidP="00D17A98" w14:paraId="7E9074B4"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Crew size</w:t>
      </w:r>
    </w:p>
    <w:p w:rsidR="00ED3BA9" w:rsidRPr="00ED3BA9" w:rsidP="00D17A98" w14:paraId="06DA2AC9"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Gear type</w:t>
      </w:r>
    </w:p>
    <w:p w:rsidR="00ED3BA9" w:rsidRPr="00ED3BA9" w:rsidP="00D17A98" w14:paraId="7AA80B33"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Federal reporting areas</w:t>
      </w:r>
    </w:p>
    <w:p w:rsidR="00ED3BA9" w:rsidRPr="00ED3BA9" w:rsidP="00D17A98" w14:paraId="1BC2ADD9"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COBLZ or RKCSA area</w:t>
      </w:r>
    </w:p>
    <w:p w:rsidR="00ED3BA9" w:rsidRPr="00ED3BA9" w:rsidP="00D17A98" w14:paraId="16941D4D"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Number of Observers onboard</w:t>
      </w:r>
    </w:p>
    <w:p w:rsidR="00ED3BA9" w:rsidRPr="00ED3BA9" w:rsidP="00D17A98" w14:paraId="4B34C0AE"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Name of observer</w:t>
      </w:r>
    </w:p>
    <w:p w:rsidR="00ED3BA9" w:rsidRPr="00ED3BA9" w:rsidP="00D17A98" w14:paraId="41D0A568"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Observer cruise number</w:t>
      </w:r>
    </w:p>
    <w:p w:rsidR="00ED3BA9" w:rsidRPr="00ED3BA9" w:rsidP="00D17A98" w14:paraId="7C666A95"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Management program</w:t>
      </w:r>
    </w:p>
    <w:p w:rsidR="00ED3BA9" w:rsidRPr="00ED3BA9" w:rsidP="00D17A98" w14:paraId="0013D43D"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Delivery information</w:t>
      </w:r>
    </w:p>
    <w:p w:rsidR="00ED3BA9" w:rsidRPr="00ED3BA9" w:rsidP="00D17A98" w14:paraId="13C1D040"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Type of delivery (CV or TV)</w:t>
      </w:r>
    </w:p>
    <w:p w:rsidR="00ED3BA9" w:rsidRPr="00ED3BA9" w:rsidP="00D17A98" w14:paraId="0D5EE18D"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Non-Submittal of discard report</w:t>
      </w:r>
    </w:p>
    <w:p w:rsidR="00ED3BA9" w:rsidRPr="00ED3BA9" w:rsidP="00D17A98" w14:paraId="0BFF8522"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Name of vessel</w:t>
      </w:r>
    </w:p>
    <w:p w:rsidR="00ED3BA9" w:rsidRPr="00ED3BA9" w:rsidP="00D17A98" w14:paraId="64A31F64"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ADF&amp;G vessel registration number</w:t>
      </w:r>
    </w:p>
    <w:p w:rsidR="00ED3BA9" w:rsidRPr="00ED3BA9" w:rsidP="00D17A98" w14:paraId="60F83642"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Receipt time</w:t>
      </w:r>
    </w:p>
    <w:p w:rsidR="00ED3BA9" w:rsidRPr="00ED3BA9" w:rsidP="00D17A98" w14:paraId="2D465E11"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Beginning position of receipt of fish (</w:t>
      </w:r>
      <w:r w:rsidRPr="00ED3BA9">
        <w:rPr>
          <w:lang w:val="en"/>
        </w:rPr>
        <w:t>lat</w:t>
      </w:r>
      <w:r w:rsidRPr="00ED3BA9">
        <w:rPr>
          <w:lang w:val="en"/>
        </w:rPr>
        <w:t>/long coordinates)</w:t>
      </w:r>
    </w:p>
    <w:p w:rsidR="00ED3BA9" w:rsidRPr="00ED3BA9" w:rsidP="00D17A98" w14:paraId="7F936EB7"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Hail weight</w:t>
      </w:r>
    </w:p>
    <w:p w:rsidR="00ED3BA9" w:rsidRPr="00ED3BA9" w:rsidP="00D17A98" w14:paraId="560B59B1"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IR/IU species</w:t>
      </w:r>
    </w:p>
    <w:p w:rsidR="00ED3BA9" w:rsidRPr="00ED3BA9" w:rsidP="00D17A98" w14:paraId="0C7CB4D8"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ADF&amp;G fish ticket number</w:t>
      </w:r>
    </w:p>
    <w:p w:rsidR="00ED3BA9" w:rsidRPr="00ED3BA9" w:rsidP="00D17A98" w14:paraId="27327845" w14:textId="77777777">
      <w:pPr>
        <w:widowControl/>
        <w:pBdr>
          <w:top w:val="nil"/>
          <w:left w:val="nil"/>
          <w:bottom w:val="nil"/>
          <w:right w:val="nil"/>
          <w:between w:val="nil"/>
        </w:pBdr>
        <w:rPr>
          <w:lang w:val="en"/>
        </w:rPr>
      </w:pPr>
    </w:p>
    <w:p w:rsidR="00ED3BA9" w:rsidRPr="00ED3BA9" w:rsidP="00D17A98" w14:paraId="563CB293" w14:textId="7B6BE270">
      <w:pPr>
        <w:widowControl/>
        <w:pBdr>
          <w:top w:val="nil"/>
          <w:left w:val="nil"/>
          <w:bottom w:val="nil"/>
          <w:right w:val="nil"/>
          <w:between w:val="nil"/>
        </w:pBdr>
        <w:rPr>
          <w:lang w:val="en"/>
        </w:rPr>
      </w:pPr>
      <w:r w:rsidRPr="00ED3BA9">
        <w:rPr>
          <w:lang w:val="en"/>
        </w:rPr>
        <w:t xml:space="preserve">In addition, motherships must use a NMFS-approved </w:t>
      </w:r>
      <w:r w:rsidRPr="00ED3BA9">
        <w:rPr>
          <w:lang w:val="en"/>
        </w:rPr>
        <w:t>eLog</w:t>
      </w:r>
      <w:r w:rsidRPr="00ED3BA9">
        <w:rPr>
          <w:lang w:val="en"/>
        </w:rPr>
        <w:t xml:space="preserve"> to daily record and report the results and timing of daily </w:t>
      </w:r>
      <w:r w:rsidRPr="00ED3BA9">
        <w:rPr>
          <w:lang w:val="en"/>
        </w:rPr>
        <w:t>flowscale</w:t>
      </w:r>
      <w:r w:rsidRPr="00ED3BA9">
        <w:rPr>
          <w:lang w:val="en"/>
        </w:rPr>
        <w:t xml:space="preserve"> tests to NMFS.</w:t>
      </w:r>
      <w:r w:rsidR="00FB12C0">
        <w:rPr>
          <w:lang w:val="en"/>
        </w:rPr>
        <w:t xml:space="preserve"> </w:t>
      </w:r>
      <w:r w:rsidRPr="00ED3BA9">
        <w:rPr>
          <w:lang w:val="en"/>
        </w:rPr>
        <w:t xml:space="preserve">The respondent must enter the information from all scale tests, including failed tests, within 24 hours of the testing using the </w:t>
      </w:r>
      <w:r w:rsidRPr="00ED3BA9">
        <w:rPr>
          <w:lang w:val="en"/>
        </w:rPr>
        <w:t>eLog</w:t>
      </w:r>
      <w:r w:rsidRPr="00ED3BA9">
        <w:rPr>
          <w:lang w:val="en"/>
        </w:rPr>
        <w:t>.</w:t>
      </w:r>
    </w:p>
    <w:p w:rsidR="00D54824" w:rsidRPr="00A362A3" w:rsidP="00D17A98" w14:paraId="3AEECFDC" w14:textId="77777777">
      <w:pPr>
        <w:widowControl/>
        <w:pBdr>
          <w:top w:val="nil"/>
          <w:left w:val="nil"/>
          <w:bottom w:val="nil"/>
          <w:right w:val="nil"/>
          <w:between w:val="nil"/>
        </w:pBdr>
      </w:pPr>
    </w:p>
    <w:p w:rsidR="00D54824" w:rsidP="00D17A98" w14:paraId="76A9005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7113A" w:rsidRPr="00A7113A" w:rsidP="00D17A98" w14:paraId="05D12810" w14:textId="43FAA077">
      <w:pPr>
        <w:widowControl/>
      </w:pPr>
    </w:p>
    <w:p w:rsidR="00ED3BA9" w:rsidRPr="00ED3BA9" w:rsidP="00D17A98" w14:paraId="2FB9BB12" w14:textId="74591E02">
      <w:pPr>
        <w:widowControl/>
        <w:pBdr>
          <w:top w:val="nil"/>
          <w:left w:val="nil"/>
          <w:bottom w:val="nil"/>
          <w:right w:val="nil"/>
          <w:between w:val="nil"/>
        </w:pBdr>
        <w:rPr>
          <w:lang w:val="en"/>
        </w:rPr>
      </w:pPr>
      <w:r w:rsidRPr="00ED3BA9">
        <w:rPr>
          <w:lang w:val="en"/>
        </w:rPr>
        <w:t>This collection is estimated to be 99 percent electronic.</w:t>
      </w:r>
      <w:r w:rsidR="00FB12C0">
        <w:rPr>
          <w:lang w:val="en"/>
        </w:rPr>
        <w:t xml:space="preserve"> </w:t>
      </w:r>
      <w:r w:rsidRPr="00ED3BA9">
        <w:rPr>
          <w:lang w:val="en"/>
        </w:rPr>
        <w:t xml:space="preserve">The </w:t>
      </w:r>
      <w:r w:rsidRPr="00ED3BA9">
        <w:rPr>
          <w:lang w:val="en"/>
        </w:rPr>
        <w:t>eLandings</w:t>
      </w:r>
      <w:r w:rsidRPr="00ED3BA9">
        <w:rPr>
          <w:lang w:val="en"/>
        </w:rPr>
        <w:t xml:space="preserve"> registration, landing reports, production reports, and </w:t>
      </w:r>
      <w:r w:rsidRPr="00ED3BA9">
        <w:rPr>
          <w:lang w:val="en"/>
        </w:rPr>
        <w:t>eLogs</w:t>
      </w:r>
      <w:r w:rsidRPr="00ED3BA9">
        <w:rPr>
          <w:lang w:val="en"/>
        </w:rPr>
        <w:t xml:space="preserve"> are submitted online through </w:t>
      </w:r>
      <w:r w:rsidRPr="00ED3BA9">
        <w:rPr>
          <w:lang w:val="en"/>
        </w:rPr>
        <w:t>eLandings</w:t>
      </w:r>
      <w:r w:rsidRPr="00ED3BA9">
        <w:rPr>
          <w:lang w:val="en"/>
        </w:rPr>
        <w:t>, the interagency</w:t>
      </w:r>
      <w:r w:rsidRPr="00ED3BA9">
        <w:rPr>
          <w:rFonts w:eastAsia="Batang" w:cstheme="minorBidi"/>
          <w:szCs w:val="22"/>
        </w:rPr>
        <w:t xml:space="preserve"> </w:t>
      </w:r>
      <w:r w:rsidRPr="00ED3BA9">
        <w:rPr>
          <w:lang w:val="en"/>
        </w:rPr>
        <w:t>electronic reporting system for commercial fishery landings in Alaska, at</w:t>
      </w:r>
      <w:hyperlink r:id="rId20">
        <w:r w:rsidRPr="00ED3BA9">
          <w:rPr>
            <w:lang w:val="en"/>
          </w:rPr>
          <w:t xml:space="preserve"> </w:t>
        </w:r>
      </w:hyperlink>
      <w:hyperlink r:id="rId21" w:history="1">
        <w:r w:rsidRPr="00ED3BA9">
          <w:rPr>
            <w:rFonts w:eastAsia="Arial"/>
            <w:color w:val="0000FF"/>
            <w:u w:val="single"/>
            <w:lang w:val="en"/>
          </w:rPr>
          <w:t>https://elandings.alaska.gov/</w:t>
        </w:r>
      </w:hyperlink>
      <w:r w:rsidRPr="00ED3BA9">
        <w:rPr>
          <w:rFonts w:eastAsia="Arial"/>
          <w:color w:val="000000"/>
          <w:lang w:val="en"/>
        </w:rPr>
        <w:t>.</w:t>
      </w:r>
      <w:r w:rsidR="00FB12C0">
        <w:rPr>
          <w:rFonts w:eastAsia="Arial"/>
          <w:color w:val="000000"/>
          <w:lang w:val="en"/>
        </w:rPr>
        <w:t xml:space="preserve"> </w:t>
      </w:r>
      <w:r w:rsidR="00D25698">
        <w:rPr>
          <w:lang w:val="en"/>
        </w:rPr>
        <w:t>C</w:t>
      </w:r>
      <w:r w:rsidRPr="00ED3BA9">
        <w:rPr>
          <w:lang w:val="en"/>
        </w:rPr>
        <w:t xml:space="preserve">atcher/processors and motherships that do not have reliable Internet service, </w:t>
      </w:r>
      <w:r w:rsidR="00D25698">
        <w:rPr>
          <w:lang w:val="en"/>
        </w:rPr>
        <w:t xml:space="preserve">can use </w:t>
      </w:r>
      <w:r w:rsidRPr="00ED3BA9">
        <w:rPr>
          <w:lang w:val="en"/>
        </w:rPr>
        <w:t xml:space="preserve">a </w:t>
      </w:r>
      <w:r w:rsidR="00D25698">
        <w:rPr>
          <w:lang w:val="en"/>
        </w:rPr>
        <w:t>d</w:t>
      </w:r>
      <w:r w:rsidRPr="00ED3BA9" w:rsidR="00D25698">
        <w:rPr>
          <w:lang w:val="en"/>
        </w:rPr>
        <w:t xml:space="preserve">esktop </w:t>
      </w:r>
      <w:r w:rsidR="00D25698">
        <w:rPr>
          <w:lang w:val="en"/>
        </w:rPr>
        <w:t>c</w:t>
      </w:r>
      <w:r w:rsidRPr="00ED3BA9" w:rsidR="00D25698">
        <w:rPr>
          <w:lang w:val="en"/>
        </w:rPr>
        <w:t xml:space="preserve">lient </w:t>
      </w:r>
      <w:r w:rsidR="00D25698">
        <w:rPr>
          <w:lang w:val="en"/>
        </w:rPr>
        <w:t>a</w:t>
      </w:r>
      <w:r w:rsidRPr="00ED3BA9" w:rsidR="00D25698">
        <w:rPr>
          <w:lang w:val="en"/>
        </w:rPr>
        <w:t xml:space="preserve">pplication </w:t>
      </w:r>
      <w:r w:rsidRPr="00ED3BA9">
        <w:rPr>
          <w:lang w:val="en"/>
        </w:rPr>
        <w:t>(</w:t>
      </w:r>
      <w:r w:rsidRPr="00ED3BA9">
        <w:rPr>
          <w:lang w:val="en"/>
        </w:rPr>
        <w:t>seaLandings</w:t>
      </w:r>
      <w:r w:rsidRPr="00ED3BA9">
        <w:rPr>
          <w:lang w:val="en"/>
        </w:rPr>
        <w:t xml:space="preserve">) to generate report files for submitting </w:t>
      </w:r>
      <w:r w:rsidR="00D25698">
        <w:rPr>
          <w:lang w:val="en"/>
        </w:rPr>
        <w:t>by</w:t>
      </w:r>
      <w:r w:rsidRPr="00ED3BA9">
        <w:rPr>
          <w:lang w:val="en"/>
        </w:rPr>
        <w:t xml:space="preserve"> email. Tender vessels that do not have access to email or the Internet can enter the information electronically on a USB drive that is later uploaded to </w:t>
      </w:r>
      <w:r w:rsidRPr="00ED3BA9">
        <w:rPr>
          <w:lang w:val="en"/>
        </w:rPr>
        <w:t>eLandings</w:t>
      </w:r>
      <w:r w:rsidRPr="00ED3BA9">
        <w:rPr>
          <w:lang w:val="en"/>
        </w:rPr>
        <w:t xml:space="preserve"> over the Internet.</w:t>
      </w:r>
    </w:p>
    <w:p w:rsidR="00A7113A" w:rsidRPr="00A7113A" w:rsidP="00D17A98" w14:paraId="6C71DB0F" w14:textId="77777777">
      <w:pPr>
        <w:widowControl/>
      </w:pPr>
    </w:p>
    <w:p w:rsidR="00D54824" w:rsidP="00D17A98" w14:paraId="2A506E05"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A7113A" w:rsidRPr="00A7113A" w:rsidP="00D17A98" w14:paraId="4B46180A" w14:textId="5B151332">
      <w:pPr>
        <w:widowControl/>
        <w:pBdr>
          <w:top w:val="nil"/>
          <w:left w:val="nil"/>
          <w:bottom w:val="nil"/>
          <w:right w:val="nil"/>
          <w:between w:val="nil"/>
        </w:pBdr>
      </w:pPr>
    </w:p>
    <w:p w:rsidR="00ED3BA9" w:rsidRPr="00ED3BA9" w:rsidP="00D17A98" w14:paraId="0A1D29D7" w14:textId="6BF28802">
      <w:pPr>
        <w:widowControl/>
        <w:pBdr>
          <w:top w:val="nil"/>
          <w:left w:val="nil"/>
          <w:bottom w:val="nil"/>
          <w:right w:val="nil"/>
          <w:between w:val="nil"/>
        </w:pBdr>
        <w:rPr>
          <w:rFonts w:eastAsia="Arial"/>
          <w:lang w:val="en"/>
        </w:rPr>
      </w:pPr>
      <w:r w:rsidRPr="00ED3BA9">
        <w:rPr>
          <w:rFonts w:eastAsia="Arial"/>
          <w:lang w:val="en"/>
        </w:rPr>
        <w:t>The IERS provides the Alaska fishing industry with a consolidated means of reporting commercial fish and shellfish information to NMFS, ADF&amp;G, and the International Pacific Halibut Commission (IPHC).</w:t>
      </w:r>
      <w:r w:rsidR="00FB12C0">
        <w:rPr>
          <w:rFonts w:eastAsia="Arial"/>
          <w:lang w:val="en"/>
        </w:rPr>
        <w:t xml:space="preserve"> </w:t>
      </w:r>
      <w:r w:rsidRPr="00ED3BA9">
        <w:rPr>
          <w:rFonts w:eastAsia="Arial"/>
          <w:color w:val="000000"/>
          <w:lang w:val="en"/>
        </w:rPr>
        <w:t>A result of the IERS has been to reduce or eliminate duplicative reporting of the same information to multiple agencies. Prior to the IERS, there were State and Federal requirements to report the same information, and each agency had their own data collection systems. The IERS provides a single data entry point that allows the data to be entered once and then ADF&amp;G, NMFS, and IPHC can all access the reports and extract the data necessary to meet their management mandates.</w:t>
      </w:r>
    </w:p>
    <w:p w:rsidR="00ED3BA9" w:rsidRPr="00ED3BA9" w:rsidP="00D17A98" w14:paraId="1BDAC8DE" w14:textId="77777777">
      <w:pPr>
        <w:widowControl/>
        <w:pBdr>
          <w:top w:val="nil"/>
          <w:left w:val="nil"/>
          <w:bottom w:val="nil"/>
          <w:right w:val="nil"/>
          <w:between w:val="nil"/>
        </w:pBdr>
        <w:rPr>
          <w:rFonts w:eastAsia="Arial"/>
          <w:lang w:val="en"/>
        </w:rPr>
      </w:pPr>
    </w:p>
    <w:p w:rsidR="00ED3BA9" w:rsidRPr="00ED3BA9" w:rsidP="00D17A98" w14:paraId="3358A31F" w14:textId="418EF4B6">
      <w:pPr>
        <w:widowControl/>
        <w:pBdr>
          <w:top w:val="nil"/>
          <w:left w:val="nil"/>
          <w:bottom w:val="nil"/>
          <w:right w:val="nil"/>
          <w:between w:val="nil"/>
        </w:pBdr>
        <w:rPr>
          <w:rFonts w:eastAsia="Arial"/>
          <w:lang w:val="en"/>
        </w:rPr>
      </w:pPr>
      <w:r w:rsidRPr="00ED3BA9">
        <w:rPr>
          <w:rFonts w:eastAsia="Arial"/>
          <w:lang w:val="en"/>
        </w:rPr>
        <w:t xml:space="preserve">Catcher vessels greater than or equal to 60 </w:t>
      </w:r>
      <w:r w:rsidRPr="00ED3BA9">
        <w:rPr>
          <w:rFonts w:eastAsia="Arial"/>
          <w:lang w:val="en"/>
        </w:rPr>
        <w:t>ft</w:t>
      </w:r>
      <w:r w:rsidRPr="00ED3BA9">
        <w:rPr>
          <w:rFonts w:eastAsia="Arial"/>
          <w:lang w:val="en"/>
        </w:rPr>
        <w:t xml:space="preserve"> length overall are required to submit fisheries information to NMFS </w:t>
      </w:r>
      <w:r w:rsidR="00D8216C">
        <w:rPr>
          <w:rFonts w:eastAsia="Arial"/>
          <w:lang w:val="en"/>
        </w:rPr>
        <w:t>using</w:t>
      </w:r>
      <w:r w:rsidRPr="00ED3BA9">
        <w:rPr>
          <w:rFonts w:eastAsia="Arial"/>
          <w:lang w:val="en"/>
        </w:rPr>
        <w:t xml:space="preserve"> a paper Daily Fishing Logbook (see OMB Control No. 0648-0213). Under </w:t>
      </w:r>
      <w:r w:rsidR="00D8216C">
        <w:rPr>
          <w:rFonts w:eastAsia="Arial"/>
          <w:lang w:val="en"/>
        </w:rPr>
        <w:t>this</w:t>
      </w:r>
      <w:r w:rsidRPr="00ED3BA9" w:rsidR="00D8216C">
        <w:rPr>
          <w:rFonts w:eastAsia="Arial"/>
          <w:lang w:val="en"/>
        </w:rPr>
        <w:t xml:space="preserve"> </w:t>
      </w:r>
      <w:r w:rsidRPr="00ED3BA9">
        <w:rPr>
          <w:rFonts w:eastAsia="Arial"/>
          <w:lang w:val="en"/>
        </w:rPr>
        <w:t xml:space="preserve">IERS collection, NMFS offers optional use of the </w:t>
      </w:r>
      <w:r w:rsidRPr="00ED3BA9">
        <w:rPr>
          <w:rFonts w:eastAsia="Arial"/>
          <w:lang w:val="en"/>
        </w:rPr>
        <w:t>eLog</w:t>
      </w:r>
      <w:r w:rsidR="00D8216C">
        <w:rPr>
          <w:rFonts w:eastAsia="Arial"/>
          <w:lang w:val="en"/>
        </w:rPr>
        <w:t>;</w:t>
      </w:r>
      <w:r w:rsidRPr="00ED3BA9" w:rsidR="00D8216C">
        <w:rPr>
          <w:rFonts w:eastAsia="Arial"/>
          <w:lang w:val="en"/>
        </w:rPr>
        <w:t xml:space="preserve"> </w:t>
      </w:r>
      <w:r w:rsidRPr="00ED3BA9">
        <w:rPr>
          <w:rFonts w:eastAsia="Arial"/>
          <w:lang w:val="en"/>
        </w:rPr>
        <w:t xml:space="preserve">if the operator completes an </w:t>
      </w:r>
      <w:r w:rsidRPr="00ED3BA9">
        <w:rPr>
          <w:rFonts w:eastAsia="Arial"/>
          <w:lang w:val="en"/>
        </w:rPr>
        <w:t>eLog</w:t>
      </w:r>
      <w:r w:rsidRPr="00ED3BA9">
        <w:rPr>
          <w:rFonts w:eastAsia="Arial"/>
          <w:lang w:val="en"/>
        </w:rPr>
        <w:t>, they are not required to complete the paper Daily Fishing Logbook.</w:t>
      </w:r>
    </w:p>
    <w:p w:rsidR="00A7113A" w:rsidRPr="00A7113A" w:rsidP="00D17A98" w14:paraId="528E3DA7" w14:textId="35E01D5D">
      <w:pPr>
        <w:widowControl/>
        <w:pBdr>
          <w:top w:val="nil"/>
          <w:left w:val="nil"/>
          <w:bottom w:val="nil"/>
          <w:right w:val="nil"/>
          <w:between w:val="nil"/>
        </w:pBdr>
      </w:pPr>
    </w:p>
    <w:p w:rsidR="00D54824" w:rsidP="00D17A98" w14:paraId="1C5A890C"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the collection of information impacts small businesses or other small entities, describe any methods used to minimize burden.</w:t>
      </w:r>
    </w:p>
    <w:p w:rsidR="00A973CF" w:rsidP="00D17A98" w14:paraId="7F75B953" w14:textId="77777777">
      <w:pPr>
        <w:widowControl/>
        <w:pBdr>
          <w:top w:val="nil"/>
          <w:left w:val="nil"/>
          <w:bottom w:val="nil"/>
          <w:right w:val="nil"/>
          <w:between w:val="nil"/>
        </w:pBdr>
      </w:pPr>
    </w:p>
    <w:p w:rsidR="007A7751" w:rsidP="00D17A98" w14:paraId="11661515" w14:textId="5A3CA4A7">
      <w:pPr>
        <w:widowControl/>
        <w:pBdr>
          <w:top w:val="nil"/>
          <w:left w:val="nil"/>
          <w:bottom w:val="nil"/>
          <w:right w:val="nil"/>
          <w:between w:val="nil"/>
        </w:pBdr>
      </w:pPr>
      <w:r>
        <w:t>The</w:t>
      </w:r>
      <w:r w:rsidRPr="007A7751">
        <w:t xml:space="preserve"> six catcher/processors in the BSAI </w:t>
      </w:r>
      <w:r w:rsidRPr="007A7751">
        <w:t>groundfish</w:t>
      </w:r>
      <w:r w:rsidRPr="007A7751">
        <w:t xml:space="preserve"> fisheries using pot gear that </w:t>
      </w:r>
      <w:r w:rsidR="002E6E00">
        <w:t>are</w:t>
      </w:r>
      <w:r w:rsidRPr="007A7751">
        <w:t xml:space="preserve"> directly regulated by </w:t>
      </w:r>
      <w:r w:rsidR="002E6E00">
        <w:t>this</w:t>
      </w:r>
      <w:r w:rsidRPr="007A7751" w:rsidR="002E6E00">
        <w:t xml:space="preserve"> </w:t>
      </w:r>
      <w:r w:rsidRPr="007A7751">
        <w:t>rule (RIN 0648-BL69) are not considered small entities under the Regulatory Flexibility Act.</w:t>
      </w:r>
    </w:p>
    <w:p w:rsidR="007A7751" w:rsidP="00D17A98" w14:paraId="6FEB5A8E" w14:textId="77777777">
      <w:pPr>
        <w:widowControl/>
        <w:pBdr>
          <w:top w:val="nil"/>
          <w:left w:val="nil"/>
          <w:bottom w:val="nil"/>
          <w:right w:val="nil"/>
          <w:between w:val="nil"/>
        </w:pBdr>
      </w:pPr>
    </w:p>
    <w:p w:rsidR="00ED3BA9" w:rsidRPr="00ED3BA9" w:rsidP="00D17A98" w14:paraId="202B59EB" w14:textId="4DFAB41B">
      <w:pPr>
        <w:widowControl/>
        <w:pBdr>
          <w:top w:val="nil"/>
          <w:left w:val="nil"/>
          <w:bottom w:val="nil"/>
          <w:right w:val="nil"/>
          <w:between w:val="nil"/>
        </w:pBdr>
        <w:rPr>
          <w:lang w:val="en"/>
        </w:rPr>
      </w:pPr>
      <w:r w:rsidRPr="00ED3BA9">
        <w:t>This information collection impacts small entities but does not impose a significant effect on them. NMFS attempts to minimize the burden of this collection on all respondents.</w:t>
      </w:r>
      <w:r w:rsidR="00FB12C0">
        <w:t xml:space="preserve"> </w:t>
      </w:r>
      <w:r w:rsidRPr="00ED3BA9">
        <w:rPr>
          <w:lang w:val="en"/>
        </w:rPr>
        <w:t>NMFS</w:t>
      </w:r>
      <w:r w:rsidR="00D8216C">
        <w:rPr>
          <w:lang w:val="en"/>
        </w:rPr>
        <w:t>,</w:t>
      </w:r>
      <w:r w:rsidRPr="00ED3BA9">
        <w:rPr>
          <w:lang w:val="en"/>
        </w:rPr>
        <w:t xml:space="preserve"> in cooperation with ADF&amp;G and IPHC</w:t>
      </w:r>
      <w:r w:rsidR="00D8216C">
        <w:rPr>
          <w:lang w:val="en"/>
        </w:rPr>
        <w:t>,</w:t>
      </w:r>
      <w:r w:rsidRPr="00ED3BA9">
        <w:rPr>
          <w:lang w:val="en"/>
        </w:rPr>
        <w:t xml:space="preserve"> provides resources to reduce the impact of this collection:</w:t>
      </w:r>
    </w:p>
    <w:p w:rsidR="00ED3BA9" w:rsidRPr="00ED3BA9" w:rsidP="00D17A98" w14:paraId="3A2561DD" w14:textId="40A35731">
      <w:pPr>
        <w:widowControl/>
        <w:numPr>
          <w:ilvl w:val="0"/>
          <w:numId w:val="41"/>
        </w:numPr>
        <w:pBdr>
          <w:top w:val="nil"/>
          <w:left w:val="nil"/>
          <w:bottom w:val="nil"/>
          <w:right w:val="nil"/>
          <w:between w:val="nil"/>
        </w:pBdr>
        <w:autoSpaceDE w:val="0"/>
        <w:autoSpaceDN w:val="0"/>
        <w:spacing w:before="60"/>
        <w:rPr>
          <w:lang w:val="en"/>
        </w:rPr>
      </w:pPr>
      <w:r w:rsidRPr="00ED3BA9">
        <w:rPr>
          <w:lang w:val="en"/>
        </w:rPr>
        <w:t>Multiple NMFS and ADF&amp;G staff dedicated to IERS User support are available to answer questions via email and telephone.</w:t>
      </w:r>
      <w:r w:rsidR="00FB12C0">
        <w:rPr>
          <w:lang w:val="en"/>
        </w:rPr>
        <w:t xml:space="preserve"> </w:t>
      </w:r>
      <w:r w:rsidRPr="00ED3BA9">
        <w:rPr>
          <w:lang w:val="en"/>
        </w:rPr>
        <w:t xml:space="preserve">A centralized support email address ensures that an agency response can occur quickly. </w:t>
      </w:r>
    </w:p>
    <w:p w:rsidR="00ED3BA9" w:rsidRPr="00ED3BA9" w:rsidP="00D17A98" w14:paraId="47283ECA" w14:textId="12AEA573">
      <w:pPr>
        <w:widowControl/>
        <w:numPr>
          <w:ilvl w:val="0"/>
          <w:numId w:val="41"/>
        </w:numPr>
        <w:pBdr>
          <w:top w:val="nil"/>
          <w:left w:val="nil"/>
          <w:bottom w:val="nil"/>
          <w:right w:val="nil"/>
          <w:between w:val="nil"/>
        </w:pBdr>
        <w:autoSpaceDE w:val="0"/>
        <w:autoSpaceDN w:val="0"/>
        <w:spacing w:before="60"/>
        <w:rPr>
          <w:lang w:val="en"/>
        </w:rPr>
      </w:pPr>
      <w:r w:rsidRPr="00ED3BA9">
        <w:rPr>
          <w:lang w:val="en"/>
        </w:rPr>
        <w:t xml:space="preserve">In addition to agency support staff, two Help Desk phone numbers are </w:t>
      </w:r>
      <w:r w:rsidR="00D8216C">
        <w:rPr>
          <w:lang w:val="en"/>
        </w:rPr>
        <w:t>staffed</w:t>
      </w:r>
      <w:r w:rsidRPr="00ED3BA9" w:rsidR="00D8216C">
        <w:rPr>
          <w:lang w:val="en"/>
        </w:rPr>
        <w:t xml:space="preserve"> </w:t>
      </w:r>
      <w:r w:rsidRPr="00ED3BA9">
        <w:rPr>
          <w:lang w:val="en"/>
        </w:rPr>
        <w:t>outside of business hours</w:t>
      </w:r>
      <w:r w:rsidR="00D8216C">
        <w:rPr>
          <w:lang w:val="en"/>
        </w:rPr>
        <w:t>.</w:t>
      </w:r>
      <w:r w:rsidRPr="00ED3BA9">
        <w:rPr>
          <w:lang w:val="en"/>
        </w:rPr>
        <w:t xml:space="preserve"> </w:t>
      </w:r>
      <w:r w:rsidR="00D8216C">
        <w:rPr>
          <w:lang w:val="en"/>
        </w:rPr>
        <w:t>O</w:t>
      </w:r>
      <w:r w:rsidRPr="00ED3BA9" w:rsidR="00D8216C">
        <w:rPr>
          <w:lang w:val="en"/>
        </w:rPr>
        <w:t xml:space="preserve">ne </w:t>
      </w:r>
      <w:r w:rsidRPr="00ED3BA9">
        <w:rPr>
          <w:lang w:val="en"/>
        </w:rPr>
        <w:t>is available 24/7 and provides first-level support</w:t>
      </w:r>
      <w:r w:rsidR="00D8216C">
        <w:rPr>
          <w:lang w:val="en"/>
        </w:rPr>
        <w:t>.</w:t>
      </w:r>
      <w:r w:rsidRPr="00ED3BA9">
        <w:rPr>
          <w:lang w:val="en"/>
        </w:rPr>
        <w:t xml:space="preserve"> </w:t>
      </w:r>
      <w:r w:rsidR="00D8216C">
        <w:rPr>
          <w:lang w:val="en"/>
        </w:rPr>
        <w:t>A</w:t>
      </w:r>
      <w:r w:rsidRPr="00ED3BA9">
        <w:rPr>
          <w:lang w:val="en"/>
        </w:rPr>
        <w:t xml:space="preserve"> second is available 6 a.m. to midnight </w:t>
      </w:r>
      <w:r w:rsidR="00D8216C">
        <w:rPr>
          <w:lang w:val="en"/>
        </w:rPr>
        <w:t>daily that</w:t>
      </w:r>
      <w:r w:rsidRPr="00ED3BA9">
        <w:rPr>
          <w:lang w:val="en"/>
        </w:rPr>
        <w:t xml:space="preserve"> provides targeted assistance for Registered Crab Receiver, Registered Buyer, and Manual Landing Reports to support the short submission time requirements for these reports.</w:t>
      </w:r>
    </w:p>
    <w:p w:rsidR="00ED3BA9" w:rsidRPr="00ED3BA9" w:rsidP="00D17A98" w14:paraId="6DFDAD9C" w14:textId="77777777">
      <w:pPr>
        <w:widowControl/>
        <w:numPr>
          <w:ilvl w:val="0"/>
          <w:numId w:val="41"/>
        </w:numPr>
        <w:pBdr>
          <w:top w:val="nil"/>
          <w:left w:val="nil"/>
          <w:bottom w:val="nil"/>
          <w:right w:val="nil"/>
          <w:between w:val="nil"/>
        </w:pBdr>
        <w:autoSpaceDE w:val="0"/>
        <w:autoSpaceDN w:val="0"/>
        <w:spacing w:before="60"/>
        <w:rPr>
          <w:lang w:val="en"/>
        </w:rPr>
      </w:pPr>
      <w:r w:rsidRPr="00ED3BA9">
        <w:rPr>
          <w:lang w:val="en"/>
        </w:rPr>
        <w:t xml:space="preserve">An online </w:t>
      </w:r>
      <w:hyperlink r:id="rId22" w:history="1">
        <w:r w:rsidRPr="00ED3BA9">
          <w:rPr>
            <w:color w:val="0000FF"/>
            <w:u w:val="single"/>
            <w:lang w:val="en"/>
          </w:rPr>
          <w:t>User’s Manual</w:t>
        </w:r>
      </w:hyperlink>
      <w:r w:rsidRPr="00ED3BA9">
        <w:rPr>
          <w:lang w:val="en"/>
        </w:rPr>
        <w:t xml:space="preserve"> provides comprehensive step-by-step instructions for Users to follow when reporting and submitting information in the IERS. </w:t>
      </w:r>
    </w:p>
    <w:p w:rsidR="00ED3BA9" w:rsidRPr="00ED3BA9" w:rsidP="00D17A98" w14:paraId="37FA3EE5" w14:textId="77777777">
      <w:pPr>
        <w:widowControl/>
        <w:numPr>
          <w:ilvl w:val="0"/>
          <w:numId w:val="41"/>
        </w:numPr>
        <w:pBdr>
          <w:top w:val="nil"/>
          <w:left w:val="nil"/>
          <w:bottom w:val="nil"/>
          <w:right w:val="nil"/>
          <w:between w:val="nil"/>
        </w:pBdr>
        <w:autoSpaceDE w:val="0"/>
        <w:autoSpaceDN w:val="0"/>
        <w:spacing w:before="60"/>
        <w:rPr>
          <w:lang w:val="en"/>
        </w:rPr>
      </w:pPr>
      <w:r w:rsidRPr="00ED3BA9">
        <w:rPr>
          <w:lang w:val="en"/>
        </w:rPr>
        <w:t>IERS training events are held every year in several locations throughout Alaska and in Seattle to provide Users with information about the application and to provide an opportunity for hands-on practice.</w:t>
      </w:r>
    </w:p>
    <w:p w:rsidR="00ED3BA9" w:rsidRPr="00ED3BA9" w:rsidP="00D17A98" w14:paraId="164BAF89" w14:textId="77777777">
      <w:pPr>
        <w:widowControl/>
        <w:numPr>
          <w:ilvl w:val="0"/>
          <w:numId w:val="41"/>
        </w:numPr>
        <w:pBdr>
          <w:top w:val="nil"/>
          <w:left w:val="nil"/>
          <w:bottom w:val="nil"/>
          <w:right w:val="nil"/>
          <w:between w:val="nil"/>
        </w:pBdr>
        <w:autoSpaceDE w:val="0"/>
        <w:autoSpaceDN w:val="0"/>
        <w:spacing w:before="60"/>
        <w:rPr>
          <w:lang w:val="en"/>
        </w:rPr>
      </w:pPr>
      <w:r w:rsidRPr="00ED3BA9">
        <w:rPr>
          <w:lang w:val="en"/>
        </w:rPr>
        <w:t xml:space="preserve">Users can access a Training instance of the IERS application along with published </w:t>
      </w:r>
      <w:hyperlink r:id="rId23" w:history="1">
        <w:r w:rsidRPr="00ED3BA9">
          <w:rPr>
            <w:color w:val="0000FF"/>
            <w:u w:val="single"/>
            <w:lang w:val="en"/>
          </w:rPr>
          <w:t>training scenarios</w:t>
        </w:r>
      </w:hyperlink>
      <w:r w:rsidRPr="00ED3BA9">
        <w:rPr>
          <w:lang w:val="en"/>
        </w:rPr>
        <w:t xml:space="preserve"> so they can practice using the software at any time. </w:t>
      </w:r>
    </w:p>
    <w:p w:rsidR="00ED3BA9" w:rsidP="00D17A98" w14:paraId="7099D429" w14:textId="510DDE61">
      <w:pPr>
        <w:widowControl/>
        <w:numPr>
          <w:ilvl w:val="0"/>
          <w:numId w:val="41"/>
        </w:numPr>
        <w:pBdr>
          <w:top w:val="nil"/>
          <w:left w:val="nil"/>
          <w:bottom w:val="nil"/>
          <w:right w:val="nil"/>
          <w:between w:val="nil"/>
        </w:pBdr>
        <w:autoSpaceDE w:val="0"/>
        <w:autoSpaceDN w:val="0"/>
        <w:spacing w:before="60"/>
        <w:rPr>
          <w:lang w:val="en"/>
        </w:rPr>
      </w:pPr>
      <w:r w:rsidRPr="00ED3BA9">
        <w:rPr>
          <w:lang w:val="en"/>
        </w:rPr>
        <w:t>The agencies supporting the IERS send regular email notifications and newsletters to share information on new features, regulatory changes, upcoming training events, and tips and tricks.</w:t>
      </w:r>
    </w:p>
    <w:p w:rsidR="007A7751" w:rsidP="00D17A98" w14:paraId="541D0366" w14:textId="0D969CFE">
      <w:pPr>
        <w:widowControl/>
        <w:pBdr>
          <w:top w:val="nil"/>
          <w:left w:val="nil"/>
          <w:bottom w:val="nil"/>
          <w:right w:val="nil"/>
          <w:between w:val="nil"/>
        </w:pBdr>
        <w:autoSpaceDE w:val="0"/>
        <w:autoSpaceDN w:val="0"/>
        <w:ind w:left="720"/>
        <w:rPr>
          <w:lang w:val="en"/>
        </w:rPr>
      </w:pPr>
    </w:p>
    <w:p w:rsidR="00D54824" w:rsidP="00D17A98" w14:paraId="6C0C034B"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ED3BA9" w:rsidRPr="00ED3BA9" w:rsidP="00D17A98" w14:paraId="06F1D2B2" w14:textId="249AD077">
      <w:pPr>
        <w:widowControl/>
        <w:autoSpaceDE w:val="0"/>
        <w:autoSpaceDN w:val="0"/>
        <w:spacing w:before="115"/>
        <w:rPr>
          <w:rFonts w:eastAsia="Batang"/>
        </w:rPr>
      </w:pPr>
      <w:r w:rsidRPr="00D7427E">
        <w:rPr>
          <w:rFonts w:eastAsia="Batang"/>
        </w:rPr>
        <w:t xml:space="preserve">Through IERS, NMFS collects information on landings, production, and effort for </w:t>
      </w:r>
      <w:r w:rsidRPr="00D7427E">
        <w:rPr>
          <w:rFonts w:eastAsia="Batang"/>
        </w:rPr>
        <w:t>groundfish</w:t>
      </w:r>
      <w:r w:rsidRPr="00D7427E">
        <w:rPr>
          <w:rFonts w:eastAsia="Batang"/>
        </w:rPr>
        <w:t xml:space="preserve"> and crab species. </w:t>
      </w:r>
      <w:r w:rsidRPr="00ED3BA9">
        <w:rPr>
          <w:rFonts w:eastAsia="Batang"/>
        </w:rPr>
        <w:t xml:space="preserve">This </w:t>
      </w:r>
      <w:r w:rsidR="00F04E79">
        <w:rPr>
          <w:rFonts w:eastAsia="Batang"/>
        </w:rPr>
        <w:t>information collection</w:t>
      </w:r>
      <w:r w:rsidRPr="00ED3BA9" w:rsidR="00F04E79">
        <w:rPr>
          <w:rFonts w:eastAsia="Batang"/>
        </w:rPr>
        <w:t xml:space="preserve"> </w:t>
      </w:r>
      <w:r w:rsidRPr="00ED3BA9">
        <w:rPr>
          <w:rFonts w:eastAsia="Batang"/>
        </w:rPr>
        <w:t xml:space="preserve">is necessary to improve recordkeeping and reporting efficiency for </w:t>
      </w:r>
      <w:r w:rsidR="00EC6CB7">
        <w:rPr>
          <w:rFonts w:eastAsia="Batang"/>
        </w:rPr>
        <w:t xml:space="preserve">vessels </w:t>
      </w:r>
      <w:r>
        <w:rPr>
          <w:rFonts w:eastAsia="Batang"/>
        </w:rPr>
        <w:t xml:space="preserve">and </w:t>
      </w:r>
      <w:r w:rsidRPr="00ED3BA9">
        <w:rPr>
          <w:rFonts w:eastAsia="Batang"/>
        </w:rPr>
        <w:t>processors</w:t>
      </w:r>
      <w:r>
        <w:rPr>
          <w:rFonts w:eastAsia="Batang"/>
        </w:rPr>
        <w:t>,</w:t>
      </w:r>
      <w:r w:rsidRPr="00ED3BA9">
        <w:rPr>
          <w:rFonts w:eastAsia="Batang"/>
        </w:rPr>
        <w:t xml:space="preserve"> and to improve the quality of data obtained by NMFS, ADF&amp;G, and IPHC for fishery management purposes.</w:t>
      </w:r>
      <w:r w:rsidR="00FB12C0">
        <w:rPr>
          <w:rFonts w:eastAsia="Batang"/>
        </w:rPr>
        <w:t xml:space="preserve"> </w:t>
      </w:r>
      <w:r w:rsidRPr="00ED3BA9">
        <w:rPr>
          <w:rFonts w:eastAsia="Batang"/>
        </w:rPr>
        <w:t>Advances in technology, public expectations, Congress’s mandate in the Government Paperwork Elimination Act, and Administration policy all require that agencies of the United States government move expeditiously to adopt electronic processes.</w:t>
      </w:r>
      <w:r w:rsidR="00FB12C0">
        <w:rPr>
          <w:rFonts w:eastAsia="Batang"/>
        </w:rPr>
        <w:t xml:space="preserve"> </w:t>
      </w:r>
      <w:r w:rsidRPr="00ED3BA9">
        <w:rPr>
          <w:rFonts w:eastAsia="Batang"/>
        </w:rPr>
        <w:t>If this collection were not conducted, the quality of NMFS fishery data would be greatly reduced and negatively impact NMFS management of fisheries.</w:t>
      </w:r>
    </w:p>
    <w:p w:rsidR="00A7113A" w:rsidRPr="00A7113A" w:rsidP="00D17A98" w14:paraId="13C4921F" w14:textId="772678EA">
      <w:pPr>
        <w:widowControl/>
        <w:pBdr>
          <w:top w:val="nil"/>
          <w:left w:val="nil"/>
          <w:bottom w:val="nil"/>
          <w:right w:val="nil"/>
          <w:between w:val="nil"/>
        </w:pBdr>
      </w:pPr>
    </w:p>
    <w:p w:rsidR="00D54824" w:rsidP="00D17A98" w14:paraId="7AE2057E"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special circumstances that would cause an information collection to be conducted in a manner inconsistent with OMB guidelines.</w:t>
      </w:r>
    </w:p>
    <w:p w:rsidR="00EA7D45" w:rsidRPr="00EA7D45" w:rsidP="00D17A98" w14:paraId="61EA42DD" w14:textId="73140DEB">
      <w:pPr>
        <w:keepNext/>
        <w:widowControl/>
        <w:pBdr>
          <w:top w:val="nil"/>
          <w:left w:val="nil"/>
          <w:bottom w:val="nil"/>
          <w:right w:val="nil"/>
          <w:between w:val="nil"/>
        </w:pBdr>
      </w:pPr>
    </w:p>
    <w:p w:rsidR="004A078A" w:rsidRPr="004A078A" w:rsidP="00D17A98" w14:paraId="0A362041" w14:textId="5C202D63">
      <w:pPr>
        <w:keepNext/>
        <w:widowControl/>
        <w:pBdr>
          <w:top w:val="nil"/>
          <w:left w:val="nil"/>
          <w:bottom w:val="nil"/>
          <w:right w:val="nil"/>
          <w:between w:val="nil"/>
        </w:pBdr>
        <w:rPr>
          <w:rFonts w:eastAsia="SimSun"/>
        </w:rPr>
      </w:pPr>
      <w:r w:rsidRPr="004A078A">
        <w:rPr>
          <w:rFonts w:eastAsia="SimSun"/>
        </w:rPr>
        <w:t xml:space="preserve">Other than the </w:t>
      </w:r>
      <w:r w:rsidRPr="004A078A">
        <w:rPr>
          <w:rFonts w:eastAsia="SimSun"/>
        </w:rPr>
        <w:t>eLandings</w:t>
      </w:r>
      <w:r w:rsidRPr="004A078A">
        <w:rPr>
          <w:rFonts w:eastAsia="SimSun"/>
        </w:rPr>
        <w:t xml:space="preserve"> registration, the collections in this package may require respondents to report information to the agency more often than quarterly. Landing reports, production reports, and electronic logbooks must be submitted by the required time following harvest or production, which could result in information being submitted more often than quarterly. NMFS uses this information for </w:t>
      </w:r>
      <w:r w:rsidRPr="004A078A">
        <w:rPr>
          <w:rFonts w:eastAsia="SimSun"/>
        </w:rPr>
        <w:t>inseason</w:t>
      </w:r>
      <w:r w:rsidRPr="004A078A">
        <w:rPr>
          <w:rFonts w:eastAsia="SimSun"/>
        </w:rPr>
        <w:t xml:space="preserve"> and inter-season management decisions and is necessary to monitor and manage the fisheries.</w:t>
      </w:r>
    </w:p>
    <w:p w:rsidR="00EA7D45" w:rsidP="00D17A98" w14:paraId="02B51154" w14:textId="0439158C">
      <w:pPr>
        <w:widowControl/>
        <w:pBdr>
          <w:top w:val="nil"/>
          <w:left w:val="nil"/>
          <w:bottom w:val="nil"/>
          <w:right w:val="nil"/>
          <w:between w:val="nil"/>
        </w:pBdr>
      </w:pPr>
    </w:p>
    <w:p w:rsidR="00D54824" w:rsidP="00D17A98" w14:paraId="7F95E898"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A7D45" w:rsidRPr="00EA7D45" w:rsidP="00D17A98" w14:paraId="2DE1F17F" w14:textId="4FFA7246">
      <w:pPr>
        <w:widowControl/>
        <w:pBdr>
          <w:top w:val="nil"/>
          <w:left w:val="nil"/>
          <w:bottom w:val="nil"/>
          <w:right w:val="nil"/>
          <w:between w:val="nil"/>
        </w:pBdr>
      </w:pPr>
    </w:p>
    <w:p w:rsidR="0024429A" w:rsidRPr="0024429A" w:rsidP="00D17A98" w14:paraId="3F715A1C" w14:textId="08E845A5">
      <w:pPr>
        <w:widowControl/>
        <w:autoSpaceDE w:val="0"/>
        <w:autoSpaceDN w:val="0"/>
        <w:rPr>
          <w:rFonts w:eastAsiaTheme="minorHAnsi" w:cstheme="minorBidi"/>
        </w:rPr>
      </w:pPr>
      <w:r w:rsidRPr="00AD246C">
        <w:rPr>
          <w:rFonts w:eastAsiaTheme="minorHAnsi" w:cstheme="minorBidi"/>
        </w:rPr>
        <w:t>A proposed rule (RIN 0648-</w:t>
      </w:r>
      <w:r w:rsidRPr="00AD246C" w:rsidR="00AD246C">
        <w:rPr>
          <w:rFonts w:eastAsiaTheme="minorHAnsi" w:cstheme="minorBidi"/>
        </w:rPr>
        <w:t>BL69</w:t>
      </w:r>
      <w:r w:rsidRPr="00AD246C">
        <w:rPr>
          <w:rFonts w:eastAsiaTheme="minorHAnsi" w:cstheme="minorBidi"/>
        </w:rPr>
        <w:t xml:space="preserve">) soliciting public comments </w:t>
      </w:r>
      <w:r w:rsidRPr="00E55A1C" w:rsidR="00E55A1C">
        <w:t>published on July 6, 2023 (</w:t>
      </w:r>
      <w:hyperlink r:id="rId24" w:history="1">
        <w:r w:rsidRPr="00E55A1C" w:rsidR="00E55A1C">
          <w:rPr>
            <w:color w:val="0000FF"/>
            <w:u w:val="single"/>
          </w:rPr>
          <w:t>88 FR 43072</w:t>
        </w:r>
      </w:hyperlink>
      <w:r w:rsidRPr="00E55A1C" w:rsidR="00E55A1C">
        <w:t xml:space="preserve">). The comment period ended August 7, 2023. In addition to publishing the proposed rule, NMFS contacted stakeholders outside the agency to obtain their views on the availability of data; frequency of collection; the clarity of instructions and recordkeeping; disclosure, or reporting format; and on the data elements to be recorded, disclosed, or reported. No comments were received </w:t>
      </w:r>
      <w:r w:rsidR="00C7316D">
        <w:t>f</w:t>
      </w:r>
      <w:r w:rsidRPr="00E55A1C" w:rsidR="00E55A1C">
        <w:t>rom the stakeholders or the proposed rule</w:t>
      </w:r>
      <w:r w:rsidR="00C7316D">
        <w:t xml:space="preserve"> that specifically addressed this information collection</w:t>
      </w:r>
      <w:r w:rsidRPr="00AD246C">
        <w:rPr>
          <w:rFonts w:eastAsiaTheme="minorHAnsi" w:cstheme="minorBidi"/>
        </w:rPr>
        <w:t>.</w:t>
      </w:r>
      <w:r w:rsidRPr="00C7316D" w:rsidR="00C7316D">
        <w:rPr>
          <w:rFonts w:eastAsiaTheme="minorHAnsi" w:cstheme="minorBidi"/>
        </w:rPr>
        <w:t xml:space="preserve"> </w:t>
      </w:r>
      <w:r w:rsidR="00A671C5">
        <w:rPr>
          <w:rFonts w:eastAsiaTheme="minorHAnsi" w:cstheme="minorBidi"/>
        </w:rPr>
        <w:t>O</w:t>
      </w:r>
      <w:r w:rsidRPr="00C7316D" w:rsidR="00C7316D">
        <w:rPr>
          <w:rFonts w:eastAsiaTheme="minorHAnsi" w:cstheme="minorBidi"/>
        </w:rPr>
        <w:t>ne comment was received on the rule. The commenter stated this action is needed to address known catch accounting issues in the fishery and strongly support</w:t>
      </w:r>
      <w:r w:rsidR="00A671C5">
        <w:rPr>
          <w:rFonts w:eastAsiaTheme="minorHAnsi" w:cstheme="minorBidi"/>
        </w:rPr>
        <w:t>s</w:t>
      </w:r>
      <w:r w:rsidRPr="00C7316D" w:rsidR="00C7316D">
        <w:rPr>
          <w:rFonts w:eastAsiaTheme="minorHAnsi" w:cstheme="minorBidi"/>
        </w:rPr>
        <w:t xml:space="preserve"> these changes.</w:t>
      </w:r>
    </w:p>
    <w:p w:rsidR="002400B1" w:rsidRPr="00EA7D45" w:rsidP="00D17A98" w14:paraId="18274798" w14:textId="77777777">
      <w:pPr>
        <w:widowControl/>
        <w:pBdr>
          <w:top w:val="nil"/>
          <w:left w:val="nil"/>
          <w:bottom w:val="nil"/>
          <w:right w:val="nil"/>
          <w:between w:val="nil"/>
        </w:pBdr>
      </w:pPr>
    </w:p>
    <w:p w:rsidR="00D54824" w:rsidP="00D17A98" w14:paraId="5266A91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EA7D45" w:rsidP="00D17A98" w14:paraId="2B33CA56" w14:textId="7CE60574">
      <w:pPr>
        <w:widowControl/>
        <w:pBdr>
          <w:top w:val="nil"/>
          <w:left w:val="nil"/>
          <w:bottom w:val="nil"/>
          <w:right w:val="nil"/>
          <w:between w:val="nil"/>
        </w:pBdr>
        <w:rPr>
          <w:color w:val="2F5496"/>
        </w:rPr>
      </w:pPr>
    </w:p>
    <w:p w:rsidR="003B7C68" w:rsidRPr="003B7C68" w:rsidP="00D17A98" w14:paraId="27A6C9F7" w14:textId="77777777">
      <w:pPr>
        <w:widowControl/>
        <w:autoSpaceDE w:val="0"/>
        <w:autoSpaceDN w:val="0"/>
        <w:adjustRightInd w:val="0"/>
      </w:pPr>
      <w:r w:rsidRPr="003B7C68">
        <w:t>No payment or gift to respondents is provided under this program.</w:t>
      </w:r>
    </w:p>
    <w:p w:rsidR="00EA7D45" w:rsidP="00D17A98" w14:paraId="39E2C572" w14:textId="4247A4E6">
      <w:pPr>
        <w:widowControl/>
        <w:pBdr>
          <w:top w:val="nil"/>
          <w:left w:val="nil"/>
          <w:bottom w:val="nil"/>
          <w:right w:val="nil"/>
          <w:between w:val="nil"/>
        </w:pBdr>
        <w:rPr>
          <w:color w:val="000000"/>
        </w:rPr>
      </w:pPr>
    </w:p>
    <w:p w:rsidR="00D54824" w:rsidP="00D17A98" w14:paraId="0D15F872" w14:textId="6F90FCF3">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925EEA">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C93F83" w:rsidP="00D17A98" w14:paraId="7D36DA0E" w14:textId="77777777">
      <w:pPr>
        <w:widowControl/>
      </w:pPr>
    </w:p>
    <w:p w:rsidR="009C63CF" w:rsidRPr="009C63CF" w:rsidP="00D17A98" w14:paraId="45B0AD76" w14:textId="77777777">
      <w:pPr>
        <w:keepNext/>
        <w:widowControl/>
        <w:rPr>
          <w:rFonts w:eastAsia="SimSun"/>
        </w:rPr>
      </w:pPr>
      <w:r w:rsidRPr="009C63CF">
        <w:rPr>
          <w:rFonts w:eastAsia="SimSun"/>
        </w:rPr>
        <w:t xml:space="preserve">All information collections by NMFS, Alaska Region, are protected under confidentiality provisions of section 402(b) of the Magnuson-Stevens Act as amended in 2006 (16 U.S.C. 1801, </w:t>
      </w:r>
      <w:r w:rsidRPr="009C63CF">
        <w:rPr>
          <w:rFonts w:eastAsia="SimSun"/>
          <w:i/>
        </w:rPr>
        <w:t>et seq</w:t>
      </w:r>
      <w:r w:rsidRPr="009C63CF">
        <w:rPr>
          <w:rFonts w:eastAsia="SimSun"/>
        </w:rPr>
        <w:t>.) and under</w:t>
      </w:r>
      <w:hyperlink r:id="rId25" w:history="1">
        <w:r w:rsidRPr="009C63CF">
          <w:rPr>
            <w:rFonts w:eastAsia="SimSun"/>
            <w:color w:val="0000FF"/>
            <w:u w:val="single"/>
          </w:rPr>
          <w:t xml:space="preserve"> </w:t>
        </w:r>
        <w:r w:rsidRPr="009C63CF">
          <w:rPr>
            <w:rFonts w:eastAsia="SimSun"/>
            <w:color w:val="0000FF"/>
            <w:u w:val="single"/>
          </w:rPr>
          <w:t>NOAA Administrative Order 216-100</w:t>
        </w:r>
      </w:hyperlink>
      <w:r w:rsidRPr="009C63CF">
        <w:rPr>
          <w:rFonts w:eastAsia="SimSun"/>
        </w:rPr>
        <w:t>, which sets forth procedures to protect confidentiality of fishery statistics.</w:t>
      </w:r>
    </w:p>
    <w:p w:rsidR="00C93F83" w:rsidRPr="00C93F83" w:rsidP="00D17A98" w14:paraId="22E1CF15" w14:textId="77777777">
      <w:pPr>
        <w:widowControl/>
        <w:autoSpaceDE w:val="0"/>
        <w:autoSpaceDN w:val="0"/>
        <w:spacing w:before="158"/>
        <w:rPr>
          <w:rFonts w:eastAsia="Batang"/>
        </w:rPr>
      </w:pPr>
      <w:r w:rsidRPr="00C93F83">
        <w:t xml:space="preserve">The System of Records Notices (SORNs) that cover this information collection is </w:t>
      </w:r>
      <w:hyperlink r:id="rId26" w:history="1">
        <w:r w:rsidRPr="00C93F83">
          <w:rPr>
            <w:color w:val="0000FF"/>
            <w:u w:val="single"/>
          </w:rPr>
          <w:t>COMMERCE/NOAA-6, Fishermen's Statistical Data</w:t>
        </w:r>
      </w:hyperlink>
      <w:r w:rsidRPr="00C93F83">
        <w:rPr>
          <w:color w:val="0000FF"/>
          <w:u w:val="single"/>
        </w:rPr>
        <w:t>.</w:t>
      </w:r>
    </w:p>
    <w:p w:rsidR="00C93F83" w:rsidRPr="00C93F83" w:rsidP="00D17A98" w14:paraId="4BD22654" w14:textId="77777777">
      <w:pPr>
        <w:widowControl/>
        <w:autoSpaceDE w:val="0"/>
        <w:autoSpaceDN w:val="0"/>
        <w:spacing w:before="158"/>
        <w:rPr>
          <w:rFonts w:eastAsia="Arial"/>
          <w:lang w:bidi="en-US"/>
        </w:rPr>
      </w:pPr>
      <w:r w:rsidRPr="00C93F83">
        <w:rPr>
          <w:rFonts w:eastAsia="Arial"/>
          <w:lang w:bidi="en-US"/>
        </w:rPr>
        <w:t xml:space="preserve">The Privacy Impact Assessment that covers this information collection is </w:t>
      </w:r>
      <w:hyperlink r:id="rId27" w:history="1">
        <w:r w:rsidRPr="00C93F83">
          <w:rPr>
            <w:rFonts w:eastAsia="Arial"/>
            <w:color w:val="0000FF"/>
            <w:u w:val="single"/>
            <w:lang w:bidi="en-US"/>
          </w:rPr>
          <w:t>NOAA NMFS Alaska Region Local Area Network (NOAA4700)</w:t>
        </w:r>
      </w:hyperlink>
      <w:r w:rsidRPr="00C93F83">
        <w:rPr>
          <w:rFonts w:eastAsia="Arial"/>
          <w:lang w:bidi="en-US"/>
        </w:rPr>
        <w:t>.</w:t>
      </w:r>
    </w:p>
    <w:p w:rsidR="00EA7D45" w:rsidRPr="00EA7D45" w:rsidP="00D17A98" w14:paraId="2C656E0A" w14:textId="4A3B4AAD">
      <w:pPr>
        <w:widowControl/>
        <w:pBdr>
          <w:top w:val="nil"/>
          <w:left w:val="nil"/>
          <w:bottom w:val="nil"/>
          <w:right w:val="nil"/>
          <w:between w:val="nil"/>
        </w:pBdr>
      </w:pPr>
    </w:p>
    <w:p w:rsidR="00D54824" w:rsidP="00D17A98" w14:paraId="694FE23F" w14:textId="12ED6F73">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925EEA">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D45" w:rsidRPr="00EA7D45" w:rsidP="00D17A98" w14:paraId="25C3CF33" w14:textId="63F0AF6B">
      <w:pPr>
        <w:widowControl/>
      </w:pPr>
    </w:p>
    <w:p w:rsidR="00C93F83" w:rsidRPr="00C93F83" w:rsidP="00D17A98" w14:paraId="2C71E555" w14:textId="77777777">
      <w:pPr>
        <w:widowControl/>
        <w:pBdr>
          <w:top w:val="nil"/>
          <w:left w:val="nil"/>
          <w:bottom w:val="nil"/>
          <w:right w:val="nil"/>
          <w:between w:val="nil"/>
        </w:pBdr>
        <w:rPr>
          <w:lang w:val="en"/>
        </w:rPr>
      </w:pPr>
      <w:r w:rsidRPr="00C93F83">
        <w:rPr>
          <w:lang w:val="en"/>
        </w:rPr>
        <w:t>This information collection does not involve information of a sensitive nature.</w:t>
      </w:r>
    </w:p>
    <w:p w:rsidR="00EA7D45" w:rsidRPr="00EA7D45" w:rsidP="00D17A98" w14:paraId="2386782F" w14:textId="78BD7485">
      <w:pPr>
        <w:widowControl/>
      </w:pPr>
    </w:p>
    <w:p w:rsidR="00D54824" w:rsidP="00D4754B" w14:paraId="07329DDF"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4A78C9" w:rsidP="004A78C9" w14:paraId="415E0395" w14:textId="77777777"/>
    <w:p w:rsidR="00BB18F1" w:rsidP="003F4280" w14:paraId="37AADE9D" w14:textId="16E549F8">
      <w:pPr>
        <w:widowControl/>
      </w:pPr>
      <w:r w:rsidRPr="004A78C9">
        <w:t xml:space="preserve">NMFS expects only one vessel to choose the voluntary option that includes the electronic logbook </w:t>
      </w:r>
      <w:r>
        <w:t>requirement</w:t>
      </w:r>
      <w:r w:rsidRPr="004A78C9">
        <w:t>. Th</w:t>
      </w:r>
      <w:r>
        <w:t>is</w:t>
      </w:r>
      <w:r w:rsidRPr="004A78C9">
        <w:t xml:space="preserve"> vessel already</w:t>
      </w:r>
      <w:r>
        <w:t xml:space="preserve"> submits the catcher/processor</w:t>
      </w:r>
      <w:r w:rsidRPr="004A78C9">
        <w:t xml:space="preserve"> electronic logbook </w:t>
      </w:r>
      <w:r w:rsidRPr="00FC5C80">
        <w:t>due to its participation in another fishery.</w:t>
      </w:r>
      <w:r w:rsidRPr="004A78C9">
        <w:t xml:space="preserve"> </w:t>
      </w:r>
      <w:r>
        <w:rPr>
          <w:color w:val="000000"/>
        </w:rPr>
        <w:t xml:space="preserve">As this vessel was already included in the annual respondents, responses, and burden in the table below, no changes were made to these numbers because of this rule. </w:t>
      </w:r>
    </w:p>
    <w:p w:rsidR="00BB18F1" w:rsidP="003F4280" w14:paraId="40B0E6A4" w14:textId="77777777">
      <w:pPr>
        <w:widowControl/>
      </w:pPr>
    </w:p>
    <w:p w:rsidR="003F4280" w:rsidP="003F4280" w14:paraId="2752546C" w14:textId="62BED8DB">
      <w:pPr>
        <w:widowControl/>
        <w:rPr>
          <w:rFonts w:eastAsia="SimSun"/>
        </w:rPr>
      </w:pPr>
      <w:r w:rsidRPr="00B24304">
        <w:t xml:space="preserve">The </w:t>
      </w:r>
      <w:r w:rsidR="00D17A98">
        <w:t xml:space="preserve">number of </w:t>
      </w:r>
      <w:r w:rsidRPr="00B24304">
        <w:t xml:space="preserve">respondents </w:t>
      </w:r>
      <w:r>
        <w:t xml:space="preserve">and responses </w:t>
      </w:r>
      <w:r w:rsidR="00BB18F1">
        <w:t>was</w:t>
      </w:r>
      <w:r w:rsidRPr="00B24304" w:rsidR="00BB18F1">
        <w:t xml:space="preserve"> </w:t>
      </w:r>
      <w:r>
        <w:t>updated</w:t>
      </w:r>
      <w:r w:rsidRPr="00B24304">
        <w:t xml:space="preserve"> to reflect recent fishery participation levels. </w:t>
      </w:r>
      <w:r w:rsidRPr="004F6F9D" w:rsidR="006E3958">
        <w:t>The</w:t>
      </w:r>
      <w:r w:rsidR="006E3958">
        <w:t xml:space="preserve"> hourly</w:t>
      </w:r>
      <w:r w:rsidRPr="004F6F9D" w:rsidR="006E3958">
        <w:t xml:space="preserve"> </w:t>
      </w:r>
      <w:r w:rsidR="006E3958">
        <w:t>wage rate</w:t>
      </w:r>
      <w:r w:rsidRPr="004F6F9D" w:rsidR="006E3958">
        <w:t xml:space="preserve"> </w:t>
      </w:r>
      <w:r w:rsidR="00D17A98">
        <w:t>was</w:t>
      </w:r>
      <w:r w:rsidRPr="004F6F9D" w:rsidR="006E3958">
        <w:t xml:space="preserve"> updated to use the most current rate available (May </w:t>
      </w:r>
      <w:r w:rsidRPr="004F6F9D" w:rsidR="00C93472">
        <w:t>202</w:t>
      </w:r>
      <w:r w:rsidR="00C93472">
        <w:t>2</w:t>
      </w:r>
      <w:r w:rsidRPr="004F6F9D" w:rsidR="006E3958">
        <w:t>)</w:t>
      </w:r>
      <w:r w:rsidR="006E3958">
        <w:t xml:space="preserve"> from the</w:t>
      </w:r>
      <w:r w:rsidRPr="004F6F9D" w:rsidR="006E3958">
        <w:t xml:space="preserve"> </w:t>
      </w:r>
      <w:r w:rsidRPr="007A2221" w:rsidR="006E3958">
        <w:t>U. S. Bureau of Labor Statistics (BLS)</w:t>
      </w:r>
      <w:r w:rsidR="006E3958">
        <w:t xml:space="preserve"> </w:t>
      </w:r>
      <w:r w:rsidRPr="004F6F9D" w:rsidR="006E3958">
        <w:t xml:space="preserve">and to improve consistency in the rates used for the same respondent types in NMFS AKR information collections. </w:t>
      </w:r>
      <w:r w:rsidRPr="006E3958">
        <w:rPr>
          <w:rFonts w:eastAsia="SimSun"/>
        </w:rPr>
        <w:t>The estimate of $</w:t>
      </w:r>
      <w:r w:rsidR="00C93472">
        <w:rPr>
          <w:rFonts w:eastAsia="SimSun"/>
        </w:rPr>
        <w:t>22.52</w:t>
      </w:r>
      <w:r w:rsidRPr="006E3958">
        <w:rPr>
          <w:rFonts w:eastAsia="SimSun"/>
        </w:rPr>
        <w:t xml:space="preserve"> is the </w:t>
      </w:r>
      <w:r w:rsidR="00D17A98">
        <w:rPr>
          <w:rFonts w:eastAsia="SimSun"/>
        </w:rPr>
        <w:t>BLS</w:t>
      </w:r>
      <w:r w:rsidRPr="006E3958">
        <w:rPr>
          <w:rFonts w:eastAsia="SimSun"/>
        </w:rPr>
        <w:t xml:space="preserve"> mean hourly wage for Alaska for Occupation Code 45-0000 (Farming, Fishing, and Forestry Occupations; </w:t>
      </w:r>
      <w:hyperlink r:id="rId28" w:history="1">
        <w:r w:rsidRPr="006E3958">
          <w:rPr>
            <w:rFonts w:eastAsia="SimSun"/>
            <w:color w:val="0000FF" w:themeColor="hyperlink"/>
            <w:u w:val="single"/>
          </w:rPr>
          <w:t>https://www.bls.gov/oes/current/oes_ak.htm#:~:text=1.5%25-,45%2D0000,5.7%25,-45%2D1011</w:t>
        </w:r>
      </w:hyperlink>
      <w:r w:rsidRPr="006E3958">
        <w:rPr>
          <w:rFonts w:eastAsia="SimSun"/>
        </w:rPr>
        <w:t xml:space="preserve">). </w:t>
      </w:r>
    </w:p>
    <w:p w:rsidR="00BB18F1" w:rsidP="003F4280" w14:paraId="029B1413" w14:textId="77777777">
      <w:pPr>
        <w:widowControl/>
        <w:rPr>
          <w:rFonts w:eastAsia="SimSun"/>
        </w:rPr>
        <w:sectPr w:rsidSect="00A671C5">
          <w:footerReference w:type="default" r:id="rId29"/>
          <w:pgSz w:w="12240" w:h="15840"/>
          <w:pgMar w:top="1080" w:right="1080" w:bottom="1080" w:left="1080" w:header="0" w:footer="720" w:gutter="0"/>
          <w:cols w:space="720"/>
          <w:docGrid w:linePitch="326"/>
        </w:sectPr>
      </w:pPr>
    </w:p>
    <w:p w:rsidR="00BB18F1" w:rsidRPr="006E3958" w:rsidP="003F4280" w14:paraId="3106E827" w14:textId="05394F12">
      <w:pPr>
        <w:widowControl/>
        <w:rPr>
          <w:rFonts w:eastAsia="SimSun"/>
        </w:rPr>
      </w:pPr>
    </w:p>
    <w:p w:rsidR="004A78C9" w:rsidP="004A78C9" w14:paraId="00D2FDDD" w14:textId="77777777"/>
    <w:tbl>
      <w:tblPr>
        <w:tblW w:w="14279" w:type="dxa"/>
        <w:tblLook w:val="04A0"/>
      </w:tblPr>
      <w:tblGrid>
        <w:gridCol w:w="1118"/>
        <w:gridCol w:w="2193"/>
        <w:gridCol w:w="1795"/>
        <w:gridCol w:w="1346"/>
        <w:gridCol w:w="1615"/>
        <w:gridCol w:w="1256"/>
        <w:gridCol w:w="1436"/>
        <w:gridCol w:w="1077"/>
        <w:gridCol w:w="1256"/>
        <w:gridCol w:w="1187"/>
      </w:tblGrid>
      <w:tr w14:paraId="62934CA2" w14:textId="77777777" w:rsidTr="00A671C5">
        <w:tblPrEx>
          <w:tblW w:w="14279" w:type="dxa"/>
          <w:tblLook w:val="04A0"/>
        </w:tblPrEx>
        <w:trPr>
          <w:trHeight w:val="1198"/>
        </w:trPr>
        <w:tc>
          <w:tcPr>
            <w:tcW w:w="3311" w:type="dxa"/>
            <w:gridSpan w:val="2"/>
            <w:tcBorders>
              <w:top w:val="single" w:sz="8" w:space="0" w:color="auto"/>
              <w:left w:val="single" w:sz="8" w:space="0" w:color="auto"/>
              <w:bottom w:val="single" w:sz="8" w:space="0" w:color="auto"/>
              <w:right w:val="single" w:sz="8" w:space="0" w:color="auto"/>
            </w:tcBorders>
            <w:shd w:val="clear" w:color="000000" w:fill="BDD7EE"/>
            <w:vAlign w:val="center"/>
            <w:hideMark/>
          </w:tcPr>
          <w:p w:rsidR="002B1F7B" w:rsidRPr="002B1F7B" w:rsidP="002B1F7B" w14:paraId="05EDB8A8"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Information Collection</w:t>
            </w:r>
          </w:p>
        </w:tc>
        <w:tc>
          <w:tcPr>
            <w:tcW w:w="1795"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2B1F7B" w:rsidRPr="002B1F7B" w:rsidP="002B1F7B" w14:paraId="0BD1BFDA"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Type of Respondent (e.g., Occupational Title)</w:t>
            </w:r>
          </w:p>
        </w:tc>
        <w:tc>
          <w:tcPr>
            <w:tcW w:w="1346" w:type="dxa"/>
            <w:tcBorders>
              <w:top w:val="single" w:sz="8" w:space="0" w:color="auto"/>
              <w:left w:val="nil"/>
              <w:bottom w:val="single" w:sz="8" w:space="0" w:color="auto"/>
              <w:right w:val="single" w:sz="8" w:space="0" w:color="000000"/>
            </w:tcBorders>
            <w:shd w:val="clear" w:color="000000" w:fill="BDD7EE"/>
            <w:vAlign w:val="center"/>
            <w:hideMark/>
          </w:tcPr>
          <w:p w:rsidR="002B1F7B" w:rsidRPr="002B1F7B" w:rsidP="002B1F7B" w14:paraId="08B9D83A"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 of Respondents/</w:t>
            </w:r>
          </w:p>
          <w:p w:rsidR="002B1F7B" w:rsidRPr="002B1F7B" w:rsidP="002B1F7B" w14:paraId="5CA8EE3A" w14:textId="199F9493">
            <w:pPr>
              <w:widowControl/>
              <w:jc w:val="center"/>
              <w:rPr>
                <w:rFonts w:ascii="Calibri" w:hAnsi="Calibri" w:cs="Calibri"/>
                <w:b/>
                <w:bCs/>
                <w:color w:val="000000"/>
                <w:sz w:val="16"/>
                <w:szCs w:val="16"/>
              </w:rPr>
            </w:pPr>
            <w:r w:rsidRPr="002B1F7B">
              <w:rPr>
                <w:rFonts w:ascii="Calibri" w:hAnsi="Calibri" w:cs="Calibri"/>
                <w:b/>
                <w:bCs/>
                <w:color w:val="000000"/>
                <w:sz w:val="16"/>
                <w:szCs w:val="16"/>
              </w:rPr>
              <w:t>Year</w:t>
            </w:r>
            <w:r w:rsidRPr="002B1F7B">
              <w:rPr>
                <w:rFonts w:ascii="Calibri" w:hAnsi="Calibri" w:cs="Calibri"/>
                <w:b/>
                <w:bCs/>
                <w:color w:val="000000"/>
                <w:sz w:val="16"/>
                <w:szCs w:val="16"/>
              </w:rPr>
              <w:br/>
              <w:t>(a)</w:t>
            </w:r>
          </w:p>
        </w:tc>
        <w:tc>
          <w:tcPr>
            <w:tcW w:w="1615" w:type="dxa"/>
            <w:tcBorders>
              <w:top w:val="single" w:sz="8" w:space="0" w:color="auto"/>
              <w:left w:val="nil"/>
              <w:bottom w:val="single" w:sz="4" w:space="0" w:color="auto"/>
              <w:right w:val="single" w:sz="8" w:space="0" w:color="auto"/>
            </w:tcBorders>
            <w:shd w:val="clear" w:color="000000" w:fill="BDD7EE"/>
            <w:vAlign w:val="center"/>
            <w:hideMark/>
          </w:tcPr>
          <w:p w:rsidR="002B1F7B" w:rsidRPr="002B1F7B" w:rsidP="002B1F7B" w14:paraId="57C81A02"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Annual # of Responses / Respondent</w:t>
            </w:r>
            <w:r w:rsidRPr="002B1F7B">
              <w:rPr>
                <w:rFonts w:ascii="Calibri" w:hAnsi="Calibri" w:cs="Calibri"/>
                <w:b/>
                <w:bCs/>
                <w:color w:val="000000"/>
                <w:sz w:val="16"/>
                <w:szCs w:val="16"/>
              </w:rPr>
              <w:br/>
              <w:t>(b)</w:t>
            </w:r>
          </w:p>
        </w:tc>
        <w:tc>
          <w:tcPr>
            <w:tcW w:w="1256" w:type="dxa"/>
            <w:tcBorders>
              <w:top w:val="single" w:sz="8" w:space="0" w:color="auto"/>
              <w:left w:val="nil"/>
              <w:bottom w:val="single" w:sz="8" w:space="0" w:color="auto"/>
              <w:right w:val="single" w:sz="8" w:space="0" w:color="auto"/>
            </w:tcBorders>
            <w:shd w:val="clear" w:color="000000" w:fill="BDD7EE"/>
            <w:vAlign w:val="center"/>
            <w:hideMark/>
          </w:tcPr>
          <w:p w:rsidR="002B1F7B" w:rsidRPr="002B1F7B" w:rsidP="002B1F7B" w14:paraId="329AB0FE"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 xml:space="preserve"> Total # of Annual Responses</w:t>
            </w:r>
            <w:r w:rsidRPr="002B1F7B">
              <w:rPr>
                <w:rFonts w:ascii="Calibri" w:hAnsi="Calibri" w:cs="Calibri"/>
                <w:b/>
                <w:bCs/>
                <w:color w:val="000000"/>
                <w:sz w:val="16"/>
                <w:szCs w:val="16"/>
              </w:rPr>
              <w:br/>
              <w:t>(c) = (a) x (b)</w:t>
            </w:r>
          </w:p>
        </w:tc>
        <w:tc>
          <w:tcPr>
            <w:tcW w:w="1436" w:type="dxa"/>
            <w:tcBorders>
              <w:top w:val="single" w:sz="8" w:space="0" w:color="auto"/>
              <w:left w:val="nil"/>
              <w:bottom w:val="single" w:sz="8" w:space="0" w:color="auto"/>
              <w:right w:val="single" w:sz="8" w:space="0" w:color="auto"/>
            </w:tcBorders>
            <w:shd w:val="clear" w:color="000000" w:fill="BDD7EE"/>
            <w:vAlign w:val="center"/>
            <w:hideMark/>
          </w:tcPr>
          <w:p w:rsidR="002B1F7B" w:rsidRPr="002B1F7B" w:rsidP="002B1F7B" w14:paraId="7384DA2F"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 xml:space="preserve">Burden </w:t>
            </w:r>
            <w:r w:rsidRPr="002B1F7B">
              <w:rPr>
                <w:rFonts w:ascii="Calibri" w:hAnsi="Calibri" w:cs="Calibri"/>
                <w:b/>
                <w:bCs/>
                <w:color w:val="000000"/>
                <w:sz w:val="16"/>
                <w:szCs w:val="16"/>
              </w:rPr>
              <w:t>Hrs</w:t>
            </w:r>
            <w:r w:rsidRPr="002B1F7B">
              <w:rPr>
                <w:rFonts w:ascii="Calibri" w:hAnsi="Calibri" w:cs="Calibri"/>
                <w:b/>
                <w:bCs/>
                <w:color w:val="000000"/>
                <w:sz w:val="16"/>
                <w:szCs w:val="16"/>
              </w:rPr>
              <w:t xml:space="preserve"> / Response</w:t>
            </w:r>
            <w:r w:rsidRPr="002B1F7B">
              <w:rPr>
                <w:rFonts w:ascii="Calibri" w:hAnsi="Calibri" w:cs="Calibri"/>
                <w:b/>
                <w:bCs/>
                <w:color w:val="000000"/>
                <w:sz w:val="16"/>
                <w:szCs w:val="16"/>
              </w:rPr>
              <w:br/>
              <w:t>(d)</w:t>
            </w:r>
          </w:p>
        </w:tc>
        <w:tc>
          <w:tcPr>
            <w:tcW w:w="1077" w:type="dxa"/>
            <w:tcBorders>
              <w:top w:val="single" w:sz="8" w:space="0" w:color="auto"/>
              <w:left w:val="nil"/>
              <w:bottom w:val="single" w:sz="8" w:space="0" w:color="auto"/>
              <w:right w:val="single" w:sz="8" w:space="0" w:color="auto"/>
            </w:tcBorders>
            <w:shd w:val="clear" w:color="000000" w:fill="BDD7EE"/>
            <w:vAlign w:val="center"/>
            <w:hideMark/>
          </w:tcPr>
          <w:p w:rsidR="002B1F7B" w:rsidRPr="002B1F7B" w:rsidP="002B1F7B" w14:paraId="4AB33C14" w14:textId="00BC96DD">
            <w:pPr>
              <w:widowControl/>
              <w:jc w:val="center"/>
              <w:rPr>
                <w:rFonts w:ascii="Calibri" w:hAnsi="Calibri" w:cs="Calibri"/>
                <w:b/>
                <w:bCs/>
                <w:color w:val="000000"/>
                <w:sz w:val="16"/>
                <w:szCs w:val="16"/>
              </w:rPr>
            </w:pPr>
            <w:r w:rsidRPr="002B1F7B">
              <w:rPr>
                <w:rFonts w:ascii="Calibri" w:hAnsi="Calibri" w:cs="Calibri"/>
                <w:b/>
                <w:bCs/>
                <w:color w:val="000000"/>
                <w:sz w:val="16"/>
                <w:szCs w:val="16"/>
              </w:rPr>
              <w:t xml:space="preserve">Total Annual Burden </w:t>
            </w:r>
            <w:r w:rsidRPr="002B1F7B">
              <w:rPr>
                <w:rFonts w:ascii="Calibri" w:hAnsi="Calibri" w:cs="Calibri"/>
                <w:b/>
                <w:bCs/>
                <w:color w:val="000000"/>
                <w:sz w:val="16"/>
                <w:szCs w:val="16"/>
              </w:rPr>
              <w:t>Hrs</w:t>
            </w:r>
            <w:r w:rsidRPr="002B1F7B">
              <w:rPr>
                <w:rFonts w:ascii="Calibri" w:hAnsi="Calibri" w:cs="Calibri"/>
                <w:b/>
                <w:bCs/>
                <w:color w:val="000000"/>
                <w:sz w:val="16"/>
                <w:szCs w:val="16"/>
              </w:rPr>
              <w:br/>
              <w:t>(e)</w:t>
            </w:r>
            <w:r w:rsidR="00FB12C0">
              <w:rPr>
                <w:rFonts w:ascii="Calibri" w:hAnsi="Calibri" w:cs="Calibri"/>
                <w:b/>
                <w:bCs/>
                <w:color w:val="000000"/>
                <w:sz w:val="16"/>
                <w:szCs w:val="16"/>
              </w:rPr>
              <w:t xml:space="preserve"> </w:t>
            </w:r>
            <w:r w:rsidRPr="002B1F7B">
              <w:rPr>
                <w:rFonts w:ascii="Calibri" w:hAnsi="Calibri" w:cs="Calibri"/>
                <w:b/>
                <w:bCs/>
                <w:color w:val="000000"/>
                <w:sz w:val="16"/>
                <w:szCs w:val="16"/>
              </w:rPr>
              <w:t>= (c) x (d)</w:t>
            </w:r>
          </w:p>
        </w:tc>
        <w:tc>
          <w:tcPr>
            <w:tcW w:w="1256" w:type="dxa"/>
            <w:tcBorders>
              <w:top w:val="single" w:sz="8" w:space="0" w:color="auto"/>
              <w:left w:val="nil"/>
              <w:bottom w:val="single" w:sz="8" w:space="0" w:color="auto"/>
              <w:right w:val="single" w:sz="8" w:space="0" w:color="auto"/>
            </w:tcBorders>
            <w:shd w:val="clear" w:color="000000" w:fill="BDD7EE"/>
            <w:vAlign w:val="center"/>
            <w:hideMark/>
          </w:tcPr>
          <w:p w:rsidR="002B1F7B" w:rsidRPr="006E3958" w:rsidP="002B1F7B" w14:paraId="5914A09C" w14:textId="47DF3AEA">
            <w:pPr>
              <w:widowControl/>
              <w:jc w:val="center"/>
              <w:rPr>
                <w:rFonts w:ascii="Calibri" w:hAnsi="Calibri" w:cs="Calibri"/>
                <w:b/>
                <w:bCs/>
                <w:color w:val="000000"/>
                <w:sz w:val="16"/>
                <w:szCs w:val="16"/>
              </w:rPr>
            </w:pPr>
            <w:r w:rsidRPr="006E3958">
              <w:rPr>
                <w:rFonts w:ascii="Calibri" w:hAnsi="Calibri" w:cs="Calibri"/>
                <w:b/>
                <w:bCs/>
                <w:color w:val="000000"/>
                <w:sz w:val="16"/>
                <w:szCs w:val="16"/>
              </w:rPr>
              <w:t>Hourly Wage Rate</w:t>
            </w:r>
            <w:r w:rsidRPr="006E3958" w:rsidR="00FB12C0">
              <w:rPr>
                <w:rFonts w:ascii="Calibri" w:hAnsi="Calibri" w:cs="Calibri"/>
                <w:b/>
                <w:bCs/>
                <w:color w:val="000000"/>
                <w:sz w:val="16"/>
                <w:szCs w:val="16"/>
              </w:rPr>
              <w:t xml:space="preserve"> </w:t>
            </w:r>
            <w:r w:rsidRPr="006E3958">
              <w:rPr>
                <w:rFonts w:ascii="Calibri" w:hAnsi="Calibri" w:cs="Calibri"/>
                <w:b/>
                <w:bCs/>
                <w:color w:val="000000"/>
                <w:sz w:val="16"/>
                <w:szCs w:val="16"/>
              </w:rPr>
              <w:t>(for Type of Respondent)</w:t>
            </w:r>
            <w:r w:rsidRPr="006E3958">
              <w:rPr>
                <w:rFonts w:ascii="Calibri" w:hAnsi="Calibri" w:cs="Calibri"/>
                <w:b/>
                <w:bCs/>
                <w:color w:val="000000"/>
                <w:sz w:val="16"/>
                <w:szCs w:val="16"/>
              </w:rPr>
              <w:br/>
              <w:t>(f)</w:t>
            </w:r>
          </w:p>
        </w:tc>
        <w:tc>
          <w:tcPr>
            <w:tcW w:w="1187" w:type="dxa"/>
            <w:tcBorders>
              <w:top w:val="single" w:sz="8" w:space="0" w:color="auto"/>
              <w:left w:val="nil"/>
              <w:bottom w:val="single" w:sz="8" w:space="0" w:color="auto"/>
              <w:right w:val="single" w:sz="8" w:space="0" w:color="auto"/>
            </w:tcBorders>
            <w:shd w:val="clear" w:color="000000" w:fill="BDD7EE"/>
            <w:vAlign w:val="center"/>
            <w:hideMark/>
          </w:tcPr>
          <w:p w:rsidR="002B1F7B" w:rsidRPr="006E3958" w:rsidP="002B1F7B" w14:paraId="0762563E" w14:textId="77777777">
            <w:pPr>
              <w:widowControl/>
              <w:jc w:val="center"/>
              <w:rPr>
                <w:rFonts w:ascii="Calibri" w:hAnsi="Calibri" w:cs="Calibri"/>
                <w:b/>
                <w:bCs/>
                <w:color w:val="000000"/>
                <w:sz w:val="16"/>
                <w:szCs w:val="16"/>
              </w:rPr>
            </w:pPr>
            <w:r w:rsidRPr="006E3958">
              <w:rPr>
                <w:rFonts w:ascii="Calibri" w:hAnsi="Calibri" w:cs="Calibri"/>
                <w:b/>
                <w:bCs/>
                <w:color w:val="000000"/>
                <w:sz w:val="16"/>
                <w:szCs w:val="16"/>
              </w:rPr>
              <w:t>Total Annual Wage Burden Costs</w:t>
            </w:r>
            <w:r w:rsidRPr="006E3958">
              <w:rPr>
                <w:rFonts w:ascii="Calibri" w:hAnsi="Calibri" w:cs="Calibri"/>
                <w:b/>
                <w:bCs/>
                <w:color w:val="000000"/>
                <w:sz w:val="16"/>
                <w:szCs w:val="16"/>
              </w:rPr>
              <w:br/>
              <w:t>(g) = (e) x (f)</w:t>
            </w:r>
          </w:p>
        </w:tc>
      </w:tr>
      <w:tr w14:paraId="26E0EDAD" w14:textId="77777777" w:rsidTr="00A671C5">
        <w:tblPrEx>
          <w:tblW w:w="14279" w:type="dxa"/>
          <w:tblLook w:val="04A0"/>
        </w:tblPrEx>
        <w:trPr>
          <w:trHeight w:val="393"/>
        </w:trPr>
        <w:tc>
          <w:tcPr>
            <w:tcW w:w="1118" w:type="dxa"/>
            <w:tcBorders>
              <w:top w:val="nil"/>
              <w:left w:val="single" w:sz="8" w:space="0" w:color="auto"/>
              <w:bottom w:val="single" w:sz="4" w:space="0" w:color="auto"/>
              <w:right w:val="single" w:sz="4" w:space="0" w:color="auto"/>
            </w:tcBorders>
            <w:shd w:val="clear" w:color="auto" w:fill="auto"/>
            <w:vAlign w:val="center"/>
            <w:hideMark/>
          </w:tcPr>
          <w:p w:rsidR="002B1F7B" w:rsidRPr="002B1F7B" w:rsidP="002B1F7B" w14:paraId="47EFC0F6"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1. Registration</w:t>
            </w:r>
          </w:p>
        </w:tc>
        <w:tc>
          <w:tcPr>
            <w:tcW w:w="2193" w:type="dxa"/>
            <w:tcBorders>
              <w:top w:val="nil"/>
              <w:left w:val="nil"/>
              <w:bottom w:val="single" w:sz="4" w:space="0" w:color="auto"/>
              <w:right w:val="single" w:sz="8" w:space="0" w:color="auto"/>
            </w:tcBorders>
            <w:vAlign w:val="center"/>
          </w:tcPr>
          <w:p w:rsidR="002B1F7B" w:rsidRPr="002B1F7B" w:rsidP="002B1F7B" w14:paraId="53CA7C9A" w14:textId="77777777">
            <w:pPr>
              <w:widowControl/>
              <w:jc w:val="center"/>
              <w:rPr>
                <w:rFonts w:ascii="Calibri" w:hAnsi="Calibri" w:cs="Calibri"/>
                <w:color w:val="000000"/>
                <w:sz w:val="18"/>
                <w:szCs w:val="18"/>
              </w:rPr>
            </w:pPr>
            <w:r w:rsidRPr="002B1F7B">
              <w:rPr>
                <w:rFonts w:ascii="Calibri" w:hAnsi="Calibri" w:cs="Calibri"/>
                <w:color w:val="000000"/>
                <w:sz w:val="18"/>
                <w:szCs w:val="18"/>
              </w:rPr>
              <w:t>eLandings</w:t>
            </w:r>
            <w:r w:rsidRPr="002B1F7B">
              <w:rPr>
                <w:rFonts w:ascii="Calibri" w:hAnsi="Calibri" w:cs="Calibri"/>
                <w:color w:val="000000"/>
                <w:sz w:val="18"/>
                <w:szCs w:val="18"/>
              </w:rPr>
              <w:t xml:space="preserve"> Registration</w:t>
            </w:r>
          </w:p>
        </w:tc>
        <w:tc>
          <w:tcPr>
            <w:tcW w:w="1795" w:type="dxa"/>
            <w:tcBorders>
              <w:top w:val="nil"/>
              <w:left w:val="single" w:sz="8" w:space="0" w:color="auto"/>
              <w:bottom w:val="single" w:sz="4" w:space="0" w:color="auto"/>
              <w:right w:val="single" w:sz="4" w:space="0" w:color="auto"/>
            </w:tcBorders>
            <w:shd w:val="clear" w:color="auto" w:fill="auto"/>
            <w:vAlign w:val="center"/>
            <w:hideMark/>
          </w:tcPr>
          <w:p w:rsidR="002B1F7B" w:rsidRPr="002B1F7B" w:rsidP="002B1F7B" w14:paraId="1A1AF49E" w14:textId="77777777">
            <w:pPr>
              <w:widowControl/>
              <w:jc w:val="center"/>
              <w:rPr>
                <w:rFonts w:ascii="Calibri" w:hAnsi="Calibri" w:cs="Calibri"/>
                <w:color w:val="000000"/>
                <w:sz w:val="16"/>
                <w:szCs w:val="16"/>
              </w:rPr>
            </w:pPr>
            <w:r w:rsidRPr="002B1F7B">
              <w:rPr>
                <w:rFonts w:ascii="Calibri" w:hAnsi="Calibri" w:cs="Calibri"/>
                <w:color w:val="000000"/>
                <w:sz w:val="16"/>
                <w:szCs w:val="16"/>
              </w:rPr>
              <w:t>Office staff at seafood processing company </w:t>
            </w:r>
          </w:p>
        </w:tc>
        <w:tc>
          <w:tcPr>
            <w:tcW w:w="1346" w:type="dxa"/>
            <w:tcBorders>
              <w:top w:val="nil"/>
              <w:left w:val="nil"/>
              <w:bottom w:val="single" w:sz="4" w:space="0" w:color="auto"/>
              <w:right w:val="single" w:sz="4" w:space="0" w:color="auto"/>
            </w:tcBorders>
            <w:shd w:val="clear" w:color="auto" w:fill="auto"/>
            <w:vAlign w:val="center"/>
          </w:tcPr>
          <w:p w:rsidR="002B1F7B" w:rsidRPr="00A138AF" w:rsidP="002B1F7B" w14:paraId="17270E9E" w14:textId="0843C9D8">
            <w:pPr>
              <w:widowControl/>
              <w:jc w:val="right"/>
              <w:rPr>
                <w:rFonts w:asciiTheme="minorHAnsi" w:hAnsiTheme="minorHAnsi" w:cstheme="minorHAnsi"/>
                <w:color w:val="000000"/>
                <w:sz w:val="18"/>
                <w:szCs w:val="18"/>
              </w:rPr>
            </w:pPr>
            <w:r w:rsidRPr="00A138AF">
              <w:rPr>
                <w:rFonts w:eastAsia="Batang" w:asciiTheme="minorHAnsi" w:hAnsiTheme="minorHAnsi" w:cstheme="minorHAnsi"/>
                <w:color w:val="000000"/>
                <w:sz w:val="18"/>
                <w:szCs w:val="18"/>
              </w:rPr>
              <w:t>15</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rsidR="002B1F7B" w:rsidRPr="00A138AF" w:rsidP="002B1F7B" w14:paraId="5068863C"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w:t>
            </w:r>
          </w:p>
        </w:tc>
        <w:tc>
          <w:tcPr>
            <w:tcW w:w="1256" w:type="dxa"/>
            <w:tcBorders>
              <w:top w:val="nil"/>
              <w:left w:val="nil"/>
              <w:bottom w:val="single" w:sz="4" w:space="0" w:color="auto"/>
              <w:right w:val="single" w:sz="4" w:space="0" w:color="auto"/>
            </w:tcBorders>
            <w:shd w:val="clear" w:color="auto" w:fill="auto"/>
            <w:vAlign w:val="center"/>
            <w:hideMark/>
          </w:tcPr>
          <w:p w:rsidR="002B1F7B" w:rsidRPr="00A138AF" w:rsidP="002B1F7B" w14:paraId="54F28689" w14:textId="64845A15">
            <w:pPr>
              <w:widowControl/>
              <w:jc w:val="right"/>
              <w:rPr>
                <w:rFonts w:asciiTheme="minorHAnsi" w:hAnsiTheme="minorHAnsi" w:cstheme="minorHAnsi"/>
                <w:color w:val="000000"/>
                <w:sz w:val="18"/>
                <w:szCs w:val="18"/>
              </w:rPr>
            </w:pPr>
            <w:r w:rsidRPr="00A138AF">
              <w:rPr>
                <w:rFonts w:eastAsia="Batang" w:asciiTheme="minorHAnsi" w:hAnsiTheme="minorHAnsi" w:cstheme="minorHAnsi"/>
                <w:color w:val="000000"/>
                <w:sz w:val="18"/>
                <w:szCs w:val="18"/>
              </w:rPr>
              <w:t>15</w:t>
            </w:r>
          </w:p>
        </w:tc>
        <w:tc>
          <w:tcPr>
            <w:tcW w:w="1436" w:type="dxa"/>
            <w:tcBorders>
              <w:top w:val="nil"/>
              <w:left w:val="nil"/>
              <w:bottom w:val="single" w:sz="4" w:space="0" w:color="auto"/>
              <w:right w:val="single" w:sz="4" w:space="0" w:color="auto"/>
            </w:tcBorders>
            <w:shd w:val="clear" w:color="auto" w:fill="auto"/>
            <w:vAlign w:val="center"/>
            <w:hideMark/>
          </w:tcPr>
          <w:p w:rsidR="002B1F7B" w:rsidRPr="00A138AF" w:rsidP="002B1F7B" w14:paraId="77200E55"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15 min.</w:t>
            </w:r>
          </w:p>
        </w:tc>
        <w:tc>
          <w:tcPr>
            <w:tcW w:w="1077" w:type="dxa"/>
            <w:tcBorders>
              <w:top w:val="nil"/>
              <w:left w:val="nil"/>
              <w:bottom w:val="single" w:sz="4" w:space="0" w:color="auto"/>
              <w:right w:val="single" w:sz="4" w:space="0" w:color="auto"/>
            </w:tcBorders>
            <w:shd w:val="clear" w:color="auto" w:fill="auto"/>
            <w:vAlign w:val="center"/>
            <w:hideMark/>
          </w:tcPr>
          <w:p w:rsidR="002B1F7B" w:rsidRPr="00A138AF" w:rsidP="002B1F7B" w14:paraId="23D2C78B" w14:textId="7F1E5698">
            <w:pPr>
              <w:widowControl/>
              <w:jc w:val="right"/>
              <w:rPr>
                <w:rFonts w:asciiTheme="minorHAnsi" w:hAnsiTheme="minorHAnsi" w:cstheme="minorHAnsi"/>
                <w:color w:val="000000"/>
                <w:sz w:val="18"/>
                <w:szCs w:val="18"/>
              </w:rPr>
            </w:pPr>
            <w:r w:rsidRPr="00A138AF">
              <w:rPr>
                <w:rFonts w:eastAsia="Batang" w:asciiTheme="minorHAnsi" w:hAnsiTheme="minorHAnsi" w:cstheme="minorHAnsi"/>
                <w:color w:val="000000"/>
                <w:sz w:val="18"/>
                <w:szCs w:val="18"/>
              </w:rPr>
              <w:t>3.8</w:t>
            </w:r>
          </w:p>
        </w:tc>
        <w:tc>
          <w:tcPr>
            <w:tcW w:w="1256" w:type="dxa"/>
            <w:tcBorders>
              <w:top w:val="nil"/>
              <w:left w:val="nil"/>
              <w:bottom w:val="single" w:sz="4" w:space="0" w:color="auto"/>
              <w:right w:val="single" w:sz="4" w:space="0" w:color="auto"/>
            </w:tcBorders>
            <w:shd w:val="clear" w:color="auto" w:fill="auto"/>
            <w:noWrap/>
            <w:vAlign w:val="center"/>
            <w:hideMark/>
          </w:tcPr>
          <w:p w:rsidR="002B1F7B" w:rsidRPr="002B1F7B" w:rsidP="0032752F" w14:paraId="683DF24A" w14:textId="0ACA9C0D">
            <w:pPr>
              <w:widowControl/>
              <w:jc w:val="right"/>
              <w:rPr>
                <w:rFonts w:asciiTheme="minorHAnsi" w:hAnsiTheme="minorHAnsi" w:cstheme="minorHAnsi"/>
                <w:color w:val="000000"/>
                <w:sz w:val="18"/>
                <w:szCs w:val="18"/>
              </w:rPr>
            </w:pPr>
            <w:r w:rsidRPr="002B1F7B">
              <w:rPr>
                <w:rFonts w:asciiTheme="minorHAnsi" w:hAnsiTheme="minorHAnsi" w:cstheme="minorHAnsi"/>
                <w:color w:val="000000"/>
                <w:sz w:val="18"/>
                <w:szCs w:val="18"/>
              </w:rPr>
              <w:t>$</w:t>
            </w:r>
            <w:r w:rsidR="00C93472">
              <w:rPr>
                <w:rFonts w:asciiTheme="minorHAnsi" w:hAnsiTheme="minorHAnsi" w:cstheme="minorHAnsi"/>
                <w:color w:val="000000"/>
                <w:sz w:val="18"/>
                <w:szCs w:val="18"/>
              </w:rPr>
              <w:t>22.52</w:t>
            </w:r>
            <w:r w:rsidRPr="002B1F7B" w:rsidR="00CA3901">
              <w:rPr>
                <w:rFonts w:asciiTheme="minorHAnsi" w:hAnsiTheme="minorHAnsi" w:cstheme="minorHAnsi"/>
                <w:color w:val="000000"/>
                <w:sz w:val="18"/>
                <w:szCs w:val="18"/>
              </w:rPr>
              <w:t> </w:t>
            </w:r>
          </w:p>
        </w:tc>
        <w:tc>
          <w:tcPr>
            <w:tcW w:w="1187" w:type="dxa"/>
            <w:tcBorders>
              <w:top w:val="nil"/>
              <w:left w:val="nil"/>
              <w:bottom w:val="single" w:sz="4" w:space="0" w:color="auto"/>
              <w:right w:val="single" w:sz="8" w:space="0" w:color="auto"/>
            </w:tcBorders>
            <w:shd w:val="clear" w:color="auto" w:fill="auto"/>
            <w:noWrap/>
            <w:vAlign w:val="center"/>
          </w:tcPr>
          <w:p w:rsidR="002B1F7B" w:rsidRPr="002B1F7B" w:rsidP="002B1F7B" w14:paraId="2B84F612" w14:textId="3A3AEB93">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86</w:t>
            </w:r>
          </w:p>
        </w:tc>
      </w:tr>
      <w:tr w14:paraId="5442D054" w14:textId="77777777" w:rsidTr="00A671C5">
        <w:tblPrEx>
          <w:tblW w:w="14279" w:type="dxa"/>
          <w:tblLook w:val="04A0"/>
        </w:tblPrEx>
        <w:trPr>
          <w:trHeight w:val="393"/>
        </w:trPr>
        <w:tc>
          <w:tcPr>
            <w:tcW w:w="1118" w:type="dxa"/>
            <w:vMerge w:val="restart"/>
            <w:tcBorders>
              <w:top w:val="nil"/>
              <w:left w:val="single" w:sz="8" w:space="0" w:color="auto"/>
              <w:right w:val="single" w:sz="4" w:space="0" w:color="auto"/>
            </w:tcBorders>
            <w:shd w:val="clear" w:color="auto" w:fill="auto"/>
            <w:vAlign w:val="center"/>
          </w:tcPr>
          <w:p w:rsidR="00C93472" w:rsidRPr="002B1F7B" w:rsidP="00C93472" w14:paraId="1E0AD739"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2. Landing Reports (LRs)</w:t>
            </w:r>
          </w:p>
        </w:tc>
        <w:tc>
          <w:tcPr>
            <w:tcW w:w="2193" w:type="dxa"/>
            <w:tcBorders>
              <w:top w:val="nil"/>
              <w:left w:val="nil"/>
              <w:bottom w:val="single" w:sz="4" w:space="0" w:color="auto"/>
              <w:right w:val="single" w:sz="8" w:space="0" w:color="auto"/>
            </w:tcBorders>
            <w:vAlign w:val="center"/>
          </w:tcPr>
          <w:p w:rsidR="00C93472" w:rsidRPr="00DB4423" w:rsidP="00C93472" w14:paraId="20EF633A" w14:textId="77777777">
            <w:pPr>
              <w:autoSpaceDE w:val="0"/>
              <w:autoSpaceDN w:val="0"/>
              <w:jc w:val="center"/>
              <w:rPr>
                <w:rFonts w:eastAsia="Batang" w:asciiTheme="minorHAnsi" w:hAnsiTheme="minorHAnsi" w:cstheme="minorHAnsi"/>
                <w:sz w:val="18"/>
                <w:szCs w:val="18"/>
              </w:rPr>
            </w:pPr>
            <w:r w:rsidRPr="00DB4423">
              <w:rPr>
                <w:rFonts w:eastAsia="Batang" w:asciiTheme="minorHAnsi" w:hAnsiTheme="minorHAnsi" w:cstheme="minorHAnsi"/>
                <w:sz w:val="18"/>
                <w:szCs w:val="18"/>
              </w:rPr>
              <w:t>Shoreside</w:t>
            </w:r>
            <w:r w:rsidRPr="00DB4423">
              <w:rPr>
                <w:rFonts w:eastAsia="Batang" w:asciiTheme="minorHAnsi" w:hAnsiTheme="minorHAnsi" w:cstheme="minorHAnsi"/>
                <w:sz w:val="18"/>
                <w:szCs w:val="18"/>
              </w:rPr>
              <w:t xml:space="preserve"> Processors LR (non IFQ)</w:t>
            </w:r>
          </w:p>
        </w:tc>
        <w:tc>
          <w:tcPr>
            <w:tcW w:w="1795" w:type="dxa"/>
            <w:tcBorders>
              <w:top w:val="nil"/>
              <w:left w:val="single" w:sz="8" w:space="0" w:color="auto"/>
              <w:bottom w:val="single" w:sz="4" w:space="0" w:color="auto"/>
              <w:right w:val="single" w:sz="4" w:space="0" w:color="auto"/>
            </w:tcBorders>
            <w:shd w:val="clear" w:color="auto" w:fill="auto"/>
            <w:vAlign w:val="center"/>
            <w:hideMark/>
          </w:tcPr>
          <w:p w:rsidR="00C93472" w:rsidRPr="002B1F7B" w:rsidP="00C93472" w14:paraId="1ABE606B" w14:textId="77777777">
            <w:pPr>
              <w:widowControl/>
              <w:jc w:val="center"/>
              <w:rPr>
                <w:rFonts w:ascii="Calibri" w:hAnsi="Calibri" w:cs="Calibri"/>
                <w:color w:val="000000"/>
                <w:sz w:val="16"/>
                <w:szCs w:val="16"/>
              </w:rPr>
            </w:pPr>
            <w:r w:rsidRPr="002B1F7B">
              <w:rPr>
                <w:rFonts w:ascii="Calibri" w:hAnsi="Calibri" w:cs="Calibri"/>
                <w:color w:val="000000"/>
                <w:sz w:val="16"/>
                <w:szCs w:val="16"/>
              </w:rPr>
              <w:t> Office staff at seafood processing company </w:t>
            </w:r>
          </w:p>
        </w:tc>
        <w:tc>
          <w:tcPr>
            <w:tcW w:w="1346" w:type="dxa"/>
            <w:tcBorders>
              <w:top w:val="single" w:sz="4" w:space="0" w:color="auto"/>
              <w:left w:val="nil"/>
              <w:bottom w:val="single" w:sz="4" w:space="0" w:color="auto"/>
              <w:right w:val="single" w:sz="4" w:space="0" w:color="auto"/>
            </w:tcBorders>
            <w:shd w:val="clear" w:color="auto" w:fill="auto"/>
            <w:vAlign w:val="center"/>
          </w:tcPr>
          <w:p w:rsidR="00C93472" w:rsidRPr="00A138AF" w:rsidP="00C93472" w14:paraId="1485B321" w14:textId="77777777">
            <w:pPr>
              <w:widowControl/>
              <w:jc w:val="right"/>
              <w:rPr>
                <w:rFonts w:asciiTheme="minorHAnsi" w:hAnsiTheme="minorHAnsi" w:cstheme="minorHAnsi"/>
                <w:color w:val="000000"/>
                <w:sz w:val="18"/>
                <w:szCs w:val="18"/>
              </w:rPr>
            </w:pPr>
            <w:r w:rsidRPr="00A138AF">
              <w:rPr>
                <w:rFonts w:eastAsia="Batang" w:asciiTheme="minorHAnsi" w:hAnsiTheme="minorHAnsi" w:cstheme="minorHAnsi"/>
                <w:color w:val="000000"/>
                <w:sz w:val="18"/>
                <w:szCs w:val="18"/>
              </w:rPr>
              <w:t>53</w:t>
            </w:r>
          </w:p>
        </w:tc>
        <w:tc>
          <w:tcPr>
            <w:tcW w:w="1615" w:type="dxa"/>
            <w:vMerge w:val="restart"/>
            <w:tcBorders>
              <w:top w:val="single" w:sz="4" w:space="0" w:color="auto"/>
              <w:left w:val="nil"/>
              <w:right w:val="single" w:sz="4" w:space="0" w:color="auto"/>
            </w:tcBorders>
            <w:shd w:val="clear" w:color="auto" w:fill="auto"/>
            <w:vAlign w:val="center"/>
            <w:hideMark/>
          </w:tcPr>
          <w:p w:rsidR="00C93472" w:rsidRPr="00A138AF" w:rsidP="00C93472" w14:paraId="6835ACB0"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Annual averages are calculated for these reports instead of average per entity.</w:t>
            </w:r>
          </w:p>
        </w:tc>
        <w:tc>
          <w:tcPr>
            <w:tcW w:w="1256" w:type="dxa"/>
            <w:tcBorders>
              <w:top w:val="nil"/>
              <w:left w:val="nil"/>
              <w:bottom w:val="single" w:sz="4" w:space="0" w:color="auto"/>
              <w:right w:val="single" w:sz="4" w:space="0" w:color="auto"/>
            </w:tcBorders>
            <w:shd w:val="clear" w:color="auto" w:fill="auto"/>
            <w:vAlign w:val="center"/>
            <w:hideMark/>
          </w:tcPr>
          <w:p w:rsidR="00C93472" w:rsidRPr="00A138AF" w:rsidP="00C93472" w14:paraId="6E2EC283" w14:textId="2A2AC2F4">
            <w:pPr>
              <w:widowControl/>
              <w:jc w:val="right"/>
              <w:rPr>
                <w:rFonts w:asciiTheme="minorHAnsi" w:hAnsiTheme="minorHAnsi" w:cstheme="minorHAnsi"/>
                <w:color w:val="000000"/>
                <w:sz w:val="18"/>
                <w:szCs w:val="18"/>
              </w:rPr>
            </w:pPr>
            <w:r w:rsidRPr="00A138AF">
              <w:rPr>
                <w:rFonts w:eastAsia="Batang" w:asciiTheme="minorHAnsi" w:hAnsiTheme="minorHAnsi" w:cstheme="minorHAnsi"/>
                <w:color w:val="000000"/>
                <w:sz w:val="18"/>
                <w:szCs w:val="18"/>
              </w:rPr>
              <w:t>6,249</w:t>
            </w:r>
          </w:p>
        </w:tc>
        <w:tc>
          <w:tcPr>
            <w:tcW w:w="1436" w:type="dxa"/>
            <w:tcBorders>
              <w:top w:val="nil"/>
              <w:left w:val="nil"/>
              <w:bottom w:val="single" w:sz="4" w:space="0" w:color="auto"/>
              <w:right w:val="single" w:sz="4" w:space="0" w:color="auto"/>
            </w:tcBorders>
            <w:shd w:val="clear" w:color="auto" w:fill="auto"/>
            <w:vAlign w:val="center"/>
            <w:hideMark/>
          </w:tcPr>
          <w:p w:rsidR="00C93472" w:rsidRPr="00A138AF" w:rsidP="00C93472" w14:paraId="12E90EFC"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30 min.</w:t>
            </w:r>
          </w:p>
        </w:tc>
        <w:tc>
          <w:tcPr>
            <w:tcW w:w="1077" w:type="dxa"/>
            <w:tcBorders>
              <w:top w:val="nil"/>
              <w:left w:val="nil"/>
              <w:bottom w:val="single" w:sz="4" w:space="0" w:color="auto"/>
              <w:right w:val="single" w:sz="4" w:space="0" w:color="auto"/>
            </w:tcBorders>
            <w:shd w:val="clear" w:color="auto" w:fill="auto"/>
            <w:vAlign w:val="center"/>
            <w:hideMark/>
          </w:tcPr>
          <w:p w:rsidR="00C93472" w:rsidRPr="00A138AF" w:rsidP="00C93472" w14:paraId="11F08289" w14:textId="0AB8E128">
            <w:pPr>
              <w:widowControl/>
              <w:jc w:val="right"/>
              <w:rPr>
                <w:rFonts w:asciiTheme="minorHAnsi" w:hAnsiTheme="minorHAnsi" w:cstheme="minorHAnsi"/>
                <w:color w:val="000000"/>
                <w:sz w:val="18"/>
                <w:szCs w:val="18"/>
              </w:rPr>
            </w:pPr>
            <w:r w:rsidRPr="00A138AF">
              <w:rPr>
                <w:rFonts w:eastAsia="Batang" w:asciiTheme="minorHAnsi" w:hAnsiTheme="minorHAnsi" w:cstheme="minorHAnsi"/>
                <w:color w:val="000000"/>
                <w:sz w:val="18"/>
                <w:szCs w:val="18"/>
              </w:rPr>
              <w:t>3,124.5</w:t>
            </w:r>
          </w:p>
        </w:tc>
        <w:tc>
          <w:tcPr>
            <w:tcW w:w="1256" w:type="dxa"/>
            <w:tcBorders>
              <w:top w:val="nil"/>
              <w:left w:val="nil"/>
              <w:bottom w:val="single" w:sz="4" w:space="0" w:color="auto"/>
              <w:right w:val="single" w:sz="4" w:space="0" w:color="auto"/>
            </w:tcBorders>
            <w:shd w:val="clear" w:color="auto" w:fill="auto"/>
            <w:noWrap/>
            <w:vAlign w:val="center"/>
            <w:hideMark/>
          </w:tcPr>
          <w:p w:rsidR="00C93472" w:rsidRPr="00C93472" w:rsidP="00C93472" w14:paraId="52CC82F5" w14:textId="746B36A7">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 xml:space="preserve">$22.52 </w:t>
            </w:r>
          </w:p>
        </w:tc>
        <w:tc>
          <w:tcPr>
            <w:tcW w:w="1187" w:type="dxa"/>
            <w:tcBorders>
              <w:top w:val="nil"/>
              <w:left w:val="nil"/>
              <w:bottom w:val="single" w:sz="4" w:space="0" w:color="auto"/>
              <w:right w:val="single" w:sz="8" w:space="0" w:color="auto"/>
            </w:tcBorders>
            <w:shd w:val="clear" w:color="auto" w:fill="auto"/>
            <w:noWrap/>
            <w:vAlign w:val="center"/>
          </w:tcPr>
          <w:p w:rsidR="00C93472" w:rsidRPr="002B1F7B" w:rsidP="00C93472" w14:paraId="0AC8CBE5" w14:textId="00D916DB">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70,364</w:t>
            </w:r>
          </w:p>
        </w:tc>
      </w:tr>
      <w:tr w14:paraId="24BE5F83" w14:textId="77777777" w:rsidTr="00A671C5">
        <w:tblPrEx>
          <w:tblW w:w="14279" w:type="dxa"/>
          <w:tblLook w:val="04A0"/>
        </w:tblPrEx>
        <w:trPr>
          <w:trHeight w:val="393"/>
        </w:trPr>
        <w:tc>
          <w:tcPr>
            <w:tcW w:w="1118" w:type="dxa"/>
            <w:vMerge/>
            <w:tcBorders>
              <w:left w:val="single" w:sz="8" w:space="0" w:color="auto"/>
              <w:right w:val="single" w:sz="4" w:space="0" w:color="auto"/>
            </w:tcBorders>
            <w:shd w:val="clear" w:color="auto" w:fill="auto"/>
            <w:vAlign w:val="center"/>
          </w:tcPr>
          <w:p w:rsidR="00C93472" w:rsidRPr="002B1F7B" w:rsidP="00C93472" w14:paraId="223F12F0" w14:textId="77777777">
            <w:pPr>
              <w:autoSpaceDE w:val="0"/>
              <w:autoSpaceDN w:val="0"/>
              <w:jc w:val="center"/>
              <w:rPr>
                <w:rFonts w:eastAsia="Batang" w:asciiTheme="minorHAnsi" w:hAnsiTheme="minorHAnsi" w:cstheme="minorHAnsi"/>
                <w:sz w:val="18"/>
                <w:szCs w:val="18"/>
                <w:highlight w:val="lightGray"/>
              </w:rPr>
            </w:pPr>
          </w:p>
        </w:tc>
        <w:tc>
          <w:tcPr>
            <w:tcW w:w="2193" w:type="dxa"/>
            <w:tcBorders>
              <w:top w:val="nil"/>
              <w:left w:val="nil"/>
              <w:bottom w:val="single" w:sz="4" w:space="0" w:color="auto"/>
              <w:right w:val="single" w:sz="8" w:space="0" w:color="auto"/>
            </w:tcBorders>
            <w:shd w:val="clear" w:color="auto" w:fill="auto"/>
            <w:vAlign w:val="center"/>
          </w:tcPr>
          <w:p w:rsidR="00C93472" w:rsidRPr="00DB4423" w:rsidP="00C93472" w14:paraId="68C654A8" w14:textId="6CD46BED">
            <w:pPr>
              <w:autoSpaceDE w:val="0"/>
              <w:autoSpaceDN w:val="0"/>
              <w:jc w:val="center"/>
              <w:rPr>
                <w:rFonts w:eastAsia="Batang" w:asciiTheme="minorHAnsi" w:hAnsiTheme="minorHAnsi" w:cstheme="minorHAnsi"/>
                <w:sz w:val="18"/>
                <w:szCs w:val="18"/>
              </w:rPr>
            </w:pPr>
            <w:r w:rsidRPr="00DB4423">
              <w:rPr>
                <w:rFonts w:eastAsia="Batang" w:asciiTheme="minorHAnsi" w:hAnsiTheme="minorHAnsi" w:cstheme="minorHAnsi"/>
                <w:sz w:val="18"/>
                <w:szCs w:val="18"/>
              </w:rPr>
              <w:t>Registered Buyer LR for IFQ/CDQ and Manual LR (paper back up)</w:t>
            </w:r>
          </w:p>
        </w:tc>
        <w:tc>
          <w:tcPr>
            <w:tcW w:w="1795" w:type="dxa"/>
            <w:tcBorders>
              <w:top w:val="nil"/>
              <w:left w:val="single" w:sz="8" w:space="0" w:color="auto"/>
              <w:bottom w:val="single" w:sz="4" w:space="0" w:color="auto"/>
              <w:right w:val="single" w:sz="4" w:space="0" w:color="auto"/>
            </w:tcBorders>
            <w:shd w:val="clear" w:color="auto" w:fill="auto"/>
            <w:vAlign w:val="center"/>
            <w:hideMark/>
          </w:tcPr>
          <w:p w:rsidR="00C93472" w:rsidRPr="00DB4423" w:rsidP="00C93472" w14:paraId="1BAA9836" w14:textId="77777777">
            <w:pPr>
              <w:widowControl/>
              <w:jc w:val="center"/>
              <w:rPr>
                <w:rFonts w:ascii="Calibri" w:hAnsi="Calibri" w:cs="Calibri"/>
                <w:color w:val="000000"/>
                <w:sz w:val="16"/>
                <w:szCs w:val="16"/>
              </w:rPr>
            </w:pPr>
            <w:r w:rsidRPr="00DB4423">
              <w:rPr>
                <w:rFonts w:ascii="Calibri" w:hAnsi="Calibri" w:cs="Calibri"/>
                <w:color w:val="000000"/>
                <w:sz w:val="16"/>
                <w:szCs w:val="16"/>
              </w:rPr>
              <w:t> Office staff at seafood processing company </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472" w:rsidRPr="00DB4423" w:rsidP="00C93472" w14:paraId="7A9E07A9" w14:textId="0F5279FE">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98</w:t>
            </w:r>
          </w:p>
        </w:tc>
        <w:tc>
          <w:tcPr>
            <w:tcW w:w="1615" w:type="dxa"/>
            <w:vMerge/>
            <w:tcBorders>
              <w:left w:val="nil"/>
              <w:right w:val="single" w:sz="4" w:space="0" w:color="auto"/>
            </w:tcBorders>
            <w:shd w:val="clear" w:color="auto" w:fill="auto"/>
            <w:vAlign w:val="center"/>
            <w:hideMark/>
          </w:tcPr>
          <w:p w:rsidR="00C93472" w:rsidRPr="00DB4423" w:rsidP="00C93472" w14:paraId="1B98D981" w14:textId="77777777">
            <w:pPr>
              <w:widowControl/>
              <w:jc w:val="right"/>
              <w:rPr>
                <w:rFonts w:asciiTheme="minorHAnsi" w:hAnsiTheme="minorHAnsi" w:cstheme="minorHAnsi"/>
                <w:color w:val="000000"/>
                <w:sz w:val="18"/>
                <w:szCs w:val="18"/>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3472" w:rsidRPr="00DB4423" w:rsidP="00C93472" w14:paraId="51DCEE1F" w14:textId="6B4BB992">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 xml:space="preserve">                                       3,899 </w:t>
            </w:r>
          </w:p>
        </w:tc>
        <w:tc>
          <w:tcPr>
            <w:tcW w:w="1436" w:type="dxa"/>
            <w:tcBorders>
              <w:top w:val="nil"/>
              <w:left w:val="nil"/>
              <w:bottom w:val="single" w:sz="4" w:space="0" w:color="auto"/>
              <w:right w:val="single" w:sz="4" w:space="0" w:color="auto"/>
            </w:tcBorders>
            <w:shd w:val="clear" w:color="auto" w:fill="auto"/>
            <w:vAlign w:val="center"/>
            <w:hideMark/>
          </w:tcPr>
          <w:p w:rsidR="00C93472" w:rsidRPr="00DB4423" w:rsidP="00C93472" w14:paraId="23A8074F"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Electronic: 1 hr.</w:t>
            </w:r>
          </w:p>
          <w:p w:rsidR="00C93472" w:rsidRPr="00DB4423" w:rsidP="00C93472" w14:paraId="002D38B2"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Paper: 1 hr. </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3472" w:rsidRPr="00A138AF" w:rsidP="00C93472" w14:paraId="61E4B3B8" w14:textId="49068AB9">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3,899.0</w:t>
            </w:r>
          </w:p>
        </w:tc>
        <w:tc>
          <w:tcPr>
            <w:tcW w:w="1256" w:type="dxa"/>
            <w:tcBorders>
              <w:top w:val="nil"/>
              <w:left w:val="nil"/>
              <w:bottom w:val="single" w:sz="4" w:space="0" w:color="auto"/>
              <w:right w:val="single" w:sz="4" w:space="0" w:color="auto"/>
            </w:tcBorders>
            <w:shd w:val="clear" w:color="auto" w:fill="auto"/>
            <w:noWrap/>
            <w:vAlign w:val="center"/>
            <w:hideMark/>
          </w:tcPr>
          <w:p w:rsidR="00C93472" w:rsidRPr="00C93472" w:rsidP="00C93472" w14:paraId="1DCF7662" w14:textId="541CFDB3">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 xml:space="preserve">$22.52 </w:t>
            </w:r>
          </w:p>
        </w:tc>
        <w:tc>
          <w:tcPr>
            <w:tcW w:w="1187" w:type="dxa"/>
            <w:tcBorders>
              <w:top w:val="nil"/>
              <w:left w:val="nil"/>
              <w:bottom w:val="single" w:sz="4" w:space="0" w:color="auto"/>
              <w:right w:val="single" w:sz="8" w:space="0" w:color="auto"/>
            </w:tcBorders>
            <w:shd w:val="clear" w:color="auto" w:fill="auto"/>
            <w:noWrap/>
            <w:vAlign w:val="center"/>
          </w:tcPr>
          <w:p w:rsidR="00C93472" w:rsidRPr="002B1F7B" w:rsidP="00C93472" w14:paraId="3AFD5BFA" w14:textId="032BC3DB">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87,805</w:t>
            </w:r>
          </w:p>
        </w:tc>
      </w:tr>
      <w:tr w14:paraId="413ABEEF" w14:textId="77777777" w:rsidTr="00A671C5">
        <w:tblPrEx>
          <w:tblW w:w="14279" w:type="dxa"/>
          <w:tblLook w:val="04A0"/>
        </w:tblPrEx>
        <w:trPr>
          <w:trHeight w:val="393"/>
        </w:trPr>
        <w:tc>
          <w:tcPr>
            <w:tcW w:w="1118" w:type="dxa"/>
            <w:vMerge/>
            <w:tcBorders>
              <w:left w:val="single" w:sz="8" w:space="0" w:color="auto"/>
              <w:right w:val="single" w:sz="4" w:space="0" w:color="auto"/>
            </w:tcBorders>
            <w:shd w:val="clear" w:color="auto" w:fill="auto"/>
            <w:vAlign w:val="center"/>
          </w:tcPr>
          <w:p w:rsidR="00C93472" w:rsidRPr="002B1F7B" w:rsidP="00C93472" w14:paraId="3662E853" w14:textId="77777777">
            <w:pPr>
              <w:autoSpaceDE w:val="0"/>
              <w:autoSpaceDN w:val="0"/>
              <w:jc w:val="center"/>
              <w:rPr>
                <w:rFonts w:eastAsia="Batang" w:asciiTheme="minorHAnsi" w:hAnsiTheme="minorHAnsi" w:cstheme="minorHAnsi"/>
                <w:sz w:val="18"/>
                <w:szCs w:val="18"/>
                <w:highlight w:val="lightGray"/>
              </w:rPr>
            </w:pPr>
          </w:p>
        </w:tc>
        <w:tc>
          <w:tcPr>
            <w:tcW w:w="2193" w:type="dxa"/>
            <w:tcBorders>
              <w:top w:val="nil"/>
              <w:left w:val="nil"/>
              <w:bottom w:val="single" w:sz="4" w:space="0" w:color="auto"/>
              <w:right w:val="single" w:sz="8" w:space="0" w:color="auto"/>
            </w:tcBorders>
            <w:shd w:val="clear" w:color="auto" w:fill="auto"/>
            <w:vAlign w:val="center"/>
          </w:tcPr>
          <w:p w:rsidR="00C93472" w:rsidRPr="00DB4423" w:rsidP="00C93472" w14:paraId="0B7799CA" w14:textId="77777777">
            <w:pPr>
              <w:autoSpaceDE w:val="0"/>
              <w:autoSpaceDN w:val="0"/>
              <w:ind w:left="29" w:right="29"/>
              <w:jc w:val="center"/>
              <w:rPr>
                <w:rFonts w:eastAsia="Batang" w:asciiTheme="minorHAnsi" w:hAnsiTheme="minorHAnsi" w:cstheme="minorHAnsi"/>
                <w:sz w:val="18"/>
                <w:szCs w:val="18"/>
              </w:rPr>
            </w:pPr>
            <w:r w:rsidRPr="00DB4423">
              <w:rPr>
                <w:rFonts w:eastAsia="Batang" w:asciiTheme="minorHAnsi" w:hAnsiTheme="minorHAnsi" w:cstheme="minorHAnsi"/>
                <w:sz w:val="18"/>
                <w:szCs w:val="18"/>
              </w:rPr>
              <w:t>Registered Crab Receiver (RCR) LR</w:t>
            </w:r>
            <w:r w:rsidRPr="00DB4423">
              <w:rPr>
                <w:rFonts w:eastAsia="Batang" w:cstheme="minorBidi"/>
                <w:sz w:val="18"/>
                <w:szCs w:val="18"/>
              </w:rPr>
              <w:t xml:space="preserve"> </w:t>
            </w:r>
            <w:r w:rsidRPr="00DB4423">
              <w:rPr>
                <w:rFonts w:eastAsia="Batang" w:asciiTheme="minorHAnsi" w:hAnsiTheme="minorHAnsi" w:cstheme="minorHAnsi"/>
                <w:sz w:val="18"/>
                <w:szCs w:val="18"/>
              </w:rPr>
              <w:t>for IFQ/CDQ and Manual LR (paper backup)</w:t>
            </w:r>
          </w:p>
        </w:tc>
        <w:tc>
          <w:tcPr>
            <w:tcW w:w="1795" w:type="dxa"/>
            <w:tcBorders>
              <w:top w:val="nil"/>
              <w:left w:val="single" w:sz="8" w:space="0" w:color="auto"/>
              <w:bottom w:val="single" w:sz="4" w:space="0" w:color="auto"/>
              <w:right w:val="single" w:sz="4" w:space="0" w:color="auto"/>
            </w:tcBorders>
            <w:shd w:val="clear" w:color="auto" w:fill="auto"/>
            <w:vAlign w:val="center"/>
            <w:hideMark/>
          </w:tcPr>
          <w:p w:rsidR="00C93472" w:rsidRPr="00DB4423" w:rsidP="00C93472" w14:paraId="06538180" w14:textId="77777777">
            <w:pPr>
              <w:widowControl/>
              <w:jc w:val="center"/>
              <w:rPr>
                <w:rFonts w:ascii="Calibri" w:hAnsi="Calibri" w:cs="Calibri"/>
                <w:color w:val="000000"/>
                <w:sz w:val="16"/>
                <w:szCs w:val="16"/>
              </w:rPr>
            </w:pPr>
            <w:r w:rsidRPr="00DB4423">
              <w:rPr>
                <w:rFonts w:ascii="Calibri" w:hAnsi="Calibri" w:cs="Calibri"/>
                <w:color w:val="000000"/>
                <w:sz w:val="16"/>
                <w:szCs w:val="16"/>
              </w:rPr>
              <w:t> Office staff at seafood processing company </w:t>
            </w:r>
          </w:p>
        </w:tc>
        <w:tc>
          <w:tcPr>
            <w:tcW w:w="1346" w:type="dxa"/>
            <w:tcBorders>
              <w:top w:val="nil"/>
              <w:left w:val="single" w:sz="4" w:space="0" w:color="000000"/>
              <w:bottom w:val="single" w:sz="4" w:space="0" w:color="000000"/>
              <w:right w:val="single" w:sz="4" w:space="0" w:color="000000"/>
            </w:tcBorders>
            <w:shd w:val="clear" w:color="auto" w:fill="auto"/>
            <w:vAlign w:val="center"/>
          </w:tcPr>
          <w:p w:rsidR="00C93472" w:rsidRPr="00DB4423" w:rsidP="00C93472" w14:paraId="4C9BB7EF" w14:textId="0E25364C">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32</w:t>
            </w:r>
          </w:p>
        </w:tc>
        <w:tc>
          <w:tcPr>
            <w:tcW w:w="1615" w:type="dxa"/>
            <w:vMerge/>
            <w:tcBorders>
              <w:left w:val="nil"/>
              <w:right w:val="single" w:sz="4" w:space="0" w:color="auto"/>
            </w:tcBorders>
            <w:shd w:val="clear" w:color="auto" w:fill="auto"/>
            <w:vAlign w:val="center"/>
            <w:hideMark/>
          </w:tcPr>
          <w:p w:rsidR="00C93472" w:rsidRPr="00DB4423" w:rsidP="00C93472" w14:paraId="0CEC1AA7" w14:textId="77777777">
            <w:pPr>
              <w:widowControl/>
              <w:jc w:val="right"/>
              <w:rPr>
                <w:rFonts w:asciiTheme="minorHAnsi" w:hAnsiTheme="minorHAnsi" w:cstheme="minorHAnsi"/>
                <w:color w:val="000000"/>
                <w:sz w:val="18"/>
                <w:szCs w:val="18"/>
              </w:rPr>
            </w:pPr>
          </w:p>
        </w:tc>
        <w:tc>
          <w:tcPr>
            <w:tcW w:w="1256" w:type="dxa"/>
            <w:tcBorders>
              <w:top w:val="nil"/>
              <w:left w:val="single" w:sz="4" w:space="0" w:color="000000"/>
              <w:bottom w:val="single" w:sz="4" w:space="0" w:color="000000"/>
              <w:right w:val="single" w:sz="4" w:space="0" w:color="000000"/>
            </w:tcBorders>
            <w:shd w:val="clear" w:color="auto" w:fill="auto"/>
            <w:vAlign w:val="center"/>
            <w:hideMark/>
          </w:tcPr>
          <w:p w:rsidR="00C93472" w:rsidRPr="00DB4423" w:rsidP="00C93472" w14:paraId="58C72F70" w14:textId="116ED5E9">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818</w:t>
            </w:r>
          </w:p>
        </w:tc>
        <w:tc>
          <w:tcPr>
            <w:tcW w:w="1436" w:type="dxa"/>
            <w:tcBorders>
              <w:top w:val="nil"/>
              <w:left w:val="nil"/>
              <w:bottom w:val="single" w:sz="4" w:space="0" w:color="auto"/>
              <w:right w:val="single" w:sz="4" w:space="0" w:color="auto"/>
            </w:tcBorders>
            <w:shd w:val="clear" w:color="auto" w:fill="auto"/>
            <w:vAlign w:val="center"/>
            <w:hideMark/>
          </w:tcPr>
          <w:p w:rsidR="00C93472" w:rsidRPr="00DB4423" w:rsidP="00C93472" w14:paraId="6C73D36C"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Electronic: 1 hr.</w:t>
            </w:r>
          </w:p>
          <w:p w:rsidR="00C93472" w:rsidRPr="00DB4423" w:rsidP="00C93472" w14:paraId="3282BA1D"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Paper: 1 hr.</w:t>
            </w:r>
          </w:p>
        </w:tc>
        <w:tc>
          <w:tcPr>
            <w:tcW w:w="1077" w:type="dxa"/>
            <w:tcBorders>
              <w:top w:val="nil"/>
              <w:left w:val="single" w:sz="4" w:space="0" w:color="000000"/>
              <w:bottom w:val="single" w:sz="4" w:space="0" w:color="000000"/>
              <w:right w:val="single" w:sz="4" w:space="0" w:color="000000"/>
            </w:tcBorders>
            <w:shd w:val="clear" w:color="auto" w:fill="auto"/>
            <w:vAlign w:val="center"/>
            <w:hideMark/>
          </w:tcPr>
          <w:p w:rsidR="00C93472" w:rsidRPr="00A138AF" w:rsidP="00C93472" w14:paraId="5C2AC951" w14:textId="56BF296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818.0</w:t>
            </w:r>
          </w:p>
        </w:tc>
        <w:tc>
          <w:tcPr>
            <w:tcW w:w="1256" w:type="dxa"/>
            <w:tcBorders>
              <w:top w:val="nil"/>
              <w:left w:val="nil"/>
              <w:bottom w:val="single" w:sz="4" w:space="0" w:color="auto"/>
              <w:right w:val="single" w:sz="4" w:space="0" w:color="auto"/>
            </w:tcBorders>
            <w:shd w:val="clear" w:color="auto" w:fill="auto"/>
            <w:noWrap/>
            <w:vAlign w:val="center"/>
            <w:hideMark/>
          </w:tcPr>
          <w:p w:rsidR="00C93472" w:rsidRPr="00C93472" w:rsidP="00C93472" w14:paraId="707A2002" w14:textId="7A936042">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 xml:space="preserve">$22.52 </w:t>
            </w:r>
          </w:p>
        </w:tc>
        <w:tc>
          <w:tcPr>
            <w:tcW w:w="1187" w:type="dxa"/>
            <w:tcBorders>
              <w:top w:val="nil"/>
              <w:left w:val="nil"/>
              <w:bottom w:val="single" w:sz="4" w:space="0" w:color="auto"/>
              <w:right w:val="single" w:sz="8" w:space="0" w:color="auto"/>
            </w:tcBorders>
            <w:shd w:val="clear" w:color="auto" w:fill="auto"/>
            <w:noWrap/>
            <w:vAlign w:val="center"/>
          </w:tcPr>
          <w:p w:rsidR="00C93472" w:rsidRPr="002B1F7B" w:rsidP="00C93472" w14:paraId="182AE909" w14:textId="763573E5">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18,421</w:t>
            </w:r>
          </w:p>
        </w:tc>
      </w:tr>
      <w:tr w14:paraId="2CCE8051" w14:textId="77777777" w:rsidTr="00A671C5">
        <w:tblPrEx>
          <w:tblW w:w="14279" w:type="dxa"/>
          <w:tblLook w:val="04A0"/>
        </w:tblPrEx>
        <w:trPr>
          <w:trHeight w:val="393"/>
        </w:trPr>
        <w:tc>
          <w:tcPr>
            <w:tcW w:w="1118" w:type="dxa"/>
            <w:vMerge/>
            <w:tcBorders>
              <w:left w:val="single" w:sz="8" w:space="0" w:color="auto"/>
              <w:right w:val="single" w:sz="4" w:space="0" w:color="auto"/>
            </w:tcBorders>
            <w:shd w:val="clear" w:color="auto" w:fill="auto"/>
            <w:vAlign w:val="center"/>
          </w:tcPr>
          <w:p w:rsidR="00C93472" w:rsidRPr="002B1F7B" w:rsidP="00C93472" w14:paraId="05BBA74D" w14:textId="77777777">
            <w:pPr>
              <w:autoSpaceDE w:val="0"/>
              <w:autoSpaceDN w:val="0"/>
              <w:jc w:val="center"/>
              <w:rPr>
                <w:rFonts w:eastAsia="Batang" w:asciiTheme="minorHAnsi" w:hAnsiTheme="minorHAnsi" w:cstheme="minorHAnsi"/>
                <w:sz w:val="18"/>
                <w:szCs w:val="18"/>
              </w:rPr>
            </w:pPr>
          </w:p>
        </w:tc>
        <w:tc>
          <w:tcPr>
            <w:tcW w:w="2193" w:type="dxa"/>
            <w:tcBorders>
              <w:top w:val="nil"/>
              <w:left w:val="nil"/>
              <w:bottom w:val="single" w:sz="4" w:space="0" w:color="auto"/>
              <w:right w:val="single" w:sz="8" w:space="0" w:color="auto"/>
            </w:tcBorders>
            <w:vAlign w:val="center"/>
          </w:tcPr>
          <w:p w:rsidR="00C93472" w:rsidRPr="002B1F7B" w:rsidP="00C93472" w14:paraId="0B0DEB99"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Out-of-State LR</w:t>
            </w:r>
          </w:p>
        </w:tc>
        <w:tc>
          <w:tcPr>
            <w:tcW w:w="1795" w:type="dxa"/>
            <w:tcBorders>
              <w:top w:val="nil"/>
              <w:left w:val="single" w:sz="8" w:space="0" w:color="auto"/>
              <w:bottom w:val="single" w:sz="4" w:space="0" w:color="auto"/>
              <w:right w:val="single" w:sz="4" w:space="0" w:color="auto"/>
            </w:tcBorders>
            <w:shd w:val="clear" w:color="auto" w:fill="auto"/>
            <w:vAlign w:val="center"/>
            <w:hideMark/>
          </w:tcPr>
          <w:p w:rsidR="00C93472" w:rsidRPr="002B1F7B" w:rsidP="00C93472" w14:paraId="30141005"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w:t>
            </w:r>
          </w:p>
        </w:tc>
        <w:tc>
          <w:tcPr>
            <w:tcW w:w="1346" w:type="dxa"/>
            <w:tcBorders>
              <w:top w:val="nil"/>
              <w:left w:val="single" w:sz="4" w:space="0" w:color="000000"/>
              <w:bottom w:val="single" w:sz="4" w:space="0" w:color="000000"/>
              <w:right w:val="single" w:sz="4" w:space="0" w:color="000000"/>
            </w:tcBorders>
            <w:shd w:val="clear" w:color="000000" w:fill="FFFFFF"/>
            <w:vAlign w:val="center"/>
          </w:tcPr>
          <w:p w:rsidR="00C93472" w:rsidRPr="00A138AF" w:rsidP="00C93472" w14:paraId="0CB75594" w14:textId="35C3A9C5">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w:t>
            </w:r>
          </w:p>
        </w:tc>
        <w:tc>
          <w:tcPr>
            <w:tcW w:w="1615" w:type="dxa"/>
            <w:vMerge/>
            <w:tcBorders>
              <w:left w:val="nil"/>
              <w:right w:val="single" w:sz="4" w:space="0" w:color="auto"/>
            </w:tcBorders>
            <w:shd w:val="clear" w:color="auto" w:fill="auto"/>
            <w:vAlign w:val="center"/>
            <w:hideMark/>
          </w:tcPr>
          <w:p w:rsidR="00C93472" w:rsidRPr="00A138AF" w:rsidP="00C93472" w14:paraId="705AC65C" w14:textId="77777777">
            <w:pPr>
              <w:widowControl/>
              <w:jc w:val="right"/>
              <w:rPr>
                <w:rFonts w:asciiTheme="minorHAnsi" w:hAnsiTheme="minorHAnsi" w:cstheme="minorHAnsi"/>
                <w:color w:val="000000"/>
                <w:sz w:val="18"/>
                <w:szCs w:val="18"/>
              </w:rPr>
            </w:pPr>
          </w:p>
        </w:tc>
        <w:tc>
          <w:tcPr>
            <w:tcW w:w="1256" w:type="dxa"/>
            <w:tcBorders>
              <w:top w:val="nil"/>
              <w:left w:val="single" w:sz="4" w:space="0" w:color="000000"/>
              <w:bottom w:val="single" w:sz="4" w:space="0" w:color="000000"/>
              <w:right w:val="single" w:sz="4" w:space="0" w:color="000000"/>
            </w:tcBorders>
            <w:shd w:val="clear" w:color="000000" w:fill="FFFFFF"/>
            <w:vAlign w:val="center"/>
            <w:hideMark/>
          </w:tcPr>
          <w:p w:rsidR="00C93472" w:rsidRPr="00A138AF" w:rsidP="00C93472" w14:paraId="6578AF15" w14:textId="393545F2">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22</w:t>
            </w:r>
          </w:p>
        </w:tc>
        <w:tc>
          <w:tcPr>
            <w:tcW w:w="1436" w:type="dxa"/>
            <w:tcBorders>
              <w:top w:val="nil"/>
              <w:left w:val="nil"/>
              <w:bottom w:val="single" w:sz="4" w:space="0" w:color="auto"/>
              <w:right w:val="single" w:sz="4" w:space="0" w:color="auto"/>
            </w:tcBorders>
            <w:shd w:val="clear" w:color="auto" w:fill="auto"/>
            <w:vAlign w:val="center"/>
            <w:hideMark/>
          </w:tcPr>
          <w:p w:rsidR="00C93472" w:rsidRPr="00A138AF" w:rsidP="00C93472" w14:paraId="61E1959D"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20 min.</w:t>
            </w:r>
          </w:p>
        </w:tc>
        <w:tc>
          <w:tcPr>
            <w:tcW w:w="1077" w:type="dxa"/>
            <w:tcBorders>
              <w:top w:val="nil"/>
              <w:left w:val="single" w:sz="4" w:space="0" w:color="000000"/>
              <w:bottom w:val="single" w:sz="4" w:space="0" w:color="000000"/>
              <w:right w:val="single" w:sz="4" w:space="0" w:color="000000"/>
            </w:tcBorders>
            <w:shd w:val="clear" w:color="auto" w:fill="auto"/>
            <w:vAlign w:val="center"/>
            <w:hideMark/>
          </w:tcPr>
          <w:p w:rsidR="00C93472" w:rsidRPr="00A138AF" w:rsidP="00C93472" w14:paraId="263591D6" w14:textId="045B2C31">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7.3</w:t>
            </w:r>
          </w:p>
        </w:tc>
        <w:tc>
          <w:tcPr>
            <w:tcW w:w="1256" w:type="dxa"/>
            <w:tcBorders>
              <w:top w:val="nil"/>
              <w:left w:val="nil"/>
              <w:bottom w:val="single" w:sz="4" w:space="0" w:color="auto"/>
              <w:right w:val="single" w:sz="4" w:space="0" w:color="auto"/>
            </w:tcBorders>
            <w:shd w:val="clear" w:color="auto" w:fill="auto"/>
            <w:noWrap/>
            <w:vAlign w:val="center"/>
            <w:hideMark/>
          </w:tcPr>
          <w:p w:rsidR="00C93472" w:rsidRPr="00C93472" w:rsidP="00C93472" w14:paraId="7028847F" w14:textId="3D9DCC4D">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 xml:space="preserve">$22.52 </w:t>
            </w:r>
          </w:p>
        </w:tc>
        <w:tc>
          <w:tcPr>
            <w:tcW w:w="1187" w:type="dxa"/>
            <w:tcBorders>
              <w:top w:val="nil"/>
              <w:left w:val="nil"/>
              <w:bottom w:val="single" w:sz="4" w:space="0" w:color="auto"/>
              <w:right w:val="single" w:sz="8" w:space="0" w:color="auto"/>
            </w:tcBorders>
            <w:shd w:val="clear" w:color="auto" w:fill="auto"/>
            <w:noWrap/>
            <w:vAlign w:val="center"/>
          </w:tcPr>
          <w:p w:rsidR="00C93472" w:rsidRPr="002B1F7B" w:rsidP="00C93472" w14:paraId="5D700075" w14:textId="660672AE">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164</w:t>
            </w:r>
          </w:p>
        </w:tc>
      </w:tr>
      <w:tr w14:paraId="6FD920F9" w14:textId="77777777" w:rsidTr="00A671C5">
        <w:tblPrEx>
          <w:tblW w:w="14279" w:type="dxa"/>
          <w:tblLook w:val="04A0"/>
        </w:tblPrEx>
        <w:trPr>
          <w:trHeight w:val="413"/>
        </w:trPr>
        <w:tc>
          <w:tcPr>
            <w:tcW w:w="1118" w:type="dxa"/>
            <w:vMerge/>
            <w:tcBorders>
              <w:left w:val="single" w:sz="8" w:space="0" w:color="auto"/>
              <w:right w:val="single" w:sz="4" w:space="0" w:color="auto"/>
            </w:tcBorders>
            <w:shd w:val="clear" w:color="auto" w:fill="auto"/>
            <w:vAlign w:val="center"/>
          </w:tcPr>
          <w:p w:rsidR="00C93472" w:rsidRPr="002B1F7B" w:rsidP="00C93472" w14:paraId="091D67EA" w14:textId="77777777">
            <w:pPr>
              <w:autoSpaceDE w:val="0"/>
              <w:autoSpaceDN w:val="0"/>
              <w:jc w:val="center"/>
              <w:rPr>
                <w:rFonts w:eastAsia="Batang" w:asciiTheme="minorHAnsi" w:hAnsiTheme="minorHAnsi" w:cstheme="minorHAnsi"/>
                <w:sz w:val="18"/>
                <w:szCs w:val="18"/>
              </w:rPr>
            </w:pPr>
          </w:p>
        </w:tc>
        <w:tc>
          <w:tcPr>
            <w:tcW w:w="2193" w:type="dxa"/>
            <w:tcBorders>
              <w:top w:val="nil"/>
              <w:left w:val="nil"/>
              <w:bottom w:val="single" w:sz="8" w:space="0" w:color="auto"/>
              <w:right w:val="single" w:sz="8" w:space="0" w:color="auto"/>
            </w:tcBorders>
            <w:vAlign w:val="center"/>
          </w:tcPr>
          <w:p w:rsidR="00C93472" w:rsidRPr="002B1F7B" w:rsidP="00C93472" w14:paraId="4828303C"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Mothership LR</w:t>
            </w:r>
          </w:p>
        </w:tc>
        <w:tc>
          <w:tcPr>
            <w:tcW w:w="1795" w:type="dxa"/>
            <w:tcBorders>
              <w:top w:val="nil"/>
              <w:left w:val="single" w:sz="8" w:space="0" w:color="auto"/>
              <w:bottom w:val="single" w:sz="8" w:space="0" w:color="auto"/>
              <w:right w:val="single" w:sz="4" w:space="0" w:color="auto"/>
            </w:tcBorders>
            <w:shd w:val="clear" w:color="auto" w:fill="auto"/>
            <w:vAlign w:val="center"/>
            <w:hideMark/>
          </w:tcPr>
          <w:p w:rsidR="00C93472" w:rsidRPr="002B1F7B" w:rsidP="00C93472" w14:paraId="48CF386D"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 </w:t>
            </w:r>
          </w:p>
        </w:tc>
        <w:tc>
          <w:tcPr>
            <w:tcW w:w="1346" w:type="dxa"/>
            <w:tcBorders>
              <w:top w:val="nil"/>
              <w:left w:val="single" w:sz="4" w:space="0" w:color="000000"/>
              <w:bottom w:val="single" w:sz="4" w:space="0" w:color="000000"/>
              <w:right w:val="single" w:sz="4" w:space="0" w:color="000000"/>
            </w:tcBorders>
            <w:shd w:val="clear" w:color="000000" w:fill="FFFFFF"/>
            <w:vAlign w:val="center"/>
            <w:hideMark/>
          </w:tcPr>
          <w:p w:rsidR="00C93472" w:rsidRPr="00A138AF" w:rsidP="00C93472" w14:paraId="50B48424" w14:textId="42A27F0E">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13</w:t>
            </w:r>
          </w:p>
        </w:tc>
        <w:tc>
          <w:tcPr>
            <w:tcW w:w="1615" w:type="dxa"/>
            <w:vMerge/>
            <w:tcBorders>
              <w:left w:val="nil"/>
              <w:right w:val="single" w:sz="4" w:space="0" w:color="auto"/>
            </w:tcBorders>
            <w:shd w:val="clear" w:color="auto" w:fill="auto"/>
            <w:vAlign w:val="center"/>
            <w:hideMark/>
          </w:tcPr>
          <w:p w:rsidR="00C93472" w:rsidRPr="00A138AF" w:rsidP="00C93472" w14:paraId="383E2B0D" w14:textId="77777777">
            <w:pPr>
              <w:widowControl/>
              <w:jc w:val="right"/>
              <w:rPr>
                <w:rFonts w:asciiTheme="minorHAnsi" w:hAnsiTheme="minorHAnsi" w:cstheme="minorHAnsi"/>
                <w:color w:val="000000"/>
                <w:sz w:val="18"/>
                <w:szCs w:val="18"/>
              </w:rPr>
            </w:pPr>
          </w:p>
        </w:tc>
        <w:tc>
          <w:tcPr>
            <w:tcW w:w="1256" w:type="dxa"/>
            <w:tcBorders>
              <w:top w:val="nil"/>
              <w:left w:val="single" w:sz="4" w:space="0" w:color="000000"/>
              <w:bottom w:val="single" w:sz="4" w:space="0" w:color="000000"/>
              <w:right w:val="single" w:sz="4" w:space="0" w:color="000000"/>
            </w:tcBorders>
            <w:shd w:val="clear" w:color="000000" w:fill="FFFFFF"/>
            <w:vAlign w:val="center"/>
            <w:hideMark/>
          </w:tcPr>
          <w:p w:rsidR="00C93472" w:rsidRPr="00A138AF" w:rsidP="00C93472" w14:paraId="4406609F" w14:textId="159F4A3E">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4,112</w:t>
            </w:r>
          </w:p>
        </w:tc>
        <w:tc>
          <w:tcPr>
            <w:tcW w:w="1436" w:type="dxa"/>
            <w:tcBorders>
              <w:top w:val="nil"/>
              <w:left w:val="nil"/>
              <w:bottom w:val="single" w:sz="8" w:space="0" w:color="auto"/>
              <w:right w:val="single" w:sz="4" w:space="0" w:color="auto"/>
            </w:tcBorders>
            <w:shd w:val="clear" w:color="auto" w:fill="auto"/>
            <w:vAlign w:val="center"/>
            <w:hideMark/>
          </w:tcPr>
          <w:p w:rsidR="00C93472" w:rsidRPr="00A138AF" w:rsidP="00C93472" w14:paraId="43B597DE"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10 min.</w:t>
            </w:r>
          </w:p>
        </w:tc>
        <w:tc>
          <w:tcPr>
            <w:tcW w:w="1077" w:type="dxa"/>
            <w:tcBorders>
              <w:top w:val="nil"/>
              <w:left w:val="single" w:sz="4" w:space="0" w:color="000000"/>
              <w:bottom w:val="single" w:sz="4" w:space="0" w:color="000000"/>
              <w:right w:val="single" w:sz="4" w:space="0" w:color="000000"/>
            </w:tcBorders>
            <w:shd w:val="clear" w:color="auto" w:fill="auto"/>
            <w:vAlign w:val="center"/>
            <w:hideMark/>
          </w:tcPr>
          <w:p w:rsidR="00C93472" w:rsidRPr="00A138AF" w:rsidP="00C93472" w14:paraId="288FECE7" w14:textId="61EC3C0E">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685.3</w:t>
            </w:r>
          </w:p>
        </w:tc>
        <w:tc>
          <w:tcPr>
            <w:tcW w:w="1256" w:type="dxa"/>
            <w:tcBorders>
              <w:top w:val="nil"/>
              <w:left w:val="nil"/>
              <w:bottom w:val="single" w:sz="8" w:space="0" w:color="auto"/>
              <w:right w:val="single" w:sz="4" w:space="0" w:color="auto"/>
            </w:tcBorders>
            <w:shd w:val="clear" w:color="auto" w:fill="auto"/>
            <w:noWrap/>
            <w:vAlign w:val="center"/>
            <w:hideMark/>
          </w:tcPr>
          <w:p w:rsidR="00C93472" w:rsidRPr="00C93472" w:rsidP="00C93472" w14:paraId="348017CF" w14:textId="583FED77">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 xml:space="preserve">$22.52 </w:t>
            </w:r>
          </w:p>
        </w:tc>
        <w:tc>
          <w:tcPr>
            <w:tcW w:w="1187" w:type="dxa"/>
            <w:tcBorders>
              <w:top w:val="nil"/>
              <w:left w:val="nil"/>
              <w:bottom w:val="single" w:sz="8" w:space="0" w:color="auto"/>
              <w:right w:val="single" w:sz="8" w:space="0" w:color="auto"/>
            </w:tcBorders>
            <w:shd w:val="clear" w:color="auto" w:fill="auto"/>
            <w:noWrap/>
            <w:vAlign w:val="center"/>
          </w:tcPr>
          <w:p w:rsidR="00C93472" w:rsidRPr="002B1F7B" w:rsidP="00C93472" w14:paraId="311E3B63" w14:textId="6B93446F">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15,433</w:t>
            </w:r>
          </w:p>
        </w:tc>
      </w:tr>
      <w:tr w14:paraId="40D68686" w14:textId="77777777" w:rsidTr="00A671C5">
        <w:tblPrEx>
          <w:tblW w:w="14279" w:type="dxa"/>
          <w:tblLook w:val="04A0"/>
        </w:tblPrEx>
        <w:trPr>
          <w:trHeight w:val="413"/>
        </w:trPr>
        <w:tc>
          <w:tcPr>
            <w:tcW w:w="1118" w:type="dxa"/>
            <w:vMerge/>
            <w:tcBorders>
              <w:left w:val="single" w:sz="8" w:space="0" w:color="auto"/>
              <w:right w:val="single" w:sz="4" w:space="0" w:color="auto"/>
            </w:tcBorders>
            <w:shd w:val="clear" w:color="auto" w:fill="auto"/>
            <w:vAlign w:val="center"/>
          </w:tcPr>
          <w:p w:rsidR="00C93472" w:rsidRPr="002B1F7B" w:rsidP="00C93472" w14:paraId="77D2F2C1" w14:textId="77777777">
            <w:pPr>
              <w:autoSpaceDE w:val="0"/>
              <w:autoSpaceDN w:val="0"/>
              <w:jc w:val="center"/>
              <w:rPr>
                <w:rFonts w:eastAsia="Batang" w:asciiTheme="minorHAnsi" w:hAnsiTheme="minorHAnsi" w:cstheme="minorHAnsi"/>
                <w:sz w:val="18"/>
                <w:szCs w:val="18"/>
              </w:rPr>
            </w:pPr>
          </w:p>
        </w:tc>
        <w:tc>
          <w:tcPr>
            <w:tcW w:w="2193" w:type="dxa"/>
            <w:tcBorders>
              <w:top w:val="nil"/>
              <w:left w:val="nil"/>
              <w:bottom w:val="single" w:sz="8" w:space="0" w:color="auto"/>
              <w:right w:val="single" w:sz="8" w:space="0" w:color="auto"/>
            </w:tcBorders>
            <w:vAlign w:val="center"/>
          </w:tcPr>
          <w:p w:rsidR="00C93472" w:rsidRPr="00DB4423" w:rsidP="00C93472" w14:paraId="72B7D184" w14:textId="77777777">
            <w:pPr>
              <w:autoSpaceDE w:val="0"/>
              <w:autoSpaceDN w:val="0"/>
              <w:ind w:left="29" w:right="29"/>
              <w:jc w:val="center"/>
              <w:rPr>
                <w:rFonts w:eastAsia="Batang" w:asciiTheme="minorHAnsi" w:hAnsiTheme="minorHAnsi" w:cstheme="minorHAnsi"/>
                <w:sz w:val="18"/>
                <w:szCs w:val="18"/>
              </w:rPr>
            </w:pPr>
            <w:r w:rsidRPr="00DB4423">
              <w:rPr>
                <w:rFonts w:eastAsia="Batang" w:asciiTheme="minorHAnsi" w:hAnsiTheme="minorHAnsi" w:cstheme="minorHAnsi"/>
                <w:sz w:val="18"/>
                <w:szCs w:val="18"/>
              </w:rPr>
              <w:t>Catcher/Processor LR</w:t>
            </w:r>
          </w:p>
        </w:tc>
        <w:tc>
          <w:tcPr>
            <w:tcW w:w="1795" w:type="dxa"/>
            <w:tcBorders>
              <w:top w:val="nil"/>
              <w:left w:val="single" w:sz="8" w:space="0" w:color="auto"/>
              <w:bottom w:val="single" w:sz="8" w:space="0" w:color="auto"/>
              <w:right w:val="single" w:sz="4" w:space="0" w:color="auto"/>
            </w:tcBorders>
            <w:shd w:val="clear" w:color="auto" w:fill="auto"/>
            <w:vAlign w:val="center"/>
          </w:tcPr>
          <w:p w:rsidR="00C93472" w:rsidRPr="00DB4423" w:rsidP="00C93472" w14:paraId="10EDBB74" w14:textId="77777777">
            <w:pPr>
              <w:widowControl/>
              <w:jc w:val="center"/>
              <w:rPr>
                <w:rFonts w:ascii="Calibri" w:hAnsi="Calibri" w:cs="Calibri"/>
                <w:color w:val="000000"/>
                <w:sz w:val="16"/>
                <w:szCs w:val="16"/>
              </w:rPr>
            </w:pPr>
            <w:r w:rsidRPr="00DB4423">
              <w:rPr>
                <w:rFonts w:ascii="Calibri" w:hAnsi="Calibri" w:cs="Calibri"/>
                <w:color w:val="000000"/>
                <w:sz w:val="16"/>
                <w:szCs w:val="16"/>
              </w:rPr>
              <w:t>Fishing Vessel Owner/Operator</w:t>
            </w:r>
          </w:p>
        </w:tc>
        <w:tc>
          <w:tcPr>
            <w:tcW w:w="1346" w:type="dxa"/>
            <w:tcBorders>
              <w:top w:val="nil"/>
              <w:left w:val="single" w:sz="4" w:space="0" w:color="000000"/>
              <w:bottom w:val="single" w:sz="4" w:space="0" w:color="000000"/>
              <w:right w:val="single" w:sz="4" w:space="0" w:color="000000"/>
            </w:tcBorders>
            <w:shd w:val="clear" w:color="000000" w:fill="FFFFFF"/>
            <w:vAlign w:val="center"/>
          </w:tcPr>
          <w:p w:rsidR="00C93472" w:rsidRPr="00DB4423" w:rsidP="00C93472" w14:paraId="0B3D066B" w14:textId="25465DDA">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2</w:t>
            </w:r>
          </w:p>
        </w:tc>
        <w:tc>
          <w:tcPr>
            <w:tcW w:w="1615" w:type="dxa"/>
            <w:vMerge/>
            <w:tcBorders>
              <w:left w:val="nil"/>
              <w:right w:val="single" w:sz="4" w:space="0" w:color="auto"/>
            </w:tcBorders>
            <w:shd w:val="clear" w:color="auto" w:fill="auto"/>
            <w:vAlign w:val="center"/>
          </w:tcPr>
          <w:p w:rsidR="00C93472" w:rsidRPr="00DB4423" w:rsidP="00C93472" w14:paraId="3F2BEFF8" w14:textId="77777777">
            <w:pPr>
              <w:widowControl/>
              <w:jc w:val="right"/>
              <w:rPr>
                <w:rFonts w:asciiTheme="minorHAnsi" w:hAnsiTheme="minorHAnsi" w:cstheme="minorHAnsi"/>
                <w:color w:val="000000"/>
                <w:sz w:val="18"/>
                <w:szCs w:val="18"/>
              </w:rPr>
            </w:pPr>
          </w:p>
        </w:tc>
        <w:tc>
          <w:tcPr>
            <w:tcW w:w="1256" w:type="dxa"/>
            <w:tcBorders>
              <w:top w:val="nil"/>
              <w:left w:val="single" w:sz="4" w:space="0" w:color="000000"/>
              <w:bottom w:val="single" w:sz="4" w:space="0" w:color="000000"/>
              <w:right w:val="single" w:sz="4" w:space="0" w:color="000000"/>
            </w:tcBorders>
            <w:shd w:val="clear" w:color="000000" w:fill="FFFFFF"/>
            <w:vAlign w:val="center"/>
          </w:tcPr>
          <w:p w:rsidR="00C93472" w:rsidRPr="00DB4423" w:rsidP="00C93472" w14:paraId="13A1C04F" w14:textId="41AEC149">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22</w:t>
            </w:r>
          </w:p>
        </w:tc>
        <w:tc>
          <w:tcPr>
            <w:tcW w:w="1436" w:type="dxa"/>
            <w:tcBorders>
              <w:top w:val="nil"/>
              <w:left w:val="nil"/>
              <w:bottom w:val="single" w:sz="8" w:space="0" w:color="auto"/>
              <w:right w:val="single" w:sz="4" w:space="0" w:color="auto"/>
            </w:tcBorders>
            <w:shd w:val="clear" w:color="auto" w:fill="auto"/>
            <w:vAlign w:val="center"/>
          </w:tcPr>
          <w:p w:rsidR="00C93472" w:rsidRPr="00DB4423" w:rsidP="00C93472" w14:paraId="3F5B478E"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30 min.</w:t>
            </w:r>
          </w:p>
        </w:tc>
        <w:tc>
          <w:tcPr>
            <w:tcW w:w="1077" w:type="dxa"/>
            <w:tcBorders>
              <w:top w:val="nil"/>
              <w:left w:val="single" w:sz="4" w:space="0" w:color="000000"/>
              <w:bottom w:val="single" w:sz="4" w:space="0" w:color="000000"/>
              <w:right w:val="single" w:sz="4" w:space="0" w:color="000000"/>
            </w:tcBorders>
            <w:shd w:val="clear" w:color="auto" w:fill="auto"/>
            <w:vAlign w:val="center"/>
          </w:tcPr>
          <w:p w:rsidR="00C93472" w:rsidRPr="00A138AF" w:rsidP="00C93472" w14:paraId="2BD4D68C" w14:textId="4AF0D5E4">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11.0</w:t>
            </w:r>
          </w:p>
        </w:tc>
        <w:tc>
          <w:tcPr>
            <w:tcW w:w="1256" w:type="dxa"/>
            <w:tcBorders>
              <w:top w:val="nil"/>
              <w:left w:val="nil"/>
              <w:bottom w:val="single" w:sz="8" w:space="0" w:color="auto"/>
              <w:right w:val="single" w:sz="4" w:space="0" w:color="auto"/>
            </w:tcBorders>
            <w:shd w:val="clear" w:color="auto" w:fill="auto"/>
            <w:noWrap/>
            <w:vAlign w:val="center"/>
          </w:tcPr>
          <w:p w:rsidR="00C93472" w:rsidRPr="00C93472" w:rsidP="00C93472" w14:paraId="1F378909" w14:textId="0867B3AB">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 xml:space="preserve">$22.52 </w:t>
            </w:r>
          </w:p>
        </w:tc>
        <w:tc>
          <w:tcPr>
            <w:tcW w:w="1187" w:type="dxa"/>
            <w:tcBorders>
              <w:top w:val="nil"/>
              <w:left w:val="nil"/>
              <w:bottom w:val="single" w:sz="8" w:space="0" w:color="auto"/>
              <w:right w:val="single" w:sz="8" w:space="0" w:color="auto"/>
            </w:tcBorders>
            <w:shd w:val="clear" w:color="auto" w:fill="auto"/>
            <w:noWrap/>
            <w:vAlign w:val="center"/>
          </w:tcPr>
          <w:p w:rsidR="00C93472" w:rsidRPr="002B1F7B" w:rsidP="00C93472" w14:paraId="3090DF62" w14:textId="3EE886B4">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248</w:t>
            </w:r>
          </w:p>
        </w:tc>
      </w:tr>
      <w:tr w14:paraId="6AB629FA" w14:textId="77777777" w:rsidTr="00A671C5">
        <w:tblPrEx>
          <w:tblW w:w="14279" w:type="dxa"/>
          <w:tblLook w:val="04A0"/>
        </w:tblPrEx>
        <w:trPr>
          <w:trHeight w:val="413"/>
        </w:trPr>
        <w:tc>
          <w:tcPr>
            <w:tcW w:w="1118" w:type="dxa"/>
            <w:vMerge/>
            <w:tcBorders>
              <w:left w:val="single" w:sz="8" w:space="0" w:color="auto"/>
              <w:bottom w:val="single" w:sz="8" w:space="0" w:color="auto"/>
              <w:right w:val="single" w:sz="4" w:space="0" w:color="auto"/>
            </w:tcBorders>
            <w:shd w:val="clear" w:color="auto" w:fill="auto"/>
            <w:vAlign w:val="center"/>
          </w:tcPr>
          <w:p w:rsidR="00C93472" w:rsidRPr="002B1F7B" w:rsidP="00C93472" w14:paraId="00F386F2" w14:textId="77777777">
            <w:pPr>
              <w:autoSpaceDE w:val="0"/>
              <w:autoSpaceDN w:val="0"/>
              <w:jc w:val="center"/>
              <w:rPr>
                <w:rFonts w:eastAsia="Batang" w:asciiTheme="minorHAnsi" w:hAnsiTheme="minorHAnsi" w:cstheme="minorHAnsi"/>
                <w:sz w:val="18"/>
                <w:szCs w:val="18"/>
              </w:rPr>
            </w:pPr>
          </w:p>
        </w:tc>
        <w:tc>
          <w:tcPr>
            <w:tcW w:w="2193" w:type="dxa"/>
            <w:tcBorders>
              <w:top w:val="nil"/>
              <w:left w:val="nil"/>
              <w:bottom w:val="single" w:sz="8" w:space="0" w:color="auto"/>
              <w:right w:val="single" w:sz="8" w:space="0" w:color="auto"/>
            </w:tcBorders>
            <w:vAlign w:val="center"/>
          </w:tcPr>
          <w:p w:rsidR="00C93472" w:rsidRPr="00CA7F57" w:rsidP="00C93472" w14:paraId="198C913D" w14:textId="77777777">
            <w:pPr>
              <w:autoSpaceDE w:val="0"/>
              <w:autoSpaceDN w:val="0"/>
              <w:jc w:val="center"/>
              <w:rPr>
                <w:rFonts w:eastAsia="Batang" w:asciiTheme="minorHAnsi" w:hAnsiTheme="minorHAnsi" w:cstheme="minorHAnsi"/>
                <w:sz w:val="18"/>
                <w:szCs w:val="18"/>
              </w:rPr>
            </w:pPr>
            <w:r w:rsidRPr="00CA7F57">
              <w:rPr>
                <w:rFonts w:eastAsia="Batang" w:asciiTheme="minorHAnsi" w:hAnsiTheme="minorHAnsi" w:cstheme="minorHAnsi"/>
                <w:sz w:val="18"/>
                <w:szCs w:val="18"/>
              </w:rPr>
              <w:t>Tender LR</w:t>
            </w:r>
          </w:p>
        </w:tc>
        <w:tc>
          <w:tcPr>
            <w:tcW w:w="1795" w:type="dxa"/>
            <w:tcBorders>
              <w:top w:val="nil"/>
              <w:left w:val="single" w:sz="8" w:space="0" w:color="auto"/>
              <w:bottom w:val="single" w:sz="8" w:space="0" w:color="auto"/>
              <w:right w:val="single" w:sz="4" w:space="0" w:color="auto"/>
            </w:tcBorders>
            <w:shd w:val="clear" w:color="auto" w:fill="auto"/>
            <w:vAlign w:val="center"/>
          </w:tcPr>
          <w:p w:rsidR="00C93472" w:rsidRPr="00CA7F57" w:rsidP="00C93472" w14:paraId="40AC81CA" w14:textId="77777777">
            <w:pPr>
              <w:widowControl/>
              <w:jc w:val="center"/>
              <w:rPr>
                <w:rFonts w:ascii="Calibri" w:hAnsi="Calibri" w:cs="Calibri"/>
                <w:color w:val="000000"/>
                <w:sz w:val="16"/>
                <w:szCs w:val="16"/>
              </w:rPr>
            </w:pPr>
            <w:r w:rsidRPr="00CA7F57">
              <w:rPr>
                <w:rFonts w:ascii="Calibri" w:hAnsi="Calibri" w:cs="Calibri"/>
                <w:color w:val="000000"/>
                <w:sz w:val="16"/>
                <w:szCs w:val="16"/>
              </w:rPr>
              <w:t>Fishing Vessel Owner/Operator</w:t>
            </w:r>
          </w:p>
        </w:tc>
        <w:tc>
          <w:tcPr>
            <w:tcW w:w="1346" w:type="dxa"/>
            <w:tcBorders>
              <w:top w:val="nil"/>
              <w:left w:val="single" w:sz="4" w:space="0" w:color="000000"/>
              <w:bottom w:val="single" w:sz="8" w:space="0" w:color="000000"/>
              <w:right w:val="single" w:sz="4" w:space="0" w:color="000000"/>
            </w:tcBorders>
            <w:shd w:val="clear" w:color="000000" w:fill="FFFFFF"/>
            <w:vAlign w:val="center"/>
          </w:tcPr>
          <w:p w:rsidR="00C93472" w:rsidRPr="00A138AF" w:rsidP="00C93472" w14:paraId="34FC034E" w14:textId="22D5A69B">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30</w:t>
            </w:r>
          </w:p>
        </w:tc>
        <w:tc>
          <w:tcPr>
            <w:tcW w:w="1615" w:type="dxa"/>
            <w:vMerge/>
            <w:tcBorders>
              <w:left w:val="nil"/>
              <w:right w:val="single" w:sz="4" w:space="0" w:color="auto"/>
            </w:tcBorders>
            <w:shd w:val="clear" w:color="auto" w:fill="auto"/>
            <w:vAlign w:val="center"/>
          </w:tcPr>
          <w:p w:rsidR="00C93472" w:rsidRPr="00A138AF" w:rsidP="00C93472" w14:paraId="43178C1F" w14:textId="77777777">
            <w:pPr>
              <w:widowControl/>
              <w:jc w:val="right"/>
              <w:rPr>
                <w:rFonts w:asciiTheme="minorHAnsi" w:hAnsiTheme="minorHAnsi" w:cstheme="minorHAnsi"/>
                <w:color w:val="000000"/>
                <w:sz w:val="18"/>
                <w:szCs w:val="18"/>
              </w:rPr>
            </w:pPr>
          </w:p>
        </w:tc>
        <w:tc>
          <w:tcPr>
            <w:tcW w:w="1256" w:type="dxa"/>
            <w:tcBorders>
              <w:top w:val="nil"/>
              <w:left w:val="single" w:sz="4" w:space="0" w:color="000000"/>
              <w:bottom w:val="single" w:sz="8" w:space="0" w:color="000000"/>
              <w:right w:val="single" w:sz="4" w:space="0" w:color="000000"/>
            </w:tcBorders>
            <w:shd w:val="clear" w:color="000000" w:fill="FFFFFF"/>
            <w:vAlign w:val="center"/>
          </w:tcPr>
          <w:p w:rsidR="00C93472" w:rsidRPr="00A138AF" w:rsidP="00C93472" w14:paraId="7967515B" w14:textId="69CDCFAB">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680</w:t>
            </w:r>
          </w:p>
        </w:tc>
        <w:tc>
          <w:tcPr>
            <w:tcW w:w="1436" w:type="dxa"/>
            <w:tcBorders>
              <w:top w:val="nil"/>
              <w:left w:val="nil"/>
              <w:bottom w:val="single" w:sz="8" w:space="0" w:color="auto"/>
              <w:right w:val="single" w:sz="4" w:space="0" w:color="auto"/>
            </w:tcBorders>
            <w:shd w:val="clear" w:color="auto" w:fill="auto"/>
            <w:vAlign w:val="center"/>
          </w:tcPr>
          <w:p w:rsidR="00C93472" w:rsidRPr="00A138AF" w:rsidP="00C93472" w14:paraId="0BA916EF"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35 min.</w:t>
            </w:r>
          </w:p>
        </w:tc>
        <w:tc>
          <w:tcPr>
            <w:tcW w:w="1077" w:type="dxa"/>
            <w:tcBorders>
              <w:top w:val="nil"/>
              <w:left w:val="single" w:sz="4" w:space="0" w:color="000000"/>
              <w:bottom w:val="single" w:sz="8" w:space="0" w:color="000000"/>
              <w:right w:val="single" w:sz="4" w:space="0" w:color="000000"/>
            </w:tcBorders>
            <w:shd w:val="clear" w:color="auto" w:fill="auto"/>
            <w:vAlign w:val="center"/>
          </w:tcPr>
          <w:p w:rsidR="00C93472" w:rsidRPr="00A138AF" w:rsidP="00C93472" w14:paraId="70E18080" w14:textId="0D523203">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396.7</w:t>
            </w:r>
          </w:p>
        </w:tc>
        <w:tc>
          <w:tcPr>
            <w:tcW w:w="1256" w:type="dxa"/>
            <w:tcBorders>
              <w:top w:val="nil"/>
              <w:left w:val="nil"/>
              <w:bottom w:val="single" w:sz="8" w:space="0" w:color="auto"/>
              <w:right w:val="single" w:sz="4" w:space="0" w:color="auto"/>
            </w:tcBorders>
            <w:shd w:val="clear" w:color="auto" w:fill="auto"/>
            <w:noWrap/>
            <w:vAlign w:val="center"/>
          </w:tcPr>
          <w:p w:rsidR="00C93472" w:rsidRPr="00C93472" w:rsidP="00C93472" w14:paraId="160B98C0" w14:textId="47D39A43">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 xml:space="preserve">$22.52 </w:t>
            </w:r>
          </w:p>
        </w:tc>
        <w:tc>
          <w:tcPr>
            <w:tcW w:w="1187" w:type="dxa"/>
            <w:tcBorders>
              <w:top w:val="nil"/>
              <w:left w:val="nil"/>
              <w:bottom w:val="single" w:sz="8" w:space="0" w:color="auto"/>
              <w:right w:val="single" w:sz="8" w:space="0" w:color="auto"/>
            </w:tcBorders>
            <w:shd w:val="clear" w:color="auto" w:fill="auto"/>
            <w:noWrap/>
            <w:vAlign w:val="center"/>
          </w:tcPr>
          <w:p w:rsidR="00C93472" w:rsidRPr="002B1F7B" w:rsidP="00C93472" w14:paraId="55EFC71B" w14:textId="220118A4">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8,934</w:t>
            </w:r>
          </w:p>
        </w:tc>
      </w:tr>
      <w:tr w14:paraId="2CCD1B78" w14:textId="77777777" w:rsidTr="00A671C5">
        <w:tblPrEx>
          <w:tblW w:w="14279" w:type="dxa"/>
          <w:tblLook w:val="04A0"/>
        </w:tblPrEx>
        <w:trPr>
          <w:trHeight w:val="413"/>
        </w:trPr>
        <w:tc>
          <w:tcPr>
            <w:tcW w:w="1118" w:type="dxa"/>
            <w:vMerge w:val="restart"/>
            <w:tcBorders>
              <w:top w:val="nil"/>
              <w:left w:val="single" w:sz="8" w:space="0" w:color="auto"/>
              <w:right w:val="single" w:sz="4" w:space="0" w:color="auto"/>
            </w:tcBorders>
            <w:shd w:val="clear" w:color="auto" w:fill="auto"/>
            <w:vAlign w:val="center"/>
          </w:tcPr>
          <w:p w:rsidR="00C93472" w:rsidRPr="002B1F7B" w:rsidP="00C93472" w14:paraId="69754D7C"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3. Production Reports (PRs)</w:t>
            </w:r>
          </w:p>
        </w:tc>
        <w:tc>
          <w:tcPr>
            <w:tcW w:w="2193" w:type="dxa"/>
            <w:tcBorders>
              <w:top w:val="nil"/>
              <w:left w:val="nil"/>
              <w:bottom w:val="single" w:sz="8" w:space="0" w:color="auto"/>
              <w:right w:val="single" w:sz="8" w:space="0" w:color="auto"/>
            </w:tcBorders>
            <w:vAlign w:val="center"/>
          </w:tcPr>
          <w:p w:rsidR="00C93472" w:rsidRPr="002B1F7B" w:rsidP="00C93472" w14:paraId="542A7CF1"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Shoreside</w:t>
            </w:r>
            <w:r w:rsidRPr="002B1F7B">
              <w:rPr>
                <w:rFonts w:eastAsia="Batang" w:asciiTheme="minorHAnsi" w:hAnsiTheme="minorHAnsi" w:cstheme="minorHAnsi"/>
                <w:sz w:val="18"/>
                <w:szCs w:val="18"/>
              </w:rPr>
              <w:t xml:space="preserve"> Processor</w:t>
            </w:r>
          </w:p>
          <w:p w:rsidR="00C93472" w:rsidRPr="002B1F7B" w:rsidP="00C93472" w14:paraId="7D07FCCB"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PR</w:t>
            </w:r>
          </w:p>
        </w:tc>
        <w:tc>
          <w:tcPr>
            <w:tcW w:w="1795" w:type="dxa"/>
            <w:tcBorders>
              <w:top w:val="nil"/>
              <w:left w:val="single" w:sz="8" w:space="0" w:color="auto"/>
              <w:bottom w:val="single" w:sz="8" w:space="0" w:color="auto"/>
              <w:right w:val="single" w:sz="4" w:space="0" w:color="auto"/>
            </w:tcBorders>
            <w:shd w:val="clear" w:color="auto" w:fill="auto"/>
            <w:vAlign w:val="center"/>
          </w:tcPr>
          <w:p w:rsidR="00C93472" w:rsidRPr="002B1F7B" w:rsidP="00C93472" w14:paraId="3679F062" w14:textId="77777777">
            <w:pPr>
              <w:widowControl/>
              <w:jc w:val="center"/>
              <w:rPr>
                <w:rFonts w:ascii="Calibri" w:hAnsi="Calibri" w:cs="Calibri"/>
                <w:color w:val="000000"/>
                <w:sz w:val="16"/>
                <w:szCs w:val="16"/>
              </w:rPr>
            </w:pPr>
            <w:r w:rsidRPr="002B1F7B">
              <w:rPr>
                <w:rFonts w:ascii="Calibri" w:hAnsi="Calibri" w:cs="Calibri"/>
                <w:color w:val="000000"/>
                <w:sz w:val="16"/>
                <w:szCs w:val="16"/>
              </w:rPr>
              <w:t>Office staff at seafood processing company </w:t>
            </w:r>
          </w:p>
        </w:tc>
        <w:tc>
          <w:tcPr>
            <w:tcW w:w="1346" w:type="dxa"/>
            <w:tcBorders>
              <w:top w:val="nil"/>
              <w:left w:val="single" w:sz="4" w:space="0" w:color="000000"/>
              <w:bottom w:val="single" w:sz="4" w:space="0" w:color="000000"/>
              <w:right w:val="single" w:sz="4" w:space="0" w:color="000000"/>
            </w:tcBorders>
            <w:shd w:val="clear" w:color="000000" w:fill="FFFFFF"/>
            <w:vAlign w:val="center"/>
          </w:tcPr>
          <w:p w:rsidR="00C93472" w:rsidRPr="00A138AF" w:rsidP="00C93472" w14:paraId="7F07A428" w14:textId="48B9B138">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47</w:t>
            </w:r>
          </w:p>
        </w:tc>
        <w:tc>
          <w:tcPr>
            <w:tcW w:w="1615" w:type="dxa"/>
            <w:vMerge/>
            <w:tcBorders>
              <w:left w:val="nil"/>
              <w:right w:val="single" w:sz="4" w:space="0" w:color="auto"/>
            </w:tcBorders>
            <w:shd w:val="clear" w:color="auto" w:fill="auto"/>
            <w:vAlign w:val="center"/>
          </w:tcPr>
          <w:p w:rsidR="00C93472" w:rsidRPr="00A138AF" w:rsidP="00C93472" w14:paraId="63319A73" w14:textId="77777777">
            <w:pPr>
              <w:widowControl/>
              <w:jc w:val="right"/>
              <w:rPr>
                <w:rFonts w:asciiTheme="minorHAnsi" w:hAnsiTheme="minorHAnsi" w:cstheme="minorHAnsi"/>
                <w:color w:val="000000"/>
                <w:sz w:val="18"/>
                <w:szCs w:val="18"/>
              </w:rPr>
            </w:pPr>
          </w:p>
        </w:tc>
        <w:tc>
          <w:tcPr>
            <w:tcW w:w="1256" w:type="dxa"/>
            <w:tcBorders>
              <w:top w:val="nil"/>
              <w:left w:val="single" w:sz="4" w:space="0" w:color="000000"/>
              <w:bottom w:val="single" w:sz="4" w:space="0" w:color="000000"/>
              <w:right w:val="single" w:sz="4" w:space="0" w:color="000000"/>
            </w:tcBorders>
            <w:shd w:val="clear" w:color="000000" w:fill="FFFFFF"/>
            <w:vAlign w:val="center"/>
          </w:tcPr>
          <w:p w:rsidR="00C93472" w:rsidRPr="00A138AF" w:rsidP="00C93472" w14:paraId="00FF1ACD" w14:textId="3A5D7039">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5,403</w:t>
            </w:r>
          </w:p>
        </w:tc>
        <w:tc>
          <w:tcPr>
            <w:tcW w:w="1436" w:type="dxa"/>
            <w:tcBorders>
              <w:top w:val="nil"/>
              <w:left w:val="nil"/>
              <w:bottom w:val="single" w:sz="8" w:space="0" w:color="auto"/>
              <w:right w:val="single" w:sz="4" w:space="0" w:color="auto"/>
            </w:tcBorders>
            <w:shd w:val="clear" w:color="auto" w:fill="auto"/>
            <w:vAlign w:val="center"/>
          </w:tcPr>
          <w:p w:rsidR="00C93472" w:rsidRPr="00A138AF" w:rsidP="00C93472" w14:paraId="55B3E8F6"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10 min.</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3472" w:rsidRPr="00A138AF" w:rsidP="00C93472" w14:paraId="71FD11F0" w14:textId="49FAA4E6">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900.5</w:t>
            </w:r>
          </w:p>
        </w:tc>
        <w:tc>
          <w:tcPr>
            <w:tcW w:w="1256" w:type="dxa"/>
            <w:tcBorders>
              <w:top w:val="nil"/>
              <w:left w:val="nil"/>
              <w:bottom w:val="single" w:sz="8" w:space="0" w:color="auto"/>
              <w:right w:val="single" w:sz="4" w:space="0" w:color="auto"/>
            </w:tcBorders>
            <w:shd w:val="clear" w:color="auto" w:fill="auto"/>
            <w:noWrap/>
            <w:vAlign w:val="center"/>
          </w:tcPr>
          <w:p w:rsidR="00C93472" w:rsidRPr="00C93472" w:rsidP="00C93472" w14:paraId="14A61110" w14:textId="2EBC9A4F">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 xml:space="preserve">$22.52 </w:t>
            </w:r>
          </w:p>
        </w:tc>
        <w:tc>
          <w:tcPr>
            <w:tcW w:w="1187" w:type="dxa"/>
            <w:tcBorders>
              <w:top w:val="nil"/>
              <w:left w:val="nil"/>
              <w:bottom w:val="single" w:sz="8" w:space="0" w:color="auto"/>
              <w:right w:val="single" w:sz="8" w:space="0" w:color="auto"/>
            </w:tcBorders>
            <w:shd w:val="clear" w:color="auto" w:fill="auto"/>
            <w:noWrap/>
            <w:vAlign w:val="center"/>
          </w:tcPr>
          <w:p w:rsidR="00C93472" w:rsidRPr="002B1F7B" w:rsidP="00C93472" w14:paraId="41E94371" w14:textId="6EB14C8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20,279</w:t>
            </w:r>
          </w:p>
        </w:tc>
      </w:tr>
      <w:tr w14:paraId="5F204DC1" w14:textId="77777777" w:rsidTr="00A671C5">
        <w:tblPrEx>
          <w:tblW w:w="14279" w:type="dxa"/>
          <w:tblLook w:val="04A0"/>
        </w:tblPrEx>
        <w:trPr>
          <w:trHeight w:val="413"/>
        </w:trPr>
        <w:tc>
          <w:tcPr>
            <w:tcW w:w="1118" w:type="dxa"/>
            <w:vMerge/>
            <w:tcBorders>
              <w:left w:val="single" w:sz="8" w:space="0" w:color="auto"/>
              <w:bottom w:val="single" w:sz="8" w:space="0" w:color="auto"/>
              <w:right w:val="single" w:sz="4" w:space="0" w:color="auto"/>
            </w:tcBorders>
            <w:shd w:val="clear" w:color="auto" w:fill="auto"/>
            <w:vAlign w:val="center"/>
          </w:tcPr>
          <w:p w:rsidR="00C93472" w:rsidRPr="002B1F7B" w:rsidP="00C93472" w14:paraId="53A3A721" w14:textId="77777777">
            <w:pPr>
              <w:autoSpaceDE w:val="0"/>
              <w:autoSpaceDN w:val="0"/>
              <w:jc w:val="center"/>
              <w:rPr>
                <w:rFonts w:eastAsia="Batang" w:asciiTheme="minorHAnsi" w:hAnsiTheme="minorHAnsi" w:cstheme="minorHAnsi"/>
                <w:sz w:val="18"/>
                <w:szCs w:val="18"/>
              </w:rPr>
            </w:pPr>
          </w:p>
        </w:tc>
        <w:tc>
          <w:tcPr>
            <w:tcW w:w="2193" w:type="dxa"/>
            <w:tcBorders>
              <w:top w:val="nil"/>
              <w:left w:val="nil"/>
              <w:bottom w:val="single" w:sz="8" w:space="0" w:color="auto"/>
              <w:right w:val="single" w:sz="8" w:space="0" w:color="auto"/>
            </w:tcBorders>
            <w:vAlign w:val="center"/>
          </w:tcPr>
          <w:p w:rsidR="00C93472" w:rsidRPr="002B1F7B" w:rsidP="00C93472" w14:paraId="484F8357"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At-Sea PR</w:t>
            </w:r>
          </w:p>
        </w:tc>
        <w:tc>
          <w:tcPr>
            <w:tcW w:w="1795" w:type="dxa"/>
            <w:tcBorders>
              <w:top w:val="nil"/>
              <w:left w:val="single" w:sz="8" w:space="0" w:color="auto"/>
              <w:bottom w:val="single" w:sz="8" w:space="0" w:color="auto"/>
              <w:right w:val="single" w:sz="4" w:space="0" w:color="auto"/>
            </w:tcBorders>
            <w:shd w:val="clear" w:color="auto" w:fill="auto"/>
            <w:vAlign w:val="center"/>
          </w:tcPr>
          <w:p w:rsidR="00C93472" w:rsidRPr="002B1F7B" w:rsidP="00C93472" w14:paraId="2D6E7F17"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w:t>
            </w:r>
          </w:p>
        </w:tc>
        <w:tc>
          <w:tcPr>
            <w:tcW w:w="1346" w:type="dxa"/>
            <w:tcBorders>
              <w:top w:val="nil"/>
              <w:left w:val="single" w:sz="4" w:space="0" w:color="000000"/>
              <w:bottom w:val="single" w:sz="8" w:space="0" w:color="000000"/>
              <w:right w:val="single" w:sz="4" w:space="0" w:color="000000"/>
            </w:tcBorders>
            <w:shd w:val="clear" w:color="000000" w:fill="FFFFFF"/>
            <w:vAlign w:val="center"/>
          </w:tcPr>
          <w:p w:rsidR="00C93472" w:rsidRPr="00A138AF" w:rsidP="00C93472" w14:paraId="030E7112" w14:textId="28358C8D">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68</w:t>
            </w:r>
          </w:p>
        </w:tc>
        <w:tc>
          <w:tcPr>
            <w:tcW w:w="1615" w:type="dxa"/>
            <w:vMerge/>
            <w:tcBorders>
              <w:left w:val="nil"/>
              <w:bottom w:val="single" w:sz="8" w:space="0" w:color="auto"/>
              <w:right w:val="single" w:sz="4" w:space="0" w:color="auto"/>
            </w:tcBorders>
            <w:shd w:val="clear" w:color="auto" w:fill="auto"/>
            <w:vAlign w:val="center"/>
          </w:tcPr>
          <w:p w:rsidR="00C93472" w:rsidRPr="00A138AF" w:rsidP="00C93472" w14:paraId="5C147F9A" w14:textId="77777777">
            <w:pPr>
              <w:widowControl/>
              <w:jc w:val="right"/>
              <w:rPr>
                <w:rFonts w:asciiTheme="minorHAnsi" w:hAnsiTheme="minorHAnsi" w:cstheme="minorHAnsi"/>
                <w:color w:val="000000"/>
                <w:sz w:val="18"/>
                <w:szCs w:val="18"/>
              </w:rPr>
            </w:pPr>
          </w:p>
        </w:tc>
        <w:tc>
          <w:tcPr>
            <w:tcW w:w="1256" w:type="dxa"/>
            <w:tcBorders>
              <w:top w:val="nil"/>
              <w:left w:val="single" w:sz="4" w:space="0" w:color="000000"/>
              <w:bottom w:val="single" w:sz="8" w:space="0" w:color="000000"/>
              <w:right w:val="single" w:sz="4" w:space="0" w:color="000000"/>
            </w:tcBorders>
            <w:shd w:val="clear" w:color="000000" w:fill="FFFFFF"/>
            <w:vAlign w:val="center"/>
          </w:tcPr>
          <w:p w:rsidR="00C93472" w:rsidRPr="00A138AF" w:rsidP="00C93472" w14:paraId="19701C67" w14:textId="2ADE26A3">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13,853</w:t>
            </w:r>
          </w:p>
        </w:tc>
        <w:tc>
          <w:tcPr>
            <w:tcW w:w="1436" w:type="dxa"/>
            <w:tcBorders>
              <w:top w:val="nil"/>
              <w:left w:val="nil"/>
              <w:bottom w:val="single" w:sz="8" w:space="0" w:color="auto"/>
              <w:right w:val="single" w:sz="4" w:space="0" w:color="auto"/>
            </w:tcBorders>
            <w:shd w:val="clear" w:color="auto" w:fill="auto"/>
            <w:vAlign w:val="center"/>
          </w:tcPr>
          <w:p w:rsidR="00C93472" w:rsidRPr="00A138AF" w:rsidP="00C93472" w14:paraId="7CFE63A5"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20 min.</w:t>
            </w:r>
          </w:p>
        </w:tc>
        <w:tc>
          <w:tcPr>
            <w:tcW w:w="1077" w:type="dxa"/>
            <w:tcBorders>
              <w:top w:val="nil"/>
              <w:left w:val="single" w:sz="4" w:space="0" w:color="000000"/>
              <w:bottom w:val="single" w:sz="8" w:space="0" w:color="000000"/>
              <w:right w:val="single" w:sz="4" w:space="0" w:color="000000"/>
            </w:tcBorders>
            <w:shd w:val="clear" w:color="auto" w:fill="auto"/>
            <w:vAlign w:val="center"/>
          </w:tcPr>
          <w:p w:rsidR="00C93472" w:rsidRPr="00A138AF" w:rsidP="00C93472" w14:paraId="4641B50A" w14:textId="4E04C38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4</w:t>
            </w:r>
            <w:r>
              <w:rPr>
                <w:rFonts w:asciiTheme="minorHAnsi" w:hAnsiTheme="minorHAnsi" w:cstheme="minorHAnsi"/>
                <w:color w:val="000000"/>
                <w:sz w:val="18"/>
                <w:szCs w:val="18"/>
              </w:rPr>
              <w:t>,</w:t>
            </w:r>
            <w:r w:rsidRPr="00A138AF">
              <w:rPr>
                <w:rFonts w:asciiTheme="minorHAnsi" w:hAnsiTheme="minorHAnsi" w:cstheme="minorHAnsi"/>
                <w:color w:val="000000"/>
                <w:sz w:val="18"/>
                <w:szCs w:val="18"/>
              </w:rPr>
              <w:t>617.7</w:t>
            </w:r>
          </w:p>
        </w:tc>
        <w:tc>
          <w:tcPr>
            <w:tcW w:w="1256" w:type="dxa"/>
            <w:tcBorders>
              <w:top w:val="nil"/>
              <w:left w:val="nil"/>
              <w:bottom w:val="single" w:sz="8" w:space="0" w:color="auto"/>
              <w:right w:val="single" w:sz="4" w:space="0" w:color="auto"/>
            </w:tcBorders>
            <w:shd w:val="clear" w:color="auto" w:fill="auto"/>
            <w:noWrap/>
            <w:vAlign w:val="center"/>
          </w:tcPr>
          <w:p w:rsidR="00C93472" w:rsidRPr="00C93472" w:rsidP="00C93472" w14:paraId="61CB2376" w14:textId="53BDFA17">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 xml:space="preserve">$22.52 </w:t>
            </w:r>
          </w:p>
        </w:tc>
        <w:tc>
          <w:tcPr>
            <w:tcW w:w="1187" w:type="dxa"/>
            <w:tcBorders>
              <w:top w:val="nil"/>
              <w:left w:val="nil"/>
              <w:bottom w:val="single" w:sz="8" w:space="0" w:color="auto"/>
              <w:right w:val="single" w:sz="8" w:space="0" w:color="auto"/>
            </w:tcBorders>
            <w:shd w:val="clear" w:color="auto" w:fill="auto"/>
            <w:noWrap/>
            <w:vAlign w:val="center"/>
          </w:tcPr>
          <w:p w:rsidR="00C93472" w:rsidRPr="002B1F7B" w:rsidP="00C93472" w14:paraId="491C561C" w14:textId="04A2252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103,991</w:t>
            </w:r>
          </w:p>
        </w:tc>
      </w:tr>
      <w:tr w14:paraId="03BCD673" w14:textId="77777777" w:rsidTr="00A671C5">
        <w:tblPrEx>
          <w:tblW w:w="14279" w:type="dxa"/>
          <w:tblLook w:val="04A0"/>
        </w:tblPrEx>
        <w:trPr>
          <w:trHeight w:val="413"/>
        </w:trPr>
        <w:tc>
          <w:tcPr>
            <w:tcW w:w="1118" w:type="dxa"/>
            <w:vMerge w:val="restart"/>
            <w:tcBorders>
              <w:top w:val="nil"/>
              <w:left w:val="single" w:sz="8" w:space="0" w:color="auto"/>
              <w:right w:val="single" w:sz="4" w:space="0" w:color="auto"/>
            </w:tcBorders>
            <w:shd w:val="clear" w:color="auto" w:fill="auto"/>
            <w:vAlign w:val="center"/>
          </w:tcPr>
          <w:p w:rsidR="00C93472" w:rsidRPr="002B1F7B" w:rsidP="00C93472" w14:paraId="7553E04B"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4. Electronic Logbooks (</w:t>
            </w:r>
            <w:r w:rsidRPr="002B1F7B">
              <w:rPr>
                <w:rFonts w:eastAsia="Batang" w:asciiTheme="minorHAnsi" w:hAnsiTheme="minorHAnsi" w:cstheme="minorHAnsi"/>
                <w:sz w:val="18"/>
                <w:szCs w:val="18"/>
              </w:rPr>
              <w:t>eLogs</w:t>
            </w:r>
            <w:r w:rsidRPr="002B1F7B">
              <w:rPr>
                <w:rFonts w:eastAsia="Batang" w:asciiTheme="minorHAnsi" w:hAnsiTheme="minorHAnsi" w:cstheme="minorHAnsi"/>
                <w:sz w:val="18"/>
                <w:szCs w:val="18"/>
              </w:rPr>
              <w:t>)</w:t>
            </w:r>
          </w:p>
        </w:tc>
        <w:tc>
          <w:tcPr>
            <w:tcW w:w="2193" w:type="dxa"/>
            <w:tcBorders>
              <w:top w:val="nil"/>
              <w:left w:val="nil"/>
              <w:bottom w:val="single" w:sz="8" w:space="0" w:color="auto"/>
              <w:right w:val="single" w:sz="8" w:space="0" w:color="auto"/>
            </w:tcBorders>
            <w:vAlign w:val="center"/>
          </w:tcPr>
          <w:p w:rsidR="00C93472" w:rsidRPr="002B1F7B" w:rsidP="00C93472" w14:paraId="2DD08EC4"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Catcher Vessel </w:t>
            </w:r>
            <w:r w:rsidRPr="002B1F7B">
              <w:rPr>
                <w:rFonts w:eastAsia="Batang" w:asciiTheme="minorHAnsi" w:hAnsiTheme="minorHAnsi" w:cstheme="minorHAnsi"/>
                <w:sz w:val="18"/>
                <w:szCs w:val="18"/>
              </w:rPr>
              <w:t>eLog</w:t>
            </w:r>
          </w:p>
        </w:tc>
        <w:tc>
          <w:tcPr>
            <w:tcW w:w="1795" w:type="dxa"/>
            <w:tcBorders>
              <w:top w:val="nil"/>
              <w:left w:val="single" w:sz="8" w:space="0" w:color="auto"/>
              <w:bottom w:val="single" w:sz="8" w:space="0" w:color="auto"/>
              <w:right w:val="single" w:sz="4" w:space="0" w:color="auto"/>
            </w:tcBorders>
            <w:shd w:val="clear" w:color="auto" w:fill="auto"/>
            <w:vAlign w:val="center"/>
          </w:tcPr>
          <w:p w:rsidR="00C93472" w:rsidRPr="002B1F7B" w:rsidP="00C93472" w14:paraId="3501AFDF"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w:t>
            </w:r>
          </w:p>
        </w:tc>
        <w:tc>
          <w:tcPr>
            <w:tcW w:w="1346" w:type="dxa"/>
            <w:tcBorders>
              <w:top w:val="nil"/>
              <w:left w:val="single" w:sz="4" w:space="0" w:color="000000"/>
              <w:bottom w:val="single" w:sz="4" w:space="0" w:color="000000"/>
              <w:right w:val="single" w:sz="4" w:space="0" w:color="000000"/>
            </w:tcBorders>
            <w:shd w:val="clear" w:color="000000" w:fill="FFFFFF"/>
            <w:vAlign w:val="center"/>
          </w:tcPr>
          <w:p w:rsidR="00C93472" w:rsidRPr="00A138AF" w:rsidP="00C93472" w14:paraId="1CC4E078" w14:textId="32AB24A1">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9</w:t>
            </w:r>
          </w:p>
        </w:tc>
        <w:tc>
          <w:tcPr>
            <w:tcW w:w="1615" w:type="dxa"/>
            <w:tcBorders>
              <w:top w:val="nil"/>
              <w:left w:val="nil"/>
              <w:bottom w:val="single" w:sz="4" w:space="0" w:color="000000"/>
              <w:right w:val="single" w:sz="4" w:space="0" w:color="000000"/>
            </w:tcBorders>
            <w:shd w:val="clear" w:color="000000" w:fill="FFFFFF"/>
            <w:vAlign w:val="center"/>
          </w:tcPr>
          <w:p w:rsidR="00C93472" w:rsidRPr="00A138AF" w:rsidP="00C93472" w14:paraId="47E428FF" w14:textId="63914A36">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244</w:t>
            </w:r>
          </w:p>
        </w:tc>
        <w:tc>
          <w:tcPr>
            <w:tcW w:w="1256" w:type="dxa"/>
            <w:tcBorders>
              <w:top w:val="nil"/>
              <w:left w:val="nil"/>
              <w:bottom w:val="single" w:sz="4" w:space="0" w:color="000000"/>
              <w:right w:val="single" w:sz="4" w:space="0" w:color="000000"/>
            </w:tcBorders>
            <w:shd w:val="clear" w:color="000000" w:fill="FFFFFF"/>
            <w:vAlign w:val="center"/>
          </w:tcPr>
          <w:p w:rsidR="00C93472" w:rsidRPr="00A138AF" w:rsidP="00C93472" w14:paraId="17058A78" w14:textId="34C04315">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2,196</w:t>
            </w:r>
          </w:p>
        </w:tc>
        <w:tc>
          <w:tcPr>
            <w:tcW w:w="1436" w:type="dxa"/>
            <w:tcBorders>
              <w:top w:val="nil"/>
              <w:left w:val="nil"/>
              <w:bottom w:val="single" w:sz="8" w:space="0" w:color="auto"/>
              <w:right w:val="single" w:sz="4" w:space="0" w:color="auto"/>
            </w:tcBorders>
            <w:shd w:val="clear" w:color="auto" w:fill="auto"/>
            <w:vAlign w:val="center"/>
          </w:tcPr>
          <w:p w:rsidR="00C93472" w:rsidRPr="00A138AF" w:rsidP="00C93472" w14:paraId="4A9DCA2D"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15 min.</w:t>
            </w:r>
          </w:p>
        </w:tc>
        <w:tc>
          <w:tcPr>
            <w:tcW w:w="1077" w:type="dxa"/>
            <w:tcBorders>
              <w:top w:val="nil"/>
              <w:left w:val="single" w:sz="4" w:space="0" w:color="000000"/>
              <w:bottom w:val="single" w:sz="4" w:space="0" w:color="000000"/>
              <w:right w:val="single" w:sz="4" w:space="0" w:color="000000"/>
            </w:tcBorders>
            <w:shd w:val="clear" w:color="auto" w:fill="auto"/>
            <w:vAlign w:val="center"/>
          </w:tcPr>
          <w:p w:rsidR="00C93472" w:rsidRPr="00A138AF" w:rsidP="00C93472" w14:paraId="2261FD1C" w14:textId="68C889AF">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549.0</w:t>
            </w:r>
          </w:p>
        </w:tc>
        <w:tc>
          <w:tcPr>
            <w:tcW w:w="1256" w:type="dxa"/>
            <w:tcBorders>
              <w:top w:val="nil"/>
              <w:left w:val="nil"/>
              <w:bottom w:val="single" w:sz="8" w:space="0" w:color="auto"/>
              <w:right w:val="single" w:sz="4" w:space="0" w:color="auto"/>
            </w:tcBorders>
            <w:shd w:val="clear" w:color="auto" w:fill="auto"/>
            <w:noWrap/>
            <w:vAlign w:val="center"/>
          </w:tcPr>
          <w:p w:rsidR="00C93472" w:rsidRPr="00C93472" w:rsidP="00C93472" w14:paraId="2437F011" w14:textId="217DB2B1">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 xml:space="preserve">$22.52 </w:t>
            </w:r>
          </w:p>
        </w:tc>
        <w:tc>
          <w:tcPr>
            <w:tcW w:w="1187" w:type="dxa"/>
            <w:tcBorders>
              <w:top w:val="nil"/>
              <w:left w:val="nil"/>
              <w:bottom w:val="single" w:sz="8" w:space="0" w:color="auto"/>
              <w:right w:val="single" w:sz="8" w:space="0" w:color="auto"/>
            </w:tcBorders>
            <w:shd w:val="clear" w:color="auto" w:fill="auto"/>
            <w:noWrap/>
            <w:vAlign w:val="center"/>
          </w:tcPr>
          <w:p w:rsidR="00C93472" w:rsidRPr="002B1F7B" w:rsidP="00C93472" w14:paraId="11018E4D" w14:textId="172330C0">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12,363</w:t>
            </w:r>
          </w:p>
        </w:tc>
      </w:tr>
      <w:tr w14:paraId="3331569C" w14:textId="77777777" w:rsidTr="00A671C5">
        <w:tblPrEx>
          <w:tblW w:w="14279" w:type="dxa"/>
          <w:tblLook w:val="04A0"/>
        </w:tblPrEx>
        <w:trPr>
          <w:trHeight w:val="413"/>
        </w:trPr>
        <w:tc>
          <w:tcPr>
            <w:tcW w:w="1118" w:type="dxa"/>
            <w:vMerge/>
            <w:tcBorders>
              <w:left w:val="single" w:sz="8" w:space="0" w:color="auto"/>
              <w:right w:val="single" w:sz="4" w:space="0" w:color="auto"/>
            </w:tcBorders>
            <w:shd w:val="clear" w:color="auto" w:fill="auto"/>
            <w:vAlign w:val="center"/>
          </w:tcPr>
          <w:p w:rsidR="00C93472" w:rsidRPr="002B1F7B" w:rsidP="00C93472" w14:paraId="7E7BAF46" w14:textId="77777777">
            <w:pPr>
              <w:autoSpaceDE w:val="0"/>
              <w:autoSpaceDN w:val="0"/>
              <w:jc w:val="center"/>
              <w:rPr>
                <w:rFonts w:eastAsia="Batang" w:asciiTheme="minorHAnsi" w:hAnsiTheme="minorHAnsi" w:cstheme="minorHAnsi"/>
                <w:sz w:val="18"/>
                <w:szCs w:val="18"/>
              </w:rPr>
            </w:pPr>
          </w:p>
        </w:tc>
        <w:tc>
          <w:tcPr>
            <w:tcW w:w="2193" w:type="dxa"/>
            <w:tcBorders>
              <w:top w:val="nil"/>
              <w:left w:val="nil"/>
              <w:bottom w:val="single" w:sz="8" w:space="0" w:color="auto"/>
              <w:right w:val="single" w:sz="8" w:space="0" w:color="auto"/>
            </w:tcBorders>
            <w:vAlign w:val="center"/>
          </w:tcPr>
          <w:p w:rsidR="00C93472" w:rsidRPr="002B1F7B" w:rsidP="00C93472" w14:paraId="6A0004CB"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Catcher/Processor </w:t>
            </w:r>
            <w:r w:rsidRPr="002B1F7B">
              <w:rPr>
                <w:rFonts w:eastAsia="Batang" w:asciiTheme="minorHAnsi" w:hAnsiTheme="minorHAnsi" w:cstheme="minorHAnsi"/>
                <w:sz w:val="18"/>
                <w:szCs w:val="18"/>
              </w:rPr>
              <w:t>eLog</w:t>
            </w:r>
          </w:p>
        </w:tc>
        <w:tc>
          <w:tcPr>
            <w:tcW w:w="1795" w:type="dxa"/>
            <w:tcBorders>
              <w:top w:val="nil"/>
              <w:left w:val="single" w:sz="8" w:space="0" w:color="auto"/>
              <w:bottom w:val="single" w:sz="8" w:space="0" w:color="auto"/>
              <w:right w:val="single" w:sz="4" w:space="0" w:color="auto"/>
            </w:tcBorders>
            <w:shd w:val="clear" w:color="auto" w:fill="auto"/>
            <w:vAlign w:val="center"/>
          </w:tcPr>
          <w:p w:rsidR="00C93472" w:rsidRPr="002B1F7B" w:rsidP="00C93472" w14:paraId="1DC4BD09"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w:t>
            </w:r>
          </w:p>
        </w:tc>
        <w:tc>
          <w:tcPr>
            <w:tcW w:w="1346" w:type="dxa"/>
            <w:tcBorders>
              <w:top w:val="nil"/>
              <w:left w:val="single" w:sz="4" w:space="0" w:color="000000"/>
              <w:bottom w:val="single" w:sz="4" w:space="0" w:color="000000"/>
              <w:right w:val="single" w:sz="4" w:space="0" w:color="000000"/>
            </w:tcBorders>
            <w:shd w:val="clear" w:color="000000" w:fill="FFFFFF"/>
            <w:vAlign w:val="center"/>
          </w:tcPr>
          <w:p w:rsidR="00C93472" w:rsidRPr="00A138AF" w:rsidP="00C93472" w14:paraId="1F94BB38" w14:textId="129206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51</w:t>
            </w:r>
          </w:p>
        </w:tc>
        <w:tc>
          <w:tcPr>
            <w:tcW w:w="1615" w:type="dxa"/>
            <w:tcBorders>
              <w:top w:val="nil"/>
              <w:left w:val="nil"/>
              <w:bottom w:val="single" w:sz="4" w:space="0" w:color="000000"/>
              <w:right w:val="single" w:sz="4" w:space="0" w:color="000000"/>
            </w:tcBorders>
            <w:shd w:val="clear" w:color="000000" w:fill="FFFFFF"/>
            <w:vAlign w:val="center"/>
          </w:tcPr>
          <w:p w:rsidR="00C93472" w:rsidRPr="00A138AF" w:rsidP="00C93472" w14:paraId="27DF089F" w14:textId="3E90471F">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146</w:t>
            </w:r>
          </w:p>
        </w:tc>
        <w:tc>
          <w:tcPr>
            <w:tcW w:w="1256" w:type="dxa"/>
            <w:tcBorders>
              <w:top w:val="nil"/>
              <w:left w:val="nil"/>
              <w:bottom w:val="single" w:sz="4" w:space="0" w:color="000000"/>
              <w:right w:val="single" w:sz="4" w:space="0" w:color="000000"/>
            </w:tcBorders>
            <w:shd w:val="clear" w:color="000000" w:fill="FFFFFF"/>
            <w:vAlign w:val="center"/>
          </w:tcPr>
          <w:p w:rsidR="00C93472" w:rsidRPr="00A138AF" w:rsidP="00C93472" w14:paraId="325A74DC" w14:textId="27EBFBD8">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7,443</w:t>
            </w:r>
          </w:p>
        </w:tc>
        <w:tc>
          <w:tcPr>
            <w:tcW w:w="1436" w:type="dxa"/>
            <w:tcBorders>
              <w:top w:val="nil"/>
              <w:left w:val="nil"/>
              <w:bottom w:val="single" w:sz="8" w:space="0" w:color="auto"/>
              <w:right w:val="single" w:sz="4" w:space="0" w:color="auto"/>
            </w:tcBorders>
            <w:shd w:val="clear" w:color="auto" w:fill="auto"/>
            <w:vAlign w:val="center"/>
          </w:tcPr>
          <w:p w:rsidR="00C93472" w:rsidRPr="00A138AF" w:rsidP="00C93472" w14:paraId="5341DF22"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15 min.</w:t>
            </w:r>
          </w:p>
        </w:tc>
        <w:tc>
          <w:tcPr>
            <w:tcW w:w="1077" w:type="dxa"/>
            <w:tcBorders>
              <w:top w:val="nil"/>
              <w:left w:val="single" w:sz="4" w:space="0" w:color="000000"/>
              <w:bottom w:val="single" w:sz="4" w:space="0" w:color="000000"/>
              <w:right w:val="single" w:sz="4" w:space="0" w:color="000000"/>
            </w:tcBorders>
            <w:shd w:val="clear" w:color="auto" w:fill="auto"/>
            <w:vAlign w:val="center"/>
          </w:tcPr>
          <w:p w:rsidR="00C93472" w:rsidRPr="00A138AF" w:rsidP="00C93472" w14:paraId="2119F292" w14:textId="07972CA1">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1,860.8</w:t>
            </w:r>
          </w:p>
        </w:tc>
        <w:tc>
          <w:tcPr>
            <w:tcW w:w="1256" w:type="dxa"/>
            <w:tcBorders>
              <w:top w:val="nil"/>
              <w:left w:val="nil"/>
              <w:bottom w:val="single" w:sz="8" w:space="0" w:color="auto"/>
              <w:right w:val="single" w:sz="4" w:space="0" w:color="auto"/>
            </w:tcBorders>
            <w:shd w:val="clear" w:color="auto" w:fill="auto"/>
            <w:noWrap/>
            <w:vAlign w:val="center"/>
          </w:tcPr>
          <w:p w:rsidR="00C93472" w:rsidRPr="00C93472" w:rsidP="00C93472" w14:paraId="7B7B8EFF" w14:textId="2E932A69">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 xml:space="preserve">$22.52 </w:t>
            </w:r>
          </w:p>
        </w:tc>
        <w:tc>
          <w:tcPr>
            <w:tcW w:w="1187" w:type="dxa"/>
            <w:tcBorders>
              <w:top w:val="nil"/>
              <w:left w:val="nil"/>
              <w:bottom w:val="single" w:sz="8" w:space="0" w:color="auto"/>
              <w:right w:val="single" w:sz="8" w:space="0" w:color="auto"/>
            </w:tcBorders>
            <w:shd w:val="clear" w:color="auto" w:fill="auto"/>
            <w:noWrap/>
            <w:vAlign w:val="center"/>
          </w:tcPr>
          <w:p w:rsidR="00C93472" w:rsidRPr="002B1F7B" w:rsidP="00C93472" w14:paraId="4E29C32C" w14:textId="646BF824">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41,905</w:t>
            </w:r>
          </w:p>
        </w:tc>
      </w:tr>
      <w:tr w14:paraId="6D6B454C" w14:textId="77777777" w:rsidTr="00A671C5">
        <w:tblPrEx>
          <w:tblW w:w="14279" w:type="dxa"/>
          <w:tblLook w:val="04A0"/>
        </w:tblPrEx>
        <w:trPr>
          <w:trHeight w:val="413"/>
        </w:trPr>
        <w:tc>
          <w:tcPr>
            <w:tcW w:w="1118" w:type="dxa"/>
            <w:vMerge/>
            <w:tcBorders>
              <w:left w:val="single" w:sz="8" w:space="0" w:color="auto"/>
              <w:bottom w:val="single" w:sz="8" w:space="0" w:color="auto"/>
              <w:right w:val="single" w:sz="4" w:space="0" w:color="auto"/>
            </w:tcBorders>
            <w:shd w:val="clear" w:color="auto" w:fill="auto"/>
            <w:vAlign w:val="center"/>
          </w:tcPr>
          <w:p w:rsidR="00CA3901" w:rsidRPr="002B1F7B" w:rsidP="00CA3901" w14:paraId="06D48088" w14:textId="77777777">
            <w:pPr>
              <w:autoSpaceDE w:val="0"/>
              <w:autoSpaceDN w:val="0"/>
              <w:jc w:val="center"/>
              <w:rPr>
                <w:rFonts w:eastAsia="Batang" w:asciiTheme="minorHAnsi" w:hAnsiTheme="minorHAnsi" w:cstheme="minorHAnsi"/>
                <w:sz w:val="18"/>
                <w:szCs w:val="18"/>
              </w:rPr>
            </w:pPr>
          </w:p>
        </w:tc>
        <w:tc>
          <w:tcPr>
            <w:tcW w:w="2193" w:type="dxa"/>
            <w:tcBorders>
              <w:top w:val="nil"/>
              <w:left w:val="nil"/>
              <w:bottom w:val="single" w:sz="8" w:space="0" w:color="auto"/>
              <w:right w:val="single" w:sz="8" w:space="0" w:color="auto"/>
            </w:tcBorders>
            <w:vAlign w:val="center"/>
          </w:tcPr>
          <w:p w:rsidR="00CA3901" w:rsidRPr="002B1F7B" w:rsidP="00CA3901" w14:paraId="21539D6D"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Mothership </w:t>
            </w:r>
            <w:r w:rsidRPr="002B1F7B">
              <w:rPr>
                <w:rFonts w:eastAsia="Batang" w:asciiTheme="minorHAnsi" w:hAnsiTheme="minorHAnsi" w:cstheme="minorHAnsi"/>
                <w:sz w:val="18"/>
                <w:szCs w:val="18"/>
              </w:rPr>
              <w:t>eLog</w:t>
            </w:r>
          </w:p>
        </w:tc>
        <w:tc>
          <w:tcPr>
            <w:tcW w:w="1795" w:type="dxa"/>
            <w:tcBorders>
              <w:top w:val="nil"/>
              <w:left w:val="single" w:sz="8" w:space="0" w:color="auto"/>
              <w:bottom w:val="single" w:sz="8" w:space="0" w:color="auto"/>
              <w:right w:val="single" w:sz="4" w:space="0" w:color="auto"/>
            </w:tcBorders>
            <w:shd w:val="clear" w:color="auto" w:fill="auto"/>
            <w:vAlign w:val="center"/>
          </w:tcPr>
          <w:p w:rsidR="00CA3901" w:rsidRPr="002B1F7B" w:rsidP="00CA3901" w14:paraId="1FCB2508"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w:t>
            </w:r>
          </w:p>
        </w:tc>
        <w:tc>
          <w:tcPr>
            <w:tcW w:w="1346" w:type="dxa"/>
            <w:tcBorders>
              <w:top w:val="nil"/>
              <w:left w:val="single" w:sz="4" w:space="0" w:color="000000"/>
              <w:bottom w:val="single" w:sz="8" w:space="0" w:color="auto"/>
              <w:right w:val="single" w:sz="4" w:space="0" w:color="000000"/>
            </w:tcBorders>
            <w:shd w:val="clear" w:color="000000" w:fill="FFFFFF"/>
            <w:vAlign w:val="center"/>
          </w:tcPr>
          <w:p w:rsidR="00CA3901" w:rsidRPr="00A138AF" w:rsidP="00CA3901" w14:paraId="4F5873DB" w14:textId="364B0136">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10</w:t>
            </w:r>
          </w:p>
        </w:tc>
        <w:tc>
          <w:tcPr>
            <w:tcW w:w="1615" w:type="dxa"/>
            <w:tcBorders>
              <w:top w:val="nil"/>
              <w:left w:val="nil"/>
              <w:bottom w:val="single" w:sz="8" w:space="0" w:color="auto"/>
              <w:right w:val="single" w:sz="4" w:space="0" w:color="000000"/>
            </w:tcBorders>
            <w:shd w:val="clear" w:color="000000" w:fill="FFFFFF"/>
            <w:vAlign w:val="center"/>
          </w:tcPr>
          <w:p w:rsidR="00CA3901" w:rsidRPr="00A138AF" w:rsidP="00CA3901" w14:paraId="0F616B22" w14:textId="58F75218">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70</w:t>
            </w:r>
          </w:p>
        </w:tc>
        <w:tc>
          <w:tcPr>
            <w:tcW w:w="1256" w:type="dxa"/>
            <w:tcBorders>
              <w:top w:val="nil"/>
              <w:left w:val="nil"/>
              <w:bottom w:val="single" w:sz="4" w:space="0" w:color="000000"/>
              <w:right w:val="single" w:sz="4" w:space="0" w:color="000000"/>
            </w:tcBorders>
            <w:shd w:val="clear" w:color="000000" w:fill="FFFFFF"/>
            <w:vAlign w:val="center"/>
          </w:tcPr>
          <w:p w:rsidR="00CA3901" w:rsidRPr="00A138AF" w:rsidP="00CA3901" w14:paraId="2757B146" w14:textId="601AB3A3">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699</w:t>
            </w:r>
          </w:p>
        </w:tc>
        <w:tc>
          <w:tcPr>
            <w:tcW w:w="1436" w:type="dxa"/>
            <w:tcBorders>
              <w:top w:val="nil"/>
              <w:left w:val="nil"/>
              <w:bottom w:val="single" w:sz="8" w:space="0" w:color="auto"/>
              <w:right w:val="single" w:sz="4" w:space="0" w:color="auto"/>
            </w:tcBorders>
            <w:shd w:val="clear" w:color="auto" w:fill="auto"/>
            <w:vAlign w:val="center"/>
          </w:tcPr>
          <w:p w:rsidR="00CA3901" w:rsidRPr="00A138AF" w:rsidP="00CA3901" w14:paraId="6A388D90"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15 min.</w:t>
            </w:r>
          </w:p>
        </w:tc>
        <w:tc>
          <w:tcPr>
            <w:tcW w:w="1077" w:type="dxa"/>
            <w:tcBorders>
              <w:top w:val="nil"/>
              <w:left w:val="single" w:sz="4" w:space="0" w:color="000000"/>
              <w:bottom w:val="single" w:sz="4" w:space="0" w:color="000000"/>
              <w:right w:val="single" w:sz="4" w:space="0" w:color="000000"/>
            </w:tcBorders>
            <w:shd w:val="clear" w:color="auto" w:fill="auto"/>
            <w:vAlign w:val="center"/>
          </w:tcPr>
          <w:p w:rsidR="00CA3901" w:rsidRPr="00A138AF" w:rsidP="00CA3901" w14:paraId="169BC3ED" w14:textId="1C36117C">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174.8</w:t>
            </w:r>
          </w:p>
        </w:tc>
        <w:tc>
          <w:tcPr>
            <w:tcW w:w="1256" w:type="dxa"/>
            <w:tcBorders>
              <w:top w:val="nil"/>
              <w:left w:val="nil"/>
              <w:bottom w:val="single" w:sz="8" w:space="0" w:color="auto"/>
              <w:right w:val="single" w:sz="4" w:space="0" w:color="auto"/>
            </w:tcBorders>
            <w:shd w:val="clear" w:color="auto" w:fill="auto"/>
            <w:noWrap/>
            <w:vAlign w:val="center"/>
          </w:tcPr>
          <w:p w:rsidR="00CA3901" w:rsidRPr="00C93472" w:rsidP="00CA3901" w14:paraId="70B8232D" w14:textId="6E66BBF9">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$22.52</w:t>
            </w:r>
          </w:p>
        </w:tc>
        <w:tc>
          <w:tcPr>
            <w:tcW w:w="1187" w:type="dxa"/>
            <w:tcBorders>
              <w:top w:val="nil"/>
              <w:left w:val="nil"/>
              <w:bottom w:val="single" w:sz="8" w:space="0" w:color="auto"/>
              <w:right w:val="single" w:sz="8" w:space="0" w:color="auto"/>
            </w:tcBorders>
            <w:shd w:val="clear" w:color="auto" w:fill="auto"/>
            <w:noWrap/>
            <w:vAlign w:val="center"/>
          </w:tcPr>
          <w:p w:rsidR="00CA3901" w:rsidRPr="002B1F7B" w:rsidP="00CA3901" w14:paraId="632A6B82" w14:textId="523D8FF2">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3,936</w:t>
            </w:r>
          </w:p>
        </w:tc>
      </w:tr>
      <w:tr w14:paraId="7A781BC7" w14:textId="77777777" w:rsidTr="00A671C5">
        <w:tblPrEx>
          <w:tblW w:w="14279" w:type="dxa"/>
          <w:tblLook w:val="04A0"/>
        </w:tblPrEx>
        <w:trPr>
          <w:trHeight w:val="485"/>
        </w:trPr>
        <w:tc>
          <w:tcPr>
            <w:tcW w:w="1118" w:type="dxa"/>
            <w:tcBorders>
              <w:top w:val="nil"/>
              <w:left w:val="single" w:sz="8" w:space="0" w:color="auto"/>
              <w:bottom w:val="single" w:sz="8" w:space="0" w:color="auto"/>
              <w:right w:val="single" w:sz="8" w:space="0" w:color="auto"/>
            </w:tcBorders>
            <w:shd w:val="clear" w:color="000000" w:fill="DDEBF7"/>
            <w:noWrap/>
            <w:vAlign w:val="center"/>
            <w:hideMark/>
          </w:tcPr>
          <w:p w:rsidR="00CA3901" w:rsidRPr="002B1F7B" w:rsidP="00CA3901" w14:paraId="474E641A" w14:textId="77777777">
            <w:pPr>
              <w:autoSpaceDE w:val="0"/>
              <w:autoSpaceDN w:val="0"/>
              <w:jc w:val="center"/>
              <w:rPr>
                <w:rFonts w:eastAsia="Batang" w:asciiTheme="minorHAnsi" w:hAnsiTheme="minorHAnsi" w:cstheme="minorHAnsi"/>
                <w:sz w:val="18"/>
                <w:szCs w:val="18"/>
              </w:rPr>
            </w:pPr>
          </w:p>
        </w:tc>
        <w:tc>
          <w:tcPr>
            <w:tcW w:w="2193" w:type="dxa"/>
            <w:tcBorders>
              <w:top w:val="nil"/>
              <w:left w:val="nil"/>
              <w:bottom w:val="single" w:sz="8" w:space="0" w:color="auto"/>
              <w:right w:val="single" w:sz="8" w:space="0" w:color="auto"/>
            </w:tcBorders>
            <w:shd w:val="clear" w:color="000000" w:fill="000000"/>
            <w:vAlign w:val="center"/>
          </w:tcPr>
          <w:p w:rsidR="00CA3901" w:rsidRPr="002B1F7B" w:rsidP="00CA3901" w14:paraId="25631E13" w14:textId="77777777">
            <w:pPr>
              <w:autoSpaceDE w:val="0"/>
              <w:autoSpaceDN w:val="0"/>
              <w:jc w:val="center"/>
              <w:rPr>
                <w:rFonts w:eastAsia="Batang" w:asciiTheme="minorHAnsi" w:hAnsiTheme="minorHAnsi" w:cstheme="minorHAnsi"/>
                <w:sz w:val="18"/>
                <w:szCs w:val="18"/>
              </w:rPr>
            </w:pPr>
          </w:p>
        </w:tc>
        <w:tc>
          <w:tcPr>
            <w:tcW w:w="1795" w:type="dxa"/>
            <w:tcBorders>
              <w:top w:val="nil"/>
              <w:left w:val="single" w:sz="8" w:space="0" w:color="auto"/>
              <w:bottom w:val="single" w:sz="8" w:space="0" w:color="auto"/>
              <w:right w:val="single" w:sz="8" w:space="0" w:color="auto"/>
            </w:tcBorders>
            <w:shd w:val="clear" w:color="000000" w:fill="000000"/>
            <w:noWrap/>
            <w:vAlign w:val="center"/>
            <w:hideMark/>
          </w:tcPr>
          <w:p w:rsidR="00CA3901" w:rsidRPr="002B1F7B" w:rsidP="00CA3901" w14:paraId="66859691" w14:textId="77777777">
            <w:pPr>
              <w:widowControl/>
              <w:rPr>
                <w:rFonts w:ascii="Calibri" w:hAnsi="Calibri" w:cs="Calibri"/>
                <w:b/>
                <w:bCs/>
                <w:color w:val="000000"/>
                <w:szCs w:val="22"/>
              </w:rPr>
            </w:pPr>
            <w:r w:rsidRPr="002B1F7B">
              <w:rPr>
                <w:rFonts w:ascii="Calibri" w:hAnsi="Calibri" w:cs="Calibri"/>
                <w:b/>
                <w:bCs/>
                <w:color w:val="000000"/>
                <w:szCs w:val="22"/>
              </w:rPr>
              <w:t> </w:t>
            </w:r>
          </w:p>
        </w:tc>
        <w:tc>
          <w:tcPr>
            <w:tcW w:w="1346" w:type="dxa"/>
            <w:tcBorders>
              <w:top w:val="nil"/>
              <w:left w:val="nil"/>
              <w:bottom w:val="single" w:sz="8" w:space="0" w:color="auto"/>
              <w:right w:val="single" w:sz="8" w:space="0" w:color="auto"/>
            </w:tcBorders>
            <w:shd w:val="clear" w:color="000000" w:fill="000000"/>
            <w:noWrap/>
            <w:vAlign w:val="center"/>
            <w:hideMark/>
          </w:tcPr>
          <w:p w:rsidR="00CA3901" w:rsidRPr="002B1F7B" w:rsidP="00CA3901" w14:paraId="2DEE2672" w14:textId="77777777">
            <w:pPr>
              <w:widowControl/>
              <w:rPr>
                <w:rFonts w:ascii="Calibri" w:hAnsi="Calibri" w:cs="Calibri"/>
                <w:b/>
                <w:bCs/>
                <w:color w:val="000000"/>
                <w:szCs w:val="22"/>
              </w:rPr>
            </w:pPr>
            <w:r w:rsidRPr="002B1F7B">
              <w:rPr>
                <w:rFonts w:ascii="Calibri" w:hAnsi="Calibri" w:cs="Calibri"/>
                <w:b/>
                <w:bCs/>
                <w:color w:val="000000"/>
                <w:szCs w:val="22"/>
              </w:rPr>
              <w:t> </w:t>
            </w:r>
          </w:p>
        </w:tc>
        <w:tc>
          <w:tcPr>
            <w:tcW w:w="1615" w:type="dxa"/>
            <w:tcBorders>
              <w:top w:val="nil"/>
              <w:left w:val="nil"/>
              <w:bottom w:val="single" w:sz="8" w:space="0" w:color="auto"/>
              <w:right w:val="single" w:sz="8" w:space="0" w:color="auto"/>
            </w:tcBorders>
            <w:shd w:val="clear" w:color="000000" w:fill="000000"/>
            <w:noWrap/>
            <w:vAlign w:val="center"/>
            <w:hideMark/>
          </w:tcPr>
          <w:p w:rsidR="00CA3901" w:rsidRPr="002B1F7B" w:rsidP="00CA3901" w14:paraId="2445C13A" w14:textId="77777777">
            <w:pPr>
              <w:widowControl/>
              <w:rPr>
                <w:rFonts w:ascii="Calibri" w:hAnsi="Calibri" w:cs="Calibri"/>
                <w:b/>
                <w:bCs/>
                <w:color w:val="000000"/>
                <w:szCs w:val="22"/>
              </w:rPr>
            </w:pPr>
            <w:r w:rsidRPr="002B1F7B">
              <w:rPr>
                <w:rFonts w:ascii="Calibri" w:hAnsi="Calibri" w:cs="Calibri"/>
                <w:b/>
                <w:bCs/>
                <w:color w:val="000000"/>
                <w:szCs w:val="22"/>
              </w:rPr>
              <w:t> </w:t>
            </w:r>
          </w:p>
        </w:tc>
        <w:tc>
          <w:tcPr>
            <w:tcW w:w="1256" w:type="dxa"/>
            <w:tcBorders>
              <w:top w:val="nil"/>
              <w:left w:val="nil"/>
              <w:bottom w:val="single" w:sz="8" w:space="0" w:color="auto"/>
              <w:right w:val="single" w:sz="8" w:space="0" w:color="auto"/>
            </w:tcBorders>
            <w:shd w:val="clear" w:color="000000" w:fill="DDEBF7"/>
            <w:noWrap/>
            <w:vAlign w:val="center"/>
          </w:tcPr>
          <w:p w:rsidR="00CA3901" w:rsidRPr="002B1F7B" w:rsidP="00CA3901" w14:paraId="2312916F" w14:textId="7A545332">
            <w:pPr>
              <w:widowControl/>
              <w:jc w:val="right"/>
              <w:rPr>
                <w:rFonts w:ascii="Calibri" w:hAnsi="Calibri" w:cs="Calibri"/>
                <w:b/>
                <w:bCs/>
                <w:color w:val="000000"/>
                <w:szCs w:val="22"/>
              </w:rPr>
            </w:pPr>
            <w:r>
              <w:rPr>
                <w:rFonts w:ascii="Calibri" w:hAnsi="Calibri" w:cs="Calibri"/>
                <w:b/>
                <w:bCs/>
                <w:color w:val="000000"/>
                <w:szCs w:val="22"/>
              </w:rPr>
              <w:t>45,411</w:t>
            </w:r>
          </w:p>
        </w:tc>
        <w:tc>
          <w:tcPr>
            <w:tcW w:w="1436" w:type="dxa"/>
            <w:tcBorders>
              <w:top w:val="nil"/>
              <w:left w:val="nil"/>
              <w:bottom w:val="single" w:sz="8" w:space="0" w:color="auto"/>
              <w:right w:val="single" w:sz="8" w:space="0" w:color="auto"/>
            </w:tcBorders>
            <w:shd w:val="clear" w:color="000000" w:fill="000000"/>
            <w:noWrap/>
            <w:vAlign w:val="center"/>
          </w:tcPr>
          <w:p w:rsidR="00CA3901" w:rsidRPr="002B1F7B" w:rsidP="00CA3901" w14:paraId="1A620E1E" w14:textId="57FDB5EC">
            <w:pPr>
              <w:widowControl/>
              <w:rPr>
                <w:rFonts w:ascii="Calibri" w:hAnsi="Calibri" w:cs="Calibri"/>
                <w:b/>
                <w:bCs/>
                <w:color w:val="000000"/>
                <w:szCs w:val="22"/>
              </w:rPr>
            </w:pPr>
          </w:p>
        </w:tc>
        <w:tc>
          <w:tcPr>
            <w:tcW w:w="1077" w:type="dxa"/>
            <w:tcBorders>
              <w:top w:val="nil"/>
              <w:left w:val="nil"/>
              <w:bottom w:val="single" w:sz="8" w:space="0" w:color="auto"/>
              <w:right w:val="single" w:sz="8" w:space="0" w:color="auto"/>
            </w:tcBorders>
            <w:shd w:val="clear" w:color="000000" w:fill="DDEBF7"/>
            <w:noWrap/>
            <w:vAlign w:val="center"/>
          </w:tcPr>
          <w:p w:rsidR="00CA3901" w:rsidRPr="002B1F7B" w:rsidP="00CA3901" w14:paraId="3EC4509E" w14:textId="14469084">
            <w:pPr>
              <w:widowControl/>
              <w:jc w:val="right"/>
              <w:rPr>
                <w:rFonts w:ascii="Calibri" w:hAnsi="Calibri" w:cs="Calibri"/>
                <w:b/>
                <w:bCs/>
                <w:color w:val="000000"/>
                <w:szCs w:val="22"/>
              </w:rPr>
            </w:pPr>
            <w:r>
              <w:rPr>
                <w:rFonts w:ascii="Calibri" w:hAnsi="Calibri" w:cs="Calibri"/>
                <w:b/>
                <w:bCs/>
                <w:color w:val="000000"/>
                <w:szCs w:val="22"/>
              </w:rPr>
              <w:t>17,048</w:t>
            </w:r>
          </w:p>
        </w:tc>
        <w:tc>
          <w:tcPr>
            <w:tcW w:w="1256" w:type="dxa"/>
            <w:tcBorders>
              <w:top w:val="nil"/>
              <w:left w:val="nil"/>
              <w:bottom w:val="single" w:sz="8" w:space="0" w:color="auto"/>
              <w:right w:val="single" w:sz="8" w:space="0" w:color="auto"/>
            </w:tcBorders>
            <w:shd w:val="clear" w:color="000000" w:fill="000000"/>
            <w:noWrap/>
          </w:tcPr>
          <w:p w:rsidR="00CA3901" w:rsidRPr="002B1F7B" w:rsidP="00CA3901" w14:paraId="0C558E53" w14:textId="659A74BE">
            <w:pPr>
              <w:widowControl/>
              <w:rPr>
                <w:rFonts w:ascii="Calibri" w:hAnsi="Calibri" w:cs="Calibri"/>
                <w:b/>
                <w:bCs/>
                <w:color w:val="000000"/>
                <w:szCs w:val="22"/>
              </w:rPr>
            </w:pPr>
          </w:p>
        </w:tc>
        <w:tc>
          <w:tcPr>
            <w:tcW w:w="1187" w:type="dxa"/>
            <w:tcBorders>
              <w:top w:val="nil"/>
              <w:left w:val="nil"/>
              <w:bottom w:val="single" w:sz="8" w:space="0" w:color="auto"/>
              <w:right w:val="single" w:sz="8" w:space="0" w:color="auto"/>
            </w:tcBorders>
            <w:shd w:val="clear" w:color="000000" w:fill="DDEBF7"/>
            <w:noWrap/>
            <w:vAlign w:val="center"/>
          </w:tcPr>
          <w:p w:rsidR="00CA3901" w:rsidRPr="002B1F7B" w:rsidP="00043DB3" w14:paraId="4941C039" w14:textId="52EC3D19">
            <w:pPr>
              <w:widowControl/>
              <w:jc w:val="right"/>
              <w:rPr>
                <w:rFonts w:ascii="Calibri" w:hAnsi="Calibri" w:cs="Calibri"/>
                <w:b/>
                <w:bCs/>
                <w:color w:val="000000"/>
                <w:szCs w:val="22"/>
              </w:rPr>
            </w:pPr>
            <w:r>
              <w:rPr>
                <w:rFonts w:ascii="Calibri" w:hAnsi="Calibri" w:cs="Calibri"/>
                <w:b/>
                <w:bCs/>
                <w:color w:val="000000"/>
                <w:szCs w:val="22"/>
              </w:rPr>
              <w:t>$</w:t>
            </w:r>
            <w:r w:rsidR="00043DB3">
              <w:rPr>
                <w:rFonts w:ascii="Calibri" w:hAnsi="Calibri" w:cs="Calibri"/>
                <w:b/>
                <w:bCs/>
                <w:color w:val="000000"/>
                <w:szCs w:val="22"/>
              </w:rPr>
              <w:t>383,929</w:t>
            </w:r>
          </w:p>
        </w:tc>
      </w:tr>
    </w:tbl>
    <w:p w:rsidR="002B1F7B" w:rsidRPr="002B1F7B" w:rsidP="002B1F7B" w14:paraId="35C465C4" w14:textId="4D6139EA">
      <w:pPr>
        <w:autoSpaceDE w:val="0"/>
        <w:autoSpaceDN w:val="0"/>
        <w:spacing w:before="60"/>
        <w:ind w:hanging="43"/>
        <w:rPr>
          <w:rFonts w:eastAsia="Arial" w:asciiTheme="minorHAnsi" w:hAnsiTheme="minorHAnsi" w:cstheme="minorHAnsi"/>
          <w:sz w:val="20"/>
          <w:szCs w:val="20"/>
          <w:lang w:bidi="en-US"/>
        </w:rPr>
        <w:sectPr w:rsidSect="00CF15E0">
          <w:pgSz w:w="15840" w:h="12240" w:orient="landscape"/>
          <w:pgMar w:top="1080" w:right="1200" w:bottom="1080" w:left="640" w:header="0" w:footer="720" w:gutter="0"/>
          <w:cols w:space="720"/>
          <w:docGrid w:linePitch="299"/>
        </w:sectPr>
      </w:pPr>
    </w:p>
    <w:p w:rsidR="00D54824" w:rsidRPr="007D5B85" w:rsidP="00D4754B" w14:paraId="4574E353" w14:textId="2A2F6B99">
      <w:pPr>
        <w:numPr>
          <w:ilvl w:val="0"/>
          <w:numId w:val="3"/>
        </w:numPr>
        <w:pBdr>
          <w:top w:val="nil"/>
          <w:left w:val="nil"/>
          <w:bottom w:val="nil"/>
          <w:right w:val="nil"/>
          <w:between w:val="nil"/>
        </w:pBdr>
        <w:tabs>
          <w:tab w:val="left" w:pos="360"/>
        </w:tabs>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2B1F7B" w:rsidRPr="002B1F7B" w:rsidP="007D5B85" w14:paraId="62F00568" w14:textId="09FDE88A">
      <w:pPr>
        <w:tabs>
          <w:tab w:val="left" w:pos="360"/>
        </w:tabs>
        <w:autoSpaceDE w:val="0"/>
        <w:autoSpaceDN w:val="0"/>
        <w:spacing w:before="200" w:after="200"/>
        <w:rPr>
          <w:rFonts w:eastAsia="Batang"/>
        </w:rPr>
      </w:pPr>
      <w:r w:rsidRPr="002B1F7B">
        <w:rPr>
          <w:rFonts w:eastAsia="Batang"/>
        </w:rPr>
        <w:t>The public completes an electronic form in the IERS and then prints a copy of the report.</w:t>
      </w:r>
      <w:r w:rsidR="00FB12C0">
        <w:rPr>
          <w:rFonts w:eastAsia="Batang"/>
        </w:rPr>
        <w:t xml:space="preserve"> </w:t>
      </w:r>
      <w:r w:rsidRPr="002B1F7B">
        <w:rPr>
          <w:rFonts w:eastAsia="Batang"/>
        </w:rPr>
        <w:t xml:space="preserve">In some cases, three copies need to be printed as a receipt for the </w:t>
      </w:r>
      <w:r w:rsidRPr="002B1F7B">
        <w:rPr>
          <w:rFonts w:eastAsia="Batang"/>
        </w:rPr>
        <w:t>shoreside</w:t>
      </w:r>
      <w:r w:rsidRPr="002B1F7B">
        <w:rPr>
          <w:rFonts w:eastAsia="Batang"/>
        </w:rPr>
        <w:t xml:space="preserve"> processor, the fishermen, and the Alaska Department of Fish and Game.</w:t>
      </w:r>
      <w:r w:rsidR="00FB12C0">
        <w:rPr>
          <w:rFonts w:eastAsia="Batang"/>
        </w:rPr>
        <w:t xml:space="preserve"> </w:t>
      </w:r>
      <w:r w:rsidRPr="002B1F7B">
        <w:rPr>
          <w:rFonts w:eastAsia="Batang"/>
        </w:rPr>
        <w:t>For Registered Buyer and Registered Crab Receiver Landing reports, there is also an IFQ Receipt that is printed.</w:t>
      </w:r>
    </w:p>
    <w:tbl>
      <w:tblPr>
        <w:tblW w:w="0" w:type="auto"/>
        <w:tblInd w:w="-25" w:type="dxa"/>
        <w:tblLook w:val="04A0"/>
      </w:tblPr>
      <w:tblGrid>
        <w:gridCol w:w="1271"/>
        <w:gridCol w:w="2732"/>
        <w:gridCol w:w="1441"/>
        <w:gridCol w:w="1231"/>
        <w:gridCol w:w="1260"/>
        <w:gridCol w:w="3878"/>
        <w:gridCol w:w="1152"/>
      </w:tblGrid>
      <w:tr w14:paraId="49EF71D6" w14:textId="77777777" w:rsidTr="007E4E92">
        <w:tblPrEx>
          <w:tblW w:w="0" w:type="auto"/>
          <w:tblInd w:w="-25" w:type="dxa"/>
          <w:tblLook w:val="04A0"/>
        </w:tblPrEx>
        <w:trPr>
          <w:trHeight w:val="745"/>
        </w:trPr>
        <w:tc>
          <w:tcPr>
            <w:tcW w:w="4003" w:type="dxa"/>
            <w:gridSpan w:val="2"/>
            <w:tcBorders>
              <w:top w:val="single" w:sz="8" w:space="0" w:color="auto"/>
              <w:left w:val="single" w:sz="8" w:space="0" w:color="auto"/>
              <w:bottom w:val="single" w:sz="8" w:space="0" w:color="auto"/>
              <w:right w:val="single" w:sz="4" w:space="0" w:color="auto"/>
            </w:tcBorders>
            <w:shd w:val="clear" w:color="000000" w:fill="BDD7EE"/>
            <w:vAlign w:val="center"/>
            <w:hideMark/>
          </w:tcPr>
          <w:p w:rsidR="002B1F7B" w:rsidRPr="002B1F7B" w:rsidP="002B1F7B" w14:paraId="5FCB50E1"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Information Collection</w:t>
            </w:r>
          </w:p>
        </w:tc>
        <w:tc>
          <w:tcPr>
            <w:tcW w:w="1441" w:type="dxa"/>
            <w:tcBorders>
              <w:top w:val="single" w:sz="8" w:space="0" w:color="auto"/>
              <w:left w:val="single" w:sz="4" w:space="0" w:color="auto"/>
              <w:bottom w:val="single" w:sz="8" w:space="0" w:color="auto"/>
              <w:right w:val="single" w:sz="8" w:space="0" w:color="000000"/>
            </w:tcBorders>
            <w:shd w:val="clear" w:color="000000" w:fill="BDD7EE"/>
            <w:vAlign w:val="center"/>
            <w:hideMark/>
          </w:tcPr>
          <w:p w:rsidR="002B1F7B" w:rsidRPr="002B1F7B" w:rsidP="002B1F7B" w14:paraId="15EAAE8B"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 of Respondents/year</w:t>
            </w:r>
            <w:r w:rsidRPr="002B1F7B">
              <w:rPr>
                <w:rFonts w:ascii="Calibri" w:hAnsi="Calibri" w:cs="Calibri"/>
                <w:b/>
                <w:bCs/>
                <w:color w:val="000000"/>
                <w:sz w:val="16"/>
                <w:szCs w:val="16"/>
              </w:rPr>
              <w:br/>
              <w:t>(a)</w:t>
            </w:r>
          </w:p>
        </w:tc>
        <w:tc>
          <w:tcPr>
            <w:tcW w:w="1231" w:type="dxa"/>
            <w:tcBorders>
              <w:top w:val="single" w:sz="8" w:space="0" w:color="auto"/>
              <w:left w:val="nil"/>
              <w:bottom w:val="single" w:sz="4" w:space="0" w:color="auto"/>
              <w:right w:val="single" w:sz="8" w:space="0" w:color="auto"/>
            </w:tcBorders>
            <w:shd w:val="clear" w:color="000000" w:fill="BDD7EE"/>
            <w:vAlign w:val="center"/>
            <w:hideMark/>
          </w:tcPr>
          <w:p w:rsidR="002B1F7B" w:rsidRPr="002B1F7B" w:rsidP="002B1F7B" w14:paraId="6736C610"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Annual # of Responses / Respondent</w:t>
            </w:r>
            <w:r w:rsidRPr="002B1F7B">
              <w:rPr>
                <w:rFonts w:ascii="Calibri" w:hAnsi="Calibri" w:cs="Calibri"/>
                <w:b/>
                <w:bCs/>
                <w:color w:val="000000"/>
                <w:sz w:val="16"/>
                <w:szCs w:val="16"/>
              </w:rPr>
              <w:br/>
              <w:t>(b)</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2B1F7B" w:rsidRPr="002B1F7B" w:rsidP="002B1F7B" w14:paraId="3B593D2A"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 xml:space="preserve"> Total # of Annual Responses</w:t>
            </w:r>
            <w:r w:rsidRPr="002B1F7B">
              <w:rPr>
                <w:rFonts w:ascii="Calibri" w:hAnsi="Calibri" w:cs="Calibri"/>
                <w:b/>
                <w:bCs/>
                <w:color w:val="000000"/>
                <w:sz w:val="16"/>
                <w:szCs w:val="16"/>
              </w:rPr>
              <w:br/>
              <w:t>(c) = (a) x (b)</w:t>
            </w:r>
          </w:p>
        </w:tc>
        <w:tc>
          <w:tcPr>
            <w:tcW w:w="3878" w:type="dxa"/>
            <w:tcBorders>
              <w:top w:val="single" w:sz="8" w:space="0" w:color="auto"/>
              <w:left w:val="nil"/>
              <w:bottom w:val="single" w:sz="8" w:space="0" w:color="auto"/>
              <w:right w:val="single" w:sz="8" w:space="0" w:color="auto"/>
            </w:tcBorders>
            <w:shd w:val="clear" w:color="000000" w:fill="BDD7EE"/>
            <w:vAlign w:val="center"/>
            <w:hideMark/>
          </w:tcPr>
          <w:p w:rsidR="002B1F7B" w:rsidRPr="002B1F7B" w:rsidP="002B1F7B" w14:paraId="698C3691"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Cost Burden / Response</w:t>
            </w:r>
            <w:r w:rsidRPr="002B1F7B">
              <w:rPr>
                <w:rFonts w:ascii="Calibri" w:hAnsi="Calibri" w:cs="Calibri"/>
                <w:b/>
                <w:bCs/>
                <w:color w:val="000000"/>
                <w:sz w:val="16"/>
                <w:szCs w:val="16"/>
              </w:rPr>
              <w:br/>
              <w:t>(h)</w:t>
            </w:r>
          </w:p>
        </w:tc>
        <w:tc>
          <w:tcPr>
            <w:tcW w:w="1152" w:type="dxa"/>
            <w:tcBorders>
              <w:top w:val="single" w:sz="8" w:space="0" w:color="auto"/>
              <w:left w:val="nil"/>
              <w:bottom w:val="single" w:sz="8" w:space="0" w:color="auto"/>
              <w:right w:val="single" w:sz="8" w:space="0" w:color="auto"/>
            </w:tcBorders>
            <w:shd w:val="clear" w:color="000000" w:fill="BDD7EE"/>
            <w:vAlign w:val="center"/>
            <w:hideMark/>
          </w:tcPr>
          <w:p w:rsidR="002B1F7B" w:rsidRPr="002B1F7B" w:rsidP="002B1F7B" w14:paraId="43164F5D"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Total Annual Cost Burden</w:t>
            </w:r>
            <w:r w:rsidRPr="002B1F7B">
              <w:rPr>
                <w:rFonts w:ascii="Calibri" w:hAnsi="Calibri" w:cs="Calibri"/>
                <w:b/>
                <w:bCs/>
                <w:color w:val="000000"/>
                <w:sz w:val="16"/>
                <w:szCs w:val="16"/>
              </w:rPr>
              <w:br/>
              <w:t>(</w:t>
            </w:r>
            <w:r w:rsidRPr="002B1F7B">
              <w:rPr>
                <w:rFonts w:ascii="Calibri" w:hAnsi="Calibri" w:cs="Calibri"/>
                <w:b/>
                <w:bCs/>
                <w:color w:val="000000"/>
                <w:sz w:val="16"/>
                <w:szCs w:val="16"/>
              </w:rPr>
              <w:t>i</w:t>
            </w:r>
            <w:r w:rsidRPr="002B1F7B">
              <w:rPr>
                <w:rFonts w:ascii="Calibri" w:hAnsi="Calibri" w:cs="Calibri"/>
                <w:b/>
                <w:bCs/>
                <w:color w:val="000000"/>
                <w:sz w:val="16"/>
                <w:szCs w:val="16"/>
              </w:rPr>
              <w:t>) = (c) x (h)</w:t>
            </w:r>
          </w:p>
        </w:tc>
      </w:tr>
      <w:tr w14:paraId="7C01AFF6" w14:textId="77777777" w:rsidTr="00AB25AB">
        <w:tblPrEx>
          <w:tblW w:w="0" w:type="auto"/>
          <w:tblInd w:w="-25" w:type="dxa"/>
          <w:tblLook w:val="04A0"/>
        </w:tblPrEx>
        <w:trPr>
          <w:trHeight w:val="300"/>
        </w:trPr>
        <w:tc>
          <w:tcPr>
            <w:tcW w:w="1271" w:type="dxa"/>
            <w:tcBorders>
              <w:top w:val="nil"/>
              <w:left w:val="single" w:sz="4" w:space="0" w:color="auto"/>
              <w:bottom w:val="single" w:sz="4" w:space="0" w:color="auto"/>
              <w:right w:val="single" w:sz="4" w:space="0" w:color="auto"/>
            </w:tcBorders>
            <w:shd w:val="clear" w:color="auto" w:fill="auto"/>
            <w:vAlign w:val="center"/>
          </w:tcPr>
          <w:p w:rsidR="00431FB1" w:rsidRPr="002B1F7B" w:rsidP="00431FB1" w14:paraId="01EEEA6D" w14:textId="77777777">
            <w:pPr>
              <w:widowControl/>
              <w:jc w:val="center"/>
              <w:rPr>
                <w:rFonts w:asciiTheme="minorHAnsi" w:hAnsiTheme="minorHAnsi" w:cstheme="minorHAnsi"/>
                <w:color w:val="000000"/>
                <w:sz w:val="18"/>
                <w:szCs w:val="18"/>
              </w:rPr>
            </w:pPr>
            <w:r w:rsidRPr="002B1F7B">
              <w:rPr>
                <w:rFonts w:asciiTheme="minorHAnsi" w:hAnsiTheme="minorHAnsi" w:cstheme="minorHAnsi"/>
                <w:color w:val="000000"/>
                <w:sz w:val="18"/>
                <w:szCs w:val="18"/>
              </w:rPr>
              <w:t>1. Registration</w:t>
            </w:r>
          </w:p>
        </w:tc>
        <w:tc>
          <w:tcPr>
            <w:tcW w:w="2732" w:type="dxa"/>
            <w:tcBorders>
              <w:top w:val="nil"/>
              <w:left w:val="nil"/>
              <w:bottom w:val="single" w:sz="4" w:space="0" w:color="auto"/>
              <w:right w:val="single" w:sz="4" w:space="0" w:color="auto"/>
            </w:tcBorders>
            <w:vAlign w:val="center"/>
          </w:tcPr>
          <w:p w:rsidR="00431FB1" w:rsidRPr="002B1F7B" w:rsidP="00431FB1" w14:paraId="45A3F63E" w14:textId="77777777">
            <w:pPr>
              <w:widowControl/>
              <w:jc w:val="center"/>
              <w:rPr>
                <w:rFonts w:asciiTheme="minorHAnsi" w:hAnsiTheme="minorHAnsi" w:cstheme="minorHAnsi"/>
                <w:color w:val="000000"/>
                <w:sz w:val="18"/>
                <w:szCs w:val="18"/>
              </w:rPr>
            </w:pPr>
            <w:r w:rsidRPr="002B1F7B">
              <w:rPr>
                <w:rFonts w:asciiTheme="minorHAnsi" w:hAnsiTheme="minorHAnsi" w:cstheme="minorHAnsi"/>
                <w:color w:val="000000"/>
                <w:sz w:val="18"/>
                <w:szCs w:val="18"/>
              </w:rPr>
              <w:t>eLandings</w:t>
            </w:r>
            <w:r w:rsidRPr="002B1F7B">
              <w:rPr>
                <w:rFonts w:asciiTheme="minorHAnsi" w:hAnsiTheme="minorHAnsi" w:cstheme="minorHAnsi"/>
                <w:color w:val="000000"/>
                <w:sz w:val="18"/>
                <w:szCs w:val="18"/>
              </w:rPr>
              <w:t xml:space="preserve"> Registration</w:t>
            </w:r>
          </w:p>
        </w:tc>
        <w:tc>
          <w:tcPr>
            <w:tcW w:w="1441" w:type="dxa"/>
            <w:tcBorders>
              <w:top w:val="single" w:sz="8" w:space="0" w:color="auto"/>
              <w:left w:val="single" w:sz="4" w:space="0" w:color="000000"/>
              <w:bottom w:val="single" w:sz="8" w:space="0" w:color="000000"/>
              <w:right w:val="single" w:sz="4" w:space="0" w:color="000000"/>
            </w:tcBorders>
            <w:shd w:val="clear" w:color="000000" w:fill="FFFFFF"/>
            <w:vAlign w:val="center"/>
          </w:tcPr>
          <w:p w:rsidR="00431FB1" w:rsidRPr="009B1127" w:rsidP="00431FB1" w14:paraId="3E2A8D88" w14:textId="7F5F5275">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15</w:t>
            </w:r>
          </w:p>
        </w:tc>
        <w:tc>
          <w:tcPr>
            <w:tcW w:w="1231" w:type="dxa"/>
            <w:tcBorders>
              <w:top w:val="single" w:sz="4" w:space="0" w:color="auto"/>
              <w:left w:val="nil"/>
              <w:bottom w:val="single" w:sz="4" w:space="0" w:color="auto"/>
              <w:right w:val="single" w:sz="4" w:space="0" w:color="auto"/>
            </w:tcBorders>
            <w:shd w:val="clear" w:color="000000" w:fill="FFFFFF"/>
            <w:vAlign w:val="center"/>
          </w:tcPr>
          <w:p w:rsidR="00431FB1" w:rsidRPr="009B1127" w:rsidP="00431FB1" w14:paraId="01845F32" w14:textId="77777777">
            <w:pPr>
              <w:widowControl/>
              <w:jc w:val="right"/>
              <w:rPr>
                <w:rFonts w:asciiTheme="minorHAnsi" w:hAnsiTheme="minorHAnsi" w:cstheme="minorHAnsi"/>
                <w:color w:val="000000"/>
                <w:sz w:val="18"/>
                <w:szCs w:val="18"/>
              </w:rPr>
            </w:pPr>
            <w:r w:rsidRPr="009B1127">
              <w:rPr>
                <w:rFonts w:asciiTheme="minorHAnsi" w:hAnsiTheme="minorHAnsi" w:cstheme="minorHAnsi"/>
                <w:color w:val="000000"/>
                <w:sz w:val="18"/>
                <w:szCs w:val="18"/>
              </w:rPr>
              <w:t>1</w:t>
            </w:r>
          </w:p>
        </w:tc>
        <w:tc>
          <w:tcPr>
            <w:tcW w:w="1260" w:type="dxa"/>
            <w:tcBorders>
              <w:top w:val="single" w:sz="8" w:space="0" w:color="auto"/>
              <w:left w:val="single" w:sz="4" w:space="0" w:color="000000"/>
              <w:bottom w:val="single" w:sz="8" w:space="0" w:color="000000"/>
              <w:right w:val="single" w:sz="4" w:space="0" w:color="000000"/>
            </w:tcBorders>
            <w:shd w:val="clear" w:color="000000" w:fill="FFFFFF"/>
            <w:vAlign w:val="center"/>
          </w:tcPr>
          <w:p w:rsidR="00431FB1" w:rsidRPr="009B1127" w:rsidP="00431FB1" w14:paraId="4E44AAE6" w14:textId="1D81A9B1">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15</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3B5D1A10" w14:textId="77777777">
            <w:pPr>
              <w:widowControl/>
              <w:rPr>
                <w:rFonts w:eastAsia="Batang"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 0.10 x 1 copy = 0.10</w:t>
            </w:r>
          </w:p>
          <w:p w:rsidR="00431FB1" w:rsidRPr="002B1F7B" w:rsidP="00431FB1" w14:paraId="7DBDBB50" w14:textId="09C2FA2F">
            <w:pPr>
              <w:widowControl/>
              <w:rPr>
                <w:rFonts w:asciiTheme="minorHAnsi" w:hAnsiTheme="minorHAnsi" w:cstheme="minorHAnsi"/>
                <w:color w:val="000000"/>
                <w:sz w:val="18"/>
                <w:szCs w:val="18"/>
                <w:lang w:val="en"/>
              </w:rPr>
            </w:pPr>
            <w:r w:rsidRPr="002B1F7B">
              <w:rPr>
                <w:rFonts w:eastAsia="Batang" w:asciiTheme="minorHAnsi" w:hAnsiTheme="minorHAnsi" w:cstheme="minorHAnsi"/>
                <w:color w:val="000000"/>
                <w:sz w:val="18"/>
                <w:szCs w:val="18"/>
              </w:rPr>
              <w:t>Postage: 0.</w:t>
            </w:r>
            <w:r>
              <w:rPr>
                <w:rFonts w:eastAsia="Batang" w:asciiTheme="minorHAnsi" w:hAnsiTheme="minorHAnsi" w:cstheme="minorHAnsi"/>
                <w:color w:val="000000"/>
                <w:sz w:val="18"/>
                <w:szCs w:val="18"/>
              </w:rPr>
              <w:t>58</w:t>
            </w:r>
            <w:r w:rsidRPr="002B1F7B">
              <w:rPr>
                <w:rFonts w:eastAsia="Batang" w:asciiTheme="minorHAnsi" w:hAnsiTheme="minorHAnsi" w:cstheme="minorHAnsi"/>
                <w:color w:val="000000"/>
                <w:sz w:val="18"/>
                <w:szCs w:val="18"/>
              </w:rPr>
              <w:t xml:space="preserve"> </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72C7F4A7" w14:textId="33EF814A">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10</w:t>
            </w:r>
          </w:p>
        </w:tc>
      </w:tr>
      <w:tr w14:paraId="7A9EB9DE" w14:textId="77777777" w:rsidTr="00AB25AB">
        <w:tblPrEx>
          <w:tblW w:w="0" w:type="auto"/>
          <w:tblInd w:w="-25" w:type="dxa"/>
          <w:tblLook w:val="04A0"/>
        </w:tblPrEx>
        <w:trPr>
          <w:trHeight w:val="300"/>
        </w:trPr>
        <w:tc>
          <w:tcPr>
            <w:tcW w:w="1271" w:type="dxa"/>
            <w:vMerge w:val="restart"/>
            <w:tcBorders>
              <w:top w:val="nil"/>
              <w:left w:val="single" w:sz="4" w:space="0" w:color="auto"/>
              <w:right w:val="single" w:sz="4" w:space="0" w:color="auto"/>
            </w:tcBorders>
            <w:shd w:val="clear" w:color="auto" w:fill="auto"/>
            <w:vAlign w:val="center"/>
          </w:tcPr>
          <w:p w:rsidR="00431FB1" w:rsidRPr="002B1F7B" w:rsidP="00431FB1" w14:paraId="67C875F6" w14:textId="77777777">
            <w:pPr>
              <w:widowControl/>
              <w:jc w:val="center"/>
              <w:rPr>
                <w:rFonts w:asciiTheme="minorHAnsi" w:hAnsiTheme="minorHAnsi" w:cstheme="minorHAnsi"/>
                <w:color w:val="000000"/>
                <w:sz w:val="18"/>
                <w:szCs w:val="18"/>
              </w:rPr>
            </w:pPr>
            <w:r w:rsidRPr="002B1F7B">
              <w:rPr>
                <w:rFonts w:asciiTheme="minorHAnsi" w:hAnsiTheme="minorHAnsi" w:cstheme="minorHAnsi"/>
                <w:color w:val="000000"/>
                <w:sz w:val="18"/>
                <w:szCs w:val="18"/>
              </w:rPr>
              <w:t>2. Landing Reports (LRs)</w:t>
            </w:r>
          </w:p>
        </w:tc>
        <w:tc>
          <w:tcPr>
            <w:tcW w:w="2732" w:type="dxa"/>
            <w:tcBorders>
              <w:top w:val="nil"/>
              <w:left w:val="nil"/>
              <w:bottom w:val="single" w:sz="4" w:space="0" w:color="auto"/>
              <w:right w:val="single" w:sz="4" w:space="0" w:color="auto"/>
            </w:tcBorders>
            <w:vAlign w:val="center"/>
          </w:tcPr>
          <w:p w:rsidR="00431FB1" w:rsidRPr="002B1F7B" w:rsidP="00431FB1" w14:paraId="1062597A"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Shoreside</w:t>
            </w:r>
            <w:r w:rsidRPr="002B1F7B">
              <w:rPr>
                <w:rFonts w:eastAsia="Batang" w:asciiTheme="minorHAnsi" w:hAnsiTheme="minorHAnsi" w:cstheme="minorHAnsi"/>
                <w:sz w:val="18"/>
                <w:szCs w:val="18"/>
              </w:rPr>
              <w:t xml:space="preserve"> Processors LR (non IFQ)</w:t>
            </w:r>
          </w:p>
        </w:tc>
        <w:tc>
          <w:tcPr>
            <w:tcW w:w="144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280F6182" w14:textId="3D96A3B1">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53</w:t>
            </w:r>
          </w:p>
        </w:tc>
        <w:tc>
          <w:tcPr>
            <w:tcW w:w="1231" w:type="dxa"/>
            <w:vMerge w:val="restart"/>
            <w:tcBorders>
              <w:top w:val="single" w:sz="4" w:space="0" w:color="auto"/>
              <w:left w:val="nil"/>
              <w:right w:val="single" w:sz="4" w:space="0" w:color="auto"/>
            </w:tcBorders>
            <w:shd w:val="clear" w:color="000000" w:fill="FFFFFF"/>
            <w:vAlign w:val="center"/>
          </w:tcPr>
          <w:p w:rsidR="00431FB1" w:rsidRPr="009B1127" w:rsidP="00431FB1" w14:paraId="711C76F0" w14:textId="77777777">
            <w:pPr>
              <w:widowControl/>
              <w:jc w:val="center"/>
              <w:rPr>
                <w:rFonts w:asciiTheme="minorHAnsi" w:hAnsiTheme="minorHAnsi" w:cstheme="minorHAnsi"/>
                <w:color w:val="000000"/>
                <w:sz w:val="18"/>
                <w:szCs w:val="18"/>
              </w:rPr>
            </w:pPr>
            <w:r w:rsidRPr="009B1127">
              <w:rPr>
                <w:rFonts w:asciiTheme="minorHAnsi" w:hAnsiTheme="minorHAnsi" w:cstheme="minorHAnsi"/>
                <w:color w:val="000000"/>
                <w:sz w:val="18"/>
                <w:szCs w:val="18"/>
              </w:rPr>
              <w:t>Annual averages are calculated for these reports instead of average per entity.</w:t>
            </w: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6C0BD6A9" w14:textId="44AECD82">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6,249</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1D370CCE" w14:textId="208FAEE8">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3 copies = 0.30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63F2F49B" w14:textId="5911050D">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1</w:t>
            </w:r>
            <w:r>
              <w:rPr>
                <w:rFonts w:asciiTheme="minorHAnsi" w:hAnsiTheme="minorHAnsi" w:cstheme="minorHAnsi"/>
                <w:color w:val="000000"/>
                <w:sz w:val="18"/>
                <w:szCs w:val="18"/>
              </w:rPr>
              <w:t>,</w:t>
            </w:r>
            <w:r w:rsidR="009B1127">
              <w:rPr>
                <w:rFonts w:asciiTheme="minorHAnsi" w:hAnsiTheme="minorHAnsi" w:cstheme="minorHAnsi"/>
                <w:color w:val="000000"/>
                <w:sz w:val="18"/>
                <w:szCs w:val="18"/>
              </w:rPr>
              <w:t>875</w:t>
            </w:r>
          </w:p>
        </w:tc>
      </w:tr>
      <w:tr w14:paraId="41E009D4" w14:textId="77777777" w:rsidTr="00AB25AB">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364D7881"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vAlign w:val="center"/>
          </w:tcPr>
          <w:p w:rsidR="00431FB1" w:rsidRPr="002B1F7B" w:rsidP="00431FB1" w14:paraId="5514B445" w14:textId="77777777">
            <w:pPr>
              <w:autoSpaceDE w:val="0"/>
              <w:autoSpaceDN w:val="0"/>
              <w:jc w:val="center"/>
              <w:rPr>
                <w:rFonts w:eastAsia="Batang" w:asciiTheme="minorHAnsi" w:hAnsiTheme="minorHAnsi" w:cstheme="minorHAnsi"/>
                <w:sz w:val="18"/>
                <w:szCs w:val="18"/>
                <w:highlight w:val="lightGray"/>
              </w:rPr>
            </w:pPr>
            <w:r w:rsidRPr="002B1F7B">
              <w:rPr>
                <w:rFonts w:eastAsia="Batang" w:asciiTheme="minorHAnsi" w:hAnsiTheme="minorHAnsi" w:cstheme="minorHAnsi"/>
                <w:sz w:val="18"/>
                <w:szCs w:val="18"/>
              </w:rPr>
              <w:t>Registered Buyer LR IFQ/CDQ and Manual LR (paper back up)</w:t>
            </w:r>
          </w:p>
        </w:tc>
        <w:tc>
          <w:tcPr>
            <w:tcW w:w="144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165498E1" w14:textId="3237B479">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98</w:t>
            </w:r>
          </w:p>
        </w:tc>
        <w:tc>
          <w:tcPr>
            <w:tcW w:w="1231" w:type="dxa"/>
            <w:vMerge/>
            <w:tcBorders>
              <w:left w:val="nil"/>
              <w:right w:val="single" w:sz="4" w:space="0" w:color="auto"/>
            </w:tcBorders>
            <w:shd w:val="clear" w:color="000000" w:fill="FFFFFF"/>
            <w:vAlign w:val="center"/>
          </w:tcPr>
          <w:p w:rsidR="00431FB1" w:rsidRPr="009B1127" w:rsidP="00431FB1" w14:paraId="4679B319"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DB4423" w:rsidP="00431FB1" w14:paraId="45D8AB3C" w14:textId="3FC037C1">
            <w:pPr>
              <w:widowControl/>
              <w:jc w:val="right"/>
              <w:rPr>
                <w:rFonts w:asciiTheme="minorHAnsi" w:hAnsiTheme="minorHAnsi" w:cstheme="minorHAnsi"/>
                <w:color w:val="000000"/>
                <w:sz w:val="18"/>
                <w:szCs w:val="18"/>
              </w:rPr>
            </w:pPr>
            <w:r w:rsidRPr="00DB4423">
              <w:rPr>
                <w:rFonts w:ascii="Calibri" w:hAnsi="Calibri" w:cs="Calibri"/>
                <w:color w:val="000000"/>
                <w:sz w:val="18"/>
                <w:szCs w:val="18"/>
              </w:rPr>
              <w:t xml:space="preserve">                                       3,899 </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242DFEE1" w14:textId="641C518A">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6 copies = 0.60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9B1127" w14:paraId="1397CEAA" w14:textId="1B54B7E4">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2,339</w:t>
            </w:r>
          </w:p>
        </w:tc>
      </w:tr>
      <w:tr w14:paraId="7EFF3F25" w14:textId="77777777" w:rsidTr="00AB25AB">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4AE5DB16"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vAlign w:val="center"/>
          </w:tcPr>
          <w:p w:rsidR="00431FB1" w:rsidRPr="002B1F7B" w:rsidP="00431FB1" w14:paraId="6F12C95C" w14:textId="77777777">
            <w:pPr>
              <w:autoSpaceDE w:val="0"/>
              <w:autoSpaceDN w:val="0"/>
              <w:ind w:left="29" w:right="29"/>
              <w:jc w:val="center"/>
              <w:rPr>
                <w:rFonts w:eastAsia="Batang" w:asciiTheme="minorHAnsi" w:hAnsiTheme="minorHAnsi" w:cstheme="minorHAnsi"/>
                <w:sz w:val="18"/>
                <w:szCs w:val="18"/>
                <w:highlight w:val="lightGray"/>
              </w:rPr>
            </w:pPr>
            <w:r w:rsidRPr="002B1F7B">
              <w:rPr>
                <w:rFonts w:eastAsia="Batang" w:asciiTheme="minorHAnsi" w:hAnsiTheme="minorHAnsi" w:cstheme="minorHAnsi"/>
                <w:sz w:val="18"/>
                <w:szCs w:val="18"/>
              </w:rPr>
              <w:t>Registered Crab Receiver (RCR) LR for IFQ/CDQ and Manual LR (paper backup)</w:t>
            </w:r>
          </w:p>
        </w:tc>
        <w:tc>
          <w:tcPr>
            <w:tcW w:w="144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3EC3BD9E" w14:textId="215FD4B6">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32</w:t>
            </w:r>
          </w:p>
        </w:tc>
        <w:tc>
          <w:tcPr>
            <w:tcW w:w="1231" w:type="dxa"/>
            <w:vMerge/>
            <w:tcBorders>
              <w:left w:val="nil"/>
              <w:right w:val="single" w:sz="4" w:space="0" w:color="auto"/>
            </w:tcBorders>
            <w:shd w:val="clear" w:color="000000" w:fill="FFFFFF"/>
            <w:vAlign w:val="center"/>
          </w:tcPr>
          <w:p w:rsidR="00431FB1" w:rsidRPr="009B1127" w:rsidP="00431FB1" w14:paraId="764E1F27"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DB4423" w:rsidP="00431FB1" w14:paraId="2E0E0352" w14:textId="5022333A">
            <w:pPr>
              <w:widowControl/>
              <w:jc w:val="right"/>
              <w:rPr>
                <w:rFonts w:asciiTheme="minorHAnsi" w:hAnsiTheme="minorHAnsi" w:cstheme="minorHAnsi"/>
                <w:color w:val="000000"/>
                <w:sz w:val="18"/>
                <w:szCs w:val="18"/>
              </w:rPr>
            </w:pPr>
            <w:r w:rsidRPr="00DB4423">
              <w:rPr>
                <w:rFonts w:ascii="Calibri" w:hAnsi="Calibri" w:cs="Calibri"/>
                <w:color w:val="000000"/>
                <w:sz w:val="18"/>
                <w:szCs w:val="18"/>
              </w:rPr>
              <w:t>818</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6AA226D8" w14:textId="2D15BCEF">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6 copies = 0.60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69B9264D" w14:textId="39EAA1D6">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491</w:t>
            </w:r>
          </w:p>
        </w:tc>
      </w:tr>
      <w:tr w14:paraId="10786041" w14:textId="77777777" w:rsidTr="00AB25AB">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21267337"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vAlign w:val="center"/>
          </w:tcPr>
          <w:p w:rsidR="00431FB1" w:rsidRPr="002B1F7B" w:rsidP="00431FB1" w14:paraId="5B1ED9B9"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Out-of-State LR</w:t>
            </w:r>
          </w:p>
        </w:tc>
        <w:tc>
          <w:tcPr>
            <w:tcW w:w="144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499378C1" w14:textId="29A05E26">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w:t>
            </w:r>
          </w:p>
        </w:tc>
        <w:tc>
          <w:tcPr>
            <w:tcW w:w="1231" w:type="dxa"/>
            <w:vMerge/>
            <w:tcBorders>
              <w:left w:val="nil"/>
              <w:right w:val="single" w:sz="4" w:space="0" w:color="auto"/>
            </w:tcBorders>
            <w:shd w:val="clear" w:color="000000" w:fill="FFFFFF"/>
            <w:vAlign w:val="center"/>
          </w:tcPr>
          <w:p w:rsidR="00431FB1" w:rsidRPr="009B1127" w:rsidP="00431FB1" w14:paraId="398C6931"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5AAC57EA" w14:textId="3EB1CD2B">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22</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20B5810E" w14:textId="5155A2FD">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1 copy = 0.10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6E24AFC7" w14:textId="68C73454">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2</w:t>
            </w:r>
          </w:p>
        </w:tc>
      </w:tr>
      <w:tr w14:paraId="2B35985F" w14:textId="77777777" w:rsidTr="00AB25AB">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751153EF"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vAlign w:val="center"/>
          </w:tcPr>
          <w:p w:rsidR="00431FB1" w:rsidRPr="002B1F7B" w:rsidP="00431FB1" w14:paraId="34CDEC1D"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Mothership LR</w:t>
            </w:r>
          </w:p>
        </w:tc>
        <w:tc>
          <w:tcPr>
            <w:tcW w:w="144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5AE7EAC7" w14:textId="197C0C20">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13</w:t>
            </w:r>
          </w:p>
        </w:tc>
        <w:tc>
          <w:tcPr>
            <w:tcW w:w="1231" w:type="dxa"/>
            <w:vMerge/>
            <w:tcBorders>
              <w:left w:val="nil"/>
              <w:right w:val="single" w:sz="4" w:space="0" w:color="auto"/>
            </w:tcBorders>
            <w:shd w:val="clear" w:color="000000" w:fill="FFFFFF"/>
            <w:vAlign w:val="center"/>
          </w:tcPr>
          <w:p w:rsidR="00431FB1" w:rsidRPr="009B1127" w:rsidP="00431FB1" w14:paraId="0E26B0C2"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7D57BB7E" w14:textId="685150E6">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4,112</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29C0D9BE" w14:textId="23BC5B45">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1 copy = 0.10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666E295C" w14:textId="40179476">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411</w:t>
            </w:r>
          </w:p>
        </w:tc>
      </w:tr>
      <w:tr w14:paraId="264466FD" w14:textId="77777777" w:rsidTr="00AB25AB">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42234835"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vAlign w:val="center"/>
          </w:tcPr>
          <w:p w:rsidR="00431FB1" w:rsidRPr="002B1F7B" w:rsidP="00431FB1" w14:paraId="5E95EEF8" w14:textId="77777777">
            <w:pPr>
              <w:autoSpaceDE w:val="0"/>
              <w:autoSpaceDN w:val="0"/>
              <w:ind w:left="29" w:right="29"/>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Catcher/Processor LR</w:t>
            </w:r>
          </w:p>
        </w:tc>
        <w:tc>
          <w:tcPr>
            <w:tcW w:w="144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38FD9881" w14:textId="100B8C4A">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2</w:t>
            </w:r>
          </w:p>
        </w:tc>
        <w:tc>
          <w:tcPr>
            <w:tcW w:w="1231" w:type="dxa"/>
            <w:vMerge/>
            <w:tcBorders>
              <w:left w:val="nil"/>
              <w:right w:val="single" w:sz="4" w:space="0" w:color="auto"/>
            </w:tcBorders>
            <w:shd w:val="clear" w:color="000000" w:fill="FFFFFF"/>
            <w:vAlign w:val="center"/>
          </w:tcPr>
          <w:p w:rsidR="00431FB1" w:rsidRPr="009B1127" w:rsidP="00431FB1" w14:paraId="73D062BA"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1C687FEB" w14:textId="7D12B3A6">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22</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70002812" w14:textId="5FAC62C9">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1 copy = 0.10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510E223D" w14:textId="68576FB0">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2</w:t>
            </w:r>
          </w:p>
        </w:tc>
      </w:tr>
      <w:tr w14:paraId="49D9A3FD" w14:textId="77777777" w:rsidTr="00AB25AB">
        <w:tblPrEx>
          <w:tblW w:w="0" w:type="auto"/>
          <w:tblInd w:w="-25" w:type="dxa"/>
          <w:tblLook w:val="04A0"/>
        </w:tblPrEx>
        <w:trPr>
          <w:trHeight w:val="300"/>
        </w:trPr>
        <w:tc>
          <w:tcPr>
            <w:tcW w:w="1271" w:type="dxa"/>
            <w:vMerge/>
            <w:tcBorders>
              <w:left w:val="single" w:sz="4" w:space="0" w:color="auto"/>
              <w:bottom w:val="single" w:sz="4" w:space="0" w:color="auto"/>
              <w:right w:val="single" w:sz="4" w:space="0" w:color="auto"/>
            </w:tcBorders>
            <w:shd w:val="clear" w:color="auto" w:fill="auto"/>
            <w:vAlign w:val="center"/>
          </w:tcPr>
          <w:p w:rsidR="00431FB1" w:rsidRPr="002B1F7B" w:rsidP="00431FB1" w14:paraId="292FAFCF"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vAlign w:val="center"/>
          </w:tcPr>
          <w:p w:rsidR="00431FB1" w:rsidRPr="002B1F7B" w:rsidP="00431FB1" w14:paraId="25785F02"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Tender LR</w:t>
            </w:r>
          </w:p>
        </w:tc>
        <w:tc>
          <w:tcPr>
            <w:tcW w:w="1441" w:type="dxa"/>
            <w:tcBorders>
              <w:top w:val="nil"/>
              <w:left w:val="single" w:sz="4" w:space="0" w:color="000000"/>
              <w:bottom w:val="single" w:sz="8" w:space="0" w:color="000000"/>
              <w:right w:val="single" w:sz="4" w:space="0" w:color="000000"/>
            </w:tcBorders>
            <w:shd w:val="clear" w:color="000000" w:fill="FFFFFF"/>
            <w:vAlign w:val="center"/>
          </w:tcPr>
          <w:p w:rsidR="00431FB1" w:rsidRPr="009B1127" w:rsidP="00431FB1" w14:paraId="15E19C28" w14:textId="2208F9DE">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30</w:t>
            </w:r>
          </w:p>
        </w:tc>
        <w:tc>
          <w:tcPr>
            <w:tcW w:w="1231" w:type="dxa"/>
            <w:vMerge/>
            <w:tcBorders>
              <w:left w:val="nil"/>
              <w:right w:val="single" w:sz="4" w:space="0" w:color="auto"/>
            </w:tcBorders>
            <w:shd w:val="clear" w:color="000000" w:fill="FFFFFF"/>
            <w:vAlign w:val="center"/>
          </w:tcPr>
          <w:p w:rsidR="00431FB1" w:rsidRPr="009B1127" w:rsidP="00431FB1" w14:paraId="0B306880"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8" w:space="0" w:color="000000"/>
              <w:right w:val="single" w:sz="4" w:space="0" w:color="000000"/>
            </w:tcBorders>
            <w:shd w:val="clear" w:color="000000" w:fill="FFFFFF"/>
            <w:vAlign w:val="center"/>
          </w:tcPr>
          <w:p w:rsidR="00431FB1" w:rsidRPr="009B1127" w:rsidP="00431FB1" w14:paraId="5B25B24B" w14:textId="39B52D44">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680</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5035BF23" w14:textId="05DB7037">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3 copy = 0.30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38F27E07" w14:textId="6B9CE92A">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204</w:t>
            </w:r>
          </w:p>
        </w:tc>
      </w:tr>
      <w:tr w14:paraId="3D94A52C" w14:textId="77777777" w:rsidTr="00AB25AB">
        <w:tblPrEx>
          <w:tblW w:w="0" w:type="auto"/>
          <w:tblInd w:w="-25" w:type="dxa"/>
          <w:tblLook w:val="04A0"/>
        </w:tblPrEx>
        <w:trPr>
          <w:trHeight w:val="300"/>
        </w:trPr>
        <w:tc>
          <w:tcPr>
            <w:tcW w:w="1271" w:type="dxa"/>
            <w:vMerge w:val="restart"/>
            <w:tcBorders>
              <w:top w:val="nil"/>
              <w:left w:val="single" w:sz="4" w:space="0" w:color="auto"/>
              <w:right w:val="single" w:sz="4" w:space="0" w:color="auto"/>
            </w:tcBorders>
            <w:shd w:val="clear" w:color="auto" w:fill="auto"/>
            <w:vAlign w:val="center"/>
          </w:tcPr>
          <w:p w:rsidR="00431FB1" w:rsidRPr="002B1F7B" w:rsidP="00431FB1" w14:paraId="3D750BC2" w14:textId="77777777">
            <w:pPr>
              <w:widowControl/>
              <w:jc w:val="center"/>
              <w:rPr>
                <w:rFonts w:asciiTheme="minorHAnsi" w:hAnsiTheme="minorHAnsi" w:cstheme="minorHAnsi"/>
                <w:color w:val="000000"/>
                <w:sz w:val="18"/>
                <w:szCs w:val="18"/>
              </w:rPr>
            </w:pPr>
            <w:r w:rsidRPr="002B1F7B">
              <w:rPr>
                <w:rFonts w:asciiTheme="minorHAnsi" w:hAnsiTheme="minorHAnsi" w:cstheme="minorHAnsi"/>
                <w:color w:val="000000"/>
                <w:sz w:val="18"/>
                <w:szCs w:val="18"/>
              </w:rPr>
              <w:t>3. Production Reports (PRs)</w:t>
            </w:r>
          </w:p>
        </w:tc>
        <w:tc>
          <w:tcPr>
            <w:tcW w:w="2732" w:type="dxa"/>
            <w:tcBorders>
              <w:top w:val="nil"/>
              <w:left w:val="nil"/>
              <w:bottom w:val="single" w:sz="4" w:space="0" w:color="auto"/>
              <w:right w:val="single" w:sz="4" w:space="0" w:color="auto"/>
            </w:tcBorders>
            <w:vAlign w:val="center"/>
          </w:tcPr>
          <w:p w:rsidR="00431FB1" w:rsidRPr="002B1F7B" w:rsidP="00431FB1" w14:paraId="4E50EC10"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Shoreside</w:t>
            </w:r>
            <w:r w:rsidRPr="002B1F7B">
              <w:rPr>
                <w:rFonts w:eastAsia="Batang" w:asciiTheme="minorHAnsi" w:hAnsiTheme="minorHAnsi" w:cstheme="minorHAnsi"/>
                <w:sz w:val="18"/>
                <w:szCs w:val="18"/>
              </w:rPr>
              <w:t xml:space="preserve"> Processor</w:t>
            </w:r>
          </w:p>
          <w:p w:rsidR="00431FB1" w:rsidRPr="002B1F7B" w:rsidP="00431FB1" w14:paraId="117D12CF"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PR</w:t>
            </w:r>
          </w:p>
        </w:tc>
        <w:tc>
          <w:tcPr>
            <w:tcW w:w="144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06473F62" w14:textId="1A32A860">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47</w:t>
            </w:r>
          </w:p>
        </w:tc>
        <w:tc>
          <w:tcPr>
            <w:tcW w:w="1231" w:type="dxa"/>
            <w:vMerge/>
            <w:tcBorders>
              <w:left w:val="nil"/>
              <w:right w:val="single" w:sz="4" w:space="0" w:color="auto"/>
            </w:tcBorders>
            <w:shd w:val="clear" w:color="000000" w:fill="FFFFFF"/>
            <w:vAlign w:val="center"/>
          </w:tcPr>
          <w:p w:rsidR="00431FB1" w:rsidRPr="009B1127" w:rsidP="00431FB1" w14:paraId="76573E35"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0BFA6C85" w14:textId="24E165E2">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5,403</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2121E822" w14:textId="1C1565B4">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1 copy = 0.10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2CD33493" w14:textId="1FE76E72">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540</w:t>
            </w:r>
          </w:p>
        </w:tc>
      </w:tr>
      <w:tr w14:paraId="0844EEF3" w14:textId="77777777" w:rsidTr="00AB25AB">
        <w:tblPrEx>
          <w:tblW w:w="0" w:type="auto"/>
          <w:tblInd w:w="-25" w:type="dxa"/>
          <w:tblLook w:val="04A0"/>
        </w:tblPrEx>
        <w:trPr>
          <w:trHeight w:val="300"/>
        </w:trPr>
        <w:tc>
          <w:tcPr>
            <w:tcW w:w="1271" w:type="dxa"/>
            <w:vMerge/>
            <w:tcBorders>
              <w:left w:val="single" w:sz="4" w:space="0" w:color="auto"/>
              <w:bottom w:val="single" w:sz="4" w:space="0" w:color="auto"/>
              <w:right w:val="single" w:sz="4" w:space="0" w:color="auto"/>
            </w:tcBorders>
            <w:shd w:val="clear" w:color="auto" w:fill="auto"/>
            <w:vAlign w:val="center"/>
          </w:tcPr>
          <w:p w:rsidR="00431FB1" w:rsidRPr="002B1F7B" w:rsidP="00431FB1" w14:paraId="0A91648D"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vAlign w:val="center"/>
          </w:tcPr>
          <w:p w:rsidR="00431FB1" w:rsidRPr="002B1F7B" w:rsidP="00431FB1" w14:paraId="06CB275A"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At-Sea PR</w:t>
            </w:r>
          </w:p>
        </w:tc>
        <w:tc>
          <w:tcPr>
            <w:tcW w:w="1441" w:type="dxa"/>
            <w:tcBorders>
              <w:top w:val="nil"/>
              <w:left w:val="single" w:sz="4" w:space="0" w:color="000000"/>
              <w:bottom w:val="single" w:sz="8" w:space="0" w:color="000000"/>
              <w:right w:val="single" w:sz="4" w:space="0" w:color="000000"/>
            </w:tcBorders>
            <w:shd w:val="clear" w:color="000000" w:fill="FFFFFF"/>
            <w:vAlign w:val="center"/>
          </w:tcPr>
          <w:p w:rsidR="00431FB1" w:rsidRPr="009B1127" w:rsidP="00431FB1" w14:paraId="3AB16F07" w14:textId="2094CFEE">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68</w:t>
            </w:r>
          </w:p>
        </w:tc>
        <w:tc>
          <w:tcPr>
            <w:tcW w:w="1231" w:type="dxa"/>
            <w:vMerge/>
            <w:tcBorders>
              <w:left w:val="nil"/>
              <w:bottom w:val="single" w:sz="4" w:space="0" w:color="auto"/>
              <w:right w:val="single" w:sz="4" w:space="0" w:color="auto"/>
            </w:tcBorders>
            <w:shd w:val="clear" w:color="000000" w:fill="FFFFFF"/>
            <w:vAlign w:val="center"/>
          </w:tcPr>
          <w:p w:rsidR="00431FB1" w:rsidRPr="009B1127" w:rsidP="00431FB1" w14:paraId="43FD3663"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8" w:space="0" w:color="000000"/>
              <w:right w:val="single" w:sz="4" w:space="0" w:color="000000"/>
            </w:tcBorders>
            <w:shd w:val="clear" w:color="000000" w:fill="FFFFFF"/>
            <w:vAlign w:val="center"/>
          </w:tcPr>
          <w:p w:rsidR="00431FB1" w:rsidRPr="009B1127" w:rsidP="00431FB1" w14:paraId="641C3B72" w14:textId="0A93AECB">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 xml:space="preserve">                                     13,853 </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2A216932" w14:textId="75CEFCE3">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1 copy = 0.10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5ECD6267" w14:textId="5238F3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1</w:t>
            </w:r>
            <w:r>
              <w:rPr>
                <w:rFonts w:asciiTheme="minorHAnsi" w:hAnsiTheme="minorHAnsi" w:cstheme="minorHAnsi"/>
                <w:color w:val="000000"/>
                <w:sz w:val="18"/>
                <w:szCs w:val="18"/>
              </w:rPr>
              <w:t>,</w:t>
            </w:r>
            <w:r w:rsidR="009B1127">
              <w:rPr>
                <w:rFonts w:asciiTheme="minorHAnsi" w:hAnsiTheme="minorHAnsi" w:cstheme="minorHAnsi"/>
                <w:color w:val="000000"/>
                <w:sz w:val="18"/>
                <w:szCs w:val="18"/>
              </w:rPr>
              <w:t>385</w:t>
            </w:r>
          </w:p>
        </w:tc>
      </w:tr>
      <w:tr w14:paraId="19AE4944" w14:textId="77777777" w:rsidTr="00AB25AB">
        <w:tblPrEx>
          <w:tblW w:w="0" w:type="auto"/>
          <w:tblInd w:w="-25" w:type="dxa"/>
          <w:tblLook w:val="04A0"/>
        </w:tblPrEx>
        <w:trPr>
          <w:trHeight w:val="300"/>
        </w:trPr>
        <w:tc>
          <w:tcPr>
            <w:tcW w:w="1271" w:type="dxa"/>
            <w:vMerge w:val="restart"/>
            <w:tcBorders>
              <w:top w:val="nil"/>
              <w:left w:val="single" w:sz="4" w:space="0" w:color="auto"/>
              <w:right w:val="single" w:sz="4" w:space="0" w:color="auto"/>
            </w:tcBorders>
            <w:shd w:val="clear" w:color="auto" w:fill="auto"/>
            <w:vAlign w:val="center"/>
          </w:tcPr>
          <w:p w:rsidR="00431FB1" w:rsidRPr="002B1F7B" w:rsidP="00431FB1" w14:paraId="578F9879" w14:textId="77777777">
            <w:pPr>
              <w:widowControl/>
              <w:jc w:val="center"/>
              <w:rPr>
                <w:rFonts w:asciiTheme="minorHAnsi" w:hAnsiTheme="minorHAnsi" w:cstheme="minorHAnsi"/>
                <w:color w:val="000000"/>
                <w:sz w:val="18"/>
                <w:szCs w:val="18"/>
              </w:rPr>
            </w:pPr>
            <w:r w:rsidRPr="002B1F7B">
              <w:rPr>
                <w:rFonts w:asciiTheme="minorHAnsi" w:hAnsiTheme="minorHAnsi" w:cstheme="minorHAnsi"/>
                <w:color w:val="000000"/>
                <w:sz w:val="18"/>
                <w:szCs w:val="18"/>
              </w:rPr>
              <w:t>4. Electronic Logbooks (</w:t>
            </w:r>
            <w:r w:rsidRPr="002B1F7B">
              <w:rPr>
                <w:rFonts w:asciiTheme="minorHAnsi" w:hAnsiTheme="minorHAnsi" w:cstheme="minorHAnsi"/>
                <w:color w:val="000000"/>
                <w:sz w:val="18"/>
                <w:szCs w:val="18"/>
              </w:rPr>
              <w:t>eLogs</w:t>
            </w:r>
            <w:r w:rsidRPr="002B1F7B">
              <w:rPr>
                <w:rFonts w:asciiTheme="minorHAnsi" w:hAnsiTheme="minorHAnsi" w:cstheme="minorHAnsi"/>
                <w:color w:val="000000"/>
                <w:sz w:val="18"/>
                <w:szCs w:val="18"/>
              </w:rPr>
              <w:t>)</w:t>
            </w:r>
          </w:p>
        </w:tc>
        <w:tc>
          <w:tcPr>
            <w:tcW w:w="2732" w:type="dxa"/>
            <w:tcBorders>
              <w:top w:val="nil"/>
              <w:left w:val="nil"/>
              <w:bottom w:val="single" w:sz="4" w:space="0" w:color="auto"/>
              <w:right w:val="single" w:sz="4" w:space="0" w:color="auto"/>
            </w:tcBorders>
            <w:vAlign w:val="center"/>
          </w:tcPr>
          <w:p w:rsidR="00431FB1" w:rsidRPr="002B1F7B" w:rsidP="00431FB1" w14:paraId="3AD93CA3"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Catcher Vessel </w:t>
            </w:r>
            <w:r w:rsidRPr="002B1F7B">
              <w:rPr>
                <w:rFonts w:eastAsia="Batang" w:asciiTheme="minorHAnsi" w:hAnsiTheme="minorHAnsi" w:cstheme="minorHAnsi"/>
                <w:sz w:val="18"/>
                <w:szCs w:val="18"/>
              </w:rPr>
              <w:t>eLog</w:t>
            </w:r>
          </w:p>
        </w:tc>
        <w:tc>
          <w:tcPr>
            <w:tcW w:w="144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3AF81B85" w14:textId="28C34B6E">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9</w:t>
            </w:r>
          </w:p>
        </w:tc>
        <w:tc>
          <w:tcPr>
            <w:tcW w:w="123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5B44A325" w14:textId="333D2919">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244</w:t>
            </w: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73339682" w14:textId="0762377D">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2,196</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1D21F1CA" w14:textId="77777777">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Photocopy: 0.10 x 1 copy = 0.10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3A458FE6" w14:textId="2DAFBD42">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220</w:t>
            </w:r>
          </w:p>
        </w:tc>
      </w:tr>
      <w:tr w14:paraId="500C58CD" w14:textId="77777777" w:rsidTr="00AB25AB">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4E3D7FF5"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vAlign w:val="center"/>
          </w:tcPr>
          <w:p w:rsidR="00431FB1" w:rsidRPr="002B1F7B" w:rsidP="00431FB1" w14:paraId="2862B412"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Catcher/Processor </w:t>
            </w:r>
            <w:r w:rsidRPr="002B1F7B">
              <w:rPr>
                <w:rFonts w:eastAsia="Batang" w:asciiTheme="minorHAnsi" w:hAnsiTheme="minorHAnsi" w:cstheme="minorHAnsi"/>
                <w:sz w:val="18"/>
                <w:szCs w:val="18"/>
              </w:rPr>
              <w:t>eLog</w:t>
            </w:r>
          </w:p>
        </w:tc>
        <w:tc>
          <w:tcPr>
            <w:tcW w:w="144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6DA2D6C0" w14:textId="63B61E37">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51</w:t>
            </w:r>
          </w:p>
        </w:tc>
        <w:tc>
          <w:tcPr>
            <w:tcW w:w="123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1B157724" w14:textId="5A090465">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146</w:t>
            </w: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21886F6E" w14:textId="333140D7">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7,443</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0A279027" w14:textId="77777777">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Photocopy: 0.10 x 1 copy = 0.10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2AD1DCB2" w14:textId="42DA6102">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744</w:t>
            </w:r>
          </w:p>
        </w:tc>
      </w:tr>
      <w:tr w14:paraId="0FDCBAFA" w14:textId="77777777" w:rsidTr="00AB25AB">
        <w:tblPrEx>
          <w:tblW w:w="0" w:type="auto"/>
          <w:tblInd w:w="-25" w:type="dxa"/>
          <w:tblLook w:val="04A0"/>
        </w:tblPrEx>
        <w:trPr>
          <w:trHeight w:val="300"/>
        </w:trPr>
        <w:tc>
          <w:tcPr>
            <w:tcW w:w="1271" w:type="dxa"/>
            <w:vMerge/>
            <w:tcBorders>
              <w:left w:val="single" w:sz="4" w:space="0" w:color="auto"/>
              <w:bottom w:val="single" w:sz="4" w:space="0" w:color="auto"/>
              <w:right w:val="single" w:sz="4" w:space="0" w:color="auto"/>
            </w:tcBorders>
            <w:shd w:val="clear" w:color="auto" w:fill="auto"/>
            <w:vAlign w:val="center"/>
          </w:tcPr>
          <w:p w:rsidR="00431FB1" w:rsidRPr="002B1F7B" w:rsidP="00431FB1" w14:paraId="04B79CE6"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vAlign w:val="center"/>
          </w:tcPr>
          <w:p w:rsidR="00431FB1" w:rsidRPr="002B1F7B" w:rsidP="00431FB1" w14:paraId="130AD0AA"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Mothership </w:t>
            </w:r>
            <w:r w:rsidRPr="002B1F7B">
              <w:rPr>
                <w:rFonts w:eastAsia="Batang" w:asciiTheme="minorHAnsi" w:hAnsiTheme="minorHAnsi" w:cstheme="minorHAnsi"/>
                <w:sz w:val="18"/>
                <w:szCs w:val="18"/>
              </w:rPr>
              <w:t>eLog</w:t>
            </w:r>
          </w:p>
        </w:tc>
        <w:tc>
          <w:tcPr>
            <w:tcW w:w="1441" w:type="dxa"/>
            <w:tcBorders>
              <w:top w:val="nil"/>
              <w:left w:val="single" w:sz="4" w:space="0" w:color="000000"/>
              <w:bottom w:val="single" w:sz="8" w:space="0" w:color="auto"/>
              <w:right w:val="single" w:sz="4" w:space="0" w:color="000000"/>
            </w:tcBorders>
            <w:shd w:val="clear" w:color="000000" w:fill="FFFFFF"/>
            <w:vAlign w:val="center"/>
          </w:tcPr>
          <w:p w:rsidR="00431FB1" w:rsidRPr="009B1127" w:rsidP="00431FB1" w14:paraId="20F3CA93" w14:textId="570929DF">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10</w:t>
            </w:r>
          </w:p>
        </w:tc>
        <w:tc>
          <w:tcPr>
            <w:tcW w:w="1231" w:type="dxa"/>
            <w:tcBorders>
              <w:top w:val="nil"/>
              <w:left w:val="single" w:sz="4" w:space="0" w:color="000000"/>
              <w:bottom w:val="single" w:sz="8" w:space="0" w:color="auto"/>
              <w:right w:val="single" w:sz="4" w:space="0" w:color="000000"/>
            </w:tcBorders>
            <w:shd w:val="clear" w:color="000000" w:fill="FFFFFF"/>
            <w:vAlign w:val="center"/>
          </w:tcPr>
          <w:p w:rsidR="00431FB1" w:rsidRPr="009B1127" w:rsidP="00431FB1" w14:paraId="43AF2173" w14:textId="1C295CF4">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70</w:t>
            </w: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30A30D86" w14:textId="5E1D3D22">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699</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7A4A91DC" w14:textId="77777777">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Photocopy: 0.10 x 1 copy = 0.10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19CAB05E" w14:textId="13CFCE7F">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70</w:t>
            </w:r>
          </w:p>
        </w:tc>
      </w:tr>
      <w:tr w14:paraId="7B6DF025" w14:textId="77777777" w:rsidTr="007E4E92">
        <w:tblPrEx>
          <w:tblW w:w="0" w:type="auto"/>
          <w:tblInd w:w="-25" w:type="dxa"/>
          <w:tblLook w:val="04A0"/>
        </w:tblPrEx>
        <w:trPr>
          <w:trHeight w:val="484"/>
        </w:trPr>
        <w:tc>
          <w:tcPr>
            <w:tcW w:w="4003" w:type="dxa"/>
            <w:gridSpan w:val="2"/>
            <w:tcBorders>
              <w:top w:val="single" w:sz="8" w:space="0" w:color="auto"/>
              <w:left w:val="single" w:sz="8" w:space="0" w:color="auto"/>
              <w:bottom w:val="single" w:sz="8" w:space="0" w:color="auto"/>
              <w:right w:val="single" w:sz="4" w:space="0" w:color="auto"/>
            </w:tcBorders>
            <w:shd w:val="clear" w:color="000000" w:fill="DDEBF7"/>
            <w:vAlign w:val="center"/>
            <w:hideMark/>
          </w:tcPr>
          <w:p w:rsidR="002B1F7B" w:rsidRPr="002B1F7B" w:rsidP="002B1F7B" w14:paraId="21FDBE79" w14:textId="77777777">
            <w:pPr>
              <w:widowControl/>
              <w:jc w:val="right"/>
              <w:rPr>
                <w:rFonts w:ascii="Calibri" w:hAnsi="Calibri" w:cs="Calibri"/>
                <w:b/>
                <w:bCs/>
                <w:color w:val="000000"/>
                <w:sz w:val="20"/>
                <w:szCs w:val="20"/>
              </w:rPr>
            </w:pPr>
            <w:r w:rsidRPr="002B1F7B">
              <w:rPr>
                <w:rFonts w:ascii="Calibri" w:hAnsi="Calibri" w:cs="Calibri"/>
                <w:b/>
                <w:bCs/>
                <w:color w:val="000000"/>
                <w:sz w:val="20"/>
                <w:szCs w:val="20"/>
              </w:rPr>
              <w:t>TOTALS</w:t>
            </w:r>
          </w:p>
        </w:tc>
        <w:tc>
          <w:tcPr>
            <w:tcW w:w="1441" w:type="dxa"/>
            <w:tcBorders>
              <w:top w:val="single" w:sz="8" w:space="0" w:color="auto"/>
              <w:left w:val="single" w:sz="4" w:space="0" w:color="auto"/>
              <w:bottom w:val="single" w:sz="8" w:space="0" w:color="auto"/>
              <w:right w:val="single" w:sz="4" w:space="0" w:color="auto"/>
            </w:tcBorders>
            <w:shd w:val="clear" w:color="000000" w:fill="DDEBF7"/>
            <w:vAlign w:val="center"/>
            <w:hideMark/>
          </w:tcPr>
          <w:p w:rsidR="002B1F7B" w:rsidRPr="002B1F7B" w:rsidP="00212332" w14:paraId="1E80DD88" w14:textId="34C19A68">
            <w:pPr>
              <w:widowControl/>
              <w:jc w:val="right"/>
              <w:rPr>
                <w:rFonts w:ascii="Calibri" w:hAnsi="Calibri" w:cs="Calibri"/>
                <w:b/>
                <w:bCs/>
                <w:color w:val="000000"/>
                <w:sz w:val="20"/>
                <w:szCs w:val="20"/>
              </w:rPr>
            </w:pPr>
            <w:r w:rsidRPr="009B1127">
              <w:rPr>
                <w:rFonts w:ascii="Calibri" w:hAnsi="Calibri" w:cs="Calibri"/>
                <w:b/>
                <w:bCs/>
                <w:color w:val="000000"/>
                <w:sz w:val="20"/>
                <w:szCs w:val="20"/>
              </w:rPr>
              <w:t>176</w:t>
            </w:r>
            <w:r w:rsidR="00212332">
              <w:rPr>
                <w:rFonts w:ascii="Calibri" w:hAnsi="Calibri" w:cs="Calibri"/>
                <w:b/>
                <w:bCs/>
                <w:color w:val="000000"/>
                <w:sz w:val="20"/>
                <w:szCs w:val="20"/>
              </w:rPr>
              <w:t>*</w:t>
            </w:r>
          </w:p>
        </w:tc>
        <w:tc>
          <w:tcPr>
            <w:tcW w:w="1231" w:type="dxa"/>
            <w:tcBorders>
              <w:top w:val="single" w:sz="8" w:space="0" w:color="auto"/>
              <w:left w:val="nil"/>
              <w:bottom w:val="single" w:sz="8" w:space="0" w:color="auto"/>
              <w:right w:val="single" w:sz="4" w:space="0" w:color="auto"/>
            </w:tcBorders>
            <w:shd w:val="clear" w:color="auto" w:fill="000000" w:themeFill="text1"/>
            <w:vAlign w:val="center"/>
            <w:hideMark/>
          </w:tcPr>
          <w:p w:rsidR="002B1F7B" w:rsidRPr="002B1F7B" w:rsidP="002B1F7B" w14:paraId="50BF7F60" w14:textId="77777777">
            <w:pPr>
              <w:widowControl/>
              <w:jc w:val="right"/>
              <w:rPr>
                <w:rFonts w:ascii="Calibri" w:hAnsi="Calibri" w:cs="Calibri"/>
                <w:b/>
                <w:bCs/>
                <w:color w:val="000000"/>
                <w:sz w:val="20"/>
                <w:szCs w:val="20"/>
              </w:rPr>
            </w:pPr>
            <w:r w:rsidRPr="002B1F7B">
              <w:rPr>
                <w:rFonts w:ascii="Calibri" w:hAnsi="Calibri" w:cs="Calibri"/>
                <w:b/>
                <w:bCs/>
                <w:color w:val="000000"/>
                <w:sz w:val="20"/>
                <w:szCs w:val="20"/>
              </w:rPr>
              <w:t> </w:t>
            </w:r>
          </w:p>
        </w:tc>
        <w:tc>
          <w:tcPr>
            <w:tcW w:w="1260" w:type="dxa"/>
            <w:tcBorders>
              <w:top w:val="single" w:sz="8" w:space="0" w:color="auto"/>
              <w:left w:val="nil"/>
              <w:bottom w:val="single" w:sz="8" w:space="0" w:color="auto"/>
              <w:right w:val="single" w:sz="4" w:space="0" w:color="auto"/>
            </w:tcBorders>
            <w:shd w:val="clear" w:color="000000" w:fill="DDEBF7"/>
            <w:vAlign w:val="center"/>
            <w:hideMark/>
          </w:tcPr>
          <w:p w:rsidR="002B1F7B" w:rsidRPr="002B1F7B" w:rsidP="002B1F7B" w14:paraId="5D865EF7" w14:textId="00AABA45">
            <w:pPr>
              <w:widowControl/>
              <w:jc w:val="right"/>
              <w:rPr>
                <w:rFonts w:ascii="Calibri" w:hAnsi="Calibri" w:cs="Calibri"/>
                <w:b/>
                <w:bCs/>
                <w:color w:val="000000"/>
                <w:sz w:val="20"/>
                <w:szCs w:val="20"/>
              </w:rPr>
            </w:pPr>
            <w:r>
              <w:rPr>
                <w:rFonts w:ascii="Calibri" w:hAnsi="Calibri" w:cs="Calibri"/>
                <w:b/>
                <w:bCs/>
                <w:color w:val="000000"/>
                <w:sz w:val="20"/>
                <w:szCs w:val="20"/>
              </w:rPr>
              <w:t>45,411</w:t>
            </w:r>
            <w:r w:rsidR="00FB12C0">
              <w:rPr>
                <w:rFonts w:ascii="Calibri" w:hAnsi="Calibri" w:cs="Calibri"/>
                <w:b/>
                <w:bCs/>
                <w:color w:val="000000"/>
                <w:sz w:val="20"/>
                <w:szCs w:val="20"/>
              </w:rPr>
              <w:t xml:space="preserve"> </w:t>
            </w:r>
          </w:p>
        </w:tc>
        <w:tc>
          <w:tcPr>
            <w:tcW w:w="3878" w:type="dxa"/>
            <w:tcBorders>
              <w:top w:val="single" w:sz="8" w:space="0" w:color="auto"/>
              <w:left w:val="nil"/>
              <w:bottom w:val="single" w:sz="8" w:space="0" w:color="auto"/>
              <w:right w:val="single" w:sz="4" w:space="0" w:color="auto"/>
            </w:tcBorders>
            <w:shd w:val="clear" w:color="auto" w:fill="000000" w:themeFill="text1"/>
            <w:vAlign w:val="center"/>
            <w:hideMark/>
          </w:tcPr>
          <w:p w:rsidR="002B1F7B" w:rsidRPr="002B1F7B" w:rsidP="002B1F7B" w14:paraId="06F60273" w14:textId="77777777">
            <w:pPr>
              <w:widowControl/>
              <w:jc w:val="right"/>
              <w:rPr>
                <w:rFonts w:ascii="Calibri" w:hAnsi="Calibri" w:cs="Calibri"/>
                <w:b/>
                <w:bCs/>
                <w:color w:val="000000"/>
                <w:sz w:val="20"/>
                <w:szCs w:val="20"/>
              </w:rPr>
            </w:pPr>
            <w:r w:rsidRPr="002B1F7B">
              <w:rPr>
                <w:rFonts w:ascii="Calibri" w:hAnsi="Calibri" w:cs="Calibri"/>
                <w:b/>
                <w:bCs/>
                <w:color w:val="000000"/>
                <w:sz w:val="20"/>
                <w:szCs w:val="20"/>
              </w:rPr>
              <w:t> </w:t>
            </w:r>
          </w:p>
        </w:tc>
        <w:tc>
          <w:tcPr>
            <w:tcW w:w="1152" w:type="dxa"/>
            <w:tcBorders>
              <w:top w:val="single" w:sz="8" w:space="0" w:color="auto"/>
              <w:left w:val="nil"/>
              <w:bottom w:val="single" w:sz="8" w:space="0" w:color="auto"/>
              <w:right w:val="single" w:sz="8" w:space="0" w:color="auto"/>
            </w:tcBorders>
            <w:shd w:val="clear" w:color="000000" w:fill="DDEBF7"/>
            <w:vAlign w:val="center"/>
            <w:hideMark/>
          </w:tcPr>
          <w:p w:rsidR="002B1F7B" w:rsidRPr="002B1F7B" w:rsidP="002B1F7B" w14:paraId="26C8ABA7" w14:textId="158B87AC">
            <w:pPr>
              <w:widowControl/>
              <w:jc w:val="right"/>
              <w:rPr>
                <w:rFonts w:ascii="Calibri" w:hAnsi="Calibri" w:cs="Calibri"/>
                <w:b/>
                <w:bCs/>
                <w:color w:val="000000"/>
                <w:sz w:val="20"/>
                <w:szCs w:val="20"/>
              </w:rPr>
            </w:pPr>
            <w:r>
              <w:rPr>
                <w:rFonts w:ascii="Calibri" w:hAnsi="Calibri" w:cs="Calibri"/>
                <w:b/>
                <w:bCs/>
                <w:color w:val="000000"/>
                <w:sz w:val="20"/>
                <w:szCs w:val="20"/>
              </w:rPr>
              <w:t>$</w:t>
            </w:r>
            <w:r w:rsidR="009B1127">
              <w:rPr>
                <w:rFonts w:ascii="Calibri" w:hAnsi="Calibri" w:cs="Calibri"/>
                <w:b/>
                <w:bCs/>
                <w:color w:val="000000"/>
                <w:sz w:val="20"/>
                <w:szCs w:val="20"/>
              </w:rPr>
              <w:t>8,293</w:t>
            </w:r>
          </w:p>
        </w:tc>
      </w:tr>
    </w:tbl>
    <w:p w:rsidR="002B1F7B" w:rsidRPr="00212332" w:rsidP="00D4754B" w14:paraId="6D10039A" w14:textId="047CB387">
      <w:pPr>
        <w:pBdr>
          <w:top w:val="nil"/>
          <w:left w:val="nil"/>
          <w:bottom w:val="nil"/>
          <w:right w:val="nil"/>
          <w:between w:val="nil"/>
        </w:pBdr>
        <w:rPr>
          <w:rFonts w:asciiTheme="minorHAnsi" w:hAnsiTheme="minorHAnsi" w:cstheme="minorHAnsi"/>
          <w:color w:val="000000"/>
          <w:sz w:val="18"/>
          <w:szCs w:val="18"/>
        </w:rPr>
      </w:pPr>
      <w:r w:rsidRPr="00212332">
        <w:rPr>
          <w:rFonts w:asciiTheme="minorHAnsi" w:hAnsiTheme="minorHAnsi" w:cstheme="minorHAnsi"/>
          <w:color w:val="000000"/>
          <w:sz w:val="18"/>
          <w:szCs w:val="18"/>
        </w:rPr>
        <w:t>* Unique Respondents. Some respondents submit more than one type of collection instrument in this information collection. Therefore, the number of unique respondents is used to show the estimated annual number of separate participants who are expected to submit information during the 3-year renewal period of this information collection.</w:t>
      </w:r>
    </w:p>
    <w:p w:rsidR="002B1F7B" w:rsidP="00D4754B" w14:paraId="172C0D91" w14:textId="77777777">
      <w:pPr>
        <w:pBdr>
          <w:top w:val="nil"/>
          <w:left w:val="nil"/>
          <w:bottom w:val="nil"/>
          <w:right w:val="nil"/>
          <w:between w:val="nil"/>
        </w:pBdr>
        <w:rPr>
          <w:b/>
          <w:color w:val="000000"/>
        </w:rPr>
      </w:pPr>
    </w:p>
    <w:p w:rsidR="00D54824" w:rsidP="00D4754B" w14:paraId="1EC7BE2E" w14:textId="0B83BF92">
      <w:pPr>
        <w:rPr>
          <w:b/>
        </w:rPr>
      </w:pPr>
    </w:p>
    <w:p w:rsidR="00631502" w:rsidP="00D4754B" w14:paraId="2126FF14" w14:textId="77777777">
      <w:pPr>
        <w:pBdr>
          <w:top w:val="nil"/>
          <w:left w:val="nil"/>
          <w:bottom w:val="nil"/>
          <w:right w:val="nil"/>
          <w:between w:val="nil"/>
        </w:pBdr>
        <w:rPr>
          <w:b/>
          <w:color w:val="000000"/>
        </w:rPr>
        <w:sectPr w:rsidSect="00CF15E0">
          <w:pgSz w:w="15840" w:h="12240" w:orient="landscape"/>
          <w:pgMar w:top="1440" w:right="1440" w:bottom="1440" w:left="1440" w:header="0" w:footer="720" w:gutter="0"/>
          <w:cols w:space="720"/>
          <w:docGrid w:linePitch="326"/>
        </w:sectPr>
      </w:pPr>
    </w:p>
    <w:p w:rsidR="00D54824" w:rsidP="00D4754B" w14:paraId="6FD7AE85" w14:textId="655C4DF1">
      <w:pPr>
        <w:pBdr>
          <w:top w:val="nil"/>
          <w:left w:val="nil"/>
          <w:bottom w:val="nil"/>
          <w:right w:val="nil"/>
          <w:between w:val="nil"/>
        </w:pBdr>
        <w:rPr>
          <w:b/>
          <w:color w:val="000000"/>
        </w:rPr>
      </w:pPr>
    </w:p>
    <w:p w:rsidR="00D54824" w:rsidP="00D4754B" w14:paraId="404F0CEB"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452C2" w:rsidP="00C504AD" w14:paraId="67EA1510" w14:textId="77777777">
      <w:pPr>
        <w:autoSpaceDE w:val="0"/>
        <w:autoSpaceDN w:val="0"/>
        <w:rPr>
          <w:rFonts w:eastAsia="Batang"/>
        </w:rPr>
      </w:pPr>
    </w:p>
    <w:p w:rsidR="00C504AD" w:rsidRPr="00A32B4E" w:rsidP="00C504AD" w14:paraId="2FD9830F" w14:textId="22BE3AA3">
      <w:pPr>
        <w:autoSpaceDE w:val="0"/>
        <w:autoSpaceDN w:val="0"/>
        <w:rPr>
          <w:rFonts w:eastAsia="Batang"/>
        </w:rPr>
      </w:pPr>
      <w:r w:rsidRPr="003627A8">
        <w:rPr>
          <w:rFonts w:eastAsia="Batang"/>
        </w:rPr>
        <w:t>The agency costs for the IERS are not solely borne by the Federal Government and instead are divided among the three partner agencies that support the IERS:</w:t>
      </w:r>
      <w:r w:rsidRPr="003627A8" w:rsidR="00FB12C0">
        <w:rPr>
          <w:rFonts w:eastAsia="Batang"/>
        </w:rPr>
        <w:t xml:space="preserve"> </w:t>
      </w:r>
      <w:r w:rsidRPr="003627A8">
        <w:rPr>
          <w:rFonts w:eastAsia="Batang"/>
        </w:rPr>
        <w:t>NMFS, ADF&amp;G, and IPHC. Agency costs include salaries and benefits for employees and contractors that provide help-desk support, user support, and training; application development; system architecture; and project management</w:t>
      </w:r>
      <w:r w:rsidRPr="003627A8">
        <w:rPr>
          <w:rFonts w:eastAsia="Batang"/>
          <w:color w:val="263238"/>
        </w:rPr>
        <w:t>. </w:t>
      </w:r>
      <w:r w:rsidRPr="003627A8">
        <w:rPr>
          <w:rFonts w:eastAsia="Batang"/>
        </w:rPr>
        <w:t xml:space="preserve">Other agency costs include server </w:t>
      </w:r>
      <w:r w:rsidRPr="00A32B4E">
        <w:rPr>
          <w:rFonts w:eastAsia="Batang"/>
        </w:rPr>
        <w:t>hosting and software licenses. The NMFS-portion of the estimated costs</w:t>
      </w:r>
      <w:r w:rsidR="00B65247">
        <w:rPr>
          <w:rFonts w:eastAsia="Batang"/>
        </w:rPr>
        <w:t xml:space="preserve"> </w:t>
      </w:r>
      <w:r w:rsidRPr="00A32B4E">
        <w:rPr>
          <w:rFonts w:eastAsia="Batang"/>
        </w:rPr>
        <w:t>for IERS are provided in the table below.</w:t>
      </w:r>
      <w:r w:rsidRPr="00A32B4E" w:rsidR="00FB12C0">
        <w:rPr>
          <w:rFonts w:eastAsia="Batang"/>
        </w:rPr>
        <w:t xml:space="preserve"> </w:t>
      </w:r>
      <w:r w:rsidRPr="00A32B4E">
        <w:rPr>
          <w:rFonts w:eastAsia="Batang"/>
        </w:rPr>
        <w:t>The total estimated cost to NMFS is $</w:t>
      </w:r>
      <w:r w:rsidRPr="00A32B4E" w:rsidR="0095064B">
        <w:rPr>
          <w:rFonts w:eastAsia="Batang"/>
        </w:rPr>
        <w:t>1,</w:t>
      </w:r>
      <w:r w:rsidRPr="00A32B4E" w:rsidR="00B65247">
        <w:rPr>
          <w:rFonts w:eastAsia="Batang"/>
        </w:rPr>
        <w:t>420,950</w:t>
      </w:r>
      <w:r w:rsidRPr="00A32B4E">
        <w:rPr>
          <w:rFonts w:eastAsia="Batang"/>
        </w:rPr>
        <w:t>.</w:t>
      </w:r>
    </w:p>
    <w:p w:rsidR="00C504AD" w:rsidRPr="00A32B4E" w:rsidP="00C504AD" w14:paraId="4685AECA" w14:textId="77777777">
      <w:pPr>
        <w:autoSpaceDE w:val="0"/>
        <w:autoSpaceDN w:val="0"/>
        <w:rPr>
          <w:rFonts w:eastAsia="Batang"/>
        </w:rPr>
      </w:pPr>
    </w:p>
    <w:p w:rsidR="00C504AD" w:rsidP="00C504AD" w14:paraId="118F5B25" w14:textId="76DC34B6">
      <w:pPr>
        <w:autoSpaceDE w:val="0"/>
        <w:autoSpaceDN w:val="0"/>
        <w:rPr>
          <w:rFonts w:eastAsia="Batang"/>
          <w:color w:val="222222"/>
          <w:shd w:val="clear" w:color="auto" w:fill="FFFFFF"/>
        </w:rPr>
      </w:pPr>
      <w:r w:rsidRPr="00A32B4E">
        <w:rPr>
          <w:rFonts w:eastAsia="Batang"/>
          <w:color w:val="222222"/>
          <w:shd w:val="clear" w:color="auto" w:fill="FFFFFF"/>
        </w:rPr>
        <w:t>The Magnuson-Stevens Act</w:t>
      </w:r>
      <w:r w:rsidRPr="00A32B4E">
        <w:rPr>
          <w:rFonts w:eastAsia="Batang"/>
          <w:color w:val="222222"/>
          <w:shd w:val="clear" w:color="auto" w:fill="FFFFFF"/>
        </w:rPr>
        <w:t xml:space="preserve"> authorizes and requires the collection of cost recovery fees for the CDQ Program and limited access privilege programs. Limited access privilege programs are those that allocate a percentage of the total allowable catch of a fishery for exclusive use by a person. Cost recovery fees recover the actual costs directly related to the management, data collection, and enforcement of the programs. The IERS supports data collection under the CDQ and other limited access programs including IFQ, crab IFQ, Amendment 80, and American Fisheries Act. Thus NMFS recovers costs associated with the IERS under cost recovery programs associated with these management programs. The NMFS-portion of the total estimated agency cost of the IERS minus the funds recovered through cost recovery is $</w:t>
      </w:r>
      <w:r w:rsidRPr="00A32B4E" w:rsidR="00B65247">
        <w:rPr>
          <w:rFonts w:eastAsia="Batang"/>
          <w:color w:val="222222"/>
          <w:shd w:val="clear" w:color="auto" w:fill="FFFFFF"/>
        </w:rPr>
        <w:t>655,940</w:t>
      </w:r>
      <w:r w:rsidRPr="00A32B4E">
        <w:rPr>
          <w:rFonts w:eastAsia="Batang"/>
          <w:color w:val="222222"/>
          <w:shd w:val="clear" w:color="auto" w:fill="FFFFFF"/>
        </w:rPr>
        <w:t>.</w:t>
      </w:r>
    </w:p>
    <w:p w:rsidR="00C504AD" w:rsidRPr="00C504AD" w:rsidP="00C504AD" w14:paraId="7FB94E1A" w14:textId="77777777">
      <w:pPr>
        <w:autoSpaceDE w:val="0"/>
        <w:autoSpaceDN w:val="0"/>
        <w:rPr>
          <w:rFonts w:eastAsia="Batang"/>
          <w:color w:val="222222"/>
          <w:shd w:val="clear" w:color="auto" w:fill="FFFFFF"/>
        </w:rPr>
      </w:pPr>
    </w:p>
    <w:tbl>
      <w:tblPr>
        <w:tblW w:w="9827" w:type="dxa"/>
        <w:tblInd w:w="-5" w:type="dxa"/>
        <w:tblLook w:val="04A0"/>
      </w:tblPr>
      <w:tblGrid>
        <w:gridCol w:w="3740"/>
        <w:gridCol w:w="1144"/>
        <w:gridCol w:w="1190"/>
        <w:gridCol w:w="927"/>
        <w:gridCol w:w="1200"/>
        <w:gridCol w:w="1670"/>
      </w:tblGrid>
      <w:tr w14:paraId="3D722D81" w14:textId="77777777" w:rsidTr="00A32B4E">
        <w:tblPrEx>
          <w:tblW w:w="9827" w:type="dxa"/>
          <w:tblInd w:w="-5" w:type="dxa"/>
          <w:tblLook w:val="04A0"/>
        </w:tblPrEx>
        <w:trPr>
          <w:trHeight w:val="675"/>
        </w:trPr>
        <w:tc>
          <w:tcPr>
            <w:tcW w:w="3740"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C504AD" w:rsidRPr="00A32B4E" w:rsidP="00C504AD" w14:paraId="297F4385" w14:textId="77777777">
            <w:pPr>
              <w:widowControl/>
              <w:jc w:val="center"/>
              <w:rPr>
                <w:rFonts w:ascii="Calibri" w:hAnsi="Calibri" w:cs="Calibri"/>
                <w:b/>
                <w:bCs/>
                <w:color w:val="000000"/>
                <w:sz w:val="18"/>
                <w:szCs w:val="18"/>
              </w:rPr>
            </w:pPr>
            <w:r w:rsidRPr="00A32B4E">
              <w:rPr>
                <w:rFonts w:ascii="Calibri" w:hAnsi="Calibri" w:cs="Calibri"/>
                <w:b/>
                <w:bCs/>
                <w:color w:val="000000"/>
                <w:sz w:val="18"/>
                <w:szCs w:val="18"/>
              </w:rPr>
              <w:t>Cost Descriptions</w:t>
            </w:r>
          </w:p>
        </w:tc>
        <w:tc>
          <w:tcPr>
            <w:tcW w:w="1100" w:type="dxa"/>
            <w:tcBorders>
              <w:top w:val="single" w:sz="4" w:space="0" w:color="auto"/>
              <w:left w:val="nil"/>
              <w:bottom w:val="single" w:sz="4" w:space="0" w:color="auto"/>
              <w:right w:val="single" w:sz="4" w:space="0" w:color="auto"/>
            </w:tcBorders>
            <w:shd w:val="clear" w:color="000000" w:fill="BDD7EE"/>
            <w:vAlign w:val="center"/>
            <w:hideMark/>
          </w:tcPr>
          <w:p w:rsidR="00C504AD" w:rsidRPr="00A32B4E" w:rsidP="00A32B4E" w14:paraId="124E11F9" w14:textId="69C14491">
            <w:pPr>
              <w:widowControl/>
              <w:jc w:val="center"/>
              <w:rPr>
                <w:rFonts w:ascii="Calibri" w:hAnsi="Calibri" w:cs="Calibri"/>
                <w:b/>
                <w:bCs/>
                <w:color w:val="000000"/>
                <w:sz w:val="18"/>
                <w:szCs w:val="18"/>
              </w:rPr>
            </w:pPr>
            <w:r w:rsidRPr="00A32B4E">
              <w:rPr>
                <w:rFonts w:ascii="Calibri" w:hAnsi="Calibri" w:cs="Calibri"/>
                <w:b/>
                <w:bCs/>
                <w:color w:val="000000"/>
                <w:sz w:val="18"/>
                <w:szCs w:val="18"/>
              </w:rPr>
              <w:t>Grade/Step</w:t>
            </w:r>
            <w:r w:rsidRPr="00A32B4E" w:rsidR="00B930AB">
              <w:rPr>
                <w:rFonts w:ascii="Calibri" w:hAnsi="Calibri" w:cs="Calibri"/>
                <w:b/>
                <w:bCs/>
                <w:color w:val="000000"/>
                <w:sz w:val="18"/>
                <w:szCs w:val="18"/>
                <w:vertAlign w:val="superscript"/>
              </w:rPr>
              <w:t>1</w:t>
            </w:r>
          </w:p>
        </w:tc>
        <w:tc>
          <w:tcPr>
            <w:tcW w:w="1190" w:type="dxa"/>
            <w:tcBorders>
              <w:top w:val="single" w:sz="4" w:space="0" w:color="auto"/>
              <w:left w:val="nil"/>
              <w:bottom w:val="single" w:sz="4" w:space="0" w:color="auto"/>
              <w:right w:val="single" w:sz="4" w:space="0" w:color="auto"/>
            </w:tcBorders>
            <w:shd w:val="clear" w:color="000000" w:fill="BDD7EE"/>
            <w:vAlign w:val="center"/>
            <w:hideMark/>
          </w:tcPr>
          <w:p w:rsidR="00C504AD" w:rsidRPr="00A32B4E" w:rsidP="00A32B4E" w14:paraId="581429F7" w14:textId="46E82D12">
            <w:pPr>
              <w:widowControl/>
              <w:jc w:val="center"/>
              <w:rPr>
                <w:rFonts w:ascii="Calibri" w:hAnsi="Calibri" w:cs="Calibri"/>
                <w:b/>
                <w:bCs/>
                <w:color w:val="000000"/>
                <w:sz w:val="18"/>
                <w:szCs w:val="18"/>
              </w:rPr>
            </w:pPr>
            <w:r w:rsidRPr="00A32B4E">
              <w:rPr>
                <w:rFonts w:ascii="Calibri" w:hAnsi="Calibri" w:cs="Calibri"/>
                <w:b/>
                <w:bCs/>
                <w:color w:val="000000"/>
                <w:sz w:val="18"/>
                <w:szCs w:val="18"/>
              </w:rPr>
              <w:t xml:space="preserve">Loaded Salary/Cost </w:t>
            </w:r>
            <w:r w:rsidR="00B930AB">
              <w:rPr>
                <w:rFonts w:ascii="Calibri" w:hAnsi="Calibri" w:cs="Calibri"/>
                <w:b/>
                <w:bCs/>
                <w:color w:val="000000"/>
                <w:sz w:val="18"/>
                <w:szCs w:val="18"/>
                <w:vertAlign w:val="superscript"/>
              </w:rPr>
              <w:t>2</w:t>
            </w:r>
          </w:p>
        </w:tc>
        <w:tc>
          <w:tcPr>
            <w:tcW w:w="927" w:type="dxa"/>
            <w:tcBorders>
              <w:top w:val="single" w:sz="4" w:space="0" w:color="auto"/>
              <w:left w:val="nil"/>
              <w:bottom w:val="single" w:sz="4" w:space="0" w:color="auto"/>
              <w:right w:val="single" w:sz="4" w:space="0" w:color="auto"/>
            </w:tcBorders>
            <w:shd w:val="clear" w:color="000000" w:fill="BDD7EE"/>
            <w:vAlign w:val="center"/>
            <w:hideMark/>
          </w:tcPr>
          <w:p w:rsidR="00C504AD" w:rsidRPr="00A32B4E" w:rsidP="00C504AD" w14:paraId="189ABE87" w14:textId="77777777">
            <w:pPr>
              <w:widowControl/>
              <w:jc w:val="center"/>
              <w:rPr>
                <w:rFonts w:ascii="Calibri" w:hAnsi="Calibri" w:cs="Calibri"/>
                <w:b/>
                <w:bCs/>
                <w:color w:val="000000"/>
                <w:sz w:val="18"/>
                <w:szCs w:val="18"/>
              </w:rPr>
            </w:pPr>
            <w:r w:rsidRPr="00A32B4E">
              <w:rPr>
                <w:rFonts w:ascii="Calibri" w:hAnsi="Calibri" w:cs="Calibri"/>
                <w:b/>
                <w:bCs/>
                <w:color w:val="000000"/>
                <w:sz w:val="18"/>
                <w:szCs w:val="18"/>
              </w:rPr>
              <w:t>% of Effort</w:t>
            </w:r>
          </w:p>
        </w:tc>
        <w:tc>
          <w:tcPr>
            <w:tcW w:w="1200" w:type="dxa"/>
            <w:tcBorders>
              <w:top w:val="single" w:sz="4" w:space="0" w:color="auto"/>
              <w:left w:val="nil"/>
              <w:bottom w:val="single" w:sz="4" w:space="0" w:color="auto"/>
              <w:right w:val="single" w:sz="4" w:space="0" w:color="auto"/>
            </w:tcBorders>
            <w:shd w:val="clear" w:color="000000" w:fill="BDD7EE"/>
            <w:vAlign w:val="center"/>
            <w:hideMark/>
          </w:tcPr>
          <w:p w:rsidR="00C504AD" w:rsidRPr="00A32B4E" w:rsidP="00C504AD" w14:paraId="038BF3B3" w14:textId="77777777">
            <w:pPr>
              <w:widowControl/>
              <w:jc w:val="center"/>
              <w:rPr>
                <w:rFonts w:ascii="Calibri" w:hAnsi="Calibri" w:cs="Calibri"/>
                <w:b/>
                <w:bCs/>
                <w:color w:val="000000"/>
                <w:sz w:val="18"/>
                <w:szCs w:val="18"/>
              </w:rPr>
            </w:pPr>
            <w:r w:rsidRPr="00A32B4E">
              <w:rPr>
                <w:rFonts w:ascii="Calibri" w:hAnsi="Calibri" w:cs="Calibri"/>
                <w:b/>
                <w:bCs/>
                <w:color w:val="000000"/>
                <w:sz w:val="18"/>
                <w:szCs w:val="18"/>
              </w:rPr>
              <w:t>Fringe (if Applicable)</w:t>
            </w:r>
          </w:p>
        </w:tc>
        <w:tc>
          <w:tcPr>
            <w:tcW w:w="1670" w:type="dxa"/>
            <w:tcBorders>
              <w:top w:val="single" w:sz="4" w:space="0" w:color="auto"/>
              <w:left w:val="nil"/>
              <w:bottom w:val="single" w:sz="4" w:space="0" w:color="auto"/>
              <w:right w:val="single" w:sz="4" w:space="0" w:color="auto"/>
            </w:tcBorders>
            <w:shd w:val="clear" w:color="000000" w:fill="BDD7EE"/>
            <w:vAlign w:val="center"/>
            <w:hideMark/>
          </w:tcPr>
          <w:p w:rsidR="00C504AD" w:rsidRPr="00A32B4E" w:rsidP="00E652E4" w14:paraId="2B10C56A" w14:textId="72D85C27">
            <w:pPr>
              <w:widowControl/>
              <w:jc w:val="center"/>
              <w:rPr>
                <w:rFonts w:ascii="Calibri" w:hAnsi="Calibri" w:cs="Calibri"/>
                <w:b/>
                <w:bCs/>
                <w:color w:val="000000"/>
                <w:sz w:val="18"/>
                <w:szCs w:val="18"/>
              </w:rPr>
            </w:pPr>
            <w:r w:rsidRPr="00A32B4E">
              <w:rPr>
                <w:rFonts w:ascii="Calibri" w:hAnsi="Calibri" w:cs="Calibri"/>
                <w:b/>
                <w:bCs/>
                <w:color w:val="000000"/>
                <w:sz w:val="18"/>
                <w:szCs w:val="18"/>
              </w:rPr>
              <w:t xml:space="preserve">Total Cost to Government </w:t>
            </w:r>
          </w:p>
        </w:tc>
      </w:tr>
      <w:tr w14:paraId="7AABC841" w14:textId="77777777" w:rsidTr="00A32B4E">
        <w:tblPrEx>
          <w:tblW w:w="9827" w:type="dxa"/>
          <w:tblInd w:w="-5" w:type="dxa"/>
          <w:tblLook w:val="04A0"/>
        </w:tblPrEx>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604877F7" w14:textId="77777777">
            <w:pPr>
              <w:widowControl/>
              <w:rPr>
                <w:rFonts w:ascii="Calibri" w:hAnsi="Calibri" w:cs="Calibri"/>
                <w:b/>
                <w:bCs/>
                <w:color w:val="000000"/>
                <w:sz w:val="18"/>
                <w:szCs w:val="18"/>
              </w:rPr>
            </w:pPr>
            <w:r w:rsidRPr="00A32B4E">
              <w:rPr>
                <w:rFonts w:ascii="Calibri" w:hAnsi="Calibri" w:cs="Calibri"/>
                <w:b/>
                <w:bCs/>
                <w:color w:val="000000"/>
                <w:sz w:val="18"/>
                <w:szCs w:val="18"/>
              </w:rPr>
              <w:t xml:space="preserve">Federal Oversight - </w:t>
            </w:r>
            <w:r w:rsidRPr="00A32B4E">
              <w:rPr>
                <w:rFonts w:ascii="Calibri" w:hAnsi="Calibri" w:cs="Calibri"/>
                <w:bCs/>
                <w:color w:val="000000"/>
                <w:sz w:val="18"/>
                <w:szCs w:val="18"/>
              </w:rPr>
              <w:t>Program Manager</w:t>
            </w:r>
          </w:p>
        </w:tc>
        <w:tc>
          <w:tcPr>
            <w:tcW w:w="1100" w:type="dxa"/>
            <w:tcBorders>
              <w:top w:val="nil"/>
              <w:left w:val="nil"/>
              <w:bottom w:val="single" w:sz="4" w:space="0" w:color="auto"/>
              <w:right w:val="single" w:sz="4" w:space="0" w:color="auto"/>
            </w:tcBorders>
            <w:shd w:val="clear" w:color="auto" w:fill="auto"/>
            <w:noWrap/>
            <w:vAlign w:val="center"/>
            <w:hideMark/>
          </w:tcPr>
          <w:p w:rsidR="00C504AD" w:rsidRPr="00A32B4E" w:rsidP="00A32B4E" w14:paraId="572F3138" w14:textId="77777777">
            <w:pPr>
              <w:widowControl/>
              <w:jc w:val="center"/>
              <w:rPr>
                <w:rFonts w:ascii="Calibri" w:hAnsi="Calibri" w:cs="Calibri"/>
                <w:color w:val="000000"/>
                <w:sz w:val="18"/>
                <w:szCs w:val="18"/>
              </w:rPr>
            </w:pPr>
            <w:r w:rsidRPr="00A32B4E">
              <w:rPr>
                <w:rFonts w:ascii="Calibri" w:hAnsi="Calibri" w:cs="Calibri"/>
                <w:color w:val="000000"/>
                <w:sz w:val="18"/>
                <w:szCs w:val="18"/>
              </w:rPr>
              <w:t>ZP-0401-4</w:t>
            </w:r>
          </w:p>
        </w:tc>
        <w:tc>
          <w:tcPr>
            <w:tcW w:w="1190" w:type="dxa"/>
            <w:tcBorders>
              <w:top w:val="nil"/>
              <w:left w:val="nil"/>
              <w:bottom w:val="single" w:sz="4" w:space="0" w:color="auto"/>
              <w:right w:val="single" w:sz="4" w:space="0" w:color="auto"/>
            </w:tcBorders>
            <w:shd w:val="clear" w:color="auto" w:fill="auto"/>
            <w:noWrap/>
            <w:vAlign w:val="center"/>
            <w:hideMark/>
          </w:tcPr>
          <w:p w:rsidR="00C504AD" w:rsidRPr="00A32B4E" w:rsidP="00224EAD" w14:paraId="4880202A" w14:textId="1855E89A">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Pr="00A32B4E" w:rsidR="007B3FDD">
              <w:rPr>
                <w:rFonts w:ascii="Calibri" w:hAnsi="Calibri" w:cs="Calibri"/>
                <w:color w:val="000000"/>
                <w:sz w:val="18"/>
                <w:szCs w:val="18"/>
              </w:rPr>
              <w:t>$259,245</w:t>
            </w:r>
          </w:p>
        </w:tc>
        <w:tc>
          <w:tcPr>
            <w:tcW w:w="927"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765EB788" w14:textId="77777777">
            <w:pPr>
              <w:widowControl/>
              <w:jc w:val="right"/>
              <w:rPr>
                <w:rFonts w:ascii="Calibri" w:hAnsi="Calibri" w:cs="Calibri"/>
                <w:color w:val="000000"/>
                <w:sz w:val="18"/>
                <w:szCs w:val="18"/>
              </w:rPr>
            </w:pPr>
            <w:r w:rsidRPr="00A32B4E">
              <w:rPr>
                <w:rFonts w:ascii="Calibri" w:hAnsi="Calibri" w:cs="Calibri"/>
                <w:color w:val="000000"/>
                <w:sz w:val="18"/>
                <w:szCs w:val="18"/>
              </w:rPr>
              <w:t>100</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2AB3D92A"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A66556" w14:paraId="509EE45E" w14:textId="55781BED">
            <w:pPr>
              <w:widowControl/>
              <w:jc w:val="right"/>
              <w:rPr>
                <w:rFonts w:ascii="Calibri" w:hAnsi="Calibri" w:cs="Calibri"/>
                <w:color w:val="000000"/>
                <w:sz w:val="18"/>
                <w:szCs w:val="18"/>
              </w:rPr>
            </w:pPr>
            <w:r w:rsidRPr="00A32B4E">
              <w:rPr>
                <w:rFonts w:ascii="Calibri" w:hAnsi="Calibri" w:cs="Calibri"/>
                <w:color w:val="000000"/>
                <w:sz w:val="18"/>
                <w:szCs w:val="18"/>
              </w:rPr>
              <w:t>$259,245</w:t>
            </w:r>
          </w:p>
        </w:tc>
      </w:tr>
      <w:tr w14:paraId="6DE6232F" w14:textId="77777777" w:rsidTr="00A32B4E">
        <w:tblPrEx>
          <w:tblW w:w="9827" w:type="dxa"/>
          <w:tblInd w:w="-5" w:type="dxa"/>
          <w:tblLook w:val="04A0"/>
        </w:tblPrEx>
        <w:trPr>
          <w:trHeight w:val="45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2B2E6B36" w14:textId="3A586810">
            <w:pPr>
              <w:widowControl/>
              <w:rPr>
                <w:rFonts w:ascii="Calibri" w:hAnsi="Calibri" w:cs="Calibri"/>
                <w:bCs/>
                <w:color w:val="000000"/>
                <w:sz w:val="18"/>
                <w:szCs w:val="18"/>
              </w:rPr>
            </w:pPr>
            <w:r w:rsidRPr="00A32B4E">
              <w:rPr>
                <w:rFonts w:ascii="Calibri" w:hAnsi="Calibri" w:cs="Calibri"/>
                <w:bCs/>
                <w:color w:val="000000"/>
                <w:sz w:val="18"/>
                <w:szCs w:val="18"/>
              </w:rPr>
              <w:t>Agency project coordination,</w:t>
            </w:r>
            <w:r w:rsidRPr="00A32B4E" w:rsidR="00FB12C0">
              <w:rPr>
                <w:rFonts w:ascii="Calibri" w:hAnsi="Calibri" w:cs="Calibri"/>
                <w:bCs/>
                <w:color w:val="000000"/>
                <w:sz w:val="18"/>
                <w:szCs w:val="18"/>
              </w:rPr>
              <w:t xml:space="preserve"> </w:t>
            </w:r>
            <w:r w:rsidRPr="00A32B4E">
              <w:rPr>
                <w:rFonts w:ascii="Calibri" w:hAnsi="Calibri" w:cs="Calibri"/>
                <w:bCs/>
                <w:color w:val="000000"/>
                <w:sz w:val="18"/>
                <w:szCs w:val="18"/>
              </w:rPr>
              <w:t>training, user support</w:t>
            </w:r>
          </w:p>
        </w:tc>
        <w:tc>
          <w:tcPr>
            <w:tcW w:w="1100" w:type="dxa"/>
            <w:tcBorders>
              <w:top w:val="nil"/>
              <w:left w:val="nil"/>
              <w:bottom w:val="single" w:sz="4" w:space="0" w:color="auto"/>
              <w:right w:val="single" w:sz="4" w:space="0" w:color="auto"/>
            </w:tcBorders>
            <w:shd w:val="clear" w:color="auto" w:fill="auto"/>
            <w:noWrap/>
            <w:vAlign w:val="center"/>
            <w:hideMark/>
          </w:tcPr>
          <w:p w:rsidR="00C504AD" w:rsidRPr="00A32B4E" w:rsidP="00A32B4E" w14:paraId="2ED3CB5D" w14:textId="77777777">
            <w:pPr>
              <w:widowControl/>
              <w:jc w:val="center"/>
              <w:rPr>
                <w:rFonts w:ascii="Calibri" w:hAnsi="Calibri" w:cs="Calibri"/>
                <w:color w:val="000000"/>
                <w:sz w:val="18"/>
                <w:szCs w:val="18"/>
              </w:rPr>
            </w:pPr>
            <w:r w:rsidRPr="00A32B4E">
              <w:rPr>
                <w:rFonts w:ascii="Calibri" w:hAnsi="Calibri" w:cs="Calibri"/>
                <w:color w:val="000000"/>
                <w:sz w:val="18"/>
                <w:szCs w:val="18"/>
              </w:rPr>
              <w:t>ZP-0401-2</w:t>
            </w:r>
          </w:p>
        </w:tc>
        <w:tc>
          <w:tcPr>
            <w:tcW w:w="1190" w:type="dxa"/>
            <w:tcBorders>
              <w:top w:val="nil"/>
              <w:left w:val="nil"/>
              <w:bottom w:val="single" w:sz="4" w:space="0" w:color="auto"/>
              <w:right w:val="single" w:sz="4" w:space="0" w:color="auto"/>
            </w:tcBorders>
            <w:shd w:val="clear" w:color="auto" w:fill="auto"/>
            <w:noWrap/>
            <w:vAlign w:val="center"/>
            <w:hideMark/>
          </w:tcPr>
          <w:p w:rsidR="00C504AD" w:rsidRPr="00A32B4E" w:rsidP="00736AB6" w14:paraId="0E2D72F9" w14:textId="0EED73C3">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Pr="00A32B4E" w:rsidR="00736AB6">
              <w:rPr>
                <w:rFonts w:ascii="Calibri" w:hAnsi="Calibri" w:cs="Calibri"/>
                <w:color w:val="000000"/>
                <w:sz w:val="18"/>
                <w:szCs w:val="18"/>
              </w:rPr>
              <w:t>140,104</w:t>
            </w:r>
          </w:p>
        </w:tc>
        <w:tc>
          <w:tcPr>
            <w:tcW w:w="927"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00A0792D" w14:textId="77777777">
            <w:pPr>
              <w:widowControl/>
              <w:jc w:val="right"/>
              <w:rPr>
                <w:rFonts w:ascii="Calibri" w:hAnsi="Calibri" w:cs="Calibri"/>
                <w:color w:val="000000"/>
                <w:sz w:val="18"/>
                <w:szCs w:val="18"/>
              </w:rPr>
            </w:pPr>
            <w:r w:rsidRPr="00A32B4E">
              <w:rPr>
                <w:rFonts w:ascii="Calibri" w:hAnsi="Calibri" w:cs="Calibri"/>
                <w:color w:val="000000"/>
                <w:sz w:val="18"/>
                <w:szCs w:val="18"/>
              </w:rPr>
              <w:t>50</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27556819"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736AB6" w14:paraId="12875C21" w14:textId="5D54F71A">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Pr="00A32B4E" w:rsidR="00736AB6">
              <w:rPr>
                <w:rFonts w:ascii="Calibri" w:hAnsi="Calibri" w:cs="Calibri"/>
                <w:color w:val="000000"/>
                <w:sz w:val="18"/>
                <w:szCs w:val="18"/>
              </w:rPr>
              <w:t>70,052</w:t>
            </w:r>
            <w:r w:rsidRPr="00A32B4E">
              <w:rPr>
                <w:rFonts w:ascii="Calibri" w:hAnsi="Calibri" w:cs="Calibri"/>
                <w:color w:val="000000"/>
                <w:sz w:val="18"/>
                <w:szCs w:val="18"/>
              </w:rPr>
              <w:t xml:space="preserve"> </w:t>
            </w:r>
          </w:p>
        </w:tc>
      </w:tr>
      <w:tr w14:paraId="1A8E63BC" w14:textId="77777777" w:rsidTr="00A32B4E">
        <w:tblPrEx>
          <w:tblW w:w="9827" w:type="dxa"/>
          <w:tblInd w:w="-5" w:type="dxa"/>
          <w:tblLook w:val="04A0"/>
        </w:tblPrEx>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30E0A551" w14:textId="77777777">
            <w:pPr>
              <w:widowControl/>
              <w:rPr>
                <w:rFonts w:ascii="Calibri" w:hAnsi="Calibri" w:cs="Calibri"/>
                <w:color w:val="000000"/>
                <w:sz w:val="18"/>
                <w:szCs w:val="18"/>
              </w:rPr>
            </w:pPr>
            <w:r w:rsidRPr="00A32B4E">
              <w:rPr>
                <w:rFonts w:ascii="Calibri" w:hAnsi="Calibri" w:cs="Calibri"/>
                <w:color w:val="000000"/>
                <w:sz w:val="18"/>
                <w:szCs w:val="18"/>
              </w:rPr>
              <w:t>Agency Technical Lead</w:t>
            </w:r>
          </w:p>
        </w:tc>
        <w:tc>
          <w:tcPr>
            <w:tcW w:w="1100" w:type="dxa"/>
            <w:tcBorders>
              <w:top w:val="nil"/>
              <w:left w:val="nil"/>
              <w:bottom w:val="single" w:sz="4" w:space="0" w:color="auto"/>
              <w:right w:val="single" w:sz="4" w:space="0" w:color="auto"/>
            </w:tcBorders>
            <w:shd w:val="clear" w:color="auto" w:fill="auto"/>
            <w:noWrap/>
            <w:vAlign w:val="center"/>
            <w:hideMark/>
          </w:tcPr>
          <w:p w:rsidR="00C504AD" w:rsidRPr="00A32B4E" w:rsidP="00A32B4E" w14:paraId="3532F190" w14:textId="77777777">
            <w:pPr>
              <w:widowControl/>
              <w:jc w:val="center"/>
              <w:rPr>
                <w:rFonts w:ascii="Calibri" w:hAnsi="Calibri" w:cs="Calibri"/>
                <w:color w:val="000000"/>
                <w:sz w:val="18"/>
                <w:szCs w:val="18"/>
              </w:rPr>
            </w:pPr>
            <w:r w:rsidRPr="00A32B4E">
              <w:rPr>
                <w:rFonts w:ascii="Calibri" w:hAnsi="Calibri" w:cs="Calibri"/>
                <w:color w:val="000000"/>
                <w:sz w:val="18"/>
                <w:szCs w:val="18"/>
              </w:rPr>
              <w:t>ZP-2210-3</w:t>
            </w:r>
          </w:p>
        </w:tc>
        <w:tc>
          <w:tcPr>
            <w:tcW w:w="1190" w:type="dxa"/>
            <w:tcBorders>
              <w:top w:val="nil"/>
              <w:left w:val="nil"/>
              <w:bottom w:val="single" w:sz="4" w:space="0" w:color="auto"/>
              <w:right w:val="single" w:sz="4" w:space="0" w:color="auto"/>
            </w:tcBorders>
            <w:shd w:val="clear" w:color="auto" w:fill="auto"/>
            <w:noWrap/>
            <w:vAlign w:val="center"/>
            <w:hideMark/>
          </w:tcPr>
          <w:p w:rsidR="00C504AD" w:rsidRPr="00A32B4E" w:rsidP="00A66556" w14:paraId="7E69F2AE" w14:textId="5968FE2F">
            <w:pPr>
              <w:widowControl/>
              <w:jc w:val="right"/>
              <w:rPr>
                <w:rFonts w:ascii="Calibri" w:hAnsi="Calibri" w:cs="Calibri"/>
                <w:color w:val="000000"/>
                <w:sz w:val="18"/>
                <w:szCs w:val="18"/>
              </w:rPr>
            </w:pPr>
            <w:r w:rsidRPr="00A32B4E">
              <w:rPr>
                <w:rFonts w:ascii="Calibri" w:hAnsi="Calibri" w:cs="Calibri"/>
                <w:color w:val="000000"/>
                <w:sz w:val="18"/>
                <w:szCs w:val="18"/>
              </w:rPr>
              <w:t>$184,495</w:t>
            </w:r>
          </w:p>
        </w:tc>
        <w:tc>
          <w:tcPr>
            <w:tcW w:w="927"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41900774" w14:textId="77777777">
            <w:pPr>
              <w:widowControl/>
              <w:jc w:val="right"/>
              <w:rPr>
                <w:rFonts w:ascii="Calibri" w:hAnsi="Calibri" w:cs="Calibri"/>
                <w:color w:val="000000"/>
                <w:sz w:val="18"/>
                <w:szCs w:val="18"/>
              </w:rPr>
            </w:pPr>
            <w:r w:rsidRPr="00A32B4E">
              <w:rPr>
                <w:rFonts w:ascii="Calibri" w:hAnsi="Calibri" w:cs="Calibri"/>
                <w:color w:val="000000"/>
                <w:sz w:val="18"/>
                <w:szCs w:val="18"/>
              </w:rPr>
              <w:t>50</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4D7ACBED"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2E12EF" w14:paraId="7AEE1451" w14:textId="63A97922">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Pr="00A32B4E" w:rsidR="007B3FDD">
              <w:rPr>
                <w:rFonts w:ascii="Calibri" w:hAnsi="Calibri" w:cs="Calibri"/>
                <w:color w:val="000000"/>
                <w:sz w:val="18"/>
                <w:szCs w:val="18"/>
              </w:rPr>
              <w:t>92,248</w:t>
            </w:r>
          </w:p>
        </w:tc>
      </w:tr>
      <w:tr w14:paraId="4EFEFCC4" w14:textId="77777777" w:rsidTr="00A32B4E">
        <w:tblPrEx>
          <w:tblW w:w="9827" w:type="dxa"/>
          <w:tblInd w:w="-5" w:type="dxa"/>
          <w:tblLook w:val="04A0"/>
        </w:tblPrEx>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6394E3F5" w14:textId="77777777">
            <w:pPr>
              <w:widowControl/>
              <w:rPr>
                <w:rFonts w:ascii="Calibri" w:hAnsi="Calibri" w:cs="Calibri"/>
                <w:color w:val="000000"/>
                <w:sz w:val="18"/>
                <w:szCs w:val="18"/>
              </w:rPr>
            </w:pPr>
            <w:r w:rsidRPr="00A32B4E">
              <w:rPr>
                <w:rFonts w:ascii="Calibri" w:hAnsi="Calibri" w:cs="Calibri"/>
                <w:color w:val="000000"/>
                <w:sz w:val="18"/>
                <w:szCs w:val="18"/>
              </w:rPr>
              <w:t>Agency Application Programmer</w:t>
            </w:r>
          </w:p>
        </w:tc>
        <w:tc>
          <w:tcPr>
            <w:tcW w:w="1100" w:type="dxa"/>
            <w:tcBorders>
              <w:top w:val="nil"/>
              <w:left w:val="nil"/>
              <w:bottom w:val="single" w:sz="4" w:space="0" w:color="auto"/>
              <w:right w:val="single" w:sz="4" w:space="0" w:color="auto"/>
            </w:tcBorders>
            <w:shd w:val="clear" w:color="auto" w:fill="auto"/>
            <w:noWrap/>
            <w:vAlign w:val="center"/>
            <w:hideMark/>
          </w:tcPr>
          <w:p w:rsidR="00C504AD" w:rsidRPr="00A32B4E" w:rsidP="00A32B4E" w14:paraId="61FA24D7" w14:textId="77777777">
            <w:pPr>
              <w:widowControl/>
              <w:jc w:val="center"/>
              <w:rPr>
                <w:rFonts w:ascii="Calibri" w:hAnsi="Calibri" w:cs="Calibri"/>
                <w:color w:val="000000"/>
                <w:sz w:val="18"/>
                <w:szCs w:val="18"/>
              </w:rPr>
            </w:pPr>
            <w:r w:rsidRPr="00A32B4E">
              <w:rPr>
                <w:rFonts w:ascii="Calibri" w:hAnsi="Calibri" w:cs="Calibri"/>
                <w:color w:val="000000"/>
                <w:sz w:val="18"/>
                <w:szCs w:val="18"/>
              </w:rPr>
              <w:t>ZP-2210-3</w:t>
            </w:r>
          </w:p>
        </w:tc>
        <w:tc>
          <w:tcPr>
            <w:tcW w:w="1190" w:type="dxa"/>
            <w:tcBorders>
              <w:top w:val="nil"/>
              <w:left w:val="nil"/>
              <w:bottom w:val="single" w:sz="4" w:space="0" w:color="auto"/>
              <w:right w:val="single" w:sz="4" w:space="0" w:color="auto"/>
            </w:tcBorders>
            <w:shd w:val="clear" w:color="auto" w:fill="auto"/>
            <w:noWrap/>
            <w:vAlign w:val="center"/>
            <w:hideMark/>
          </w:tcPr>
          <w:p w:rsidR="00C504AD" w:rsidRPr="00A32B4E" w:rsidP="00A66556" w14:paraId="54642917" w14:textId="4522E4F7">
            <w:pPr>
              <w:widowControl/>
              <w:jc w:val="right"/>
              <w:rPr>
                <w:rFonts w:ascii="Calibri" w:hAnsi="Calibri" w:cs="Calibri"/>
                <w:color w:val="000000"/>
                <w:sz w:val="18"/>
                <w:szCs w:val="18"/>
              </w:rPr>
            </w:pPr>
            <w:r w:rsidRPr="00A32B4E">
              <w:rPr>
                <w:rFonts w:ascii="Calibri" w:hAnsi="Calibri" w:cs="Calibri"/>
                <w:color w:val="000000"/>
                <w:sz w:val="18"/>
                <w:szCs w:val="18"/>
              </w:rPr>
              <w:t>$184,495</w:t>
            </w:r>
          </w:p>
        </w:tc>
        <w:tc>
          <w:tcPr>
            <w:tcW w:w="927"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21894128" w14:textId="77777777">
            <w:pPr>
              <w:widowControl/>
              <w:jc w:val="right"/>
              <w:rPr>
                <w:rFonts w:ascii="Calibri" w:hAnsi="Calibri" w:cs="Calibri"/>
                <w:color w:val="000000"/>
                <w:sz w:val="18"/>
                <w:szCs w:val="18"/>
              </w:rPr>
            </w:pPr>
            <w:r w:rsidRPr="00A32B4E">
              <w:rPr>
                <w:rFonts w:ascii="Calibri" w:hAnsi="Calibri" w:cs="Calibri"/>
                <w:color w:val="000000"/>
                <w:sz w:val="18"/>
                <w:szCs w:val="18"/>
              </w:rPr>
              <w:t>50</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2995614B"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62C231D7" w14:textId="7B79814A">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Pr="00A32B4E" w:rsidR="007B3FDD">
              <w:rPr>
                <w:rFonts w:ascii="Calibri" w:hAnsi="Calibri" w:cs="Calibri"/>
                <w:color w:val="000000"/>
                <w:sz w:val="18"/>
                <w:szCs w:val="18"/>
              </w:rPr>
              <w:t>92,248</w:t>
            </w:r>
          </w:p>
        </w:tc>
      </w:tr>
      <w:tr w14:paraId="6903FCA6" w14:textId="77777777" w:rsidTr="00A32B4E">
        <w:tblPrEx>
          <w:tblW w:w="9827" w:type="dxa"/>
          <w:tblInd w:w="-5" w:type="dxa"/>
          <w:tblLook w:val="04A0"/>
        </w:tblPrEx>
        <w:trPr>
          <w:trHeight w:val="45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2733C81E" w14:textId="77777777">
            <w:pPr>
              <w:widowControl/>
              <w:rPr>
                <w:rFonts w:ascii="Calibri" w:hAnsi="Calibri" w:cs="Calibri"/>
                <w:b/>
                <w:bCs/>
                <w:color w:val="000000"/>
                <w:sz w:val="18"/>
                <w:szCs w:val="18"/>
              </w:rPr>
            </w:pPr>
            <w:r w:rsidRPr="00A32B4E">
              <w:rPr>
                <w:rFonts w:ascii="Calibri" w:hAnsi="Calibri" w:cs="Calibri"/>
                <w:b/>
                <w:bCs/>
                <w:color w:val="000000"/>
                <w:sz w:val="18"/>
                <w:szCs w:val="18"/>
              </w:rPr>
              <w:t>Contractor Cost for user support, software testing, and application development</w:t>
            </w:r>
          </w:p>
        </w:tc>
        <w:tc>
          <w:tcPr>
            <w:tcW w:w="11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0890E35F" w14:textId="77777777">
            <w:pPr>
              <w:widowControl/>
              <w:rPr>
                <w:rFonts w:ascii="Calibri" w:hAnsi="Calibri" w:cs="Calibri"/>
                <w:color w:val="000000"/>
                <w:sz w:val="18"/>
                <w:szCs w:val="18"/>
              </w:rPr>
            </w:pPr>
            <w:r w:rsidRPr="00A32B4E">
              <w:rPr>
                <w:rFonts w:ascii="Calibri" w:hAnsi="Calibri" w:cs="Calibri"/>
                <w:color w:val="000000"/>
                <w:sz w:val="18"/>
                <w:szCs w:val="18"/>
              </w:rPr>
              <w:t> </w:t>
            </w:r>
          </w:p>
        </w:tc>
        <w:tc>
          <w:tcPr>
            <w:tcW w:w="1190" w:type="dxa"/>
            <w:tcBorders>
              <w:top w:val="nil"/>
              <w:left w:val="nil"/>
              <w:bottom w:val="single" w:sz="4" w:space="0" w:color="auto"/>
              <w:right w:val="single" w:sz="4" w:space="0" w:color="auto"/>
            </w:tcBorders>
            <w:shd w:val="clear" w:color="auto" w:fill="auto"/>
            <w:noWrap/>
            <w:vAlign w:val="center"/>
            <w:hideMark/>
          </w:tcPr>
          <w:p w:rsidR="00C504AD" w:rsidRPr="00A32B4E" w:rsidP="003367DF" w14:paraId="396F5707" w14:textId="19C1E2DF">
            <w:pPr>
              <w:widowControl/>
              <w:jc w:val="center"/>
              <w:rPr>
                <w:rFonts w:ascii="Calibri" w:hAnsi="Calibri" w:cs="Calibri"/>
                <w:color w:val="000000"/>
                <w:sz w:val="18"/>
                <w:szCs w:val="18"/>
              </w:rPr>
            </w:pPr>
            <w:r w:rsidRPr="00A32B4E">
              <w:rPr>
                <w:rFonts w:ascii="Calibri" w:hAnsi="Calibri" w:cs="Calibri"/>
                <w:color w:val="000000"/>
                <w:sz w:val="18"/>
                <w:szCs w:val="18"/>
              </w:rPr>
              <w:t>—</w:t>
            </w:r>
          </w:p>
        </w:tc>
        <w:tc>
          <w:tcPr>
            <w:tcW w:w="927" w:type="dxa"/>
            <w:tcBorders>
              <w:top w:val="nil"/>
              <w:left w:val="nil"/>
              <w:bottom w:val="single" w:sz="4" w:space="0" w:color="auto"/>
              <w:right w:val="single" w:sz="4" w:space="0" w:color="auto"/>
            </w:tcBorders>
            <w:shd w:val="clear" w:color="auto" w:fill="auto"/>
            <w:noWrap/>
            <w:vAlign w:val="center"/>
            <w:hideMark/>
          </w:tcPr>
          <w:p w:rsidR="00C504AD" w:rsidRPr="00A32B4E" w:rsidP="003367DF" w14:paraId="7F6A8520" w14:textId="3E294FA4">
            <w:pPr>
              <w:widowControl/>
              <w:jc w:val="center"/>
              <w:rPr>
                <w:rFonts w:ascii="Calibri" w:hAnsi="Calibri" w:cs="Calibri"/>
                <w:color w:val="000000"/>
                <w:sz w:val="18"/>
                <w:szCs w:val="18"/>
              </w:rPr>
            </w:pPr>
            <w:r w:rsidRPr="00A32B4E">
              <w:rPr>
                <w:rFonts w:ascii="Calibri" w:hAnsi="Calibri" w:cs="Calibri"/>
                <w:color w:val="000000"/>
                <w:sz w:val="18"/>
                <w:szCs w:val="18"/>
              </w:rPr>
              <w:t>—</w:t>
            </w:r>
          </w:p>
        </w:tc>
        <w:tc>
          <w:tcPr>
            <w:tcW w:w="1200" w:type="dxa"/>
            <w:tcBorders>
              <w:top w:val="nil"/>
              <w:left w:val="nil"/>
              <w:bottom w:val="single" w:sz="4" w:space="0" w:color="auto"/>
              <w:right w:val="single" w:sz="4" w:space="0" w:color="auto"/>
            </w:tcBorders>
            <w:shd w:val="clear" w:color="auto" w:fill="auto"/>
            <w:noWrap/>
            <w:vAlign w:val="center"/>
            <w:hideMark/>
          </w:tcPr>
          <w:p w:rsidR="00C504AD" w:rsidRPr="00A32B4E" w:rsidP="003367DF" w14:paraId="348217CF" w14:textId="51E11D1F">
            <w:pPr>
              <w:widowControl/>
              <w:jc w:val="center"/>
              <w:rPr>
                <w:rFonts w:ascii="Calibri" w:hAnsi="Calibri" w:cs="Calibri"/>
                <w:color w:val="000000"/>
                <w:sz w:val="18"/>
                <w:szCs w:val="18"/>
              </w:rPr>
            </w:pPr>
            <w:r w:rsidRPr="00A32B4E">
              <w:rPr>
                <w:rFonts w:ascii="Calibri" w:hAnsi="Calibri" w:cs="Calibri"/>
                <w:color w:val="000000"/>
                <w:sz w:val="18"/>
                <w:szCs w:val="18"/>
              </w:rPr>
              <w:t>—</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A32B4E" w14:paraId="7DD82B59" w14:textId="5B010931">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Pr="00A32B4E" w:rsidR="00FB12C0">
              <w:rPr>
                <w:rFonts w:ascii="Calibri" w:hAnsi="Calibri" w:cs="Calibri"/>
                <w:color w:val="000000"/>
                <w:sz w:val="18"/>
                <w:szCs w:val="18"/>
              </w:rPr>
              <w:t xml:space="preserve"> </w:t>
            </w:r>
            <w:r w:rsidRPr="00A32B4E">
              <w:rPr>
                <w:rFonts w:ascii="Calibri" w:hAnsi="Calibri" w:cs="Calibri"/>
                <w:color w:val="000000"/>
                <w:sz w:val="18"/>
                <w:szCs w:val="18"/>
              </w:rPr>
              <w:t xml:space="preserve">850 </w:t>
            </w:r>
          </w:p>
        </w:tc>
      </w:tr>
      <w:tr w14:paraId="1E988DEC" w14:textId="77777777" w:rsidTr="00A32B4E">
        <w:tblPrEx>
          <w:tblW w:w="9827" w:type="dxa"/>
          <w:tblInd w:w="-5" w:type="dxa"/>
          <w:tblLook w:val="04A0"/>
        </w:tblPrEx>
        <w:trPr>
          <w:trHeight w:val="30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rsidR="00C504AD" w:rsidRPr="00A32B4E" w:rsidP="00C504AD" w14:paraId="59006E4E" w14:textId="77777777">
            <w:pPr>
              <w:widowControl/>
              <w:rPr>
                <w:rFonts w:ascii="Calibri" w:hAnsi="Calibri" w:cs="Calibri"/>
                <w:b/>
                <w:bCs/>
                <w:color w:val="000000"/>
                <w:sz w:val="18"/>
                <w:szCs w:val="18"/>
              </w:rPr>
            </w:pPr>
            <w:r w:rsidRPr="00A32B4E">
              <w:rPr>
                <w:rFonts w:ascii="Calibri" w:hAnsi="Calibri" w:cs="Calibri"/>
                <w:b/>
                <w:bCs/>
                <w:color w:val="000000"/>
                <w:sz w:val="18"/>
                <w:szCs w:val="18"/>
              </w:rPr>
              <w:t>Travel</w:t>
            </w:r>
          </w:p>
        </w:tc>
        <w:tc>
          <w:tcPr>
            <w:tcW w:w="11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009485CC" w14:textId="77777777">
            <w:pPr>
              <w:widowControl/>
              <w:rPr>
                <w:rFonts w:ascii="Calibri" w:hAnsi="Calibri" w:cs="Calibri"/>
                <w:color w:val="000000"/>
                <w:sz w:val="18"/>
                <w:szCs w:val="18"/>
              </w:rPr>
            </w:pPr>
            <w:r w:rsidRPr="00A32B4E">
              <w:rPr>
                <w:rFonts w:ascii="Calibri" w:hAnsi="Calibri" w:cs="Calibri"/>
                <w:color w:val="000000"/>
                <w:sz w:val="18"/>
                <w:szCs w:val="18"/>
              </w:rPr>
              <w:t> </w:t>
            </w:r>
          </w:p>
        </w:tc>
        <w:tc>
          <w:tcPr>
            <w:tcW w:w="119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5CDDA652"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927"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3E426F02"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15A96F27"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2019F354" w14:textId="7194D937">
            <w:pPr>
              <w:widowControl/>
              <w:jc w:val="right"/>
              <w:rPr>
                <w:rFonts w:ascii="Calibri" w:hAnsi="Calibri" w:cs="Calibri"/>
                <w:color w:val="000000"/>
                <w:sz w:val="18"/>
                <w:szCs w:val="18"/>
              </w:rPr>
            </w:pPr>
            <w:r w:rsidRPr="00A32B4E">
              <w:rPr>
                <w:rFonts w:ascii="Calibri" w:hAnsi="Calibri" w:cs="Calibri"/>
                <w:color w:val="000000"/>
                <w:sz w:val="18"/>
                <w:szCs w:val="18"/>
              </w:rPr>
              <w:t>—</w:t>
            </w:r>
            <w:r w:rsidRPr="00A32B4E">
              <w:rPr>
                <w:rFonts w:ascii="Calibri" w:hAnsi="Calibri" w:cs="Calibri"/>
                <w:color w:val="000000"/>
                <w:sz w:val="18"/>
                <w:szCs w:val="18"/>
              </w:rPr>
              <w:t> </w:t>
            </w:r>
          </w:p>
        </w:tc>
      </w:tr>
      <w:tr w14:paraId="1F6E8AE6" w14:textId="77777777" w:rsidTr="00A32B4E">
        <w:tblPrEx>
          <w:tblW w:w="9827" w:type="dxa"/>
          <w:tblInd w:w="-5" w:type="dxa"/>
          <w:tblLook w:val="04A0"/>
        </w:tblPrEx>
        <w:trPr>
          <w:trHeight w:val="45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5D89573F" w14:textId="075C13AA">
            <w:pPr>
              <w:widowControl/>
              <w:rPr>
                <w:rFonts w:ascii="Calibri" w:hAnsi="Calibri" w:cs="Calibri"/>
                <w:b/>
                <w:bCs/>
                <w:color w:val="000000"/>
                <w:sz w:val="18"/>
                <w:szCs w:val="18"/>
              </w:rPr>
            </w:pPr>
            <w:r w:rsidRPr="00A32B4E">
              <w:rPr>
                <w:rFonts w:ascii="Calibri" w:hAnsi="Calibri" w:cs="Calibri"/>
                <w:b/>
                <w:bCs/>
                <w:color w:val="000000"/>
                <w:sz w:val="18"/>
                <w:szCs w:val="18"/>
              </w:rPr>
              <w:t>Other Costs:</w:t>
            </w:r>
            <w:r w:rsidRPr="00A32B4E" w:rsidR="00FB12C0">
              <w:rPr>
                <w:rFonts w:ascii="Calibri" w:hAnsi="Calibri" w:cs="Calibri"/>
                <w:b/>
                <w:bCs/>
                <w:color w:val="000000"/>
                <w:sz w:val="18"/>
                <w:szCs w:val="18"/>
              </w:rPr>
              <w:t xml:space="preserve"> </w:t>
            </w:r>
            <w:r w:rsidRPr="00A32B4E">
              <w:rPr>
                <w:rFonts w:ascii="Calibri" w:hAnsi="Calibri" w:cs="Calibri"/>
                <w:bCs/>
                <w:color w:val="000000"/>
                <w:sz w:val="18"/>
                <w:szCs w:val="18"/>
              </w:rPr>
              <w:t>Server hosting, software licenses, and Technical Training</w:t>
            </w:r>
          </w:p>
        </w:tc>
        <w:tc>
          <w:tcPr>
            <w:tcW w:w="11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78E4F4C8" w14:textId="77777777">
            <w:pPr>
              <w:widowControl/>
              <w:rPr>
                <w:rFonts w:ascii="Calibri" w:hAnsi="Calibri" w:cs="Calibri"/>
                <w:color w:val="000000"/>
                <w:sz w:val="18"/>
                <w:szCs w:val="18"/>
              </w:rPr>
            </w:pPr>
            <w:r w:rsidRPr="00A32B4E">
              <w:rPr>
                <w:rFonts w:ascii="Calibri" w:hAnsi="Calibri" w:cs="Calibri"/>
                <w:color w:val="000000"/>
                <w:sz w:val="18"/>
                <w:szCs w:val="18"/>
              </w:rPr>
              <w:t> </w:t>
            </w:r>
          </w:p>
        </w:tc>
        <w:tc>
          <w:tcPr>
            <w:tcW w:w="119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028FA840"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927"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5C366202"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2D5AE0DD"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12714B9D" w14:textId="67B06539">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Pr="00A32B4E" w:rsidR="00FB12C0">
              <w:rPr>
                <w:rFonts w:ascii="Calibri" w:hAnsi="Calibri" w:cs="Calibri"/>
                <w:color w:val="000000"/>
                <w:sz w:val="18"/>
                <w:szCs w:val="18"/>
              </w:rPr>
              <w:t xml:space="preserve"> </w:t>
            </w:r>
            <w:r w:rsidRPr="00A32B4E">
              <w:rPr>
                <w:rFonts w:ascii="Calibri" w:hAnsi="Calibri" w:cs="Calibri"/>
                <w:color w:val="000000"/>
                <w:sz w:val="18"/>
                <w:szCs w:val="18"/>
              </w:rPr>
              <w:t xml:space="preserve">57 </w:t>
            </w:r>
          </w:p>
        </w:tc>
      </w:tr>
      <w:tr w14:paraId="4ED7FFA0" w14:textId="77777777" w:rsidTr="00A32B4E">
        <w:tblPrEx>
          <w:tblW w:w="9827" w:type="dxa"/>
          <w:tblInd w:w="-5" w:type="dxa"/>
          <w:tblLook w:val="04A0"/>
        </w:tblPrEx>
        <w:trPr>
          <w:trHeight w:val="278"/>
        </w:trPr>
        <w:tc>
          <w:tcPr>
            <w:tcW w:w="3740" w:type="dxa"/>
            <w:tcBorders>
              <w:top w:val="nil"/>
              <w:left w:val="single" w:sz="4" w:space="0" w:color="auto"/>
              <w:bottom w:val="single" w:sz="4" w:space="0" w:color="auto"/>
              <w:right w:val="single" w:sz="4" w:space="0" w:color="auto"/>
            </w:tcBorders>
            <w:shd w:val="clear" w:color="000000" w:fill="DDEBF7"/>
            <w:noWrap/>
            <w:vAlign w:val="center"/>
            <w:hideMark/>
          </w:tcPr>
          <w:p w:rsidR="00C504AD" w:rsidRPr="00A32B4E" w:rsidP="00C504AD" w14:paraId="6ED34A41" w14:textId="77777777">
            <w:pPr>
              <w:widowControl/>
              <w:rPr>
                <w:rFonts w:ascii="Calibri" w:hAnsi="Calibri" w:cs="Calibri"/>
                <w:b/>
                <w:bCs/>
                <w:color w:val="000000"/>
                <w:sz w:val="18"/>
                <w:szCs w:val="18"/>
              </w:rPr>
            </w:pPr>
            <w:r w:rsidRPr="00A32B4E">
              <w:rPr>
                <w:rFonts w:ascii="Calibri" w:hAnsi="Calibri" w:cs="Calibri"/>
                <w:b/>
                <w:bCs/>
                <w:color w:val="000000"/>
                <w:sz w:val="18"/>
                <w:szCs w:val="18"/>
              </w:rPr>
              <w:t>TOTAL</w:t>
            </w:r>
          </w:p>
        </w:tc>
        <w:tc>
          <w:tcPr>
            <w:tcW w:w="11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3AD4A25D" w14:textId="77777777">
            <w:pPr>
              <w:widowControl/>
              <w:rPr>
                <w:rFonts w:ascii="Calibri" w:hAnsi="Calibri" w:cs="Calibri"/>
                <w:color w:val="000000"/>
                <w:sz w:val="18"/>
                <w:szCs w:val="18"/>
              </w:rPr>
            </w:pPr>
            <w:r w:rsidRPr="00A32B4E">
              <w:rPr>
                <w:rFonts w:ascii="Calibri" w:hAnsi="Calibri" w:cs="Calibri"/>
                <w:color w:val="000000"/>
                <w:sz w:val="18"/>
                <w:szCs w:val="18"/>
              </w:rPr>
              <w:t> </w:t>
            </w:r>
          </w:p>
        </w:tc>
        <w:tc>
          <w:tcPr>
            <w:tcW w:w="119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0A65A247"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927" w:type="dxa"/>
            <w:tcBorders>
              <w:top w:val="nil"/>
              <w:left w:val="nil"/>
              <w:bottom w:val="single" w:sz="4" w:space="0" w:color="auto"/>
              <w:right w:val="single" w:sz="4" w:space="0" w:color="auto"/>
            </w:tcBorders>
            <w:shd w:val="clear" w:color="000000" w:fill="757171"/>
            <w:noWrap/>
            <w:vAlign w:val="center"/>
            <w:hideMark/>
          </w:tcPr>
          <w:p w:rsidR="00C504AD" w:rsidRPr="00A32B4E" w:rsidP="00C504AD" w14:paraId="780F451F"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200" w:type="dxa"/>
            <w:tcBorders>
              <w:top w:val="nil"/>
              <w:left w:val="nil"/>
              <w:bottom w:val="single" w:sz="4" w:space="0" w:color="auto"/>
              <w:right w:val="single" w:sz="4" w:space="0" w:color="auto"/>
            </w:tcBorders>
            <w:shd w:val="clear" w:color="000000" w:fill="DDEBF7"/>
            <w:noWrap/>
            <w:vAlign w:val="center"/>
            <w:hideMark/>
          </w:tcPr>
          <w:p w:rsidR="00C504AD" w:rsidRPr="00A32B4E" w:rsidP="003367DF" w14:paraId="7CDBB377" w14:textId="2C5D861A">
            <w:pPr>
              <w:widowControl/>
              <w:jc w:val="center"/>
              <w:rPr>
                <w:rFonts w:ascii="Calibri" w:hAnsi="Calibri" w:cs="Calibri"/>
                <w:color w:val="000000"/>
                <w:sz w:val="18"/>
                <w:szCs w:val="18"/>
              </w:rPr>
            </w:pPr>
            <w:r w:rsidRPr="00A32B4E">
              <w:rPr>
                <w:rFonts w:ascii="Calibri" w:hAnsi="Calibri" w:cs="Calibri"/>
                <w:color w:val="000000"/>
                <w:sz w:val="18"/>
                <w:szCs w:val="18"/>
              </w:rPr>
              <w:t>—</w:t>
            </w:r>
          </w:p>
        </w:tc>
        <w:tc>
          <w:tcPr>
            <w:tcW w:w="1670" w:type="dxa"/>
            <w:tcBorders>
              <w:top w:val="nil"/>
              <w:left w:val="nil"/>
              <w:bottom w:val="single" w:sz="4" w:space="0" w:color="auto"/>
              <w:right w:val="single" w:sz="4" w:space="0" w:color="auto"/>
            </w:tcBorders>
            <w:shd w:val="clear" w:color="000000" w:fill="DDEBF7"/>
            <w:noWrap/>
            <w:vAlign w:val="center"/>
            <w:hideMark/>
          </w:tcPr>
          <w:p w:rsidR="00C504AD" w:rsidRPr="00A32B4E" w:rsidP="00A32B4E" w14:paraId="1380CA27" w14:textId="424C10F6">
            <w:pPr>
              <w:widowControl/>
              <w:jc w:val="right"/>
              <w:rPr>
                <w:rFonts w:ascii="Calibri" w:hAnsi="Calibri" w:cs="Calibri"/>
                <w:b/>
                <w:color w:val="000000"/>
                <w:sz w:val="18"/>
                <w:szCs w:val="18"/>
              </w:rPr>
            </w:pPr>
            <w:r w:rsidRPr="00A32B4E">
              <w:rPr>
                <w:rFonts w:ascii="Calibri" w:hAnsi="Calibri" w:cs="Calibri"/>
                <w:b/>
                <w:color w:val="000000"/>
                <w:sz w:val="18"/>
                <w:szCs w:val="18"/>
              </w:rPr>
              <w:t xml:space="preserve"> $ </w:t>
            </w:r>
            <w:r w:rsidRPr="00A32B4E" w:rsidR="0095064B">
              <w:rPr>
                <w:rFonts w:ascii="Calibri" w:hAnsi="Calibri" w:cs="Calibri"/>
                <w:b/>
                <w:color w:val="000000"/>
                <w:sz w:val="18"/>
                <w:szCs w:val="18"/>
              </w:rPr>
              <w:t>1,</w:t>
            </w:r>
            <w:r w:rsidRPr="00A32B4E" w:rsidR="00B65247">
              <w:rPr>
                <w:rFonts w:ascii="Calibri" w:hAnsi="Calibri" w:cs="Calibri"/>
                <w:b/>
                <w:color w:val="000000"/>
                <w:sz w:val="18"/>
                <w:szCs w:val="18"/>
              </w:rPr>
              <w:t>420,950</w:t>
            </w:r>
          </w:p>
        </w:tc>
      </w:tr>
    </w:tbl>
    <w:p w:rsidR="00B65247" w:rsidRPr="00A32B4E" w:rsidP="00A32B4E" w14:paraId="30355AFA" w14:textId="2D7738A5">
      <w:pPr>
        <w:autoSpaceDE w:val="0"/>
        <w:autoSpaceDN w:val="0"/>
        <w:spacing w:before="60" w:after="60"/>
        <w:ind w:left="144" w:hanging="144"/>
        <w:rPr>
          <w:rFonts w:asciiTheme="minorHAnsi" w:hAnsiTheme="minorHAnsi" w:cstheme="minorHAnsi"/>
          <w:color w:val="000000"/>
          <w:sz w:val="18"/>
          <w:szCs w:val="18"/>
        </w:rPr>
      </w:pPr>
      <w:r w:rsidRPr="00A32B4E">
        <w:rPr>
          <w:rFonts w:eastAsia="Batang" w:asciiTheme="minorHAnsi" w:hAnsiTheme="minorHAnsi" w:cstheme="minorHAnsi"/>
          <w:sz w:val="18"/>
          <w:szCs w:val="18"/>
          <w:vertAlign w:val="superscript"/>
        </w:rPr>
        <w:t>1</w:t>
      </w:r>
      <w:r w:rsidRPr="00A32B4E">
        <w:rPr>
          <w:rFonts w:eastAsia="Batang" w:asciiTheme="minorHAnsi" w:hAnsiTheme="minorHAnsi" w:cstheme="minorHAnsi"/>
          <w:sz w:val="18"/>
          <w:szCs w:val="18"/>
        </w:rPr>
        <w:t xml:space="preserve"> </w:t>
      </w:r>
      <w:r w:rsidRPr="00A32B4E">
        <w:rPr>
          <w:rFonts w:asciiTheme="minorHAnsi" w:hAnsiTheme="minorHAnsi" w:cstheme="minorHAnsi"/>
          <w:sz w:val="18"/>
          <w:szCs w:val="18"/>
        </w:rPr>
        <w:t xml:space="preserve">The grade and step are </w:t>
      </w:r>
      <w:r w:rsidRPr="00A32B4E">
        <w:rPr>
          <w:rFonts w:eastAsia="Batang" w:asciiTheme="minorHAnsi" w:hAnsiTheme="minorHAnsi" w:cstheme="minorHAnsi"/>
          <w:sz w:val="18"/>
          <w:szCs w:val="18"/>
        </w:rPr>
        <w:t xml:space="preserve">from the Department of </w:t>
      </w:r>
      <w:r w:rsidRPr="00A32B4E">
        <w:rPr>
          <w:rFonts w:eastAsia="Batang" w:asciiTheme="minorHAnsi" w:hAnsiTheme="minorHAnsi" w:cstheme="minorHAnsi"/>
          <w:color w:val="212121"/>
          <w:sz w:val="18"/>
          <w:szCs w:val="18"/>
          <w:shd w:val="clear" w:color="auto" w:fill="FFFFFF"/>
        </w:rPr>
        <w:t xml:space="preserve">Commerce Alternative Personnel System (CAPS) </w:t>
      </w:r>
      <w:r w:rsidR="00D01A51">
        <w:rPr>
          <w:rFonts w:eastAsia="Batang" w:asciiTheme="minorHAnsi" w:hAnsiTheme="minorHAnsi" w:cstheme="minorHAnsi"/>
          <w:color w:val="212121"/>
          <w:sz w:val="18"/>
          <w:szCs w:val="18"/>
          <w:shd w:val="clear" w:color="auto" w:fill="FFFFFF"/>
        </w:rPr>
        <w:t xml:space="preserve">2023 </w:t>
      </w:r>
      <w:r w:rsidRPr="00A32B4E">
        <w:rPr>
          <w:rFonts w:eastAsia="Batang" w:asciiTheme="minorHAnsi" w:hAnsiTheme="minorHAnsi" w:cstheme="minorHAnsi"/>
          <w:color w:val="212121"/>
          <w:sz w:val="18"/>
          <w:szCs w:val="18"/>
          <w:shd w:val="clear" w:color="auto" w:fill="FFFFFF"/>
        </w:rPr>
        <w:t>pay tables (</w:t>
      </w:r>
      <w:hyperlink r:id="rId30" w:history="1">
        <w:r w:rsidRPr="00A32B4E">
          <w:rPr>
            <w:rFonts w:eastAsia="Batang" w:asciiTheme="minorHAnsi" w:hAnsiTheme="minorHAnsi" w:cstheme="minorHAnsi"/>
            <w:color w:val="0000FF" w:themeColor="hyperlink"/>
            <w:sz w:val="18"/>
            <w:szCs w:val="18"/>
            <w:u w:val="single"/>
            <w:shd w:val="clear" w:color="auto" w:fill="FFFFFF"/>
          </w:rPr>
          <w:t>https://www.commerce.gov/hr/practitioners/caps/pay-administration</w:t>
        </w:r>
      </w:hyperlink>
      <w:r w:rsidRPr="00A32B4E">
        <w:rPr>
          <w:rFonts w:eastAsia="Batang" w:asciiTheme="minorHAnsi" w:hAnsiTheme="minorHAnsi" w:cstheme="minorHAnsi"/>
          <w:color w:val="212121"/>
          <w:sz w:val="18"/>
          <w:szCs w:val="18"/>
          <w:shd w:val="clear" w:color="auto" w:fill="FFFFFF"/>
        </w:rPr>
        <w:t>). The general schedule grade equivalent for CAPS is included in parentheses.</w:t>
      </w:r>
    </w:p>
    <w:p w:rsidR="00C504AD" w:rsidRPr="00A32B4E" w:rsidP="00A32B4E" w14:paraId="5E349E6D" w14:textId="5359A9EB">
      <w:pPr>
        <w:tabs>
          <w:tab w:val="left" w:pos="360"/>
        </w:tabs>
        <w:autoSpaceDE w:val="0"/>
        <w:autoSpaceDN w:val="0"/>
        <w:spacing w:before="60" w:after="60"/>
        <w:ind w:left="144" w:hanging="144"/>
        <w:rPr>
          <w:rFonts w:eastAsia="Batang" w:asciiTheme="minorHAnsi" w:hAnsiTheme="minorHAnsi" w:cstheme="minorHAnsi"/>
          <w:color w:val="263238"/>
          <w:sz w:val="18"/>
          <w:szCs w:val="18"/>
        </w:rPr>
      </w:pPr>
      <w:r w:rsidRPr="00A32B4E">
        <w:rPr>
          <w:rFonts w:eastAsia="Batang" w:asciiTheme="minorHAnsi" w:hAnsiTheme="minorHAnsi" w:cstheme="minorHAnsi"/>
          <w:sz w:val="18"/>
          <w:szCs w:val="18"/>
          <w:vertAlign w:val="superscript"/>
        </w:rPr>
        <w:t>2</w:t>
      </w:r>
      <w:r w:rsidRPr="00A32B4E">
        <w:rPr>
          <w:rFonts w:eastAsia="Batang" w:asciiTheme="minorHAnsi" w:hAnsiTheme="minorHAnsi" w:cstheme="minorHAnsi"/>
          <w:sz w:val="18"/>
          <w:szCs w:val="18"/>
        </w:rPr>
        <w:t xml:space="preserve"> Salaries based on the </w:t>
      </w:r>
      <w:r w:rsidRPr="00A32B4E" w:rsidR="00736AB6">
        <w:rPr>
          <w:rFonts w:eastAsia="Batang" w:asciiTheme="minorHAnsi" w:hAnsiTheme="minorHAnsi" w:cstheme="minorHAnsi"/>
          <w:sz w:val="18"/>
          <w:szCs w:val="18"/>
        </w:rPr>
        <w:t>capped out</w:t>
      </w:r>
      <w:r w:rsidRPr="00A32B4E">
        <w:rPr>
          <w:rFonts w:eastAsia="Batang" w:asciiTheme="minorHAnsi" w:hAnsiTheme="minorHAnsi" w:cstheme="minorHAnsi"/>
          <w:sz w:val="18"/>
          <w:szCs w:val="18"/>
        </w:rPr>
        <w:t xml:space="preserve"> salary of an FTE Step </w:t>
      </w:r>
      <w:r w:rsidRPr="00A32B4E" w:rsidR="00736AB6">
        <w:rPr>
          <w:rFonts w:eastAsia="Batang" w:asciiTheme="minorHAnsi" w:hAnsiTheme="minorHAnsi" w:cstheme="minorHAnsi"/>
          <w:sz w:val="18"/>
          <w:szCs w:val="18"/>
        </w:rPr>
        <w:t>3</w:t>
      </w:r>
      <w:r w:rsidRPr="00A32B4E">
        <w:rPr>
          <w:rFonts w:eastAsia="Batang" w:asciiTheme="minorHAnsi" w:hAnsiTheme="minorHAnsi" w:cstheme="minorHAnsi"/>
          <w:sz w:val="18"/>
          <w:szCs w:val="18"/>
        </w:rPr>
        <w:t xml:space="preserve">. Fully loaded </w:t>
      </w:r>
      <w:r w:rsidRPr="00A32B4E">
        <w:rPr>
          <w:rFonts w:eastAsia="Batang" w:asciiTheme="minorHAnsi" w:hAnsiTheme="minorHAnsi" w:cstheme="minorHAnsi"/>
          <w:color w:val="263238"/>
          <w:sz w:val="18"/>
          <w:szCs w:val="18"/>
        </w:rPr>
        <w:t xml:space="preserve">salary costs include 52% of the salary to account for benefits and other overhead costs (e.g., </w:t>
      </w:r>
      <w:r w:rsidRPr="00A32B4E" w:rsidR="002E12EF">
        <w:rPr>
          <w:rFonts w:eastAsia="Batang" w:asciiTheme="minorHAnsi" w:hAnsiTheme="minorHAnsi" w:cstheme="minorHAnsi"/>
          <w:color w:val="263238"/>
          <w:sz w:val="18"/>
          <w:szCs w:val="18"/>
        </w:rPr>
        <w:t xml:space="preserve">$121,378 * 1.52 = $184,495 </w:t>
      </w:r>
      <w:r w:rsidRPr="00A32B4E">
        <w:rPr>
          <w:rFonts w:eastAsia="Batang" w:asciiTheme="minorHAnsi" w:hAnsiTheme="minorHAnsi" w:cstheme="minorHAnsi"/>
          <w:color w:val="263238"/>
          <w:sz w:val="18"/>
          <w:szCs w:val="18"/>
        </w:rPr>
        <w:t>loaded salary).</w:t>
      </w:r>
    </w:p>
    <w:p w:rsidR="00C504AD" w:rsidP="00925EEA" w14:paraId="29B22FB4" w14:textId="77777777">
      <w:pPr>
        <w:pBdr>
          <w:top w:val="nil"/>
          <w:left w:val="nil"/>
          <w:bottom w:val="nil"/>
          <w:right w:val="nil"/>
          <w:between w:val="nil"/>
        </w:pBdr>
        <w:rPr>
          <w:b/>
          <w:color w:val="000000"/>
        </w:rPr>
      </w:pPr>
    </w:p>
    <w:p w:rsidR="00D54824" w:rsidP="00925EEA" w14:paraId="5740092A" w14:textId="77777777">
      <w:pPr>
        <w:pBdr>
          <w:top w:val="nil"/>
          <w:left w:val="nil"/>
          <w:bottom w:val="nil"/>
          <w:right w:val="nil"/>
          <w:between w:val="nil"/>
        </w:pBdr>
        <w:rPr>
          <w:b/>
          <w:color w:val="000000"/>
        </w:rPr>
        <w:sectPr w:rsidSect="00CF15E0">
          <w:pgSz w:w="12240" w:h="15840"/>
          <w:pgMar w:top="1440" w:right="1440" w:bottom="1440" w:left="1440" w:header="0" w:footer="720" w:gutter="0"/>
          <w:cols w:space="720"/>
          <w:docGrid w:linePitch="326"/>
        </w:sectPr>
      </w:pPr>
    </w:p>
    <w:p w:rsidR="00D54824" w:rsidP="00925EEA" w14:paraId="467ABDBF"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187BA0" w:rsidP="00C87FB6" w14:paraId="4B673865" w14:textId="2332084D">
      <w:pPr>
        <w:pBdr>
          <w:top w:val="nil"/>
          <w:left w:val="nil"/>
          <w:bottom w:val="nil"/>
          <w:right w:val="nil"/>
          <w:between w:val="nil"/>
        </w:pBdr>
        <w:spacing w:before="200" w:after="200"/>
        <w:rPr>
          <w:color w:val="000000"/>
        </w:rPr>
      </w:pPr>
      <w:r w:rsidRPr="00187BA0">
        <w:rPr>
          <w:color w:val="000000"/>
        </w:rPr>
        <w:t xml:space="preserve">The final rule (RIN 0648-BL69) adds regulatory requirements for voluntary monitoring options for BSAI pot catcher/processors. NMFS expects </w:t>
      </w:r>
      <w:r w:rsidR="00765ED4">
        <w:rPr>
          <w:color w:val="000000"/>
        </w:rPr>
        <w:t xml:space="preserve">only </w:t>
      </w:r>
      <w:r>
        <w:rPr>
          <w:color w:val="000000"/>
        </w:rPr>
        <w:t>one</w:t>
      </w:r>
      <w:r w:rsidRPr="00187BA0">
        <w:rPr>
          <w:color w:val="000000"/>
        </w:rPr>
        <w:t xml:space="preserve"> </w:t>
      </w:r>
      <w:r w:rsidR="00765ED4">
        <w:rPr>
          <w:color w:val="000000"/>
        </w:rPr>
        <w:t>vessel</w:t>
      </w:r>
      <w:r w:rsidRPr="00187BA0">
        <w:rPr>
          <w:color w:val="000000"/>
        </w:rPr>
        <w:t xml:space="preserve"> </w:t>
      </w:r>
      <w:r w:rsidR="00765ED4">
        <w:rPr>
          <w:color w:val="000000"/>
        </w:rPr>
        <w:t>t</w:t>
      </w:r>
      <w:r w:rsidRPr="00FC5C80" w:rsidR="00765ED4">
        <w:rPr>
          <w:color w:val="000000"/>
        </w:rPr>
        <w:t xml:space="preserve">o choose the </w:t>
      </w:r>
      <w:r w:rsidRPr="00FC5C80">
        <w:rPr>
          <w:color w:val="000000"/>
        </w:rPr>
        <w:t xml:space="preserve">voluntary monitoring option that </w:t>
      </w:r>
      <w:r w:rsidRPr="00FC5C80" w:rsidR="00765ED4">
        <w:rPr>
          <w:color w:val="000000"/>
        </w:rPr>
        <w:t>includes the electronic logbook requirement</w:t>
      </w:r>
      <w:r w:rsidRPr="00FC5C80">
        <w:rPr>
          <w:color w:val="000000"/>
        </w:rPr>
        <w:t xml:space="preserve">. </w:t>
      </w:r>
      <w:r w:rsidRPr="00765ED4" w:rsidR="00765ED4">
        <w:rPr>
          <w:color w:val="000000"/>
        </w:rPr>
        <w:t>This vessel already submits the</w:t>
      </w:r>
      <w:r w:rsidR="00765ED4">
        <w:rPr>
          <w:color w:val="000000"/>
        </w:rPr>
        <w:t xml:space="preserve"> catcher/processor</w:t>
      </w:r>
      <w:r w:rsidRPr="00765ED4" w:rsidR="00765ED4">
        <w:rPr>
          <w:color w:val="000000"/>
        </w:rPr>
        <w:t xml:space="preserve"> electronic logbook due to its participation in another fishery. </w:t>
      </w:r>
      <w:r w:rsidRPr="00187BA0">
        <w:rPr>
          <w:color w:val="000000"/>
        </w:rPr>
        <w:t xml:space="preserve">Therefore, </w:t>
      </w:r>
      <w:r>
        <w:rPr>
          <w:color w:val="000000"/>
        </w:rPr>
        <w:t>this vessel</w:t>
      </w:r>
      <w:r w:rsidRPr="00187BA0">
        <w:rPr>
          <w:color w:val="000000"/>
        </w:rPr>
        <w:t xml:space="preserve"> </w:t>
      </w:r>
      <w:r>
        <w:rPr>
          <w:color w:val="000000"/>
        </w:rPr>
        <w:t>was</w:t>
      </w:r>
      <w:r w:rsidRPr="00187BA0">
        <w:rPr>
          <w:color w:val="000000"/>
        </w:rPr>
        <w:t xml:space="preserve"> already included in the number of respondents and responses and the burden for this collection</w:t>
      </w:r>
      <w:r>
        <w:rPr>
          <w:color w:val="000000"/>
        </w:rPr>
        <w:t>,</w:t>
      </w:r>
      <w:r w:rsidR="00765ED4">
        <w:rPr>
          <w:color w:val="000000"/>
        </w:rPr>
        <w:t xml:space="preserve"> and no change</w:t>
      </w:r>
      <w:r w:rsidRPr="00187BA0">
        <w:rPr>
          <w:color w:val="000000"/>
        </w:rPr>
        <w:t xml:space="preserve"> to the numbers </w:t>
      </w:r>
      <w:r>
        <w:rPr>
          <w:color w:val="000000"/>
        </w:rPr>
        <w:t>was</w:t>
      </w:r>
      <w:r w:rsidRPr="00187BA0">
        <w:rPr>
          <w:color w:val="000000"/>
        </w:rPr>
        <w:t xml:space="preserve"> made because of </w:t>
      </w:r>
      <w:r w:rsidR="00765ED4">
        <w:rPr>
          <w:color w:val="000000"/>
        </w:rPr>
        <w:t>this</w:t>
      </w:r>
      <w:r w:rsidRPr="00187BA0">
        <w:rPr>
          <w:color w:val="000000"/>
        </w:rPr>
        <w:t xml:space="preserve"> rule (no program changes).  </w:t>
      </w:r>
    </w:p>
    <w:p w:rsidR="00C87FB6" w:rsidP="00C87FB6" w14:paraId="3E2B4618" w14:textId="1506254C">
      <w:pPr>
        <w:pBdr>
          <w:top w:val="nil"/>
          <w:left w:val="nil"/>
          <w:bottom w:val="nil"/>
          <w:right w:val="nil"/>
          <w:between w:val="nil"/>
        </w:pBdr>
        <w:spacing w:before="200" w:after="200"/>
      </w:pPr>
      <w:r w:rsidRPr="00C87FB6">
        <w:rPr>
          <w:color w:val="000000"/>
        </w:rPr>
        <w:t xml:space="preserve">The respondents and responses </w:t>
      </w:r>
      <w:r w:rsidR="00765ED4">
        <w:rPr>
          <w:color w:val="000000"/>
        </w:rPr>
        <w:t>have been</w:t>
      </w:r>
      <w:r w:rsidRPr="00C87FB6">
        <w:rPr>
          <w:color w:val="000000"/>
        </w:rPr>
        <w:t xml:space="preserve"> adjusted to reflect the most current data available. Any changes to these numbers have affected the total burden hours and costs of those collection instruments.</w:t>
      </w:r>
      <w:r w:rsidRPr="00C87FB6">
        <w:t xml:space="preserve"> </w:t>
      </w:r>
      <w:r w:rsidRPr="00C87FB6">
        <w:rPr>
          <w:color w:val="000000"/>
        </w:rPr>
        <w:t xml:space="preserve">Any additional </w:t>
      </w:r>
      <w:r w:rsidRPr="00C87FB6" w:rsidR="00E67352">
        <w:rPr>
          <w:color w:val="000000"/>
        </w:rPr>
        <w:t xml:space="preserve">information on the </w:t>
      </w:r>
      <w:r w:rsidRPr="00C87FB6">
        <w:rPr>
          <w:color w:val="000000"/>
        </w:rPr>
        <w:t xml:space="preserve">adjustments </w:t>
      </w:r>
      <w:r w:rsidR="00F15507">
        <w:rPr>
          <w:color w:val="000000"/>
        </w:rPr>
        <w:t>is</w:t>
      </w:r>
      <w:r w:rsidRPr="00C87FB6">
        <w:rPr>
          <w:color w:val="000000"/>
        </w:rPr>
        <w:t xml:space="preserve"> noted in the tables.</w:t>
      </w:r>
      <w:r w:rsidRPr="00C87FB6" w:rsidR="00B3291A">
        <w:t xml:space="preserve"> </w:t>
      </w:r>
    </w:p>
    <w:tbl>
      <w:tblPr>
        <w:tblW w:w="13490" w:type="dxa"/>
        <w:jc w:val="center"/>
        <w:tblLook w:val="04A0"/>
      </w:tblPr>
      <w:tblGrid>
        <w:gridCol w:w="1281"/>
        <w:gridCol w:w="2024"/>
        <w:gridCol w:w="1095"/>
        <w:gridCol w:w="991"/>
        <w:gridCol w:w="1244"/>
        <w:gridCol w:w="1083"/>
        <w:gridCol w:w="1182"/>
        <w:gridCol w:w="1170"/>
        <w:gridCol w:w="3420"/>
      </w:tblGrid>
      <w:tr w14:paraId="034C85AE" w14:textId="77777777" w:rsidTr="00726BEB">
        <w:tblPrEx>
          <w:tblW w:w="13490" w:type="dxa"/>
          <w:jc w:val="center"/>
          <w:tblLook w:val="04A0"/>
        </w:tblPrEx>
        <w:trPr>
          <w:trHeight w:val="332"/>
          <w:tblHeader/>
          <w:jc w:val="center"/>
        </w:trPr>
        <w:tc>
          <w:tcPr>
            <w:tcW w:w="3305" w:type="dxa"/>
            <w:gridSpan w:val="2"/>
            <w:vMerge w:val="restart"/>
            <w:tcBorders>
              <w:top w:val="single" w:sz="8" w:space="0" w:color="auto"/>
              <w:left w:val="single" w:sz="8" w:space="0" w:color="auto"/>
              <w:right w:val="single" w:sz="8" w:space="0" w:color="auto"/>
            </w:tcBorders>
            <w:shd w:val="clear" w:color="000000" w:fill="5B9BD5"/>
            <w:vAlign w:val="center"/>
          </w:tcPr>
          <w:p w:rsidR="00C504AD" w:rsidRPr="00C87FB6" w:rsidP="00C504AD" w14:paraId="7963DD34" w14:textId="77777777">
            <w:pPr>
              <w:keepNext/>
              <w:widowControl/>
              <w:jc w:val="center"/>
              <w:rPr>
                <w:rFonts w:ascii="Calibri" w:hAnsi="Calibri" w:cs="Calibri"/>
                <w:b/>
                <w:bCs/>
                <w:color w:val="000000"/>
                <w:sz w:val="18"/>
                <w:szCs w:val="18"/>
              </w:rPr>
            </w:pPr>
            <w:r w:rsidRPr="00C87FB6">
              <w:rPr>
                <w:rFonts w:ascii="Calibri" w:hAnsi="Calibri" w:cs="Calibri"/>
                <w:b/>
                <w:bCs/>
                <w:color w:val="000000"/>
                <w:sz w:val="18"/>
                <w:szCs w:val="18"/>
              </w:rPr>
              <w:t>Information Collection</w:t>
            </w:r>
          </w:p>
        </w:tc>
        <w:tc>
          <w:tcPr>
            <w:tcW w:w="2086" w:type="dxa"/>
            <w:gridSpan w:val="2"/>
            <w:tcBorders>
              <w:top w:val="single" w:sz="8" w:space="0" w:color="auto"/>
              <w:left w:val="nil"/>
              <w:bottom w:val="single" w:sz="8" w:space="0" w:color="auto"/>
              <w:right w:val="single" w:sz="8" w:space="0" w:color="000000"/>
            </w:tcBorders>
            <w:shd w:val="clear" w:color="000000" w:fill="5B9BD5"/>
            <w:vAlign w:val="center"/>
            <w:hideMark/>
          </w:tcPr>
          <w:p w:rsidR="00C504AD" w:rsidRPr="00C87FB6" w:rsidP="00C504AD" w14:paraId="072A021D" w14:textId="77777777">
            <w:pPr>
              <w:keepNext/>
              <w:widowControl/>
              <w:jc w:val="center"/>
              <w:rPr>
                <w:rFonts w:ascii="Calibri" w:hAnsi="Calibri" w:cs="Calibri"/>
                <w:b/>
                <w:bCs/>
                <w:color w:val="000000"/>
                <w:sz w:val="18"/>
                <w:szCs w:val="18"/>
              </w:rPr>
            </w:pPr>
            <w:r w:rsidRPr="00C87FB6">
              <w:rPr>
                <w:rFonts w:ascii="Calibri" w:hAnsi="Calibri" w:cs="Calibri"/>
                <w:b/>
                <w:bCs/>
                <w:color w:val="000000"/>
                <w:sz w:val="18"/>
                <w:szCs w:val="18"/>
              </w:rPr>
              <w:t>Respondents</w:t>
            </w:r>
          </w:p>
        </w:tc>
        <w:tc>
          <w:tcPr>
            <w:tcW w:w="2327" w:type="dxa"/>
            <w:gridSpan w:val="2"/>
            <w:tcBorders>
              <w:top w:val="single" w:sz="8" w:space="0" w:color="auto"/>
              <w:left w:val="nil"/>
              <w:bottom w:val="single" w:sz="8" w:space="0" w:color="auto"/>
              <w:right w:val="single" w:sz="8" w:space="0" w:color="000000"/>
            </w:tcBorders>
            <w:shd w:val="clear" w:color="000000" w:fill="5B9BD5"/>
            <w:vAlign w:val="center"/>
            <w:hideMark/>
          </w:tcPr>
          <w:p w:rsidR="00C504AD" w:rsidRPr="00C87FB6" w:rsidP="00C504AD" w14:paraId="719FCD80" w14:textId="77777777">
            <w:pPr>
              <w:keepNext/>
              <w:widowControl/>
              <w:jc w:val="center"/>
              <w:rPr>
                <w:rFonts w:ascii="Calibri" w:hAnsi="Calibri" w:cs="Calibri"/>
                <w:b/>
                <w:bCs/>
                <w:color w:val="000000"/>
                <w:sz w:val="18"/>
                <w:szCs w:val="18"/>
              </w:rPr>
            </w:pPr>
            <w:r w:rsidRPr="00C87FB6">
              <w:rPr>
                <w:rFonts w:ascii="Calibri" w:hAnsi="Calibri" w:cs="Calibri"/>
                <w:b/>
                <w:bCs/>
                <w:color w:val="000000"/>
                <w:sz w:val="18"/>
                <w:szCs w:val="18"/>
              </w:rPr>
              <w:t>Responses</w:t>
            </w:r>
          </w:p>
        </w:tc>
        <w:tc>
          <w:tcPr>
            <w:tcW w:w="2352" w:type="dxa"/>
            <w:gridSpan w:val="2"/>
            <w:tcBorders>
              <w:top w:val="single" w:sz="8" w:space="0" w:color="auto"/>
              <w:left w:val="nil"/>
              <w:bottom w:val="single" w:sz="8" w:space="0" w:color="auto"/>
              <w:right w:val="single" w:sz="8" w:space="0" w:color="000000"/>
            </w:tcBorders>
            <w:shd w:val="clear" w:color="000000" w:fill="5B9BD5"/>
            <w:vAlign w:val="center"/>
            <w:hideMark/>
          </w:tcPr>
          <w:p w:rsidR="00C504AD" w:rsidRPr="00C87FB6" w:rsidP="00C504AD" w14:paraId="1A9BA5D5" w14:textId="77777777">
            <w:pPr>
              <w:keepNext/>
              <w:widowControl/>
              <w:jc w:val="center"/>
              <w:rPr>
                <w:rFonts w:ascii="Calibri" w:hAnsi="Calibri" w:cs="Calibri"/>
                <w:b/>
                <w:bCs/>
                <w:color w:val="000000"/>
                <w:sz w:val="18"/>
                <w:szCs w:val="18"/>
              </w:rPr>
            </w:pPr>
            <w:r w:rsidRPr="00C87FB6">
              <w:rPr>
                <w:rFonts w:ascii="Calibri" w:hAnsi="Calibri" w:cs="Calibri"/>
                <w:b/>
                <w:bCs/>
                <w:color w:val="000000"/>
                <w:sz w:val="18"/>
                <w:szCs w:val="18"/>
              </w:rPr>
              <w:t>Burden Hours</w:t>
            </w:r>
          </w:p>
        </w:tc>
        <w:tc>
          <w:tcPr>
            <w:tcW w:w="342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C504AD" w:rsidRPr="00C87FB6" w:rsidP="00C504AD" w14:paraId="60359972" w14:textId="77777777">
            <w:pPr>
              <w:keepNext/>
              <w:widowControl/>
              <w:jc w:val="center"/>
              <w:rPr>
                <w:rFonts w:ascii="Calibri" w:hAnsi="Calibri" w:cs="Calibri"/>
                <w:b/>
                <w:bCs/>
                <w:color w:val="000000"/>
                <w:sz w:val="18"/>
                <w:szCs w:val="18"/>
              </w:rPr>
            </w:pPr>
            <w:r w:rsidRPr="00C87FB6">
              <w:rPr>
                <w:rFonts w:ascii="Calibri" w:hAnsi="Calibri" w:cs="Calibri"/>
                <w:b/>
                <w:bCs/>
                <w:color w:val="000000"/>
                <w:sz w:val="18"/>
                <w:szCs w:val="18"/>
              </w:rPr>
              <w:t>Reason for change or adjustment</w:t>
            </w:r>
          </w:p>
        </w:tc>
      </w:tr>
      <w:tr w14:paraId="5B5FF43C" w14:textId="77777777" w:rsidTr="006E43BD">
        <w:tblPrEx>
          <w:tblW w:w="13490" w:type="dxa"/>
          <w:jc w:val="center"/>
          <w:tblLook w:val="04A0"/>
        </w:tblPrEx>
        <w:trPr>
          <w:trHeight w:val="475"/>
          <w:jc w:val="center"/>
        </w:trPr>
        <w:tc>
          <w:tcPr>
            <w:tcW w:w="3305" w:type="dxa"/>
            <w:gridSpan w:val="2"/>
            <w:vMerge/>
            <w:tcBorders>
              <w:left w:val="single" w:sz="8" w:space="0" w:color="auto"/>
              <w:bottom w:val="single" w:sz="8" w:space="0" w:color="000000"/>
              <w:right w:val="single" w:sz="8" w:space="0" w:color="auto"/>
            </w:tcBorders>
          </w:tcPr>
          <w:p w:rsidR="00C504AD" w:rsidRPr="00C504AD" w:rsidP="00C504AD" w14:paraId="29B120D4" w14:textId="77777777">
            <w:pPr>
              <w:keepNext/>
              <w:widowControl/>
              <w:rPr>
                <w:rFonts w:ascii="Calibri" w:hAnsi="Calibri" w:cs="Calibri"/>
                <w:b/>
                <w:bCs/>
                <w:color w:val="000000"/>
                <w:sz w:val="16"/>
                <w:szCs w:val="16"/>
              </w:rPr>
            </w:pPr>
          </w:p>
        </w:tc>
        <w:tc>
          <w:tcPr>
            <w:tcW w:w="1095" w:type="dxa"/>
            <w:tcBorders>
              <w:top w:val="nil"/>
              <w:left w:val="nil"/>
              <w:bottom w:val="single" w:sz="8" w:space="0" w:color="auto"/>
              <w:right w:val="dashed" w:sz="8" w:space="0" w:color="auto"/>
            </w:tcBorders>
            <w:shd w:val="clear" w:color="000000" w:fill="FBE4D5"/>
            <w:vAlign w:val="center"/>
            <w:hideMark/>
          </w:tcPr>
          <w:p w:rsidR="00C504AD" w:rsidRPr="00C504AD" w:rsidP="00C504AD" w14:paraId="0B453CD6" w14:textId="77777777">
            <w:pPr>
              <w:keepNext/>
              <w:widowControl/>
              <w:jc w:val="center"/>
              <w:rPr>
                <w:rFonts w:ascii="Calibri" w:hAnsi="Calibri" w:cs="Calibri"/>
                <w:color w:val="000000"/>
                <w:sz w:val="16"/>
                <w:szCs w:val="16"/>
              </w:rPr>
            </w:pPr>
            <w:r w:rsidRPr="00C504AD">
              <w:rPr>
                <w:rFonts w:ascii="Calibri" w:hAnsi="Calibri" w:cs="Calibri"/>
                <w:color w:val="000000"/>
                <w:sz w:val="16"/>
                <w:szCs w:val="16"/>
              </w:rPr>
              <w:t>Current Renewal / Revision</w:t>
            </w:r>
          </w:p>
        </w:tc>
        <w:tc>
          <w:tcPr>
            <w:tcW w:w="991" w:type="dxa"/>
            <w:tcBorders>
              <w:top w:val="nil"/>
              <w:left w:val="nil"/>
              <w:bottom w:val="single" w:sz="8" w:space="0" w:color="auto"/>
              <w:right w:val="single" w:sz="8" w:space="0" w:color="auto"/>
            </w:tcBorders>
            <w:shd w:val="clear" w:color="000000" w:fill="FBE4D5"/>
            <w:vAlign w:val="center"/>
            <w:hideMark/>
          </w:tcPr>
          <w:p w:rsidR="00C504AD" w:rsidRPr="00C504AD" w:rsidP="00C504AD" w14:paraId="7A3BA3B9" w14:textId="77777777">
            <w:pPr>
              <w:keepNext/>
              <w:widowControl/>
              <w:jc w:val="center"/>
              <w:rPr>
                <w:rFonts w:ascii="Calibri" w:hAnsi="Calibri" w:cs="Calibri"/>
                <w:color w:val="000000"/>
                <w:sz w:val="16"/>
                <w:szCs w:val="16"/>
              </w:rPr>
            </w:pPr>
            <w:r w:rsidRPr="00C504AD">
              <w:rPr>
                <w:rFonts w:ascii="Calibri" w:hAnsi="Calibri" w:cs="Calibri"/>
                <w:color w:val="000000"/>
                <w:sz w:val="16"/>
                <w:szCs w:val="16"/>
              </w:rPr>
              <w:t>Previous Renewal / Revision</w:t>
            </w:r>
          </w:p>
        </w:tc>
        <w:tc>
          <w:tcPr>
            <w:tcW w:w="1244" w:type="dxa"/>
            <w:tcBorders>
              <w:top w:val="nil"/>
              <w:left w:val="nil"/>
              <w:bottom w:val="single" w:sz="8" w:space="0" w:color="auto"/>
              <w:right w:val="dashed" w:sz="8" w:space="0" w:color="auto"/>
            </w:tcBorders>
            <w:shd w:val="clear" w:color="000000" w:fill="FBE4D5"/>
            <w:vAlign w:val="center"/>
            <w:hideMark/>
          </w:tcPr>
          <w:p w:rsidR="00C504AD" w:rsidRPr="00C504AD" w:rsidP="00C504AD" w14:paraId="5D04E312" w14:textId="77777777">
            <w:pPr>
              <w:keepNext/>
              <w:widowControl/>
              <w:jc w:val="center"/>
              <w:rPr>
                <w:rFonts w:ascii="Calibri" w:hAnsi="Calibri" w:cs="Calibri"/>
                <w:color w:val="000000"/>
                <w:sz w:val="16"/>
                <w:szCs w:val="16"/>
              </w:rPr>
            </w:pPr>
            <w:r w:rsidRPr="00C504AD">
              <w:rPr>
                <w:rFonts w:ascii="Calibri" w:hAnsi="Calibri" w:cs="Calibri"/>
                <w:color w:val="000000"/>
                <w:sz w:val="16"/>
                <w:szCs w:val="16"/>
              </w:rPr>
              <w:t>Current Renewal / Revision</w:t>
            </w:r>
          </w:p>
        </w:tc>
        <w:tc>
          <w:tcPr>
            <w:tcW w:w="1083" w:type="dxa"/>
            <w:tcBorders>
              <w:top w:val="nil"/>
              <w:left w:val="nil"/>
              <w:bottom w:val="single" w:sz="8" w:space="0" w:color="auto"/>
              <w:right w:val="single" w:sz="8" w:space="0" w:color="auto"/>
            </w:tcBorders>
            <w:shd w:val="clear" w:color="000000" w:fill="FBE4D5"/>
            <w:vAlign w:val="center"/>
            <w:hideMark/>
          </w:tcPr>
          <w:p w:rsidR="00C504AD" w:rsidRPr="00C504AD" w:rsidP="00C504AD" w14:paraId="1F8814EA" w14:textId="77777777">
            <w:pPr>
              <w:keepNext/>
              <w:widowControl/>
              <w:jc w:val="center"/>
              <w:rPr>
                <w:rFonts w:ascii="Calibri" w:hAnsi="Calibri" w:cs="Calibri"/>
                <w:color w:val="000000"/>
                <w:sz w:val="16"/>
                <w:szCs w:val="16"/>
              </w:rPr>
            </w:pPr>
            <w:r w:rsidRPr="00C504AD">
              <w:rPr>
                <w:rFonts w:ascii="Calibri" w:hAnsi="Calibri" w:cs="Calibri"/>
                <w:color w:val="000000"/>
                <w:sz w:val="16"/>
                <w:szCs w:val="16"/>
              </w:rPr>
              <w:t>Previous Renewal / Revision</w:t>
            </w:r>
          </w:p>
        </w:tc>
        <w:tc>
          <w:tcPr>
            <w:tcW w:w="1182" w:type="dxa"/>
            <w:tcBorders>
              <w:top w:val="nil"/>
              <w:left w:val="nil"/>
              <w:bottom w:val="single" w:sz="8" w:space="0" w:color="auto"/>
              <w:right w:val="dashed" w:sz="8" w:space="0" w:color="auto"/>
            </w:tcBorders>
            <w:shd w:val="clear" w:color="000000" w:fill="FBE4D5"/>
            <w:vAlign w:val="center"/>
            <w:hideMark/>
          </w:tcPr>
          <w:p w:rsidR="00C504AD" w:rsidRPr="00C504AD" w:rsidP="00C504AD" w14:paraId="429713A6" w14:textId="77777777">
            <w:pPr>
              <w:keepNext/>
              <w:widowControl/>
              <w:jc w:val="center"/>
              <w:rPr>
                <w:rFonts w:ascii="Calibri" w:hAnsi="Calibri" w:cs="Calibri"/>
                <w:color w:val="000000"/>
                <w:sz w:val="16"/>
                <w:szCs w:val="16"/>
              </w:rPr>
            </w:pPr>
            <w:r w:rsidRPr="00C504AD">
              <w:rPr>
                <w:rFonts w:ascii="Calibri" w:hAnsi="Calibri" w:cs="Calibri"/>
                <w:color w:val="000000"/>
                <w:sz w:val="16"/>
                <w:szCs w:val="16"/>
              </w:rPr>
              <w:t>Current Renewal / Revision</w:t>
            </w:r>
          </w:p>
        </w:tc>
        <w:tc>
          <w:tcPr>
            <w:tcW w:w="1170" w:type="dxa"/>
            <w:tcBorders>
              <w:top w:val="nil"/>
              <w:left w:val="nil"/>
              <w:bottom w:val="single" w:sz="8" w:space="0" w:color="auto"/>
              <w:right w:val="single" w:sz="8" w:space="0" w:color="auto"/>
            </w:tcBorders>
            <w:shd w:val="clear" w:color="000000" w:fill="FBE4D5"/>
            <w:vAlign w:val="center"/>
            <w:hideMark/>
          </w:tcPr>
          <w:p w:rsidR="00C504AD" w:rsidRPr="00C504AD" w:rsidP="00C504AD" w14:paraId="38D99B73" w14:textId="77777777">
            <w:pPr>
              <w:keepNext/>
              <w:widowControl/>
              <w:jc w:val="center"/>
              <w:rPr>
                <w:rFonts w:ascii="Calibri" w:hAnsi="Calibri" w:cs="Calibri"/>
                <w:color w:val="000000"/>
                <w:sz w:val="16"/>
                <w:szCs w:val="16"/>
              </w:rPr>
            </w:pPr>
            <w:r w:rsidRPr="00C504AD">
              <w:rPr>
                <w:rFonts w:ascii="Calibri" w:hAnsi="Calibri" w:cs="Calibri"/>
                <w:color w:val="000000"/>
                <w:sz w:val="16"/>
                <w:szCs w:val="16"/>
              </w:rPr>
              <w:t>Previous Renewal / Revision</w:t>
            </w:r>
          </w:p>
        </w:tc>
        <w:tc>
          <w:tcPr>
            <w:tcW w:w="3420" w:type="dxa"/>
            <w:vMerge/>
            <w:tcBorders>
              <w:top w:val="single" w:sz="8" w:space="0" w:color="auto"/>
              <w:left w:val="single" w:sz="8" w:space="0" w:color="auto"/>
              <w:bottom w:val="single" w:sz="8" w:space="0" w:color="000000"/>
              <w:right w:val="single" w:sz="8" w:space="0" w:color="auto"/>
            </w:tcBorders>
            <w:vAlign w:val="center"/>
            <w:hideMark/>
          </w:tcPr>
          <w:p w:rsidR="00C504AD" w:rsidRPr="00C504AD" w:rsidP="00C504AD" w14:paraId="0F2D63F2" w14:textId="77777777">
            <w:pPr>
              <w:keepNext/>
              <w:widowControl/>
              <w:rPr>
                <w:rFonts w:ascii="Calibri" w:hAnsi="Calibri" w:cs="Calibri"/>
                <w:b/>
                <w:bCs/>
                <w:color w:val="000000"/>
                <w:sz w:val="16"/>
                <w:szCs w:val="16"/>
              </w:rPr>
            </w:pPr>
          </w:p>
        </w:tc>
      </w:tr>
      <w:tr w14:paraId="5F4A1C54" w14:textId="77777777" w:rsidTr="00120588">
        <w:tblPrEx>
          <w:tblW w:w="13490" w:type="dxa"/>
          <w:jc w:val="center"/>
          <w:tblLook w:val="04A0"/>
        </w:tblPrEx>
        <w:trPr>
          <w:trHeight w:val="332"/>
          <w:jc w:val="center"/>
        </w:trPr>
        <w:tc>
          <w:tcPr>
            <w:tcW w:w="1281" w:type="dxa"/>
            <w:tcBorders>
              <w:top w:val="nil"/>
              <w:left w:val="single" w:sz="8" w:space="0" w:color="auto"/>
              <w:bottom w:val="single" w:sz="8" w:space="0" w:color="auto"/>
              <w:right w:val="single" w:sz="8" w:space="0" w:color="auto"/>
            </w:tcBorders>
            <w:vAlign w:val="center"/>
          </w:tcPr>
          <w:p w:rsidR="00120588" w:rsidRPr="00C504AD" w:rsidP="00120588" w14:paraId="0B2979EB" w14:textId="77777777">
            <w:pPr>
              <w:widowControl/>
              <w:jc w:val="center"/>
              <w:rPr>
                <w:rFonts w:ascii="Calibri" w:hAnsi="Calibri" w:cs="Calibri"/>
                <w:color w:val="000000"/>
                <w:sz w:val="18"/>
                <w:szCs w:val="18"/>
              </w:rPr>
            </w:pPr>
            <w:r w:rsidRPr="00C504AD">
              <w:rPr>
                <w:rFonts w:ascii="Calibri" w:hAnsi="Calibri" w:cs="Calibri"/>
                <w:color w:val="000000"/>
                <w:sz w:val="18"/>
                <w:szCs w:val="18"/>
              </w:rPr>
              <w:t>1. Registration</w:t>
            </w:r>
          </w:p>
        </w:tc>
        <w:tc>
          <w:tcPr>
            <w:tcW w:w="2024" w:type="dxa"/>
            <w:tcBorders>
              <w:top w:val="nil"/>
              <w:left w:val="single" w:sz="8" w:space="0" w:color="auto"/>
              <w:bottom w:val="single" w:sz="8" w:space="0" w:color="auto"/>
              <w:right w:val="single" w:sz="8" w:space="0" w:color="auto"/>
            </w:tcBorders>
            <w:shd w:val="clear" w:color="auto" w:fill="auto"/>
            <w:vAlign w:val="center"/>
          </w:tcPr>
          <w:p w:rsidR="00120588" w:rsidRPr="00C504AD" w:rsidP="00120588" w14:paraId="5136D0DC" w14:textId="77777777">
            <w:pPr>
              <w:widowControl/>
              <w:jc w:val="center"/>
              <w:rPr>
                <w:rFonts w:ascii="Calibri" w:hAnsi="Calibri" w:cs="Calibri"/>
                <w:color w:val="000000"/>
                <w:sz w:val="18"/>
                <w:szCs w:val="18"/>
              </w:rPr>
            </w:pPr>
            <w:r w:rsidRPr="00C504AD">
              <w:rPr>
                <w:rFonts w:ascii="Calibri" w:hAnsi="Calibri" w:cs="Calibri"/>
                <w:color w:val="000000"/>
                <w:sz w:val="18"/>
                <w:szCs w:val="18"/>
              </w:rPr>
              <w:t>eLandings</w:t>
            </w:r>
            <w:r w:rsidRPr="00C504AD">
              <w:rPr>
                <w:rFonts w:ascii="Calibri" w:hAnsi="Calibri" w:cs="Calibri"/>
                <w:color w:val="000000"/>
                <w:sz w:val="18"/>
                <w:szCs w:val="18"/>
              </w:rPr>
              <w:t xml:space="preserve"> Registration</w:t>
            </w:r>
          </w:p>
        </w:tc>
        <w:tc>
          <w:tcPr>
            <w:tcW w:w="1095" w:type="dxa"/>
            <w:tcBorders>
              <w:top w:val="nil"/>
              <w:left w:val="nil"/>
              <w:bottom w:val="dotted" w:sz="4" w:space="0" w:color="auto"/>
              <w:right w:val="dashed" w:sz="8" w:space="0" w:color="auto"/>
            </w:tcBorders>
            <w:shd w:val="clear" w:color="auto" w:fill="auto"/>
            <w:vAlign w:val="center"/>
          </w:tcPr>
          <w:p w:rsidR="00120588" w:rsidRPr="00102BBA" w:rsidP="00187BA0" w14:paraId="3EF7735F" w14:textId="0F98E87E">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15</w:t>
            </w:r>
          </w:p>
        </w:tc>
        <w:tc>
          <w:tcPr>
            <w:tcW w:w="991" w:type="dxa"/>
            <w:tcBorders>
              <w:top w:val="nil"/>
              <w:left w:val="nil"/>
              <w:bottom w:val="dotted" w:sz="4" w:space="0" w:color="auto"/>
              <w:right w:val="dashed" w:sz="8" w:space="0" w:color="auto"/>
            </w:tcBorders>
            <w:shd w:val="clear" w:color="auto" w:fill="auto"/>
            <w:vAlign w:val="center"/>
          </w:tcPr>
          <w:p w:rsidR="00120588" w:rsidRPr="00102BBA" w:rsidP="00187BA0" w14:paraId="3611C91F" w14:textId="138D58BF">
            <w:pPr>
              <w:autoSpaceDE w:val="0"/>
              <w:autoSpaceDN w:val="0"/>
              <w:jc w:val="center"/>
              <w:rPr>
                <w:rFonts w:asciiTheme="minorHAnsi" w:hAnsiTheme="minorHAnsi" w:cstheme="minorHAnsi"/>
                <w:sz w:val="18"/>
                <w:szCs w:val="18"/>
              </w:rPr>
            </w:pPr>
            <w:r w:rsidRPr="00102BBA">
              <w:rPr>
                <w:rFonts w:eastAsia="Batang" w:asciiTheme="minorHAnsi" w:hAnsiTheme="minorHAnsi" w:cstheme="minorHAnsi"/>
                <w:color w:val="000000"/>
                <w:sz w:val="18"/>
                <w:szCs w:val="18"/>
              </w:rPr>
              <w:t>34</w:t>
            </w:r>
          </w:p>
        </w:tc>
        <w:tc>
          <w:tcPr>
            <w:tcW w:w="1244" w:type="dxa"/>
            <w:tcBorders>
              <w:top w:val="single" w:sz="8" w:space="0" w:color="auto"/>
              <w:left w:val="nil"/>
              <w:bottom w:val="dotted" w:sz="4" w:space="0" w:color="auto"/>
              <w:right w:val="dashed" w:sz="8" w:space="0" w:color="auto"/>
            </w:tcBorders>
            <w:shd w:val="clear" w:color="auto" w:fill="auto"/>
            <w:vAlign w:val="center"/>
          </w:tcPr>
          <w:p w:rsidR="00120588" w:rsidRPr="00102BBA" w:rsidP="00187BA0" w14:paraId="635D7A49" w14:textId="03530D04">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15</w:t>
            </w:r>
          </w:p>
        </w:tc>
        <w:tc>
          <w:tcPr>
            <w:tcW w:w="1083" w:type="dxa"/>
            <w:tcBorders>
              <w:top w:val="single" w:sz="8" w:space="0" w:color="auto"/>
              <w:left w:val="nil"/>
              <w:bottom w:val="dotted" w:sz="4" w:space="0" w:color="auto"/>
              <w:right w:val="dashed" w:sz="8" w:space="0" w:color="auto"/>
            </w:tcBorders>
            <w:shd w:val="clear" w:color="auto" w:fill="auto"/>
            <w:vAlign w:val="center"/>
          </w:tcPr>
          <w:p w:rsidR="00120588" w:rsidRPr="00C504AD" w:rsidP="00187BA0" w14:paraId="14291C10" w14:textId="61097B1B">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34</w:t>
            </w:r>
          </w:p>
        </w:tc>
        <w:tc>
          <w:tcPr>
            <w:tcW w:w="1182" w:type="dxa"/>
            <w:tcBorders>
              <w:top w:val="single" w:sz="8" w:space="0" w:color="auto"/>
              <w:left w:val="nil"/>
              <w:bottom w:val="dotted" w:sz="4" w:space="0" w:color="auto"/>
              <w:right w:val="dashed" w:sz="4" w:space="0" w:color="auto"/>
            </w:tcBorders>
            <w:shd w:val="clear" w:color="000000" w:fill="FFFFFF"/>
            <w:vAlign w:val="center"/>
          </w:tcPr>
          <w:p w:rsidR="00120588" w:rsidRPr="00120588" w:rsidP="00187BA0" w14:paraId="0826479D" w14:textId="45880A63">
            <w:pPr>
              <w:widowControl/>
              <w:jc w:val="center"/>
              <w:rPr>
                <w:rFonts w:asciiTheme="minorHAnsi" w:hAnsiTheme="minorHAnsi" w:cstheme="minorHAnsi"/>
                <w:color w:val="000000"/>
                <w:sz w:val="18"/>
                <w:szCs w:val="18"/>
              </w:rPr>
            </w:pPr>
            <w:r>
              <w:rPr>
                <w:rFonts w:asciiTheme="minorHAnsi" w:hAnsiTheme="minorHAnsi" w:cstheme="minorHAnsi"/>
                <w:sz w:val="18"/>
                <w:szCs w:val="18"/>
              </w:rPr>
              <w:t>4</w:t>
            </w:r>
          </w:p>
        </w:tc>
        <w:tc>
          <w:tcPr>
            <w:tcW w:w="1170" w:type="dxa"/>
            <w:tcBorders>
              <w:top w:val="nil"/>
              <w:left w:val="dashed" w:sz="4" w:space="0" w:color="auto"/>
              <w:bottom w:val="dotted" w:sz="4" w:space="0" w:color="auto"/>
              <w:right w:val="dashed" w:sz="8" w:space="0" w:color="auto"/>
            </w:tcBorders>
            <w:shd w:val="clear" w:color="auto" w:fill="auto"/>
            <w:vAlign w:val="center"/>
          </w:tcPr>
          <w:p w:rsidR="00120588" w:rsidRPr="00120588" w:rsidP="00187BA0" w14:paraId="3F96158C" w14:textId="198CA59E">
            <w:pPr>
              <w:autoSpaceDE w:val="0"/>
              <w:autoSpaceDN w:val="0"/>
              <w:jc w:val="center"/>
              <w:rPr>
                <w:rFonts w:asciiTheme="minorHAnsi" w:hAnsiTheme="minorHAnsi" w:cstheme="minorHAnsi"/>
                <w:sz w:val="18"/>
                <w:szCs w:val="18"/>
              </w:rPr>
            </w:pPr>
            <w:r>
              <w:rPr>
                <w:rFonts w:eastAsia="Batang" w:asciiTheme="minorHAnsi" w:hAnsiTheme="minorHAnsi" w:cstheme="minorHAnsi"/>
                <w:color w:val="000000"/>
                <w:sz w:val="18"/>
                <w:szCs w:val="18"/>
              </w:rPr>
              <w:t>9</w:t>
            </w:r>
          </w:p>
        </w:tc>
        <w:tc>
          <w:tcPr>
            <w:tcW w:w="3420" w:type="dxa"/>
            <w:tcBorders>
              <w:top w:val="nil"/>
              <w:left w:val="nil"/>
              <w:bottom w:val="dotted" w:sz="4" w:space="0" w:color="auto"/>
              <w:right w:val="single" w:sz="8" w:space="0" w:color="auto"/>
            </w:tcBorders>
            <w:shd w:val="clear" w:color="auto" w:fill="auto"/>
            <w:vAlign w:val="center"/>
          </w:tcPr>
          <w:p w:rsidR="00120588" w:rsidRPr="00C87FB6" w:rsidP="00120588" w14:paraId="7BC56895" w14:textId="5A8411A4">
            <w:pPr>
              <w:widowControl/>
              <w:rPr>
                <w:rFonts w:asciiTheme="minorHAnsi" w:hAnsiTheme="minorHAnsi" w:cstheme="minorHAnsi"/>
                <w:color w:val="000000"/>
                <w:sz w:val="18"/>
                <w:szCs w:val="18"/>
              </w:rPr>
            </w:pPr>
            <w:r w:rsidRPr="00C87FB6">
              <w:rPr>
                <w:rFonts w:asciiTheme="minorHAnsi" w:hAnsiTheme="minorHAnsi" w:cstheme="minorHAnsi"/>
                <w:color w:val="000000"/>
                <w:sz w:val="18"/>
                <w:szCs w:val="18"/>
              </w:rPr>
              <w:t>Decrease in the number of respondents</w:t>
            </w:r>
          </w:p>
        </w:tc>
      </w:tr>
      <w:tr w14:paraId="188B7FC7" w14:textId="77777777" w:rsidTr="00120588">
        <w:tblPrEx>
          <w:tblW w:w="13490" w:type="dxa"/>
          <w:jc w:val="center"/>
          <w:tblLook w:val="04A0"/>
        </w:tblPrEx>
        <w:trPr>
          <w:trHeight w:val="332"/>
          <w:jc w:val="center"/>
        </w:trPr>
        <w:tc>
          <w:tcPr>
            <w:tcW w:w="1281" w:type="dxa"/>
            <w:tcBorders>
              <w:top w:val="nil"/>
              <w:left w:val="single" w:sz="8" w:space="0" w:color="auto"/>
              <w:right w:val="single" w:sz="8" w:space="0" w:color="auto"/>
            </w:tcBorders>
            <w:vAlign w:val="center"/>
          </w:tcPr>
          <w:p w:rsidR="00C55785" w:rsidRPr="00C504AD" w:rsidP="00120588" w14:paraId="62F9C7AA" w14:textId="77777777">
            <w:pPr>
              <w:autoSpaceDE w:val="0"/>
              <w:autoSpaceDN w:val="0"/>
              <w:jc w:val="center"/>
              <w:rPr>
                <w:rFonts w:eastAsia="Batang" w:asciiTheme="minorHAnsi" w:hAnsiTheme="minorHAnsi" w:cstheme="minorHAnsi"/>
                <w:sz w:val="18"/>
                <w:szCs w:val="18"/>
              </w:rPr>
            </w:pPr>
          </w:p>
        </w:tc>
        <w:tc>
          <w:tcPr>
            <w:tcW w:w="2024" w:type="dxa"/>
            <w:tcBorders>
              <w:top w:val="nil"/>
              <w:left w:val="single" w:sz="8" w:space="0" w:color="auto"/>
              <w:bottom w:val="single" w:sz="8" w:space="0" w:color="auto"/>
              <w:right w:val="single" w:sz="8" w:space="0" w:color="auto"/>
            </w:tcBorders>
            <w:shd w:val="clear" w:color="auto" w:fill="auto"/>
            <w:vAlign w:val="center"/>
          </w:tcPr>
          <w:p w:rsidR="00C55785" w:rsidRPr="00C55785" w:rsidP="00120588" w14:paraId="236DC1D1" w14:textId="4F7E622B">
            <w:pPr>
              <w:autoSpaceDE w:val="0"/>
              <w:autoSpaceDN w:val="0"/>
              <w:jc w:val="center"/>
              <w:rPr>
                <w:rFonts w:eastAsia="Batang" w:asciiTheme="minorHAnsi" w:hAnsiTheme="minorHAnsi" w:cstheme="minorHAnsi"/>
                <w:b/>
                <w:sz w:val="18"/>
                <w:szCs w:val="18"/>
              </w:rPr>
            </w:pPr>
            <w:r w:rsidRPr="00C55785">
              <w:rPr>
                <w:rFonts w:eastAsia="Batang" w:asciiTheme="minorHAnsi" w:hAnsiTheme="minorHAnsi" w:cstheme="minorHAnsi"/>
                <w:b/>
                <w:sz w:val="18"/>
                <w:szCs w:val="18"/>
              </w:rPr>
              <w:t>Total</w:t>
            </w:r>
          </w:p>
        </w:tc>
        <w:tc>
          <w:tcPr>
            <w:tcW w:w="1095" w:type="dxa"/>
            <w:tcBorders>
              <w:top w:val="nil"/>
              <w:left w:val="nil"/>
              <w:bottom w:val="dotted" w:sz="4" w:space="0" w:color="auto"/>
              <w:right w:val="dashed" w:sz="8" w:space="0" w:color="auto"/>
            </w:tcBorders>
            <w:shd w:val="clear" w:color="auto" w:fill="auto"/>
            <w:vAlign w:val="center"/>
          </w:tcPr>
          <w:p w:rsidR="00C55785" w:rsidRPr="00C55785" w:rsidP="00187BA0" w14:paraId="44B12879" w14:textId="25C3794A">
            <w:pPr>
              <w:widowControl/>
              <w:jc w:val="center"/>
              <w:rPr>
                <w:rFonts w:asciiTheme="minorHAnsi" w:hAnsiTheme="minorHAnsi" w:cstheme="minorHAnsi"/>
                <w:b/>
                <w:sz w:val="18"/>
                <w:szCs w:val="18"/>
              </w:rPr>
            </w:pPr>
            <w:r w:rsidRPr="00C55785">
              <w:rPr>
                <w:rFonts w:asciiTheme="minorHAnsi" w:hAnsiTheme="minorHAnsi" w:cstheme="minorHAnsi"/>
                <w:b/>
                <w:sz w:val="18"/>
                <w:szCs w:val="18"/>
              </w:rPr>
              <w:t>229</w:t>
            </w:r>
          </w:p>
        </w:tc>
        <w:tc>
          <w:tcPr>
            <w:tcW w:w="991" w:type="dxa"/>
            <w:tcBorders>
              <w:top w:val="nil"/>
              <w:left w:val="nil"/>
              <w:bottom w:val="dotted" w:sz="4" w:space="0" w:color="auto"/>
              <w:right w:val="dashed" w:sz="8" w:space="0" w:color="auto"/>
            </w:tcBorders>
            <w:shd w:val="clear" w:color="auto" w:fill="auto"/>
            <w:vAlign w:val="center"/>
          </w:tcPr>
          <w:p w:rsidR="00C55785" w:rsidRPr="00C55785" w:rsidP="00187BA0" w14:paraId="5B6A709D" w14:textId="0D5B9FE7">
            <w:pPr>
              <w:autoSpaceDE w:val="0"/>
              <w:autoSpaceDN w:val="0"/>
              <w:jc w:val="center"/>
              <w:rPr>
                <w:rFonts w:eastAsia="Batang" w:asciiTheme="minorHAnsi" w:hAnsiTheme="minorHAnsi" w:cstheme="minorHAnsi"/>
                <w:b/>
                <w:color w:val="000000"/>
                <w:sz w:val="18"/>
                <w:szCs w:val="18"/>
              </w:rPr>
            </w:pPr>
            <w:r w:rsidRPr="00C55785">
              <w:rPr>
                <w:rFonts w:eastAsia="Batang" w:asciiTheme="minorHAnsi" w:hAnsiTheme="minorHAnsi" w:cstheme="minorHAnsi"/>
                <w:b/>
                <w:color w:val="000000"/>
                <w:sz w:val="18"/>
                <w:szCs w:val="18"/>
              </w:rPr>
              <w:t>249</w:t>
            </w:r>
          </w:p>
        </w:tc>
        <w:tc>
          <w:tcPr>
            <w:tcW w:w="1244" w:type="dxa"/>
            <w:tcBorders>
              <w:top w:val="nil"/>
              <w:left w:val="nil"/>
              <w:bottom w:val="dotted" w:sz="4" w:space="0" w:color="auto"/>
              <w:right w:val="dashed" w:sz="8" w:space="0" w:color="auto"/>
            </w:tcBorders>
            <w:shd w:val="clear" w:color="auto" w:fill="auto"/>
            <w:vAlign w:val="center"/>
          </w:tcPr>
          <w:p w:rsidR="00C55785" w:rsidRPr="00C55785" w:rsidP="00187BA0" w14:paraId="1D6F1BE4" w14:textId="19748AAC">
            <w:pPr>
              <w:widowControl/>
              <w:jc w:val="center"/>
              <w:rPr>
                <w:rFonts w:asciiTheme="minorHAnsi" w:hAnsiTheme="minorHAnsi" w:cstheme="minorHAnsi"/>
                <w:b/>
                <w:sz w:val="18"/>
                <w:szCs w:val="18"/>
              </w:rPr>
            </w:pPr>
            <w:r w:rsidRPr="00C55785">
              <w:rPr>
                <w:rFonts w:asciiTheme="minorHAnsi" w:hAnsiTheme="minorHAnsi" w:cstheme="minorHAnsi"/>
                <w:b/>
                <w:sz w:val="18"/>
                <w:szCs w:val="18"/>
              </w:rPr>
              <w:t>15,802</w:t>
            </w:r>
          </w:p>
        </w:tc>
        <w:tc>
          <w:tcPr>
            <w:tcW w:w="1083" w:type="dxa"/>
            <w:tcBorders>
              <w:top w:val="nil"/>
              <w:left w:val="nil"/>
              <w:bottom w:val="dotted" w:sz="4" w:space="0" w:color="auto"/>
              <w:right w:val="dashed" w:sz="8" w:space="0" w:color="auto"/>
            </w:tcBorders>
            <w:shd w:val="clear" w:color="auto" w:fill="auto"/>
            <w:vAlign w:val="center"/>
          </w:tcPr>
          <w:p w:rsidR="00C55785" w:rsidRPr="00C55785" w:rsidP="00187BA0" w14:paraId="4A8DC009" w14:textId="0E19D98B">
            <w:pPr>
              <w:autoSpaceDE w:val="0"/>
              <w:autoSpaceDN w:val="0"/>
              <w:jc w:val="center"/>
              <w:rPr>
                <w:rFonts w:eastAsia="Batang" w:asciiTheme="minorHAnsi" w:hAnsiTheme="minorHAnsi" w:cstheme="minorHAnsi"/>
                <w:b/>
                <w:color w:val="000000"/>
                <w:sz w:val="18"/>
                <w:szCs w:val="18"/>
              </w:rPr>
            </w:pPr>
            <w:r w:rsidRPr="00C55785">
              <w:rPr>
                <w:rFonts w:eastAsia="Batang" w:asciiTheme="minorHAnsi" w:hAnsiTheme="minorHAnsi" w:cstheme="minorHAnsi"/>
                <w:b/>
                <w:color w:val="000000"/>
                <w:sz w:val="18"/>
                <w:szCs w:val="18"/>
              </w:rPr>
              <w:t>17,961</w:t>
            </w:r>
          </w:p>
        </w:tc>
        <w:tc>
          <w:tcPr>
            <w:tcW w:w="1182" w:type="dxa"/>
            <w:tcBorders>
              <w:top w:val="dotted" w:sz="4" w:space="0" w:color="auto"/>
              <w:left w:val="nil"/>
              <w:bottom w:val="dotted" w:sz="4" w:space="0" w:color="auto"/>
              <w:right w:val="dashed" w:sz="4" w:space="0" w:color="auto"/>
            </w:tcBorders>
            <w:shd w:val="clear" w:color="000000" w:fill="FFFFFF"/>
            <w:vAlign w:val="center"/>
          </w:tcPr>
          <w:p w:rsidR="00C55785" w:rsidRPr="00C55785" w:rsidP="00187BA0" w14:paraId="3B0CFAAD" w14:textId="29B92263">
            <w:pPr>
              <w:widowControl/>
              <w:jc w:val="center"/>
              <w:rPr>
                <w:rFonts w:asciiTheme="minorHAnsi" w:hAnsiTheme="minorHAnsi" w:cstheme="minorHAnsi"/>
                <w:b/>
                <w:sz w:val="18"/>
                <w:szCs w:val="18"/>
              </w:rPr>
            </w:pPr>
            <w:r w:rsidRPr="00C55785">
              <w:rPr>
                <w:rFonts w:asciiTheme="minorHAnsi" w:hAnsiTheme="minorHAnsi" w:cstheme="minorHAnsi"/>
                <w:b/>
                <w:sz w:val="18"/>
                <w:szCs w:val="18"/>
              </w:rPr>
              <w:t>8,942</w:t>
            </w:r>
          </w:p>
        </w:tc>
        <w:tc>
          <w:tcPr>
            <w:tcW w:w="1170" w:type="dxa"/>
            <w:tcBorders>
              <w:top w:val="nil"/>
              <w:left w:val="dashed" w:sz="4" w:space="0" w:color="auto"/>
              <w:bottom w:val="dotted" w:sz="4" w:space="0" w:color="auto"/>
              <w:right w:val="dashed" w:sz="8" w:space="0" w:color="auto"/>
            </w:tcBorders>
            <w:shd w:val="clear" w:color="auto" w:fill="auto"/>
            <w:vAlign w:val="center"/>
          </w:tcPr>
          <w:p w:rsidR="00C55785" w:rsidRPr="00C55785" w:rsidP="00187BA0" w14:paraId="7BF99DC7" w14:textId="3A36BFD2">
            <w:pPr>
              <w:autoSpaceDE w:val="0"/>
              <w:autoSpaceDN w:val="0"/>
              <w:jc w:val="center"/>
              <w:rPr>
                <w:rFonts w:eastAsia="Batang" w:asciiTheme="minorHAnsi" w:hAnsiTheme="minorHAnsi" w:cstheme="minorHAnsi"/>
                <w:b/>
                <w:color w:val="000000"/>
                <w:sz w:val="18"/>
                <w:szCs w:val="18"/>
              </w:rPr>
            </w:pPr>
            <w:r w:rsidRPr="00C55785">
              <w:rPr>
                <w:rFonts w:eastAsia="Batang" w:asciiTheme="minorHAnsi" w:hAnsiTheme="minorHAnsi" w:cstheme="minorHAnsi"/>
                <w:b/>
                <w:color w:val="000000"/>
                <w:sz w:val="18"/>
                <w:szCs w:val="18"/>
              </w:rPr>
              <w:t>10,300</w:t>
            </w:r>
          </w:p>
        </w:tc>
        <w:tc>
          <w:tcPr>
            <w:tcW w:w="3420" w:type="dxa"/>
            <w:tcBorders>
              <w:top w:val="nil"/>
              <w:left w:val="nil"/>
              <w:bottom w:val="dotted" w:sz="4" w:space="0" w:color="auto"/>
              <w:right w:val="single" w:sz="8" w:space="0" w:color="auto"/>
            </w:tcBorders>
            <w:shd w:val="clear" w:color="auto" w:fill="auto"/>
            <w:vAlign w:val="center"/>
          </w:tcPr>
          <w:p w:rsidR="00C55785" w:rsidRPr="00C87FB6" w:rsidP="00120588" w14:paraId="3226E0D1" w14:textId="77777777">
            <w:pPr>
              <w:widowControl/>
              <w:rPr>
                <w:rFonts w:asciiTheme="minorHAnsi" w:hAnsiTheme="minorHAnsi" w:cstheme="minorHAnsi"/>
                <w:color w:val="000000"/>
                <w:sz w:val="18"/>
                <w:szCs w:val="18"/>
              </w:rPr>
            </w:pPr>
          </w:p>
        </w:tc>
      </w:tr>
      <w:tr w14:paraId="676F1053" w14:textId="77777777" w:rsidTr="00C55785">
        <w:tblPrEx>
          <w:tblW w:w="13490" w:type="dxa"/>
          <w:jc w:val="center"/>
          <w:tblLook w:val="04A0"/>
        </w:tblPrEx>
        <w:trPr>
          <w:trHeight w:val="332"/>
          <w:jc w:val="center"/>
        </w:trPr>
        <w:tc>
          <w:tcPr>
            <w:tcW w:w="1281" w:type="dxa"/>
            <w:vMerge w:val="restart"/>
            <w:tcBorders>
              <w:top w:val="nil"/>
              <w:left w:val="single" w:sz="8" w:space="0" w:color="auto"/>
              <w:right w:val="single" w:sz="8" w:space="0" w:color="auto"/>
            </w:tcBorders>
            <w:vAlign w:val="center"/>
          </w:tcPr>
          <w:p w:rsidR="00120588" w:rsidRPr="00C504AD" w:rsidP="00120588" w14:paraId="392DBAA0"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2. Landing Reports (LRs)</w:t>
            </w:r>
          </w:p>
        </w:tc>
        <w:tc>
          <w:tcPr>
            <w:tcW w:w="2024"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120588" w:rsidRPr="00C504AD" w:rsidP="00120588" w14:paraId="2A5D6C7C"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Shoreside</w:t>
            </w:r>
            <w:r w:rsidRPr="00C504AD">
              <w:rPr>
                <w:rFonts w:eastAsia="Batang" w:asciiTheme="minorHAnsi" w:hAnsiTheme="minorHAnsi" w:cstheme="minorHAnsi"/>
                <w:sz w:val="18"/>
                <w:szCs w:val="18"/>
              </w:rPr>
              <w:t xml:space="preserve"> Processors LR (non IFQ)</w:t>
            </w:r>
          </w:p>
        </w:tc>
        <w:tc>
          <w:tcPr>
            <w:tcW w:w="1095"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5D179B26" w14:textId="781BE796">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53</w:t>
            </w:r>
          </w:p>
        </w:tc>
        <w:tc>
          <w:tcPr>
            <w:tcW w:w="991"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6DA7F34B" w14:textId="765D5CD1">
            <w:pPr>
              <w:autoSpaceDE w:val="0"/>
              <w:autoSpaceDN w:val="0"/>
              <w:jc w:val="center"/>
              <w:rPr>
                <w:rFonts w:asciiTheme="minorHAnsi" w:hAnsiTheme="minorHAnsi" w:cstheme="minorHAnsi"/>
                <w:sz w:val="18"/>
                <w:szCs w:val="18"/>
              </w:rPr>
            </w:pPr>
            <w:r w:rsidRPr="00102BBA">
              <w:rPr>
                <w:rFonts w:eastAsia="Batang" w:asciiTheme="minorHAnsi" w:hAnsiTheme="minorHAnsi" w:cstheme="minorHAnsi"/>
                <w:color w:val="000000"/>
                <w:sz w:val="18"/>
                <w:szCs w:val="18"/>
              </w:rPr>
              <w:t>53</w:t>
            </w:r>
          </w:p>
        </w:tc>
        <w:tc>
          <w:tcPr>
            <w:tcW w:w="1244"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5F2D7310" w14:textId="24270987">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6,249</w:t>
            </w:r>
          </w:p>
        </w:tc>
        <w:tc>
          <w:tcPr>
            <w:tcW w:w="1083" w:type="dxa"/>
            <w:tcBorders>
              <w:top w:val="nil"/>
              <w:left w:val="nil"/>
              <w:bottom w:val="dotted" w:sz="4" w:space="0" w:color="auto"/>
              <w:right w:val="dashed" w:sz="8" w:space="0" w:color="auto"/>
            </w:tcBorders>
            <w:shd w:val="clear" w:color="auto" w:fill="D9D9D9" w:themeFill="background1" w:themeFillShade="D9"/>
            <w:vAlign w:val="center"/>
          </w:tcPr>
          <w:p w:rsidR="00120588" w:rsidRPr="00C504AD" w:rsidP="00187BA0" w14:paraId="6DA41F86" w14:textId="68E06675">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7,858</w:t>
            </w:r>
          </w:p>
        </w:tc>
        <w:tc>
          <w:tcPr>
            <w:tcW w:w="1182" w:type="dxa"/>
            <w:tcBorders>
              <w:top w:val="dotted" w:sz="4" w:space="0" w:color="auto"/>
              <w:left w:val="nil"/>
              <w:bottom w:val="dotted" w:sz="4" w:space="0" w:color="auto"/>
              <w:right w:val="dashed" w:sz="4" w:space="0" w:color="auto"/>
            </w:tcBorders>
            <w:shd w:val="clear" w:color="auto" w:fill="D9D9D9" w:themeFill="background1" w:themeFillShade="D9"/>
            <w:vAlign w:val="center"/>
          </w:tcPr>
          <w:p w:rsidR="00120588" w:rsidRPr="00120588" w:rsidP="00187BA0" w14:paraId="4C5A5B67" w14:textId="0C21F2CA">
            <w:pPr>
              <w:widowControl/>
              <w:jc w:val="center"/>
              <w:rPr>
                <w:rFonts w:asciiTheme="minorHAnsi" w:hAnsiTheme="minorHAnsi" w:cstheme="minorHAnsi"/>
                <w:color w:val="000000"/>
                <w:sz w:val="18"/>
                <w:szCs w:val="18"/>
              </w:rPr>
            </w:pPr>
            <w:r w:rsidRPr="00120588">
              <w:rPr>
                <w:rFonts w:asciiTheme="minorHAnsi" w:hAnsiTheme="minorHAnsi" w:cstheme="minorHAnsi"/>
                <w:sz w:val="18"/>
                <w:szCs w:val="18"/>
              </w:rPr>
              <w:t>3,124.5</w:t>
            </w:r>
          </w:p>
        </w:tc>
        <w:tc>
          <w:tcPr>
            <w:tcW w:w="1170" w:type="dxa"/>
            <w:tcBorders>
              <w:top w:val="nil"/>
              <w:left w:val="dashed" w:sz="4" w:space="0" w:color="auto"/>
              <w:bottom w:val="dotted" w:sz="4" w:space="0" w:color="auto"/>
              <w:right w:val="dashed" w:sz="8" w:space="0" w:color="auto"/>
            </w:tcBorders>
            <w:shd w:val="clear" w:color="auto" w:fill="D9D9D9" w:themeFill="background1" w:themeFillShade="D9"/>
            <w:vAlign w:val="center"/>
          </w:tcPr>
          <w:p w:rsidR="00120588" w:rsidRPr="00120588" w:rsidP="00187BA0" w14:paraId="417164D8" w14:textId="488E7107">
            <w:pPr>
              <w:autoSpaceDE w:val="0"/>
              <w:autoSpaceDN w:val="0"/>
              <w:jc w:val="center"/>
              <w:rPr>
                <w:rFonts w:asciiTheme="minorHAnsi" w:hAnsiTheme="minorHAnsi" w:cstheme="minorHAnsi"/>
                <w:sz w:val="18"/>
                <w:szCs w:val="18"/>
              </w:rPr>
            </w:pPr>
            <w:r w:rsidRPr="00120588">
              <w:rPr>
                <w:rFonts w:eastAsia="Batang" w:asciiTheme="minorHAnsi" w:hAnsiTheme="minorHAnsi" w:cstheme="minorHAnsi"/>
                <w:color w:val="000000"/>
                <w:sz w:val="18"/>
                <w:szCs w:val="18"/>
              </w:rPr>
              <w:t>3,929.0</w:t>
            </w:r>
          </w:p>
        </w:tc>
        <w:tc>
          <w:tcPr>
            <w:tcW w:w="3420" w:type="dxa"/>
            <w:tcBorders>
              <w:top w:val="nil"/>
              <w:left w:val="nil"/>
              <w:bottom w:val="dotted" w:sz="4" w:space="0" w:color="auto"/>
              <w:right w:val="single" w:sz="8" w:space="0" w:color="auto"/>
            </w:tcBorders>
            <w:shd w:val="clear" w:color="auto" w:fill="auto"/>
            <w:vAlign w:val="center"/>
          </w:tcPr>
          <w:p w:rsidR="00120588" w:rsidRPr="00C87FB6" w:rsidP="00120588" w14:paraId="363697EC" w14:textId="63811B8B">
            <w:pPr>
              <w:widowControl/>
              <w:rPr>
                <w:rFonts w:asciiTheme="minorHAnsi" w:hAnsiTheme="minorHAnsi" w:cstheme="minorHAnsi"/>
                <w:color w:val="000000"/>
                <w:sz w:val="18"/>
                <w:szCs w:val="18"/>
              </w:rPr>
            </w:pPr>
            <w:r w:rsidRPr="00C87FB6">
              <w:rPr>
                <w:rFonts w:asciiTheme="minorHAnsi" w:hAnsiTheme="minorHAnsi" w:cstheme="minorHAnsi"/>
                <w:color w:val="000000"/>
                <w:sz w:val="18"/>
                <w:szCs w:val="18"/>
              </w:rPr>
              <w:t xml:space="preserve">Decrease in the number of responses. Frequency of response is based on number of fishery landings, and there has been decrease in fishing effort since the previous renewal. </w:t>
            </w:r>
          </w:p>
        </w:tc>
      </w:tr>
      <w:tr w14:paraId="047D46DB" w14:textId="77777777" w:rsidTr="00C55785">
        <w:tblPrEx>
          <w:tblW w:w="13490" w:type="dxa"/>
          <w:jc w:val="center"/>
          <w:tblLook w:val="04A0"/>
        </w:tblPrEx>
        <w:trPr>
          <w:trHeight w:val="332"/>
          <w:jc w:val="center"/>
        </w:trPr>
        <w:tc>
          <w:tcPr>
            <w:tcW w:w="1281" w:type="dxa"/>
            <w:vMerge/>
            <w:tcBorders>
              <w:left w:val="single" w:sz="8" w:space="0" w:color="auto"/>
              <w:right w:val="single" w:sz="8" w:space="0" w:color="auto"/>
            </w:tcBorders>
          </w:tcPr>
          <w:p w:rsidR="00120588" w:rsidRPr="00C504AD" w:rsidP="00120588" w14:paraId="2AD226F5" w14:textId="77777777">
            <w:pPr>
              <w:autoSpaceDE w:val="0"/>
              <w:autoSpaceDN w:val="0"/>
              <w:jc w:val="center"/>
              <w:rPr>
                <w:rFonts w:eastAsia="Batang" w:asciiTheme="minorHAnsi" w:hAnsiTheme="minorHAnsi" w:cstheme="minorHAnsi"/>
                <w:sz w:val="18"/>
                <w:szCs w:val="18"/>
              </w:rPr>
            </w:pPr>
          </w:p>
        </w:tc>
        <w:tc>
          <w:tcPr>
            <w:tcW w:w="2024"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120588" w:rsidRPr="00C504AD" w:rsidP="00120588" w14:paraId="5B2D4092" w14:textId="77777777">
            <w:pPr>
              <w:autoSpaceDE w:val="0"/>
              <w:autoSpaceDN w:val="0"/>
              <w:jc w:val="center"/>
              <w:rPr>
                <w:rFonts w:eastAsia="Batang" w:asciiTheme="minorHAnsi" w:hAnsiTheme="minorHAnsi" w:cstheme="minorHAnsi"/>
                <w:sz w:val="18"/>
                <w:szCs w:val="18"/>
                <w:highlight w:val="lightGray"/>
              </w:rPr>
            </w:pPr>
            <w:r w:rsidRPr="00C504AD">
              <w:rPr>
                <w:rFonts w:eastAsia="Batang" w:asciiTheme="minorHAnsi" w:hAnsiTheme="minorHAnsi" w:cstheme="minorHAnsi"/>
                <w:sz w:val="18"/>
                <w:szCs w:val="18"/>
              </w:rPr>
              <w:t>Registered Buyer LR IFQ/CDQ and Manual LR (paper back up)</w:t>
            </w:r>
          </w:p>
        </w:tc>
        <w:tc>
          <w:tcPr>
            <w:tcW w:w="1095"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72130A63" w14:textId="61906013">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98</w:t>
            </w:r>
          </w:p>
        </w:tc>
        <w:tc>
          <w:tcPr>
            <w:tcW w:w="991"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5F8260A3" w14:textId="0EA208F6">
            <w:pPr>
              <w:autoSpaceDE w:val="0"/>
              <w:autoSpaceDN w:val="0"/>
              <w:jc w:val="center"/>
              <w:rPr>
                <w:rFonts w:asciiTheme="minorHAnsi" w:hAnsiTheme="minorHAnsi" w:cstheme="minorHAnsi"/>
                <w:sz w:val="18"/>
                <w:szCs w:val="18"/>
              </w:rPr>
            </w:pPr>
            <w:r w:rsidRPr="00102BBA">
              <w:rPr>
                <w:rFonts w:eastAsia="Batang" w:asciiTheme="minorHAnsi" w:hAnsiTheme="minorHAnsi" w:cstheme="minorHAnsi"/>
                <w:color w:val="000000"/>
                <w:sz w:val="18"/>
                <w:szCs w:val="18"/>
              </w:rPr>
              <w:t>109</w:t>
            </w:r>
          </w:p>
        </w:tc>
        <w:tc>
          <w:tcPr>
            <w:tcW w:w="1244"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27C243FA" w14:textId="79653B99">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3,899</w:t>
            </w:r>
          </w:p>
        </w:tc>
        <w:tc>
          <w:tcPr>
            <w:tcW w:w="1083" w:type="dxa"/>
            <w:tcBorders>
              <w:top w:val="nil"/>
              <w:left w:val="nil"/>
              <w:bottom w:val="dotted" w:sz="4" w:space="0" w:color="auto"/>
              <w:right w:val="dashed" w:sz="8" w:space="0" w:color="auto"/>
            </w:tcBorders>
            <w:shd w:val="clear" w:color="auto" w:fill="D9D9D9" w:themeFill="background1" w:themeFillShade="D9"/>
            <w:vAlign w:val="center"/>
          </w:tcPr>
          <w:p w:rsidR="00120588" w:rsidRPr="00C504AD" w:rsidP="00187BA0" w14:paraId="62B6A3D6" w14:textId="15BD6B2D">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4,437</w:t>
            </w:r>
          </w:p>
        </w:tc>
        <w:tc>
          <w:tcPr>
            <w:tcW w:w="1182" w:type="dxa"/>
            <w:tcBorders>
              <w:top w:val="dotted" w:sz="4" w:space="0" w:color="auto"/>
              <w:left w:val="nil"/>
              <w:bottom w:val="dotted" w:sz="4" w:space="0" w:color="auto"/>
              <w:right w:val="dashed" w:sz="4" w:space="0" w:color="auto"/>
            </w:tcBorders>
            <w:shd w:val="clear" w:color="auto" w:fill="D9D9D9" w:themeFill="background1" w:themeFillShade="D9"/>
            <w:vAlign w:val="center"/>
          </w:tcPr>
          <w:p w:rsidR="00120588" w:rsidRPr="00120588" w:rsidP="00187BA0" w14:paraId="13B836AA" w14:textId="0D6BDF57">
            <w:pPr>
              <w:widowControl/>
              <w:jc w:val="center"/>
              <w:rPr>
                <w:rFonts w:asciiTheme="minorHAnsi" w:hAnsiTheme="minorHAnsi" w:cstheme="minorHAnsi"/>
                <w:color w:val="000000"/>
                <w:sz w:val="18"/>
                <w:szCs w:val="18"/>
              </w:rPr>
            </w:pPr>
            <w:r w:rsidRPr="00120588">
              <w:rPr>
                <w:rFonts w:asciiTheme="minorHAnsi" w:hAnsiTheme="minorHAnsi" w:cstheme="minorHAnsi"/>
                <w:sz w:val="18"/>
                <w:szCs w:val="18"/>
              </w:rPr>
              <w:t>3,899.0</w:t>
            </w:r>
          </w:p>
        </w:tc>
        <w:tc>
          <w:tcPr>
            <w:tcW w:w="1170" w:type="dxa"/>
            <w:tcBorders>
              <w:top w:val="nil"/>
              <w:left w:val="dashed" w:sz="4" w:space="0" w:color="auto"/>
              <w:bottom w:val="dotted" w:sz="4" w:space="0" w:color="auto"/>
              <w:right w:val="dashed" w:sz="8" w:space="0" w:color="auto"/>
            </w:tcBorders>
            <w:shd w:val="clear" w:color="auto" w:fill="D9D9D9" w:themeFill="background1" w:themeFillShade="D9"/>
            <w:vAlign w:val="center"/>
          </w:tcPr>
          <w:p w:rsidR="00120588" w:rsidRPr="00120588" w:rsidP="00187BA0" w14:paraId="1D15DD25" w14:textId="6D764074">
            <w:pPr>
              <w:autoSpaceDE w:val="0"/>
              <w:autoSpaceDN w:val="0"/>
              <w:jc w:val="center"/>
              <w:rPr>
                <w:rFonts w:asciiTheme="minorHAnsi" w:hAnsiTheme="minorHAnsi" w:cstheme="minorHAnsi"/>
                <w:sz w:val="18"/>
                <w:szCs w:val="18"/>
              </w:rPr>
            </w:pPr>
            <w:r w:rsidRPr="00120588">
              <w:rPr>
                <w:rFonts w:eastAsia="Batang" w:asciiTheme="minorHAnsi" w:hAnsiTheme="minorHAnsi" w:cstheme="minorHAnsi"/>
                <w:color w:val="000000"/>
                <w:sz w:val="18"/>
                <w:szCs w:val="18"/>
              </w:rPr>
              <w:t>4,437.0</w:t>
            </w:r>
          </w:p>
        </w:tc>
        <w:tc>
          <w:tcPr>
            <w:tcW w:w="3420" w:type="dxa"/>
            <w:tcBorders>
              <w:top w:val="nil"/>
              <w:left w:val="nil"/>
              <w:bottom w:val="dotted" w:sz="4" w:space="0" w:color="auto"/>
              <w:right w:val="single" w:sz="8" w:space="0" w:color="auto"/>
            </w:tcBorders>
            <w:shd w:val="clear" w:color="auto" w:fill="auto"/>
            <w:vAlign w:val="center"/>
          </w:tcPr>
          <w:p w:rsidR="00120588" w:rsidRPr="00C87FB6" w:rsidP="00120588" w14:paraId="6AD18F8F" w14:textId="07CC97EB">
            <w:pPr>
              <w:widowControl/>
              <w:rPr>
                <w:rFonts w:asciiTheme="minorHAnsi" w:hAnsiTheme="minorHAnsi" w:cstheme="minorHAnsi"/>
                <w:color w:val="000000"/>
                <w:sz w:val="18"/>
                <w:szCs w:val="18"/>
              </w:rPr>
            </w:pPr>
            <w:r w:rsidRPr="00C87FB6">
              <w:rPr>
                <w:rFonts w:asciiTheme="minorHAnsi" w:hAnsiTheme="minorHAnsi" w:cstheme="minorHAnsi"/>
                <w:color w:val="000000"/>
                <w:sz w:val="18"/>
                <w:szCs w:val="18"/>
              </w:rPr>
              <w:t>Decrease in the number of respondents and responses. Frequency of response is based on number of fishery landings, and there has been decrease in fishing effort since the previous renewal.</w:t>
            </w:r>
          </w:p>
        </w:tc>
      </w:tr>
      <w:tr w14:paraId="031DDFD6" w14:textId="77777777" w:rsidTr="00C55785">
        <w:tblPrEx>
          <w:tblW w:w="13490" w:type="dxa"/>
          <w:jc w:val="center"/>
          <w:tblLook w:val="04A0"/>
        </w:tblPrEx>
        <w:trPr>
          <w:trHeight w:val="332"/>
          <w:jc w:val="center"/>
        </w:trPr>
        <w:tc>
          <w:tcPr>
            <w:tcW w:w="1281" w:type="dxa"/>
            <w:vMerge/>
            <w:tcBorders>
              <w:left w:val="single" w:sz="8" w:space="0" w:color="auto"/>
              <w:right w:val="single" w:sz="8" w:space="0" w:color="auto"/>
            </w:tcBorders>
          </w:tcPr>
          <w:p w:rsidR="00120588" w:rsidRPr="00C504AD" w:rsidP="00120588" w14:paraId="5513F43B" w14:textId="77777777">
            <w:pPr>
              <w:autoSpaceDE w:val="0"/>
              <w:autoSpaceDN w:val="0"/>
              <w:ind w:left="29" w:right="29"/>
              <w:jc w:val="center"/>
              <w:rPr>
                <w:rFonts w:eastAsia="Batang" w:asciiTheme="minorHAnsi" w:hAnsiTheme="minorHAnsi" w:cstheme="minorHAnsi"/>
                <w:sz w:val="18"/>
                <w:szCs w:val="18"/>
              </w:rPr>
            </w:pPr>
          </w:p>
        </w:tc>
        <w:tc>
          <w:tcPr>
            <w:tcW w:w="2024"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120588" w:rsidRPr="00C504AD" w:rsidP="00120588" w14:paraId="798D6FDE" w14:textId="77777777">
            <w:pPr>
              <w:autoSpaceDE w:val="0"/>
              <w:autoSpaceDN w:val="0"/>
              <w:ind w:left="29" w:right="29"/>
              <w:jc w:val="center"/>
              <w:rPr>
                <w:rFonts w:eastAsia="Batang" w:asciiTheme="minorHAnsi" w:hAnsiTheme="minorHAnsi" w:cstheme="minorHAnsi"/>
                <w:sz w:val="18"/>
                <w:szCs w:val="18"/>
                <w:highlight w:val="lightGray"/>
              </w:rPr>
            </w:pPr>
            <w:r w:rsidRPr="00C504AD">
              <w:rPr>
                <w:rFonts w:eastAsia="Batang" w:asciiTheme="minorHAnsi" w:hAnsiTheme="minorHAnsi" w:cstheme="minorHAnsi"/>
                <w:sz w:val="18"/>
                <w:szCs w:val="18"/>
              </w:rPr>
              <w:t>Registered Crab Receiver (RCR) LR</w:t>
            </w:r>
            <w:r w:rsidRPr="00C504AD">
              <w:rPr>
                <w:rFonts w:eastAsia="Batang" w:cstheme="minorBidi"/>
                <w:sz w:val="18"/>
                <w:szCs w:val="18"/>
              </w:rPr>
              <w:t xml:space="preserve"> </w:t>
            </w:r>
            <w:r w:rsidRPr="00C504AD">
              <w:rPr>
                <w:rFonts w:eastAsia="Batang" w:asciiTheme="minorHAnsi" w:hAnsiTheme="minorHAnsi" w:cstheme="minorHAnsi"/>
                <w:sz w:val="18"/>
                <w:szCs w:val="18"/>
              </w:rPr>
              <w:t>for IFQ/CDQ and Manual LR (paper backup)</w:t>
            </w:r>
          </w:p>
        </w:tc>
        <w:tc>
          <w:tcPr>
            <w:tcW w:w="1095"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4209A231" w14:textId="7AC29908">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32</w:t>
            </w:r>
          </w:p>
        </w:tc>
        <w:tc>
          <w:tcPr>
            <w:tcW w:w="991"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06A00619" w14:textId="6FB6E538">
            <w:pPr>
              <w:autoSpaceDE w:val="0"/>
              <w:autoSpaceDN w:val="0"/>
              <w:jc w:val="center"/>
              <w:rPr>
                <w:rFonts w:asciiTheme="minorHAnsi" w:hAnsiTheme="minorHAnsi" w:cstheme="minorHAnsi"/>
                <w:sz w:val="18"/>
                <w:szCs w:val="18"/>
              </w:rPr>
            </w:pPr>
            <w:r w:rsidRPr="00102BBA">
              <w:rPr>
                <w:rFonts w:eastAsia="Batang" w:asciiTheme="minorHAnsi" w:hAnsiTheme="minorHAnsi" w:cstheme="minorHAnsi"/>
                <w:color w:val="000000"/>
                <w:sz w:val="18"/>
                <w:szCs w:val="18"/>
              </w:rPr>
              <w:t>32</w:t>
            </w:r>
          </w:p>
        </w:tc>
        <w:tc>
          <w:tcPr>
            <w:tcW w:w="1244"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4416ADD2" w14:textId="479EDC7F">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818</w:t>
            </w:r>
          </w:p>
        </w:tc>
        <w:tc>
          <w:tcPr>
            <w:tcW w:w="1083" w:type="dxa"/>
            <w:tcBorders>
              <w:top w:val="nil"/>
              <w:left w:val="nil"/>
              <w:bottom w:val="dotted" w:sz="4" w:space="0" w:color="auto"/>
              <w:right w:val="dashed" w:sz="8" w:space="0" w:color="auto"/>
            </w:tcBorders>
            <w:shd w:val="clear" w:color="auto" w:fill="D9D9D9" w:themeFill="background1" w:themeFillShade="D9"/>
            <w:vAlign w:val="center"/>
          </w:tcPr>
          <w:p w:rsidR="00120588" w:rsidRPr="00C504AD" w:rsidP="00187BA0" w14:paraId="351728BB" w14:textId="1646D776">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745</w:t>
            </w:r>
          </w:p>
        </w:tc>
        <w:tc>
          <w:tcPr>
            <w:tcW w:w="1182" w:type="dxa"/>
            <w:tcBorders>
              <w:top w:val="dotted" w:sz="4" w:space="0" w:color="auto"/>
              <w:left w:val="nil"/>
              <w:bottom w:val="dotted" w:sz="4" w:space="0" w:color="auto"/>
              <w:right w:val="dashed" w:sz="4" w:space="0" w:color="auto"/>
            </w:tcBorders>
            <w:shd w:val="clear" w:color="auto" w:fill="D9D9D9" w:themeFill="background1" w:themeFillShade="D9"/>
            <w:vAlign w:val="center"/>
          </w:tcPr>
          <w:p w:rsidR="00120588" w:rsidRPr="00120588" w:rsidP="00187BA0" w14:paraId="548266CC" w14:textId="7E63C9AB">
            <w:pPr>
              <w:widowControl/>
              <w:jc w:val="center"/>
              <w:rPr>
                <w:rFonts w:asciiTheme="minorHAnsi" w:hAnsiTheme="minorHAnsi" w:cstheme="minorHAnsi"/>
                <w:color w:val="000000"/>
                <w:sz w:val="18"/>
                <w:szCs w:val="18"/>
              </w:rPr>
            </w:pPr>
            <w:r w:rsidRPr="00120588">
              <w:rPr>
                <w:rFonts w:asciiTheme="minorHAnsi" w:hAnsiTheme="minorHAnsi" w:cstheme="minorHAnsi"/>
                <w:sz w:val="18"/>
                <w:szCs w:val="18"/>
              </w:rPr>
              <w:t>818.0</w:t>
            </w:r>
          </w:p>
        </w:tc>
        <w:tc>
          <w:tcPr>
            <w:tcW w:w="1170" w:type="dxa"/>
            <w:tcBorders>
              <w:top w:val="nil"/>
              <w:left w:val="dashed" w:sz="4" w:space="0" w:color="auto"/>
              <w:bottom w:val="dotted" w:sz="4" w:space="0" w:color="auto"/>
              <w:right w:val="dashed" w:sz="8" w:space="0" w:color="auto"/>
            </w:tcBorders>
            <w:shd w:val="clear" w:color="auto" w:fill="D9D9D9" w:themeFill="background1" w:themeFillShade="D9"/>
            <w:vAlign w:val="center"/>
          </w:tcPr>
          <w:p w:rsidR="00120588" w:rsidRPr="00120588" w:rsidP="00187BA0" w14:paraId="29AE8A49" w14:textId="7737F6BE">
            <w:pPr>
              <w:autoSpaceDE w:val="0"/>
              <w:autoSpaceDN w:val="0"/>
              <w:jc w:val="center"/>
              <w:rPr>
                <w:rFonts w:asciiTheme="minorHAnsi" w:hAnsiTheme="minorHAnsi" w:cstheme="minorHAnsi"/>
                <w:sz w:val="18"/>
                <w:szCs w:val="18"/>
              </w:rPr>
            </w:pPr>
            <w:r w:rsidRPr="00120588">
              <w:rPr>
                <w:rFonts w:eastAsia="Batang" w:asciiTheme="minorHAnsi" w:hAnsiTheme="minorHAnsi" w:cstheme="minorHAnsi"/>
                <w:color w:val="000000"/>
                <w:sz w:val="18"/>
                <w:szCs w:val="18"/>
              </w:rPr>
              <w:t>745.0</w:t>
            </w:r>
          </w:p>
        </w:tc>
        <w:tc>
          <w:tcPr>
            <w:tcW w:w="3420" w:type="dxa"/>
            <w:tcBorders>
              <w:top w:val="nil"/>
              <w:left w:val="nil"/>
              <w:bottom w:val="dotted" w:sz="4" w:space="0" w:color="auto"/>
              <w:right w:val="single" w:sz="8" w:space="0" w:color="auto"/>
            </w:tcBorders>
            <w:shd w:val="clear" w:color="auto" w:fill="auto"/>
            <w:vAlign w:val="center"/>
          </w:tcPr>
          <w:p w:rsidR="00120588" w:rsidRPr="00C87FB6" w:rsidP="00120588" w14:paraId="27FBD4C2" w14:textId="70E62446">
            <w:pPr>
              <w:widowControl/>
              <w:rPr>
                <w:rFonts w:asciiTheme="minorHAnsi" w:hAnsiTheme="minorHAnsi" w:cstheme="minorHAnsi"/>
                <w:color w:val="000000"/>
                <w:sz w:val="18"/>
                <w:szCs w:val="18"/>
              </w:rPr>
            </w:pPr>
            <w:r w:rsidRPr="00C87FB6">
              <w:rPr>
                <w:rFonts w:asciiTheme="minorHAnsi" w:hAnsiTheme="minorHAnsi" w:cstheme="minorHAnsi"/>
                <w:color w:val="000000"/>
                <w:sz w:val="18"/>
                <w:szCs w:val="18"/>
              </w:rPr>
              <w:t>Decrease in the number of responses. Frequency of response is based on number of fishery landings, and there has been decrease in fishing effort since the previous renewal.</w:t>
            </w:r>
          </w:p>
        </w:tc>
      </w:tr>
      <w:tr w14:paraId="74E34133" w14:textId="77777777" w:rsidTr="00C55785">
        <w:tblPrEx>
          <w:tblW w:w="13490" w:type="dxa"/>
          <w:jc w:val="center"/>
          <w:tblLook w:val="04A0"/>
        </w:tblPrEx>
        <w:trPr>
          <w:trHeight w:val="332"/>
          <w:jc w:val="center"/>
        </w:trPr>
        <w:tc>
          <w:tcPr>
            <w:tcW w:w="1281" w:type="dxa"/>
            <w:vMerge/>
            <w:tcBorders>
              <w:left w:val="single" w:sz="8" w:space="0" w:color="auto"/>
              <w:right w:val="single" w:sz="8" w:space="0" w:color="auto"/>
            </w:tcBorders>
          </w:tcPr>
          <w:p w:rsidR="00120588" w:rsidRPr="00C504AD" w:rsidP="00120588" w14:paraId="2C20C18D" w14:textId="77777777">
            <w:pPr>
              <w:autoSpaceDE w:val="0"/>
              <w:autoSpaceDN w:val="0"/>
              <w:jc w:val="center"/>
              <w:rPr>
                <w:rFonts w:eastAsia="Batang" w:asciiTheme="minorHAnsi" w:hAnsiTheme="minorHAnsi" w:cstheme="minorHAnsi"/>
                <w:sz w:val="18"/>
                <w:szCs w:val="18"/>
              </w:rPr>
            </w:pPr>
          </w:p>
        </w:tc>
        <w:tc>
          <w:tcPr>
            <w:tcW w:w="2024"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120588" w:rsidRPr="00C504AD" w:rsidP="00120588" w14:paraId="7FAE0986"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Out-of-State LR</w:t>
            </w:r>
          </w:p>
        </w:tc>
        <w:tc>
          <w:tcPr>
            <w:tcW w:w="1095"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52B05F93" w14:textId="1675C9D6">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1</w:t>
            </w:r>
          </w:p>
        </w:tc>
        <w:tc>
          <w:tcPr>
            <w:tcW w:w="991"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534F7B05" w14:textId="3752EEA4">
            <w:pPr>
              <w:autoSpaceDE w:val="0"/>
              <w:autoSpaceDN w:val="0"/>
              <w:jc w:val="center"/>
              <w:rPr>
                <w:rFonts w:asciiTheme="minorHAnsi" w:hAnsiTheme="minorHAnsi" w:cstheme="minorHAnsi"/>
                <w:sz w:val="18"/>
                <w:szCs w:val="18"/>
              </w:rPr>
            </w:pPr>
            <w:r w:rsidRPr="00102BBA">
              <w:rPr>
                <w:rFonts w:eastAsia="Batang" w:asciiTheme="minorHAnsi" w:hAnsiTheme="minorHAnsi" w:cstheme="minorHAnsi"/>
                <w:color w:val="000000"/>
                <w:sz w:val="18"/>
                <w:szCs w:val="18"/>
              </w:rPr>
              <w:t>2</w:t>
            </w:r>
          </w:p>
        </w:tc>
        <w:tc>
          <w:tcPr>
            <w:tcW w:w="1244"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2B2F48E2" w14:textId="347DCB48">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22</w:t>
            </w:r>
          </w:p>
        </w:tc>
        <w:tc>
          <w:tcPr>
            <w:tcW w:w="1083" w:type="dxa"/>
            <w:tcBorders>
              <w:top w:val="nil"/>
              <w:left w:val="nil"/>
              <w:bottom w:val="dotted" w:sz="4" w:space="0" w:color="auto"/>
              <w:right w:val="dashed" w:sz="8" w:space="0" w:color="auto"/>
            </w:tcBorders>
            <w:shd w:val="clear" w:color="auto" w:fill="D9D9D9" w:themeFill="background1" w:themeFillShade="D9"/>
            <w:vAlign w:val="center"/>
          </w:tcPr>
          <w:p w:rsidR="00120588" w:rsidRPr="00C504AD" w:rsidP="00187BA0" w14:paraId="500BC651" w14:textId="2B48A7CC">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20</w:t>
            </w:r>
          </w:p>
        </w:tc>
        <w:tc>
          <w:tcPr>
            <w:tcW w:w="1182" w:type="dxa"/>
            <w:tcBorders>
              <w:top w:val="dotted" w:sz="4" w:space="0" w:color="auto"/>
              <w:left w:val="nil"/>
              <w:bottom w:val="dotted" w:sz="4" w:space="0" w:color="auto"/>
              <w:right w:val="dashed" w:sz="4" w:space="0" w:color="auto"/>
            </w:tcBorders>
            <w:shd w:val="clear" w:color="auto" w:fill="D9D9D9" w:themeFill="background1" w:themeFillShade="D9"/>
            <w:vAlign w:val="center"/>
          </w:tcPr>
          <w:p w:rsidR="00120588" w:rsidRPr="00120588" w:rsidP="00187BA0" w14:paraId="6EC3DE73" w14:textId="553CA6BF">
            <w:pPr>
              <w:widowControl/>
              <w:jc w:val="center"/>
              <w:rPr>
                <w:rFonts w:asciiTheme="minorHAnsi" w:hAnsiTheme="minorHAnsi" w:cstheme="minorHAnsi"/>
                <w:color w:val="000000"/>
                <w:sz w:val="18"/>
                <w:szCs w:val="18"/>
              </w:rPr>
            </w:pPr>
            <w:r w:rsidRPr="00120588">
              <w:rPr>
                <w:rFonts w:asciiTheme="minorHAnsi" w:hAnsiTheme="minorHAnsi" w:cstheme="minorHAnsi"/>
                <w:sz w:val="18"/>
                <w:szCs w:val="18"/>
              </w:rPr>
              <w:t>7.3</w:t>
            </w:r>
          </w:p>
        </w:tc>
        <w:tc>
          <w:tcPr>
            <w:tcW w:w="1170" w:type="dxa"/>
            <w:tcBorders>
              <w:top w:val="nil"/>
              <w:left w:val="dashed" w:sz="4" w:space="0" w:color="auto"/>
              <w:bottom w:val="dotted" w:sz="4" w:space="0" w:color="auto"/>
              <w:right w:val="dashed" w:sz="8" w:space="0" w:color="auto"/>
            </w:tcBorders>
            <w:shd w:val="clear" w:color="auto" w:fill="D9D9D9" w:themeFill="background1" w:themeFillShade="D9"/>
            <w:vAlign w:val="center"/>
          </w:tcPr>
          <w:p w:rsidR="00120588" w:rsidRPr="00120588" w:rsidP="00187BA0" w14:paraId="6B39D77D" w14:textId="179C12F5">
            <w:pPr>
              <w:autoSpaceDE w:val="0"/>
              <w:autoSpaceDN w:val="0"/>
              <w:jc w:val="center"/>
              <w:rPr>
                <w:rFonts w:asciiTheme="minorHAnsi" w:hAnsiTheme="minorHAnsi" w:cstheme="minorHAnsi"/>
                <w:sz w:val="18"/>
                <w:szCs w:val="18"/>
              </w:rPr>
            </w:pPr>
            <w:r w:rsidRPr="00120588">
              <w:rPr>
                <w:rFonts w:eastAsia="Batang" w:asciiTheme="minorHAnsi" w:hAnsiTheme="minorHAnsi" w:cstheme="minorHAnsi"/>
                <w:color w:val="000000"/>
                <w:sz w:val="18"/>
                <w:szCs w:val="18"/>
              </w:rPr>
              <w:t>6.7</w:t>
            </w:r>
          </w:p>
        </w:tc>
        <w:tc>
          <w:tcPr>
            <w:tcW w:w="3420" w:type="dxa"/>
            <w:tcBorders>
              <w:top w:val="nil"/>
              <w:left w:val="nil"/>
              <w:bottom w:val="dotted" w:sz="4" w:space="0" w:color="auto"/>
              <w:right w:val="single" w:sz="8" w:space="0" w:color="auto"/>
            </w:tcBorders>
            <w:shd w:val="clear" w:color="auto" w:fill="auto"/>
            <w:vAlign w:val="center"/>
          </w:tcPr>
          <w:p w:rsidR="00120588" w:rsidRPr="00C87FB6" w:rsidP="00120588" w14:paraId="250CBE0A" w14:textId="65A9B15C">
            <w:pPr>
              <w:widowControl/>
              <w:rPr>
                <w:rFonts w:asciiTheme="minorHAnsi" w:hAnsiTheme="minorHAnsi" w:cstheme="minorHAnsi"/>
                <w:color w:val="000000"/>
                <w:sz w:val="18"/>
                <w:szCs w:val="18"/>
              </w:rPr>
            </w:pPr>
            <w:r w:rsidRPr="00C87FB6">
              <w:rPr>
                <w:rFonts w:asciiTheme="minorHAnsi" w:hAnsiTheme="minorHAnsi" w:cstheme="minorHAnsi"/>
                <w:color w:val="000000"/>
                <w:sz w:val="18"/>
                <w:szCs w:val="18"/>
              </w:rPr>
              <w:t>Small change in number of respondents and responses.</w:t>
            </w:r>
          </w:p>
        </w:tc>
      </w:tr>
      <w:tr w14:paraId="275AF3C9" w14:textId="77777777" w:rsidTr="00C55785">
        <w:tblPrEx>
          <w:tblW w:w="13490" w:type="dxa"/>
          <w:jc w:val="center"/>
          <w:tblLook w:val="04A0"/>
        </w:tblPrEx>
        <w:trPr>
          <w:trHeight w:val="332"/>
          <w:jc w:val="center"/>
        </w:trPr>
        <w:tc>
          <w:tcPr>
            <w:tcW w:w="1281" w:type="dxa"/>
            <w:vMerge/>
            <w:tcBorders>
              <w:left w:val="single" w:sz="8" w:space="0" w:color="auto"/>
              <w:right w:val="single" w:sz="8" w:space="0" w:color="auto"/>
            </w:tcBorders>
          </w:tcPr>
          <w:p w:rsidR="00120588" w:rsidRPr="00C504AD" w:rsidP="00120588" w14:paraId="4D492AE0" w14:textId="77777777">
            <w:pPr>
              <w:autoSpaceDE w:val="0"/>
              <w:autoSpaceDN w:val="0"/>
              <w:jc w:val="center"/>
              <w:rPr>
                <w:rFonts w:eastAsia="Batang" w:asciiTheme="minorHAnsi" w:hAnsiTheme="minorHAnsi" w:cstheme="minorHAnsi"/>
                <w:sz w:val="18"/>
                <w:szCs w:val="18"/>
              </w:rPr>
            </w:pPr>
          </w:p>
        </w:tc>
        <w:tc>
          <w:tcPr>
            <w:tcW w:w="2024"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120588" w:rsidRPr="00C504AD" w:rsidP="00120588" w14:paraId="0AFEBC34"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Mothership LR</w:t>
            </w:r>
          </w:p>
        </w:tc>
        <w:tc>
          <w:tcPr>
            <w:tcW w:w="1095"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6986CEC9" w14:textId="3FCCC905">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13</w:t>
            </w:r>
          </w:p>
        </w:tc>
        <w:tc>
          <w:tcPr>
            <w:tcW w:w="991"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73B7E230" w14:textId="41E16F9A">
            <w:pPr>
              <w:autoSpaceDE w:val="0"/>
              <w:autoSpaceDN w:val="0"/>
              <w:jc w:val="center"/>
              <w:rPr>
                <w:rFonts w:asciiTheme="minorHAnsi" w:hAnsiTheme="minorHAnsi" w:cstheme="minorHAnsi"/>
                <w:sz w:val="18"/>
                <w:szCs w:val="18"/>
              </w:rPr>
            </w:pPr>
            <w:r w:rsidRPr="00102BBA">
              <w:rPr>
                <w:rFonts w:eastAsia="Batang" w:asciiTheme="minorHAnsi" w:hAnsiTheme="minorHAnsi" w:cstheme="minorHAnsi"/>
                <w:color w:val="000000"/>
                <w:sz w:val="18"/>
                <w:szCs w:val="18"/>
              </w:rPr>
              <w:t>12</w:t>
            </w:r>
          </w:p>
        </w:tc>
        <w:tc>
          <w:tcPr>
            <w:tcW w:w="1244"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706D3E3A" w14:textId="58EC4626">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4,112</w:t>
            </w:r>
          </w:p>
        </w:tc>
        <w:tc>
          <w:tcPr>
            <w:tcW w:w="1083" w:type="dxa"/>
            <w:tcBorders>
              <w:top w:val="nil"/>
              <w:left w:val="nil"/>
              <w:bottom w:val="dotted" w:sz="4" w:space="0" w:color="auto"/>
              <w:right w:val="dashed" w:sz="8" w:space="0" w:color="auto"/>
            </w:tcBorders>
            <w:shd w:val="clear" w:color="auto" w:fill="D9D9D9" w:themeFill="background1" w:themeFillShade="D9"/>
            <w:vAlign w:val="center"/>
          </w:tcPr>
          <w:p w:rsidR="00120588" w:rsidRPr="00C504AD" w:rsidP="00187BA0" w14:paraId="29F91B67" w14:textId="220752C8">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4,019</w:t>
            </w:r>
          </w:p>
        </w:tc>
        <w:tc>
          <w:tcPr>
            <w:tcW w:w="1182" w:type="dxa"/>
            <w:tcBorders>
              <w:top w:val="dotted" w:sz="4" w:space="0" w:color="auto"/>
              <w:left w:val="nil"/>
              <w:bottom w:val="dotted" w:sz="4" w:space="0" w:color="auto"/>
              <w:right w:val="dashed" w:sz="4" w:space="0" w:color="auto"/>
            </w:tcBorders>
            <w:shd w:val="clear" w:color="auto" w:fill="D9D9D9" w:themeFill="background1" w:themeFillShade="D9"/>
            <w:vAlign w:val="center"/>
          </w:tcPr>
          <w:p w:rsidR="00120588" w:rsidRPr="00120588" w:rsidP="00187BA0" w14:paraId="549CFA49" w14:textId="12D5D085">
            <w:pPr>
              <w:widowControl/>
              <w:jc w:val="center"/>
              <w:rPr>
                <w:rFonts w:asciiTheme="minorHAnsi" w:hAnsiTheme="minorHAnsi" w:cstheme="minorHAnsi"/>
                <w:color w:val="000000"/>
                <w:sz w:val="18"/>
                <w:szCs w:val="18"/>
              </w:rPr>
            </w:pPr>
            <w:r w:rsidRPr="00120588">
              <w:rPr>
                <w:rFonts w:asciiTheme="minorHAnsi" w:hAnsiTheme="minorHAnsi" w:cstheme="minorHAnsi"/>
                <w:sz w:val="18"/>
                <w:szCs w:val="18"/>
              </w:rPr>
              <w:t>685.3</w:t>
            </w:r>
          </w:p>
        </w:tc>
        <w:tc>
          <w:tcPr>
            <w:tcW w:w="1170" w:type="dxa"/>
            <w:tcBorders>
              <w:top w:val="nil"/>
              <w:left w:val="dashed" w:sz="4" w:space="0" w:color="auto"/>
              <w:bottom w:val="dotted" w:sz="4" w:space="0" w:color="auto"/>
              <w:right w:val="dashed" w:sz="8" w:space="0" w:color="auto"/>
            </w:tcBorders>
            <w:shd w:val="clear" w:color="auto" w:fill="D9D9D9" w:themeFill="background1" w:themeFillShade="D9"/>
            <w:vAlign w:val="center"/>
          </w:tcPr>
          <w:p w:rsidR="00120588" w:rsidRPr="00120588" w:rsidP="00187BA0" w14:paraId="253AA161" w14:textId="037A7AA9">
            <w:pPr>
              <w:autoSpaceDE w:val="0"/>
              <w:autoSpaceDN w:val="0"/>
              <w:jc w:val="center"/>
              <w:rPr>
                <w:rFonts w:asciiTheme="minorHAnsi" w:hAnsiTheme="minorHAnsi" w:cstheme="minorHAnsi"/>
                <w:sz w:val="18"/>
                <w:szCs w:val="18"/>
              </w:rPr>
            </w:pPr>
            <w:r w:rsidRPr="00120588">
              <w:rPr>
                <w:rFonts w:eastAsia="Batang" w:asciiTheme="minorHAnsi" w:hAnsiTheme="minorHAnsi" w:cstheme="minorHAnsi"/>
                <w:color w:val="000000"/>
                <w:sz w:val="18"/>
                <w:szCs w:val="18"/>
              </w:rPr>
              <w:t>669.8</w:t>
            </w:r>
          </w:p>
        </w:tc>
        <w:tc>
          <w:tcPr>
            <w:tcW w:w="3420" w:type="dxa"/>
            <w:tcBorders>
              <w:top w:val="nil"/>
              <w:left w:val="nil"/>
              <w:bottom w:val="dotted" w:sz="4" w:space="0" w:color="auto"/>
              <w:right w:val="single" w:sz="8" w:space="0" w:color="auto"/>
            </w:tcBorders>
            <w:shd w:val="clear" w:color="auto" w:fill="auto"/>
            <w:vAlign w:val="center"/>
          </w:tcPr>
          <w:p w:rsidR="00120588" w:rsidRPr="00C87FB6" w:rsidP="00120588" w14:paraId="554DDE6E" w14:textId="5C44FA33">
            <w:pPr>
              <w:widowControl/>
              <w:rPr>
                <w:rFonts w:asciiTheme="minorHAnsi" w:hAnsiTheme="minorHAnsi" w:cstheme="minorHAnsi"/>
                <w:color w:val="000000"/>
                <w:sz w:val="18"/>
                <w:szCs w:val="18"/>
              </w:rPr>
            </w:pPr>
            <w:r w:rsidRPr="00C87FB6">
              <w:rPr>
                <w:rFonts w:asciiTheme="minorHAnsi" w:hAnsiTheme="minorHAnsi" w:cstheme="minorHAnsi"/>
                <w:color w:val="000000"/>
                <w:sz w:val="18"/>
                <w:szCs w:val="18"/>
              </w:rPr>
              <w:t>Small change in number of respondents and responses.</w:t>
            </w:r>
          </w:p>
        </w:tc>
      </w:tr>
      <w:tr w14:paraId="0839F544" w14:textId="77777777" w:rsidTr="00C55785">
        <w:tblPrEx>
          <w:tblW w:w="13490" w:type="dxa"/>
          <w:jc w:val="center"/>
          <w:tblLook w:val="04A0"/>
        </w:tblPrEx>
        <w:trPr>
          <w:trHeight w:val="332"/>
          <w:jc w:val="center"/>
        </w:trPr>
        <w:tc>
          <w:tcPr>
            <w:tcW w:w="1281" w:type="dxa"/>
            <w:vMerge/>
            <w:tcBorders>
              <w:left w:val="single" w:sz="8" w:space="0" w:color="auto"/>
              <w:right w:val="single" w:sz="8" w:space="0" w:color="auto"/>
            </w:tcBorders>
          </w:tcPr>
          <w:p w:rsidR="00120588" w:rsidRPr="00C504AD" w:rsidP="00120588" w14:paraId="674726FB" w14:textId="77777777">
            <w:pPr>
              <w:autoSpaceDE w:val="0"/>
              <w:autoSpaceDN w:val="0"/>
              <w:ind w:left="29" w:right="29"/>
              <w:jc w:val="center"/>
              <w:rPr>
                <w:rFonts w:eastAsia="Batang" w:asciiTheme="minorHAnsi" w:hAnsiTheme="minorHAnsi" w:cstheme="minorHAnsi"/>
                <w:sz w:val="18"/>
                <w:szCs w:val="18"/>
              </w:rPr>
            </w:pPr>
          </w:p>
        </w:tc>
        <w:tc>
          <w:tcPr>
            <w:tcW w:w="2024"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120588" w:rsidRPr="00C504AD" w:rsidP="00120588" w14:paraId="2FAF5788" w14:textId="77777777">
            <w:pPr>
              <w:autoSpaceDE w:val="0"/>
              <w:autoSpaceDN w:val="0"/>
              <w:ind w:left="29" w:right="29"/>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Catcher/Processor LR</w:t>
            </w:r>
          </w:p>
        </w:tc>
        <w:tc>
          <w:tcPr>
            <w:tcW w:w="1095"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74BDC8E8" w14:textId="2E489A16">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2</w:t>
            </w:r>
          </w:p>
        </w:tc>
        <w:tc>
          <w:tcPr>
            <w:tcW w:w="991"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2FD15794" w14:textId="4883F7BB">
            <w:pPr>
              <w:autoSpaceDE w:val="0"/>
              <w:autoSpaceDN w:val="0"/>
              <w:jc w:val="center"/>
              <w:rPr>
                <w:rFonts w:asciiTheme="minorHAnsi" w:hAnsiTheme="minorHAnsi" w:cstheme="minorHAnsi"/>
                <w:sz w:val="18"/>
                <w:szCs w:val="18"/>
              </w:rPr>
            </w:pPr>
            <w:r w:rsidRPr="00102BBA">
              <w:rPr>
                <w:rFonts w:eastAsia="Batang" w:asciiTheme="minorHAnsi" w:hAnsiTheme="minorHAnsi" w:cstheme="minorHAnsi"/>
                <w:color w:val="000000"/>
                <w:sz w:val="18"/>
                <w:szCs w:val="18"/>
              </w:rPr>
              <w:t>4</w:t>
            </w:r>
          </w:p>
        </w:tc>
        <w:tc>
          <w:tcPr>
            <w:tcW w:w="1244"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0D19A6CE" w14:textId="7B4BF419">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22</w:t>
            </w:r>
          </w:p>
        </w:tc>
        <w:tc>
          <w:tcPr>
            <w:tcW w:w="1083" w:type="dxa"/>
            <w:tcBorders>
              <w:top w:val="nil"/>
              <w:left w:val="nil"/>
              <w:bottom w:val="dotted" w:sz="4" w:space="0" w:color="auto"/>
              <w:right w:val="dashed" w:sz="8" w:space="0" w:color="auto"/>
            </w:tcBorders>
            <w:shd w:val="clear" w:color="auto" w:fill="D9D9D9" w:themeFill="background1" w:themeFillShade="D9"/>
            <w:vAlign w:val="center"/>
          </w:tcPr>
          <w:p w:rsidR="00120588" w:rsidRPr="00C504AD" w:rsidP="00187BA0" w14:paraId="2C20DEBD" w14:textId="1FEA5F6B">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26</w:t>
            </w:r>
          </w:p>
        </w:tc>
        <w:tc>
          <w:tcPr>
            <w:tcW w:w="1182" w:type="dxa"/>
            <w:tcBorders>
              <w:top w:val="dotted" w:sz="4" w:space="0" w:color="auto"/>
              <w:left w:val="nil"/>
              <w:bottom w:val="dotted" w:sz="4" w:space="0" w:color="auto"/>
              <w:right w:val="dashed" w:sz="4" w:space="0" w:color="auto"/>
            </w:tcBorders>
            <w:shd w:val="clear" w:color="auto" w:fill="D9D9D9" w:themeFill="background1" w:themeFillShade="D9"/>
            <w:vAlign w:val="center"/>
          </w:tcPr>
          <w:p w:rsidR="00120588" w:rsidRPr="00120588" w:rsidP="00187BA0" w14:paraId="040DD174" w14:textId="2FAD3DB5">
            <w:pPr>
              <w:widowControl/>
              <w:jc w:val="center"/>
              <w:rPr>
                <w:rFonts w:asciiTheme="minorHAnsi" w:hAnsiTheme="minorHAnsi" w:cstheme="minorHAnsi"/>
                <w:color w:val="000000"/>
                <w:sz w:val="18"/>
                <w:szCs w:val="18"/>
              </w:rPr>
            </w:pPr>
            <w:r w:rsidRPr="00120588">
              <w:rPr>
                <w:rFonts w:asciiTheme="minorHAnsi" w:hAnsiTheme="minorHAnsi" w:cstheme="minorHAnsi"/>
                <w:sz w:val="18"/>
                <w:szCs w:val="18"/>
              </w:rPr>
              <w:t>11.0</w:t>
            </w:r>
          </w:p>
        </w:tc>
        <w:tc>
          <w:tcPr>
            <w:tcW w:w="1170" w:type="dxa"/>
            <w:tcBorders>
              <w:top w:val="nil"/>
              <w:left w:val="dashed" w:sz="4" w:space="0" w:color="auto"/>
              <w:bottom w:val="dotted" w:sz="4" w:space="0" w:color="auto"/>
              <w:right w:val="dashed" w:sz="8" w:space="0" w:color="auto"/>
            </w:tcBorders>
            <w:shd w:val="clear" w:color="auto" w:fill="D9D9D9" w:themeFill="background1" w:themeFillShade="D9"/>
            <w:vAlign w:val="center"/>
          </w:tcPr>
          <w:p w:rsidR="00120588" w:rsidRPr="00120588" w:rsidP="00187BA0" w14:paraId="21290BFC" w14:textId="49B99936">
            <w:pPr>
              <w:autoSpaceDE w:val="0"/>
              <w:autoSpaceDN w:val="0"/>
              <w:jc w:val="center"/>
              <w:rPr>
                <w:rFonts w:asciiTheme="minorHAnsi" w:hAnsiTheme="minorHAnsi" w:cstheme="minorHAnsi"/>
                <w:sz w:val="18"/>
                <w:szCs w:val="18"/>
              </w:rPr>
            </w:pPr>
            <w:r w:rsidRPr="00120588">
              <w:rPr>
                <w:rFonts w:eastAsia="Batang" w:asciiTheme="minorHAnsi" w:hAnsiTheme="minorHAnsi" w:cstheme="minorHAnsi"/>
                <w:color w:val="000000"/>
                <w:sz w:val="18"/>
                <w:szCs w:val="18"/>
              </w:rPr>
              <w:t>13.0</w:t>
            </w:r>
          </w:p>
        </w:tc>
        <w:tc>
          <w:tcPr>
            <w:tcW w:w="3420" w:type="dxa"/>
            <w:tcBorders>
              <w:top w:val="nil"/>
              <w:left w:val="nil"/>
              <w:bottom w:val="dotted" w:sz="4" w:space="0" w:color="auto"/>
              <w:right w:val="single" w:sz="8" w:space="0" w:color="auto"/>
            </w:tcBorders>
            <w:shd w:val="clear" w:color="auto" w:fill="auto"/>
            <w:vAlign w:val="center"/>
          </w:tcPr>
          <w:p w:rsidR="00120588" w:rsidRPr="00C87FB6" w:rsidP="00120588" w14:paraId="3EBD88E8" w14:textId="30F5529B">
            <w:pPr>
              <w:widowControl/>
              <w:rPr>
                <w:rFonts w:asciiTheme="minorHAnsi" w:hAnsiTheme="minorHAnsi" w:cstheme="minorHAnsi"/>
                <w:color w:val="000000"/>
                <w:sz w:val="18"/>
                <w:szCs w:val="18"/>
              </w:rPr>
            </w:pPr>
            <w:r w:rsidRPr="00C87FB6">
              <w:rPr>
                <w:rFonts w:asciiTheme="minorHAnsi" w:hAnsiTheme="minorHAnsi" w:cstheme="minorHAnsi"/>
                <w:color w:val="000000"/>
                <w:sz w:val="18"/>
                <w:szCs w:val="18"/>
              </w:rPr>
              <w:t>Small change in number of respondents and responses.</w:t>
            </w:r>
          </w:p>
        </w:tc>
      </w:tr>
      <w:tr w14:paraId="3EEB2663" w14:textId="77777777" w:rsidTr="00C55785">
        <w:tblPrEx>
          <w:tblW w:w="13490" w:type="dxa"/>
          <w:jc w:val="center"/>
          <w:tblLook w:val="04A0"/>
        </w:tblPrEx>
        <w:trPr>
          <w:trHeight w:val="332"/>
          <w:jc w:val="center"/>
        </w:trPr>
        <w:tc>
          <w:tcPr>
            <w:tcW w:w="1281" w:type="dxa"/>
            <w:vMerge/>
            <w:tcBorders>
              <w:left w:val="single" w:sz="8" w:space="0" w:color="auto"/>
              <w:bottom w:val="single" w:sz="8" w:space="0" w:color="auto"/>
              <w:right w:val="single" w:sz="8" w:space="0" w:color="auto"/>
            </w:tcBorders>
          </w:tcPr>
          <w:p w:rsidR="00120588" w:rsidRPr="00C504AD" w:rsidP="00120588" w14:paraId="3282E208" w14:textId="77777777">
            <w:pPr>
              <w:autoSpaceDE w:val="0"/>
              <w:autoSpaceDN w:val="0"/>
              <w:jc w:val="center"/>
              <w:rPr>
                <w:rFonts w:eastAsia="Batang" w:asciiTheme="minorHAnsi" w:hAnsiTheme="minorHAnsi" w:cstheme="minorHAnsi"/>
                <w:sz w:val="18"/>
                <w:szCs w:val="18"/>
              </w:rPr>
            </w:pPr>
          </w:p>
        </w:tc>
        <w:tc>
          <w:tcPr>
            <w:tcW w:w="2024"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120588" w:rsidRPr="00C504AD" w:rsidP="00120588" w14:paraId="62262CD0"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Tender LR</w:t>
            </w:r>
          </w:p>
        </w:tc>
        <w:tc>
          <w:tcPr>
            <w:tcW w:w="1095"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6D921495" w14:textId="324C0C98">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30</w:t>
            </w:r>
          </w:p>
        </w:tc>
        <w:tc>
          <w:tcPr>
            <w:tcW w:w="991"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182C7CFC" w14:textId="318E0A20">
            <w:pPr>
              <w:autoSpaceDE w:val="0"/>
              <w:autoSpaceDN w:val="0"/>
              <w:jc w:val="center"/>
              <w:rPr>
                <w:rFonts w:asciiTheme="minorHAnsi" w:hAnsiTheme="minorHAnsi" w:cstheme="minorHAnsi"/>
                <w:sz w:val="18"/>
                <w:szCs w:val="18"/>
              </w:rPr>
            </w:pPr>
            <w:r w:rsidRPr="00102BBA">
              <w:rPr>
                <w:rFonts w:eastAsia="Batang" w:asciiTheme="minorHAnsi" w:hAnsiTheme="minorHAnsi" w:cstheme="minorHAnsi"/>
                <w:color w:val="000000"/>
                <w:sz w:val="18"/>
                <w:szCs w:val="18"/>
              </w:rPr>
              <w:t>37</w:t>
            </w:r>
          </w:p>
        </w:tc>
        <w:tc>
          <w:tcPr>
            <w:tcW w:w="1244"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7DC395E7" w14:textId="2BE04A2F">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680</w:t>
            </w:r>
          </w:p>
        </w:tc>
        <w:tc>
          <w:tcPr>
            <w:tcW w:w="1083" w:type="dxa"/>
            <w:tcBorders>
              <w:top w:val="nil"/>
              <w:left w:val="nil"/>
              <w:bottom w:val="dotted" w:sz="4" w:space="0" w:color="auto"/>
              <w:right w:val="dashed" w:sz="8" w:space="0" w:color="auto"/>
            </w:tcBorders>
            <w:shd w:val="clear" w:color="auto" w:fill="D9D9D9" w:themeFill="background1" w:themeFillShade="D9"/>
            <w:vAlign w:val="center"/>
          </w:tcPr>
          <w:p w:rsidR="00120588" w:rsidRPr="00C504AD" w:rsidP="00187BA0" w14:paraId="535AAE43" w14:textId="321579EF">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856</w:t>
            </w:r>
          </w:p>
        </w:tc>
        <w:tc>
          <w:tcPr>
            <w:tcW w:w="1182" w:type="dxa"/>
            <w:tcBorders>
              <w:top w:val="dotted" w:sz="4" w:space="0" w:color="auto"/>
              <w:left w:val="nil"/>
              <w:bottom w:val="dotted" w:sz="4" w:space="0" w:color="auto"/>
              <w:right w:val="dashed" w:sz="4" w:space="0" w:color="auto"/>
            </w:tcBorders>
            <w:shd w:val="clear" w:color="auto" w:fill="D9D9D9" w:themeFill="background1" w:themeFillShade="D9"/>
            <w:vAlign w:val="center"/>
          </w:tcPr>
          <w:p w:rsidR="00120588" w:rsidRPr="00120588" w:rsidP="00187BA0" w14:paraId="58DC172E" w14:textId="242515DB">
            <w:pPr>
              <w:widowControl/>
              <w:jc w:val="center"/>
              <w:rPr>
                <w:rFonts w:asciiTheme="minorHAnsi" w:hAnsiTheme="minorHAnsi" w:cstheme="minorHAnsi"/>
                <w:color w:val="000000"/>
                <w:sz w:val="18"/>
                <w:szCs w:val="18"/>
              </w:rPr>
            </w:pPr>
            <w:r w:rsidRPr="00120588">
              <w:rPr>
                <w:rFonts w:asciiTheme="minorHAnsi" w:hAnsiTheme="minorHAnsi" w:cstheme="minorHAnsi"/>
                <w:sz w:val="18"/>
                <w:szCs w:val="18"/>
              </w:rPr>
              <w:t>396.7</w:t>
            </w:r>
          </w:p>
        </w:tc>
        <w:tc>
          <w:tcPr>
            <w:tcW w:w="1170" w:type="dxa"/>
            <w:tcBorders>
              <w:top w:val="nil"/>
              <w:left w:val="dashed" w:sz="4" w:space="0" w:color="auto"/>
              <w:bottom w:val="dotted" w:sz="4" w:space="0" w:color="auto"/>
              <w:right w:val="dashed" w:sz="8" w:space="0" w:color="auto"/>
            </w:tcBorders>
            <w:shd w:val="clear" w:color="auto" w:fill="D9D9D9" w:themeFill="background1" w:themeFillShade="D9"/>
            <w:vAlign w:val="center"/>
          </w:tcPr>
          <w:p w:rsidR="00120588" w:rsidRPr="00120588" w:rsidP="00187BA0" w14:paraId="0E722D8F" w14:textId="1BBB38DD">
            <w:pPr>
              <w:autoSpaceDE w:val="0"/>
              <w:autoSpaceDN w:val="0"/>
              <w:jc w:val="center"/>
              <w:rPr>
                <w:rFonts w:asciiTheme="minorHAnsi" w:hAnsiTheme="minorHAnsi" w:cstheme="minorHAnsi"/>
                <w:sz w:val="18"/>
                <w:szCs w:val="18"/>
              </w:rPr>
            </w:pPr>
            <w:r w:rsidRPr="00120588">
              <w:rPr>
                <w:rFonts w:eastAsia="Batang" w:asciiTheme="minorHAnsi" w:hAnsiTheme="minorHAnsi" w:cstheme="minorHAnsi"/>
                <w:color w:val="000000"/>
                <w:sz w:val="18"/>
                <w:szCs w:val="18"/>
              </w:rPr>
              <w:t>499.3</w:t>
            </w:r>
          </w:p>
        </w:tc>
        <w:tc>
          <w:tcPr>
            <w:tcW w:w="3420" w:type="dxa"/>
            <w:tcBorders>
              <w:top w:val="nil"/>
              <w:left w:val="nil"/>
              <w:bottom w:val="dotted" w:sz="4" w:space="0" w:color="auto"/>
              <w:right w:val="single" w:sz="8" w:space="0" w:color="auto"/>
            </w:tcBorders>
            <w:shd w:val="clear" w:color="auto" w:fill="auto"/>
            <w:vAlign w:val="center"/>
          </w:tcPr>
          <w:p w:rsidR="00120588" w:rsidRPr="00C87FB6" w:rsidP="00120588" w14:paraId="4D4A855D" w14:textId="28CA5EB5">
            <w:pPr>
              <w:widowControl/>
              <w:rPr>
                <w:rFonts w:asciiTheme="minorHAnsi" w:hAnsiTheme="minorHAnsi" w:cstheme="minorHAnsi"/>
                <w:color w:val="000000"/>
                <w:sz w:val="18"/>
                <w:szCs w:val="18"/>
              </w:rPr>
            </w:pPr>
            <w:r w:rsidRPr="00C87FB6">
              <w:rPr>
                <w:rFonts w:asciiTheme="minorHAnsi" w:hAnsiTheme="minorHAnsi" w:cstheme="minorHAnsi"/>
                <w:color w:val="000000"/>
                <w:sz w:val="18"/>
                <w:szCs w:val="18"/>
              </w:rPr>
              <w:t>Decrease in the number of respondents and responses. Frequency of response is based on number of fishery landings, and there has been decrease in fishing effort since the previous renewal.</w:t>
            </w:r>
          </w:p>
        </w:tc>
      </w:tr>
      <w:tr w14:paraId="2882DC10" w14:textId="77777777" w:rsidTr="00120588">
        <w:tblPrEx>
          <w:tblW w:w="13490" w:type="dxa"/>
          <w:jc w:val="center"/>
          <w:tblLook w:val="04A0"/>
        </w:tblPrEx>
        <w:trPr>
          <w:trHeight w:val="332"/>
          <w:jc w:val="center"/>
        </w:trPr>
        <w:tc>
          <w:tcPr>
            <w:tcW w:w="1281" w:type="dxa"/>
            <w:tcBorders>
              <w:top w:val="nil"/>
              <w:left w:val="single" w:sz="8" w:space="0" w:color="auto"/>
              <w:right w:val="single" w:sz="8" w:space="0" w:color="auto"/>
            </w:tcBorders>
            <w:vAlign w:val="center"/>
          </w:tcPr>
          <w:p w:rsidR="00C55785" w:rsidRPr="00C504AD" w:rsidP="00120588" w14:paraId="479C7364" w14:textId="77777777">
            <w:pPr>
              <w:autoSpaceDE w:val="0"/>
              <w:autoSpaceDN w:val="0"/>
              <w:jc w:val="center"/>
              <w:rPr>
                <w:rFonts w:eastAsia="Batang" w:asciiTheme="minorHAnsi" w:hAnsiTheme="minorHAnsi" w:cstheme="minorHAnsi"/>
                <w:sz w:val="18"/>
                <w:szCs w:val="18"/>
              </w:rPr>
            </w:pPr>
          </w:p>
        </w:tc>
        <w:tc>
          <w:tcPr>
            <w:tcW w:w="2024" w:type="dxa"/>
            <w:tcBorders>
              <w:top w:val="nil"/>
              <w:left w:val="single" w:sz="8" w:space="0" w:color="auto"/>
              <w:bottom w:val="single" w:sz="8" w:space="0" w:color="auto"/>
              <w:right w:val="single" w:sz="8" w:space="0" w:color="auto"/>
            </w:tcBorders>
            <w:shd w:val="clear" w:color="auto" w:fill="auto"/>
            <w:vAlign w:val="center"/>
          </w:tcPr>
          <w:p w:rsidR="00C55785" w:rsidRPr="00C55785" w:rsidP="00120588" w14:paraId="58039C57" w14:textId="29D7A988">
            <w:pPr>
              <w:autoSpaceDE w:val="0"/>
              <w:autoSpaceDN w:val="0"/>
              <w:jc w:val="center"/>
              <w:rPr>
                <w:rFonts w:eastAsia="Batang" w:asciiTheme="minorHAnsi" w:hAnsiTheme="minorHAnsi" w:cstheme="minorHAnsi"/>
                <w:b/>
                <w:sz w:val="18"/>
                <w:szCs w:val="18"/>
              </w:rPr>
            </w:pPr>
            <w:r w:rsidRPr="00C55785">
              <w:rPr>
                <w:rFonts w:eastAsia="Batang" w:asciiTheme="minorHAnsi" w:hAnsiTheme="minorHAnsi" w:cstheme="minorHAnsi"/>
                <w:b/>
                <w:sz w:val="18"/>
                <w:szCs w:val="18"/>
              </w:rPr>
              <w:t>Total</w:t>
            </w:r>
          </w:p>
        </w:tc>
        <w:tc>
          <w:tcPr>
            <w:tcW w:w="1095" w:type="dxa"/>
            <w:tcBorders>
              <w:top w:val="nil"/>
              <w:left w:val="nil"/>
              <w:bottom w:val="dotted" w:sz="4" w:space="0" w:color="auto"/>
              <w:right w:val="dashed" w:sz="8" w:space="0" w:color="auto"/>
            </w:tcBorders>
            <w:shd w:val="clear" w:color="auto" w:fill="auto"/>
            <w:vAlign w:val="center"/>
          </w:tcPr>
          <w:p w:rsidR="00C55785" w:rsidRPr="00C55785" w:rsidP="00187BA0" w14:paraId="1D91ADB8" w14:textId="56969F4D">
            <w:pPr>
              <w:widowControl/>
              <w:jc w:val="center"/>
              <w:rPr>
                <w:rFonts w:asciiTheme="minorHAnsi" w:hAnsiTheme="minorHAnsi" w:cstheme="minorHAnsi"/>
                <w:b/>
                <w:sz w:val="18"/>
                <w:szCs w:val="18"/>
              </w:rPr>
            </w:pPr>
            <w:r w:rsidRPr="00C55785">
              <w:rPr>
                <w:rFonts w:asciiTheme="minorHAnsi" w:hAnsiTheme="minorHAnsi" w:cstheme="minorHAnsi"/>
                <w:b/>
                <w:sz w:val="18"/>
                <w:szCs w:val="18"/>
              </w:rPr>
              <w:t>115</w:t>
            </w:r>
          </w:p>
        </w:tc>
        <w:tc>
          <w:tcPr>
            <w:tcW w:w="991" w:type="dxa"/>
            <w:tcBorders>
              <w:top w:val="nil"/>
              <w:left w:val="nil"/>
              <w:bottom w:val="dotted" w:sz="4" w:space="0" w:color="auto"/>
              <w:right w:val="dashed" w:sz="8" w:space="0" w:color="auto"/>
            </w:tcBorders>
            <w:shd w:val="clear" w:color="auto" w:fill="auto"/>
            <w:vAlign w:val="center"/>
          </w:tcPr>
          <w:p w:rsidR="00C55785" w:rsidRPr="00C55785" w:rsidP="00187BA0" w14:paraId="78C225D6" w14:textId="34F0310D">
            <w:pPr>
              <w:autoSpaceDE w:val="0"/>
              <w:autoSpaceDN w:val="0"/>
              <w:jc w:val="center"/>
              <w:rPr>
                <w:rFonts w:eastAsia="Batang" w:asciiTheme="minorHAnsi" w:hAnsiTheme="minorHAnsi" w:cstheme="minorHAnsi"/>
                <w:b/>
                <w:color w:val="000000"/>
                <w:sz w:val="18"/>
                <w:szCs w:val="18"/>
              </w:rPr>
            </w:pPr>
            <w:r w:rsidRPr="00C55785">
              <w:rPr>
                <w:rFonts w:eastAsia="Batang" w:asciiTheme="minorHAnsi" w:hAnsiTheme="minorHAnsi" w:cstheme="minorHAnsi"/>
                <w:b/>
                <w:color w:val="000000"/>
                <w:sz w:val="18"/>
                <w:szCs w:val="18"/>
              </w:rPr>
              <w:t>120</w:t>
            </w:r>
          </w:p>
        </w:tc>
        <w:tc>
          <w:tcPr>
            <w:tcW w:w="1244" w:type="dxa"/>
            <w:tcBorders>
              <w:top w:val="nil"/>
              <w:left w:val="nil"/>
              <w:bottom w:val="dotted" w:sz="4" w:space="0" w:color="auto"/>
              <w:right w:val="dashed" w:sz="8" w:space="0" w:color="auto"/>
            </w:tcBorders>
            <w:shd w:val="clear" w:color="auto" w:fill="auto"/>
            <w:vAlign w:val="center"/>
          </w:tcPr>
          <w:p w:rsidR="00C55785" w:rsidRPr="00C55785" w:rsidP="00187BA0" w14:paraId="4B327336" w14:textId="074ED31B">
            <w:pPr>
              <w:widowControl/>
              <w:jc w:val="center"/>
              <w:rPr>
                <w:rFonts w:asciiTheme="minorHAnsi" w:hAnsiTheme="minorHAnsi" w:cstheme="minorHAnsi"/>
                <w:b/>
                <w:sz w:val="18"/>
                <w:szCs w:val="18"/>
              </w:rPr>
            </w:pPr>
            <w:r w:rsidRPr="00C55785">
              <w:rPr>
                <w:rFonts w:asciiTheme="minorHAnsi" w:hAnsiTheme="minorHAnsi" w:cstheme="minorHAnsi"/>
                <w:b/>
                <w:sz w:val="18"/>
                <w:szCs w:val="18"/>
              </w:rPr>
              <w:t>19,256</w:t>
            </w:r>
          </w:p>
        </w:tc>
        <w:tc>
          <w:tcPr>
            <w:tcW w:w="1083" w:type="dxa"/>
            <w:tcBorders>
              <w:top w:val="nil"/>
              <w:left w:val="nil"/>
              <w:bottom w:val="dotted" w:sz="4" w:space="0" w:color="auto"/>
              <w:right w:val="dashed" w:sz="8" w:space="0" w:color="auto"/>
            </w:tcBorders>
            <w:shd w:val="clear" w:color="auto" w:fill="auto"/>
            <w:vAlign w:val="center"/>
          </w:tcPr>
          <w:p w:rsidR="00C55785" w:rsidRPr="00C55785" w:rsidP="00187BA0" w14:paraId="697AAAD1" w14:textId="70B46E9B">
            <w:pPr>
              <w:autoSpaceDE w:val="0"/>
              <w:autoSpaceDN w:val="0"/>
              <w:jc w:val="center"/>
              <w:rPr>
                <w:rFonts w:eastAsia="Batang" w:asciiTheme="minorHAnsi" w:hAnsiTheme="minorHAnsi" w:cstheme="minorHAnsi"/>
                <w:b/>
                <w:color w:val="000000"/>
                <w:sz w:val="18"/>
                <w:szCs w:val="18"/>
              </w:rPr>
            </w:pPr>
            <w:r w:rsidRPr="00C55785">
              <w:rPr>
                <w:rFonts w:eastAsia="Batang" w:asciiTheme="minorHAnsi" w:hAnsiTheme="minorHAnsi" w:cstheme="minorHAnsi"/>
                <w:b/>
                <w:color w:val="000000"/>
                <w:sz w:val="18"/>
                <w:szCs w:val="18"/>
              </w:rPr>
              <w:t>21,169</w:t>
            </w:r>
          </w:p>
        </w:tc>
        <w:tc>
          <w:tcPr>
            <w:tcW w:w="1182" w:type="dxa"/>
            <w:tcBorders>
              <w:top w:val="dotted" w:sz="4" w:space="0" w:color="auto"/>
              <w:left w:val="nil"/>
              <w:bottom w:val="dotted" w:sz="4" w:space="0" w:color="auto"/>
              <w:right w:val="dashed" w:sz="4" w:space="0" w:color="auto"/>
            </w:tcBorders>
            <w:shd w:val="clear" w:color="000000" w:fill="FFFFFF"/>
            <w:vAlign w:val="center"/>
          </w:tcPr>
          <w:p w:rsidR="00C55785" w:rsidRPr="00C55785" w:rsidP="00187BA0" w14:paraId="21F809B7" w14:textId="27D1BE25">
            <w:pPr>
              <w:widowControl/>
              <w:jc w:val="center"/>
              <w:rPr>
                <w:rFonts w:asciiTheme="minorHAnsi" w:hAnsiTheme="minorHAnsi" w:cstheme="minorHAnsi"/>
                <w:b/>
                <w:sz w:val="18"/>
                <w:szCs w:val="18"/>
              </w:rPr>
            </w:pPr>
            <w:r w:rsidRPr="00C55785">
              <w:rPr>
                <w:rFonts w:asciiTheme="minorHAnsi" w:hAnsiTheme="minorHAnsi" w:cstheme="minorHAnsi"/>
                <w:b/>
                <w:sz w:val="18"/>
                <w:szCs w:val="18"/>
              </w:rPr>
              <w:t>5,519</w:t>
            </w:r>
          </w:p>
        </w:tc>
        <w:tc>
          <w:tcPr>
            <w:tcW w:w="1170" w:type="dxa"/>
            <w:tcBorders>
              <w:top w:val="nil"/>
              <w:left w:val="dashed" w:sz="4" w:space="0" w:color="auto"/>
              <w:bottom w:val="dotted" w:sz="4" w:space="0" w:color="auto"/>
              <w:right w:val="dashed" w:sz="8" w:space="0" w:color="auto"/>
            </w:tcBorders>
            <w:shd w:val="clear" w:color="auto" w:fill="auto"/>
            <w:vAlign w:val="center"/>
          </w:tcPr>
          <w:p w:rsidR="00C55785" w:rsidRPr="00C55785" w:rsidP="00187BA0" w14:paraId="439979A3" w14:textId="2497B602">
            <w:pPr>
              <w:autoSpaceDE w:val="0"/>
              <w:autoSpaceDN w:val="0"/>
              <w:jc w:val="center"/>
              <w:rPr>
                <w:rFonts w:eastAsia="Batang" w:asciiTheme="minorHAnsi" w:hAnsiTheme="minorHAnsi" w:cstheme="minorHAnsi"/>
                <w:b/>
                <w:color w:val="000000"/>
                <w:sz w:val="18"/>
                <w:szCs w:val="18"/>
              </w:rPr>
            </w:pPr>
            <w:r w:rsidRPr="00C55785">
              <w:rPr>
                <w:rFonts w:eastAsia="Batang" w:asciiTheme="minorHAnsi" w:hAnsiTheme="minorHAnsi" w:cstheme="minorHAnsi"/>
                <w:b/>
                <w:color w:val="000000"/>
                <w:sz w:val="18"/>
                <w:szCs w:val="18"/>
              </w:rPr>
              <w:t>6,102</w:t>
            </w:r>
          </w:p>
        </w:tc>
        <w:tc>
          <w:tcPr>
            <w:tcW w:w="3420" w:type="dxa"/>
            <w:tcBorders>
              <w:top w:val="nil"/>
              <w:left w:val="nil"/>
              <w:bottom w:val="dotted" w:sz="4" w:space="0" w:color="auto"/>
              <w:right w:val="single" w:sz="8" w:space="0" w:color="auto"/>
            </w:tcBorders>
            <w:shd w:val="clear" w:color="auto" w:fill="auto"/>
            <w:vAlign w:val="center"/>
          </w:tcPr>
          <w:p w:rsidR="00C55785" w:rsidRPr="00C87FB6" w:rsidP="00120588" w14:paraId="71DC38FB" w14:textId="77777777">
            <w:pPr>
              <w:widowControl/>
              <w:rPr>
                <w:rFonts w:asciiTheme="minorHAnsi" w:hAnsiTheme="minorHAnsi" w:cstheme="minorHAnsi"/>
                <w:color w:val="000000"/>
                <w:sz w:val="18"/>
                <w:szCs w:val="18"/>
              </w:rPr>
            </w:pPr>
          </w:p>
        </w:tc>
      </w:tr>
      <w:tr w14:paraId="09E96C95" w14:textId="77777777" w:rsidTr="00C55785">
        <w:tblPrEx>
          <w:tblW w:w="13490" w:type="dxa"/>
          <w:jc w:val="center"/>
          <w:tblLook w:val="04A0"/>
        </w:tblPrEx>
        <w:trPr>
          <w:trHeight w:val="332"/>
          <w:jc w:val="center"/>
        </w:trPr>
        <w:tc>
          <w:tcPr>
            <w:tcW w:w="1281" w:type="dxa"/>
            <w:vMerge w:val="restart"/>
            <w:tcBorders>
              <w:top w:val="nil"/>
              <w:left w:val="single" w:sz="8" w:space="0" w:color="auto"/>
              <w:right w:val="single" w:sz="8" w:space="0" w:color="auto"/>
            </w:tcBorders>
            <w:vAlign w:val="center"/>
          </w:tcPr>
          <w:p w:rsidR="00120588" w:rsidRPr="00C504AD" w:rsidP="00120588" w14:paraId="5E2C897E"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3. Production Reports (PRs)</w:t>
            </w:r>
          </w:p>
        </w:tc>
        <w:tc>
          <w:tcPr>
            <w:tcW w:w="2024"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120588" w:rsidRPr="00C504AD" w:rsidP="00120588" w14:paraId="6DA38555"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Shoreside</w:t>
            </w:r>
            <w:r w:rsidRPr="00C504AD">
              <w:rPr>
                <w:rFonts w:eastAsia="Batang" w:asciiTheme="minorHAnsi" w:hAnsiTheme="minorHAnsi" w:cstheme="minorHAnsi"/>
                <w:sz w:val="18"/>
                <w:szCs w:val="18"/>
              </w:rPr>
              <w:t xml:space="preserve"> Processor PR</w:t>
            </w:r>
          </w:p>
        </w:tc>
        <w:tc>
          <w:tcPr>
            <w:tcW w:w="1095"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353EF08F" w14:textId="2A8BEB74">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47</w:t>
            </w:r>
          </w:p>
        </w:tc>
        <w:tc>
          <w:tcPr>
            <w:tcW w:w="991"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4A9F8054" w14:textId="493E454D">
            <w:pPr>
              <w:autoSpaceDE w:val="0"/>
              <w:autoSpaceDN w:val="0"/>
              <w:jc w:val="center"/>
              <w:rPr>
                <w:rFonts w:asciiTheme="minorHAnsi" w:hAnsiTheme="minorHAnsi" w:cstheme="minorHAnsi"/>
                <w:sz w:val="18"/>
                <w:szCs w:val="18"/>
              </w:rPr>
            </w:pPr>
            <w:r w:rsidRPr="00102BBA">
              <w:rPr>
                <w:rFonts w:eastAsia="Batang" w:asciiTheme="minorHAnsi" w:hAnsiTheme="minorHAnsi" w:cstheme="minorHAnsi"/>
                <w:color w:val="000000"/>
                <w:sz w:val="18"/>
                <w:szCs w:val="18"/>
              </w:rPr>
              <w:t>47</w:t>
            </w:r>
          </w:p>
        </w:tc>
        <w:tc>
          <w:tcPr>
            <w:tcW w:w="1244"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640B034F" w14:textId="568AC484">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5,403</w:t>
            </w:r>
          </w:p>
        </w:tc>
        <w:tc>
          <w:tcPr>
            <w:tcW w:w="1083" w:type="dxa"/>
            <w:tcBorders>
              <w:top w:val="nil"/>
              <w:left w:val="nil"/>
              <w:bottom w:val="dotted" w:sz="4" w:space="0" w:color="auto"/>
              <w:right w:val="dashed" w:sz="8" w:space="0" w:color="auto"/>
            </w:tcBorders>
            <w:shd w:val="clear" w:color="auto" w:fill="D9D9D9" w:themeFill="background1" w:themeFillShade="D9"/>
            <w:vAlign w:val="center"/>
          </w:tcPr>
          <w:p w:rsidR="00120588" w:rsidRPr="00C504AD" w:rsidP="00187BA0" w14:paraId="158AE404" w14:textId="282D1AD9">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5,727</w:t>
            </w:r>
          </w:p>
        </w:tc>
        <w:tc>
          <w:tcPr>
            <w:tcW w:w="1182" w:type="dxa"/>
            <w:tcBorders>
              <w:top w:val="dotted" w:sz="4" w:space="0" w:color="auto"/>
              <w:left w:val="nil"/>
              <w:bottom w:val="dotted" w:sz="4" w:space="0" w:color="auto"/>
              <w:right w:val="dashed" w:sz="4" w:space="0" w:color="auto"/>
            </w:tcBorders>
            <w:shd w:val="clear" w:color="auto" w:fill="D9D9D9" w:themeFill="background1" w:themeFillShade="D9"/>
            <w:vAlign w:val="center"/>
          </w:tcPr>
          <w:p w:rsidR="00120588" w:rsidRPr="00120588" w:rsidP="00187BA0" w14:paraId="0C5A19AA" w14:textId="3DC448E0">
            <w:pPr>
              <w:widowControl/>
              <w:jc w:val="center"/>
              <w:rPr>
                <w:rFonts w:asciiTheme="minorHAnsi" w:hAnsiTheme="minorHAnsi" w:cstheme="minorHAnsi"/>
                <w:color w:val="000000"/>
                <w:sz w:val="18"/>
                <w:szCs w:val="18"/>
              </w:rPr>
            </w:pPr>
            <w:r w:rsidRPr="00120588">
              <w:rPr>
                <w:rFonts w:asciiTheme="minorHAnsi" w:hAnsiTheme="minorHAnsi" w:cstheme="minorHAnsi"/>
                <w:sz w:val="18"/>
                <w:szCs w:val="18"/>
              </w:rPr>
              <w:t>900.5</w:t>
            </w:r>
          </w:p>
        </w:tc>
        <w:tc>
          <w:tcPr>
            <w:tcW w:w="1170" w:type="dxa"/>
            <w:tcBorders>
              <w:top w:val="nil"/>
              <w:left w:val="dashed" w:sz="4" w:space="0" w:color="auto"/>
              <w:bottom w:val="dotted" w:sz="4" w:space="0" w:color="auto"/>
              <w:right w:val="dashed" w:sz="8" w:space="0" w:color="auto"/>
            </w:tcBorders>
            <w:shd w:val="clear" w:color="auto" w:fill="D9D9D9" w:themeFill="background1" w:themeFillShade="D9"/>
            <w:vAlign w:val="center"/>
          </w:tcPr>
          <w:p w:rsidR="00120588" w:rsidRPr="00120588" w:rsidP="00187BA0" w14:paraId="779748AD" w14:textId="0D4BB99A">
            <w:pPr>
              <w:autoSpaceDE w:val="0"/>
              <w:autoSpaceDN w:val="0"/>
              <w:jc w:val="center"/>
              <w:rPr>
                <w:rFonts w:asciiTheme="minorHAnsi" w:hAnsiTheme="minorHAnsi" w:cstheme="minorHAnsi"/>
                <w:sz w:val="18"/>
                <w:szCs w:val="18"/>
              </w:rPr>
            </w:pPr>
            <w:r w:rsidRPr="00120588">
              <w:rPr>
                <w:rFonts w:eastAsia="Batang" w:asciiTheme="minorHAnsi" w:hAnsiTheme="minorHAnsi" w:cstheme="minorHAnsi"/>
                <w:color w:val="000000"/>
                <w:sz w:val="18"/>
                <w:szCs w:val="18"/>
              </w:rPr>
              <w:t>954.5</w:t>
            </w:r>
          </w:p>
        </w:tc>
        <w:tc>
          <w:tcPr>
            <w:tcW w:w="3420" w:type="dxa"/>
            <w:tcBorders>
              <w:top w:val="nil"/>
              <w:left w:val="nil"/>
              <w:bottom w:val="dotted" w:sz="4" w:space="0" w:color="auto"/>
              <w:right w:val="single" w:sz="8" w:space="0" w:color="auto"/>
            </w:tcBorders>
            <w:shd w:val="clear" w:color="auto" w:fill="auto"/>
            <w:vAlign w:val="center"/>
          </w:tcPr>
          <w:p w:rsidR="00120588" w:rsidRPr="00C87FB6" w:rsidP="00120588" w14:paraId="01CBFE5A" w14:textId="03A245C6">
            <w:pPr>
              <w:widowControl/>
              <w:rPr>
                <w:rFonts w:asciiTheme="minorHAnsi" w:hAnsiTheme="minorHAnsi" w:cstheme="minorHAnsi"/>
                <w:color w:val="000000"/>
                <w:sz w:val="18"/>
                <w:szCs w:val="18"/>
              </w:rPr>
            </w:pPr>
            <w:r w:rsidRPr="00C87FB6">
              <w:rPr>
                <w:rFonts w:asciiTheme="minorHAnsi" w:hAnsiTheme="minorHAnsi" w:cstheme="minorHAnsi"/>
                <w:color w:val="000000"/>
                <w:sz w:val="18"/>
                <w:szCs w:val="18"/>
              </w:rPr>
              <w:t>Decrease in the number of responses. Frequency of response is based on number of fishery landings, and there has been decrease in fishing effort since the previous renewal.</w:t>
            </w:r>
          </w:p>
        </w:tc>
      </w:tr>
      <w:tr w14:paraId="29BE4AB6" w14:textId="77777777" w:rsidTr="00C55785">
        <w:tblPrEx>
          <w:tblW w:w="13490" w:type="dxa"/>
          <w:jc w:val="center"/>
          <w:tblLook w:val="04A0"/>
        </w:tblPrEx>
        <w:trPr>
          <w:trHeight w:val="332"/>
          <w:jc w:val="center"/>
        </w:trPr>
        <w:tc>
          <w:tcPr>
            <w:tcW w:w="1281" w:type="dxa"/>
            <w:vMerge/>
            <w:tcBorders>
              <w:left w:val="single" w:sz="8" w:space="0" w:color="auto"/>
              <w:bottom w:val="single" w:sz="8" w:space="0" w:color="auto"/>
              <w:right w:val="single" w:sz="8" w:space="0" w:color="auto"/>
            </w:tcBorders>
          </w:tcPr>
          <w:p w:rsidR="00120588" w:rsidRPr="00C504AD" w:rsidP="00120588" w14:paraId="5AF75836" w14:textId="77777777">
            <w:pPr>
              <w:autoSpaceDE w:val="0"/>
              <w:autoSpaceDN w:val="0"/>
              <w:jc w:val="center"/>
              <w:rPr>
                <w:rFonts w:eastAsia="Batang" w:asciiTheme="minorHAnsi" w:hAnsiTheme="minorHAnsi" w:cstheme="minorHAnsi"/>
                <w:sz w:val="18"/>
                <w:szCs w:val="18"/>
              </w:rPr>
            </w:pPr>
          </w:p>
        </w:tc>
        <w:tc>
          <w:tcPr>
            <w:tcW w:w="2024"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120588" w:rsidRPr="00C504AD" w:rsidP="00120588" w14:paraId="5DFFF668"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At-Sea PR</w:t>
            </w:r>
          </w:p>
        </w:tc>
        <w:tc>
          <w:tcPr>
            <w:tcW w:w="1095"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3F9CECCA" w14:textId="54D47883">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68</w:t>
            </w:r>
          </w:p>
        </w:tc>
        <w:tc>
          <w:tcPr>
            <w:tcW w:w="991"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0234E8A3" w14:textId="08249A83">
            <w:pPr>
              <w:autoSpaceDE w:val="0"/>
              <w:autoSpaceDN w:val="0"/>
              <w:jc w:val="center"/>
              <w:rPr>
                <w:rFonts w:asciiTheme="minorHAnsi" w:hAnsiTheme="minorHAnsi" w:cstheme="minorHAnsi"/>
                <w:sz w:val="18"/>
                <w:szCs w:val="18"/>
              </w:rPr>
            </w:pPr>
            <w:r w:rsidRPr="00102BBA">
              <w:rPr>
                <w:rFonts w:eastAsia="Batang" w:asciiTheme="minorHAnsi" w:hAnsiTheme="minorHAnsi" w:cstheme="minorHAnsi"/>
                <w:color w:val="000000"/>
                <w:sz w:val="18"/>
                <w:szCs w:val="18"/>
              </w:rPr>
              <w:t>73</w:t>
            </w:r>
          </w:p>
        </w:tc>
        <w:tc>
          <w:tcPr>
            <w:tcW w:w="1244"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42CD743B" w14:textId="6E8A9465">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13,853</w:t>
            </w:r>
          </w:p>
        </w:tc>
        <w:tc>
          <w:tcPr>
            <w:tcW w:w="1083" w:type="dxa"/>
            <w:tcBorders>
              <w:top w:val="nil"/>
              <w:left w:val="nil"/>
              <w:bottom w:val="dotted" w:sz="4" w:space="0" w:color="auto"/>
              <w:right w:val="dashed" w:sz="8" w:space="0" w:color="auto"/>
            </w:tcBorders>
            <w:shd w:val="clear" w:color="auto" w:fill="D9D9D9" w:themeFill="background1" w:themeFillShade="D9"/>
            <w:vAlign w:val="center"/>
          </w:tcPr>
          <w:p w:rsidR="00120588" w:rsidRPr="00C504AD" w:rsidP="00187BA0" w14:paraId="5EF0CC0F" w14:textId="7031D632">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15,442</w:t>
            </w:r>
          </w:p>
        </w:tc>
        <w:tc>
          <w:tcPr>
            <w:tcW w:w="1182" w:type="dxa"/>
            <w:tcBorders>
              <w:top w:val="dotted" w:sz="4" w:space="0" w:color="auto"/>
              <w:left w:val="nil"/>
              <w:bottom w:val="dotted" w:sz="4" w:space="0" w:color="auto"/>
              <w:right w:val="dashed" w:sz="4" w:space="0" w:color="auto"/>
            </w:tcBorders>
            <w:shd w:val="clear" w:color="auto" w:fill="D9D9D9" w:themeFill="background1" w:themeFillShade="D9"/>
            <w:vAlign w:val="center"/>
          </w:tcPr>
          <w:p w:rsidR="00120588" w:rsidRPr="00120588" w:rsidP="00187BA0" w14:paraId="56D13703" w14:textId="2E2C9CCE">
            <w:pPr>
              <w:widowControl/>
              <w:jc w:val="center"/>
              <w:rPr>
                <w:rFonts w:asciiTheme="minorHAnsi" w:hAnsiTheme="minorHAnsi" w:cstheme="minorHAnsi"/>
                <w:color w:val="000000"/>
                <w:sz w:val="18"/>
                <w:szCs w:val="18"/>
              </w:rPr>
            </w:pPr>
            <w:r w:rsidRPr="00120588">
              <w:rPr>
                <w:rFonts w:asciiTheme="minorHAnsi" w:hAnsiTheme="minorHAnsi" w:cstheme="minorHAnsi"/>
                <w:sz w:val="18"/>
                <w:szCs w:val="18"/>
              </w:rPr>
              <w:t>4617.7</w:t>
            </w:r>
          </w:p>
        </w:tc>
        <w:tc>
          <w:tcPr>
            <w:tcW w:w="1170" w:type="dxa"/>
            <w:tcBorders>
              <w:top w:val="nil"/>
              <w:left w:val="dashed" w:sz="4" w:space="0" w:color="auto"/>
              <w:bottom w:val="dotted" w:sz="4" w:space="0" w:color="auto"/>
              <w:right w:val="dashed" w:sz="8" w:space="0" w:color="auto"/>
            </w:tcBorders>
            <w:shd w:val="clear" w:color="auto" w:fill="D9D9D9" w:themeFill="background1" w:themeFillShade="D9"/>
            <w:vAlign w:val="center"/>
          </w:tcPr>
          <w:p w:rsidR="00120588" w:rsidRPr="00120588" w:rsidP="00187BA0" w14:paraId="33384695" w14:textId="27CBF498">
            <w:pPr>
              <w:autoSpaceDE w:val="0"/>
              <w:autoSpaceDN w:val="0"/>
              <w:jc w:val="center"/>
              <w:rPr>
                <w:rFonts w:asciiTheme="minorHAnsi" w:hAnsiTheme="minorHAnsi" w:cstheme="minorHAnsi"/>
                <w:sz w:val="18"/>
                <w:szCs w:val="18"/>
              </w:rPr>
            </w:pPr>
            <w:r w:rsidRPr="00120588">
              <w:rPr>
                <w:rFonts w:eastAsia="Batang" w:asciiTheme="minorHAnsi" w:hAnsiTheme="minorHAnsi" w:cstheme="minorHAnsi"/>
                <w:color w:val="000000"/>
                <w:sz w:val="18"/>
                <w:szCs w:val="18"/>
              </w:rPr>
              <w:t>5,147.3</w:t>
            </w:r>
          </w:p>
        </w:tc>
        <w:tc>
          <w:tcPr>
            <w:tcW w:w="3420" w:type="dxa"/>
            <w:tcBorders>
              <w:top w:val="nil"/>
              <w:left w:val="nil"/>
              <w:bottom w:val="dotted" w:sz="4" w:space="0" w:color="auto"/>
              <w:right w:val="single" w:sz="8" w:space="0" w:color="auto"/>
            </w:tcBorders>
            <w:shd w:val="clear" w:color="auto" w:fill="auto"/>
            <w:vAlign w:val="center"/>
          </w:tcPr>
          <w:p w:rsidR="00120588" w:rsidRPr="00C87FB6" w:rsidP="00120588" w14:paraId="10F88977" w14:textId="217A88FA">
            <w:pPr>
              <w:widowControl/>
              <w:rPr>
                <w:rFonts w:asciiTheme="minorHAnsi" w:hAnsiTheme="minorHAnsi" w:cstheme="minorHAnsi"/>
                <w:color w:val="000000"/>
                <w:sz w:val="18"/>
                <w:szCs w:val="18"/>
              </w:rPr>
            </w:pPr>
            <w:r w:rsidRPr="00C87FB6">
              <w:rPr>
                <w:rFonts w:asciiTheme="minorHAnsi" w:hAnsiTheme="minorHAnsi" w:cstheme="minorHAnsi"/>
                <w:color w:val="000000"/>
                <w:sz w:val="18"/>
                <w:szCs w:val="18"/>
              </w:rPr>
              <w:t>Decrease in the number of respondents and responses. Frequency of response is based on number of fishery landings, and there has been decrease in fishing effort since the previous renewal.</w:t>
            </w:r>
          </w:p>
        </w:tc>
      </w:tr>
      <w:tr w14:paraId="724EAD50" w14:textId="77777777" w:rsidTr="00120588">
        <w:tblPrEx>
          <w:tblW w:w="13490" w:type="dxa"/>
          <w:jc w:val="center"/>
          <w:tblLook w:val="04A0"/>
        </w:tblPrEx>
        <w:trPr>
          <w:trHeight w:val="332"/>
          <w:jc w:val="center"/>
        </w:trPr>
        <w:tc>
          <w:tcPr>
            <w:tcW w:w="1281" w:type="dxa"/>
            <w:tcBorders>
              <w:top w:val="nil"/>
              <w:left w:val="single" w:sz="8" w:space="0" w:color="auto"/>
              <w:right w:val="single" w:sz="8" w:space="0" w:color="auto"/>
            </w:tcBorders>
            <w:vAlign w:val="center"/>
          </w:tcPr>
          <w:p w:rsidR="00C55785" w:rsidRPr="00C504AD" w:rsidP="00120588" w14:paraId="0FF22891" w14:textId="77777777">
            <w:pPr>
              <w:autoSpaceDE w:val="0"/>
              <w:autoSpaceDN w:val="0"/>
              <w:jc w:val="center"/>
              <w:rPr>
                <w:rFonts w:eastAsia="Batang" w:asciiTheme="minorHAnsi" w:hAnsiTheme="minorHAnsi" w:cstheme="minorHAnsi"/>
                <w:sz w:val="18"/>
                <w:szCs w:val="18"/>
              </w:rPr>
            </w:pPr>
          </w:p>
        </w:tc>
        <w:tc>
          <w:tcPr>
            <w:tcW w:w="2024" w:type="dxa"/>
            <w:tcBorders>
              <w:top w:val="nil"/>
              <w:left w:val="single" w:sz="8" w:space="0" w:color="auto"/>
              <w:bottom w:val="single" w:sz="8" w:space="0" w:color="auto"/>
              <w:right w:val="single" w:sz="8" w:space="0" w:color="auto"/>
            </w:tcBorders>
            <w:shd w:val="clear" w:color="auto" w:fill="auto"/>
            <w:vAlign w:val="center"/>
          </w:tcPr>
          <w:p w:rsidR="00C55785" w:rsidRPr="00C55785" w:rsidP="00120588" w14:paraId="580AF314" w14:textId="0E02B836">
            <w:pPr>
              <w:autoSpaceDE w:val="0"/>
              <w:autoSpaceDN w:val="0"/>
              <w:jc w:val="center"/>
              <w:rPr>
                <w:rFonts w:eastAsia="Batang" w:asciiTheme="minorHAnsi" w:hAnsiTheme="minorHAnsi" w:cstheme="minorHAnsi"/>
                <w:b/>
                <w:sz w:val="18"/>
                <w:szCs w:val="18"/>
              </w:rPr>
            </w:pPr>
            <w:r w:rsidRPr="00C55785">
              <w:rPr>
                <w:rFonts w:eastAsia="Batang" w:asciiTheme="minorHAnsi" w:hAnsiTheme="minorHAnsi" w:cstheme="minorHAnsi"/>
                <w:b/>
                <w:sz w:val="18"/>
                <w:szCs w:val="18"/>
              </w:rPr>
              <w:t>Total</w:t>
            </w:r>
          </w:p>
        </w:tc>
        <w:tc>
          <w:tcPr>
            <w:tcW w:w="1095" w:type="dxa"/>
            <w:tcBorders>
              <w:top w:val="nil"/>
              <w:left w:val="nil"/>
              <w:bottom w:val="dotted" w:sz="4" w:space="0" w:color="auto"/>
              <w:right w:val="dashed" w:sz="8" w:space="0" w:color="auto"/>
            </w:tcBorders>
            <w:shd w:val="clear" w:color="auto" w:fill="auto"/>
            <w:vAlign w:val="center"/>
          </w:tcPr>
          <w:p w:rsidR="00C55785" w:rsidRPr="00C55785" w:rsidP="00187BA0" w14:paraId="371C2D25" w14:textId="595B1A51">
            <w:pPr>
              <w:widowControl/>
              <w:jc w:val="center"/>
              <w:rPr>
                <w:rFonts w:asciiTheme="minorHAnsi" w:hAnsiTheme="minorHAnsi" w:cstheme="minorHAnsi"/>
                <w:b/>
                <w:sz w:val="18"/>
                <w:szCs w:val="18"/>
              </w:rPr>
            </w:pPr>
            <w:r w:rsidRPr="00C55785">
              <w:rPr>
                <w:rFonts w:asciiTheme="minorHAnsi" w:hAnsiTheme="minorHAnsi" w:cstheme="minorHAnsi"/>
                <w:b/>
                <w:sz w:val="18"/>
                <w:szCs w:val="18"/>
              </w:rPr>
              <w:t>70</w:t>
            </w:r>
          </w:p>
        </w:tc>
        <w:tc>
          <w:tcPr>
            <w:tcW w:w="991" w:type="dxa"/>
            <w:tcBorders>
              <w:top w:val="nil"/>
              <w:left w:val="nil"/>
              <w:bottom w:val="dotted" w:sz="4" w:space="0" w:color="auto"/>
              <w:right w:val="dashed" w:sz="8" w:space="0" w:color="auto"/>
            </w:tcBorders>
            <w:shd w:val="clear" w:color="auto" w:fill="auto"/>
            <w:vAlign w:val="center"/>
          </w:tcPr>
          <w:p w:rsidR="00C55785" w:rsidRPr="00C55785" w:rsidP="00187BA0" w14:paraId="4EFCA6FA" w14:textId="62CC5E77">
            <w:pPr>
              <w:autoSpaceDE w:val="0"/>
              <w:autoSpaceDN w:val="0"/>
              <w:jc w:val="center"/>
              <w:rPr>
                <w:rFonts w:eastAsia="Batang" w:asciiTheme="minorHAnsi" w:hAnsiTheme="minorHAnsi" w:cstheme="minorHAnsi"/>
                <w:b/>
                <w:color w:val="000000"/>
                <w:sz w:val="18"/>
                <w:szCs w:val="18"/>
              </w:rPr>
            </w:pPr>
            <w:r w:rsidRPr="00C55785">
              <w:rPr>
                <w:rFonts w:eastAsia="Batang" w:asciiTheme="minorHAnsi" w:hAnsiTheme="minorHAnsi" w:cstheme="minorHAnsi"/>
                <w:b/>
                <w:color w:val="000000"/>
                <w:sz w:val="18"/>
                <w:szCs w:val="18"/>
              </w:rPr>
              <w:t>92</w:t>
            </w:r>
          </w:p>
        </w:tc>
        <w:tc>
          <w:tcPr>
            <w:tcW w:w="1244" w:type="dxa"/>
            <w:tcBorders>
              <w:top w:val="nil"/>
              <w:left w:val="nil"/>
              <w:bottom w:val="dotted" w:sz="4" w:space="0" w:color="auto"/>
              <w:right w:val="dashed" w:sz="8" w:space="0" w:color="auto"/>
            </w:tcBorders>
            <w:shd w:val="clear" w:color="auto" w:fill="auto"/>
            <w:vAlign w:val="center"/>
          </w:tcPr>
          <w:p w:rsidR="00C55785" w:rsidRPr="00C55785" w:rsidP="00187BA0" w14:paraId="4D9EAA0C" w14:textId="4BA278F4">
            <w:pPr>
              <w:widowControl/>
              <w:jc w:val="center"/>
              <w:rPr>
                <w:rFonts w:asciiTheme="minorHAnsi" w:hAnsiTheme="minorHAnsi" w:cstheme="minorHAnsi"/>
                <w:b/>
                <w:sz w:val="18"/>
                <w:szCs w:val="18"/>
              </w:rPr>
            </w:pPr>
            <w:r w:rsidRPr="00C55785">
              <w:rPr>
                <w:rFonts w:asciiTheme="minorHAnsi" w:hAnsiTheme="minorHAnsi" w:cstheme="minorHAnsi"/>
                <w:b/>
                <w:sz w:val="18"/>
                <w:szCs w:val="18"/>
              </w:rPr>
              <w:t>10,338</w:t>
            </w:r>
          </w:p>
        </w:tc>
        <w:tc>
          <w:tcPr>
            <w:tcW w:w="1083" w:type="dxa"/>
            <w:tcBorders>
              <w:top w:val="nil"/>
              <w:left w:val="nil"/>
              <w:bottom w:val="dotted" w:sz="4" w:space="0" w:color="auto"/>
              <w:right w:val="dashed" w:sz="8" w:space="0" w:color="auto"/>
            </w:tcBorders>
            <w:shd w:val="clear" w:color="auto" w:fill="auto"/>
            <w:vAlign w:val="center"/>
          </w:tcPr>
          <w:p w:rsidR="00C55785" w:rsidRPr="00C55785" w:rsidP="00187BA0" w14:paraId="5AEE7768" w14:textId="3AAE4588">
            <w:pPr>
              <w:autoSpaceDE w:val="0"/>
              <w:autoSpaceDN w:val="0"/>
              <w:jc w:val="center"/>
              <w:rPr>
                <w:rFonts w:eastAsia="Batang" w:asciiTheme="minorHAnsi" w:hAnsiTheme="minorHAnsi" w:cstheme="minorHAnsi"/>
                <w:b/>
                <w:color w:val="000000"/>
                <w:sz w:val="18"/>
                <w:szCs w:val="18"/>
              </w:rPr>
            </w:pPr>
            <w:r w:rsidRPr="00C55785">
              <w:rPr>
                <w:rFonts w:eastAsia="Batang" w:asciiTheme="minorHAnsi" w:hAnsiTheme="minorHAnsi" w:cstheme="minorHAnsi"/>
                <w:b/>
                <w:color w:val="000000"/>
                <w:sz w:val="18"/>
                <w:szCs w:val="18"/>
              </w:rPr>
              <w:t>15,442</w:t>
            </w:r>
          </w:p>
        </w:tc>
        <w:tc>
          <w:tcPr>
            <w:tcW w:w="1182" w:type="dxa"/>
            <w:tcBorders>
              <w:top w:val="dotted" w:sz="4" w:space="0" w:color="auto"/>
              <w:left w:val="nil"/>
              <w:bottom w:val="dotted" w:sz="4" w:space="0" w:color="auto"/>
              <w:right w:val="dashed" w:sz="4" w:space="0" w:color="auto"/>
            </w:tcBorders>
            <w:shd w:val="clear" w:color="000000" w:fill="FFFFFF"/>
            <w:vAlign w:val="center"/>
          </w:tcPr>
          <w:p w:rsidR="00C55785" w:rsidRPr="00C55785" w:rsidP="00187BA0" w14:paraId="0967C3F3" w14:textId="58143B17">
            <w:pPr>
              <w:widowControl/>
              <w:jc w:val="center"/>
              <w:rPr>
                <w:rFonts w:asciiTheme="minorHAnsi" w:hAnsiTheme="minorHAnsi" w:cstheme="minorHAnsi"/>
                <w:b/>
                <w:sz w:val="18"/>
                <w:szCs w:val="18"/>
              </w:rPr>
            </w:pPr>
            <w:r w:rsidRPr="00C55785">
              <w:rPr>
                <w:rFonts w:asciiTheme="minorHAnsi" w:hAnsiTheme="minorHAnsi" w:cstheme="minorHAnsi"/>
                <w:b/>
                <w:sz w:val="18"/>
                <w:szCs w:val="18"/>
              </w:rPr>
              <w:t>2.585</w:t>
            </w:r>
          </w:p>
        </w:tc>
        <w:tc>
          <w:tcPr>
            <w:tcW w:w="1170" w:type="dxa"/>
            <w:tcBorders>
              <w:top w:val="nil"/>
              <w:left w:val="dashed" w:sz="4" w:space="0" w:color="auto"/>
              <w:bottom w:val="dotted" w:sz="4" w:space="0" w:color="auto"/>
              <w:right w:val="dashed" w:sz="8" w:space="0" w:color="auto"/>
            </w:tcBorders>
            <w:shd w:val="clear" w:color="auto" w:fill="auto"/>
            <w:vAlign w:val="center"/>
          </w:tcPr>
          <w:p w:rsidR="00C55785" w:rsidRPr="00C55785" w:rsidP="00187BA0" w14:paraId="6CD4FBB8" w14:textId="448D4207">
            <w:pPr>
              <w:autoSpaceDE w:val="0"/>
              <w:autoSpaceDN w:val="0"/>
              <w:jc w:val="center"/>
              <w:rPr>
                <w:rFonts w:eastAsia="Batang" w:asciiTheme="minorHAnsi" w:hAnsiTheme="minorHAnsi" w:cstheme="minorHAnsi"/>
                <w:b/>
                <w:color w:val="000000"/>
                <w:sz w:val="18"/>
                <w:szCs w:val="18"/>
              </w:rPr>
            </w:pPr>
            <w:r w:rsidRPr="00C55785">
              <w:rPr>
                <w:rFonts w:eastAsia="Batang" w:asciiTheme="minorHAnsi" w:hAnsiTheme="minorHAnsi" w:cstheme="minorHAnsi"/>
                <w:b/>
                <w:color w:val="000000"/>
                <w:sz w:val="18"/>
                <w:szCs w:val="18"/>
              </w:rPr>
              <w:t>3.861</w:t>
            </w:r>
          </w:p>
        </w:tc>
        <w:tc>
          <w:tcPr>
            <w:tcW w:w="3420" w:type="dxa"/>
            <w:tcBorders>
              <w:top w:val="nil"/>
              <w:left w:val="nil"/>
              <w:bottom w:val="dotted" w:sz="4" w:space="0" w:color="auto"/>
              <w:right w:val="single" w:sz="8" w:space="0" w:color="auto"/>
            </w:tcBorders>
            <w:shd w:val="clear" w:color="auto" w:fill="auto"/>
            <w:vAlign w:val="center"/>
          </w:tcPr>
          <w:p w:rsidR="00C55785" w:rsidRPr="00C87FB6" w:rsidP="00120588" w14:paraId="41C9B5C2" w14:textId="77777777">
            <w:pPr>
              <w:widowControl/>
              <w:rPr>
                <w:rFonts w:asciiTheme="minorHAnsi" w:hAnsiTheme="minorHAnsi" w:cstheme="minorHAnsi"/>
                <w:color w:val="000000"/>
                <w:sz w:val="18"/>
                <w:szCs w:val="18"/>
              </w:rPr>
            </w:pPr>
          </w:p>
        </w:tc>
      </w:tr>
      <w:tr w14:paraId="05E610D5" w14:textId="77777777" w:rsidTr="00C55785">
        <w:tblPrEx>
          <w:tblW w:w="13490" w:type="dxa"/>
          <w:jc w:val="center"/>
          <w:tblLook w:val="04A0"/>
        </w:tblPrEx>
        <w:trPr>
          <w:trHeight w:val="332"/>
          <w:jc w:val="center"/>
        </w:trPr>
        <w:tc>
          <w:tcPr>
            <w:tcW w:w="1281" w:type="dxa"/>
            <w:vMerge w:val="restart"/>
            <w:tcBorders>
              <w:top w:val="nil"/>
              <w:left w:val="single" w:sz="8" w:space="0" w:color="auto"/>
              <w:right w:val="single" w:sz="8" w:space="0" w:color="auto"/>
            </w:tcBorders>
            <w:vAlign w:val="center"/>
          </w:tcPr>
          <w:p w:rsidR="00120588" w:rsidRPr="00C504AD" w:rsidP="00120588" w14:paraId="0444EF9A"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4. Electronic Logbook (eLogbook)</w:t>
            </w:r>
          </w:p>
        </w:tc>
        <w:tc>
          <w:tcPr>
            <w:tcW w:w="2024"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120588" w:rsidRPr="00C504AD" w:rsidP="00120588" w14:paraId="63A8A55C"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 xml:space="preserve">Catcher Vessel </w:t>
            </w:r>
            <w:r w:rsidRPr="00C504AD">
              <w:rPr>
                <w:rFonts w:eastAsia="Batang" w:asciiTheme="minorHAnsi" w:hAnsiTheme="minorHAnsi" w:cstheme="minorHAnsi"/>
                <w:sz w:val="18"/>
                <w:szCs w:val="18"/>
              </w:rPr>
              <w:t>eLog</w:t>
            </w:r>
          </w:p>
        </w:tc>
        <w:tc>
          <w:tcPr>
            <w:tcW w:w="1095"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57DCA006" w14:textId="76201C58">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9</w:t>
            </w:r>
          </w:p>
        </w:tc>
        <w:tc>
          <w:tcPr>
            <w:tcW w:w="991"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45F3EBB5" w14:textId="15310DF3">
            <w:pPr>
              <w:autoSpaceDE w:val="0"/>
              <w:autoSpaceDN w:val="0"/>
              <w:jc w:val="center"/>
              <w:rPr>
                <w:rFonts w:asciiTheme="minorHAnsi" w:hAnsiTheme="minorHAnsi" w:cstheme="minorHAnsi"/>
                <w:sz w:val="18"/>
                <w:szCs w:val="18"/>
              </w:rPr>
            </w:pPr>
            <w:r w:rsidRPr="00102BBA">
              <w:rPr>
                <w:rFonts w:eastAsia="Batang" w:asciiTheme="minorHAnsi" w:hAnsiTheme="minorHAnsi" w:cstheme="minorHAnsi"/>
                <w:color w:val="000000"/>
                <w:sz w:val="18"/>
                <w:szCs w:val="18"/>
              </w:rPr>
              <w:t>10</w:t>
            </w:r>
          </w:p>
        </w:tc>
        <w:tc>
          <w:tcPr>
            <w:tcW w:w="1244"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39A65D50" w14:textId="6F6E4019">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2,196</w:t>
            </w:r>
          </w:p>
        </w:tc>
        <w:tc>
          <w:tcPr>
            <w:tcW w:w="1083" w:type="dxa"/>
            <w:tcBorders>
              <w:top w:val="nil"/>
              <w:left w:val="nil"/>
              <w:bottom w:val="dotted" w:sz="4" w:space="0" w:color="auto"/>
              <w:right w:val="dashed" w:sz="8" w:space="0" w:color="auto"/>
            </w:tcBorders>
            <w:shd w:val="clear" w:color="auto" w:fill="D9D9D9" w:themeFill="background1" w:themeFillShade="D9"/>
            <w:vAlign w:val="center"/>
          </w:tcPr>
          <w:p w:rsidR="00120588" w:rsidRPr="00C504AD" w:rsidP="00187BA0" w14:paraId="3E56A8BE" w14:textId="03F326DB">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1,750</w:t>
            </w:r>
          </w:p>
        </w:tc>
        <w:tc>
          <w:tcPr>
            <w:tcW w:w="1182" w:type="dxa"/>
            <w:tcBorders>
              <w:top w:val="dotted" w:sz="4" w:space="0" w:color="auto"/>
              <w:left w:val="nil"/>
              <w:bottom w:val="dotted" w:sz="4" w:space="0" w:color="auto"/>
              <w:right w:val="dashed" w:sz="4" w:space="0" w:color="auto"/>
            </w:tcBorders>
            <w:shd w:val="clear" w:color="auto" w:fill="D9D9D9" w:themeFill="background1" w:themeFillShade="D9"/>
            <w:vAlign w:val="center"/>
          </w:tcPr>
          <w:p w:rsidR="00120588" w:rsidRPr="00120588" w:rsidP="00187BA0" w14:paraId="1D946355" w14:textId="0088661A">
            <w:pPr>
              <w:widowControl/>
              <w:jc w:val="center"/>
              <w:rPr>
                <w:rFonts w:asciiTheme="minorHAnsi" w:hAnsiTheme="minorHAnsi" w:cstheme="minorHAnsi"/>
                <w:color w:val="000000"/>
                <w:sz w:val="18"/>
                <w:szCs w:val="18"/>
              </w:rPr>
            </w:pPr>
            <w:r w:rsidRPr="00120588">
              <w:rPr>
                <w:rFonts w:asciiTheme="minorHAnsi" w:hAnsiTheme="minorHAnsi" w:cstheme="minorHAnsi"/>
                <w:sz w:val="18"/>
                <w:szCs w:val="18"/>
              </w:rPr>
              <w:t>549.0</w:t>
            </w:r>
          </w:p>
        </w:tc>
        <w:tc>
          <w:tcPr>
            <w:tcW w:w="1170" w:type="dxa"/>
            <w:tcBorders>
              <w:top w:val="nil"/>
              <w:left w:val="dashed" w:sz="4" w:space="0" w:color="auto"/>
              <w:bottom w:val="dotted" w:sz="4" w:space="0" w:color="auto"/>
              <w:right w:val="dashed" w:sz="8" w:space="0" w:color="auto"/>
            </w:tcBorders>
            <w:shd w:val="clear" w:color="auto" w:fill="D9D9D9" w:themeFill="background1" w:themeFillShade="D9"/>
            <w:vAlign w:val="center"/>
          </w:tcPr>
          <w:p w:rsidR="00120588" w:rsidRPr="00120588" w:rsidP="00187BA0" w14:paraId="60B37357" w14:textId="1DFC6FD5">
            <w:pPr>
              <w:autoSpaceDE w:val="0"/>
              <w:autoSpaceDN w:val="0"/>
              <w:jc w:val="center"/>
              <w:rPr>
                <w:rFonts w:asciiTheme="minorHAnsi" w:hAnsiTheme="minorHAnsi" w:cstheme="minorHAnsi"/>
                <w:sz w:val="18"/>
                <w:szCs w:val="18"/>
              </w:rPr>
            </w:pPr>
            <w:r w:rsidRPr="00120588">
              <w:rPr>
                <w:rFonts w:eastAsia="Batang" w:asciiTheme="minorHAnsi" w:hAnsiTheme="minorHAnsi" w:cstheme="minorHAnsi"/>
                <w:color w:val="000000"/>
                <w:sz w:val="18"/>
                <w:szCs w:val="18"/>
              </w:rPr>
              <w:t>437.5</w:t>
            </w:r>
          </w:p>
        </w:tc>
        <w:tc>
          <w:tcPr>
            <w:tcW w:w="3420" w:type="dxa"/>
            <w:tcBorders>
              <w:top w:val="nil"/>
              <w:left w:val="nil"/>
              <w:bottom w:val="dotted" w:sz="4" w:space="0" w:color="auto"/>
              <w:right w:val="single" w:sz="8" w:space="0" w:color="auto"/>
            </w:tcBorders>
            <w:shd w:val="clear" w:color="auto" w:fill="auto"/>
            <w:vAlign w:val="center"/>
          </w:tcPr>
          <w:p w:rsidR="00120588" w:rsidRPr="00C87FB6" w:rsidP="00120588" w14:paraId="5F5CCB09" w14:textId="652168D6">
            <w:pPr>
              <w:widowControl/>
              <w:rPr>
                <w:rFonts w:asciiTheme="minorHAnsi" w:hAnsiTheme="minorHAnsi" w:cstheme="minorHAnsi"/>
                <w:color w:val="000000"/>
                <w:sz w:val="18"/>
                <w:szCs w:val="18"/>
              </w:rPr>
            </w:pPr>
            <w:r w:rsidRPr="00C87FB6">
              <w:rPr>
                <w:rFonts w:asciiTheme="minorHAnsi" w:hAnsiTheme="minorHAnsi" w:cstheme="minorHAnsi"/>
                <w:color w:val="000000"/>
                <w:sz w:val="18"/>
                <w:szCs w:val="18"/>
              </w:rPr>
              <w:t>Decrease in number of respondents and responses.</w:t>
            </w:r>
          </w:p>
        </w:tc>
      </w:tr>
      <w:tr w14:paraId="19A0B8D7" w14:textId="77777777" w:rsidTr="00C55785">
        <w:tblPrEx>
          <w:tblW w:w="13490" w:type="dxa"/>
          <w:jc w:val="center"/>
          <w:tblLook w:val="04A0"/>
        </w:tblPrEx>
        <w:trPr>
          <w:trHeight w:val="332"/>
          <w:jc w:val="center"/>
        </w:trPr>
        <w:tc>
          <w:tcPr>
            <w:tcW w:w="1281" w:type="dxa"/>
            <w:vMerge/>
            <w:tcBorders>
              <w:left w:val="single" w:sz="8" w:space="0" w:color="auto"/>
              <w:right w:val="single" w:sz="8" w:space="0" w:color="auto"/>
            </w:tcBorders>
          </w:tcPr>
          <w:p w:rsidR="00120588" w:rsidRPr="00C504AD" w:rsidP="00120588" w14:paraId="662078D1" w14:textId="77777777">
            <w:pPr>
              <w:autoSpaceDE w:val="0"/>
              <w:autoSpaceDN w:val="0"/>
              <w:jc w:val="center"/>
              <w:rPr>
                <w:rFonts w:eastAsia="Batang" w:asciiTheme="minorHAnsi" w:hAnsiTheme="minorHAnsi" w:cstheme="minorHAnsi"/>
                <w:sz w:val="18"/>
                <w:szCs w:val="18"/>
              </w:rPr>
            </w:pPr>
          </w:p>
        </w:tc>
        <w:tc>
          <w:tcPr>
            <w:tcW w:w="2024"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120588" w:rsidRPr="00C504AD" w:rsidP="00120588" w14:paraId="06C7E809"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 xml:space="preserve">Catcher/Processor </w:t>
            </w:r>
            <w:r w:rsidRPr="00C504AD">
              <w:rPr>
                <w:rFonts w:eastAsia="Batang" w:asciiTheme="minorHAnsi" w:hAnsiTheme="minorHAnsi" w:cstheme="minorHAnsi"/>
                <w:sz w:val="18"/>
                <w:szCs w:val="18"/>
              </w:rPr>
              <w:t>eLog</w:t>
            </w:r>
          </w:p>
        </w:tc>
        <w:tc>
          <w:tcPr>
            <w:tcW w:w="1095"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3E1D4948" w14:textId="48EC453E">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51</w:t>
            </w:r>
          </w:p>
        </w:tc>
        <w:tc>
          <w:tcPr>
            <w:tcW w:w="991"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049128D9" w14:textId="5725D0D9">
            <w:pPr>
              <w:autoSpaceDE w:val="0"/>
              <w:autoSpaceDN w:val="0"/>
              <w:jc w:val="center"/>
              <w:rPr>
                <w:rFonts w:asciiTheme="minorHAnsi" w:hAnsiTheme="minorHAnsi" w:cstheme="minorHAnsi"/>
                <w:sz w:val="18"/>
                <w:szCs w:val="18"/>
              </w:rPr>
            </w:pPr>
            <w:r w:rsidRPr="00102BBA">
              <w:rPr>
                <w:rFonts w:eastAsia="Batang" w:asciiTheme="minorHAnsi" w:hAnsiTheme="minorHAnsi" w:cstheme="minorHAnsi"/>
                <w:color w:val="000000"/>
                <w:sz w:val="18"/>
                <w:szCs w:val="18"/>
              </w:rPr>
              <w:t>68</w:t>
            </w:r>
          </w:p>
        </w:tc>
        <w:tc>
          <w:tcPr>
            <w:tcW w:w="1244" w:type="dxa"/>
            <w:tcBorders>
              <w:top w:val="nil"/>
              <w:left w:val="nil"/>
              <w:bottom w:val="dotted" w:sz="4" w:space="0" w:color="auto"/>
              <w:right w:val="dashed" w:sz="8" w:space="0" w:color="auto"/>
            </w:tcBorders>
            <w:shd w:val="clear" w:color="auto" w:fill="D9D9D9" w:themeFill="background1" w:themeFillShade="D9"/>
            <w:vAlign w:val="center"/>
          </w:tcPr>
          <w:p w:rsidR="00120588" w:rsidRPr="00102BBA" w:rsidP="00187BA0" w14:paraId="4FD8D091" w14:textId="739DE7AE">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7,443</w:t>
            </w:r>
          </w:p>
        </w:tc>
        <w:tc>
          <w:tcPr>
            <w:tcW w:w="1083" w:type="dxa"/>
            <w:tcBorders>
              <w:top w:val="nil"/>
              <w:left w:val="nil"/>
              <w:bottom w:val="dotted" w:sz="4" w:space="0" w:color="auto"/>
              <w:right w:val="dashed" w:sz="8" w:space="0" w:color="auto"/>
            </w:tcBorders>
            <w:shd w:val="clear" w:color="auto" w:fill="D9D9D9" w:themeFill="background1" w:themeFillShade="D9"/>
            <w:vAlign w:val="center"/>
          </w:tcPr>
          <w:p w:rsidR="00120588" w:rsidRPr="00C504AD" w:rsidP="00187BA0" w14:paraId="4BC62C4F" w14:textId="3063D370">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12,852</w:t>
            </w:r>
          </w:p>
        </w:tc>
        <w:tc>
          <w:tcPr>
            <w:tcW w:w="1182" w:type="dxa"/>
            <w:tcBorders>
              <w:top w:val="dotted" w:sz="4" w:space="0" w:color="auto"/>
              <w:left w:val="nil"/>
              <w:bottom w:val="dotted" w:sz="4" w:space="0" w:color="auto"/>
              <w:right w:val="dashed" w:sz="4" w:space="0" w:color="auto"/>
            </w:tcBorders>
            <w:shd w:val="clear" w:color="auto" w:fill="D9D9D9" w:themeFill="background1" w:themeFillShade="D9"/>
            <w:vAlign w:val="center"/>
          </w:tcPr>
          <w:p w:rsidR="00120588" w:rsidRPr="00120588" w:rsidP="00187BA0" w14:paraId="0C9EA02E" w14:textId="0BC1B011">
            <w:pPr>
              <w:widowControl/>
              <w:jc w:val="center"/>
              <w:rPr>
                <w:rFonts w:asciiTheme="minorHAnsi" w:hAnsiTheme="minorHAnsi" w:cstheme="minorHAnsi"/>
                <w:color w:val="000000"/>
                <w:sz w:val="18"/>
                <w:szCs w:val="18"/>
              </w:rPr>
            </w:pPr>
            <w:r w:rsidRPr="00120588">
              <w:rPr>
                <w:rFonts w:asciiTheme="minorHAnsi" w:hAnsiTheme="minorHAnsi" w:cstheme="minorHAnsi"/>
                <w:sz w:val="18"/>
                <w:szCs w:val="18"/>
              </w:rPr>
              <w:t>1,860.8</w:t>
            </w:r>
          </w:p>
        </w:tc>
        <w:tc>
          <w:tcPr>
            <w:tcW w:w="1170" w:type="dxa"/>
            <w:tcBorders>
              <w:top w:val="nil"/>
              <w:left w:val="dashed" w:sz="4" w:space="0" w:color="auto"/>
              <w:bottom w:val="dotted" w:sz="4" w:space="0" w:color="auto"/>
              <w:right w:val="dashed" w:sz="8" w:space="0" w:color="auto"/>
            </w:tcBorders>
            <w:shd w:val="clear" w:color="auto" w:fill="D9D9D9" w:themeFill="background1" w:themeFillShade="D9"/>
            <w:vAlign w:val="center"/>
          </w:tcPr>
          <w:p w:rsidR="00120588" w:rsidRPr="00120588" w:rsidP="00187BA0" w14:paraId="3C73B125" w14:textId="56251766">
            <w:pPr>
              <w:autoSpaceDE w:val="0"/>
              <w:autoSpaceDN w:val="0"/>
              <w:jc w:val="center"/>
              <w:rPr>
                <w:rFonts w:asciiTheme="minorHAnsi" w:hAnsiTheme="minorHAnsi" w:cstheme="minorHAnsi"/>
                <w:sz w:val="18"/>
                <w:szCs w:val="18"/>
              </w:rPr>
            </w:pPr>
            <w:r w:rsidRPr="00120588">
              <w:rPr>
                <w:rFonts w:eastAsia="Batang" w:asciiTheme="minorHAnsi" w:hAnsiTheme="minorHAnsi" w:cstheme="minorHAnsi"/>
                <w:color w:val="000000"/>
                <w:sz w:val="18"/>
                <w:szCs w:val="18"/>
              </w:rPr>
              <w:t>3,213.0</w:t>
            </w:r>
          </w:p>
        </w:tc>
        <w:tc>
          <w:tcPr>
            <w:tcW w:w="3420" w:type="dxa"/>
            <w:tcBorders>
              <w:top w:val="nil"/>
              <w:left w:val="nil"/>
              <w:bottom w:val="dotted" w:sz="4" w:space="0" w:color="auto"/>
              <w:right w:val="single" w:sz="8" w:space="0" w:color="auto"/>
            </w:tcBorders>
            <w:shd w:val="clear" w:color="auto" w:fill="auto"/>
            <w:vAlign w:val="center"/>
          </w:tcPr>
          <w:p w:rsidR="00120588" w:rsidRPr="00C87FB6" w:rsidP="00120588" w14:paraId="3D5FA744" w14:textId="41E15785">
            <w:pPr>
              <w:widowControl/>
              <w:rPr>
                <w:rFonts w:asciiTheme="minorHAnsi" w:hAnsiTheme="minorHAnsi" w:cstheme="minorHAnsi"/>
                <w:color w:val="000000"/>
                <w:sz w:val="18"/>
                <w:szCs w:val="18"/>
              </w:rPr>
            </w:pPr>
            <w:r w:rsidRPr="00C87FB6">
              <w:rPr>
                <w:rFonts w:asciiTheme="minorHAnsi" w:hAnsiTheme="minorHAnsi" w:cstheme="minorHAnsi"/>
                <w:color w:val="000000"/>
                <w:sz w:val="18"/>
                <w:szCs w:val="18"/>
              </w:rPr>
              <w:t>Decrease in number of respondents and responses.</w:t>
            </w:r>
          </w:p>
        </w:tc>
      </w:tr>
      <w:tr w14:paraId="503EDDFD" w14:textId="77777777" w:rsidTr="00C55785">
        <w:tblPrEx>
          <w:tblW w:w="13490" w:type="dxa"/>
          <w:jc w:val="center"/>
          <w:tblLook w:val="04A0"/>
        </w:tblPrEx>
        <w:trPr>
          <w:trHeight w:val="332"/>
          <w:jc w:val="center"/>
        </w:trPr>
        <w:tc>
          <w:tcPr>
            <w:tcW w:w="1281" w:type="dxa"/>
            <w:vMerge/>
            <w:tcBorders>
              <w:left w:val="single" w:sz="8" w:space="0" w:color="auto"/>
              <w:bottom w:val="single" w:sz="8" w:space="0" w:color="auto"/>
              <w:right w:val="single" w:sz="8" w:space="0" w:color="auto"/>
            </w:tcBorders>
          </w:tcPr>
          <w:p w:rsidR="00120588" w:rsidRPr="00C504AD" w:rsidP="00120588" w14:paraId="45DFE17A" w14:textId="77777777">
            <w:pPr>
              <w:autoSpaceDE w:val="0"/>
              <w:autoSpaceDN w:val="0"/>
              <w:jc w:val="center"/>
              <w:rPr>
                <w:rFonts w:eastAsia="Batang" w:asciiTheme="minorHAnsi" w:hAnsiTheme="minorHAnsi" w:cstheme="minorHAnsi"/>
                <w:sz w:val="18"/>
                <w:szCs w:val="18"/>
              </w:rPr>
            </w:pPr>
          </w:p>
        </w:tc>
        <w:tc>
          <w:tcPr>
            <w:tcW w:w="2024"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120588" w:rsidRPr="00C504AD" w:rsidP="00120588" w14:paraId="38D9E933"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 xml:space="preserve">Mothership </w:t>
            </w:r>
            <w:r w:rsidRPr="00C504AD">
              <w:rPr>
                <w:rFonts w:eastAsia="Batang" w:asciiTheme="minorHAnsi" w:hAnsiTheme="minorHAnsi" w:cstheme="minorHAnsi"/>
                <w:sz w:val="18"/>
                <w:szCs w:val="18"/>
              </w:rPr>
              <w:t>eLog</w:t>
            </w:r>
          </w:p>
        </w:tc>
        <w:tc>
          <w:tcPr>
            <w:tcW w:w="1095" w:type="dxa"/>
            <w:tcBorders>
              <w:top w:val="nil"/>
              <w:left w:val="nil"/>
              <w:bottom w:val="single" w:sz="4" w:space="0" w:color="auto"/>
              <w:right w:val="dashed" w:sz="8" w:space="0" w:color="auto"/>
            </w:tcBorders>
            <w:shd w:val="clear" w:color="auto" w:fill="D9D9D9" w:themeFill="background1" w:themeFillShade="D9"/>
            <w:vAlign w:val="center"/>
          </w:tcPr>
          <w:p w:rsidR="00120588" w:rsidRPr="00102BBA" w:rsidP="00187BA0" w14:paraId="1AD4283D" w14:textId="2B293D4E">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10</w:t>
            </w:r>
          </w:p>
        </w:tc>
        <w:tc>
          <w:tcPr>
            <w:tcW w:w="991" w:type="dxa"/>
            <w:tcBorders>
              <w:top w:val="nil"/>
              <w:left w:val="nil"/>
              <w:bottom w:val="single" w:sz="4" w:space="0" w:color="auto"/>
              <w:right w:val="dashed" w:sz="8" w:space="0" w:color="auto"/>
            </w:tcBorders>
            <w:shd w:val="clear" w:color="auto" w:fill="D9D9D9" w:themeFill="background1" w:themeFillShade="D9"/>
            <w:vAlign w:val="center"/>
            <w:hideMark/>
          </w:tcPr>
          <w:p w:rsidR="00120588" w:rsidRPr="00102BBA" w:rsidP="00187BA0" w14:paraId="5818766A" w14:textId="3FB338B0">
            <w:pPr>
              <w:autoSpaceDE w:val="0"/>
              <w:autoSpaceDN w:val="0"/>
              <w:jc w:val="center"/>
              <w:rPr>
                <w:rFonts w:asciiTheme="minorHAnsi" w:hAnsiTheme="minorHAnsi" w:cstheme="minorHAnsi"/>
                <w:sz w:val="18"/>
                <w:szCs w:val="18"/>
              </w:rPr>
            </w:pPr>
            <w:r w:rsidRPr="00102BBA">
              <w:rPr>
                <w:rFonts w:eastAsia="Batang" w:asciiTheme="minorHAnsi" w:hAnsiTheme="minorHAnsi" w:cstheme="minorHAnsi"/>
                <w:color w:val="000000"/>
                <w:sz w:val="18"/>
                <w:szCs w:val="18"/>
              </w:rPr>
              <w:t>14</w:t>
            </w:r>
          </w:p>
        </w:tc>
        <w:tc>
          <w:tcPr>
            <w:tcW w:w="1244" w:type="dxa"/>
            <w:tcBorders>
              <w:top w:val="nil"/>
              <w:left w:val="nil"/>
              <w:bottom w:val="single" w:sz="4" w:space="0" w:color="auto"/>
              <w:right w:val="dashed" w:sz="8" w:space="0" w:color="auto"/>
            </w:tcBorders>
            <w:shd w:val="clear" w:color="auto" w:fill="D9D9D9" w:themeFill="background1" w:themeFillShade="D9"/>
            <w:vAlign w:val="center"/>
          </w:tcPr>
          <w:p w:rsidR="00120588" w:rsidRPr="00102BBA" w:rsidP="00187BA0" w14:paraId="3D839A92" w14:textId="0BCDEDEF">
            <w:pPr>
              <w:widowControl/>
              <w:jc w:val="center"/>
              <w:rPr>
                <w:rFonts w:asciiTheme="minorHAnsi" w:hAnsiTheme="minorHAnsi" w:cstheme="minorHAnsi"/>
                <w:color w:val="000000"/>
                <w:sz w:val="18"/>
                <w:szCs w:val="18"/>
              </w:rPr>
            </w:pPr>
            <w:r w:rsidRPr="00102BBA">
              <w:rPr>
                <w:rFonts w:asciiTheme="minorHAnsi" w:hAnsiTheme="minorHAnsi" w:cstheme="minorHAnsi"/>
                <w:sz w:val="18"/>
                <w:szCs w:val="18"/>
              </w:rPr>
              <w:t>699</w:t>
            </w:r>
          </w:p>
        </w:tc>
        <w:tc>
          <w:tcPr>
            <w:tcW w:w="1083" w:type="dxa"/>
            <w:tcBorders>
              <w:top w:val="nil"/>
              <w:left w:val="nil"/>
              <w:bottom w:val="single" w:sz="4" w:space="0" w:color="auto"/>
              <w:right w:val="dashed" w:sz="8" w:space="0" w:color="auto"/>
            </w:tcBorders>
            <w:shd w:val="clear" w:color="auto" w:fill="D9D9D9" w:themeFill="background1" w:themeFillShade="D9"/>
            <w:vAlign w:val="center"/>
            <w:hideMark/>
          </w:tcPr>
          <w:p w:rsidR="00120588" w:rsidRPr="00C504AD" w:rsidP="00187BA0" w14:paraId="7CCDB99D" w14:textId="7801BE42">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840</w:t>
            </w:r>
          </w:p>
        </w:tc>
        <w:tc>
          <w:tcPr>
            <w:tcW w:w="1182" w:type="dxa"/>
            <w:tcBorders>
              <w:top w:val="dotted" w:sz="4" w:space="0" w:color="auto"/>
              <w:left w:val="nil"/>
              <w:bottom w:val="single" w:sz="4" w:space="0" w:color="auto"/>
              <w:right w:val="dashed" w:sz="4" w:space="0" w:color="auto"/>
            </w:tcBorders>
            <w:shd w:val="clear" w:color="auto" w:fill="D9D9D9" w:themeFill="background1" w:themeFillShade="D9"/>
            <w:vAlign w:val="center"/>
          </w:tcPr>
          <w:p w:rsidR="00120588" w:rsidRPr="00120588" w:rsidP="00187BA0" w14:paraId="7B56AF6C" w14:textId="208C2DA2">
            <w:pPr>
              <w:widowControl/>
              <w:jc w:val="center"/>
              <w:rPr>
                <w:rFonts w:asciiTheme="minorHAnsi" w:hAnsiTheme="minorHAnsi" w:cstheme="minorHAnsi"/>
                <w:color w:val="000000"/>
                <w:sz w:val="18"/>
                <w:szCs w:val="18"/>
              </w:rPr>
            </w:pPr>
            <w:r w:rsidRPr="00120588">
              <w:rPr>
                <w:rFonts w:asciiTheme="minorHAnsi" w:hAnsiTheme="minorHAnsi" w:cstheme="minorHAnsi"/>
                <w:sz w:val="18"/>
                <w:szCs w:val="18"/>
              </w:rPr>
              <w:t>174.8</w:t>
            </w:r>
          </w:p>
        </w:tc>
        <w:tc>
          <w:tcPr>
            <w:tcW w:w="1170" w:type="dxa"/>
            <w:tcBorders>
              <w:top w:val="nil"/>
              <w:left w:val="dashed" w:sz="4" w:space="0" w:color="auto"/>
              <w:bottom w:val="single" w:sz="4" w:space="0" w:color="auto"/>
              <w:right w:val="dashed" w:sz="8" w:space="0" w:color="auto"/>
            </w:tcBorders>
            <w:shd w:val="clear" w:color="auto" w:fill="D9D9D9" w:themeFill="background1" w:themeFillShade="D9"/>
            <w:vAlign w:val="center"/>
            <w:hideMark/>
          </w:tcPr>
          <w:p w:rsidR="00120588" w:rsidRPr="00120588" w:rsidP="00187BA0" w14:paraId="4794B7F2" w14:textId="51A9F38D">
            <w:pPr>
              <w:autoSpaceDE w:val="0"/>
              <w:autoSpaceDN w:val="0"/>
              <w:jc w:val="center"/>
              <w:rPr>
                <w:rFonts w:asciiTheme="minorHAnsi" w:hAnsiTheme="minorHAnsi" w:cstheme="minorHAnsi"/>
                <w:sz w:val="18"/>
                <w:szCs w:val="18"/>
              </w:rPr>
            </w:pPr>
            <w:r w:rsidRPr="00120588">
              <w:rPr>
                <w:rFonts w:eastAsia="Batang" w:asciiTheme="minorHAnsi" w:hAnsiTheme="minorHAnsi" w:cstheme="minorHAnsi"/>
                <w:color w:val="000000"/>
                <w:sz w:val="18"/>
                <w:szCs w:val="18"/>
              </w:rPr>
              <w:t>210.0</w:t>
            </w:r>
          </w:p>
        </w:tc>
        <w:tc>
          <w:tcPr>
            <w:tcW w:w="3420" w:type="dxa"/>
            <w:tcBorders>
              <w:top w:val="nil"/>
              <w:left w:val="nil"/>
              <w:bottom w:val="dotted" w:sz="4" w:space="0" w:color="auto"/>
              <w:right w:val="single" w:sz="8" w:space="0" w:color="auto"/>
            </w:tcBorders>
            <w:shd w:val="clear" w:color="auto" w:fill="auto"/>
            <w:vAlign w:val="center"/>
          </w:tcPr>
          <w:p w:rsidR="00120588" w:rsidRPr="00C87FB6" w:rsidP="00120588" w14:paraId="2F61A68B" w14:textId="24727F50">
            <w:pPr>
              <w:widowControl/>
              <w:rPr>
                <w:rFonts w:asciiTheme="minorHAnsi" w:hAnsiTheme="minorHAnsi" w:cstheme="minorHAnsi"/>
                <w:color w:val="000000"/>
                <w:sz w:val="18"/>
                <w:szCs w:val="18"/>
              </w:rPr>
            </w:pPr>
            <w:r w:rsidRPr="00C87FB6">
              <w:rPr>
                <w:rFonts w:asciiTheme="minorHAnsi" w:hAnsiTheme="minorHAnsi" w:cstheme="minorHAnsi"/>
                <w:color w:val="000000"/>
                <w:sz w:val="18"/>
                <w:szCs w:val="18"/>
              </w:rPr>
              <w:t>Decrease in number of respondents and responses.</w:t>
            </w:r>
          </w:p>
        </w:tc>
      </w:tr>
      <w:tr w14:paraId="462A1E20" w14:textId="77777777" w:rsidTr="00C87FB6">
        <w:tblPrEx>
          <w:tblW w:w="13490" w:type="dxa"/>
          <w:jc w:val="center"/>
          <w:tblLook w:val="04A0"/>
        </w:tblPrEx>
        <w:trPr>
          <w:trHeight w:val="358"/>
          <w:jc w:val="center"/>
        </w:trPr>
        <w:tc>
          <w:tcPr>
            <w:tcW w:w="3305" w:type="dxa"/>
            <w:gridSpan w:val="2"/>
            <w:tcBorders>
              <w:top w:val="nil"/>
              <w:left w:val="single" w:sz="8" w:space="0" w:color="auto"/>
              <w:bottom w:val="nil"/>
              <w:right w:val="single" w:sz="8" w:space="0" w:color="auto"/>
            </w:tcBorders>
            <w:shd w:val="clear" w:color="000000" w:fill="BDD6EE"/>
            <w:vAlign w:val="center"/>
          </w:tcPr>
          <w:p w:rsidR="00C504AD" w:rsidRPr="00C504AD" w:rsidP="00C504AD" w14:paraId="16D7154B" w14:textId="77777777">
            <w:pPr>
              <w:widowControl/>
              <w:jc w:val="center"/>
              <w:rPr>
                <w:rFonts w:ascii="Calibri" w:hAnsi="Calibri" w:cs="Calibri"/>
                <w:b/>
                <w:bCs/>
                <w:color w:val="000000"/>
                <w:sz w:val="20"/>
                <w:szCs w:val="20"/>
              </w:rPr>
            </w:pPr>
            <w:r w:rsidRPr="00C504AD">
              <w:rPr>
                <w:rFonts w:ascii="Calibri" w:hAnsi="Calibri" w:cs="Calibri"/>
                <w:b/>
                <w:bCs/>
                <w:color w:val="000000"/>
                <w:sz w:val="20"/>
                <w:szCs w:val="20"/>
              </w:rPr>
              <w:t>Total for Collection</w:t>
            </w:r>
          </w:p>
        </w:tc>
        <w:tc>
          <w:tcPr>
            <w:tcW w:w="1095" w:type="dxa"/>
            <w:tcBorders>
              <w:top w:val="single" w:sz="4" w:space="0" w:color="auto"/>
              <w:left w:val="nil"/>
              <w:bottom w:val="nil"/>
              <w:right w:val="dashed" w:sz="8" w:space="0" w:color="auto"/>
            </w:tcBorders>
            <w:shd w:val="clear" w:color="000000" w:fill="BDD6EE"/>
            <w:vAlign w:val="center"/>
            <w:hideMark/>
          </w:tcPr>
          <w:p w:rsidR="00C504AD" w:rsidRPr="00C504AD" w:rsidP="00187BA0" w14:paraId="5458A4AE" w14:textId="1EBB54A1">
            <w:pPr>
              <w:widowControl/>
              <w:jc w:val="center"/>
              <w:rPr>
                <w:rFonts w:ascii="Calibri" w:hAnsi="Calibri" w:cs="Calibri"/>
                <w:b/>
                <w:bCs/>
                <w:color w:val="000000"/>
                <w:sz w:val="20"/>
                <w:szCs w:val="20"/>
              </w:rPr>
            </w:pPr>
            <w:r>
              <w:rPr>
                <w:rFonts w:ascii="Calibri" w:hAnsi="Calibri" w:cs="Calibri"/>
                <w:b/>
                <w:bCs/>
                <w:color w:val="000000"/>
                <w:sz w:val="20"/>
                <w:szCs w:val="20"/>
              </w:rPr>
              <w:t>176*</w:t>
            </w:r>
          </w:p>
        </w:tc>
        <w:tc>
          <w:tcPr>
            <w:tcW w:w="991" w:type="dxa"/>
            <w:tcBorders>
              <w:top w:val="single" w:sz="4" w:space="0" w:color="auto"/>
              <w:left w:val="nil"/>
              <w:bottom w:val="nil"/>
              <w:right w:val="single" w:sz="8" w:space="0" w:color="auto"/>
            </w:tcBorders>
            <w:shd w:val="clear" w:color="000000" w:fill="BDD6EE"/>
            <w:vAlign w:val="center"/>
            <w:hideMark/>
          </w:tcPr>
          <w:p w:rsidR="00C504AD" w:rsidRPr="00C504AD" w:rsidP="00187BA0" w14:paraId="67B27728" w14:textId="77777777">
            <w:pPr>
              <w:widowControl/>
              <w:jc w:val="center"/>
              <w:rPr>
                <w:rFonts w:ascii="Calibri" w:hAnsi="Calibri" w:cs="Calibri"/>
                <w:b/>
                <w:bCs/>
                <w:color w:val="000000"/>
                <w:sz w:val="20"/>
                <w:szCs w:val="20"/>
              </w:rPr>
            </w:pPr>
            <w:r w:rsidRPr="00C504AD">
              <w:rPr>
                <w:rFonts w:ascii="Calibri" w:hAnsi="Calibri" w:cs="Calibri"/>
                <w:b/>
                <w:bCs/>
                <w:color w:val="000000"/>
                <w:sz w:val="20"/>
                <w:szCs w:val="20"/>
              </w:rPr>
              <w:t>206*</w:t>
            </w:r>
          </w:p>
        </w:tc>
        <w:tc>
          <w:tcPr>
            <w:tcW w:w="1244" w:type="dxa"/>
            <w:tcBorders>
              <w:top w:val="single" w:sz="4" w:space="0" w:color="auto"/>
              <w:left w:val="nil"/>
              <w:bottom w:val="nil"/>
              <w:right w:val="dashed" w:sz="8" w:space="0" w:color="auto"/>
            </w:tcBorders>
            <w:shd w:val="clear" w:color="000000" w:fill="BDD6EE"/>
            <w:vAlign w:val="center"/>
          </w:tcPr>
          <w:p w:rsidR="00C504AD" w:rsidRPr="00C504AD" w:rsidP="00187BA0" w14:paraId="44923277" w14:textId="3EACA55A">
            <w:pPr>
              <w:widowControl/>
              <w:jc w:val="center"/>
              <w:rPr>
                <w:rFonts w:ascii="Calibri" w:hAnsi="Calibri" w:cs="Calibri"/>
                <w:b/>
                <w:bCs/>
                <w:color w:val="000000"/>
                <w:sz w:val="20"/>
                <w:szCs w:val="20"/>
              </w:rPr>
            </w:pPr>
            <w:r w:rsidRPr="00D5792E">
              <w:rPr>
                <w:rFonts w:ascii="Calibri" w:hAnsi="Calibri" w:cs="Calibri"/>
                <w:b/>
                <w:bCs/>
                <w:color w:val="000000"/>
                <w:sz w:val="20"/>
                <w:szCs w:val="20"/>
              </w:rPr>
              <w:t>45,411</w:t>
            </w:r>
          </w:p>
        </w:tc>
        <w:tc>
          <w:tcPr>
            <w:tcW w:w="1083" w:type="dxa"/>
            <w:tcBorders>
              <w:top w:val="single" w:sz="4" w:space="0" w:color="auto"/>
              <w:left w:val="nil"/>
              <w:bottom w:val="nil"/>
              <w:right w:val="single" w:sz="8" w:space="0" w:color="auto"/>
            </w:tcBorders>
            <w:shd w:val="clear" w:color="000000" w:fill="BDD6EE"/>
            <w:vAlign w:val="center"/>
            <w:hideMark/>
          </w:tcPr>
          <w:p w:rsidR="00C504AD" w:rsidRPr="00C504AD" w:rsidP="00187BA0" w14:paraId="37A6DF84" w14:textId="60307157">
            <w:pPr>
              <w:widowControl/>
              <w:jc w:val="center"/>
              <w:rPr>
                <w:rFonts w:ascii="Calibri" w:hAnsi="Calibri" w:cs="Calibri"/>
                <w:b/>
                <w:bCs/>
                <w:color w:val="000000"/>
                <w:sz w:val="20"/>
                <w:szCs w:val="20"/>
              </w:rPr>
            </w:pPr>
            <w:r>
              <w:rPr>
                <w:rFonts w:ascii="Calibri" w:hAnsi="Calibri" w:cs="Calibri"/>
                <w:b/>
                <w:bCs/>
                <w:color w:val="000000"/>
                <w:sz w:val="20"/>
                <w:szCs w:val="20"/>
              </w:rPr>
              <w:t>54,606</w:t>
            </w:r>
          </w:p>
        </w:tc>
        <w:tc>
          <w:tcPr>
            <w:tcW w:w="1182" w:type="dxa"/>
            <w:tcBorders>
              <w:top w:val="single" w:sz="4" w:space="0" w:color="auto"/>
              <w:left w:val="nil"/>
              <w:bottom w:val="nil"/>
              <w:right w:val="dashed" w:sz="8" w:space="0" w:color="auto"/>
            </w:tcBorders>
            <w:shd w:val="clear" w:color="000000" w:fill="BDD6EE"/>
            <w:vAlign w:val="center"/>
          </w:tcPr>
          <w:p w:rsidR="00C504AD" w:rsidRPr="00C504AD" w:rsidP="00C55785" w14:paraId="17D98E17" w14:textId="22133D01">
            <w:pPr>
              <w:widowControl/>
              <w:jc w:val="center"/>
              <w:rPr>
                <w:rFonts w:ascii="Calibri" w:hAnsi="Calibri" w:cs="Calibri"/>
                <w:b/>
                <w:bCs/>
                <w:color w:val="000000"/>
                <w:sz w:val="20"/>
                <w:szCs w:val="20"/>
              </w:rPr>
            </w:pPr>
            <w:r w:rsidRPr="00120588">
              <w:rPr>
                <w:rFonts w:ascii="Calibri" w:hAnsi="Calibri" w:cs="Calibri"/>
                <w:b/>
                <w:bCs/>
                <w:color w:val="000000"/>
                <w:sz w:val="20"/>
                <w:szCs w:val="20"/>
              </w:rPr>
              <w:t>17,0</w:t>
            </w:r>
            <w:r w:rsidR="00C55785">
              <w:rPr>
                <w:rFonts w:ascii="Calibri" w:hAnsi="Calibri" w:cs="Calibri"/>
                <w:b/>
                <w:bCs/>
                <w:color w:val="000000"/>
                <w:sz w:val="20"/>
                <w:szCs w:val="20"/>
              </w:rPr>
              <w:t>50</w:t>
            </w:r>
          </w:p>
        </w:tc>
        <w:tc>
          <w:tcPr>
            <w:tcW w:w="1170" w:type="dxa"/>
            <w:tcBorders>
              <w:top w:val="single" w:sz="4" w:space="0" w:color="auto"/>
              <w:left w:val="nil"/>
              <w:bottom w:val="nil"/>
              <w:right w:val="single" w:sz="8" w:space="0" w:color="auto"/>
            </w:tcBorders>
            <w:shd w:val="clear" w:color="000000" w:fill="BDD6EE"/>
            <w:vAlign w:val="center"/>
            <w:hideMark/>
          </w:tcPr>
          <w:p w:rsidR="00C504AD" w:rsidRPr="00C504AD" w:rsidP="00187BA0" w14:paraId="102CD89B" w14:textId="30BEBBA6">
            <w:pPr>
              <w:widowControl/>
              <w:jc w:val="center"/>
              <w:rPr>
                <w:rFonts w:ascii="Calibri" w:hAnsi="Calibri" w:cs="Calibri"/>
                <w:b/>
                <w:bCs/>
                <w:color w:val="000000"/>
                <w:sz w:val="20"/>
                <w:szCs w:val="20"/>
              </w:rPr>
            </w:pPr>
            <w:r w:rsidRPr="00056F2B">
              <w:rPr>
                <w:rFonts w:ascii="Calibri" w:hAnsi="Calibri" w:cs="Calibri"/>
                <w:b/>
                <w:bCs/>
                <w:color w:val="000000"/>
                <w:sz w:val="20"/>
                <w:szCs w:val="20"/>
              </w:rPr>
              <w:t>20,272</w:t>
            </w:r>
          </w:p>
        </w:tc>
        <w:tc>
          <w:tcPr>
            <w:tcW w:w="3420" w:type="dxa"/>
            <w:tcBorders>
              <w:top w:val="nil"/>
              <w:left w:val="nil"/>
              <w:bottom w:val="nil"/>
              <w:right w:val="single" w:sz="8" w:space="0" w:color="auto"/>
            </w:tcBorders>
            <w:shd w:val="clear" w:color="000000" w:fill="000000"/>
            <w:vAlign w:val="center"/>
            <w:hideMark/>
          </w:tcPr>
          <w:p w:rsidR="00C504AD" w:rsidRPr="00C504AD" w:rsidP="00C504AD" w14:paraId="237E7A64" w14:textId="77777777">
            <w:pPr>
              <w:widowControl/>
              <w:jc w:val="center"/>
              <w:rPr>
                <w:rFonts w:ascii="Calibri" w:hAnsi="Calibri" w:cs="Calibri"/>
                <w:b/>
                <w:bCs/>
                <w:color w:val="000000"/>
                <w:sz w:val="16"/>
                <w:szCs w:val="16"/>
              </w:rPr>
            </w:pPr>
            <w:r w:rsidRPr="00C504AD">
              <w:rPr>
                <w:rFonts w:ascii="Calibri" w:hAnsi="Calibri" w:cs="Calibri"/>
                <w:b/>
                <w:bCs/>
                <w:color w:val="000000"/>
                <w:sz w:val="16"/>
                <w:szCs w:val="16"/>
              </w:rPr>
              <w:t> </w:t>
            </w:r>
          </w:p>
        </w:tc>
      </w:tr>
      <w:tr w14:paraId="7C0E4FBF" w14:textId="77777777" w:rsidTr="00C87FB6">
        <w:tblPrEx>
          <w:tblW w:w="13490" w:type="dxa"/>
          <w:jc w:val="center"/>
          <w:tblLook w:val="04A0"/>
        </w:tblPrEx>
        <w:trPr>
          <w:trHeight w:val="331"/>
          <w:jc w:val="center"/>
        </w:trPr>
        <w:tc>
          <w:tcPr>
            <w:tcW w:w="3305" w:type="dxa"/>
            <w:gridSpan w:val="2"/>
            <w:tcBorders>
              <w:top w:val="single" w:sz="8" w:space="0" w:color="auto"/>
              <w:left w:val="single" w:sz="8" w:space="0" w:color="auto"/>
              <w:bottom w:val="single" w:sz="8" w:space="0" w:color="auto"/>
              <w:right w:val="nil"/>
            </w:tcBorders>
            <w:shd w:val="clear" w:color="000000" w:fill="FCE4D6"/>
            <w:vAlign w:val="center"/>
          </w:tcPr>
          <w:p w:rsidR="00C504AD" w:rsidRPr="00C504AD" w:rsidP="00C504AD" w14:paraId="58D29C9F" w14:textId="77777777">
            <w:pPr>
              <w:widowControl/>
              <w:jc w:val="center"/>
              <w:rPr>
                <w:rFonts w:ascii="Calibri" w:hAnsi="Calibri" w:cs="Calibri"/>
                <w:b/>
                <w:bCs/>
                <w:color w:val="000000"/>
                <w:sz w:val="20"/>
                <w:szCs w:val="20"/>
              </w:rPr>
            </w:pPr>
            <w:r w:rsidRPr="00C504AD">
              <w:rPr>
                <w:rFonts w:ascii="Calibri" w:hAnsi="Calibri" w:cs="Calibri"/>
                <w:b/>
                <w:bCs/>
                <w:color w:val="000000"/>
                <w:sz w:val="20"/>
                <w:szCs w:val="20"/>
              </w:rPr>
              <w:t>Difference</w:t>
            </w:r>
          </w:p>
        </w:tc>
        <w:tc>
          <w:tcPr>
            <w:tcW w:w="2086" w:type="dxa"/>
            <w:gridSpan w:val="2"/>
            <w:tcBorders>
              <w:top w:val="single" w:sz="8" w:space="0" w:color="auto"/>
              <w:left w:val="single" w:sz="8" w:space="0" w:color="auto"/>
              <w:bottom w:val="single" w:sz="8" w:space="0" w:color="auto"/>
              <w:right w:val="single" w:sz="8" w:space="0" w:color="000000"/>
            </w:tcBorders>
            <w:shd w:val="clear" w:color="000000" w:fill="FCE4D6"/>
            <w:noWrap/>
            <w:vAlign w:val="center"/>
            <w:hideMark/>
          </w:tcPr>
          <w:p w:rsidR="00C504AD" w:rsidRPr="00C504AD" w:rsidP="00102BBA" w14:paraId="22CF684A" w14:textId="640FEEEA">
            <w:pPr>
              <w:widowControl/>
              <w:jc w:val="center"/>
              <w:rPr>
                <w:rFonts w:ascii="Calibri" w:hAnsi="Calibri" w:cs="Calibri"/>
                <w:b/>
                <w:color w:val="000000"/>
                <w:sz w:val="20"/>
                <w:szCs w:val="20"/>
              </w:rPr>
            </w:pPr>
            <w:r>
              <w:rPr>
                <w:rFonts w:ascii="Calibri" w:hAnsi="Calibri" w:cs="Calibri"/>
                <w:b/>
                <w:color w:val="000000"/>
                <w:sz w:val="20"/>
                <w:szCs w:val="20"/>
              </w:rPr>
              <w:t>-30</w:t>
            </w:r>
            <w:r w:rsidR="00564414">
              <w:rPr>
                <w:rFonts w:ascii="Calibri" w:hAnsi="Calibri" w:cs="Calibri"/>
                <w:b/>
                <w:color w:val="000000"/>
                <w:sz w:val="20"/>
                <w:szCs w:val="20"/>
              </w:rPr>
              <w:t xml:space="preserve"> (adjustment)</w:t>
            </w:r>
          </w:p>
        </w:tc>
        <w:tc>
          <w:tcPr>
            <w:tcW w:w="2327" w:type="dxa"/>
            <w:gridSpan w:val="2"/>
            <w:tcBorders>
              <w:top w:val="single" w:sz="8" w:space="0" w:color="auto"/>
              <w:left w:val="nil"/>
              <w:bottom w:val="single" w:sz="8" w:space="0" w:color="auto"/>
              <w:right w:val="single" w:sz="8" w:space="0" w:color="000000"/>
            </w:tcBorders>
            <w:shd w:val="clear" w:color="000000" w:fill="FCE4D6"/>
            <w:noWrap/>
            <w:vAlign w:val="center"/>
            <w:hideMark/>
          </w:tcPr>
          <w:p w:rsidR="00C504AD" w:rsidRPr="00C504AD" w:rsidP="00056F2B" w14:paraId="09E0A146" w14:textId="6F3881C8">
            <w:pPr>
              <w:widowControl/>
              <w:jc w:val="center"/>
              <w:rPr>
                <w:rFonts w:ascii="Calibri" w:hAnsi="Calibri" w:cs="Calibri"/>
                <w:b/>
                <w:color w:val="000000"/>
                <w:sz w:val="20"/>
                <w:szCs w:val="20"/>
              </w:rPr>
            </w:pPr>
            <w:r>
              <w:rPr>
                <w:rFonts w:ascii="Calibri" w:hAnsi="Calibri" w:cs="Calibri"/>
                <w:b/>
                <w:color w:val="000000"/>
                <w:sz w:val="20"/>
                <w:szCs w:val="20"/>
              </w:rPr>
              <w:t>- 9,195</w:t>
            </w:r>
            <w:r w:rsidRPr="00C504AD">
              <w:rPr>
                <w:rFonts w:ascii="Calibri" w:hAnsi="Calibri" w:cs="Calibri"/>
                <w:b/>
                <w:color w:val="000000"/>
                <w:sz w:val="20"/>
                <w:szCs w:val="20"/>
              </w:rPr>
              <w:t> </w:t>
            </w:r>
            <w:r w:rsidR="00564414">
              <w:rPr>
                <w:rFonts w:ascii="Calibri" w:hAnsi="Calibri" w:cs="Calibri"/>
                <w:b/>
                <w:color w:val="000000"/>
                <w:sz w:val="20"/>
                <w:szCs w:val="20"/>
              </w:rPr>
              <w:t>(adjustment)</w:t>
            </w:r>
          </w:p>
        </w:tc>
        <w:tc>
          <w:tcPr>
            <w:tcW w:w="2352" w:type="dxa"/>
            <w:gridSpan w:val="2"/>
            <w:tcBorders>
              <w:top w:val="single" w:sz="8" w:space="0" w:color="auto"/>
              <w:left w:val="nil"/>
              <w:bottom w:val="single" w:sz="8" w:space="0" w:color="auto"/>
              <w:right w:val="single" w:sz="4" w:space="0" w:color="000000"/>
            </w:tcBorders>
            <w:shd w:val="clear" w:color="000000" w:fill="FCE4D6"/>
            <w:noWrap/>
            <w:vAlign w:val="center"/>
            <w:hideMark/>
          </w:tcPr>
          <w:p w:rsidR="00120588" w:rsidRPr="00C504AD" w:rsidP="00120588" w14:paraId="0997AB5D" w14:textId="6FC0B45E">
            <w:pPr>
              <w:widowControl/>
              <w:jc w:val="center"/>
              <w:rPr>
                <w:rFonts w:ascii="Calibri" w:hAnsi="Calibri" w:cs="Calibri"/>
                <w:b/>
                <w:color w:val="000000"/>
                <w:sz w:val="20"/>
                <w:szCs w:val="20"/>
              </w:rPr>
            </w:pPr>
            <w:r>
              <w:rPr>
                <w:rFonts w:ascii="Calibri" w:hAnsi="Calibri" w:cs="Calibri"/>
                <w:b/>
                <w:color w:val="000000"/>
                <w:sz w:val="20"/>
                <w:szCs w:val="20"/>
              </w:rPr>
              <w:t>-3,222</w:t>
            </w:r>
            <w:bookmarkStart w:id="14" w:name="_GoBack"/>
            <w:bookmarkEnd w:id="14"/>
            <w:r w:rsidR="00564414">
              <w:rPr>
                <w:rFonts w:ascii="Calibri" w:hAnsi="Calibri" w:cs="Calibri"/>
                <w:b/>
                <w:color w:val="000000"/>
                <w:sz w:val="20"/>
                <w:szCs w:val="20"/>
              </w:rPr>
              <w:t xml:space="preserve"> (adjustment)</w:t>
            </w:r>
          </w:p>
        </w:tc>
        <w:tc>
          <w:tcPr>
            <w:tcW w:w="3420" w:type="dxa"/>
            <w:tcBorders>
              <w:top w:val="single" w:sz="8" w:space="0" w:color="auto"/>
              <w:left w:val="nil"/>
              <w:bottom w:val="single" w:sz="8" w:space="0" w:color="auto"/>
              <w:right w:val="single" w:sz="8" w:space="0" w:color="auto"/>
            </w:tcBorders>
            <w:shd w:val="clear" w:color="000000" w:fill="000000"/>
            <w:noWrap/>
            <w:vAlign w:val="bottom"/>
            <w:hideMark/>
          </w:tcPr>
          <w:p w:rsidR="00C504AD" w:rsidRPr="00C504AD" w:rsidP="00C504AD" w14:paraId="1A95B35A" w14:textId="77777777">
            <w:pPr>
              <w:widowControl/>
              <w:rPr>
                <w:rFonts w:ascii="Calibri" w:hAnsi="Calibri" w:cs="Calibri"/>
                <w:color w:val="000000"/>
                <w:szCs w:val="22"/>
              </w:rPr>
            </w:pPr>
            <w:r w:rsidRPr="00C504AD">
              <w:rPr>
                <w:rFonts w:ascii="Calibri" w:hAnsi="Calibri" w:cs="Calibri"/>
                <w:color w:val="000000"/>
                <w:szCs w:val="22"/>
              </w:rPr>
              <w:t> </w:t>
            </w:r>
          </w:p>
        </w:tc>
      </w:tr>
    </w:tbl>
    <w:p w:rsidR="00C504AD" w:rsidRPr="00726BEB" w:rsidP="00726BEB" w14:paraId="676C8231" w14:textId="5C7230E0">
      <w:pPr>
        <w:autoSpaceDE w:val="0"/>
        <w:autoSpaceDN w:val="0"/>
        <w:spacing w:before="7"/>
        <w:ind w:left="-216"/>
        <w:rPr>
          <w:rFonts w:eastAsia="Batang" w:asciiTheme="minorHAnsi" w:hAnsiTheme="minorHAnsi" w:cstheme="minorHAnsi"/>
          <w:sz w:val="18"/>
          <w:szCs w:val="18"/>
        </w:rPr>
      </w:pPr>
      <w:r w:rsidRPr="00726BEB">
        <w:rPr>
          <w:rFonts w:eastAsia="Batang" w:asciiTheme="minorHAnsi" w:hAnsiTheme="minorHAnsi" w:cstheme="minorHAnsi"/>
          <w:sz w:val="18"/>
          <w:szCs w:val="18"/>
        </w:rPr>
        <w:t>* Unique Respondents</w:t>
      </w:r>
      <w:r w:rsidRPr="00726BEB" w:rsidR="00212332">
        <w:rPr>
          <w:rFonts w:eastAsia="Batang" w:asciiTheme="minorHAnsi" w:hAnsiTheme="minorHAnsi" w:cstheme="minorHAnsi"/>
          <w:sz w:val="18"/>
          <w:szCs w:val="18"/>
        </w:rPr>
        <w:t xml:space="preserve">. Some respondents submit more than one type of collection instrument in this information collection. Therefore, the number of unique respondents is used to show the estimated annual number of separate participants who are expected to submit information during the 3-year renewal period of this information collection. </w:t>
      </w:r>
    </w:p>
    <w:p w:rsidR="00726BEB" w:rsidP="00C504AD" w14:paraId="23C9E615" w14:textId="75FA3233">
      <w:pPr>
        <w:autoSpaceDE w:val="0"/>
        <w:autoSpaceDN w:val="0"/>
        <w:spacing w:before="7"/>
        <w:rPr>
          <w:rFonts w:eastAsia="Batang" w:asciiTheme="minorHAnsi" w:hAnsiTheme="minorHAnsi" w:cstheme="minorHAnsi"/>
          <w:sz w:val="20"/>
          <w:szCs w:val="20"/>
        </w:rPr>
      </w:pPr>
    </w:p>
    <w:p w:rsidR="00726BEB" w:rsidRPr="00C504AD" w:rsidP="00C504AD" w14:paraId="1A64B448" w14:textId="77777777">
      <w:pPr>
        <w:autoSpaceDE w:val="0"/>
        <w:autoSpaceDN w:val="0"/>
        <w:spacing w:before="7"/>
        <w:rPr>
          <w:rFonts w:eastAsia="Batang" w:asciiTheme="minorHAnsi" w:hAnsiTheme="minorHAnsi" w:cstheme="minorHAnsi"/>
          <w:sz w:val="20"/>
          <w:szCs w:val="20"/>
        </w:rPr>
      </w:pPr>
    </w:p>
    <w:p w:rsidR="00C87FB6" w14:paraId="119933D9" w14:textId="5884DFCD">
      <w:pPr>
        <w:rPr>
          <w:b/>
          <w:color w:val="000000"/>
        </w:rPr>
      </w:pPr>
      <w:r>
        <w:rPr>
          <w:b/>
          <w:color w:val="000000"/>
        </w:rPr>
        <w:br w:type="page"/>
      </w:r>
    </w:p>
    <w:p w:rsidR="00C504AD" w:rsidP="00925EEA" w14:paraId="7C8A9DED" w14:textId="77777777">
      <w:pPr>
        <w:pBdr>
          <w:top w:val="nil"/>
          <w:left w:val="nil"/>
          <w:bottom w:val="nil"/>
          <w:right w:val="nil"/>
          <w:between w:val="nil"/>
        </w:pBdr>
        <w:rPr>
          <w:b/>
          <w:color w:val="000000"/>
        </w:rPr>
      </w:pPr>
    </w:p>
    <w:tbl>
      <w:tblPr>
        <w:tblW w:w="13590" w:type="dxa"/>
        <w:tblInd w:w="-190" w:type="dxa"/>
        <w:tblLook w:val="04A0"/>
      </w:tblPr>
      <w:tblGrid>
        <w:gridCol w:w="1302"/>
        <w:gridCol w:w="3288"/>
        <w:gridCol w:w="1495"/>
        <w:gridCol w:w="1023"/>
        <w:gridCol w:w="1080"/>
        <w:gridCol w:w="1170"/>
        <w:gridCol w:w="4232"/>
      </w:tblGrid>
      <w:tr w14:paraId="649EEECF" w14:textId="77777777" w:rsidTr="00564414">
        <w:tblPrEx>
          <w:tblW w:w="13590" w:type="dxa"/>
          <w:tblInd w:w="-190" w:type="dxa"/>
          <w:tblLook w:val="04A0"/>
        </w:tblPrEx>
        <w:trPr>
          <w:trHeight w:val="315"/>
          <w:tblHeader/>
        </w:trPr>
        <w:tc>
          <w:tcPr>
            <w:tcW w:w="4590" w:type="dxa"/>
            <w:gridSpan w:val="2"/>
            <w:vMerge w:val="restart"/>
            <w:tcBorders>
              <w:top w:val="single" w:sz="8" w:space="0" w:color="auto"/>
              <w:left w:val="single" w:sz="8" w:space="0" w:color="auto"/>
              <w:right w:val="single" w:sz="8" w:space="0" w:color="auto"/>
            </w:tcBorders>
            <w:shd w:val="clear" w:color="000000" w:fill="5B9BD5"/>
            <w:vAlign w:val="center"/>
          </w:tcPr>
          <w:p w:rsidR="00C504AD" w:rsidRPr="00C87FB6" w:rsidP="00C504AD" w14:paraId="074EC2D6" w14:textId="77777777">
            <w:pPr>
              <w:widowControl/>
              <w:jc w:val="center"/>
              <w:rPr>
                <w:rFonts w:ascii="Calibri" w:hAnsi="Calibri" w:cs="Calibri"/>
                <w:b/>
                <w:bCs/>
                <w:color w:val="000000"/>
                <w:sz w:val="18"/>
                <w:szCs w:val="18"/>
              </w:rPr>
            </w:pPr>
            <w:r w:rsidRPr="00C87FB6">
              <w:rPr>
                <w:rFonts w:ascii="Calibri" w:hAnsi="Calibri" w:cs="Calibri"/>
                <w:b/>
                <w:bCs/>
                <w:color w:val="000000"/>
                <w:sz w:val="18"/>
                <w:szCs w:val="18"/>
              </w:rPr>
              <w:t>Information Collection</w:t>
            </w:r>
          </w:p>
        </w:tc>
        <w:tc>
          <w:tcPr>
            <w:tcW w:w="2518" w:type="dxa"/>
            <w:gridSpan w:val="2"/>
            <w:tcBorders>
              <w:top w:val="single" w:sz="8" w:space="0" w:color="auto"/>
              <w:left w:val="nil"/>
              <w:bottom w:val="single" w:sz="8" w:space="0" w:color="auto"/>
              <w:right w:val="single" w:sz="8" w:space="0" w:color="000000"/>
            </w:tcBorders>
            <w:shd w:val="clear" w:color="000000" w:fill="5B9BD5"/>
            <w:vAlign w:val="center"/>
            <w:hideMark/>
          </w:tcPr>
          <w:p w:rsidR="00C504AD" w:rsidRPr="00C87FB6" w:rsidP="00C504AD" w14:paraId="739547C2" w14:textId="77777777">
            <w:pPr>
              <w:widowControl/>
              <w:jc w:val="center"/>
              <w:rPr>
                <w:rFonts w:ascii="Calibri" w:hAnsi="Calibri" w:cs="Calibri"/>
                <w:b/>
                <w:bCs/>
                <w:color w:val="000000"/>
                <w:sz w:val="18"/>
                <w:szCs w:val="18"/>
              </w:rPr>
            </w:pPr>
            <w:r w:rsidRPr="00C87FB6">
              <w:rPr>
                <w:rFonts w:ascii="Calibri" w:hAnsi="Calibri" w:cs="Calibri"/>
                <w:b/>
                <w:bCs/>
                <w:color w:val="000000"/>
                <w:sz w:val="18"/>
                <w:szCs w:val="18"/>
              </w:rPr>
              <w:t>Labor Costs</w:t>
            </w:r>
          </w:p>
        </w:tc>
        <w:tc>
          <w:tcPr>
            <w:tcW w:w="2250" w:type="dxa"/>
            <w:gridSpan w:val="2"/>
            <w:tcBorders>
              <w:top w:val="single" w:sz="8" w:space="0" w:color="auto"/>
              <w:left w:val="nil"/>
              <w:bottom w:val="single" w:sz="8" w:space="0" w:color="auto"/>
              <w:right w:val="single" w:sz="8" w:space="0" w:color="000000"/>
            </w:tcBorders>
            <w:shd w:val="clear" w:color="000000" w:fill="5B9BD5"/>
            <w:vAlign w:val="center"/>
            <w:hideMark/>
          </w:tcPr>
          <w:p w:rsidR="00C504AD" w:rsidRPr="00C87FB6" w:rsidP="00C504AD" w14:paraId="40EECA46" w14:textId="77777777">
            <w:pPr>
              <w:widowControl/>
              <w:jc w:val="center"/>
              <w:rPr>
                <w:rFonts w:ascii="Calibri" w:hAnsi="Calibri" w:cs="Calibri"/>
                <w:b/>
                <w:bCs/>
                <w:color w:val="000000"/>
                <w:sz w:val="18"/>
                <w:szCs w:val="18"/>
              </w:rPr>
            </w:pPr>
            <w:r w:rsidRPr="00C87FB6">
              <w:rPr>
                <w:rFonts w:ascii="Calibri" w:hAnsi="Calibri" w:cs="Calibri"/>
                <w:b/>
                <w:bCs/>
                <w:color w:val="000000"/>
                <w:sz w:val="18"/>
                <w:szCs w:val="18"/>
              </w:rPr>
              <w:t>Miscellaneous Costs</w:t>
            </w:r>
          </w:p>
        </w:tc>
        <w:tc>
          <w:tcPr>
            <w:tcW w:w="4232"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C504AD" w:rsidRPr="00C87FB6" w:rsidP="00C504AD" w14:paraId="23D2AF61" w14:textId="77777777">
            <w:pPr>
              <w:widowControl/>
              <w:jc w:val="center"/>
              <w:rPr>
                <w:rFonts w:ascii="Calibri" w:hAnsi="Calibri" w:cs="Calibri"/>
                <w:b/>
                <w:bCs/>
                <w:color w:val="000000"/>
                <w:sz w:val="18"/>
                <w:szCs w:val="18"/>
              </w:rPr>
            </w:pPr>
            <w:r w:rsidRPr="00C87FB6">
              <w:rPr>
                <w:rFonts w:ascii="Calibri" w:hAnsi="Calibri" w:cs="Calibri"/>
                <w:b/>
                <w:bCs/>
                <w:color w:val="000000"/>
                <w:sz w:val="18"/>
                <w:szCs w:val="18"/>
              </w:rPr>
              <w:t>Reason for change or adjustment</w:t>
            </w:r>
          </w:p>
        </w:tc>
      </w:tr>
      <w:tr w14:paraId="78052BF7" w14:textId="77777777" w:rsidTr="00564414">
        <w:tblPrEx>
          <w:tblW w:w="13590" w:type="dxa"/>
          <w:tblInd w:w="-190" w:type="dxa"/>
          <w:tblLook w:val="04A0"/>
        </w:tblPrEx>
        <w:trPr>
          <w:trHeight w:val="421"/>
        </w:trPr>
        <w:tc>
          <w:tcPr>
            <w:tcW w:w="4590" w:type="dxa"/>
            <w:gridSpan w:val="2"/>
            <w:vMerge/>
            <w:tcBorders>
              <w:left w:val="single" w:sz="8" w:space="0" w:color="auto"/>
              <w:bottom w:val="single" w:sz="8" w:space="0" w:color="000000"/>
              <w:right w:val="single" w:sz="8" w:space="0" w:color="auto"/>
            </w:tcBorders>
          </w:tcPr>
          <w:p w:rsidR="00C504AD" w:rsidRPr="00C504AD" w:rsidP="00C504AD" w14:paraId="403C5B7B" w14:textId="77777777">
            <w:pPr>
              <w:widowControl/>
              <w:rPr>
                <w:rFonts w:ascii="Calibri" w:hAnsi="Calibri" w:cs="Calibri"/>
                <w:b/>
                <w:bCs/>
                <w:color w:val="000000"/>
                <w:sz w:val="16"/>
                <w:szCs w:val="16"/>
              </w:rPr>
            </w:pPr>
          </w:p>
        </w:tc>
        <w:tc>
          <w:tcPr>
            <w:tcW w:w="1495" w:type="dxa"/>
            <w:tcBorders>
              <w:top w:val="nil"/>
              <w:left w:val="nil"/>
              <w:bottom w:val="single" w:sz="8" w:space="0" w:color="auto"/>
              <w:right w:val="dashed" w:sz="8" w:space="0" w:color="auto"/>
            </w:tcBorders>
            <w:shd w:val="clear" w:color="000000" w:fill="FBE4D5"/>
            <w:vAlign w:val="center"/>
            <w:hideMark/>
          </w:tcPr>
          <w:p w:rsidR="00C504AD" w:rsidRPr="00C504AD" w:rsidP="00C504AD" w14:paraId="668E672E" w14:textId="77777777">
            <w:pPr>
              <w:widowControl/>
              <w:jc w:val="center"/>
              <w:rPr>
                <w:rFonts w:ascii="Calibri" w:hAnsi="Calibri" w:cs="Calibri"/>
                <w:color w:val="000000"/>
                <w:sz w:val="16"/>
                <w:szCs w:val="16"/>
              </w:rPr>
            </w:pPr>
            <w:r w:rsidRPr="00C504AD">
              <w:rPr>
                <w:rFonts w:ascii="Calibri" w:hAnsi="Calibri" w:cs="Calibri"/>
                <w:color w:val="000000"/>
                <w:sz w:val="16"/>
                <w:szCs w:val="16"/>
              </w:rPr>
              <w:t>Current</w:t>
            </w:r>
          </w:p>
        </w:tc>
        <w:tc>
          <w:tcPr>
            <w:tcW w:w="1023" w:type="dxa"/>
            <w:tcBorders>
              <w:top w:val="nil"/>
              <w:left w:val="nil"/>
              <w:bottom w:val="single" w:sz="8" w:space="0" w:color="auto"/>
              <w:right w:val="single" w:sz="8" w:space="0" w:color="auto"/>
            </w:tcBorders>
            <w:shd w:val="clear" w:color="000000" w:fill="FBE4D5"/>
            <w:vAlign w:val="center"/>
            <w:hideMark/>
          </w:tcPr>
          <w:p w:rsidR="00C504AD" w:rsidRPr="00C504AD" w:rsidP="00C504AD" w14:paraId="00194654" w14:textId="77777777">
            <w:pPr>
              <w:widowControl/>
              <w:jc w:val="center"/>
              <w:rPr>
                <w:rFonts w:ascii="Calibri" w:hAnsi="Calibri" w:cs="Calibri"/>
                <w:color w:val="000000"/>
                <w:sz w:val="16"/>
                <w:szCs w:val="16"/>
              </w:rPr>
            </w:pPr>
            <w:r w:rsidRPr="00C504AD">
              <w:rPr>
                <w:rFonts w:ascii="Calibri" w:hAnsi="Calibri" w:cs="Calibri"/>
                <w:color w:val="000000"/>
                <w:sz w:val="16"/>
                <w:szCs w:val="16"/>
              </w:rPr>
              <w:t>Previous</w:t>
            </w:r>
          </w:p>
        </w:tc>
        <w:tc>
          <w:tcPr>
            <w:tcW w:w="1080" w:type="dxa"/>
            <w:tcBorders>
              <w:top w:val="nil"/>
              <w:left w:val="nil"/>
              <w:bottom w:val="single" w:sz="8" w:space="0" w:color="auto"/>
              <w:right w:val="dashed" w:sz="8" w:space="0" w:color="auto"/>
            </w:tcBorders>
            <w:shd w:val="clear" w:color="000000" w:fill="FBE4D5"/>
            <w:vAlign w:val="center"/>
            <w:hideMark/>
          </w:tcPr>
          <w:p w:rsidR="00C504AD" w:rsidRPr="00C504AD" w:rsidP="00C504AD" w14:paraId="64ABA63B" w14:textId="77777777">
            <w:pPr>
              <w:widowControl/>
              <w:jc w:val="center"/>
              <w:rPr>
                <w:rFonts w:ascii="Calibri" w:hAnsi="Calibri" w:cs="Calibri"/>
                <w:color w:val="000000"/>
                <w:sz w:val="16"/>
                <w:szCs w:val="16"/>
              </w:rPr>
            </w:pPr>
            <w:r w:rsidRPr="00C504AD">
              <w:rPr>
                <w:rFonts w:ascii="Calibri" w:hAnsi="Calibri" w:cs="Calibri"/>
                <w:color w:val="000000"/>
                <w:sz w:val="16"/>
                <w:szCs w:val="16"/>
              </w:rPr>
              <w:t>Current</w:t>
            </w:r>
          </w:p>
        </w:tc>
        <w:tc>
          <w:tcPr>
            <w:tcW w:w="1170" w:type="dxa"/>
            <w:tcBorders>
              <w:top w:val="nil"/>
              <w:left w:val="nil"/>
              <w:bottom w:val="single" w:sz="8" w:space="0" w:color="auto"/>
              <w:right w:val="single" w:sz="8" w:space="0" w:color="auto"/>
            </w:tcBorders>
            <w:shd w:val="clear" w:color="000000" w:fill="FBE4D5"/>
            <w:vAlign w:val="center"/>
            <w:hideMark/>
          </w:tcPr>
          <w:p w:rsidR="00C504AD" w:rsidRPr="00C504AD" w:rsidP="00C504AD" w14:paraId="28151B99" w14:textId="77777777">
            <w:pPr>
              <w:widowControl/>
              <w:jc w:val="center"/>
              <w:rPr>
                <w:rFonts w:ascii="Calibri" w:hAnsi="Calibri" w:cs="Calibri"/>
                <w:color w:val="000000"/>
                <w:sz w:val="16"/>
                <w:szCs w:val="16"/>
              </w:rPr>
            </w:pPr>
            <w:r w:rsidRPr="00C504AD">
              <w:rPr>
                <w:rFonts w:ascii="Calibri" w:hAnsi="Calibri" w:cs="Calibri"/>
                <w:color w:val="000000"/>
                <w:sz w:val="16"/>
                <w:szCs w:val="16"/>
              </w:rPr>
              <w:t>Previous</w:t>
            </w:r>
          </w:p>
        </w:tc>
        <w:tc>
          <w:tcPr>
            <w:tcW w:w="4232" w:type="dxa"/>
            <w:vMerge/>
            <w:tcBorders>
              <w:top w:val="single" w:sz="8" w:space="0" w:color="auto"/>
              <w:left w:val="single" w:sz="8" w:space="0" w:color="auto"/>
              <w:bottom w:val="single" w:sz="8" w:space="0" w:color="000000"/>
              <w:right w:val="single" w:sz="8" w:space="0" w:color="auto"/>
            </w:tcBorders>
            <w:vAlign w:val="center"/>
            <w:hideMark/>
          </w:tcPr>
          <w:p w:rsidR="00C504AD" w:rsidRPr="00C504AD" w:rsidP="00C504AD" w14:paraId="4CD08EDA" w14:textId="77777777">
            <w:pPr>
              <w:widowControl/>
              <w:rPr>
                <w:rFonts w:ascii="Calibri" w:hAnsi="Calibri" w:cs="Calibri"/>
                <w:b/>
                <w:bCs/>
                <w:color w:val="000000"/>
                <w:sz w:val="16"/>
                <w:szCs w:val="16"/>
              </w:rPr>
            </w:pPr>
          </w:p>
        </w:tc>
      </w:tr>
      <w:tr w14:paraId="64EF0389" w14:textId="77777777" w:rsidTr="00564414">
        <w:tblPrEx>
          <w:tblW w:w="13590" w:type="dxa"/>
          <w:tblInd w:w="-190" w:type="dxa"/>
          <w:tblLook w:val="04A0"/>
        </w:tblPrEx>
        <w:trPr>
          <w:trHeight w:val="315"/>
        </w:trPr>
        <w:tc>
          <w:tcPr>
            <w:tcW w:w="1302" w:type="dxa"/>
            <w:tcBorders>
              <w:top w:val="nil"/>
              <w:left w:val="single" w:sz="8" w:space="0" w:color="auto"/>
              <w:bottom w:val="single" w:sz="8" w:space="0" w:color="auto"/>
              <w:right w:val="single" w:sz="8" w:space="0" w:color="auto"/>
            </w:tcBorders>
            <w:vAlign w:val="center"/>
          </w:tcPr>
          <w:p w:rsidR="0032752F" w:rsidRPr="00C504AD" w:rsidP="0032752F" w14:paraId="79749CB6" w14:textId="77777777">
            <w:pPr>
              <w:widowControl/>
              <w:jc w:val="center"/>
              <w:rPr>
                <w:rFonts w:ascii="Calibri" w:hAnsi="Calibri" w:cs="Calibri"/>
                <w:color w:val="000000"/>
                <w:sz w:val="18"/>
                <w:szCs w:val="18"/>
              </w:rPr>
            </w:pPr>
            <w:r w:rsidRPr="00C504AD">
              <w:rPr>
                <w:rFonts w:ascii="Calibri" w:hAnsi="Calibri" w:cs="Calibri"/>
                <w:color w:val="000000"/>
                <w:sz w:val="18"/>
                <w:szCs w:val="18"/>
              </w:rPr>
              <w:t>1. Registration</w:t>
            </w:r>
          </w:p>
        </w:tc>
        <w:tc>
          <w:tcPr>
            <w:tcW w:w="3288" w:type="dxa"/>
            <w:tcBorders>
              <w:top w:val="nil"/>
              <w:left w:val="single" w:sz="8" w:space="0" w:color="auto"/>
              <w:bottom w:val="single" w:sz="8" w:space="0" w:color="auto"/>
              <w:right w:val="single" w:sz="8" w:space="0" w:color="auto"/>
            </w:tcBorders>
            <w:shd w:val="clear" w:color="auto" w:fill="auto"/>
            <w:vAlign w:val="center"/>
          </w:tcPr>
          <w:p w:rsidR="0032752F" w:rsidRPr="00C504AD" w:rsidP="0032752F" w14:paraId="09ACE73C" w14:textId="77777777">
            <w:pPr>
              <w:widowControl/>
              <w:jc w:val="center"/>
              <w:rPr>
                <w:rFonts w:ascii="Calibri" w:hAnsi="Calibri" w:cs="Calibri"/>
                <w:color w:val="000000"/>
                <w:sz w:val="18"/>
                <w:szCs w:val="18"/>
              </w:rPr>
            </w:pPr>
            <w:r w:rsidRPr="00C504AD">
              <w:rPr>
                <w:rFonts w:ascii="Calibri" w:hAnsi="Calibri" w:cs="Calibri"/>
                <w:color w:val="000000"/>
                <w:sz w:val="18"/>
                <w:szCs w:val="18"/>
              </w:rPr>
              <w:t>eLandings</w:t>
            </w:r>
            <w:r w:rsidRPr="00C504AD">
              <w:rPr>
                <w:rFonts w:ascii="Calibri" w:hAnsi="Calibri" w:cs="Calibri"/>
                <w:color w:val="000000"/>
                <w:sz w:val="18"/>
                <w:szCs w:val="18"/>
              </w:rPr>
              <w:t xml:space="preserve"> Registration</w:t>
            </w:r>
          </w:p>
        </w:tc>
        <w:tc>
          <w:tcPr>
            <w:tcW w:w="1495" w:type="dxa"/>
            <w:tcBorders>
              <w:top w:val="nil"/>
              <w:left w:val="nil"/>
              <w:bottom w:val="dotted" w:sz="4" w:space="0" w:color="auto"/>
              <w:right w:val="dashed" w:sz="8" w:space="0" w:color="auto"/>
            </w:tcBorders>
            <w:shd w:val="clear" w:color="auto" w:fill="auto"/>
            <w:vAlign w:val="center"/>
          </w:tcPr>
          <w:p w:rsidR="0032752F" w:rsidRPr="00564414" w:rsidP="00187BA0" w14:paraId="492F98AD" w14:textId="27D19C2B">
            <w:pPr>
              <w:autoSpaceDE w:val="0"/>
              <w:autoSpaceDN w:val="0"/>
              <w:jc w:val="center"/>
              <w:rPr>
                <w:rFonts w:asciiTheme="minorHAnsi" w:hAnsiTheme="minorHAnsi" w:cstheme="minorHAnsi"/>
                <w:sz w:val="18"/>
                <w:szCs w:val="18"/>
              </w:rPr>
            </w:pPr>
            <w:r>
              <w:rPr>
                <w:rFonts w:asciiTheme="minorHAnsi" w:hAnsiTheme="minorHAnsi" w:cstheme="minorHAnsi"/>
                <w:color w:val="000000"/>
                <w:sz w:val="18"/>
                <w:szCs w:val="18"/>
              </w:rPr>
              <w:t>86</w:t>
            </w:r>
          </w:p>
        </w:tc>
        <w:tc>
          <w:tcPr>
            <w:tcW w:w="1023" w:type="dxa"/>
            <w:tcBorders>
              <w:top w:val="nil"/>
              <w:left w:val="nil"/>
              <w:bottom w:val="dotted" w:sz="4" w:space="0" w:color="auto"/>
              <w:right w:val="dashed" w:sz="8" w:space="0" w:color="auto"/>
            </w:tcBorders>
            <w:shd w:val="clear" w:color="auto" w:fill="auto"/>
            <w:vAlign w:val="center"/>
          </w:tcPr>
          <w:p w:rsidR="0032752F" w:rsidRPr="00C504AD" w:rsidP="00187BA0" w14:paraId="4201014F" w14:textId="75A9D0DC">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315</w:t>
            </w:r>
          </w:p>
        </w:tc>
        <w:tc>
          <w:tcPr>
            <w:tcW w:w="1080" w:type="dxa"/>
            <w:tcBorders>
              <w:top w:val="nil"/>
              <w:left w:val="nil"/>
              <w:bottom w:val="dotted" w:sz="4" w:space="0" w:color="auto"/>
              <w:right w:val="dashed" w:sz="8" w:space="0" w:color="auto"/>
            </w:tcBorders>
            <w:shd w:val="clear" w:color="auto" w:fill="auto"/>
            <w:vAlign w:val="center"/>
          </w:tcPr>
          <w:p w:rsidR="0032752F" w:rsidRPr="00270AEE" w:rsidP="00187BA0" w14:paraId="3B9C1315" w14:textId="01152A3D">
            <w:pPr>
              <w:widowControl/>
              <w:jc w:val="center"/>
              <w:rPr>
                <w:rFonts w:asciiTheme="minorHAnsi" w:hAnsiTheme="minorHAnsi" w:cstheme="minorHAnsi"/>
                <w:color w:val="000000"/>
                <w:sz w:val="18"/>
                <w:szCs w:val="18"/>
              </w:rPr>
            </w:pPr>
            <w:r w:rsidRPr="00270AEE">
              <w:rPr>
                <w:rFonts w:asciiTheme="minorHAnsi" w:hAnsiTheme="minorHAnsi" w:cstheme="minorHAnsi"/>
                <w:sz w:val="18"/>
                <w:szCs w:val="18"/>
              </w:rPr>
              <w:t>10</w:t>
            </w:r>
          </w:p>
        </w:tc>
        <w:tc>
          <w:tcPr>
            <w:tcW w:w="1170" w:type="dxa"/>
            <w:tcBorders>
              <w:top w:val="nil"/>
              <w:left w:val="nil"/>
              <w:bottom w:val="dotted" w:sz="4" w:space="0" w:color="auto"/>
              <w:right w:val="dashed" w:sz="8" w:space="0" w:color="auto"/>
            </w:tcBorders>
            <w:shd w:val="clear" w:color="auto" w:fill="auto"/>
            <w:vAlign w:val="center"/>
          </w:tcPr>
          <w:p w:rsidR="0032752F" w:rsidRPr="00C504AD" w:rsidP="00187BA0" w14:paraId="6D94EF3B" w14:textId="3CF4F6C2">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color w:val="000000"/>
                <w:sz w:val="18"/>
                <w:szCs w:val="18"/>
              </w:rPr>
              <w:t>22.10</w:t>
            </w:r>
          </w:p>
        </w:tc>
        <w:tc>
          <w:tcPr>
            <w:tcW w:w="4232" w:type="dxa"/>
            <w:tcBorders>
              <w:top w:val="nil"/>
              <w:left w:val="nil"/>
              <w:bottom w:val="dotted" w:sz="4" w:space="0" w:color="auto"/>
              <w:right w:val="single" w:sz="8" w:space="0" w:color="auto"/>
            </w:tcBorders>
            <w:shd w:val="clear" w:color="auto" w:fill="auto"/>
            <w:vAlign w:val="center"/>
          </w:tcPr>
          <w:p w:rsidR="0032752F" w:rsidRPr="00564414" w:rsidP="0032752F" w14:paraId="665E14BD" w14:textId="793DD09D">
            <w:pPr>
              <w:widowControl/>
              <w:rPr>
                <w:rFonts w:ascii="Calibri" w:hAnsi="Calibri" w:cs="Calibri"/>
                <w:color w:val="000000"/>
                <w:sz w:val="18"/>
                <w:szCs w:val="18"/>
              </w:rPr>
            </w:pPr>
            <w:r w:rsidRPr="00564414">
              <w:rPr>
                <w:rFonts w:ascii="Calibri" w:hAnsi="Calibri" w:cs="Calibri"/>
                <w:color w:val="000000"/>
                <w:sz w:val="18"/>
                <w:szCs w:val="18"/>
              </w:rPr>
              <w:t>Labor costs: Updated to use most current BLS wage rate available.</w:t>
            </w:r>
          </w:p>
          <w:p w:rsidR="0032752F" w:rsidRPr="00564414" w:rsidP="0032752F" w14:paraId="7F9A7E5F" w14:textId="7566086C">
            <w:pPr>
              <w:widowControl/>
              <w:rPr>
                <w:rFonts w:ascii="Calibri" w:hAnsi="Calibri" w:cs="Calibri"/>
                <w:color w:val="000000"/>
                <w:sz w:val="18"/>
                <w:szCs w:val="18"/>
              </w:rPr>
            </w:pPr>
            <w:r w:rsidRPr="00564414">
              <w:rPr>
                <w:rFonts w:ascii="Calibri" w:hAnsi="Calibri" w:cs="Calibri"/>
                <w:color w:val="000000"/>
                <w:sz w:val="18"/>
                <w:szCs w:val="18"/>
              </w:rPr>
              <w:t>Misc. costs: Adjusted to account for increase in 1</w:t>
            </w:r>
            <w:r w:rsidRPr="00564414">
              <w:rPr>
                <w:rFonts w:ascii="Calibri" w:hAnsi="Calibri" w:cs="Calibri"/>
                <w:color w:val="000000"/>
                <w:sz w:val="18"/>
                <w:szCs w:val="18"/>
                <w:vertAlign w:val="superscript"/>
              </w:rPr>
              <w:t>st</w:t>
            </w:r>
            <w:r w:rsidRPr="00564414">
              <w:rPr>
                <w:rFonts w:ascii="Calibri" w:hAnsi="Calibri" w:cs="Calibri"/>
                <w:color w:val="000000"/>
                <w:sz w:val="18"/>
                <w:szCs w:val="18"/>
              </w:rPr>
              <w:t xml:space="preserve"> class postage to $0.58.</w:t>
            </w:r>
          </w:p>
        </w:tc>
      </w:tr>
      <w:tr w14:paraId="42313C99" w14:textId="77777777" w:rsidTr="00564414">
        <w:tblPrEx>
          <w:tblW w:w="13590" w:type="dxa"/>
          <w:tblInd w:w="-190" w:type="dxa"/>
          <w:tblLook w:val="04A0"/>
        </w:tblPrEx>
        <w:trPr>
          <w:trHeight w:val="315"/>
        </w:trPr>
        <w:tc>
          <w:tcPr>
            <w:tcW w:w="1302" w:type="dxa"/>
            <w:tcBorders>
              <w:top w:val="nil"/>
              <w:left w:val="single" w:sz="8" w:space="0" w:color="auto"/>
              <w:right w:val="single" w:sz="8" w:space="0" w:color="auto"/>
            </w:tcBorders>
            <w:vAlign w:val="center"/>
          </w:tcPr>
          <w:p w:rsidR="00C55785" w:rsidRPr="00C504AD" w:rsidP="0032752F" w14:paraId="0034F900" w14:textId="77777777">
            <w:pPr>
              <w:autoSpaceDE w:val="0"/>
              <w:autoSpaceDN w:val="0"/>
              <w:jc w:val="center"/>
              <w:rPr>
                <w:rFonts w:eastAsia="Batang" w:asciiTheme="minorHAnsi" w:hAnsiTheme="minorHAnsi" w:cstheme="minorHAnsi"/>
                <w:sz w:val="18"/>
                <w:szCs w:val="18"/>
              </w:rPr>
            </w:pPr>
          </w:p>
        </w:tc>
        <w:tc>
          <w:tcPr>
            <w:tcW w:w="3288" w:type="dxa"/>
            <w:tcBorders>
              <w:top w:val="nil"/>
              <w:left w:val="single" w:sz="8" w:space="0" w:color="auto"/>
              <w:bottom w:val="single" w:sz="8" w:space="0" w:color="auto"/>
              <w:right w:val="single" w:sz="8" w:space="0" w:color="auto"/>
            </w:tcBorders>
            <w:shd w:val="clear" w:color="auto" w:fill="auto"/>
            <w:vAlign w:val="center"/>
          </w:tcPr>
          <w:p w:rsidR="00C55785" w:rsidRPr="00C55785" w:rsidP="0032752F" w14:paraId="0B411273" w14:textId="360E89F3">
            <w:pPr>
              <w:autoSpaceDE w:val="0"/>
              <w:autoSpaceDN w:val="0"/>
              <w:jc w:val="center"/>
              <w:rPr>
                <w:rFonts w:eastAsia="Batang" w:asciiTheme="minorHAnsi" w:hAnsiTheme="minorHAnsi" w:cstheme="minorHAnsi"/>
                <w:b/>
                <w:sz w:val="18"/>
                <w:szCs w:val="18"/>
              </w:rPr>
            </w:pPr>
            <w:r w:rsidRPr="00C55785">
              <w:rPr>
                <w:rFonts w:eastAsia="Batang" w:asciiTheme="minorHAnsi" w:hAnsiTheme="minorHAnsi" w:cstheme="minorHAnsi"/>
                <w:b/>
                <w:sz w:val="18"/>
                <w:szCs w:val="18"/>
              </w:rPr>
              <w:t>Total</w:t>
            </w:r>
          </w:p>
        </w:tc>
        <w:tc>
          <w:tcPr>
            <w:tcW w:w="1495" w:type="dxa"/>
            <w:tcBorders>
              <w:top w:val="nil"/>
              <w:left w:val="nil"/>
              <w:bottom w:val="dotted" w:sz="4" w:space="0" w:color="auto"/>
              <w:right w:val="dashed" w:sz="8" w:space="0" w:color="auto"/>
            </w:tcBorders>
            <w:shd w:val="clear" w:color="auto" w:fill="auto"/>
            <w:vAlign w:val="center"/>
          </w:tcPr>
          <w:p w:rsidR="00C55785" w:rsidRPr="00C55785" w:rsidP="00187BA0" w14:paraId="5A6D8804" w14:textId="7781BC7A">
            <w:pPr>
              <w:autoSpaceDE w:val="0"/>
              <w:autoSpaceDN w:val="0"/>
              <w:jc w:val="center"/>
              <w:rPr>
                <w:rFonts w:asciiTheme="minorHAnsi" w:hAnsiTheme="minorHAnsi" w:cstheme="minorHAnsi"/>
                <w:b/>
                <w:color w:val="000000"/>
                <w:sz w:val="18"/>
                <w:szCs w:val="18"/>
              </w:rPr>
            </w:pPr>
            <w:r w:rsidRPr="00C55785">
              <w:rPr>
                <w:rFonts w:asciiTheme="minorHAnsi" w:hAnsiTheme="minorHAnsi" w:cstheme="minorHAnsi"/>
                <w:b/>
                <w:color w:val="000000"/>
                <w:sz w:val="18"/>
                <w:szCs w:val="18"/>
              </w:rPr>
              <w:t>189,119</w:t>
            </w:r>
          </w:p>
        </w:tc>
        <w:tc>
          <w:tcPr>
            <w:tcW w:w="1023" w:type="dxa"/>
            <w:tcBorders>
              <w:top w:val="nil"/>
              <w:left w:val="nil"/>
              <w:bottom w:val="dotted" w:sz="4" w:space="0" w:color="auto"/>
              <w:right w:val="dashed" w:sz="8" w:space="0" w:color="auto"/>
            </w:tcBorders>
            <w:shd w:val="clear" w:color="auto" w:fill="auto"/>
            <w:vAlign w:val="center"/>
          </w:tcPr>
          <w:p w:rsidR="00C55785" w:rsidRPr="00C55785" w:rsidP="00187BA0" w14:paraId="3707D930" w14:textId="4E136526">
            <w:pPr>
              <w:autoSpaceDE w:val="0"/>
              <w:autoSpaceDN w:val="0"/>
              <w:jc w:val="center"/>
              <w:rPr>
                <w:rFonts w:eastAsia="Batang" w:asciiTheme="minorHAnsi" w:hAnsiTheme="minorHAnsi" w:cstheme="minorHAnsi"/>
                <w:b/>
                <w:color w:val="000000"/>
                <w:sz w:val="18"/>
                <w:szCs w:val="18"/>
              </w:rPr>
            </w:pPr>
            <w:r w:rsidRPr="00C55785">
              <w:rPr>
                <w:rFonts w:eastAsia="Batang" w:asciiTheme="minorHAnsi" w:hAnsiTheme="minorHAnsi" w:cstheme="minorHAnsi"/>
                <w:b/>
                <w:color w:val="000000"/>
                <w:sz w:val="18"/>
                <w:szCs w:val="18"/>
              </w:rPr>
              <w:t>381,094</w:t>
            </w:r>
          </w:p>
        </w:tc>
        <w:tc>
          <w:tcPr>
            <w:tcW w:w="1080" w:type="dxa"/>
            <w:tcBorders>
              <w:top w:val="nil"/>
              <w:left w:val="nil"/>
              <w:bottom w:val="dotted" w:sz="4" w:space="0" w:color="auto"/>
              <w:right w:val="dashed" w:sz="8" w:space="0" w:color="auto"/>
            </w:tcBorders>
            <w:shd w:val="clear" w:color="auto" w:fill="auto"/>
            <w:vAlign w:val="center"/>
          </w:tcPr>
          <w:p w:rsidR="00C55785" w:rsidRPr="00C55785" w:rsidP="00187BA0" w14:paraId="4323C587" w14:textId="032E8CB5">
            <w:pPr>
              <w:widowControl/>
              <w:jc w:val="center"/>
              <w:rPr>
                <w:rFonts w:asciiTheme="minorHAnsi" w:hAnsiTheme="minorHAnsi" w:cstheme="minorHAnsi"/>
                <w:b/>
                <w:sz w:val="18"/>
                <w:szCs w:val="18"/>
              </w:rPr>
            </w:pPr>
            <w:r w:rsidRPr="00C55785">
              <w:rPr>
                <w:rFonts w:asciiTheme="minorHAnsi" w:hAnsiTheme="minorHAnsi" w:cstheme="minorHAnsi"/>
                <w:b/>
                <w:sz w:val="18"/>
                <w:szCs w:val="18"/>
              </w:rPr>
              <w:t>5,324</w:t>
            </w:r>
          </w:p>
        </w:tc>
        <w:tc>
          <w:tcPr>
            <w:tcW w:w="1170" w:type="dxa"/>
            <w:tcBorders>
              <w:top w:val="nil"/>
              <w:left w:val="nil"/>
              <w:bottom w:val="dotted" w:sz="4" w:space="0" w:color="auto"/>
              <w:right w:val="dashed" w:sz="8" w:space="0" w:color="auto"/>
            </w:tcBorders>
            <w:shd w:val="clear" w:color="auto" w:fill="auto"/>
            <w:vAlign w:val="center"/>
          </w:tcPr>
          <w:p w:rsidR="00C55785" w:rsidRPr="00C55785" w:rsidP="00187BA0" w14:paraId="4E5DA3A2" w14:textId="087E64B8">
            <w:pPr>
              <w:autoSpaceDE w:val="0"/>
              <w:autoSpaceDN w:val="0"/>
              <w:jc w:val="center"/>
              <w:rPr>
                <w:rFonts w:eastAsia="Batang" w:asciiTheme="minorHAnsi" w:hAnsiTheme="minorHAnsi" w:cstheme="minorHAnsi"/>
                <w:b/>
                <w:color w:val="000000"/>
                <w:sz w:val="18"/>
                <w:szCs w:val="18"/>
              </w:rPr>
            </w:pPr>
            <w:r w:rsidRPr="00C55785">
              <w:rPr>
                <w:rFonts w:eastAsia="Batang" w:asciiTheme="minorHAnsi" w:hAnsiTheme="minorHAnsi" w:cstheme="minorHAnsi"/>
                <w:b/>
                <w:color w:val="000000"/>
                <w:sz w:val="18"/>
                <w:szCs w:val="18"/>
              </w:rPr>
              <w:t>6,130</w:t>
            </w:r>
          </w:p>
        </w:tc>
        <w:tc>
          <w:tcPr>
            <w:tcW w:w="4232" w:type="dxa"/>
            <w:tcBorders>
              <w:top w:val="nil"/>
              <w:left w:val="nil"/>
              <w:bottom w:val="dotted" w:sz="4" w:space="0" w:color="auto"/>
              <w:right w:val="single" w:sz="8" w:space="0" w:color="auto"/>
            </w:tcBorders>
            <w:shd w:val="clear" w:color="auto" w:fill="auto"/>
            <w:vAlign w:val="center"/>
          </w:tcPr>
          <w:p w:rsidR="00C55785" w:rsidRPr="00564414" w:rsidP="0032752F" w14:paraId="795B64A6" w14:textId="77777777">
            <w:pPr>
              <w:widowControl/>
              <w:rPr>
                <w:rFonts w:ascii="Calibri" w:hAnsi="Calibri" w:cs="Calibri"/>
                <w:color w:val="000000"/>
                <w:sz w:val="18"/>
                <w:szCs w:val="18"/>
              </w:rPr>
            </w:pPr>
          </w:p>
        </w:tc>
      </w:tr>
      <w:tr w14:paraId="01B7E4DC" w14:textId="77777777" w:rsidTr="00C55785">
        <w:tblPrEx>
          <w:tblW w:w="13590" w:type="dxa"/>
          <w:tblInd w:w="-190" w:type="dxa"/>
          <w:tblLook w:val="04A0"/>
        </w:tblPrEx>
        <w:trPr>
          <w:trHeight w:val="315"/>
        </w:trPr>
        <w:tc>
          <w:tcPr>
            <w:tcW w:w="1302" w:type="dxa"/>
            <w:vMerge w:val="restart"/>
            <w:tcBorders>
              <w:top w:val="nil"/>
              <w:left w:val="single" w:sz="8" w:space="0" w:color="auto"/>
              <w:right w:val="single" w:sz="8" w:space="0" w:color="auto"/>
            </w:tcBorders>
            <w:vAlign w:val="center"/>
          </w:tcPr>
          <w:p w:rsidR="0032752F" w:rsidRPr="00C504AD" w:rsidP="0032752F" w14:paraId="406796E1"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2. Landing Reports (LRs)</w:t>
            </w:r>
          </w:p>
        </w:tc>
        <w:tc>
          <w:tcPr>
            <w:tcW w:w="3288"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32752F" w:rsidRPr="00C504AD" w:rsidP="0032752F" w14:paraId="61141618"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Shoreside</w:t>
            </w:r>
            <w:r w:rsidRPr="00C504AD">
              <w:rPr>
                <w:rFonts w:eastAsia="Batang" w:asciiTheme="minorHAnsi" w:hAnsiTheme="minorHAnsi" w:cstheme="minorHAnsi"/>
                <w:sz w:val="18"/>
                <w:szCs w:val="18"/>
              </w:rPr>
              <w:t xml:space="preserve"> Processors LR (non IFQ)</w:t>
            </w:r>
          </w:p>
        </w:tc>
        <w:tc>
          <w:tcPr>
            <w:tcW w:w="1495" w:type="dxa"/>
            <w:tcBorders>
              <w:top w:val="nil"/>
              <w:left w:val="nil"/>
              <w:bottom w:val="dotted" w:sz="4" w:space="0" w:color="auto"/>
              <w:right w:val="dashed" w:sz="8" w:space="0" w:color="auto"/>
            </w:tcBorders>
            <w:shd w:val="clear" w:color="auto" w:fill="D9D9D9" w:themeFill="background1" w:themeFillShade="D9"/>
            <w:vAlign w:val="center"/>
          </w:tcPr>
          <w:p w:rsidR="0032752F" w:rsidRPr="00564414" w:rsidP="00187BA0" w14:paraId="5AA0872F" w14:textId="2F60E302">
            <w:pPr>
              <w:autoSpaceDE w:val="0"/>
              <w:autoSpaceDN w:val="0"/>
              <w:jc w:val="center"/>
              <w:rPr>
                <w:rFonts w:asciiTheme="minorHAnsi" w:hAnsiTheme="minorHAnsi" w:cstheme="minorHAnsi"/>
                <w:sz w:val="18"/>
                <w:szCs w:val="18"/>
              </w:rPr>
            </w:pPr>
            <w:r>
              <w:rPr>
                <w:rFonts w:asciiTheme="minorHAnsi" w:hAnsiTheme="minorHAnsi" w:cstheme="minorHAnsi"/>
                <w:color w:val="000000"/>
                <w:sz w:val="18"/>
                <w:szCs w:val="18"/>
              </w:rPr>
              <w:t>70,364</w:t>
            </w:r>
          </w:p>
        </w:tc>
        <w:tc>
          <w:tcPr>
            <w:tcW w:w="1023" w:type="dxa"/>
            <w:tcBorders>
              <w:top w:val="nil"/>
              <w:left w:val="nil"/>
              <w:bottom w:val="dotted" w:sz="4" w:space="0" w:color="auto"/>
              <w:right w:val="dashed" w:sz="8" w:space="0" w:color="auto"/>
            </w:tcBorders>
            <w:shd w:val="clear" w:color="auto" w:fill="D9D9D9" w:themeFill="background1" w:themeFillShade="D9"/>
            <w:vAlign w:val="center"/>
          </w:tcPr>
          <w:p w:rsidR="0032752F" w:rsidRPr="00C504AD" w:rsidP="00187BA0" w14:paraId="5B6F0890" w14:textId="6F6098D9">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145,373</w:t>
            </w:r>
          </w:p>
        </w:tc>
        <w:tc>
          <w:tcPr>
            <w:tcW w:w="1080" w:type="dxa"/>
            <w:tcBorders>
              <w:top w:val="nil"/>
              <w:left w:val="nil"/>
              <w:bottom w:val="dotted" w:sz="4" w:space="0" w:color="auto"/>
              <w:right w:val="dashed" w:sz="8" w:space="0" w:color="auto"/>
            </w:tcBorders>
            <w:shd w:val="clear" w:color="auto" w:fill="D9D9D9" w:themeFill="background1" w:themeFillShade="D9"/>
            <w:vAlign w:val="center"/>
          </w:tcPr>
          <w:p w:rsidR="0032752F" w:rsidRPr="00270AEE" w:rsidP="00187BA0" w14:paraId="4DA86B22" w14:textId="24020C9A">
            <w:pPr>
              <w:widowControl/>
              <w:jc w:val="center"/>
              <w:rPr>
                <w:rFonts w:asciiTheme="minorHAnsi" w:hAnsiTheme="minorHAnsi" w:cstheme="minorHAnsi"/>
                <w:color w:val="000000"/>
                <w:sz w:val="18"/>
                <w:szCs w:val="18"/>
              </w:rPr>
            </w:pPr>
            <w:r w:rsidRPr="00270AEE">
              <w:rPr>
                <w:rFonts w:asciiTheme="minorHAnsi" w:hAnsiTheme="minorHAnsi" w:cstheme="minorHAnsi"/>
                <w:sz w:val="18"/>
                <w:szCs w:val="18"/>
              </w:rPr>
              <w:t>1,875</w:t>
            </w:r>
          </w:p>
        </w:tc>
        <w:tc>
          <w:tcPr>
            <w:tcW w:w="1170" w:type="dxa"/>
            <w:tcBorders>
              <w:top w:val="nil"/>
              <w:left w:val="nil"/>
              <w:bottom w:val="dotted" w:sz="4" w:space="0" w:color="auto"/>
              <w:right w:val="dashed" w:sz="8" w:space="0" w:color="auto"/>
            </w:tcBorders>
            <w:shd w:val="clear" w:color="auto" w:fill="D9D9D9" w:themeFill="background1" w:themeFillShade="D9"/>
            <w:vAlign w:val="center"/>
          </w:tcPr>
          <w:p w:rsidR="0032752F" w:rsidRPr="00C504AD" w:rsidP="00187BA0" w14:paraId="5122C3A1" w14:textId="678A3242">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color w:val="000000"/>
                <w:sz w:val="18"/>
                <w:szCs w:val="18"/>
              </w:rPr>
              <w:t>2,357.40</w:t>
            </w:r>
          </w:p>
        </w:tc>
        <w:tc>
          <w:tcPr>
            <w:tcW w:w="4232" w:type="dxa"/>
            <w:tcBorders>
              <w:top w:val="nil"/>
              <w:left w:val="nil"/>
              <w:bottom w:val="dotted" w:sz="4" w:space="0" w:color="auto"/>
              <w:right w:val="single" w:sz="8" w:space="0" w:color="auto"/>
            </w:tcBorders>
            <w:shd w:val="clear" w:color="auto" w:fill="auto"/>
            <w:vAlign w:val="center"/>
          </w:tcPr>
          <w:p w:rsidR="0032752F" w:rsidRPr="00564414" w:rsidP="0032752F" w14:paraId="4F621B23" w14:textId="128C0EAF">
            <w:pPr>
              <w:widowControl/>
              <w:rPr>
                <w:rFonts w:ascii="Calibri" w:hAnsi="Calibri" w:cs="Calibri"/>
                <w:color w:val="000000"/>
                <w:sz w:val="18"/>
                <w:szCs w:val="18"/>
                <w:highlight w:val="yellow"/>
              </w:rPr>
            </w:pPr>
            <w:r w:rsidRPr="00564414">
              <w:rPr>
                <w:rFonts w:ascii="Calibri" w:hAnsi="Calibri" w:cs="Calibri"/>
                <w:color w:val="000000"/>
                <w:sz w:val="18"/>
                <w:szCs w:val="18"/>
              </w:rPr>
              <w:t>Labor costs: Updated to use most current BLS wage rate available.</w:t>
            </w:r>
          </w:p>
        </w:tc>
      </w:tr>
      <w:tr w14:paraId="6D1E1F00" w14:textId="77777777" w:rsidTr="00C55785">
        <w:tblPrEx>
          <w:tblW w:w="13590" w:type="dxa"/>
          <w:tblInd w:w="-190" w:type="dxa"/>
          <w:tblLook w:val="04A0"/>
        </w:tblPrEx>
        <w:trPr>
          <w:trHeight w:val="315"/>
        </w:trPr>
        <w:tc>
          <w:tcPr>
            <w:tcW w:w="1302" w:type="dxa"/>
            <w:vMerge/>
            <w:tcBorders>
              <w:left w:val="single" w:sz="8" w:space="0" w:color="auto"/>
              <w:right w:val="single" w:sz="8" w:space="0" w:color="auto"/>
            </w:tcBorders>
            <w:vAlign w:val="center"/>
          </w:tcPr>
          <w:p w:rsidR="0032752F" w:rsidRPr="00C504AD" w:rsidP="0032752F" w14:paraId="06D388EB" w14:textId="77777777">
            <w:pPr>
              <w:autoSpaceDE w:val="0"/>
              <w:autoSpaceDN w:val="0"/>
              <w:jc w:val="center"/>
              <w:rPr>
                <w:rFonts w:eastAsia="Batang" w:asciiTheme="minorHAnsi" w:hAnsiTheme="minorHAnsi" w:cstheme="minorHAnsi"/>
                <w:sz w:val="18"/>
                <w:szCs w:val="18"/>
              </w:rPr>
            </w:pPr>
          </w:p>
        </w:tc>
        <w:tc>
          <w:tcPr>
            <w:tcW w:w="3288"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32752F" w:rsidRPr="00C504AD" w:rsidP="0032752F" w14:paraId="7C384D4D" w14:textId="77777777">
            <w:pPr>
              <w:autoSpaceDE w:val="0"/>
              <w:autoSpaceDN w:val="0"/>
              <w:jc w:val="center"/>
              <w:rPr>
                <w:rFonts w:eastAsia="Batang" w:asciiTheme="minorHAnsi" w:hAnsiTheme="minorHAnsi" w:cstheme="minorHAnsi"/>
                <w:sz w:val="18"/>
                <w:szCs w:val="18"/>
                <w:highlight w:val="lightGray"/>
              </w:rPr>
            </w:pPr>
            <w:r w:rsidRPr="00C504AD">
              <w:rPr>
                <w:rFonts w:eastAsia="Batang" w:asciiTheme="minorHAnsi" w:hAnsiTheme="minorHAnsi" w:cstheme="minorHAnsi"/>
                <w:sz w:val="18"/>
                <w:szCs w:val="18"/>
              </w:rPr>
              <w:t>Registered Buyer LR IFQ/CDQ and Manual LR (paper back up)</w:t>
            </w:r>
          </w:p>
        </w:tc>
        <w:tc>
          <w:tcPr>
            <w:tcW w:w="1495" w:type="dxa"/>
            <w:tcBorders>
              <w:top w:val="nil"/>
              <w:left w:val="nil"/>
              <w:bottom w:val="dotted" w:sz="4" w:space="0" w:color="auto"/>
              <w:right w:val="dashed" w:sz="8" w:space="0" w:color="auto"/>
            </w:tcBorders>
            <w:shd w:val="clear" w:color="auto" w:fill="D9D9D9" w:themeFill="background1" w:themeFillShade="D9"/>
            <w:vAlign w:val="center"/>
          </w:tcPr>
          <w:p w:rsidR="0032752F" w:rsidRPr="00564414" w:rsidP="00187BA0" w14:paraId="16FA8112" w14:textId="32F17ED9">
            <w:pPr>
              <w:autoSpaceDE w:val="0"/>
              <w:autoSpaceDN w:val="0"/>
              <w:jc w:val="center"/>
              <w:rPr>
                <w:rFonts w:asciiTheme="minorHAnsi" w:hAnsiTheme="minorHAnsi" w:cstheme="minorHAnsi"/>
                <w:sz w:val="18"/>
                <w:szCs w:val="18"/>
              </w:rPr>
            </w:pPr>
            <w:r>
              <w:rPr>
                <w:rFonts w:asciiTheme="minorHAnsi" w:hAnsiTheme="minorHAnsi" w:cstheme="minorHAnsi"/>
                <w:color w:val="000000"/>
                <w:sz w:val="18"/>
                <w:szCs w:val="18"/>
              </w:rPr>
              <w:t>87,805</w:t>
            </w:r>
          </w:p>
        </w:tc>
        <w:tc>
          <w:tcPr>
            <w:tcW w:w="1023" w:type="dxa"/>
            <w:tcBorders>
              <w:top w:val="nil"/>
              <w:left w:val="nil"/>
              <w:bottom w:val="dotted" w:sz="4" w:space="0" w:color="auto"/>
              <w:right w:val="dashed" w:sz="8" w:space="0" w:color="auto"/>
            </w:tcBorders>
            <w:shd w:val="clear" w:color="auto" w:fill="D9D9D9" w:themeFill="background1" w:themeFillShade="D9"/>
            <w:vAlign w:val="center"/>
          </w:tcPr>
          <w:p w:rsidR="0032752F" w:rsidRPr="00C504AD" w:rsidP="00187BA0" w14:paraId="23364EB5" w14:textId="764F0769">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164,169</w:t>
            </w:r>
          </w:p>
        </w:tc>
        <w:tc>
          <w:tcPr>
            <w:tcW w:w="1080" w:type="dxa"/>
            <w:tcBorders>
              <w:top w:val="nil"/>
              <w:left w:val="nil"/>
              <w:bottom w:val="dotted" w:sz="4" w:space="0" w:color="auto"/>
              <w:right w:val="dashed" w:sz="8" w:space="0" w:color="auto"/>
            </w:tcBorders>
            <w:shd w:val="clear" w:color="auto" w:fill="D9D9D9" w:themeFill="background1" w:themeFillShade="D9"/>
            <w:vAlign w:val="center"/>
          </w:tcPr>
          <w:p w:rsidR="0032752F" w:rsidRPr="00270AEE" w:rsidP="00187BA0" w14:paraId="75762DF2" w14:textId="7DAA2A63">
            <w:pPr>
              <w:widowControl/>
              <w:jc w:val="center"/>
              <w:rPr>
                <w:rFonts w:asciiTheme="minorHAnsi" w:hAnsiTheme="minorHAnsi" w:cstheme="minorHAnsi"/>
                <w:color w:val="000000"/>
                <w:sz w:val="18"/>
                <w:szCs w:val="18"/>
              </w:rPr>
            </w:pPr>
            <w:r w:rsidRPr="00270AEE">
              <w:rPr>
                <w:rFonts w:asciiTheme="minorHAnsi" w:hAnsiTheme="minorHAnsi" w:cstheme="minorHAnsi"/>
                <w:sz w:val="18"/>
                <w:szCs w:val="18"/>
              </w:rPr>
              <w:t>2,339</w:t>
            </w:r>
          </w:p>
        </w:tc>
        <w:tc>
          <w:tcPr>
            <w:tcW w:w="1170" w:type="dxa"/>
            <w:tcBorders>
              <w:top w:val="nil"/>
              <w:left w:val="nil"/>
              <w:bottom w:val="dotted" w:sz="4" w:space="0" w:color="auto"/>
              <w:right w:val="dashed" w:sz="8" w:space="0" w:color="auto"/>
            </w:tcBorders>
            <w:shd w:val="clear" w:color="auto" w:fill="D9D9D9" w:themeFill="background1" w:themeFillShade="D9"/>
            <w:vAlign w:val="center"/>
          </w:tcPr>
          <w:p w:rsidR="0032752F" w:rsidRPr="00C504AD" w:rsidP="00187BA0" w14:paraId="51CDA5F5" w14:textId="2A70F81F">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2,662.20</w:t>
            </w:r>
          </w:p>
        </w:tc>
        <w:tc>
          <w:tcPr>
            <w:tcW w:w="4232" w:type="dxa"/>
            <w:tcBorders>
              <w:top w:val="nil"/>
              <w:left w:val="nil"/>
              <w:bottom w:val="dotted" w:sz="4" w:space="0" w:color="auto"/>
              <w:right w:val="single" w:sz="8" w:space="0" w:color="auto"/>
            </w:tcBorders>
            <w:shd w:val="clear" w:color="auto" w:fill="auto"/>
          </w:tcPr>
          <w:p w:rsidR="0032752F" w:rsidRPr="00564414" w:rsidP="0032752F" w14:paraId="011DBE67" w14:textId="1C1368F6">
            <w:pPr>
              <w:widowControl/>
              <w:rPr>
                <w:rFonts w:asciiTheme="minorHAnsi" w:hAnsiTheme="minorHAnsi" w:cstheme="minorHAnsi"/>
                <w:color w:val="000000"/>
                <w:sz w:val="18"/>
                <w:szCs w:val="18"/>
                <w:highlight w:val="yellow"/>
              </w:rPr>
            </w:pPr>
            <w:r w:rsidRPr="00564414">
              <w:rPr>
                <w:rFonts w:asciiTheme="minorHAnsi" w:hAnsiTheme="minorHAnsi" w:cstheme="minorHAnsi"/>
                <w:sz w:val="18"/>
                <w:szCs w:val="18"/>
              </w:rPr>
              <w:t>Labor costs: Updated to use most current BLS wage rate available.</w:t>
            </w:r>
          </w:p>
        </w:tc>
      </w:tr>
      <w:tr w14:paraId="72CFDBE5" w14:textId="77777777" w:rsidTr="00C55785">
        <w:tblPrEx>
          <w:tblW w:w="13590" w:type="dxa"/>
          <w:tblInd w:w="-190" w:type="dxa"/>
          <w:tblLook w:val="04A0"/>
        </w:tblPrEx>
        <w:trPr>
          <w:trHeight w:val="315"/>
        </w:trPr>
        <w:tc>
          <w:tcPr>
            <w:tcW w:w="1302" w:type="dxa"/>
            <w:vMerge/>
            <w:tcBorders>
              <w:left w:val="single" w:sz="8" w:space="0" w:color="auto"/>
              <w:right w:val="single" w:sz="8" w:space="0" w:color="auto"/>
            </w:tcBorders>
            <w:vAlign w:val="center"/>
          </w:tcPr>
          <w:p w:rsidR="0032752F" w:rsidRPr="00C504AD" w:rsidP="0032752F" w14:paraId="37983BF0" w14:textId="77777777">
            <w:pPr>
              <w:autoSpaceDE w:val="0"/>
              <w:autoSpaceDN w:val="0"/>
              <w:ind w:left="29" w:right="29"/>
              <w:jc w:val="center"/>
              <w:rPr>
                <w:rFonts w:eastAsia="Batang" w:asciiTheme="minorHAnsi" w:hAnsiTheme="minorHAnsi" w:cstheme="minorHAnsi"/>
                <w:sz w:val="18"/>
                <w:szCs w:val="18"/>
              </w:rPr>
            </w:pPr>
          </w:p>
        </w:tc>
        <w:tc>
          <w:tcPr>
            <w:tcW w:w="3288"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32752F" w:rsidRPr="00C504AD" w:rsidP="0032752F" w14:paraId="66402BA5" w14:textId="77777777">
            <w:pPr>
              <w:autoSpaceDE w:val="0"/>
              <w:autoSpaceDN w:val="0"/>
              <w:ind w:left="29" w:right="29"/>
              <w:jc w:val="center"/>
              <w:rPr>
                <w:rFonts w:eastAsia="Batang" w:asciiTheme="minorHAnsi" w:hAnsiTheme="minorHAnsi" w:cstheme="minorHAnsi"/>
                <w:sz w:val="18"/>
                <w:szCs w:val="18"/>
                <w:highlight w:val="lightGray"/>
              </w:rPr>
            </w:pPr>
            <w:r w:rsidRPr="00C504AD">
              <w:rPr>
                <w:rFonts w:eastAsia="Batang" w:asciiTheme="minorHAnsi" w:hAnsiTheme="minorHAnsi" w:cstheme="minorHAnsi"/>
                <w:sz w:val="18"/>
                <w:szCs w:val="18"/>
              </w:rPr>
              <w:t>Registered Crab Receiver (RCR) LR</w:t>
            </w:r>
            <w:r w:rsidRPr="00C504AD">
              <w:rPr>
                <w:rFonts w:eastAsia="Batang" w:cstheme="minorBidi"/>
                <w:sz w:val="18"/>
                <w:szCs w:val="18"/>
              </w:rPr>
              <w:t xml:space="preserve"> </w:t>
            </w:r>
            <w:r w:rsidRPr="00C504AD">
              <w:rPr>
                <w:rFonts w:eastAsia="Batang" w:asciiTheme="minorHAnsi" w:hAnsiTheme="minorHAnsi" w:cstheme="minorHAnsi"/>
                <w:sz w:val="18"/>
                <w:szCs w:val="18"/>
              </w:rPr>
              <w:t>for IFQ/CDQ and Manual LR (paper backup)</w:t>
            </w:r>
          </w:p>
        </w:tc>
        <w:tc>
          <w:tcPr>
            <w:tcW w:w="1495" w:type="dxa"/>
            <w:tcBorders>
              <w:top w:val="nil"/>
              <w:left w:val="nil"/>
              <w:bottom w:val="dotted" w:sz="4" w:space="0" w:color="auto"/>
              <w:right w:val="dashed" w:sz="8" w:space="0" w:color="auto"/>
            </w:tcBorders>
            <w:shd w:val="clear" w:color="auto" w:fill="D9D9D9" w:themeFill="background1" w:themeFillShade="D9"/>
            <w:vAlign w:val="center"/>
          </w:tcPr>
          <w:p w:rsidR="0032752F" w:rsidRPr="00564414" w:rsidP="00187BA0" w14:paraId="46D74164" w14:textId="759C0A5E">
            <w:pPr>
              <w:autoSpaceDE w:val="0"/>
              <w:autoSpaceDN w:val="0"/>
              <w:jc w:val="center"/>
              <w:rPr>
                <w:rFonts w:asciiTheme="minorHAnsi" w:hAnsiTheme="minorHAnsi" w:cstheme="minorHAnsi"/>
                <w:sz w:val="18"/>
                <w:szCs w:val="18"/>
              </w:rPr>
            </w:pPr>
            <w:r>
              <w:rPr>
                <w:rFonts w:asciiTheme="minorHAnsi" w:hAnsiTheme="minorHAnsi" w:cstheme="minorHAnsi"/>
                <w:color w:val="000000"/>
                <w:sz w:val="18"/>
                <w:szCs w:val="18"/>
              </w:rPr>
              <w:t>18,421</w:t>
            </w:r>
          </w:p>
        </w:tc>
        <w:tc>
          <w:tcPr>
            <w:tcW w:w="1023" w:type="dxa"/>
            <w:tcBorders>
              <w:top w:val="nil"/>
              <w:left w:val="nil"/>
              <w:bottom w:val="dotted" w:sz="4" w:space="0" w:color="auto"/>
              <w:right w:val="dashed" w:sz="8" w:space="0" w:color="auto"/>
            </w:tcBorders>
            <w:shd w:val="clear" w:color="auto" w:fill="D9D9D9" w:themeFill="background1" w:themeFillShade="D9"/>
            <w:vAlign w:val="center"/>
          </w:tcPr>
          <w:p w:rsidR="0032752F" w:rsidRPr="00C504AD" w:rsidP="00187BA0" w14:paraId="4AF47B1C" w14:textId="4A053E25">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27,565</w:t>
            </w:r>
          </w:p>
        </w:tc>
        <w:tc>
          <w:tcPr>
            <w:tcW w:w="1080" w:type="dxa"/>
            <w:tcBorders>
              <w:top w:val="nil"/>
              <w:left w:val="nil"/>
              <w:bottom w:val="dotted" w:sz="4" w:space="0" w:color="auto"/>
              <w:right w:val="dashed" w:sz="8" w:space="0" w:color="auto"/>
            </w:tcBorders>
            <w:shd w:val="clear" w:color="auto" w:fill="D9D9D9" w:themeFill="background1" w:themeFillShade="D9"/>
            <w:vAlign w:val="center"/>
          </w:tcPr>
          <w:p w:rsidR="0032752F" w:rsidRPr="00270AEE" w:rsidP="00187BA0" w14:paraId="2023BC96" w14:textId="04291762">
            <w:pPr>
              <w:widowControl/>
              <w:jc w:val="center"/>
              <w:rPr>
                <w:rFonts w:asciiTheme="minorHAnsi" w:hAnsiTheme="minorHAnsi" w:cstheme="minorHAnsi"/>
                <w:color w:val="000000"/>
                <w:sz w:val="18"/>
                <w:szCs w:val="18"/>
              </w:rPr>
            </w:pPr>
            <w:r w:rsidRPr="00270AEE">
              <w:rPr>
                <w:rFonts w:asciiTheme="minorHAnsi" w:hAnsiTheme="minorHAnsi" w:cstheme="minorHAnsi"/>
                <w:sz w:val="18"/>
                <w:szCs w:val="18"/>
              </w:rPr>
              <w:t>491</w:t>
            </w:r>
          </w:p>
        </w:tc>
        <w:tc>
          <w:tcPr>
            <w:tcW w:w="1170" w:type="dxa"/>
            <w:tcBorders>
              <w:top w:val="nil"/>
              <w:left w:val="nil"/>
              <w:bottom w:val="dotted" w:sz="4" w:space="0" w:color="auto"/>
              <w:right w:val="dashed" w:sz="8" w:space="0" w:color="auto"/>
            </w:tcBorders>
            <w:shd w:val="clear" w:color="auto" w:fill="D9D9D9" w:themeFill="background1" w:themeFillShade="D9"/>
            <w:vAlign w:val="center"/>
          </w:tcPr>
          <w:p w:rsidR="0032752F" w:rsidRPr="00C504AD" w:rsidP="00187BA0" w14:paraId="1606910C" w14:textId="6A885C40">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447.00</w:t>
            </w:r>
          </w:p>
        </w:tc>
        <w:tc>
          <w:tcPr>
            <w:tcW w:w="4232" w:type="dxa"/>
            <w:tcBorders>
              <w:top w:val="nil"/>
              <w:left w:val="nil"/>
              <w:bottom w:val="dotted" w:sz="4" w:space="0" w:color="auto"/>
              <w:right w:val="single" w:sz="8" w:space="0" w:color="auto"/>
            </w:tcBorders>
            <w:shd w:val="clear" w:color="auto" w:fill="auto"/>
          </w:tcPr>
          <w:p w:rsidR="0032752F" w:rsidRPr="00564414" w:rsidP="0032752F" w14:paraId="6DB5CEEA" w14:textId="0079D061">
            <w:pPr>
              <w:widowControl/>
              <w:rPr>
                <w:rFonts w:asciiTheme="minorHAnsi" w:hAnsiTheme="minorHAnsi" w:cstheme="minorHAnsi"/>
                <w:color w:val="000000"/>
                <w:sz w:val="18"/>
                <w:szCs w:val="18"/>
                <w:highlight w:val="yellow"/>
              </w:rPr>
            </w:pPr>
            <w:r w:rsidRPr="00564414">
              <w:rPr>
                <w:rFonts w:asciiTheme="minorHAnsi" w:hAnsiTheme="minorHAnsi" w:cstheme="minorHAnsi"/>
                <w:sz w:val="18"/>
                <w:szCs w:val="18"/>
              </w:rPr>
              <w:t>Labor costs: Updated to use most current BLS wage rate available.</w:t>
            </w:r>
          </w:p>
        </w:tc>
      </w:tr>
      <w:tr w14:paraId="43AAAD35" w14:textId="77777777" w:rsidTr="00C55785">
        <w:tblPrEx>
          <w:tblW w:w="13590" w:type="dxa"/>
          <w:tblInd w:w="-190" w:type="dxa"/>
          <w:tblLook w:val="04A0"/>
        </w:tblPrEx>
        <w:trPr>
          <w:trHeight w:val="315"/>
        </w:trPr>
        <w:tc>
          <w:tcPr>
            <w:tcW w:w="1302" w:type="dxa"/>
            <w:vMerge/>
            <w:tcBorders>
              <w:left w:val="single" w:sz="8" w:space="0" w:color="auto"/>
              <w:right w:val="single" w:sz="8" w:space="0" w:color="auto"/>
            </w:tcBorders>
            <w:vAlign w:val="center"/>
          </w:tcPr>
          <w:p w:rsidR="0032752F" w:rsidRPr="00C504AD" w:rsidP="0032752F" w14:paraId="2B33C7D2" w14:textId="77777777">
            <w:pPr>
              <w:autoSpaceDE w:val="0"/>
              <w:autoSpaceDN w:val="0"/>
              <w:jc w:val="center"/>
              <w:rPr>
                <w:rFonts w:eastAsia="Batang" w:asciiTheme="minorHAnsi" w:hAnsiTheme="minorHAnsi" w:cstheme="minorHAnsi"/>
                <w:sz w:val="18"/>
                <w:szCs w:val="18"/>
              </w:rPr>
            </w:pPr>
          </w:p>
        </w:tc>
        <w:tc>
          <w:tcPr>
            <w:tcW w:w="3288"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32752F" w:rsidRPr="00C504AD" w:rsidP="0032752F" w14:paraId="7C857EDB"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Out-of-State LR</w:t>
            </w:r>
          </w:p>
        </w:tc>
        <w:tc>
          <w:tcPr>
            <w:tcW w:w="1495" w:type="dxa"/>
            <w:tcBorders>
              <w:top w:val="nil"/>
              <w:left w:val="nil"/>
              <w:bottom w:val="dotted" w:sz="4" w:space="0" w:color="auto"/>
              <w:right w:val="dashed" w:sz="8" w:space="0" w:color="auto"/>
            </w:tcBorders>
            <w:shd w:val="clear" w:color="auto" w:fill="D9D9D9" w:themeFill="background1" w:themeFillShade="D9"/>
            <w:vAlign w:val="center"/>
          </w:tcPr>
          <w:p w:rsidR="0032752F" w:rsidRPr="00564414" w:rsidP="00187BA0" w14:paraId="286080E9" w14:textId="7E46B98C">
            <w:pPr>
              <w:autoSpaceDE w:val="0"/>
              <w:autoSpaceDN w:val="0"/>
              <w:jc w:val="center"/>
              <w:rPr>
                <w:rFonts w:asciiTheme="minorHAnsi" w:hAnsiTheme="minorHAnsi" w:cstheme="minorHAnsi"/>
                <w:sz w:val="18"/>
                <w:szCs w:val="18"/>
              </w:rPr>
            </w:pPr>
            <w:r>
              <w:rPr>
                <w:rFonts w:asciiTheme="minorHAnsi" w:hAnsiTheme="minorHAnsi" w:cstheme="minorHAnsi"/>
                <w:color w:val="000000"/>
                <w:sz w:val="18"/>
                <w:szCs w:val="18"/>
              </w:rPr>
              <w:t>164</w:t>
            </w:r>
          </w:p>
        </w:tc>
        <w:tc>
          <w:tcPr>
            <w:tcW w:w="1023" w:type="dxa"/>
            <w:tcBorders>
              <w:top w:val="nil"/>
              <w:left w:val="nil"/>
              <w:bottom w:val="dotted" w:sz="4" w:space="0" w:color="auto"/>
              <w:right w:val="dashed" w:sz="8" w:space="0" w:color="auto"/>
            </w:tcBorders>
            <w:shd w:val="clear" w:color="auto" w:fill="D9D9D9" w:themeFill="background1" w:themeFillShade="D9"/>
            <w:vAlign w:val="center"/>
          </w:tcPr>
          <w:p w:rsidR="0032752F" w:rsidRPr="00C504AD" w:rsidP="00187BA0" w14:paraId="193E2D1C" w14:textId="3CF3A1C7">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247</w:t>
            </w:r>
          </w:p>
        </w:tc>
        <w:tc>
          <w:tcPr>
            <w:tcW w:w="1080" w:type="dxa"/>
            <w:tcBorders>
              <w:top w:val="nil"/>
              <w:left w:val="nil"/>
              <w:bottom w:val="dotted" w:sz="4" w:space="0" w:color="auto"/>
              <w:right w:val="dashed" w:sz="8" w:space="0" w:color="auto"/>
            </w:tcBorders>
            <w:shd w:val="clear" w:color="auto" w:fill="D9D9D9" w:themeFill="background1" w:themeFillShade="D9"/>
            <w:vAlign w:val="center"/>
          </w:tcPr>
          <w:p w:rsidR="0032752F" w:rsidRPr="00270AEE" w:rsidP="00187BA0" w14:paraId="01554313" w14:textId="3772CCC4">
            <w:pPr>
              <w:widowControl/>
              <w:jc w:val="center"/>
              <w:rPr>
                <w:rFonts w:asciiTheme="minorHAnsi" w:hAnsiTheme="minorHAnsi" w:cstheme="minorHAnsi"/>
                <w:color w:val="000000"/>
                <w:sz w:val="18"/>
                <w:szCs w:val="18"/>
              </w:rPr>
            </w:pPr>
            <w:r w:rsidRPr="00270AEE">
              <w:rPr>
                <w:rFonts w:asciiTheme="minorHAnsi" w:hAnsiTheme="minorHAnsi" w:cstheme="minorHAnsi"/>
                <w:sz w:val="18"/>
                <w:szCs w:val="18"/>
              </w:rPr>
              <w:t>2</w:t>
            </w:r>
          </w:p>
        </w:tc>
        <w:tc>
          <w:tcPr>
            <w:tcW w:w="1170" w:type="dxa"/>
            <w:tcBorders>
              <w:top w:val="nil"/>
              <w:left w:val="nil"/>
              <w:bottom w:val="dotted" w:sz="4" w:space="0" w:color="auto"/>
              <w:right w:val="dashed" w:sz="8" w:space="0" w:color="auto"/>
            </w:tcBorders>
            <w:shd w:val="clear" w:color="auto" w:fill="D9D9D9" w:themeFill="background1" w:themeFillShade="D9"/>
            <w:vAlign w:val="center"/>
          </w:tcPr>
          <w:p w:rsidR="0032752F" w:rsidRPr="00C504AD" w:rsidP="00187BA0" w14:paraId="3EFAD059" w14:textId="2532C6B1">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2.00</w:t>
            </w:r>
          </w:p>
        </w:tc>
        <w:tc>
          <w:tcPr>
            <w:tcW w:w="4232" w:type="dxa"/>
            <w:tcBorders>
              <w:top w:val="nil"/>
              <w:left w:val="nil"/>
              <w:bottom w:val="dotted" w:sz="4" w:space="0" w:color="auto"/>
              <w:right w:val="single" w:sz="8" w:space="0" w:color="auto"/>
            </w:tcBorders>
            <w:shd w:val="clear" w:color="auto" w:fill="auto"/>
          </w:tcPr>
          <w:p w:rsidR="0032752F" w:rsidRPr="00564414" w:rsidP="0032752F" w14:paraId="2331AC46" w14:textId="7950D398">
            <w:pPr>
              <w:widowControl/>
              <w:rPr>
                <w:rFonts w:asciiTheme="minorHAnsi" w:hAnsiTheme="minorHAnsi" w:cstheme="minorHAnsi"/>
                <w:color w:val="000000"/>
                <w:sz w:val="18"/>
                <w:szCs w:val="18"/>
                <w:highlight w:val="yellow"/>
              </w:rPr>
            </w:pPr>
            <w:r w:rsidRPr="00564414">
              <w:rPr>
                <w:rFonts w:asciiTheme="minorHAnsi" w:hAnsiTheme="minorHAnsi" w:cstheme="minorHAnsi"/>
                <w:sz w:val="18"/>
                <w:szCs w:val="18"/>
              </w:rPr>
              <w:t>Labor costs: Updated to use most current BLS wage rate available.</w:t>
            </w:r>
          </w:p>
        </w:tc>
      </w:tr>
      <w:tr w14:paraId="6C72DB6E" w14:textId="77777777" w:rsidTr="00C55785">
        <w:tblPrEx>
          <w:tblW w:w="13590" w:type="dxa"/>
          <w:tblInd w:w="-190" w:type="dxa"/>
          <w:tblLook w:val="04A0"/>
        </w:tblPrEx>
        <w:trPr>
          <w:trHeight w:val="315"/>
        </w:trPr>
        <w:tc>
          <w:tcPr>
            <w:tcW w:w="1302" w:type="dxa"/>
            <w:vMerge/>
            <w:tcBorders>
              <w:left w:val="single" w:sz="8" w:space="0" w:color="auto"/>
              <w:right w:val="single" w:sz="8" w:space="0" w:color="auto"/>
            </w:tcBorders>
            <w:vAlign w:val="center"/>
          </w:tcPr>
          <w:p w:rsidR="0032752F" w:rsidRPr="00C504AD" w:rsidP="0032752F" w14:paraId="05C39171" w14:textId="77777777">
            <w:pPr>
              <w:autoSpaceDE w:val="0"/>
              <w:autoSpaceDN w:val="0"/>
              <w:jc w:val="center"/>
              <w:rPr>
                <w:rFonts w:eastAsia="Batang" w:asciiTheme="minorHAnsi" w:hAnsiTheme="minorHAnsi" w:cstheme="minorHAnsi"/>
                <w:sz w:val="18"/>
                <w:szCs w:val="18"/>
              </w:rPr>
            </w:pPr>
          </w:p>
        </w:tc>
        <w:tc>
          <w:tcPr>
            <w:tcW w:w="3288"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32752F" w:rsidRPr="00C504AD" w:rsidP="0032752F" w14:paraId="3AAF3E98"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Mothership LR</w:t>
            </w:r>
          </w:p>
        </w:tc>
        <w:tc>
          <w:tcPr>
            <w:tcW w:w="1495" w:type="dxa"/>
            <w:tcBorders>
              <w:top w:val="nil"/>
              <w:left w:val="nil"/>
              <w:bottom w:val="dotted" w:sz="4" w:space="0" w:color="auto"/>
              <w:right w:val="dashed" w:sz="8" w:space="0" w:color="auto"/>
            </w:tcBorders>
            <w:shd w:val="clear" w:color="auto" w:fill="D9D9D9" w:themeFill="background1" w:themeFillShade="D9"/>
            <w:vAlign w:val="center"/>
          </w:tcPr>
          <w:p w:rsidR="0032752F" w:rsidRPr="00564414" w:rsidP="00187BA0" w14:paraId="70011CF1" w14:textId="7A49245F">
            <w:pPr>
              <w:autoSpaceDE w:val="0"/>
              <w:autoSpaceDN w:val="0"/>
              <w:jc w:val="center"/>
              <w:rPr>
                <w:rFonts w:asciiTheme="minorHAnsi" w:hAnsiTheme="minorHAnsi" w:cstheme="minorHAnsi"/>
                <w:sz w:val="18"/>
                <w:szCs w:val="18"/>
              </w:rPr>
            </w:pPr>
            <w:r>
              <w:rPr>
                <w:rFonts w:asciiTheme="minorHAnsi" w:hAnsiTheme="minorHAnsi" w:cstheme="minorHAnsi"/>
                <w:color w:val="000000"/>
                <w:sz w:val="18"/>
                <w:szCs w:val="18"/>
              </w:rPr>
              <w:t>15,433</w:t>
            </w:r>
          </w:p>
        </w:tc>
        <w:tc>
          <w:tcPr>
            <w:tcW w:w="1023" w:type="dxa"/>
            <w:tcBorders>
              <w:top w:val="nil"/>
              <w:left w:val="nil"/>
              <w:bottom w:val="dotted" w:sz="4" w:space="0" w:color="auto"/>
              <w:right w:val="dashed" w:sz="8" w:space="0" w:color="auto"/>
            </w:tcBorders>
            <w:shd w:val="clear" w:color="auto" w:fill="D9D9D9" w:themeFill="background1" w:themeFillShade="D9"/>
            <w:vAlign w:val="center"/>
          </w:tcPr>
          <w:p w:rsidR="0032752F" w:rsidRPr="00C504AD" w:rsidP="00187BA0" w14:paraId="75C02D94" w14:textId="39A34429">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24,784</w:t>
            </w:r>
          </w:p>
        </w:tc>
        <w:tc>
          <w:tcPr>
            <w:tcW w:w="1080" w:type="dxa"/>
            <w:tcBorders>
              <w:top w:val="nil"/>
              <w:left w:val="nil"/>
              <w:bottom w:val="dotted" w:sz="4" w:space="0" w:color="auto"/>
              <w:right w:val="dashed" w:sz="8" w:space="0" w:color="auto"/>
            </w:tcBorders>
            <w:shd w:val="clear" w:color="auto" w:fill="D9D9D9" w:themeFill="background1" w:themeFillShade="D9"/>
            <w:vAlign w:val="center"/>
          </w:tcPr>
          <w:p w:rsidR="0032752F" w:rsidRPr="00270AEE" w:rsidP="00187BA0" w14:paraId="68A1737C" w14:textId="4A263D97">
            <w:pPr>
              <w:widowControl/>
              <w:jc w:val="center"/>
              <w:rPr>
                <w:rFonts w:asciiTheme="minorHAnsi" w:hAnsiTheme="minorHAnsi" w:cstheme="minorHAnsi"/>
                <w:color w:val="000000"/>
                <w:sz w:val="18"/>
                <w:szCs w:val="18"/>
              </w:rPr>
            </w:pPr>
            <w:r w:rsidRPr="00270AEE">
              <w:rPr>
                <w:rFonts w:asciiTheme="minorHAnsi" w:hAnsiTheme="minorHAnsi" w:cstheme="minorHAnsi"/>
                <w:sz w:val="18"/>
                <w:szCs w:val="18"/>
              </w:rPr>
              <w:t>411</w:t>
            </w:r>
          </w:p>
        </w:tc>
        <w:tc>
          <w:tcPr>
            <w:tcW w:w="1170" w:type="dxa"/>
            <w:tcBorders>
              <w:top w:val="nil"/>
              <w:left w:val="nil"/>
              <w:bottom w:val="dotted" w:sz="4" w:space="0" w:color="auto"/>
              <w:right w:val="dashed" w:sz="8" w:space="0" w:color="auto"/>
            </w:tcBorders>
            <w:shd w:val="clear" w:color="auto" w:fill="D9D9D9" w:themeFill="background1" w:themeFillShade="D9"/>
            <w:vAlign w:val="center"/>
          </w:tcPr>
          <w:p w:rsidR="0032752F" w:rsidRPr="00C504AD" w:rsidP="00187BA0" w14:paraId="14D84B78" w14:textId="45E32D9A">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401.90</w:t>
            </w:r>
          </w:p>
        </w:tc>
        <w:tc>
          <w:tcPr>
            <w:tcW w:w="4232" w:type="dxa"/>
            <w:tcBorders>
              <w:top w:val="nil"/>
              <w:left w:val="nil"/>
              <w:bottom w:val="dotted" w:sz="4" w:space="0" w:color="auto"/>
              <w:right w:val="single" w:sz="8" w:space="0" w:color="auto"/>
            </w:tcBorders>
            <w:shd w:val="clear" w:color="auto" w:fill="auto"/>
          </w:tcPr>
          <w:p w:rsidR="0032752F" w:rsidRPr="00564414" w:rsidP="0032752F" w14:paraId="05F3939F" w14:textId="69785375">
            <w:pPr>
              <w:widowControl/>
              <w:rPr>
                <w:rFonts w:asciiTheme="minorHAnsi" w:hAnsiTheme="minorHAnsi" w:cstheme="minorHAnsi"/>
                <w:color w:val="000000"/>
                <w:sz w:val="18"/>
                <w:szCs w:val="18"/>
                <w:highlight w:val="yellow"/>
              </w:rPr>
            </w:pPr>
            <w:r w:rsidRPr="00564414">
              <w:rPr>
                <w:rFonts w:asciiTheme="minorHAnsi" w:hAnsiTheme="minorHAnsi" w:cstheme="minorHAnsi"/>
                <w:sz w:val="18"/>
                <w:szCs w:val="18"/>
              </w:rPr>
              <w:t>Labor costs: Updated to use most current BLS wage rate available.</w:t>
            </w:r>
          </w:p>
        </w:tc>
      </w:tr>
      <w:tr w14:paraId="019E120F" w14:textId="77777777" w:rsidTr="00C55785">
        <w:tblPrEx>
          <w:tblW w:w="13590" w:type="dxa"/>
          <w:tblInd w:w="-190" w:type="dxa"/>
          <w:tblLook w:val="04A0"/>
        </w:tblPrEx>
        <w:trPr>
          <w:trHeight w:val="315"/>
        </w:trPr>
        <w:tc>
          <w:tcPr>
            <w:tcW w:w="1302" w:type="dxa"/>
            <w:vMerge/>
            <w:tcBorders>
              <w:left w:val="single" w:sz="8" w:space="0" w:color="auto"/>
              <w:right w:val="single" w:sz="8" w:space="0" w:color="auto"/>
            </w:tcBorders>
            <w:vAlign w:val="center"/>
          </w:tcPr>
          <w:p w:rsidR="0032752F" w:rsidRPr="00C504AD" w:rsidP="0032752F" w14:paraId="0D58EC4C" w14:textId="77777777">
            <w:pPr>
              <w:autoSpaceDE w:val="0"/>
              <w:autoSpaceDN w:val="0"/>
              <w:ind w:left="29" w:right="29"/>
              <w:jc w:val="center"/>
              <w:rPr>
                <w:rFonts w:eastAsia="Batang" w:asciiTheme="minorHAnsi" w:hAnsiTheme="minorHAnsi" w:cstheme="minorHAnsi"/>
                <w:sz w:val="18"/>
                <w:szCs w:val="18"/>
              </w:rPr>
            </w:pPr>
          </w:p>
        </w:tc>
        <w:tc>
          <w:tcPr>
            <w:tcW w:w="3288"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32752F" w:rsidRPr="00C504AD" w:rsidP="0032752F" w14:paraId="276DD14A" w14:textId="77777777">
            <w:pPr>
              <w:autoSpaceDE w:val="0"/>
              <w:autoSpaceDN w:val="0"/>
              <w:ind w:left="29" w:right="29"/>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Catcher/Processor LR</w:t>
            </w:r>
          </w:p>
        </w:tc>
        <w:tc>
          <w:tcPr>
            <w:tcW w:w="1495" w:type="dxa"/>
            <w:tcBorders>
              <w:top w:val="nil"/>
              <w:left w:val="nil"/>
              <w:bottom w:val="dotted" w:sz="4" w:space="0" w:color="auto"/>
              <w:right w:val="dashed" w:sz="8" w:space="0" w:color="auto"/>
            </w:tcBorders>
            <w:shd w:val="clear" w:color="auto" w:fill="D9D9D9" w:themeFill="background1" w:themeFillShade="D9"/>
            <w:vAlign w:val="center"/>
          </w:tcPr>
          <w:p w:rsidR="0032752F" w:rsidRPr="00564414" w:rsidP="00187BA0" w14:paraId="3B02C7C5" w14:textId="63053BBB">
            <w:pPr>
              <w:autoSpaceDE w:val="0"/>
              <w:autoSpaceDN w:val="0"/>
              <w:jc w:val="center"/>
              <w:rPr>
                <w:rFonts w:asciiTheme="minorHAnsi" w:hAnsiTheme="minorHAnsi" w:cstheme="minorHAnsi"/>
                <w:sz w:val="18"/>
                <w:szCs w:val="18"/>
              </w:rPr>
            </w:pPr>
            <w:r>
              <w:rPr>
                <w:rFonts w:asciiTheme="minorHAnsi" w:hAnsiTheme="minorHAnsi" w:cstheme="minorHAnsi"/>
                <w:color w:val="000000"/>
                <w:sz w:val="18"/>
                <w:szCs w:val="18"/>
              </w:rPr>
              <w:t>248</w:t>
            </w:r>
          </w:p>
        </w:tc>
        <w:tc>
          <w:tcPr>
            <w:tcW w:w="1023" w:type="dxa"/>
            <w:tcBorders>
              <w:top w:val="nil"/>
              <w:left w:val="nil"/>
              <w:bottom w:val="dotted" w:sz="4" w:space="0" w:color="auto"/>
              <w:right w:val="dashed" w:sz="8" w:space="0" w:color="auto"/>
            </w:tcBorders>
            <w:shd w:val="clear" w:color="auto" w:fill="D9D9D9" w:themeFill="background1" w:themeFillShade="D9"/>
            <w:vAlign w:val="center"/>
          </w:tcPr>
          <w:p w:rsidR="0032752F" w:rsidRPr="00C504AD" w:rsidP="00187BA0" w14:paraId="74B699C5" w14:textId="786A6E44">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481</w:t>
            </w:r>
          </w:p>
        </w:tc>
        <w:tc>
          <w:tcPr>
            <w:tcW w:w="1080" w:type="dxa"/>
            <w:tcBorders>
              <w:top w:val="nil"/>
              <w:left w:val="nil"/>
              <w:bottom w:val="dotted" w:sz="4" w:space="0" w:color="auto"/>
              <w:right w:val="dashed" w:sz="8" w:space="0" w:color="auto"/>
            </w:tcBorders>
            <w:shd w:val="clear" w:color="auto" w:fill="D9D9D9" w:themeFill="background1" w:themeFillShade="D9"/>
            <w:vAlign w:val="center"/>
          </w:tcPr>
          <w:p w:rsidR="0032752F" w:rsidRPr="00270AEE" w:rsidP="00187BA0" w14:paraId="1C36062A" w14:textId="3815A126">
            <w:pPr>
              <w:widowControl/>
              <w:jc w:val="center"/>
              <w:rPr>
                <w:rFonts w:asciiTheme="minorHAnsi" w:hAnsiTheme="minorHAnsi" w:cstheme="minorHAnsi"/>
                <w:color w:val="000000"/>
                <w:sz w:val="18"/>
                <w:szCs w:val="18"/>
              </w:rPr>
            </w:pPr>
            <w:r w:rsidRPr="00270AEE">
              <w:rPr>
                <w:rFonts w:asciiTheme="minorHAnsi" w:hAnsiTheme="minorHAnsi" w:cstheme="minorHAnsi"/>
                <w:sz w:val="18"/>
                <w:szCs w:val="18"/>
              </w:rPr>
              <w:t>2</w:t>
            </w:r>
          </w:p>
        </w:tc>
        <w:tc>
          <w:tcPr>
            <w:tcW w:w="1170" w:type="dxa"/>
            <w:tcBorders>
              <w:top w:val="nil"/>
              <w:left w:val="nil"/>
              <w:bottom w:val="dotted" w:sz="4" w:space="0" w:color="auto"/>
              <w:right w:val="dashed" w:sz="8" w:space="0" w:color="auto"/>
            </w:tcBorders>
            <w:shd w:val="clear" w:color="auto" w:fill="D9D9D9" w:themeFill="background1" w:themeFillShade="D9"/>
            <w:vAlign w:val="center"/>
          </w:tcPr>
          <w:p w:rsidR="0032752F" w:rsidRPr="00C504AD" w:rsidP="00187BA0" w14:paraId="5F974CCD" w14:textId="10BF6F48">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2.60</w:t>
            </w:r>
          </w:p>
        </w:tc>
        <w:tc>
          <w:tcPr>
            <w:tcW w:w="4232" w:type="dxa"/>
            <w:tcBorders>
              <w:top w:val="nil"/>
              <w:left w:val="nil"/>
              <w:bottom w:val="dotted" w:sz="4" w:space="0" w:color="auto"/>
              <w:right w:val="single" w:sz="8" w:space="0" w:color="auto"/>
            </w:tcBorders>
            <w:shd w:val="clear" w:color="auto" w:fill="auto"/>
          </w:tcPr>
          <w:p w:rsidR="0032752F" w:rsidRPr="00564414" w:rsidP="0032752F" w14:paraId="698A81AF" w14:textId="75257B40">
            <w:pPr>
              <w:widowControl/>
              <w:rPr>
                <w:rFonts w:asciiTheme="minorHAnsi" w:hAnsiTheme="minorHAnsi" w:cstheme="minorHAnsi"/>
                <w:color w:val="000000"/>
                <w:sz w:val="18"/>
                <w:szCs w:val="18"/>
                <w:highlight w:val="yellow"/>
              </w:rPr>
            </w:pPr>
            <w:r w:rsidRPr="00564414">
              <w:rPr>
                <w:rFonts w:asciiTheme="minorHAnsi" w:hAnsiTheme="minorHAnsi" w:cstheme="minorHAnsi"/>
                <w:sz w:val="18"/>
                <w:szCs w:val="18"/>
              </w:rPr>
              <w:t>Labor costs: Updated to use most current BLS wage rate available.</w:t>
            </w:r>
          </w:p>
        </w:tc>
      </w:tr>
      <w:tr w14:paraId="7022A9B3" w14:textId="77777777" w:rsidTr="00C55785">
        <w:tblPrEx>
          <w:tblW w:w="13590" w:type="dxa"/>
          <w:tblInd w:w="-190" w:type="dxa"/>
          <w:tblLook w:val="04A0"/>
        </w:tblPrEx>
        <w:trPr>
          <w:trHeight w:val="315"/>
        </w:trPr>
        <w:tc>
          <w:tcPr>
            <w:tcW w:w="1302" w:type="dxa"/>
            <w:vMerge/>
            <w:tcBorders>
              <w:left w:val="single" w:sz="8" w:space="0" w:color="auto"/>
              <w:bottom w:val="single" w:sz="8" w:space="0" w:color="auto"/>
              <w:right w:val="single" w:sz="8" w:space="0" w:color="auto"/>
            </w:tcBorders>
            <w:vAlign w:val="center"/>
          </w:tcPr>
          <w:p w:rsidR="0032752F" w:rsidRPr="00C504AD" w:rsidP="0032752F" w14:paraId="28278A1D" w14:textId="77777777">
            <w:pPr>
              <w:autoSpaceDE w:val="0"/>
              <w:autoSpaceDN w:val="0"/>
              <w:jc w:val="center"/>
              <w:rPr>
                <w:rFonts w:eastAsia="Batang" w:asciiTheme="minorHAnsi" w:hAnsiTheme="minorHAnsi" w:cstheme="minorHAnsi"/>
                <w:sz w:val="18"/>
                <w:szCs w:val="18"/>
              </w:rPr>
            </w:pPr>
          </w:p>
        </w:tc>
        <w:tc>
          <w:tcPr>
            <w:tcW w:w="3288"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32752F" w:rsidRPr="00C504AD" w:rsidP="0032752F" w14:paraId="0FEA4B03"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Tender LR</w:t>
            </w:r>
          </w:p>
        </w:tc>
        <w:tc>
          <w:tcPr>
            <w:tcW w:w="1495" w:type="dxa"/>
            <w:tcBorders>
              <w:top w:val="nil"/>
              <w:left w:val="nil"/>
              <w:bottom w:val="dotted" w:sz="4" w:space="0" w:color="auto"/>
              <w:right w:val="dashed" w:sz="8" w:space="0" w:color="auto"/>
            </w:tcBorders>
            <w:shd w:val="clear" w:color="auto" w:fill="D9D9D9" w:themeFill="background1" w:themeFillShade="D9"/>
            <w:vAlign w:val="center"/>
          </w:tcPr>
          <w:p w:rsidR="0032752F" w:rsidRPr="00564414" w:rsidP="00187BA0" w14:paraId="2A4C7437" w14:textId="5AD17270">
            <w:pPr>
              <w:autoSpaceDE w:val="0"/>
              <w:autoSpaceDN w:val="0"/>
              <w:jc w:val="center"/>
              <w:rPr>
                <w:rFonts w:asciiTheme="minorHAnsi" w:hAnsiTheme="minorHAnsi" w:cstheme="minorHAnsi"/>
                <w:sz w:val="18"/>
                <w:szCs w:val="18"/>
              </w:rPr>
            </w:pPr>
            <w:r>
              <w:rPr>
                <w:rFonts w:asciiTheme="minorHAnsi" w:hAnsiTheme="minorHAnsi" w:cstheme="minorHAnsi"/>
                <w:color w:val="000000"/>
                <w:sz w:val="18"/>
                <w:szCs w:val="18"/>
              </w:rPr>
              <w:t>8,934</w:t>
            </w:r>
          </w:p>
        </w:tc>
        <w:tc>
          <w:tcPr>
            <w:tcW w:w="1023" w:type="dxa"/>
            <w:tcBorders>
              <w:top w:val="nil"/>
              <w:left w:val="nil"/>
              <w:bottom w:val="dotted" w:sz="4" w:space="0" w:color="auto"/>
              <w:right w:val="dashed" w:sz="8" w:space="0" w:color="auto"/>
            </w:tcBorders>
            <w:shd w:val="clear" w:color="auto" w:fill="D9D9D9" w:themeFill="background1" w:themeFillShade="D9"/>
            <w:vAlign w:val="center"/>
          </w:tcPr>
          <w:p w:rsidR="0032752F" w:rsidRPr="00C504AD" w:rsidP="00187BA0" w14:paraId="52133410" w14:textId="3B574A35">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18,475</w:t>
            </w:r>
          </w:p>
        </w:tc>
        <w:tc>
          <w:tcPr>
            <w:tcW w:w="1080" w:type="dxa"/>
            <w:tcBorders>
              <w:top w:val="nil"/>
              <w:left w:val="nil"/>
              <w:bottom w:val="dotted" w:sz="4" w:space="0" w:color="auto"/>
              <w:right w:val="dashed" w:sz="8" w:space="0" w:color="auto"/>
            </w:tcBorders>
            <w:shd w:val="clear" w:color="auto" w:fill="D9D9D9" w:themeFill="background1" w:themeFillShade="D9"/>
            <w:vAlign w:val="center"/>
          </w:tcPr>
          <w:p w:rsidR="0032752F" w:rsidRPr="00270AEE" w:rsidP="00187BA0" w14:paraId="45C13659" w14:textId="30D3F9BC">
            <w:pPr>
              <w:widowControl/>
              <w:jc w:val="center"/>
              <w:rPr>
                <w:rFonts w:asciiTheme="minorHAnsi" w:hAnsiTheme="minorHAnsi" w:cstheme="minorHAnsi"/>
                <w:color w:val="000000"/>
                <w:sz w:val="18"/>
                <w:szCs w:val="18"/>
              </w:rPr>
            </w:pPr>
            <w:r w:rsidRPr="00270AEE">
              <w:rPr>
                <w:rFonts w:asciiTheme="minorHAnsi" w:hAnsiTheme="minorHAnsi" w:cstheme="minorHAnsi"/>
                <w:sz w:val="18"/>
                <w:szCs w:val="18"/>
              </w:rPr>
              <w:t>204</w:t>
            </w:r>
          </w:p>
        </w:tc>
        <w:tc>
          <w:tcPr>
            <w:tcW w:w="1170" w:type="dxa"/>
            <w:tcBorders>
              <w:top w:val="nil"/>
              <w:left w:val="nil"/>
              <w:bottom w:val="dotted" w:sz="4" w:space="0" w:color="auto"/>
              <w:right w:val="dashed" w:sz="8" w:space="0" w:color="auto"/>
            </w:tcBorders>
            <w:shd w:val="clear" w:color="auto" w:fill="D9D9D9" w:themeFill="background1" w:themeFillShade="D9"/>
            <w:vAlign w:val="center"/>
          </w:tcPr>
          <w:p w:rsidR="0032752F" w:rsidRPr="00C504AD" w:rsidP="00187BA0" w14:paraId="204EBF1D" w14:textId="4361CC21">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256.80</w:t>
            </w:r>
          </w:p>
        </w:tc>
        <w:tc>
          <w:tcPr>
            <w:tcW w:w="4232" w:type="dxa"/>
            <w:tcBorders>
              <w:top w:val="nil"/>
              <w:left w:val="nil"/>
              <w:bottom w:val="dotted" w:sz="4" w:space="0" w:color="auto"/>
              <w:right w:val="single" w:sz="8" w:space="0" w:color="auto"/>
            </w:tcBorders>
            <w:shd w:val="clear" w:color="auto" w:fill="auto"/>
          </w:tcPr>
          <w:p w:rsidR="0032752F" w:rsidRPr="00564414" w:rsidP="0032752F" w14:paraId="7B75C565" w14:textId="21DCE80C">
            <w:pPr>
              <w:widowControl/>
              <w:rPr>
                <w:rFonts w:asciiTheme="minorHAnsi" w:hAnsiTheme="minorHAnsi" w:cstheme="minorHAnsi"/>
                <w:color w:val="000000"/>
                <w:sz w:val="18"/>
                <w:szCs w:val="18"/>
                <w:highlight w:val="yellow"/>
              </w:rPr>
            </w:pPr>
            <w:r w:rsidRPr="00564414">
              <w:rPr>
                <w:rFonts w:asciiTheme="minorHAnsi" w:hAnsiTheme="minorHAnsi" w:cstheme="minorHAnsi"/>
                <w:sz w:val="18"/>
                <w:szCs w:val="18"/>
              </w:rPr>
              <w:t>Labor costs: Updated to use most current BLS wage rate available.</w:t>
            </w:r>
          </w:p>
        </w:tc>
      </w:tr>
      <w:tr w14:paraId="493F5A69" w14:textId="77777777" w:rsidTr="00DD6F92">
        <w:tblPrEx>
          <w:tblW w:w="13590" w:type="dxa"/>
          <w:tblInd w:w="-190" w:type="dxa"/>
          <w:tblLook w:val="04A0"/>
        </w:tblPrEx>
        <w:trPr>
          <w:trHeight w:val="315"/>
        </w:trPr>
        <w:tc>
          <w:tcPr>
            <w:tcW w:w="1302" w:type="dxa"/>
            <w:tcBorders>
              <w:top w:val="nil"/>
              <w:left w:val="single" w:sz="8" w:space="0" w:color="auto"/>
              <w:right w:val="single" w:sz="8" w:space="0" w:color="auto"/>
            </w:tcBorders>
            <w:vAlign w:val="center"/>
          </w:tcPr>
          <w:p w:rsidR="00C55785" w:rsidRPr="00C504AD" w:rsidP="0032752F" w14:paraId="7985D5EF" w14:textId="77777777">
            <w:pPr>
              <w:autoSpaceDE w:val="0"/>
              <w:autoSpaceDN w:val="0"/>
              <w:jc w:val="center"/>
              <w:rPr>
                <w:rFonts w:eastAsia="Batang" w:asciiTheme="minorHAnsi" w:hAnsiTheme="minorHAnsi" w:cstheme="minorHAnsi"/>
                <w:sz w:val="18"/>
                <w:szCs w:val="18"/>
              </w:rPr>
            </w:pPr>
          </w:p>
        </w:tc>
        <w:tc>
          <w:tcPr>
            <w:tcW w:w="3288" w:type="dxa"/>
            <w:tcBorders>
              <w:top w:val="nil"/>
              <w:left w:val="single" w:sz="8" w:space="0" w:color="auto"/>
              <w:bottom w:val="single" w:sz="8" w:space="0" w:color="auto"/>
              <w:right w:val="single" w:sz="8" w:space="0" w:color="auto"/>
            </w:tcBorders>
            <w:shd w:val="clear" w:color="auto" w:fill="auto"/>
            <w:vAlign w:val="center"/>
          </w:tcPr>
          <w:p w:rsidR="00C55785" w:rsidRPr="00C55785" w:rsidP="0032752F" w14:paraId="1E6D2EF5" w14:textId="4F00CCAB">
            <w:pPr>
              <w:autoSpaceDE w:val="0"/>
              <w:autoSpaceDN w:val="0"/>
              <w:jc w:val="center"/>
              <w:rPr>
                <w:rFonts w:eastAsia="Batang" w:asciiTheme="minorHAnsi" w:hAnsiTheme="minorHAnsi" w:cstheme="minorHAnsi"/>
                <w:b/>
                <w:sz w:val="18"/>
                <w:szCs w:val="18"/>
              </w:rPr>
            </w:pPr>
            <w:r w:rsidRPr="00C55785">
              <w:rPr>
                <w:rFonts w:eastAsia="Batang" w:asciiTheme="minorHAnsi" w:hAnsiTheme="minorHAnsi" w:cstheme="minorHAnsi"/>
                <w:b/>
                <w:sz w:val="18"/>
                <w:szCs w:val="18"/>
              </w:rPr>
              <w:t>Total</w:t>
            </w:r>
          </w:p>
        </w:tc>
        <w:tc>
          <w:tcPr>
            <w:tcW w:w="1495" w:type="dxa"/>
            <w:tcBorders>
              <w:top w:val="nil"/>
              <w:left w:val="nil"/>
              <w:bottom w:val="dotted" w:sz="4" w:space="0" w:color="auto"/>
              <w:right w:val="dashed" w:sz="8" w:space="0" w:color="auto"/>
            </w:tcBorders>
            <w:shd w:val="clear" w:color="auto" w:fill="auto"/>
            <w:vAlign w:val="center"/>
          </w:tcPr>
          <w:p w:rsidR="00C55785" w:rsidRPr="00C55785" w:rsidP="00187BA0" w14:paraId="5DAF2DAA" w14:textId="5D0CAF13">
            <w:pPr>
              <w:autoSpaceDE w:val="0"/>
              <w:autoSpaceDN w:val="0"/>
              <w:jc w:val="center"/>
              <w:rPr>
                <w:rFonts w:asciiTheme="minorHAnsi" w:hAnsiTheme="minorHAnsi" w:cstheme="minorHAnsi"/>
                <w:b/>
                <w:color w:val="000000"/>
                <w:sz w:val="18"/>
                <w:szCs w:val="18"/>
              </w:rPr>
            </w:pPr>
            <w:r w:rsidRPr="00C55785">
              <w:rPr>
                <w:rFonts w:asciiTheme="minorHAnsi" w:hAnsiTheme="minorHAnsi" w:cstheme="minorHAnsi"/>
                <w:b/>
                <w:color w:val="000000"/>
                <w:sz w:val="18"/>
                <w:szCs w:val="18"/>
              </w:rPr>
              <w:t>116,710</w:t>
            </w:r>
          </w:p>
        </w:tc>
        <w:tc>
          <w:tcPr>
            <w:tcW w:w="1023" w:type="dxa"/>
            <w:tcBorders>
              <w:top w:val="dotted" w:sz="4" w:space="0" w:color="auto"/>
              <w:left w:val="nil"/>
              <w:bottom w:val="dotted" w:sz="4" w:space="0" w:color="auto"/>
              <w:right w:val="single" w:sz="4" w:space="0" w:color="auto"/>
            </w:tcBorders>
            <w:shd w:val="clear" w:color="auto" w:fill="auto"/>
            <w:vAlign w:val="center"/>
          </w:tcPr>
          <w:p w:rsidR="00C55785" w:rsidRPr="00C55785" w:rsidP="00187BA0" w14:paraId="2477C999" w14:textId="46463EEF">
            <w:pPr>
              <w:autoSpaceDE w:val="0"/>
              <w:autoSpaceDN w:val="0"/>
              <w:jc w:val="center"/>
              <w:rPr>
                <w:rFonts w:eastAsia="Batang" w:asciiTheme="minorHAnsi" w:hAnsiTheme="minorHAnsi" w:cstheme="minorHAnsi"/>
                <w:b/>
                <w:color w:val="000000"/>
                <w:sz w:val="18"/>
                <w:szCs w:val="18"/>
              </w:rPr>
            </w:pPr>
            <w:r w:rsidRPr="00C55785">
              <w:rPr>
                <w:rFonts w:eastAsia="Batang" w:asciiTheme="minorHAnsi" w:hAnsiTheme="minorHAnsi" w:cstheme="minorHAnsi"/>
                <w:b/>
                <w:color w:val="000000"/>
                <w:sz w:val="18"/>
                <w:szCs w:val="18"/>
              </w:rPr>
              <w:t>225,768</w:t>
            </w:r>
          </w:p>
        </w:tc>
        <w:tc>
          <w:tcPr>
            <w:tcW w:w="1080" w:type="dxa"/>
            <w:tcBorders>
              <w:top w:val="nil"/>
              <w:left w:val="single" w:sz="4" w:space="0" w:color="auto"/>
              <w:bottom w:val="dotted" w:sz="4" w:space="0" w:color="auto"/>
              <w:right w:val="dashed" w:sz="8" w:space="0" w:color="auto"/>
            </w:tcBorders>
            <w:shd w:val="clear" w:color="auto" w:fill="auto"/>
            <w:vAlign w:val="center"/>
          </w:tcPr>
          <w:p w:rsidR="00C55785" w:rsidRPr="00C55785" w:rsidP="00187BA0" w14:paraId="227DA935" w14:textId="7A73FAB1">
            <w:pPr>
              <w:widowControl/>
              <w:jc w:val="center"/>
              <w:rPr>
                <w:rFonts w:asciiTheme="minorHAnsi" w:hAnsiTheme="minorHAnsi" w:cstheme="minorHAnsi"/>
                <w:b/>
                <w:sz w:val="18"/>
                <w:szCs w:val="18"/>
              </w:rPr>
            </w:pPr>
            <w:r w:rsidRPr="00C55785">
              <w:rPr>
                <w:rFonts w:asciiTheme="minorHAnsi" w:hAnsiTheme="minorHAnsi" w:cstheme="minorHAnsi"/>
                <w:b/>
                <w:sz w:val="18"/>
                <w:szCs w:val="18"/>
              </w:rPr>
              <w:t>1,925</w:t>
            </w:r>
          </w:p>
        </w:tc>
        <w:tc>
          <w:tcPr>
            <w:tcW w:w="1170" w:type="dxa"/>
            <w:tcBorders>
              <w:top w:val="nil"/>
              <w:left w:val="nil"/>
              <w:bottom w:val="dotted" w:sz="4" w:space="0" w:color="auto"/>
              <w:right w:val="dashed" w:sz="8" w:space="0" w:color="auto"/>
            </w:tcBorders>
            <w:shd w:val="clear" w:color="auto" w:fill="auto"/>
            <w:vAlign w:val="center"/>
          </w:tcPr>
          <w:p w:rsidR="00C55785" w:rsidRPr="00C55785" w:rsidP="00187BA0" w14:paraId="49D119B0" w14:textId="5AE02208">
            <w:pPr>
              <w:autoSpaceDE w:val="0"/>
              <w:autoSpaceDN w:val="0"/>
              <w:jc w:val="center"/>
              <w:rPr>
                <w:rFonts w:eastAsia="Batang" w:asciiTheme="minorHAnsi" w:hAnsiTheme="minorHAnsi" w:cstheme="minorHAnsi"/>
                <w:b/>
                <w:color w:val="000000"/>
                <w:sz w:val="18"/>
                <w:szCs w:val="18"/>
              </w:rPr>
            </w:pPr>
            <w:r w:rsidRPr="00C55785">
              <w:rPr>
                <w:rFonts w:eastAsia="Batang" w:asciiTheme="minorHAnsi" w:hAnsiTheme="minorHAnsi" w:cstheme="minorHAnsi"/>
                <w:b/>
                <w:color w:val="000000"/>
                <w:sz w:val="18"/>
                <w:szCs w:val="18"/>
              </w:rPr>
              <w:t>2,117</w:t>
            </w:r>
          </w:p>
        </w:tc>
        <w:tc>
          <w:tcPr>
            <w:tcW w:w="4232" w:type="dxa"/>
            <w:tcBorders>
              <w:top w:val="nil"/>
              <w:left w:val="nil"/>
              <w:bottom w:val="dotted" w:sz="4" w:space="0" w:color="auto"/>
              <w:right w:val="single" w:sz="8" w:space="0" w:color="auto"/>
            </w:tcBorders>
            <w:shd w:val="clear" w:color="auto" w:fill="auto"/>
          </w:tcPr>
          <w:p w:rsidR="00C55785" w:rsidRPr="00564414" w:rsidP="0032752F" w14:paraId="75D3610E" w14:textId="77777777">
            <w:pPr>
              <w:widowControl/>
              <w:rPr>
                <w:rFonts w:asciiTheme="minorHAnsi" w:hAnsiTheme="minorHAnsi" w:cstheme="minorHAnsi"/>
                <w:sz w:val="18"/>
                <w:szCs w:val="18"/>
              </w:rPr>
            </w:pPr>
          </w:p>
        </w:tc>
      </w:tr>
      <w:tr w14:paraId="028025EB" w14:textId="77777777" w:rsidTr="00C55785">
        <w:tblPrEx>
          <w:tblW w:w="13590" w:type="dxa"/>
          <w:tblInd w:w="-190" w:type="dxa"/>
          <w:tblLook w:val="04A0"/>
        </w:tblPrEx>
        <w:trPr>
          <w:trHeight w:val="315"/>
        </w:trPr>
        <w:tc>
          <w:tcPr>
            <w:tcW w:w="1302" w:type="dxa"/>
            <w:vMerge w:val="restart"/>
            <w:tcBorders>
              <w:top w:val="nil"/>
              <w:left w:val="single" w:sz="8" w:space="0" w:color="auto"/>
              <w:right w:val="single" w:sz="8" w:space="0" w:color="auto"/>
            </w:tcBorders>
            <w:vAlign w:val="center"/>
          </w:tcPr>
          <w:p w:rsidR="0032752F" w:rsidRPr="00C504AD" w:rsidP="0032752F" w14:paraId="7CD53B86"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3. Production Reports (PRs)</w:t>
            </w:r>
          </w:p>
        </w:tc>
        <w:tc>
          <w:tcPr>
            <w:tcW w:w="3288"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32752F" w:rsidRPr="00C504AD" w:rsidP="0032752F" w14:paraId="1B597B7E"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Shoreside</w:t>
            </w:r>
            <w:r w:rsidRPr="00C504AD">
              <w:rPr>
                <w:rFonts w:eastAsia="Batang" w:asciiTheme="minorHAnsi" w:hAnsiTheme="minorHAnsi" w:cstheme="minorHAnsi"/>
                <w:sz w:val="18"/>
                <w:szCs w:val="18"/>
              </w:rPr>
              <w:t xml:space="preserve"> Processor PR</w:t>
            </w:r>
          </w:p>
        </w:tc>
        <w:tc>
          <w:tcPr>
            <w:tcW w:w="1495" w:type="dxa"/>
            <w:tcBorders>
              <w:top w:val="nil"/>
              <w:left w:val="nil"/>
              <w:bottom w:val="dotted" w:sz="4" w:space="0" w:color="auto"/>
              <w:right w:val="dashed" w:sz="8" w:space="0" w:color="auto"/>
            </w:tcBorders>
            <w:shd w:val="clear" w:color="auto" w:fill="D9D9D9" w:themeFill="background1" w:themeFillShade="D9"/>
            <w:vAlign w:val="center"/>
          </w:tcPr>
          <w:p w:rsidR="0032752F" w:rsidRPr="00564414" w:rsidP="00187BA0" w14:paraId="52E35555" w14:textId="3020160B">
            <w:pPr>
              <w:autoSpaceDE w:val="0"/>
              <w:autoSpaceDN w:val="0"/>
              <w:jc w:val="center"/>
              <w:rPr>
                <w:rFonts w:asciiTheme="minorHAnsi" w:hAnsiTheme="minorHAnsi" w:cstheme="minorHAnsi"/>
                <w:sz w:val="18"/>
                <w:szCs w:val="18"/>
              </w:rPr>
            </w:pPr>
            <w:r>
              <w:rPr>
                <w:rFonts w:asciiTheme="minorHAnsi" w:hAnsiTheme="minorHAnsi" w:cstheme="minorHAnsi"/>
                <w:color w:val="000000"/>
                <w:sz w:val="18"/>
                <w:szCs w:val="18"/>
              </w:rPr>
              <w:t>20,279</w:t>
            </w:r>
          </w:p>
        </w:tc>
        <w:tc>
          <w:tcPr>
            <w:tcW w:w="1023" w:type="dxa"/>
            <w:tcBorders>
              <w:top w:val="dotted" w:sz="4" w:space="0" w:color="auto"/>
              <w:left w:val="nil"/>
              <w:bottom w:val="dotted" w:sz="4" w:space="0" w:color="auto"/>
              <w:right w:val="single" w:sz="4" w:space="0" w:color="auto"/>
            </w:tcBorders>
            <w:shd w:val="clear" w:color="auto" w:fill="D9D9D9" w:themeFill="background1" w:themeFillShade="D9"/>
            <w:vAlign w:val="center"/>
          </w:tcPr>
          <w:p w:rsidR="0032752F" w:rsidRPr="00C504AD" w:rsidP="00187BA0" w14:paraId="764D7F6F" w14:textId="632AAD32">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35,317</w:t>
            </w:r>
          </w:p>
        </w:tc>
        <w:tc>
          <w:tcPr>
            <w:tcW w:w="1080" w:type="dxa"/>
            <w:tcBorders>
              <w:top w:val="nil"/>
              <w:left w:val="single" w:sz="4" w:space="0" w:color="auto"/>
              <w:bottom w:val="dotted" w:sz="4" w:space="0" w:color="auto"/>
              <w:right w:val="dashed" w:sz="8" w:space="0" w:color="auto"/>
            </w:tcBorders>
            <w:shd w:val="clear" w:color="auto" w:fill="D9D9D9" w:themeFill="background1" w:themeFillShade="D9"/>
            <w:vAlign w:val="center"/>
          </w:tcPr>
          <w:p w:rsidR="0032752F" w:rsidRPr="00270AEE" w:rsidP="00187BA0" w14:paraId="161EB233" w14:textId="4F206D59">
            <w:pPr>
              <w:widowControl/>
              <w:jc w:val="center"/>
              <w:rPr>
                <w:rFonts w:asciiTheme="minorHAnsi" w:hAnsiTheme="minorHAnsi" w:cstheme="minorHAnsi"/>
                <w:color w:val="000000"/>
                <w:sz w:val="18"/>
                <w:szCs w:val="18"/>
              </w:rPr>
            </w:pPr>
            <w:r w:rsidRPr="00270AEE">
              <w:rPr>
                <w:rFonts w:asciiTheme="minorHAnsi" w:hAnsiTheme="minorHAnsi" w:cstheme="minorHAnsi"/>
                <w:sz w:val="18"/>
                <w:szCs w:val="18"/>
              </w:rPr>
              <w:t>540</w:t>
            </w:r>
          </w:p>
        </w:tc>
        <w:tc>
          <w:tcPr>
            <w:tcW w:w="1170" w:type="dxa"/>
            <w:tcBorders>
              <w:top w:val="nil"/>
              <w:left w:val="nil"/>
              <w:bottom w:val="dotted" w:sz="4" w:space="0" w:color="auto"/>
              <w:right w:val="dashed" w:sz="8" w:space="0" w:color="auto"/>
            </w:tcBorders>
            <w:shd w:val="clear" w:color="auto" w:fill="D9D9D9" w:themeFill="background1" w:themeFillShade="D9"/>
            <w:vAlign w:val="center"/>
          </w:tcPr>
          <w:p w:rsidR="0032752F" w:rsidRPr="00C504AD" w:rsidP="00187BA0" w14:paraId="32A6FF28" w14:textId="6AE380B1">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color w:val="000000"/>
                <w:sz w:val="18"/>
                <w:szCs w:val="18"/>
              </w:rPr>
              <w:t>572.70</w:t>
            </w:r>
          </w:p>
        </w:tc>
        <w:tc>
          <w:tcPr>
            <w:tcW w:w="4232" w:type="dxa"/>
            <w:tcBorders>
              <w:top w:val="nil"/>
              <w:left w:val="nil"/>
              <w:bottom w:val="dotted" w:sz="4" w:space="0" w:color="auto"/>
              <w:right w:val="single" w:sz="8" w:space="0" w:color="auto"/>
            </w:tcBorders>
            <w:shd w:val="clear" w:color="auto" w:fill="auto"/>
          </w:tcPr>
          <w:p w:rsidR="0032752F" w:rsidRPr="00564414" w:rsidP="0032752F" w14:paraId="0CBB24D1" w14:textId="4A8D7776">
            <w:pPr>
              <w:widowControl/>
              <w:rPr>
                <w:rFonts w:asciiTheme="minorHAnsi" w:hAnsiTheme="minorHAnsi" w:cstheme="minorHAnsi"/>
                <w:color w:val="000000"/>
                <w:sz w:val="18"/>
                <w:szCs w:val="18"/>
                <w:highlight w:val="yellow"/>
              </w:rPr>
            </w:pPr>
            <w:r w:rsidRPr="00564414">
              <w:rPr>
                <w:rFonts w:asciiTheme="minorHAnsi" w:hAnsiTheme="minorHAnsi" w:cstheme="minorHAnsi"/>
                <w:sz w:val="18"/>
                <w:szCs w:val="18"/>
              </w:rPr>
              <w:t>Labor costs: Updated to use most current BLS wage rate available.</w:t>
            </w:r>
          </w:p>
        </w:tc>
      </w:tr>
      <w:tr w14:paraId="3D28C5AC" w14:textId="77777777" w:rsidTr="00C55785">
        <w:tblPrEx>
          <w:tblW w:w="13590" w:type="dxa"/>
          <w:tblInd w:w="-190" w:type="dxa"/>
          <w:tblLook w:val="04A0"/>
        </w:tblPrEx>
        <w:trPr>
          <w:trHeight w:val="315"/>
        </w:trPr>
        <w:tc>
          <w:tcPr>
            <w:tcW w:w="1302" w:type="dxa"/>
            <w:vMerge/>
            <w:tcBorders>
              <w:left w:val="single" w:sz="8" w:space="0" w:color="auto"/>
              <w:bottom w:val="single" w:sz="8" w:space="0" w:color="auto"/>
              <w:right w:val="single" w:sz="8" w:space="0" w:color="auto"/>
            </w:tcBorders>
          </w:tcPr>
          <w:p w:rsidR="0032752F" w:rsidRPr="00C504AD" w:rsidP="0032752F" w14:paraId="093B607F" w14:textId="77777777">
            <w:pPr>
              <w:autoSpaceDE w:val="0"/>
              <w:autoSpaceDN w:val="0"/>
              <w:jc w:val="center"/>
              <w:rPr>
                <w:rFonts w:eastAsia="Batang" w:asciiTheme="minorHAnsi" w:hAnsiTheme="minorHAnsi" w:cstheme="minorHAnsi"/>
                <w:sz w:val="18"/>
                <w:szCs w:val="18"/>
              </w:rPr>
            </w:pPr>
          </w:p>
        </w:tc>
        <w:tc>
          <w:tcPr>
            <w:tcW w:w="3288"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32752F" w:rsidRPr="00C504AD" w:rsidP="0032752F" w14:paraId="45F19D7D"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At-Sea PR</w:t>
            </w:r>
          </w:p>
        </w:tc>
        <w:tc>
          <w:tcPr>
            <w:tcW w:w="1495" w:type="dxa"/>
            <w:tcBorders>
              <w:top w:val="nil"/>
              <w:left w:val="nil"/>
              <w:bottom w:val="dotted" w:sz="4" w:space="0" w:color="auto"/>
              <w:right w:val="dashed" w:sz="8" w:space="0" w:color="auto"/>
            </w:tcBorders>
            <w:shd w:val="clear" w:color="auto" w:fill="D9D9D9" w:themeFill="background1" w:themeFillShade="D9"/>
            <w:vAlign w:val="center"/>
          </w:tcPr>
          <w:p w:rsidR="0032752F" w:rsidRPr="00564414" w:rsidP="00187BA0" w14:paraId="61339B77" w14:textId="59FA784A">
            <w:pPr>
              <w:autoSpaceDE w:val="0"/>
              <w:autoSpaceDN w:val="0"/>
              <w:jc w:val="center"/>
              <w:rPr>
                <w:rFonts w:asciiTheme="minorHAnsi" w:hAnsiTheme="minorHAnsi" w:cstheme="minorHAnsi"/>
                <w:sz w:val="18"/>
                <w:szCs w:val="18"/>
              </w:rPr>
            </w:pPr>
            <w:r>
              <w:rPr>
                <w:rFonts w:asciiTheme="minorHAnsi" w:hAnsiTheme="minorHAnsi" w:cstheme="minorHAnsi"/>
                <w:color w:val="000000"/>
                <w:sz w:val="18"/>
                <w:szCs w:val="18"/>
              </w:rPr>
              <w:t>103,991</w:t>
            </w:r>
          </w:p>
        </w:tc>
        <w:tc>
          <w:tcPr>
            <w:tcW w:w="1023" w:type="dxa"/>
            <w:tcBorders>
              <w:top w:val="dotted" w:sz="4" w:space="0" w:color="auto"/>
              <w:left w:val="nil"/>
              <w:bottom w:val="dotted" w:sz="4" w:space="0" w:color="auto"/>
              <w:right w:val="single" w:sz="4" w:space="0" w:color="auto"/>
            </w:tcBorders>
            <w:shd w:val="clear" w:color="auto" w:fill="D9D9D9" w:themeFill="background1" w:themeFillShade="D9"/>
            <w:vAlign w:val="center"/>
          </w:tcPr>
          <w:p w:rsidR="0032752F" w:rsidRPr="00C504AD" w:rsidP="00187BA0" w14:paraId="13E017B3" w14:textId="375FE18B">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190,451</w:t>
            </w:r>
          </w:p>
        </w:tc>
        <w:tc>
          <w:tcPr>
            <w:tcW w:w="1080" w:type="dxa"/>
            <w:tcBorders>
              <w:top w:val="nil"/>
              <w:left w:val="single" w:sz="4" w:space="0" w:color="auto"/>
              <w:bottom w:val="dotted" w:sz="4" w:space="0" w:color="auto"/>
              <w:right w:val="dashed" w:sz="8" w:space="0" w:color="auto"/>
            </w:tcBorders>
            <w:shd w:val="clear" w:color="auto" w:fill="D9D9D9" w:themeFill="background1" w:themeFillShade="D9"/>
            <w:vAlign w:val="center"/>
          </w:tcPr>
          <w:p w:rsidR="0032752F" w:rsidRPr="00270AEE" w:rsidP="00187BA0" w14:paraId="16F9DDFC" w14:textId="2A0FD72F">
            <w:pPr>
              <w:widowControl/>
              <w:jc w:val="center"/>
              <w:rPr>
                <w:rFonts w:asciiTheme="minorHAnsi" w:hAnsiTheme="minorHAnsi" w:cstheme="minorHAnsi"/>
                <w:color w:val="000000"/>
                <w:sz w:val="18"/>
                <w:szCs w:val="18"/>
              </w:rPr>
            </w:pPr>
            <w:r w:rsidRPr="00270AEE">
              <w:rPr>
                <w:rFonts w:asciiTheme="minorHAnsi" w:hAnsiTheme="minorHAnsi" w:cstheme="minorHAnsi"/>
                <w:sz w:val="18"/>
                <w:szCs w:val="18"/>
              </w:rPr>
              <w:t>1,385</w:t>
            </w:r>
          </w:p>
        </w:tc>
        <w:tc>
          <w:tcPr>
            <w:tcW w:w="1170" w:type="dxa"/>
            <w:tcBorders>
              <w:top w:val="nil"/>
              <w:left w:val="nil"/>
              <w:bottom w:val="dotted" w:sz="4" w:space="0" w:color="auto"/>
              <w:right w:val="dashed" w:sz="8" w:space="0" w:color="auto"/>
            </w:tcBorders>
            <w:shd w:val="clear" w:color="auto" w:fill="D9D9D9" w:themeFill="background1" w:themeFillShade="D9"/>
            <w:vAlign w:val="center"/>
          </w:tcPr>
          <w:p w:rsidR="0032752F" w:rsidRPr="00C504AD" w:rsidP="00187BA0" w14:paraId="0AC5C99E" w14:textId="745C67F6">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1,544.20</w:t>
            </w:r>
          </w:p>
        </w:tc>
        <w:tc>
          <w:tcPr>
            <w:tcW w:w="4232" w:type="dxa"/>
            <w:tcBorders>
              <w:top w:val="nil"/>
              <w:left w:val="nil"/>
              <w:bottom w:val="dotted" w:sz="4" w:space="0" w:color="auto"/>
              <w:right w:val="single" w:sz="8" w:space="0" w:color="auto"/>
            </w:tcBorders>
            <w:shd w:val="clear" w:color="auto" w:fill="auto"/>
          </w:tcPr>
          <w:p w:rsidR="0032752F" w:rsidRPr="00564414" w:rsidP="0032752F" w14:paraId="4F8BB197" w14:textId="658D34A4">
            <w:pPr>
              <w:widowControl/>
              <w:rPr>
                <w:rFonts w:asciiTheme="minorHAnsi" w:hAnsiTheme="minorHAnsi" w:cstheme="minorHAnsi"/>
                <w:color w:val="000000"/>
                <w:sz w:val="18"/>
                <w:szCs w:val="18"/>
                <w:highlight w:val="yellow"/>
              </w:rPr>
            </w:pPr>
            <w:r w:rsidRPr="00564414">
              <w:rPr>
                <w:rFonts w:asciiTheme="minorHAnsi" w:hAnsiTheme="minorHAnsi" w:cstheme="minorHAnsi"/>
                <w:sz w:val="18"/>
                <w:szCs w:val="18"/>
              </w:rPr>
              <w:t>Labor costs: Updated to use most current BLS wage rate available.</w:t>
            </w:r>
          </w:p>
        </w:tc>
      </w:tr>
      <w:tr w14:paraId="651008C6" w14:textId="77777777" w:rsidTr="00DD6F92">
        <w:tblPrEx>
          <w:tblW w:w="13590" w:type="dxa"/>
          <w:tblInd w:w="-190" w:type="dxa"/>
          <w:tblLook w:val="04A0"/>
        </w:tblPrEx>
        <w:trPr>
          <w:trHeight w:val="315"/>
        </w:trPr>
        <w:tc>
          <w:tcPr>
            <w:tcW w:w="1302" w:type="dxa"/>
            <w:tcBorders>
              <w:top w:val="nil"/>
              <w:left w:val="single" w:sz="8" w:space="0" w:color="auto"/>
              <w:right w:val="single" w:sz="8" w:space="0" w:color="auto"/>
            </w:tcBorders>
            <w:vAlign w:val="center"/>
          </w:tcPr>
          <w:p w:rsidR="00C55785" w:rsidRPr="00C504AD" w:rsidP="0032752F" w14:paraId="5961865D" w14:textId="77777777">
            <w:pPr>
              <w:autoSpaceDE w:val="0"/>
              <w:autoSpaceDN w:val="0"/>
              <w:jc w:val="center"/>
              <w:rPr>
                <w:rFonts w:eastAsia="Batang" w:asciiTheme="minorHAnsi" w:hAnsiTheme="minorHAnsi" w:cstheme="minorHAnsi"/>
                <w:sz w:val="18"/>
                <w:szCs w:val="18"/>
              </w:rPr>
            </w:pPr>
          </w:p>
        </w:tc>
        <w:tc>
          <w:tcPr>
            <w:tcW w:w="3288" w:type="dxa"/>
            <w:tcBorders>
              <w:top w:val="nil"/>
              <w:left w:val="single" w:sz="8" w:space="0" w:color="auto"/>
              <w:bottom w:val="single" w:sz="8" w:space="0" w:color="auto"/>
              <w:right w:val="single" w:sz="8" w:space="0" w:color="auto"/>
            </w:tcBorders>
            <w:shd w:val="clear" w:color="auto" w:fill="auto"/>
            <w:vAlign w:val="center"/>
          </w:tcPr>
          <w:p w:rsidR="00C55785" w:rsidRPr="00C55785" w:rsidP="0032752F" w14:paraId="0D6C7528" w14:textId="16DCBAB3">
            <w:pPr>
              <w:autoSpaceDE w:val="0"/>
              <w:autoSpaceDN w:val="0"/>
              <w:jc w:val="center"/>
              <w:rPr>
                <w:rFonts w:eastAsia="Batang" w:asciiTheme="minorHAnsi" w:hAnsiTheme="minorHAnsi" w:cstheme="minorHAnsi"/>
                <w:b/>
                <w:sz w:val="18"/>
                <w:szCs w:val="18"/>
              </w:rPr>
            </w:pPr>
            <w:r w:rsidRPr="00C55785">
              <w:rPr>
                <w:rFonts w:eastAsia="Batang" w:asciiTheme="minorHAnsi" w:hAnsiTheme="minorHAnsi" w:cstheme="minorHAnsi"/>
                <w:b/>
                <w:sz w:val="18"/>
                <w:szCs w:val="18"/>
              </w:rPr>
              <w:t>Total</w:t>
            </w:r>
          </w:p>
        </w:tc>
        <w:tc>
          <w:tcPr>
            <w:tcW w:w="1495" w:type="dxa"/>
            <w:tcBorders>
              <w:top w:val="nil"/>
              <w:left w:val="nil"/>
              <w:bottom w:val="dotted" w:sz="4" w:space="0" w:color="auto"/>
              <w:right w:val="dashed" w:sz="8" w:space="0" w:color="auto"/>
            </w:tcBorders>
            <w:shd w:val="clear" w:color="auto" w:fill="auto"/>
            <w:vAlign w:val="center"/>
          </w:tcPr>
          <w:p w:rsidR="00C55785" w:rsidRPr="00C55785" w:rsidP="00187BA0" w14:paraId="14D72B11" w14:textId="5939658D">
            <w:pPr>
              <w:autoSpaceDE w:val="0"/>
              <w:autoSpaceDN w:val="0"/>
              <w:jc w:val="center"/>
              <w:rPr>
                <w:rFonts w:asciiTheme="minorHAnsi" w:hAnsiTheme="minorHAnsi" w:cstheme="minorHAnsi"/>
                <w:b/>
                <w:color w:val="000000"/>
                <w:sz w:val="18"/>
                <w:szCs w:val="18"/>
              </w:rPr>
            </w:pPr>
            <w:r w:rsidRPr="00C55785">
              <w:rPr>
                <w:rFonts w:asciiTheme="minorHAnsi" w:hAnsiTheme="minorHAnsi" w:cstheme="minorHAnsi"/>
                <w:b/>
                <w:color w:val="000000"/>
                <w:sz w:val="18"/>
                <w:szCs w:val="18"/>
              </w:rPr>
              <w:t>54,664</w:t>
            </w:r>
          </w:p>
        </w:tc>
        <w:tc>
          <w:tcPr>
            <w:tcW w:w="1023" w:type="dxa"/>
            <w:tcBorders>
              <w:top w:val="dotted" w:sz="4" w:space="0" w:color="auto"/>
              <w:left w:val="nil"/>
              <w:bottom w:val="dotted" w:sz="4" w:space="0" w:color="auto"/>
              <w:right w:val="single" w:sz="4" w:space="0" w:color="auto"/>
            </w:tcBorders>
            <w:shd w:val="clear" w:color="auto" w:fill="auto"/>
            <w:vAlign w:val="center"/>
          </w:tcPr>
          <w:p w:rsidR="00C55785" w:rsidRPr="00C55785" w:rsidP="00187BA0" w14:paraId="1D9BF31C" w14:textId="58A604C5">
            <w:pPr>
              <w:autoSpaceDE w:val="0"/>
              <w:autoSpaceDN w:val="0"/>
              <w:jc w:val="center"/>
              <w:rPr>
                <w:rFonts w:eastAsia="Batang" w:asciiTheme="minorHAnsi" w:hAnsiTheme="minorHAnsi" w:cstheme="minorHAnsi"/>
                <w:b/>
                <w:color w:val="000000"/>
                <w:sz w:val="18"/>
                <w:szCs w:val="18"/>
              </w:rPr>
            </w:pPr>
            <w:r w:rsidRPr="00C55785">
              <w:rPr>
                <w:rFonts w:eastAsia="Batang" w:asciiTheme="minorHAnsi" w:hAnsiTheme="minorHAnsi" w:cstheme="minorHAnsi"/>
                <w:b/>
                <w:color w:val="000000"/>
                <w:sz w:val="18"/>
                <w:szCs w:val="18"/>
              </w:rPr>
              <w:t>142,839</w:t>
            </w:r>
          </w:p>
        </w:tc>
        <w:tc>
          <w:tcPr>
            <w:tcW w:w="1080" w:type="dxa"/>
            <w:tcBorders>
              <w:top w:val="nil"/>
              <w:left w:val="single" w:sz="4" w:space="0" w:color="auto"/>
              <w:bottom w:val="dotted" w:sz="4" w:space="0" w:color="auto"/>
              <w:right w:val="dashed" w:sz="8" w:space="0" w:color="auto"/>
            </w:tcBorders>
            <w:shd w:val="clear" w:color="auto" w:fill="auto"/>
            <w:vAlign w:val="center"/>
          </w:tcPr>
          <w:p w:rsidR="00C55785" w:rsidRPr="00C55785" w:rsidP="00187BA0" w14:paraId="02CA3B0A" w14:textId="37BA489D">
            <w:pPr>
              <w:widowControl/>
              <w:jc w:val="center"/>
              <w:rPr>
                <w:rFonts w:asciiTheme="minorHAnsi" w:hAnsiTheme="minorHAnsi" w:cstheme="minorHAnsi"/>
                <w:b/>
                <w:sz w:val="18"/>
                <w:szCs w:val="18"/>
              </w:rPr>
            </w:pPr>
            <w:r w:rsidRPr="00C55785">
              <w:rPr>
                <w:rFonts w:asciiTheme="minorHAnsi" w:hAnsiTheme="minorHAnsi" w:cstheme="minorHAnsi"/>
                <w:b/>
                <w:sz w:val="18"/>
                <w:szCs w:val="18"/>
              </w:rPr>
              <w:t>1,034</w:t>
            </w:r>
          </w:p>
        </w:tc>
        <w:tc>
          <w:tcPr>
            <w:tcW w:w="1170" w:type="dxa"/>
            <w:tcBorders>
              <w:top w:val="nil"/>
              <w:left w:val="nil"/>
              <w:bottom w:val="dotted" w:sz="4" w:space="0" w:color="auto"/>
              <w:right w:val="dashed" w:sz="8" w:space="0" w:color="auto"/>
            </w:tcBorders>
            <w:shd w:val="clear" w:color="auto" w:fill="auto"/>
            <w:vAlign w:val="center"/>
          </w:tcPr>
          <w:p w:rsidR="00C55785" w:rsidRPr="00C55785" w:rsidP="00187BA0" w14:paraId="23479526" w14:textId="6DA30217">
            <w:pPr>
              <w:autoSpaceDE w:val="0"/>
              <w:autoSpaceDN w:val="0"/>
              <w:jc w:val="center"/>
              <w:rPr>
                <w:rFonts w:eastAsia="Batang" w:asciiTheme="minorHAnsi" w:hAnsiTheme="minorHAnsi" w:cstheme="minorHAnsi"/>
                <w:b/>
                <w:color w:val="000000"/>
                <w:sz w:val="18"/>
                <w:szCs w:val="18"/>
              </w:rPr>
            </w:pPr>
            <w:r w:rsidRPr="00C55785">
              <w:rPr>
                <w:rFonts w:eastAsia="Batang" w:asciiTheme="minorHAnsi" w:hAnsiTheme="minorHAnsi" w:cstheme="minorHAnsi"/>
                <w:b/>
                <w:color w:val="000000"/>
                <w:sz w:val="18"/>
                <w:szCs w:val="18"/>
              </w:rPr>
              <w:t>1,544</w:t>
            </w:r>
          </w:p>
        </w:tc>
        <w:tc>
          <w:tcPr>
            <w:tcW w:w="4232" w:type="dxa"/>
            <w:tcBorders>
              <w:top w:val="nil"/>
              <w:left w:val="nil"/>
              <w:bottom w:val="dotted" w:sz="4" w:space="0" w:color="auto"/>
              <w:right w:val="single" w:sz="8" w:space="0" w:color="auto"/>
            </w:tcBorders>
            <w:shd w:val="clear" w:color="auto" w:fill="auto"/>
          </w:tcPr>
          <w:p w:rsidR="00C55785" w:rsidRPr="00564414" w:rsidP="0032752F" w14:paraId="0C319439" w14:textId="77777777">
            <w:pPr>
              <w:widowControl/>
              <w:rPr>
                <w:rFonts w:asciiTheme="minorHAnsi" w:hAnsiTheme="minorHAnsi" w:cstheme="minorHAnsi"/>
                <w:sz w:val="18"/>
                <w:szCs w:val="18"/>
              </w:rPr>
            </w:pPr>
          </w:p>
        </w:tc>
      </w:tr>
      <w:tr w14:paraId="7590F5C0" w14:textId="77777777" w:rsidTr="00C55785">
        <w:tblPrEx>
          <w:tblW w:w="13590" w:type="dxa"/>
          <w:tblInd w:w="-190" w:type="dxa"/>
          <w:tblLook w:val="04A0"/>
        </w:tblPrEx>
        <w:trPr>
          <w:trHeight w:val="315"/>
        </w:trPr>
        <w:tc>
          <w:tcPr>
            <w:tcW w:w="1302" w:type="dxa"/>
            <w:vMerge w:val="restart"/>
            <w:tcBorders>
              <w:top w:val="nil"/>
              <w:left w:val="single" w:sz="8" w:space="0" w:color="auto"/>
              <w:right w:val="single" w:sz="8" w:space="0" w:color="auto"/>
            </w:tcBorders>
            <w:vAlign w:val="center"/>
          </w:tcPr>
          <w:p w:rsidR="0032752F" w:rsidRPr="00C504AD" w:rsidP="0032752F" w14:paraId="60342CD3"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4. Electronic Logbooks (</w:t>
            </w:r>
            <w:r w:rsidRPr="00C504AD">
              <w:rPr>
                <w:rFonts w:eastAsia="Batang" w:asciiTheme="minorHAnsi" w:hAnsiTheme="minorHAnsi" w:cstheme="minorHAnsi"/>
                <w:sz w:val="18"/>
                <w:szCs w:val="18"/>
              </w:rPr>
              <w:t>eLogs</w:t>
            </w:r>
            <w:r w:rsidRPr="00C504AD">
              <w:rPr>
                <w:rFonts w:eastAsia="Batang" w:asciiTheme="minorHAnsi" w:hAnsiTheme="minorHAnsi" w:cstheme="minorHAnsi"/>
                <w:sz w:val="18"/>
                <w:szCs w:val="18"/>
              </w:rPr>
              <w:t>)</w:t>
            </w:r>
          </w:p>
        </w:tc>
        <w:tc>
          <w:tcPr>
            <w:tcW w:w="3288"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32752F" w:rsidRPr="00C504AD" w:rsidP="0032752F" w14:paraId="4CA89695"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 xml:space="preserve">Catcher Vessel </w:t>
            </w:r>
            <w:r w:rsidRPr="00C504AD">
              <w:rPr>
                <w:rFonts w:eastAsia="Batang" w:asciiTheme="minorHAnsi" w:hAnsiTheme="minorHAnsi" w:cstheme="minorHAnsi"/>
                <w:sz w:val="18"/>
                <w:szCs w:val="18"/>
              </w:rPr>
              <w:t>eLog</w:t>
            </w:r>
          </w:p>
        </w:tc>
        <w:tc>
          <w:tcPr>
            <w:tcW w:w="1495" w:type="dxa"/>
            <w:tcBorders>
              <w:top w:val="nil"/>
              <w:left w:val="nil"/>
              <w:bottom w:val="dotted" w:sz="4" w:space="0" w:color="auto"/>
              <w:right w:val="dashed" w:sz="8" w:space="0" w:color="auto"/>
            </w:tcBorders>
            <w:shd w:val="clear" w:color="auto" w:fill="D9D9D9" w:themeFill="background1" w:themeFillShade="D9"/>
            <w:vAlign w:val="center"/>
          </w:tcPr>
          <w:p w:rsidR="0032752F" w:rsidRPr="00564414" w:rsidP="00187BA0" w14:paraId="7AA5BC99" w14:textId="78E595FB">
            <w:pPr>
              <w:autoSpaceDE w:val="0"/>
              <w:autoSpaceDN w:val="0"/>
              <w:jc w:val="center"/>
              <w:rPr>
                <w:rFonts w:asciiTheme="minorHAnsi" w:hAnsiTheme="minorHAnsi" w:cstheme="minorHAnsi"/>
                <w:sz w:val="18"/>
                <w:szCs w:val="18"/>
              </w:rPr>
            </w:pPr>
            <w:r>
              <w:rPr>
                <w:rFonts w:asciiTheme="minorHAnsi" w:hAnsiTheme="minorHAnsi" w:cstheme="minorHAnsi"/>
                <w:color w:val="000000"/>
                <w:sz w:val="18"/>
                <w:szCs w:val="18"/>
              </w:rPr>
              <w:t>12,363</w:t>
            </w:r>
          </w:p>
        </w:tc>
        <w:tc>
          <w:tcPr>
            <w:tcW w:w="1023" w:type="dxa"/>
            <w:tcBorders>
              <w:top w:val="dotted" w:sz="4" w:space="0" w:color="auto"/>
              <w:left w:val="nil"/>
              <w:bottom w:val="dotted" w:sz="4" w:space="0" w:color="auto"/>
              <w:right w:val="single" w:sz="4" w:space="0" w:color="auto"/>
            </w:tcBorders>
            <w:shd w:val="clear" w:color="auto" w:fill="D9D9D9" w:themeFill="background1" w:themeFillShade="D9"/>
            <w:vAlign w:val="center"/>
          </w:tcPr>
          <w:p w:rsidR="0032752F" w:rsidRPr="00C504AD" w:rsidP="00187BA0" w14:paraId="43413E0E" w14:textId="4E6CB464">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16,188</w:t>
            </w:r>
          </w:p>
        </w:tc>
        <w:tc>
          <w:tcPr>
            <w:tcW w:w="1080" w:type="dxa"/>
            <w:tcBorders>
              <w:top w:val="nil"/>
              <w:left w:val="single" w:sz="4" w:space="0" w:color="auto"/>
              <w:bottom w:val="dotted" w:sz="4" w:space="0" w:color="auto"/>
              <w:right w:val="dashed" w:sz="8" w:space="0" w:color="auto"/>
            </w:tcBorders>
            <w:shd w:val="clear" w:color="auto" w:fill="D9D9D9" w:themeFill="background1" w:themeFillShade="D9"/>
            <w:vAlign w:val="center"/>
          </w:tcPr>
          <w:p w:rsidR="0032752F" w:rsidRPr="00270AEE" w:rsidP="00187BA0" w14:paraId="38F67E52" w14:textId="3CBEF679">
            <w:pPr>
              <w:widowControl/>
              <w:jc w:val="center"/>
              <w:rPr>
                <w:rFonts w:asciiTheme="minorHAnsi" w:hAnsiTheme="minorHAnsi" w:cstheme="minorHAnsi"/>
                <w:color w:val="000000"/>
                <w:sz w:val="18"/>
                <w:szCs w:val="18"/>
              </w:rPr>
            </w:pPr>
            <w:r w:rsidRPr="00270AEE">
              <w:rPr>
                <w:rFonts w:asciiTheme="minorHAnsi" w:hAnsiTheme="minorHAnsi" w:cstheme="minorHAnsi"/>
                <w:sz w:val="18"/>
                <w:szCs w:val="18"/>
              </w:rPr>
              <w:t>220</w:t>
            </w:r>
          </w:p>
        </w:tc>
        <w:tc>
          <w:tcPr>
            <w:tcW w:w="1170" w:type="dxa"/>
            <w:tcBorders>
              <w:top w:val="nil"/>
              <w:left w:val="nil"/>
              <w:bottom w:val="dotted" w:sz="4" w:space="0" w:color="auto"/>
              <w:right w:val="dashed" w:sz="8" w:space="0" w:color="auto"/>
            </w:tcBorders>
            <w:shd w:val="clear" w:color="auto" w:fill="D9D9D9" w:themeFill="background1" w:themeFillShade="D9"/>
            <w:vAlign w:val="center"/>
          </w:tcPr>
          <w:p w:rsidR="0032752F" w:rsidRPr="00C504AD" w:rsidP="00187BA0" w14:paraId="6358E475" w14:textId="38B81832">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color w:val="000000"/>
                <w:sz w:val="18"/>
                <w:szCs w:val="18"/>
              </w:rPr>
              <w:t>175.00</w:t>
            </w:r>
          </w:p>
        </w:tc>
        <w:tc>
          <w:tcPr>
            <w:tcW w:w="4232" w:type="dxa"/>
            <w:tcBorders>
              <w:top w:val="nil"/>
              <w:left w:val="nil"/>
              <w:bottom w:val="dotted" w:sz="4" w:space="0" w:color="auto"/>
              <w:right w:val="single" w:sz="8" w:space="0" w:color="auto"/>
            </w:tcBorders>
            <w:shd w:val="clear" w:color="auto" w:fill="auto"/>
          </w:tcPr>
          <w:p w:rsidR="0032752F" w:rsidRPr="00564414" w:rsidP="0032752F" w14:paraId="36444ED4" w14:textId="3F2B717A">
            <w:pPr>
              <w:widowControl/>
              <w:rPr>
                <w:rFonts w:asciiTheme="minorHAnsi" w:hAnsiTheme="minorHAnsi" w:cstheme="minorHAnsi"/>
                <w:color w:val="000000"/>
                <w:sz w:val="18"/>
                <w:szCs w:val="18"/>
                <w:highlight w:val="yellow"/>
              </w:rPr>
            </w:pPr>
            <w:r w:rsidRPr="00564414">
              <w:rPr>
                <w:rFonts w:asciiTheme="minorHAnsi" w:hAnsiTheme="minorHAnsi" w:cstheme="minorHAnsi"/>
                <w:sz w:val="18"/>
                <w:szCs w:val="18"/>
              </w:rPr>
              <w:t>Labor costs: Updated to use most current BLS wage rate available.</w:t>
            </w:r>
          </w:p>
        </w:tc>
      </w:tr>
      <w:tr w14:paraId="58639AE7" w14:textId="77777777" w:rsidTr="00C55785">
        <w:tblPrEx>
          <w:tblW w:w="13590" w:type="dxa"/>
          <w:tblInd w:w="-190" w:type="dxa"/>
          <w:tblLook w:val="04A0"/>
        </w:tblPrEx>
        <w:trPr>
          <w:trHeight w:val="315"/>
        </w:trPr>
        <w:tc>
          <w:tcPr>
            <w:tcW w:w="1302" w:type="dxa"/>
            <w:vMerge/>
            <w:tcBorders>
              <w:left w:val="single" w:sz="8" w:space="0" w:color="auto"/>
              <w:right w:val="single" w:sz="8" w:space="0" w:color="auto"/>
            </w:tcBorders>
          </w:tcPr>
          <w:p w:rsidR="0032752F" w:rsidRPr="00C504AD" w:rsidP="0032752F" w14:paraId="5530C5AD" w14:textId="77777777">
            <w:pPr>
              <w:autoSpaceDE w:val="0"/>
              <w:autoSpaceDN w:val="0"/>
              <w:jc w:val="center"/>
              <w:rPr>
                <w:rFonts w:eastAsia="Batang" w:asciiTheme="minorHAnsi" w:hAnsiTheme="minorHAnsi" w:cstheme="minorHAnsi"/>
                <w:sz w:val="18"/>
                <w:szCs w:val="18"/>
              </w:rPr>
            </w:pPr>
          </w:p>
        </w:tc>
        <w:tc>
          <w:tcPr>
            <w:tcW w:w="3288" w:type="dxa"/>
            <w:tcBorders>
              <w:top w:val="nil"/>
              <w:left w:val="single" w:sz="8" w:space="0" w:color="auto"/>
              <w:bottom w:val="single" w:sz="8" w:space="0" w:color="auto"/>
              <w:right w:val="single" w:sz="8" w:space="0" w:color="auto"/>
            </w:tcBorders>
            <w:shd w:val="clear" w:color="auto" w:fill="D9D9D9" w:themeFill="background1" w:themeFillShade="D9"/>
            <w:vAlign w:val="center"/>
          </w:tcPr>
          <w:p w:rsidR="0032752F" w:rsidRPr="00C504AD" w:rsidP="0032752F" w14:paraId="4B1C72A9"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 xml:space="preserve">Catcher/Processor </w:t>
            </w:r>
            <w:r w:rsidRPr="00C504AD">
              <w:rPr>
                <w:rFonts w:eastAsia="Batang" w:asciiTheme="minorHAnsi" w:hAnsiTheme="minorHAnsi" w:cstheme="minorHAnsi"/>
                <w:sz w:val="18"/>
                <w:szCs w:val="18"/>
              </w:rPr>
              <w:t>eLog</w:t>
            </w:r>
          </w:p>
        </w:tc>
        <w:tc>
          <w:tcPr>
            <w:tcW w:w="1495" w:type="dxa"/>
            <w:tcBorders>
              <w:top w:val="nil"/>
              <w:left w:val="nil"/>
              <w:bottom w:val="dotted" w:sz="4" w:space="0" w:color="auto"/>
              <w:right w:val="dashed" w:sz="8" w:space="0" w:color="auto"/>
            </w:tcBorders>
            <w:shd w:val="clear" w:color="auto" w:fill="D9D9D9" w:themeFill="background1" w:themeFillShade="D9"/>
            <w:vAlign w:val="center"/>
          </w:tcPr>
          <w:p w:rsidR="0032752F" w:rsidRPr="00564414" w:rsidP="00187BA0" w14:paraId="1D679E0E" w14:textId="1AB7BBFE">
            <w:pPr>
              <w:autoSpaceDE w:val="0"/>
              <w:autoSpaceDN w:val="0"/>
              <w:jc w:val="center"/>
              <w:rPr>
                <w:rFonts w:asciiTheme="minorHAnsi" w:hAnsiTheme="minorHAnsi" w:cstheme="minorHAnsi"/>
                <w:sz w:val="18"/>
                <w:szCs w:val="18"/>
              </w:rPr>
            </w:pPr>
            <w:r>
              <w:rPr>
                <w:rFonts w:asciiTheme="minorHAnsi" w:hAnsiTheme="minorHAnsi" w:cstheme="minorHAnsi"/>
                <w:color w:val="000000"/>
                <w:sz w:val="18"/>
                <w:szCs w:val="18"/>
              </w:rPr>
              <w:t>41,905</w:t>
            </w:r>
          </w:p>
        </w:tc>
        <w:tc>
          <w:tcPr>
            <w:tcW w:w="1023" w:type="dxa"/>
            <w:tcBorders>
              <w:top w:val="dotted" w:sz="4" w:space="0" w:color="auto"/>
              <w:left w:val="nil"/>
              <w:bottom w:val="dotted" w:sz="4" w:space="0" w:color="auto"/>
              <w:right w:val="single" w:sz="4" w:space="0" w:color="auto"/>
            </w:tcBorders>
            <w:shd w:val="clear" w:color="auto" w:fill="D9D9D9" w:themeFill="background1" w:themeFillShade="D9"/>
            <w:vAlign w:val="center"/>
          </w:tcPr>
          <w:p w:rsidR="0032752F" w:rsidRPr="00C504AD" w:rsidP="00187BA0" w14:paraId="2B273EB4" w14:textId="4FB87410">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118,881</w:t>
            </w:r>
          </w:p>
        </w:tc>
        <w:tc>
          <w:tcPr>
            <w:tcW w:w="1080" w:type="dxa"/>
            <w:tcBorders>
              <w:top w:val="nil"/>
              <w:left w:val="single" w:sz="4" w:space="0" w:color="auto"/>
              <w:bottom w:val="dotted" w:sz="4" w:space="0" w:color="auto"/>
              <w:right w:val="dashed" w:sz="8" w:space="0" w:color="auto"/>
            </w:tcBorders>
            <w:shd w:val="clear" w:color="auto" w:fill="D9D9D9" w:themeFill="background1" w:themeFillShade="D9"/>
            <w:vAlign w:val="center"/>
          </w:tcPr>
          <w:p w:rsidR="0032752F" w:rsidRPr="00270AEE" w:rsidP="00187BA0" w14:paraId="1B9D3B09" w14:textId="050255FB">
            <w:pPr>
              <w:widowControl/>
              <w:jc w:val="center"/>
              <w:rPr>
                <w:rFonts w:asciiTheme="minorHAnsi" w:hAnsiTheme="minorHAnsi" w:cstheme="minorHAnsi"/>
                <w:color w:val="000000"/>
                <w:sz w:val="18"/>
                <w:szCs w:val="18"/>
              </w:rPr>
            </w:pPr>
            <w:r w:rsidRPr="00270AEE">
              <w:rPr>
                <w:rFonts w:asciiTheme="minorHAnsi" w:hAnsiTheme="minorHAnsi" w:cstheme="minorHAnsi"/>
                <w:sz w:val="18"/>
                <w:szCs w:val="18"/>
              </w:rPr>
              <w:t>744</w:t>
            </w:r>
          </w:p>
        </w:tc>
        <w:tc>
          <w:tcPr>
            <w:tcW w:w="1170" w:type="dxa"/>
            <w:tcBorders>
              <w:top w:val="nil"/>
              <w:left w:val="nil"/>
              <w:bottom w:val="dotted" w:sz="4" w:space="0" w:color="auto"/>
              <w:right w:val="dashed" w:sz="8" w:space="0" w:color="auto"/>
            </w:tcBorders>
            <w:shd w:val="clear" w:color="auto" w:fill="D9D9D9" w:themeFill="background1" w:themeFillShade="D9"/>
            <w:vAlign w:val="center"/>
          </w:tcPr>
          <w:p w:rsidR="0032752F" w:rsidRPr="00C504AD" w:rsidP="00187BA0" w14:paraId="79EE9238" w14:textId="046130C4">
            <w:pPr>
              <w:autoSpaceDE w:val="0"/>
              <w:autoSpaceDN w:val="0"/>
              <w:jc w:val="center"/>
              <w:rPr>
                <w:rFonts w:asciiTheme="minorHAnsi" w:hAnsiTheme="minorHAnsi" w:cstheme="minorHAnsi"/>
                <w:sz w:val="18"/>
                <w:szCs w:val="18"/>
              </w:rPr>
            </w:pPr>
            <w:r w:rsidRPr="00C504AD">
              <w:rPr>
                <w:rFonts w:eastAsia="Batang" w:asciiTheme="minorHAnsi" w:hAnsiTheme="minorHAnsi" w:cstheme="minorHAnsi"/>
                <w:color w:val="000000"/>
                <w:sz w:val="18"/>
                <w:szCs w:val="18"/>
              </w:rPr>
              <w:t>1,285.20</w:t>
            </w:r>
          </w:p>
        </w:tc>
        <w:tc>
          <w:tcPr>
            <w:tcW w:w="4232" w:type="dxa"/>
            <w:tcBorders>
              <w:top w:val="nil"/>
              <w:left w:val="nil"/>
              <w:bottom w:val="dotted" w:sz="4" w:space="0" w:color="auto"/>
              <w:right w:val="single" w:sz="8" w:space="0" w:color="auto"/>
            </w:tcBorders>
            <w:shd w:val="clear" w:color="auto" w:fill="auto"/>
          </w:tcPr>
          <w:p w:rsidR="0032752F" w:rsidRPr="00564414" w:rsidP="0032752F" w14:paraId="6C74D02F" w14:textId="442999F8">
            <w:pPr>
              <w:widowControl/>
              <w:rPr>
                <w:rFonts w:asciiTheme="minorHAnsi" w:hAnsiTheme="minorHAnsi" w:cstheme="minorHAnsi"/>
                <w:color w:val="000000"/>
                <w:sz w:val="18"/>
                <w:szCs w:val="18"/>
                <w:highlight w:val="yellow"/>
              </w:rPr>
            </w:pPr>
            <w:r w:rsidRPr="00564414">
              <w:rPr>
                <w:rFonts w:asciiTheme="minorHAnsi" w:hAnsiTheme="minorHAnsi" w:cstheme="minorHAnsi"/>
                <w:sz w:val="18"/>
                <w:szCs w:val="18"/>
              </w:rPr>
              <w:t>Labor costs: Updated to use most current BLS wage rate available.</w:t>
            </w:r>
          </w:p>
        </w:tc>
      </w:tr>
      <w:tr w14:paraId="38AD99CD" w14:textId="77777777" w:rsidTr="00C55785">
        <w:tblPrEx>
          <w:tblW w:w="13590" w:type="dxa"/>
          <w:tblInd w:w="-190" w:type="dxa"/>
          <w:tblLook w:val="04A0"/>
        </w:tblPrEx>
        <w:trPr>
          <w:trHeight w:val="315"/>
        </w:trPr>
        <w:tc>
          <w:tcPr>
            <w:tcW w:w="1302" w:type="dxa"/>
            <w:vMerge/>
            <w:tcBorders>
              <w:left w:val="single" w:sz="8" w:space="0" w:color="auto"/>
              <w:bottom w:val="single" w:sz="8" w:space="0" w:color="auto"/>
              <w:right w:val="single" w:sz="8" w:space="0" w:color="auto"/>
            </w:tcBorders>
          </w:tcPr>
          <w:p w:rsidR="0032752F" w:rsidRPr="00C504AD" w:rsidP="0032752F" w14:paraId="003A6544" w14:textId="77777777">
            <w:pPr>
              <w:autoSpaceDE w:val="0"/>
              <w:autoSpaceDN w:val="0"/>
              <w:jc w:val="center"/>
              <w:rPr>
                <w:rFonts w:eastAsia="Batang" w:asciiTheme="minorHAnsi" w:hAnsiTheme="minorHAnsi" w:cstheme="minorHAnsi"/>
                <w:sz w:val="18"/>
                <w:szCs w:val="18"/>
              </w:rPr>
            </w:pPr>
          </w:p>
        </w:tc>
        <w:tc>
          <w:tcPr>
            <w:tcW w:w="3288"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32752F" w:rsidRPr="00C504AD" w:rsidP="0032752F" w14:paraId="5B4B90E8" w14:textId="77777777">
            <w:pPr>
              <w:autoSpaceDE w:val="0"/>
              <w:autoSpaceDN w:val="0"/>
              <w:jc w:val="center"/>
              <w:rPr>
                <w:rFonts w:eastAsia="Batang" w:asciiTheme="minorHAnsi" w:hAnsiTheme="minorHAnsi" w:cstheme="minorHAnsi"/>
                <w:sz w:val="18"/>
                <w:szCs w:val="18"/>
              </w:rPr>
            </w:pPr>
            <w:r w:rsidRPr="00C504AD">
              <w:rPr>
                <w:rFonts w:eastAsia="Batang" w:asciiTheme="minorHAnsi" w:hAnsiTheme="minorHAnsi" w:cstheme="minorHAnsi"/>
                <w:sz w:val="18"/>
                <w:szCs w:val="18"/>
              </w:rPr>
              <w:t xml:space="preserve">Mothership </w:t>
            </w:r>
            <w:r w:rsidRPr="00C504AD">
              <w:rPr>
                <w:rFonts w:eastAsia="Batang" w:asciiTheme="minorHAnsi" w:hAnsiTheme="minorHAnsi" w:cstheme="minorHAnsi"/>
                <w:sz w:val="18"/>
                <w:szCs w:val="18"/>
              </w:rPr>
              <w:t>eLog</w:t>
            </w:r>
          </w:p>
        </w:tc>
        <w:tc>
          <w:tcPr>
            <w:tcW w:w="1495" w:type="dxa"/>
            <w:tcBorders>
              <w:top w:val="nil"/>
              <w:left w:val="nil"/>
              <w:bottom w:val="single" w:sz="4" w:space="0" w:color="auto"/>
              <w:right w:val="dashed" w:sz="8" w:space="0" w:color="auto"/>
            </w:tcBorders>
            <w:shd w:val="clear" w:color="auto" w:fill="D9D9D9" w:themeFill="background1" w:themeFillShade="D9"/>
            <w:vAlign w:val="center"/>
          </w:tcPr>
          <w:p w:rsidR="0032752F" w:rsidRPr="00564414" w:rsidP="00187BA0" w14:paraId="7D02FEC1" w14:textId="15B3B1DA">
            <w:pPr>
              <w:autoSpaceDE w:val="0"/>
              <w:autoSpaceDN w:val="0"/>
              <w:jc w:val="center"/>
              <w:rPr>
                <w:rFonts w:asciiTheme="minorHAnsi" w:hAnsiTheme="minorHAnsi" w:cstheme="minorHAnsi"/>
                <w:sz w:val="18"/>
                <w:szCs w:val="18"/>
              </w:rPr>
            </w:pPr>
            <w:r>
              <w:rPr>
                <w:rFonts w:asciiTheme="minorHAnsi" w:hAnsiTheme="minorHAnsi" w:cstheme="minorHAnsi"/>
                <w:color w:val="000000"/>
                <w:sz w:val="18"/>
                <w:szCs w:val="18"/>
              </w:rPr>
              <w:t>3,936</w:t>
            </w:r>
          </w:p>
        </w:tc>
        <w:tc>
          <w:tcPr>
            <w:tcW w:w="1023" w:type="dxa"/>
            <w:tcBorders>
              <w:top w:val="nil"/>
              <w:left w:val="nil"/>
              <w:bottom w:val="single" w:sz="4" w:space="0" w:color="auto"/>
              <w:right w:val="single" w:sz="8" w:space="0" w:color="auto"/>
            </w:tcBorders>
            <w:shd w:val="clear" w:color="auto" w:fill="D9D9D9" w:themeFill="background1" w:themeFillShade="D9"/>
            <w:vAlign w:val="center"/>
            <w:hideMark/>
          </w:tcPr>
          <w:p w:rsidR="0032752F" w:rsidRPr="00C504AD" w:rsidP="00187BA0" w14:paraId="76F41E9B" w14:textId="3F01D58D">
            <w:pPr>
              <w:autoSpaceDE w:val="0"/>
              <w:autoSpaceDN w:val="0"/>
              <w:jc w:val="center"/>
              <w:rPr>
                <w:rFonts w:asciiTheme="minorHAnsi" w:hAnsiTheme="minorHAnsi" w:cstheme="minorHAnsi"/>
                <w:sz w:val="18"/>
                <w:szCs w:val="18"/>
              </w:rPr>
            </w:pPr>
            <w:r w:rsidRPr="00BE05E4">
              <w:rPr>
                <w:rFonts w:asciiTheme="minorHAnsi" w:hAnsiTheme="minorHAnsi" w:cstheme="minorHAnsi"/>
                <w:sz w:val="18"/>
                <w:szCs w:val="18"/>
              </w:rPr>
              <w:t>7,770</w:t>
            </w:r>
          </w:p>
        </w:tc>
        <w:tc>
          <w:tcPr>
            <w:tcW w:w="1080" w:type="dxa"/>
            <w:tcBorders>
              <w:top w:val="nil"/>
              <w:left w:val="nil"/>
              <w:bottom w:val="single" w:sz="4" w:space="0" w:color="auto"/>
              <w:right w:val="dashed" w:sz="8" w:space="0" w:color="auto"/>
            </w:tcBorders>
            <w:shd w:val="clear" w:color="auto" w:fill="D9D9D9" w:themeFill="background1" w:themeFillShade="D9"/>
            <w:vAlign w:val="center"/>
            <w:hideMark/>
          </w:tcPr>
          <w:p w:rsidR="0032752F" w:rsidRPr="00270AEE" w:rsidP="00187BA0" w14:paraId="0E47211D" w14:textId="042591A0">
            <w:pPr>
              <w:widowControl/>
              <w:jc w:val="center"/>
              <w:rPr>
                <w:rFonts w:asciiTheme="minorHAnsi" w:hAnsiTheme="minorHAnsi" w:cstheme="minorHAnsi"/>
                <w:color w:val="000000"/>
                <w:sz w:val="18"/>
                <w:szCs w:val="18"/>
              </w:rPr>
            </w:pPr>
            <w:r w:rsidRPr="00270AEE">
              <w:rPr>
                <w:rFonts w:asciiTheme="minorHAnsi" w:hAnsiTheme="minorHAnsi" w:cstheme="minorHAnsi"/>
                <w:sz w:val="18"/>
                <w:szCs w:val="18"/>
              </w:rPr>
              <w:t>70</w:t>
            </w:r>
          </w:p>
        </w:tc>
        <w:tc>
          <w:tcPr>
            <w:tcW w:w="1170" w:type="dxa"/>
            <w:tcBorders>
              <w:top w:val="dotted" w:sz="4" w:space="0" w:color="auto"/>
              <w:left w:val="nil"/>
              <w:bottom w:val="single" w:sz="4" w:space="0" w:color="auto"/>
              <w:right w:val="dashed" w:sz="4" w:space="0" w:color="auto"/>
            </w:tcBorders>
            <w:shd w:val="clear" w:color="auto" w:fill="D9D9D9" w:themeFill="background1" w:themeFillShade="D9"/>
            <w:vAlign w:val="center"/>
            <w:hideMark/>
          </w:tcPr>
          <w:p w:rsidR="0032752F" w:rsidRPr="00C504AD" w:rsidP="00187BA0" w14:paraId="59CE124D" w14:textId="1F988946">
            <w:pPr>
              <w:autoSpaceDE w:val="0"/>
              <w:autoSpaceDN w:val="0"/>
              <w:jc w:val="center"/>
              <w:rPr>
                <w:rFonts w:asciiTheme="minorHAnsi" w:hAnsiTheme="minorHAnsi" w:cstheme="minorHAnsi"/>
                <w:sz w:val="18"/>
                <w:szCs w:val="18"/>
              </w:rPr>
            </w:pPr>
            <w:r w:rsidRPr="00BE05E4">
              <w:rPr>
                <w:rFonts w:eastAsia="Batang" w:asciiTheme="minorHAnsi" w:hAnsiTheme="minorHAnsi" w:cstheme="minorHAnsi"/>
                <w:sz w:val="18"/>
                <w:szCs w:val="18"/>
              </w:rPr>
              <w:t>84.00</w:t>
            </w:r>
          </w:p>
        </w:tc>
        <w:tc>
          <w:tcPr>
            <w:tcW w:w="4232" w:type="dxa"/>
            <w:tcBorders>
              <w:top w:val="dotted" w:sz="4" w:space="0" w:color="auto"/>
              <w:left w:val="dashed" w:sz="4" w:space="0" w:color="auto"/>
              <w:bottom w:val="dotted" w:sz="4" w:space="0" w:color="auto"/>
              <w:right w:val="single" w:sz="8" w:space="0" w:color="auto"/>
            </w:tcBorders>
            <w:shd w:val="clear" w:color="auto" w:fill="auto"/>
          </w:tcPr>
          <w:p w:rsidR="0032752F" w:rsidRPr="00564414" w:rsidP="0032752F" w14:paraId="279921AC" w14:textId="355F551D">
            <w:pPr>
              <w:widowControl/>
              <w:rPr>
                <w:rFonts w:asciiTheme="minorHAnsi" w:hAnsiTheme="minorHAnsi" w:cstheme="minorHAnsi"/>
                <w:color w:val="000000"/>
                <w:sz w:val="18"/>
                <w:szCs w:val="18"/>
                <w:highlight w:val="yellow"/>
              </w:rPr>
            </w:pPr>
            <w:r w:rsidRPr="00564414">
              <w:rPr>
                <w:rFonts w:asciiTheme="minorHAnsi" w:hAnsiTheme="minorHAnsi" w:cstheme="minorHAnsi"/>
                <w:sz w:val="18"/>
                <w:szCs w:val="18"/>
              </w:rPr>
              <w:t>Labor costs: Updated to use most current BLS wage rate available.</w:t>
            </w:r>
          </w:p>
        </w:tc>
      </w:tr>
      <w:tr w14:paraId="4D9BA191" w14:textId="77777777" w:rsidTr="00C87FB6">
        <w:tblPrEx>
          <w:tblW w:w="13590" w:type="dxa"/>
          <w:tblInd w:w="-190" w:type="dxa"/>
          <w:tblLook w:val="04A0"/>
        </w:tblPrEx>
        <w:trPr>
          <w:trHeight w:val="465"/>
        </w:trPr>
        <w:tc>
          <w:tcPr>
            <w:tcW w:w="4590" w:type="dxa"/>
            <w:gridSpan w:val="2"/>
            <w:tcBorders>
              <w:top w:val="nil"/>
              <w:left w:val="single" w:sz="8" w:space="0" w:color="auto"/>
              <w:bottom w:val="nil"/>
              <w:right w:val="single" w:sz="8" w:space="0" w:color="auto"/>
            </w:tcBorders>
            <w:shd w:val="clear" w:color="000000" w:fill="BDD6EE"/>
            <w:vAlign w:val="center"/>
          </w:tcPr>
          <w:p w:rsidR="0032752F" w:rsidRPr="00C504AD" w:rsidP="0032752F" w14:paraId="76F230E6" w14:textId="77777777">
            <w:pPr>
              <w:widowControl/>
              <w:jc w:val="center"/>
              <w:rPr>
                <w:rFonts w:ascii="Calibri" w:hAnsi="Calibri" w:cs="Calibri"/>
                <w:b/>
                <w:bCs/>
                <w:color w:val="000000"/>
                <w:sz w:val="20"/>
                <w:szCs w:val="20"/>
              </w:rPr>
            </w:pPr>
            <w:r w:rsidRPr="00C504AD">
              <w:rPr>
                <w:rFonts w:ascii="Calibri" w:hAnsi="Calibri" w:cs="Calibri"/>
                <w:b/>
                <w:bCs/>
                <w:color w:val="000000"/>
                <w:sz w:val="20"/>
                <w:szCs w:val="20"/>
              </w:rPr>
              <w:t>Total for Collection</w:t>
            </w:r>
          </w:p>
        </w:tc>
        <w:tc>
          <w:tcPr>
            <w:tcW w:w="1495" w:type="dxa"/>
            <w:tcBorders>
              <w:top w:val="single" w:sz="4" w:space="0" w:color="auto"/>
              <w:left w:val="nil"/>
              <w:bottom w:val="nil"/>
              <w:right w:val="dashed" w:sz="8" w:space="0" w:color="auto"/>
            </w:tcBorders>
            <w:shd w:val="clear" w:color="000000" w:fill="BDD6EE"/>
            <w:vAlign w:val="center"/>
            <w:hideMark/>
          </w:tcPr>
          <w:p w:rsidR="0032752F" w:rsidRPr="00C87FB6" w:rsidP="00187BA0" w14:paraId="444AE92E" w14:textId="29BAC2FA">
            <w:pPr>
              <w:widowControl/>
              <w:jc w:val="center"/>
              <w:rPr>
                <w:rFonts w:asciiTheme="minorHAnsi" w:hAnsiTheme="minorHAnsi" w:cstheme="minorHAnsi"/>
                <w:b/>
                <w:bCs/>
                <w:color w:val="000000"/>
                <w:sz w:val="20"/>
                <w:szCs w:val="20"/>
                <w:highlight w:val="cyan"/>
              </w:rPr>
            </w:pPr>
            <w:r w:rsidRPr="00C87FB6">
              <w:rPr>
                <w:rFonts w:asciiTheme="minorHAnsi" w:hAnsiTheme="minorHAnsi" w:cstheme="minorHAnsi"/>
                <w:b/>
                <w:bCs/>
                <w:color w:val="000000"/>
                <w:sz w:val="20"/>
                <w:szCs w:val="20"/>
              </w:rPr>
              <w:t>$</w:t>
            </w:r>
            <w:r>
              <w:rPr>
                <w:rFonts w:asciiTheme="minorHAnsi" w:hAnsiTheme="minorHAnsi" w:cstheme="minorHAnsi"/>
                <w:b/>
                <w:bCs/>
                <w:color w:val="000000"/>
                <w:sz w:val="20"/>
                <w:szCs w:val="20"/>
              </w:rPr>
              <w:t>383,929</w:t>
            </w:r>
          </w:p>
        </w:tc>
        <w:tc>
          <w:tcPr>
            <w:tcW w:w="1023" w:type="dxa"/>
            <w:tcBorders>
              <w:top w:val="single" w:sz="4" w:space="0" w:color="auto"/>
              <w:left w:val="nil"/>
              <w:bottom w:val="nil"/>
              <w:right w:val="single" w:sz="8" w:space="0" w:color="auto"/>
            </w:tcBorders>
            <w:shd w:val="clear" w:color="000000" w:fill="BDD6EE"/>
            <w:vAlign w:val="center"/>
            <w:hideMark/>
          </w:tcPr>
          <w:p w:rsidR="0032752F" w:rsidRPr="00C87FB6" w:rsidP="00187BA0" w14:paraId="08E06CD8" w14:textId="39D71381">
            <w:pPr>
              <w:widowControl/>
              <w:jc w:val="center"/>
              <w:rPr>
                <w:rFonts w:ascii="Calibri" w:hAnsi="Calibri" w:cs="Calibri"/>
                <w:b/>
                <w:bCs/>
                <w:color w:val="000000"/>
                <w:sz w:val="20"/>
                <w:szCs w:val="20"/>
              </w:rPr>
            </w:pPr>
            <w:r w:rsidRPr="00C87FB6">
              <w:rPr>
                <w:rFonts w:ascii="Calibri" w:hAnsi="Calibri" w:cs="Calibri"/>
                <w:b/>
                <w:bCs/>
                <w:color w:val="000000"/>
                <w:sz w:val="20"/>
                <w:szCs w:val="20"/>
              </w:rPr>
              <w:t>$750,015</w:t>
            </w:r>
          </w:p>
        </w:tc>
        <w:tc>
          <w:tcPr>
            <w:tcW w:w="1080" w:type="dxa"/>
            <w:tcBorders>
              <w:top w:val="single" w:sz="4" w:space="0" w:color="auto"/>
              <w:left w:val="nil"/>
              <w:bottom w:val="nil"/>
              <w:right w:val="dashed" w:sz="8" w:space="0" w:color="auto"/>
            </w:tcBorders>
            <w:shd w:val="clear" w:color="000000" w:fill="BDD6EE"/>
            <w:vAlign w:val="center"/>
            <w:hideMark/>
          </w:tcPr>
          <w:p w:rsidR="0032752F" w:rsidRPr="00C504AD" w:rsidP="00187BA0" w14:paraId="24BC59DC" w14:textId="4B373657">
            <w:pPr>
              <w:widowControl/>
              <w:jc w:val="center"/>
              <w:rPr>
                <w:rFonts w:ascii="Calibri" w:hAnsi="Calibri" w:cs="Calibri"/>
                <w:b/>
                <w:bCs/>
                <w:color w:val="000000"/>
                <w:sz w:val="20"/>
                <w:szCs w:val="20"/>
              </w:rPr>
            </w:pPr>
            <w:r w:rsidRPr="0044670A">
              <w:rPr>
                <w:rFonts w:ascii="Calibri" w:hAnsi="Calibri" w:cs="Calibri"/>
                <w:b/>
                <w:bCs/>
                <w:color w:val="000000"/>
                <w:sz w:val="20"/>
                <w:szCs w:val="20"/>
              </w:rPr>
              <w:t>$8,293</w:t>
            </w:r>
          </w:p>
        </w:tc>
        <w:tc>
          <w:tcPr>
            <w:tcW w:w="1170" w:type="dxa"/>
            <w:tcBorders>
              <w:top w:val="single" w:sz="4" w:space="0" w:color="auto"/>
              <w:left w:val="nil"/>
              <w:bottom w:val="nil"/>
              <w:right w:val="single" w:sz="8" w:space="0" w:color="auto"/>
            </w:tcBorders>
            <w:shd w:val="clear" w:color="000000" w:fill="BDD6EE"/>
            <w:vAlign w:val="center"/>
            <w:hideMark/>
          </w:tcPr>
          <w:p w:rsidR="0032752F" w:rsidRPr="00C504AD" w:rsidP="00187BA0" w14:paraId="68D01A05" w14:textId="4F849CC2">
            <w:pPr>
              <w:widowControl/>
              <w:jc w:val="center"/>
              <w:rPr>
                <w:rFonts w:ascii="Calibri" w:hAnsi="Calibri" w:cs="Calibri"/>
                <w:b/>
                <w:bCs/>
                <w:color w:val="000000"/>
                <w:sz w:val="20"/>
                <w:szCs w:val="20"/>
              </w:rPr>
            </w:pPr>
            <w:r>
              <w:rPr>
                <w:rFonts w:ascii="Calibri" w:hAnsi="Calibri" w:cs="Calibri"/>
                <w:b/>
                <w:bCs/>
                <w:color w:val="000000"/>
                <w:sz w:val="20"/>
                <w:szCs w:val="20"/>
              </w:rPr>
              <w:t>$9,813</w:t>
            </w:r>
          </w:p>
        </w:tc>
        <w:tc>
          <w:tcPr>
            <w:tcW w:w="4232" w:type="dxa"/>
            <w:tcBorders>
              <w:top w:val="nil"/>
              <w:left w:val="nil"/>
              <w:bottom w:val="nil"/>
              <w:right w:val="single" w:sz="8" w:space="0" w:color="auto"/>
            </w:tcBorders>
            <w:shd w:val="clear" w:color="000000" w:fill="000000"/>
            <w:vAlign w:val="center"/>
            <w:hideMark/>
          </w:tcPr>
          <w:p w:rsidR="0032752F" w:rsidRPr="00C504AD" w:rsidP="0032752F" w14:paraId="12832E80" w14:textId="77777777">
            <w:pPr>
              <w:widowControl/>
              <w:jc w:val="center"/>
              <w:rPr>
                <w:rFonts w:ascii="Calibri" w:hAnsi="Calibri" w:cs="Calibri"/>
                <w:b/>
                <w:bCs/>
                <w:color w:val="000000"/>
                <w:sz w:val="16"/>
                <w:szCs w:val="16"/>
              </w:rPr>
            </w:pPr>
            <w:r w:rsidRPr="00C504AD">
              <w:rPr>
                <w:rFonts w:ascii="Calibri" w:hAnsi="Calibri" w:cs="Calibri"/>
                <w:b/>
                <w:bCs/>
                <w:color w:val="000000"/>
                <w:sz w:val="16"/>
                <w:szCs w:val="16"/>
              </w:rPr>
              <w:t> </w:t>
            </w:r>
          </w:p>
        </w:tc>
      </w:tr>
      <w:tr w14:paraId="7310B379" w14:textId="77777777" w:rsidTr="00C87FB6">
        <w:tblPrEx>
          <w:tblW w:w="13590" w:type="dxa"/>
          <w:tblInd w:w="-190" w:type="dxa"/>
          <w:tblLook w:val="04A0"/>
        </w:tblPrEx>
        <w:trPr>
          <w:trHeight w:val="457"/>
        </w:trPr>
        <w:tc>
          <w:tcPr>
            <w:tcW w:w="4590" w:type="dxa"/>
            <w:gridSpan w:val="2"/>
            <w:tcBorders>
              <w:top w:val="single" w:sz="8" w:space="0" w:color="auto"/>
              <w:left w:val="single" w:sz="8" w:space="0" w:color="auto"/>
              <w:bottom w:val="single" w:sz="8" w:space="0" w:color="auto"/>
              <w:right w:val="nil"/>
            </w:tcBorders>
            <w:shd w:val="clear" w:color="000000" w:fill="FCE4D6"/>
            <w:vAlign w:val="center"/>
          </w:tcPr>
          <w:p w:rsidR="00C504AD" w:rsidRPr="00C504AD" w:rsidP="00C504AD" w14:paraId="669212F0" w14:textId="77777777">
            <w:pPr>
              <w:widowControl/>
              <w:jc w:val="center"/>
              <w:rPr>
                <w:rFonts w:ascii="Calibri" w:hAnsi="Calibri" w:cs="Calibri"/>
                <w:b/>
                <w:bCs/>
                <w:color w:val="000000"/>
                <w:sz w:val="20"/>
                <w:szCs w:val="20"/>
              </w:rPr>
            </w:pPr>
            <w:r w:rsidRPr="00C504AD">
              <w:rPr>
                <w:rFonts w:ascii="Calibri" w:hAnsi="Calibri" w:cs="Calibri"/>
                <w:b/>
                <w:bCs/>
                <w:color w:val="000000"/>
                <w:sz w:val="20"/>
                <w:szCs w:val="20"/>
              </w:rPr>
              <w:t>Difference</w:t>
            </w:r>
          </w:p>
        </w:tc>
        <w:tc>
          <w:tcPr>
            <w:tcW w:w="2518" w:type="dxa"/>
            <w:gridSpan w:val="2"/>
            <w:tcBorders>
              <w:top w:val="single" w:sz="8" w:space="0" w:color="auto"/>
              <w:left w:val="single" w:sz="8" w:space="0" w:color="auto"/>
              <w:bottom w:val="single" w:sz="8" w:space="0" w:color="auto"/>
              <w:right w:val="single" w:sz="8" w:space="0" w:color="000000"/>
            </w:tcBorders>
            <w:shd w:val="clear" w:color="000000" w:fill="FCE4D6"/>
            <w:noWrap/>
            <w:vAlign w:val="center"/>
            <w:hideMark/>
          </w:tcPr>
          <w:p w:rsidR="00C504AD" w:rsidRPr="00C504AD" w:rsidP="0032752F" w14:paraId="0CED642C" w14:textId="7CD6AEEF">
            <w:pPr>
              <w:widowControl/>
              <w:jc w:val="center"/>
              <w:rPr>
                <w:rFonts w:ascii="Calibri" w:hAnsi="Calibri" w:cs="Calibri"/>
                <w:b/>
                <w:color w:val="000000"/>
                <w:sz w:val="20"/>
                <w:szCs w:val="20"/>
              </w:rPr>
            </w:pPr>
            <w:r>
              <w:rPr>
                <w:rFonts w:ascii="Calibri" w:hAnsi="Calibri" w:cs="Calibri"/>
                <w:b/>
                <w:color w:val="000000"/>
                <w:sz w:val="20"/>
                <w:szCs w:val="20"/>
              </w:rPr>
              <w:t>-$</w:t>
            </w:r>
            <w:r w:rsidR="0032752F">
              <w:rPr>
                <w:rFonts w:ascii="Calibri" w:hAnsi="Calibri" w:cs="Calibri"/>
                <w:b/>
                <w:color w:val="000000"/>
                <w:sz w:val="20"/>
                <w:szCs w:val="20"/>
              </w:rPr>
              <w:t>366,086</w:t>
            </w:r>
            <w:r w:rsidR="00C87FB6">
              <w:rPr>
                <w:rFonts w:ascii="Calibri" w:hAnsi="Calibri" w:cs="Calibri"/>
                <w:b/>
                <w:color w:val="000000"/>
                <w:sz w:val="20"/>
                <w:szCs w:val="20"/>
              </w:rPr>
              <w:t xml:space="preserve"> (adjustment)</w:t>
            </w:r>
          </w:p>
        </w:tc>
        <w:tc>
          <w:tcPr>
            <w:tcW w:w="2250" w:type="dxa"/>
            <w:gridSpan w:val="2"/>
            <w:tcBorders>
              <w:top w:val="single" w:sz="8" w:space="0" w:color="auto"/>
              <w:left w:val="nil"/>
              <w:bottom w:val="single" w:sz="8" w:space="0" w:color="auto"/>
              <w:right w:val="single" w:sz="4" w:space="0" w:color="auto"/>
            </w:tcBorders>
            <w:shd w:val="clear" w:color="000000" w:fill="FCE4D6"/>
            <w:noWrap/>
            <w:vAlign w:val="center"/>
            <w:hideMark/>
          </w:tcPr>
          <w:p w:rsidR="00C504AD" w:rsidRPr="00C504AD" w:rsidP="00C504AD" w14:paraId="0A289D71" w14:textId="723D0837">
            <w:pPr>
              <w:widowControl/>
              <w:jc w:val="center"/>
              <w:rPr>
                <w:rFonts w:ascii="Calibri" w:hAnsi="Calibri" w:cs="Calibri"/>
                <w:b/>
                <w:color w:val="000000"/>
                <w:sz w:val="20"/>
                <w:szCs w:val="20"/>
              </w:rPr>
            </w:pPr>
            <w:r>
              <w:rPr>
                <w:rFonts w:ascii="Calibri" w:hAnsi="Calibri" w:cs="Calibri"/>
                <w:b/>
                <w:color w:val="000000"/>
                <w:sz w:val="20"/>
                <w:szCs w:val="20"/>
              </w:rPr>
              <w:t>- $1,520</w:t>
            </w:r>
            <w:r w:rsidR="00C87FB6">
              <w:rPr>
                <w:rFonts w:ascii="Calibri" w:hAnsi="Calibri" w:cs="Calibri"/>
                <w:b/>
                <w:color w:val="000000"/>
                <w:sz w:val="20"/>
                <w:szCs w:val="20"/>
              </w:rPr>
              <w:t xml:space="preserve"> (adjustment)</w:t>
            </w:r>
          </w:p>
        </w:tc>
        <w:tc>
          <w:tcPr>
            <w:tcW w:w="4232" w:type="dxa"/>
            <w:tcBorders>
              <w:top w:val="single" w:sz="8" w:space="0" w:color="auto"/>
              <w:left w:val="nil"/>
              <w:bottom w:val="single" w:sz="8" w:space="0" w:color="auto"/>
              <w:right w:val="single" w:sz="8" w:space="0" w:color="auto"/>
            </w:tcBorders>
            <w:shd w:val="clear" w:color="000000" w:fill="000000"/>
            <w:noWrap/>
            <w:vAlign w:val="bottom"/>
            <w:hideMark/>
          </w:tcPr>
          <w:p w:rsidR="00C504AD" w:rsidRPr="00C504AD" w:rsidP="00C504AD" w14:paraId="532CA708" w14:textId="77777777">
            <w:pPr>
              <w:widowControl/>
              <w:rPr>
                <w:rFonts w:ascii="Calibri" w:hAnsi="Calibri" w:cs="Calibri"/>
                <w:color w:val="000000"/>
                <w:szCs w:val="22"/>
              </w:rPr>
            </w:pPr>
            <w:r w:rsidRPr="00C504AD">
              <w:rPr>
                <w:rFonts w:ascii="Calibri" w:hAnsi="Calibri" w:cs="Calibri"/>
                <w:color w:val="000000"/>
                <w:szCs w:val="22"/>
              </w:rPr>
              <w:t> </w:t>
            </w:r>
          </w:p>
        </w:tc>
      </w:tr>
    </w:tbl>
    <w:p w:rsidR="00C504AD" w:rsidP="00925EEA" w14:paraId="3BDBBA73" w14:textId="77777777">
      <w:pPr>
        <w:pBdr>
          <w:top w:val="nil"/>
          <w:left w:val="nil"/>
          <w:bottom w:val="nil"/>
          <w:right w:val="nil"/>
          <w:between w:val="nil"/>
        </w:pBdr>
        <w:rPr>
          <w:b/>
          <w:color w:val="000000"/>
        </w:rPr>
      </w:pPr>
    </w:p>
    <w:p w:rsidR="00D54824" w:rsidP="00925EEA" w14:paraId="331D9768" w14:textId="77777777">
      <w:pPr>
        <w:pBdr>
          <w:top w:val="nil"/>
          <w:left w:val="nil"/>
          <w:bottom w:val="nil"/>
          <w:right w:val="nil"/>
          <w:between w:val="nil"/>
        </w:pBdr>
        <w:rPr>
          <w:b/>
          <w:color w:val="000000"/>
        </w:rPr>
      </w:pPr>
    </w:p>
    <w:p w:rsidR="00D54824" w:rsidP="00925EEA" w14:paraId="11462FA6" w14:textId="77777777">
      <w:pPr>
        <w:pBdr>
          <w:top w:val="nil"/>
          <w:left w:val="nil"/>
          <w:bottom w:val="nil"/>
          <w:right w:val="nil"/>
          <w:between w:val="nil"/>
        </w:pBdr>
        <w:rPr>
          <w:b/>
          <w:color w:val="000000"/>
        </w:rPr>
        <w:sectPr w:rsidSect="00CF15E0">
          <w:pgSz w:w="15840" w:h="12240" w:orient="landscape"/>
          <w:pgMar w:top="1440" w:right="1440" w:bottom="1440" w:left="1440" w:header="0" w:footer="720" w:gutter="0"/>
          <w:cols w:space="720"/>
          <w:docGrid w:linePitch="326"/>
        </w:sectPr>
      </w:pPr>
    </w:p>
    <w:p w:rsidR="00D54824" w:rsidP="00925EEA" w14:paraId="7FB89E12" w14:textId="51A58140">
      <w:pPr>
        <w:numPr>
          <w:ilvl w:val="0"/>
          <w:numId w:val="3"/>
        </w:numPr>
        <w:pBdr>
          <w:top w:val="nil"/>
          <w:left w:val="nil"/>
          <w:bottom w:val="nil"/>
          <w:right w:val="nil"/>
          <w:between w:val="nil"/>
        </w:pBdr>
        <w:tabs>
          <w:tab w:val="left" w:pos="360"/>
        </w:tabs>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D4743" w:rsidP="005D4743" w14:paraId="203E8FB6" w14:textId="77777777">
      <w:pPr>
        <w:widowControl/>
        <w:pBdr>
          <w:top w:val="nil"/>
          <w:left w:val="nil"/>
          <w:bottom w:val="nil"/>
          <w:right w:val="nil"/>
          <w:between w:val="nil"/>
        </w:pBdr>
        <w:rPr>
          <w:lang w:val="en"/>
        </w:rPr>
      </w:pPr>
    </w:p>
    <w:p w:rsidR="005D4743" w:rsidRPr="005D4743" w:rsidP="005D4743" w14:paraId="197E1387" w14:textId="0088EED2">
      <w:pPr>
        <w:widowControl/>
        <w:pBdr>
          <w:top w:val="nil"/>
          <w:left w:val="nil"/>
          <w:bottom w:val="nil"/>
          <w:right w:val="nil"/>
          <w:between w:val="nil"/>
        </w:pBdr>
        <w:rPr>
          <w:lang w:val="en"/>
        </w:rPr>
      </w:pPr>
      <w:r w:rsidRPr="005D4743">
        <w:rPr>
          <w:lang w:val="en"/>
        </w:rPr>
        <w:t>The information collected will not be published.</w:t>
      </w:r>
    </w:p>
    <w:p w:rsidR="007270D1" w:rsidRPr="007270D1" w:rsidP="00925EEA" w14:paraId="49A4B6AA" w14:textId="4F006E60">
      <w:pPr>
        <w:pBdr>
          <w:top w:val="nil"/>
          <w:left w:val="nil"/>
          <w:bottom w:val="nil"/>
          <w:right w:val="nil"/>
          <w:between w:val="nil"/>
        </w:pBdr>
      </w:pPr>
    </w:p>
    <w:p w:rsidR="00D54824" w:rsidP="00925EEA" w14:paraId="3BEE56AB" w14:textId="62F27DF9">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925EEA">
        <w:rPr>
          <w:b/>
          <w:color w:val="000000"/>
        </w:rPr>
        <w:t>If seeking approval to not display the expiration date for OMB approval of the information collection, explain the reasons that display would be inappropriate.</w:t>
      </w:r>
    </w:p>
    <w:p w:rsidR="005D4743" w:rsidRPr="005D4743" w:rsidP="005D4743" w14:paraId="45778790" w14:textId="77777777">
      <w:pPr>
        <w:autoSpaceDE w:val="0"/>
        <w:autoSpaceDN w:val="0"/>
        <w:spacing w:before="161"/>
        <w:rPr>
          <w:rFonts w:eastAsia="Batang"/>
        </w:rPr>
      </w:pPr>
      <w:r w:rsidRPr="005D4743">
        <w:rPr>
          <w:rFonts w:eastAsia="Batang"/>
        </w:rPr>
        <w:t>The agency plans to display the expiration date for OMB approval of the information collection on all instruments.</w:t>
      </w:r>
    </w:p>
    <w:p w:rsidR="007270D1" w:rsidRPr="007270D1" w:rsidP="00925EEA" w14:paraId="243062F2" w14:textId="77777777"/>
    <w:p w:rsidR="00D54824" w:rsidP="00925EEA" w14:paraId="767D1F30" w14:textId="403DF42D">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925EEA">
        <w:rPr>
          <w:b/>
          <w:color w:val="000000"/>
        </w:rPr>
        <w:t>Explain each exception to the certification statement identified in “Certification for Paperwork Reduction Act Submissions."</w:t>
      </w:r>
    </w:p>
    <w:p w:rsidR="005D4743" w:rsidP="00925EEA" w14:paraId="318F3D3A" w14:textId="77777777">
      <w:pPr>
        <w:jc w:val="both"/>
      </w:pPr>
    </w:p>
    <w:p w:rsidR="00D54824" w:rsidP="00925EEA" w14:paraId="4F840C2D" w14:textId="66750009">
      <w:pPr>
        <w:jc w:val="both"/>
      </w:pPr>
      <w:r>
        <w:t xml:space="preserve">The agency certifies compliance with </w:t>
      </w:r>
      <w:hyperlink r:id="rId31">
        <w:r>
          <w:rPr>
            <w:color w:val="0563C1"/>
            <w:u w:val="single"/>
          </w:rPr>
          <w:t>5 CFR 1320.9</w:t>
        </w:r>
      </w:hyperlink>
      <w:hyperlink r:id="rId31">
        <w:r>
          <w:rPr>
            <w:color w:val="0563C1"/>
          </w:rPr>
          <w:t xml:space="preserve"> </w:t>
        </w:r>
      </w:hyperlink>
      <w:r>
        <w:t xml:space="preserve">and the related provisions of </w:t>
      </w:r>
      <w:hyperlink r:id="rId32">
        <w:r>
          <w:rPr>
            <w:color w:val="0563C1"/>
            <w:u w:val="single"/>
          </w:rPr>
          <w:t>5 CFR</w:t>
        </w:r>
      </w:hyperlink>
      <w:r>
        <w:rPr>
          <w:color w:val="0563C1"/>
        </w:rPr>
        <w:t xml:space="preserve"> </w:t>
      </w:r>
      <w:hyperlink r:id="rId32">
        <w:r>
          <w:rPr>
            <w:color w:val="0563C1"/>
            <w:u w:val="single"/>
          </w:rPr>
          <w:t>1320.8(b)(3)</w:t>
        </w:r>
      </w:hyperlink>
      <w:r>
        <w:t>.</w:t>
      </w:r>
    </w:p>
    <w:p w:rsidR="00D54824" w:rsidP="00925EEA" w14:paraId="17D404F9" w14:textId="77777777">
      <w:pPr>
        <w:jc w:val="both"/>
      </w:pPr>
    </w:p>
    <w:p w:rsidR="00D54824" w:rsidP="00925EEA" w14:paraId="3BCF8A24" w14:textId="77777777">
      <w:pPr>
        <w:jc w:val="both"/>
      </w:pPr>
    </w:p>
    <w:sectPr w:rsidSect="00CF15E0">
      <w:pgSz w:w="12240" w:h="15840"/>
      <w:pgMar w:top="1440" w:right="1440" w:bottom="1440" w:left="1440" w:header="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56935364"/>
      <w:docPartObj>
        <w:docPartGallery w:val="Page Numbers (Bottom of Page)"/>
        <w:docPartUnique/>
      </w:docPartObj>
    </w:sdtPr>
    <w:sdtEndPr>
      <w:rPr>
        <w:noProof/>
      </w:rPr>
    </w:sdtEndPr>
    <w:sdtContent>
      <w:p w:rsidR="005F6AF7" w14:paraId="575758B9" w14:textId="3BFA6143">
        <w:pPr>
          <w:pStyle w:val="Footer"/>
          <w:jc w:val="center"/>
        </w:pPr>
        <w:r>
          <w:fldChar w:fldCharType="begin"/>
        </w:r>
        <w:r>
          <w:instrText xml:space="preserve"> PAGE   \* MERGEFORMAT </w:instrText>
        </w:r>
        <w:r>
          <w:fldChar w:fldCharType="separate"/>
        </w:r>
        <w:r w:rsidR="00C55785">
          <w:rPr>
            <w:noProof/>
          </w:rPr>
          <w:t>10</w:t>
        </w:r>
        <w:r>
          <w:rPr>
            <w:noProof/>
          </w:rPr>
          <w:fldChar w:fldCharType="end"/>
        </w:r>
      </w:p>
    </w:sdtContent>
  </w:sdt>
  <w:p w:rsidR="005F6AF7" w14:paraId="4CF395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1139905"/>
      <w:docPartObj>
        <w:docPartGallery w:val="Page Numbers (Bottom of Page)"/>
        <w:docPartUnique/>
      </w:docPartObj>
    </w:sdtPr>
    <w:sdtEndPr>
      <w:rPr>
        <w:noProof/>
        <w:sz w:val="20"/>
        <w:szCs w:val="20"/>
      </w:rPr>
    </w:sdtEndPr>
    <w:sdtContent>
      <w:p w:rsidR="005F6AF7" w:rsidRPr="00B363C0" w14:paraId="63E20BDF" w14:textId="48C92F80">
        <w:pPr>
          <w:pStyle w:val="Footer"/>
          <w:jc w:val="center"/>
          <w:rPr>
            <w:sz w:val="20"/>
            <w:szCs w:val="20"/>
          </w:rPr>
        </w:pPr>
        <w:r w:rsidRPr="00207642">
          <w:rPr>
            <w:rFonts w:asciiTheme="minorHAnsi" w:hAnsiTheme="minorHAnsi" w:cstheme="minorHAnsi"/>
            <w:sz w:val="20"/>
            <w:szCs w:val="20"/>
          </w:rPr>
          <w:fldChar w:fldCharType="begin"/>
        </w:r>
        <w:r w:rsidRPr="00207642">
          <w:rPr>
            <w:rFonts w:asciiTheme="minorHAnsi" w:hAnsiTheme="minorHAnsi" w:cstheme="minorHAnsi"/>
            <w:sz w:val="20"/>
            <w:szCs w:val="20"/>
          </w:rPr>
          <w:instrText xml:space="preserve"> PAGE   \* MERGEFORMAT </w:instrText>
        </w:r>
        <w:r w:rsidRPr="00207642">
          <w:rPr>
            <w:rFonts w:asciiTheme="minorHAnsi" w:hAnsiTheme="minorHAnsi" w:cstheme="minorHAnsi"/>
            <w:sz w:val="20"/>
            <w:szCs w:val="20"/>
          </w:rPr>
          <w:fldChar w:fldCharType="separate"/>
        </w:r>
        <w:r w:rsidR="00C55785">
          <w:rPr>
            <w:rFonts w:asciiTheme="minorHAnsi" w:hAnsiTheme="minorHAnsi" w:cstheme="minorHAnsi"/>
            <w:noProof/>
            <w:sz w:val="20"/>
            <w:szCs w:val="20"/>
          </w:rPr>
          <w:t>29</w:t>
        </w:r>
        <w:r w:rsidRPr="00207642">
          <w:rPr>
            <w:rFonts w:asciiTheme="minorHAnsi" w:hAnsiTheme="minorHAnsi" w:cstheme="minorHAnsi"/>
            <w:noProof/>
            <w:sz w:val="20"/>
            <w:szCs w:val="20"/>
          </w:rPr>
          <w:fldChar w:fldCharType="end"/>
        </w:r>
      </w:p>
    </w:sdtContent>
  </w:sdt>
  <w:p w:rsidR="005F6AF7" w14:paraId="6A16BE16"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E1978" w14:paraId="577419B0" w14:textId="77777777">
      <w:r>
        <w:separator/>
      </w:r>
    </w:p>
  </w:footnote>
  <w:footnote w:type="continuationSeparator" w:id="1">
    <w:p w:rsidR="002E1978" w14:paraId="5152076A" w14:textId="77777777">
      <w:r>
        <w:continuationSeparator/>
      </w:r>
    </w:p>
  </w:footnote>
  <w:footnote w:id="2">
    <w:p w:rsidR="005F6AF7" w:rsidP="00697235" w14:paraId="52BE82BA" w14:textId="1EDEF4C1">
      <w:pPr>
        <w:pStyle w:val="FootnoteText"/>
      </w:pPr>
      <w:r>
        <w:rPr>
          <w:rStyle w:val="FootnoteReference"/>
        </w:rPr>
        <w:footnoteRef/>
      </w:r>
      <w:r>
        <w:t xml:space="preserve"> </w:t>
      </w:r>
      <w:r w:rsidRPr="00186DCF">
        <w:t xml:space="preserve">Northern Economics, Inc. A Review of the Alaska Interagency Electronic Reporting System (IERS) with an Emphasis on Costs and Benefits to Stakeholders. Prepared for NMFS Alaska Regional Office and Alaska Department of Fish and Game. September 7, 2015. </w:t>
      </w:r>
      <w:hyperlink r:id="rId1" w:history="1">
        <w:r w:rsidRPr="00831834">
          <w:rPr>
            <w:rStyle w:val="Hyperlink"/>
          </w:rPr>
          <w:t>https://elandings.atlassian.net/wiki/download/attachments/74809357/IERSReviewNEIFinal.pdf?api=v2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6AF7" w14:paraId="741BBB6D" w14:textId="77777777">
    <w:pPr>
      <w:pStyle w:val="Header"/>
    </w:pPr>
  </w:p>
  <w:p w:rsidR="005F6AF7" w14:paraId="66F232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E4FA6"/>
    <w:multiLevelType w:val="hybridMultilevel"/>
    <w:tmpl w:val="B27CC73A"/>
    <w:lvl w:ilvl="0">
      <w:start w:val="1"/>
      <w:numFmt w:val="bullet"/>
      <w:lvlText w:val=""/>
      <w:lvlJc w:val="left"/>
      <w:pPr>
        <w:ind w:left="1120" w:hanging="360"/>
      </w:pPr>
      <w:rPr>
        <w:rFonts w:ascii="Symbol" w:hAnsi="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
    <w:nsid w:val="0FE6229C"/>
    <w:multiLevelType w:val="multilevel"/>
    <w:tmpl w:val="D10E8904"/>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2">
    <w:nsid w:val="10792B5E"/>
    <w:multiLevelType w:val="hybridMultilevel"/>
    <w:tmpl w:val="E7AEC0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2C12666"/>
    <w:multiLevelType w:val="hybridMultilevel"/>
    <w:tmpl w:val="8CF2943A"/>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5">
    <w:nsid w:val="137D4624"/>
    <w:multiLevelType w:val="hybridMultilevel"/>
    <w:tmpl w:val="4F90AC0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6">
    <w:nsid w:val="175D7832"/>
    <w:multiLevelType w:val="multilevel"/>
    <w:tmpl w:val="D39488A4"/>
    <w:lvl w:ilvl="0">
      <w:start w:val="0"/>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912" w:hanging="72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7">
    <w:nsid w:val="188D0735"/>
    <w:multiLevelType w:val="multilevel"/>
    <w:tmpl w:val="3A1833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CCB5D55"/>
    <w:multiLevelType w:val="multilevel"/>
    <w:tmpl w:val="A1D27F1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nsid w:val="1D5E4D30"/>
    <w:multiLevelType w:val="multilevel"/>
    <w:tmpl w:val="F926C242"/>
    <w:lvl w:ilvl="0">
      <w:start w:va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D8521C9"/>
    <w:multiLevelType w:val="multilevel"/>
    <w:tmpl w:val="828CC33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1">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2">
    <w:nsid w:val="20661FFF"/>
    <w:multiLevelType w:val="multilevel"/>
    <w:tmpl w:val="587265D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3">
    <w:nsid w:val="23BC1B29"/>
    <w:multiLevelType w:val="hybridMultilevel"/>
    <w:tmpl w:val="4816C8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B36C0D"/>
    <w:multiLevelType w:val="multilevel"/>
    <w:tmpl w:val="F99A0B4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5">
    <w:nsid w:val="28574124"/>
    <w:multiLevelType w:val="multilevel"/>
    <w:tmpl w:val="99CA779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6">
    <w:nsid w:val="293513C8"/>
    <w:multiLevelType w:val="hybridMultilevel"/>
    <w:tmpl w:val="0B946AE4"/>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7">
    <w:nsid w:val="2D6E1035"/>
    <w:multiLevelType w:val="multilevel"/>
    <w:tmpl w:val="EA44C6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2E00732D"/>
    <w:multiLevelType w:val="hybridMultilevel"/>
    <w:tmpl w:val="B928D1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56B76EE"/>
    <w:multiLevelType w:val="hybridMultilevel"/>
    <w:tmpl w:val="D34EE340"/>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0">
    <w:nsid w:val="384F7063"/>
    <w:multiLevelType w:val="multilevel"/>
    <w:tmpl w:val="CDE0A21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1">
    <w:nsid w:val="385565F1"/>
    <w:multiLevelType w:val="hybridMultilevel"/>
    <w:tmpl w:val="55B0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9565BF7"/>
    <w:multiLevelType w:val="hybridMultilevel"/>
    <w:tmpl w:val="9CE6BFAA"/>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3">
    <w:nsid w:val="3F9A38AA"/>
    <w:multiLevelType w:val="multilevel"/>
    <w:tmpl w:val="474463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3FEC730D"/>
    <w:multiLevelType w:val="hybridMultilevel"/>
    <w:tmpl w:val="FE04A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FF7253C"/>
    <w:multiLevelType w:val="multilevel"/>
    <w:tmpl w:val="7452D81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6">
    <w:nsid w:val="48645BF0"/>
    <w:multiLevelType w:val="multilevel"/>
    <w:tmpl w:val="A1F81D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8">
    <w:nsid w:val="496B4DD8"/>
    <w:multiLevelType w:val="hybridMultilevel"/>
    <w:tmpl w:val="1C60D8F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233FB0"/>
    <w:multiLevelType w:val="hybridMultilevel"/>
    <w:tmpl w:val="CA42DBB6"/>
    <w:lvl w:ilvl="0">
      <w:start w:val="1"/>
      <w:numFmt w:val="bullet"/>
      <w:lvlText w:val=""/>
      <w:lvlJc w:val="left"/>
      <w:pPr>
        <w:ind w:left="810" w:hanging="360"/>
      </w:pPr>
      <w:rPr>
        <w:rFonts w:ascii="Wingdings" w:hAnsi="Wingdings" w:hint="default"/>
      </w:rPr>
    </w:lvl>
    <w:lvl w:ilvl="1">
      <w:start w:val="1"/>
      <w:numFmt w:val="bullet"/>
      <w:lvlText w:val="o"/>
      <w:lvlJc w:val="left"/>
      <w:pPr>
        <w:ind w:left="1530" w:hanging="360"/>
      </w:pPr>
      <w:rPr>
        <w:rFonts w:ascii="Courier New" w:hAnsi="Courier New" w:hint="default"/>
      </w:rPr>
    </w:lvl>
    <w:lvl w:ilvl="2">
      <w:start w:val="8"/>
      <w:numFmt w:val="bullet"/>
      <w:lvlText w:val="-"/>
      <w:lvlJc w:val="left"/>
      <w:pPr>
        <w:ind w:left="2250" w:hanging="360"/>
      </w:pPr>
      <w:rPr>
        <w:rFonts w:ascii="Times New Roman" w:eastAsia="Times New Roman" w:hAnsi="Times New Roman" w:cs="Times New Roman"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hint="default"/>
      </w:rPr>
    </w:lvl>
    <w:lvl w:ilvl="8" w:tentative="1">
      <w:start w:val="1"/>
      <w:numFmt w:val="bullet"/>
      <w:lvlText w:val=""/>
      <w:lvlJc w:val="left"/>
      <w:pPr>
        <w:ind w:left="6570" w:hanging="360"/>
      </w:pPr>
      <w:rPr>
        <w:rFonts w:ascii="Wingdings" w:hAnsi="Wingdings" w:hint="default"/>
      </w:rPr>
    </w:lvl>
  </w:abstractNum>
  <w:abstractNum w:abstractNumId="30">
    <w:nsid w:val="57615A7E"/>
    <w:multiLevelType w:val="multilevel"/>
    <w:tmpl w:val="D48C8046"/>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31">
    <w:nsid w:val="582C5FD0"/>
    <w:multiLevelType w:val="multilevel"/>
    <w:tmpl w:val="F46A4CB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32">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33">
    <w:nsid w:val="5CD10CCF"/>
    <w:multiLevelType w:val="multilevel"/>
    <w:tmpl w:val="45F09C8E"/>
    <w:lvl w:ilvl="0">
      <w:start w:va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E756F1E"/>
    <w:multiLevelType w:val="hybridMultilevel"/>
    <w:tmpl w:val="65362986"/>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EC56B4C"/>
    <w:multiLevelType w:val="hybridMultilevel"/>
    <w:tmpl w:val="1528DEE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36">
    <w:nsid w:val="5EF763BF"/>
    <w:multiLevelType w:val="hybridMultilevel"/>
    <w:tmpl w:val="E34A2E2C"/>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37">
    <w:nsid w:val="623275D8"/>
    <w:multiLevelType w:val="hybridMultilevel"/>
    <w:tmpl w:val="A5FE90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969413A"/>
    <w:multiLevelType w:val="hybridMultilevel"/>
    <w:tmpl w:val="318885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0E43A05"/>
    <w:multiLevelType w:val="hybridMultilevel"/>
    <w:tmpl w:val="40125C5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134C92"/>
    <w:multiLevelType w:val="hybridMultilevel"/>
    <w:tmpl w:val="C08A05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5725DCB"/>
    <w:multiLevelType w:val="hybridMultilevel"/>
    <w:tmpl w:val="FC981D16"/>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2">
    <w:nsid w:val="7855145A"/>
    <w:multiLevelType w:val="multilevel"/>
    <w:tmpl w:val="D3B686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nsid w:val="7D5E6589"/>
    <w:multiLevelType w:val="multilevel"/>
    <w:tmpl w:val="222C3FF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4">
    <w:nsid w:val="7F274247"/>
    <w:multiLevelType w:val="hybridMultilevel"/>
    <w:tmpl w:val="B41298D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num w:numId="1">
    <w:abstractNumId w:val="14"/>
  </w:num>
  <w:num w:numId="2">
    <w:abstractNumId w:val="31"/>
  </w:num>
  <w:num w:numId="3">
    <w:abstractNumId w:val="20"/>
  </w:num>
  <w:num w:numId="4">
    <w:abstractNumId w:val="15"/>
  </w:num>
  <w:num w:numId="5">
    <w:abstractNumId w:val="12"/>
  </w:num>
  <w:num w:numId="6">
    <w:abstractNumId w:val="8"/>
  </w:num>
  <w:num w:numId="7">
    <w:abstractNumId w:val="10"/>
  </w:num>
  <w:num w:numId="8">
    <w:abstractNumId w:val="43"/>
  </w:num>
  <w:num w:numId="9">
    <w:abstractNumId w:val="30"/>
  </w:num>
  <w:num w:numId="10">
    <w:abstractNumId w:val="25"/>
  </w:num>
  <w:num w:numId="11">
    <w:abstractNumId w:val="1"/>
  </w:num>
  <w:num w:numId="12">
    <w:abstractNumId w:val="13"/>
  </w:num>
  <w:num w:numId="13">
    <w:abstractNumId w:val="37"/>
  </w:num>
  <w:num w:numId="14">
    <w:abstractNumId w:val="21"/>
  </w:num>
  <w:num w:numId="15">
    <w:abstractNumId w:val="2"/>
  </w:num>
  <w:num w:numId="16">
    <w:abstractNumId w:val="38"/>
  </w:num>
  <w:num w:numId="17">
    <w:abstractNumId w:val="27"/>
  </w:num>
  <w:num w:numId="18">
    <w:abstractNumId w:val="32"/>
  </w:num>
  <w:num w:numId="19">
    <w:abstractNumId w:val="4"/>
  </w:num>
  <w:num w:numId="20">
    <w:abstractNumId w:val="36"/>
  </w:num>
  <w:num w:numId="21">
    <w:abstractNumId w:val="5"/>
  </w:num>
  <w:num w:numId="22">
    <w:abstractNumId w:val="19"/>
  </w:num>
  <w:num w:numId="23">
    <w:abstractNumId w:val="22"/>
  </w:num>
  <w:num w:numId="24">
    <w:abstractNumId w:val="11"/>
  </w:num>
  <w:num w:numId="25">
    <w:abstractNumId w:val="3"/>
  </w:num>
  <w:num w:numId="26">
    <w:abstractNumId w:val="41"/>
  </w:num>
  <w:num w:numId="27">
    <w:abstractNumId w:val="16"/>
  </w:num>
  <w:num w:numId="28">
    <w:abstractNumId w:val="35"/>
  </w:num>
  <w:num w:numId="29">
    <w:abstractNumId w:val="0"/>
  </w:num>
  <w:num w:numId="30">
    <w:abstractNumId w:val="44"/>
  </w:num>
  <w:num w:numId="31">
    <w:abstractNumId w:val="40"/>
  </w:num>
  <w:num w:numId="32">
    <w:abstractNumId w:val="42"/>
  </w:num>
  <w:num w:numId="33">
    <w:abstractNumId w:val="17"/>
  </w:num>
  <w:num w:numId="34">
    <w:abstractNumId w:val="7"/>
  </w:num>
  <w:num w:numId="35">
    <w:abstractNumId w:val="28"/>
  </w:num>
  <w:num w:numId="36">
    <w:abstractNumId w:val="26"/>
  </w:num>
  <w:num w:numId="37">
    <w:abstractNumId w:val="34"/>
  </w:num>
  <w:num w:numId="38">
    <w:abstractNumId w:val="18"/>
  </w:num>
  <w:num w:numId="39">
    <w:abstractNumId w:val="29"/>
  </w:num>
  <w:num w:numId="40">
    <w:abstractNumId w:val="39"/>
  </w:num>
  <w:num w:numId="41">
    <w:abstractNumId w:val="24"/>
  </w:num>
  <w:num w:numId="42">
    <w:abstractNumId w:val="23"/>
  </w:num>
  <w:num w:numId="43">
    <w:abstractNumId w:val="9"/>
  </w:num>
  <w:num w:numId="44">
    <w:abstractNumId w:val="3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24"/>
    <w:rsid w:val="000164A2"/>
    <w:rsid w:val="00025F69"/>
    <w:rsid w:val="00043630"/>
    <w:rsid w:val="00043DB3"/>
    <w:rsid w:val="0004515C"/>
    <w:rsid w:val="00056F2B"/>
    <w:rsid w:val="00063D52"/>
    <w:rsid w:val="000733E0"/>
    <w:rsid w:val="00076E7D"/>
    <w:rsid w:val="000826F2"/>
    <w:rsid w:val="00097519"/>
    <w:rsid w:val="000A1692"/>
    <w:rsid w:val="000A6683"/>
    <w:rsid w:val="000A68C1"/>
    <w:rsid w:val="000B20AD"/>
    <w:rsid w:val="000B279F"/>
    <w:rsid w:val="000B6AB7"/>
    <w:rsid w:val="000E0095"/>
    <w:rsid w:val="001018F8"/>
    <w:rsid w:val="00102BBA"/>
    <w:rsid w:val="00115A8B"/>
    <w:rsid w:val="00120588"/>
    <w:rsid w:val="00122399"/>
    <w:rsid w:val="001259B8"/>
    <w:rsid w:val="00136E8E"/>
    <w:rsid w:val="001525E6"/>
    <w:rsid w:val="00166153"/>
    <w:rsid w:val="001812B5"/>
    <w:rsid w:val="00182BCD"/>
    <w:rsid w:val="00186DCF"/>
    <w:rsid w:val="00187BA0"/>
    <w:rsid w:val="001911B5"/>
    <w:rsid w:val="001923AE"/>
    <w:rsid w:val="00192C6A"/>
    <w:rsid w:val="001B5511"/>
    <w:rsid w:val="001B601C"/>
    <w:rsid w:val="001C6D3D"/>
    <w:rsid w:val="001D7258"/>
    <w:rsid w:val="00201B99"/>
    <w:rsid w:val="00207642"/>
    <w:rsid w:val="00212332"/>
    <w:rsid w:val="00220B0C"/>
    <w:rsid w:val="00224EAD"/>
    <w:rsid w:val="00227131"/>
    <w:rsid w:val="00230786"/>
    <w:rsid w:val="002400B1"/>
    <w:rsid w:val="00242740"/>
    <w:rsid w:val="0024429A"/>
    <w:rsid w:val="002463AA"/>
    <w:rsid w:val="00247F45"/>
    <w:rsid w:val="002649D8"/>
    <w:rsid w:val="00270AEE"/>
    <w:rsid w:val="002852C3"/>
    <w:rsid w:val="002876AC"/>
    <w:rsid w:val="002B0CE8"/>
    <w:rsid w:val="002B1F7B"/>
    <w:rsid w:val="002C117B"/>
    <w:rsid w:val="002D3CBC"/>
    <w:rsid w:val="002E12EF"/>
    <w:rsid w:val="002E1978"/>
    <w:rsid w:val="002E6139"/>
    <w:rsid w:val="002E6E00"/>
    <w:rsid w:val="002F63FA"/>
    <w:rsid w:val="00300523"/>
    <w:rsid w:val="00317C26"/>
    <w:rsid w:val="0032076B"/>
    <w:rsid w:val="003273F9"/>
    <w:rsid w:val="0032752F"/>
    <w:rsid w:val="00330EE4"/>
    <w:rsid w:val="003337C9"/>
    <w:rsid w:val="003367DF"/>
    <w:rsid w:val="003458ED"/>
    <w:rsid w:val="003522CB"/>
    <w:rsid w:val="003550E1"/>
    <w:rsid w:val="003601FB"/>
    <w:rsid w:val="0036254E"/>
    <w:rsid w:val="003627A8"/>
    <w:rsid w:val="00363ECB"/>
    <w:rsid w:val="0039693C"/>
    <w:rsid w:val="003A6BCE"/>
    <w:rsid w:val="003B7C68"/>
    <w:rsid w:val="003D0E6D"/>
    <w:rsid w:val="003D6E8F"/>
    <w:rsid w:val="003F4280"/>
    <w:rsid w:val="003F797F"/>
    <w:rsid w:val="00412505"/>
    <w:rsid w:val="004177FD"/>
    <w:rsid w:val="00431FB1"/>
    <w:rsid w:val="0044670A"/>
    <w:rsid w:val="00452F24"/>
    <w:rsid w:val="00471789"/>
    <w:rsid w:val="00477023"/>
    <w:rsid w:val="004876BF"/>
    <w:rsid w:val="00492530"/>
    <w:rsid w:val="004A078A"/>
    <w:rsid w:val="004A78C9"/>
    <w:rsid w:val="004B1E75"/>
    <w:rsid w:val="004C11FC"/>
    <w:rsid w:val="004C1738"/>
    <w:rsid w:val="004C1E33"/>
    <w:rsid w:val="004C45CA"/>
    <w:rsid w:val="004F6C3B"/>
    <w:rsid w:val="004F6F9D"/>
    <w:rsid w:val="00513A3B"/>
    <w:rsid w:val="005230D9"/>
    <w:rsid w:val="005556A8"/>
    <w:rsid w:val="005639B3"/>
    <w:rsid w:val="00564414"/>
    <w:rsid w:val="00575AE7"/>
    <w:rsid w:val="00576D59"/>
    <w:rsid w:val="005A47EA"/>
    <w:rsid w:val="005D4743"/>
    <w:rsid w:val="005D7C38"/>
    <w:rsid w:val="005F6AF7"/>
    <w:rsid w:val="00605146"/>
    <w:rsid w:val="00615B60"/>
    <w:rsid w:val="0062303A"/>
    <w:rsid w:val="00631502"/>
    <w:rsid w:val="00657A83"/>
    <w:rsid w:val="0066676B"/>
    <w:rsid w:val="00676E0F"/>
    <w:rsid w:val="006855B4"/>
    <w:rsid w:val="006931A9"/>
    <w:rsid w:val="00693D5A"/>
    <w:rsid w:val="00697235"/>
    <w:rsid w:val="006C26A8"/>
    <w:rsid w:val="006E1E97"/>
    <w:rsid w:val="006E3958"/>
    <w:rsid w:val="006E3FBB"/>
    <w:rsid w:val="006E43BD"/>
    <w:rsid w:val="00706808"/>
    <w:rsid w:val="00715F53"/>
    <w:rsid w:val="0071625F"/>
    <w:rsid w:val="00726BEB"/>
    <w:rsid w:val="007270D1"/>
    <w:rsid w:val="007366F2"/>
    <w:rsid w:val="00736AB6"/>
    <w:rsid w:val="00744248"/>
    <w:rsid w:val="00765ED4"/>
    <w:rsid w:val="007710FB"/>
    <w:rsid w:val="007955D6"/>
    <w:rsid w:val="007A2221"/>
    <w:rsid w:val="007A7751"/>
    <w:rsid w:val="007B3FDD"/>
    <w:rsid w:val="007C3534"/>
    <w:rsid w:val="007D3888"/>
    <w:rsid w:val="007D5B85"/>
    <w:rsid w:val="007E4E92"/>
    <w:rsid w:val="00800A98"/>
    <w:rsid w:val="008073D4"/>
    <w:rsid w:val="00813D75"/>
    <w:rsid w:val="008140E3"/>
    <w:rsid w:val="00821AB2"/>
    <w:rsid w:val="0082239F"/>
    <w:rsid w:val="00831834"/>
    <w:rsid w:val="00843164"/>
    <w:rsid w:val="00850090"/>
    <w:rsid w:val="008608C1"/>
    <w:rsid w:val="00866794"/>
    <w:rsid w:val="008800BA"/>
    <w:rsid w:val="008920BD"/>
    <w:rsid w:val="008A040F"/>
    <w:rsid w:val="008C0F18"/>
    <w:rsid w:val="00903424"/>
    <w:rsid w:val="009162AC"/>
    <w:rsid w:val="00925EEA"/>
    <w:rsid w:val="0093575B"/>
    <w:rsid w:val="0095064B"/>
    <w:rsid w:val="009678E3"/>
    <w:rsid w:val="00971B32"/>
    <w:rsid w:val="009834B5"/>
    <w:rsid w:val="009A01F9"/>
    <w:rsid w:val="009A543E"/>
    <w:rsid w:val="009A7294"/>
    <w:rsid w:val="009B1127"/>
    <w:rsid w:val="009C63CF"/>
    <w:rsid w:val="009D3602"/>
    <w:rsid w:val="009D40EB"/>
    <w:rsid w:val="009D7B1C"/>
    <w:rsid w:val="009E17EA"/>
    <w:rsid w:val="009E6435"/>
    <w:rsid w:val="009F65F0"/>
    <w:rsid w:val="00A039FA"/>
    <w:rsid w:val="00A109CC"/>
    <w:rsid w:val="00A12B19"/>
    <w:rsid w:val="00A138AF"/>
    <w:rsid w:val="00A20D74"/>
    <w:rsid w:val="00A315EF"/>
    <w:rsid w:val="00A32B4E"/>
    <w:rsid w:val="00A362A3"/>
    <w:rsid w:val="00A454A4"/>
    <w:rsid w:val="00A464E7"/>
    <w:rsid w:val="00A66556"/>
    <w:rsid w:val="00A671C5"/>
    <w:rsid w:val="00A7113A"/>
    <w:rsid w:val="00A818E8"/>
    <w:rsid w:val="00A8374D"/>
    <w:rsid w:val="00A965AE"/>
    <w:rsid w:val="00A973CF"/>
    <w:rsid w:val="00AA1550"/>
    <w:rsid w:val="00AB25AB"/>
    <w:rsid w:val="00AB4735"/>
    <w:rsid w:val="00AC1AE5"/>
    <w:rsid w:val="00AC2F03"/>
    <w:rsid w:val="00AD1B95"/>
    <w:rsid w:val="00AD246C"/>
    <w:rsid w:val="00AE1B7A"/>
    <w:rsid w:val="00AF2CBD"/>
    <w:rsid w:val="00AF76FF"/>
    <w:rsid w:val="00B0319E"/>
    <w:rsid w:val="00B05A9B"/>
    <w:rsid w:val="00B0703F"/>
    <w:rsid w:val="00B1715E"/>
    <w:rsid w:val="00B24304"/>
    <w:rsid w:val="00B26220"/>
    <w:rsid w:val="00B30375"/>
    <w:rsid w:val="00B30F76"/>
    <w:rsid w:val="00B3291A"/>
    <w:rsid w:val="00B363C0"/>
    <w:rsid w:val="00B452C2"/>
    <w:rsid w:val="00B62856"/>
    <w:rsid w:val="00B65247"/>
    <w:rsid w:val="00B768C5"/>
    <w:rsid w:val="00B86D04"/>
    <w:rsid w:val="00B930AB"/>
    <w:rsid w:val="00BB18F1"/>
    <w:rsid w:val="00BD5B7E"/>
    <w:rsid w:val="00BE05E4"/>
    <w:rsid w:val="00BE373F"/>
    <w:rsid w:val="00BF2C9B"/>
    <w:rsid w:val="00BF7C4B"/>
    <w:rsid w:val="00C03844"/>
    <w:rsid w:val="00C079C1"/>
    <w:rsid w:val="00C1776F"/>
    <w:rsid w:val="00C20CB4"/>
    <w:rsid w:val="00C30AB0"/>
    <w:rsid w:val="00C504AD"/>
    <w:rsid w:val="00C55785"/>
    <w:rsid w:val="00C57EB0"/>
    <w:rsid w:val="00C71032"/>
    <w:rsid w:val="00C7239F"/>
    <w:rsid w:val="00C7316D"/>
    <w:rsid w:val="00C7477F"/>
    <w:rsid w:val="00C75200"/>
    <w:rsid w:val="00C82C58"/>
    <w:rsid w:val="00C87FB6"/>
    <w:rsid w:val="00C93472"/>
    <w:rsid w:val="00C93F83"/>
    <w:rsid w:val="00CA3901"/>
    <w:rsid w:val="00CA5BF6"/>
    <w:rsid w:val="00CA7F57"/>
    <w:rsid w:val="00CC35C5"/>
    <w:rsid w:val="00CF15E0"/>
    <w:rsid w:val="00D01A51"/>
    <w:rsid w:val="00D07CAE"/>
    <w:rsid w:val="00D14C39"/>
    <w:rsid w:val="00D1789D"/>
    <w:rsid w:val="00D17A98"/>
    <w:rsid w:val="00D225D8"/>
    <w:rsid w:val="00D23146"/>
    <w:rsid w:val="00D25698"/>
    <w:rsid w:val="00D4754B"/>
    <w:rsid w:val="00D52888"/>
    <w:rsid w:val="00D54824"/>
    <w:rsid w:val="00D5792E"/>
    <w:rsid w:val="00D6162A"/>
    <w:rsid w:val="00D73C86"/>
    <w:rsid w:val="00D7427E"/>
    <w:rsid w:val="00D8216C"/>
    <w:rsid w:val="00D90756"/>
    <w:rsid w:val="00DA5EC1"/>
    <w:rsid w:val="00DB4423"/>
    <w:rsid w:val="00DB6C90"/>
    <w:rsid w:val="00DD6F92"/>
    <w:rsid w:val="00DF61B7"/>
    <w:rsid w:val="00E00BBD"/>
    <w:rsid w:val="00E12A3C"/>
    <w:rsid w:val="00E3655B"/>
    <w:rsid w:val="00E36A7D"/>
    <w:rsid w:val="00E451D4"/>
    <w:rsid w:val="00E55A1C"/>
    <w:rsid w:val="00E632D4"/>
    <w:rsid w:val="00E652E4"/>
    <w:rsid w:val="00E67352"/>
    <w:rsid w:val="00E72006"/>
    <w:rsid w:val="00E742EC"/>
    <w:rsid w:val="00EA40B4"/>
    <w:rsid w:val="00EA7D45"/>
    <w:rsid w:val="00EC6CB7"/>
    <w:rsid w:val="00ED356A"/>
    <w:rsid w:val="00ED3BA9"/>
    <w:rsid w:val="00ED64A5"/>
    <w:rsid w:val="00EF6FD4"/>
    <w:rsid w:val="00EF74AD"/>
    <w:rsid w:val="00F00B9D"/>
    <w:rsid w:val="00F04E79"/>
    <w:rsid w:val="00F117F5"/>
    <w:rsid w:val="00F11DA3"/>
    <w:rsid w:val="00F15507"/>
    <w:rsid w:val="00F36F54"/>
    <w:rsid w:val="00F4242A"/>
    <w:rsid w:val="00F60796"/>
    <w:rsid w:val="00F704CB"/>
    <w:rsid w:val="00F712D4"/>
    <w:rsid w:val="00F72CD9"/>
    <w:rsid w:val="00F83869"/>
    <w:rsid w:val="00F9625E"/>
    <w:rsid w:val="00FB12C0"/>
    <w:rsid w:val="00FC49F7"/>
    <w:rsid w:val="00FC5C80"/>
    <w:rsid w:val="00FC64E6"/>
    <w:rsid w:val="00FD5E20"/>
    <w:rsid w:val="00FF7E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319B50"/>
  <w15:docId w15:val="{3A6DEA92-1073-487E-B07C-841BBAF3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362A3"/>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362A3"/>
    <w:rPr>
      <w:rFonts w:ascii="Arial" w:eastAsia="Arial" w:hAnsi="Arial" w:cs="Arial"/>
      <w:b/>
      <w:bCs/>
      <w:color w:val="2E5395"/>
      <w:sz w:val="20"/>
      <w:szCs w:val="20"/>
    </w:rPr>
  </w:style>
  <w:style w:type="paragraph" w:styleId="FootnoteText">
    <w:name w:val="footnote text"/>
    <w:basedOn w:val="Normal"/>
    <w:link w:val="FootnoteTextChar"/>
    <w:uiPriority w:val="99"/>
    <w:semiHidden/>
    <w:unhideWhenUsed/>
    <w:rsid w:val="00697235"/>
    <w:pPr>
      <w:autoSpaceDE w:val="0"/>
      <w:autoSpaceDN w:val="0"/>
    </w:pPr>
    <w:rPr>
      <w:rFonts w:eastAsia="Batang" w:cstheme="minorBidi"/>
      <w:sz w:val="20"/>
      <w:szCs w:val="20"/>
    </w:rPr>
  </w:style>
  <w:style w:type="character" w:customStyle="1" w:styleId="FootnoteTextChar">
    <w:name w:val="Footnote Text Char"/>
    <w:basedOn w:val="DefaultParagraphFont"/>
    <w:link w:val="FootnoteText"/>
    <w:uiPriority w:val="99"/>
    <w:semiHidden/>
    <w:rsid w:val="00697235"/>
    <w:rPr>
      <w:rFonts w:eastAsia="Batang" w:cstheme="minorBidi"/>
      <w:sz w:val="20"/>
      <w:szCs w:val="20"/>
    </w:rPr>
  </w:style>
  <w:style w:type="character" w:styleId="FootnoteReference">
    <w:name w:val="footnote reference"/>
    <w:basedOn w:val="DefaultParagraphFont"/>
    <w:uiPriority w:val="99"/>
    <w:semiHidden/>
    <w:unhideWhenUsed/>
    <w:rsid w:val="00697235"/>
    <w:rPr>
      <w:vertAlign w:val="superscript"/>
    </w:rPr>
  </w:style>
  <w:style w:type="numbering" w:customStyle="1" w:styleId="NoList1">
    <w:name w:val="No List1"/>
    <w:next w:val="NoList"/>
    <w:uiPriority w:val="99"/>
    <w:semiHidden/>
    <w:unhideWhenUsed/>
    <w:rsid w:val="00ED3BA9"/>
  </w:style>
  <w:style w:type="table" w:styleId="TableGrid">
    <w:name w:val="Table Grid"/>
    <w:basedOn w:val="TableNormal"/>
    <w:uiPriority w:val="39"/>
    <w:rsid w:val="00ED3BA9"/>
    <w:pPr>
      <w:autoSpaceDE w:val="0"/>
      <w:autoSpaceDN w:val="0"/>
    </w:pPr>
    <w:rPr>
      <w:rFonts w:eastAsia="Batang"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D3BA9"/>
    <w:pPr>
      <w:autoSpaceDE w:val="0"/>
      <w:autoSpaceDN w:val="0"/>
    </w:pPr>
    <w:rPr>
      <w:rFonts w:eastAsia="Batang"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D3BA9"/>
    <w:rPr>
      <w:b/>
      <w:sz w:val="36"/>
      <w:szCs w:val="36"/>
    </w:rPr>
  </w:style>
  <w:style w:type="character" w:customStyle="1" w:styleId="Heading4Char">
    <w:name w:val="Heading 4 Char"/>
    <w:basedOn w:val="DefaultParagraphFont"/>
    <w:link w:val="Heading4"/>
    <w:uiPriority w:val="9"/>
    <w:rsid w:val="00ED3BA9"/>
    <w:rPr>
      <w:b/>
    </w:rPr>
  </w:style>
  <w:style w:type="table" w:customStyle="1" w:styleId="TableGrid2">
    <w:name w:val="Table Grid2"/>
    <w:basedOn w:val="TableNormal"/>
    <w:next w:val="TableGrid"/>
    <w:rsid w:val="00ED3BA9"/>
    <w:pPr>
      <w:widowControl/>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3BA9"/>
    <w:pPr>
      <w:widowControl/>
    </w:pPr>
    <w:rPr>
      <w:rFonts w:eastAsia="Batang" w:cstheme="minorBidi"/>
      <w:szCs w:val="22"/>
    </w:rPr>
  </w:style>
  <w:style w:type="character" w:customStyle="1" w:styleId="Heading3Char">
    <w:name w:val="Heading 3 Char"/>
    <w:basedOn w:val="DefaultParagraphFont"/>
    <w:link w:val="Heading3"/>
    <w:uiPriority w:val="9"/>
    <w:rsid w:val="00ED3BA9"/>
    <w:rPr>
      <w:b/>
      <w:sz w:val="28"/>
      <w:szCs w:val="28"/>
    </w:rPr>
  </w:style>
  <w:style w:type="table" w:customStyle="1" w:styleId="TableGrid3">
    <w:name w:val="Table Grid3"/>
    <w:basedOn w:val="TableNormal"/>
    <w:next w:val="TableGrid"/>
    <w:rsid w:val="00ED3BA9"/>
    <w:pPr>
      <w:widowControl/>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D3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gi-bin/text-idx?SID=fb510a0877037bac6d484c0103bdf9f6&amp;mc=true&amp;node=se50.13.679_15&amp;rgn=div8" TargetMode="External" /><Relationship Id="rId11" Type="http://schemas.openxmlformats.org/officeDocument/2006/relationships/hyperlink" Target="https://alaskafisheries.noaa.gov/fisheries/electronic-reporting"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yperlink" Target="https://www.ecfr.gov/current/title-50/chapter-VI/part-679/subpart-A/section-679.5" TargetMode="External" /><Relationship Id="rId15" Type="http://schemas.openxmlformats.org/officeDocument/2006/relationships/hyperlink" Target="http://www.fws.gov/informationquality/section515.html" TargetMode="External" /><Relationship Id="rId16" Type="http://schemas.openxmlformats.org/officeDocument/2006/relationships/hyperlink" Target="https://www.cio.noaa.gov/services_programs/IQ_Guidelines_103014.html" TargetMode="External" /><Relationship Id="rId17" Type="http://schemas.openxmlformats.org/officeDocument/2006/relationships/hyperlink" Target="https://elandings.alaska.gov/elandings/Register" TargetMode="External" /><Relationship Id="rId18" Type="http://schemas.openxmlformats.org/officeDocument/2006/relationships/hyperlink" Target="https://www.fisheries.noaa.gov/permit/alaska-ifq-halibut-sablefish-and-cdq-halibut-program-fishery-applications-and-reporting" TargetMode="External" /><Relationship Id="rId19" Type="http://schemas.openxmlformats.org/officeDocument/2006/relationships/hyperlink" Target="https://www.fisheries.noaa.gov/alaska/resources-fishing/alaska-recordkeeping-and-reporting-forms" TargetMode="External" /><Relationship Id="rId2" Type="http://schemas.openxmlformats.org/officeDocument/2006/relationships/settings" Target="settings.xml" /><Relationship Id="rId20" Type="http://schemas.openxmlformats.org/officeDocument/2006/relationships/hyperlink" Target="http://elandings.alaska.gov/" TargetMode="External" /><Relationship Id="rId21" Type="http://schemas.openxmlformats.org/officeDocument/2006/relationships/hyperlink" Target="https://elandings.alaska.gov/" TargetMode="External" /><Relationship Id="rId22" Type="http://schemas.openxmlformats.org/officeDocument/2006/relationships/hyperlink" Target="https://elandings.atlassian.net/wiki/spaces/doc/pages/10427531/eLandings+User+Manual" TargetMode="External" /><Relationship Id="rId23" Type="http://schemas.openxmlformats.org/officeDocument/2006/relationships/hyperlink" Target="https://elandings.atlassian.net/wiki/spaces/tr/pages/8817036/eLandings+Training+Scenarios" TargetMode="External" /><Relationship Id="rId24" Type="http://schemas.openxmlformats.org/officeDocument/2006/relationships/hyperlink" Target="https://www.federalregister.gov/documents/2023/07/06/2023-14174/monitoring-requirements-for-pot-catcherprocessors-participating-in-bering-seaaleutian-islands" TargetMode="External" /><Relationship Id="rId25" Type="http://schemas.openxmlformats.org/officeDocument/2006/relationships/hyperlink" Target="https://www.noaa.gov/organization/administration/nao-216-100-protection-of-confidential-fisheries-statistics" TargetMode="External" /><Relationship Id="rId26" Type="http://schemas.openxmlformats.org/officeDocument/2006/relationships/hyperlink" Target="https://www.osec.doc.gov/opog/privacyact/sorns/noaa-6.html" TargetMode="External" /><Relationship Id="rId27" Type="http://schemas.openxmlformats.org/officeDocument/2006/relationships/hyperlink" Target="https://www.osec.doc.gov/opog/privacy/noaa%20pias/noaa4700_pia_saop_approved.pdf" TargetMode="External" /><Relationship Id="rId28" Type="http://schemas.openxmlformats.org/officeDocument/2006/relationships/hyperlink" Target="https://www.bls.gov/oes/current/oes_ak.htm%23:~:text=1.5%25-,45%2D0000,5.7%25,-45%2D1011" TargetMode="External" /><Relationship Id="rId29" Type="http://schemas.openxmlformats.org/officeDocument/2006/relationships/footer" Target="footer2.xml" /><Relationship Id="rId3" Type="http://schemas.openxmlformats.org/officeDocument/2006/relationships/webSettings" Target="webSettings.xml" /><Relationship Id="rId30" Type="http://schemas.openxmlformats.org/officeDocument/2006/relationships/hyperlink" Target="https://www.commerce.gov/hr/practitioners/caps/pay-administration" TargetMode="External" /><Relationship Id="rId31" Type="http://schemas.openxmlformats.org/officeDocument/2006/relationships/hyperlink" Target="http://www.gpo.gov/fdsys/pkg/CFR-2014-title5-vol3/pdf/CFR-2014-title5-vol3-sec1320-9.pdf" TargetMode="External" /><Relationship Id="rId32" Type="http://schemas.openxmlformats.org/officeDocument/2006/relationships/hyperlink" Target="http://www.gpo.gov/fdsys/pkg/CFR-2014-title5-vol3/pdf/CFR-2014-title5-vol3-sec1320-8.pdf" TargetMode="Externa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fisheries.noaa.gov/resource/document/magnuson-stevens-fishery-conservation-and-management-act" TargetMode="External" /><Relationship Id="rId8" Type="http://schemas.openxmlformats.org/officeDocument/2006/relationships/hyperlink" Target="https://www.ecfr.gov/cgi-bin/text-idx?SID=19bedf3f71563b4caedca511456c92f0&amp;mc=true&amp;tpl=/ecfrbrowse/Title50/50cfr679_main_02.tpl" TargetMode="External" /><Relationship Id="rId9" Type="http://schemas.openxmlformats.org/officeDocument/2006/relationships/hyperlink" Target="https://www.ecfr.gov/cgi-bin/text-idx?SID=1113376d89fed9005c4a043a75fd331d&amp;mc=true&amp;tpl=/ecfrbrowse/Title50/50cfr680_main_02.tp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elandings.atlassian.net/wiki/download/attachments/74809357/IERSReviewNEIFinal.pdf?api=v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47403C-885B-44E6-988A-749891400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30</Pages>
  <Words>10852</Words>
  <Characters>61857</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72564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Janet.Peery</cp:lastModifiedBy>
  <cp:revision>206</cp:revision>
  <dcterms:created xsi:type="dcterms:W3CDTF">2021-09-30T22:46:00Z</dcterms:created>
  <dcterms:modified xsi:type="dcterms:W3CDTF">2023-09-11T13:53:00Z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