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4824" w14:paraId="469F0A08" w14:textId="77777777">
      <w:pPr>
        <w:pStyle w:val="Heading1"/>
        <w:ind w:left="0"/>
        <w:jc w:val="center"/>
      </w:pPr>
      <w:r>
        <w:t>SUPPORTING STATEMENT</w:t>
      </w:r>
    </w:p>
    <w:p w:rsidR="00D54824" w14:paraId="5E50C1A0" w14:textId="77777777">
      <w:pPr>
        <w:spacing w:before="22" w:line="259" w:lineRule="auto"/>
        <w:ind w:firstLine="14"/>
        <w:jc w:val="center"/>
        <w:rPr>
          <w:b/>
        </w:rPr>
      </w:pPr>
      <w:r>
        <w:rPr>
          <w:b/>
        </w:rPr>
        <w:t>U.S. Department of Commerce</w:t>
      </w:r>
    </w:p>
    <w:p w:rsidR="00D54824" w14:paraId="5B210678" w14:textId="77777777">
      <w:pPr>
        <w:spacing w:before="22" w:line="259" w:lineRule="auto"/>
        <w:ind w:firstLine="14"/>
        <w:jc w:val="center"/>
        <w:rPr>
          <w:b/>
        </w:rPr>
      </w:pPr>
      <w:r>
        <w:rPr>
          <w:b/>
        </w:rPr>
        <w:t>National Oceanic &amp; Atmospheric Administration</w:t>
      </w:r>
    </w:p>
    <w:p w:rsidR="006E00EB" w:rsidP="004276D4" w14:paraId="2EA0E62F" w14:textId="3FC164A8">
      <w:pPr>
        <w:spacing w:line="259" w:lineRule="auto"/>
        <w:jc w:val="center"/>
        <w:rPr>
          <w:b/>
        </w:rPr>
      </w:pPr>
      <w:r>
        <w:rPr>
          <w:b/>
        </w:rPr>
        <w:t>Bering Sea/Aleutian Islands Pot Gear Catcher/Processor Monitoring</w:t>
      </w:r>
    </w:p>
    <w:p w:rsidR="00D54824" w:rsidP="004276D4" w14:paraId="70D1D06D" w14:textId="6656152B">
      <w:pPr>
        <w:spacing w:line="259" w:lineRule="auto"/>
        <w:jc w:val="center"/>
        <w:rPr>
          <w:b/>
        </w:rPr>
      </w:pPr>
      <w:r>
        <w:rPr>
          <w:b/>
        </w:rPr>
        <w:t xml:space="preserve">OMB Control No. </w:t>
      </w:r>
      <w:r w:rsidRPr="006E00EB">
        <w:rPr>
          <w:b/>
        </w:rPr>
        <w:t>0648-</w:t>
      </w:r>
      <w:r w:rsidR="007539AE">
        <w:rPr>
          <w:b/>
        </w:rPr>
        <w:t>0815</w:t>
      </w:r>
    </w:p>
    <w:p w:rsidR="00D4754B" w:rsidP="00D4754B" w14:paraId="3805238D" w14:textId="2024930D">
      <w:pPr>
        <w:pStyle w:val="Heading1"/>
        <w:spacing w:before="0"/>
        <w:ind w:left="0"/>
      </w:pPr>
    </w:p>
    <w:p w:rsidR="00D54824" w:rsidP="00D4754B" w14:paraId="518CC509" w14:textId="4881D640">
      <w:pPr>
        <w:pStyle w:val="Heading1"/>
        <w:spacing w:before="0"/>
        <w:ind w:left="0"/>
      </w:pPr>
      <w:r>
        <w:t>Abstract</w:t>
      </w:r>
    </w:p>
    <w:p w:rsidR="00A362A3" w:rsidP="00D4754B" w14:paraId="7C10A8D7" w14:textId="024F1370">
      <w:pPr>
        <w:rPr>
          <w:b/>
          <w:u w:val="single"/>
        </w:rPr>
      </w:pPr>
    </w:p>
    <w:p w:rsidR="00FF68EA" w:rsidRPr="006E00EB" w:rsidP="00D27858" w14:paraId="74B9E8FE" w14:textId="5A8093F8">
      <w:pPr>
        <w:widowControl/>
        <w:rPr>
          <w:bCs/>
        </w:rPr>
      </w:pPr>
      <w:r>
        <w:t>This is a resubmission, with the final rule, of a request by t</w:t>
      </w:r>
      <w:r w:rsidRPr="00DE6A19">
        <w:t xml:space="preserve">he </w:t>
      </w:r>
      <w:r w:rsidRPr="00DE6A19" w:rsidR="00DE6A19">
        <w:t>National Marine Fisheries Service</w:t>
      </w:r>
      <w:r w:rsidR="008E11BE">
        <w:t xml:space="preserve"> (NMFS)</w:t>
      </w:r>
      <w:r w:rsidR="00DE6A19">
        <w:t>,</w:t>
      </w:r>
      <w:r w:rsidRPr="00DE6A19" w:rsidR="00DE6A19">
        <w:t xml:space="preserve"> A</w:t>
      </w:r>
      <w:r w:rsidR="008E11BE">
        <w:t>laska Regional Office</w:t>
      </w:r>
      <w:r w:rsidR="00DE6A19">
        <w:t xml:space="preserve">, </w:t>
      </w:r>
      <w:r>
        <w:rPr>
          <w:bCs/>
        </w:rPr>
        <w:t xml:space="preserve">for </w:t>
      </w:r>
      <w:r w:rsidR="006E00EB">
        <w:rPr>
          <w:bCs/>
        </w:rPr>
        <w:t>a new temporary collection</w:t>
      </w:r>
      <w:r w:rsidR="00DE6A19">
        <w:rPr>
          <w:bCs/>
        </w:rPr>
        <w:t xml:space="preserve">. This request is </w:t>
      </w:r>
      <w:r w:rsidR="00092EA5">
        <w:rPr>
          <w:bCs/>
        </w:rPr>
        <w:t xml:space="preserve">due to </w:t>
      </w:r>
      <w:r>
        <w:rPr>
          <w:bCs/>
        </w:rPr>
        <w:t xml:space="preserve">a </w:t>
      </w:r>
      <w:r>
        <w:rPr>
          <w:bCs/>
        </w:rPr>
        <w:t xml:space="preserve">final </w:t>
      </w:r>
      <w:r>
        <w:rPr>
          <w:bCs/>
        </w:rPr>
        <w:t xml:space="preserve">rule </w:t>
      </w:r>
      <w:r w:rsidRPr="00FF68EA">
        <w:rPr>
          <w:bCs/>
        </w:rPr>
        <w:t>to revise the monitoring requirements for pot catcher/processors participating in Bering Sea/Aleutian</w:t>
      </w:r>
      <w:r w:rsidR="00724995">
        <w:rPr>
          <w:bCs/>
        </w:rPr>
        <w:t xml:space="preserve"> Islands groundfish fisheries</w:t>
      </w:r>
      <w:r w:rsidR="00AE3A5E">
        <w:rPr>
          <w:bCs/>
        </w:rPr>
        <w:t xml:space="preserve"> (RIN 0648-BL69)</w:t>
      </w:r>
      <w:r w:rsidR="00724995">
        <w:rPr>
          <w:bCs/>
        </w:rPr>
        <w:t>.</w:t>
      </w:r>
      <w:r w:rsidR="00AE3A5E">
        <w:rPr>
          <w:bCs/>
        </w:rPr>
        <w:t xml:space="preserve"> </w:t>
      </w:r>
      <w:r w:rsidR="00005356">
        <w:rPr>
          <w:bCs/>
        </w:rPr>
        <w:t>This</w:t>
      </w:r>
      <w:r w:rsidR="00724995">
        <w:rPr>
          <w:bCs/>
        </w:rPr>
        <w:t xml:space="preserve"> rule</w:t>
      </w:r>
      <w:r w:rsidRPr="00FF68EA" w:rsidR="00724995">
        <w:rPr>
          <w:bCs/>
        </w:rPr>
        <w:t xml:space="preserve"> is </w:t>
      </w:r>
      <w:r w:rsidR="00724995">
        <w:rPr>
          <w:bCs/>
        </w:rPr>
        <w:t>necessary</w:t>
      </w:r>
      <w:r w:rsidRPr="00FF68EA" w:rsidR="00724995">
        <w:rPr>
          <w:bCs/>
        </w:rPr>
        <w:t xml:space="preserve"> to address management challenges created by observer data collection errors. </w:t>
      </w:r>
      <w:r w:rsidR="006E0E57">
        <w:rPr>
          <w:bCs/>
        </w:rPr>
        <w:t xml:space="preserve">The rule </w:t>
      </w:r>
      <w:r w:rsidRPr="007159EE" w:rsidR="007159EE">
        <w:rPr>
          <w:bCs/>
        </w:rPr>
        <w:t>add</w:t>
      </w:r>
      <w:r>
        <w:rPr>
          <w:bCs/>
        </w:rPr>
        <w:t>s</w:t>
      </w:r>
      <w:r w:rsidRPr="007159EE" w:rsidR="007159EE">
        <w:rPr>
          <w:bCs/>
        </w:rPr>
        <w:t xml:space="preserve"> a requirement for Bering Sea/Aleutian Islands pot </w:t>
      </w:r>
      <w:r w:rsidR="007159EE">
        <w:rPr>
          <w:bCs/>
        </w:rPr>
        <w:t>catcher/processor</w:t>
      </w:r>
      <w:r w:rsidRPr="007159EE" w:rsidR="007159EE">
        <w:rPr>
          <w:bCs/>
        </w:rPr>
        <w:t>s to comply with pre-cruise meeting notifications</w:t>
      </w:r>
      <w:r w:rsidR="007159EE">
        <w:rPr>
          <w:bCs/>
        </w:rPr>
        <w:t>, which</w:t>
      </w:r>
      <w:r w:rsidR="006E0E57">
        <w:rPr>
          <w:bCs/>
        </w:rPr>
        <w:t xml:space="preserve"> necessitate</w:t>
      </w:r>
      <w:r>
        <w:rPr>
          <w:bCs/>
        </w:rPr>
        <w:t>s</w:t>
      </w:r>
      <w:r w:rsidR="006E0E57">
        <w:rPr>
          <w:bCs/>
        </w:rPr>
        <w:t xml:space="preserve"> revisions to </w:t>
      </w:r>
      <w:r w:rsidR="002E3A17">
        <w:rPr>
          <w:bCs/>
        </w:rPr>
        <w:t xml:space="preserve">an </w:t>
      </w:r>
      <w:r w:rsidR="006E0E57">
        <w:rPr>
          <w:bCs/>
        </w:rPr>
        <w:t>existing information collection</w:t>
      </w:r>
      <w:r w:rsidR="002E3A17">
        <w:rPr>
          <w:bCs/>
        </w:rPr>
        <w:t xml:space="preserve">, </w:t>
      </w:r>
      <w:r w:rsidR="006E0E57">
        <w:rPr>
          <w:bCs/>
        </w:rPr>
        <w:t xml:space="preserve">OMB Control Number 0648-0318. </w:t>
      </w:r>
      <w:r w:rsidRPr="00591D92">
        <w:rPr>
          <w:bCs/>
        </w:rPr>
        <w:t>Due to</w:t>
      </w:r>
      <w:r>
        <w:rPr>
          <w:bCs/>
        </w:rPr>
        <w:t xml:space="preserve"> </w:t>
      </w:r>
      <w:r w:rsidR="00DE6A19">
        <w:rPr>
          <w:bCs/>
        </w:rPr>
        <w:t>a concurrent action for -0318</w:t>
      </w:r>
      <w:r w:rsidR="00092EA5">
        <w:rPr>
          <w:bCs/>
        </w:rPr>
        <w:t>,</w:t>
      </w:r>
      <w:r w:rsidRPr="006E00EB">
        <w:rPr>
          <w:bCs/>
        </w:rPr>
        <w:t xml:space="preserve"> NMF</w:t>
      </w:r>
      <w:r w:rsidR="008E11BE">
        <w:rPr>
          <w:bCs/>
        </w:rPr>
        <w:t>S</w:t>
      </w:r>
      <w:r w:rsidR="00707570">
        <w:rPr>
          <w:bCs/>
        </w:rPr>
        <w:t xml:space="preserve"> </w:t>
      </w:r>
      <w:r w:rsidRPr="006E00EB">
        <w:rPr>
          <w:bCs/>
        </w:rPr>
        <w:t xml:space="preserve">is submitting </w:t>
      </w:r>
      <w:r w:rsidR="00DE6A19">
        <w:rPr>
          <w:bCs/>
        </w:rPr>
        <w:t>this</w:t>
      </w:r>
      <w:r w:rsidRPr="006E00EB" w:rsidR="00DE6A19">
        <w:rPr>
          <w:bCs/>
        </w:rPr>
        <w:t xml:space="preserve"> </w:t>
      </w:r>
      <w:r w:rsidRPr="006E00EB">
        <w:rPr>
          <w:bCs/>
        </w:rPr>
        <w:t xml:space="preserve">request </w:t>
      </w:r>
      <w:r w:rsidR="00005356">
        <w:rPr>
          <w:bCs/>
        </w:rPr>
        <w:t>to create</w:t>
      </w:r>
      <w:r w:rsidRPr="006E00EB">
        <w:rPr>
          <w:bCs/>
        </w:rPr>
        <w:t xml:space="preserve"> a temporary collection</w:t>
      </w:r>
      <w:r w:rsidR="00F14CC7">
        <w:rPr>
          <w:bCs/>
        </w:rPr>
        <w:t xml:space="preserve"> for </w:t>
      </w:r>
      <w:r w:rsidR="002E3A17">
        <w:rPr>
          <w:bCs/>
        </w:rPr>
        <w:t>th</w:t>
      </w:r>
      <w:r w:rsidR="007159EE">
        <w:rPr>
          <w:bCs/>
        </w:rPr>
        <w:t>is</w:t>
      </w:r>
      <w:r w:rsidR="002E3A17">
        <w:rPr>
          <w:bCs/>
        </w:rPr>
        <w:t xml:space="preserve"> </w:t>
      </w:r>
      <w:r w:rsidR="00F14CC7">
        <w:rPr>
          <w:bCs/>
        </w:rPr>
        <w:t>revision to -0318</w:t>
      </w:r>
      <w:r w:rsidRPr="006E00EB">
        <w:rPr>
          <w:bCs/>
        </w:rPr>
        <w:t xml:space="preserve">. </w:t>
      </w:r>
      <w:r>
        <w:rPr>
          <w:bCs/>
        </w:rPr>
        <w:t xml:space="preserve">After publication of the final rule for this action and the </w:t>
      </w:r>
      <w:r w:rsidR="00092EA5">
        <w:rPr>
          <w:bCs/>
        </w:rPr>
        <w:t xml:space="preserve">final rule for the </w:t>
      </w:r>
      <w:r>
        <w:rPr>
          <w:bCs/>
        </w:rPr>
        <w:t xml:space="preserve">concurrent action, </w:t>
      </w:r>
      <w:r w:rsidR="00F14CC7">
        <w:rPr>
          <w:bCs/>
        </w:rPr>
        <w:t xml:space="preserve">and after OMB approves the associated information collection requests, </w:t>
      </w:r>
      <w:r w:rsidRPr="006E00EB">
        <w:rPr>
          <w:bCs/>
        </w:rPr>
        <w:t xml:space="preserve">NMFS will submit a request to merge this temporary collection with </w:t>
      </w:r>
      <w:r>
        <w:rPr>
          <w:bCs/>
        </w:rPr>
        <w:t xml:space="preserve">-0318. </w:t>
      </w:r>
    </w:p>
    <w:p w:rsidR="00FF68EA" w:rsidP="00D27858" w14:paraId="00651858" w14:textId="77777777">
      <w:pPr>
        <w:widowControl/>
        <w:rPr>
          <w:bCs/>
        </w:rPr>
      </w:pPr>
    </w:p>
    <w:p w:rsidR="00FF68EA" w:rsidP="00D27858" w14:paraId="29438140" w14:textId="2E960968">
      <w:pPr>
        <w:widowControl/>
        <w:rPr>
          <w:bCs/>
        </w:rPr>
      </w:pPr>
      <w:r w:rsidRPr="00FF68EA">
        <w:rPr>
          <w:bCs/>
        </w:rPr>
        <w:t>This rule also affects information collection requirements ap</w:t>
      </w:r>
      <w:r>
        <w:rPr>
          <w:bCs/>
        </w:rPr>
        <w:t>proved under OMB Control Number</w:t>
      </w:r>
      <w:r w:rsidR="002E3A17">
        <w:rPr>
          <w:bCs/>
        </w:rPr>
        <w:t>s</w:t>
      </w:r>
      <w:r>
        <w:rPr>
          <w:bCs/>
        </w:rPr>
        <w:t xml:space="preserve"> 0648-0330</w:t>
      </w:r>
      <w:r w:rsidR="002E3A17">
        <w:rPr>
          <w:bCs/>
        </w:rPr>
        <w:t xml:space="preserve"> and 0648-0515</w:t>
      </w:r>
      <w:r w:rsidRPr="00FF68EA">
        <w:rPr>
          <w:bCs/>
        </w:rPr>
        <w:t xml:space="preserve">. NMFS is submitting </w:t>
      </w:r>
      <w:r w:rsidR="005520E2">
        <w:rPr>
          <w:bCs/>
        </w:rPr>
        <w:t>separate request</w:t>
      </w:r>
      <w:r w:rsidR="002E3A17">
        <w:rPr>
          <w:bCs/>
        </w:rPr>
        <w:t>s</w:t>
      </w:r>
      <w:r w:rsidR="005520E2">
        <w:rPr>
          <w:bCs/>
        </w:rPr>
        <w:t xml:space="preserve"> </w:t>
      </w:r>
      <w:r w:rsidR="0070155F">
        <w:rPr>
          <w:bCs/>
        </w:rPr>
        <w:t>to revise</w:t>
      </w:r>
      <w:r w:rsidR="00FE0303">
        <w:rPr>
          <w:bCs/>
        </w:rPr>
        <w:t xml:space="preserve"> these collections</w:t>
      </w:r>
      <w:r w:rsidRPr="00FF68EA">
        <w:rPr>
          <w:bCs/>
        </w:rPr>
        <w:t xml:space="preserve">.  </w:t>
      </w:r>
    </w:p>
    <w:p w:rsidR="00FF68EA" w:rsidP="00D27858" w14:paraId="6AB276B7" w14:textId="77777777">
      <w:pPr>
        <w:widowControl/>
        <w:rPr>
          <w:bCs/>
        </w:rPr>
      </w:pPr>
    </w:p>
    <w:p w:rsidR="00A362A3" w:rsidRPr="006E00EB" w:rsidP="00D27858" w14:paraId="3B3A47BE" w14:textId="77777777">
      <w:pPr>
        <w:widowControl/>
        <w:rPr>
          <w:bCs/>
        </w:rPr>
      </w:pPr>
    </w:p>
    <w:p w:rsidR="00D54824" w:rsidP="00D27858" w14:paraId="45DF243B" w14:textId="0CC62FD0">
      <w:pPr>
        <w:pStyle w:val="Heading1"/>
        <w:widowControl/>
        <w:spacing w:before="0"/>
        <w:ind w:left="0"/>
      </w:pPr>
      <w:r>
        <w:t>Justification</w:t>
      </w:r>
    </w:p>
    <w:p w:rsidR="002C4E3B" w:rsidP="00D27858" w14:paraId="2A24F855" w14:textId="77777777">
      <w:pPr>
        <w:pStyle w:val="Heading1"/>
        <w:widowControl/>
        <w:spacing w:before="0"/>
        <w:ind w:left="0"/>
      </w:pPr>
    </w:p>
    <w:p w:rsidR="00D54824" w:rsidP="00D27858" w14:paraId="1C7DCDF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362A3" w:rsidRPr="00FF68EA" w:rsidP="00D27858" w14:paraId="145B1A28" w14:textId="7E5D7E7A">
      <w:pPr>
        <w:widowControl/>
        <w:pBdr>
          <w:top w:val="nil"/>
          <w:left w:val="nil"/>
          <w:bottom w:val="nil"/>
          <w:right w:val="nil"/>
          <w:between w:val="nil"/>
        </w:pBdr>
      </w:pPr>
    </w:p>
    <w:p w:rsidR="00FF544D" w:rsidP="00D27858" w14:paraId="787A4810" w14:textId="501514BA">
      <w:pPr>
        <w:widowControl/>
        <w:pBdr>
          <w:top w:val="nil"/>
          <w:left w:val="nil"/>
          <w:bottom w:val="nil"/>
          <w:right w:val="nil"/>
          <w:between w:val="nil"/>
        </w:pBdr>
      </w:pPr>
      <w:r w:rsidRPr="00FF544D">
        <w:t xml:space="preserve">NMFS manages the groundfish fisheries in the exclusive economic zone (EEZ) of the </w:t>
      </w:r>
      <w:r w:rsidR="003D5206">
        <w:t xml:space="preserve">Bering Sea and </w:t>
      </w:r>
      <w:r w:rsidRPr="00CF33FF" w:rsidR="00CF33FF">
        <w:t xml:space="preserve">Aleutian Islands </w:t>
      </w:r>
      <w:r w:rsidR="003D5206">
        <w:t>(</w:t>
      </w:r>
      <w:r w:rsidRPr="00FF544D">
        <w:t>BSAI</w:t>
      </w:r>
      <w:r w:rsidR="003D5206">
        <w:t>)</w:t>
      </w:r>
      <w:r w:rsidRPr="00FF544D">
        <w:t xml:space="preserve"> under the Fishery Management Plan for Groundfish of the </w:t>
      </w:r>
      <w:r w:rsidRPr="00E30F3E" w:rsidR="00E30F3E">
        <w:t>Bering Sea and Aleutian I</w:t>
      </w:r>
      <w:r w:rsidR="00CF33FF">
        <w:t xml:space="preserve">slands Management Area. The </w:t>
      </w:r>
      <w:r w:rsidR="003D5206">
        <w:t xml:space="preserve">North Pacific Fishery Management </w:t>
      </w:r>
      <w:r w:rsidR="00CF33FF">
        <w:t xml:space="preserve">Council prepared the fishery management plan </w:t>
      </w:r>
      <w:r w:rsidRPr="00FF544D">
        <w:t xml:space="preserve">under the authority of the </w:t>
      </w:r>
      <w:hyperlink r:id="rId6" w:history="1">
        <w:r w:rsidRPr="008C7647" w:rsidR="00794D29">
          <w:rPr>
            <w:rFonts w:eastAsia="Calibri"/>
            <w:color w:val="0000FF" w:themeColor="hyperlink"/>
            <w:u w:val="single"/>
          </w:rPr>
          <w:t>Magnuson-Stevens Fishery Conservation and Management Act</w:t>
        </w:r>
      </w:hyperlink>
      <w:r w:rsidRPr="00FF544D">
        <w:t xml:space="preserve"> (Magnuson-Stevens Act), 16 U.S.C. 1801 </w:t>
      </w:r>
      <w:r w:rsidRPr="00FA5563">
        <w:rPr>
          <w:i/>
        </w:rPr>
        <w:t>et seq</w:t>
      </w:r>
      <w:r w:rsidRPr="00FF544D">
        <w:t xml:space="preserve">. Regulations governing U.S. fisheries and implementing </w:t>
      </w:r>
      <w:r w:rsidR="00CF33FF">
        <w:t>the fishery management plan</w:t>
      </w:r>
      <w:r w:rsidRPr="00FF544D">
        <w:t xml:space="preserve"> appear at </w:t>
      </w:r>
      <w:r w:rsidRPr="008C7647" w:rsidR="00FA5563">
        <w:rPr>
          <w:rFonts w:eastAsia="Calibri"/>
        </w:rPr>
        <w:t xml:space="preserve">50 CFR </w:t>
      </w:r>
      <w:hyperlink r:id="rId7" w:history="1">
        <w:r w:rsidRPr="008C7647" w:rsidR="00FA5563">
          <w:rPr>
            <w:rFonts w:eastAsia="Calibri"/>
            <w:color w:val="0000FF" w:themeColor="hyperlink"/>
            <w:u w:val="single"/>
          </w:rPr>
          <w:t>parts 600</w:t>
        </w:r>
      </w:hyperlink>
      <w:r w:rsidRPr="008C7647" w:rsidR="00FA5563">
        <w:rPr>
          <w:rFonts w:eastAsia="Calibri"/>
        </w:rPr>
        <w:t xml:space="preserve"> and </w:t>
      </w:r>
      <w:hyperlink r:id="rId8" w:history="1">
        <w:r w:rsidRPr="008C7647" w:rsidR="00FA5563">
          <w:rPr>
            <w:rFonts w:eastAsia="Calibri"/>
            <w:color w:val="0000FF" w:themeColor="hyperlink"/>
            <w:u w:val="single"/>
          </w:rPr>
          <w:t>679</w:t>
        </w:r>
      </w:hyperlink>
      <w:r w:rsidRPr="00FF544D">
        <w:t>.</w:t>
      </w:r>
    </w:p>
    <w:p w:rsidR="00FF544D" w:rsidP="00D27858" w14:paraId="71C038DC" w14:textId="77777777">
      <w:pPr>
        <w:widowControl/>
        <w:pBdr>
          <w:top w:val="nil"/>
          <w:left w:val="nil"/>
          <w:bottom w:val="nil"/>
          <w:right w:val="nil"/>
          <w:between w:val="nil"/>
        </w:pBdr>
      </w:pPr>
    </w:p>
    <w:p w:rsidR="00FF544D" w:rsidP="00D27858" w14:paraId="5A9F9AA6" w14:textId="1A86ADA2">
      <w:pPr>
        <w:widowControl/>
        <w:pBdr>
          <w:top w:val="nil"/>
          <w:left w:val="nil"/>
          <w:bottom w:val="nil"/>
          <w:right w:val="nil"/>
          <w:between w:val="nil"/>
        </w:pBdr>
      </w:pPr>
      <w:r w:rsidRPr="00FF544D">
        <w:t xml:space="preserve">NMFS proposes improvements to existing data collected by </w:t>
      </w:r>
      <w:r w:rsidR="00BD741D">
        <w:t xml:space="preserve">observers deployed by </w:t>
      </w:r>
      <w:r w:rsidRPr="00FF544D">
        <w:t xml:space="preserve">the North Pacific Observer Program </w:t>
      </w:r>
      <w:r w:rsidR="00AE3A5E">
        <w:t xml:space="preserve">(Observer Program) </w:t>
      </w:r>
      <w:r w:rsidRPr="00FF544D">
        <w:t>f</w:t>
      </w:r>
      <w:r w:rsidR="00484101">
        <w:t>or management of the BSAI pot catcher/processor</w:t>
      </w:r>
      <w:r w:rsidRPr="00FF544D">
        <w:t xml:space="preserve"> </w:t>
      </w:r>
      <w:r w:rsidR="00646EC9">
        <w:t xml:space="preserve">(CP) </w:t>
      </w:r>
      <w:r w:rsidRPr="00FF544D">
        <w:t xml:space="preserve">sector. The Observer Program is an integral component in the management of North Pacific fisheries. Regulations at </w:t>
      </w:r>
      <w:hyperlink r:id="rId9" w:history="1">
        <w:r w:rsidRPr="00D716A1" w:rsidR="00FA5563">
          <w:rPr>
            <w:rStyle w:val="Hyperlink"/>
            <w:rFonts w:eastAsia="Calibri"/>
            <w:szCs w:val="20"/>
          </w:rPr>
          <w:t>50 CFR 679 subpart E</w:t>
        </w:r>
      </w:hyperlink>
      <w:r w:rsidRPr="00AE3A5E" w:rsidR="00FA5563">
        <w:rPr>
          <w:rStyle w:val="Hyperlink"/>
          <w:rFonts w:eastAsia="Calibri"/>
          <w:szCs w:val="20"/>
          <w:u w:val="none"/>
        </w:rPr>
        <w:t xml:space="preserve"> </w:t>
      </w:r>
      <w:r w:rsidRPr="00FF544D">
        <w:t xml:space="preserve">implement the Observer Program and prescribe how NMFS-certified observers (observers) will be deployed on </w:t>
      </w:r>
      <w:r w:rsidRPr="00FF544D">
        <w:t>board vessels and in processing plants to obtain information necessary for the conservation and management of the groundfish and halibut fisheries off Alaska. The information collected by observers contributes to the best available scientific information used to manage the fisheries in furtherance of the purposes and national standards of the Magnuson-Stevens Act.</w:t>
      </w:r>
    </w:p>
    <w:p w:rsidR="001A7B6F" w:rsidP="00D27858" w14:paraId="0B0E1595" w14:textId="3249BFAB">
      <w:pPr>
        <w:widowControl/>
        <w:pBdr>
          <w:top w:val="nil"/>
          <w:left w:val="nil"/>
          <w:bottom w:val="nil"/>
          <w:right w:val="nil"/>
          <w:between w:val="nil"/>
        </w:pBdr>
      </w:pPr>
    </w:p>
    <w:p w:rsidR="001A7B6F" w:rsidP="00D27858" w14:paraId="7389E4B1" w14:textId="5C74E865">
      <w:pPr>
        <w:widowControl/>
        <w:pBdr>
          <w:top w:val="nil"/>
          <w:left w:val="nil"/>
          <w:bottom w:val="nil"/>
          <w:right w:val="nil"/>
          <w:between w:val="nil"/>
        </w:pBdr>
      </w:pPr>
      <w:r w:rsidRPr="001A7B6F">
        <w:t xml:space="preserve">The BSAI pot </w:t>
      </w:r>
      <w:r w:rsidR="00646EC9">
        <w:t>CP</w:t>
      </w:r>
      <w:r>
        <w:t xml:space="preserve"> </w:t>
      </w:r>
      <w:r w:rsidRPr="001A7B6F">
        <w:t>fleet is managed in part under the License Limitation Program (LLP)</w:t>
      </w:r>
      <w:r w:rsidR="005420CC">
        <w:t>,</w:t>
      </w:r>
      <w:r w:rsidRPr="001A7B6F">
        <w:t xml:space="preserve"> which requires an LLP license endorsed for the directed fishing of groundfish in the BSAI</w:t>
      </w:r>
      <w:r w:rsidR="00F1019C">
        <w:t xml:space="preserve"> (see OMB Control No 0648-0334)</w:t>
      </w:r>
      <w:r w:rsidRPr="001A7B6F">
        <w:t xml:space="preserve">. The pot </w:t>
      </w:r>
      <w:r w:rsidR="00646EC9">
        <w:t>CP</w:t>
      </w:r>
      <w:r w:rsidRPr="001A7B6F">
        <w:t xml:space="preserve"> fleet targets primarily Pacific cod using pot gear with single lines. The BSAI pot </w:t>
      </w:r>
      <w:r w:rsidR="00646EC9">
        <w:t>CP</w:t>
      </w:r>
      <w:r w:rsidRPr="001A7B6F">
        <w:t xml:space="preserve"> fleet is relatively small, </w:t>
      </w:r>
      <w:r w:rsidR="00F1019C">
        <w:t>and</w:t>
      </w:r>
      <w:r w:rsidRPr="001A7B6F">
        <w:t xml:space="preserve"> seasons in the BSAI are often short, lasting approximately one to two weeks during the A season (beginning January 1) and the B season (beginning September 1) in recent years.</w:t>
      </w:r>
      <w:r>
        <w:t xml:space="preserve"> </w:t>
      </w:r>
      <w:r w:rsidRPr="001A7B6F">
        <w:t xml:space="preserve">The fast pace of fishing with single pot gear, </w:t>
      </w:r>
      <w:r w:rsidRPr="0075375B" w:rsidR="0075375B">
        <w:t xml:space="preserve">high sampling workload, and the need for close communication between the captain and observer </w:t>
      </w:r>
      <w:r>
        <w:t xml:space="preserve">make this </w:t>
      </w:r>
      <w:r w:rsidRPr="001A7B6F">
        <w:t>fleet one of the most difficult fisheries for the Observer Program to sample.</w:t>
      </w:r>
      <w:r>
        <w:t xml:space="preserve"> This fleet is separate from </w:t>
      </w:r>
      <w:r w:rsidR="00646EC9">
        <w:t>CP</w:t>
      </w:r>
      <w:r>
        <w:t>s</w:t>
      </w:r>
      <w:r w:rsidRPr="001A7B6F">
        <w:t xml:space="preserve"> using pot gear for </w:t>
      </w:r>
      <w:r w:rsidR="005420CC">
        <w:t xml:space="preserve">the </w:t>
      </w:r>
      <w:r w:rsidRPr="001A7B6F">
        <w:t xml:space="preserve">groundfish Community Development Quota (CDQ) Program (63 FR 30381; June 4, 1998), and this action </w:t>
      </w:r>
      <w:r w:rsidR="00AE3A5E">
        <w:t>will</w:t>
      </w:r>
      <w:r w:rsidRPr="001A7B6F">
        <w:t xml:space="preserve"> not change the groundfish CDQ regulations.</w:t>
      </w:r>
    </w:p>
    <w:p w:rsidR="001A7B6F" w:rsidP="00D27858" w14:paraId="4F21E57F" w14:textId="2A0B9648">
      <w:pPr>
        <w:widowControl/>
        <w:pBdr>
          <w:top w:val="nil"/>
          <w:left w:val="nil"/>
          <w:bottom w:val="nil"/>
          <w:right w:val="nil"/>
          <w:between w:val="nil"/>
        </w:pBdr>
      </w:pPr>
    </w:p>
    <w:p w:rsidR="005420CC" w:rsidP="00D27858" w14:paraId="582DC324" w14:textId="60699F71">
      <w:pPr>
        <w:widowControl/>
        <w:pBdr>
          <w:top w:val="nil"/>
          <w:left w:val="nil"/>
          <w:bottom w:val="nil"/>
          <w:right w:val="nil"/>
          <w:between w:val="nil"/>
        </w:pBdr>
      </w:pPr>
      <w:r>
        <w:t xml:space="preserve">The </w:t>
      </w:r>
      <w:r w:rsidR="007539AE">
        <w:t xml:space="preserve">final </w:t>
      </w:r>
      <w:r w:rsidR="00484101">
        <w:t>rule r</w:t>
      </w:r>
      <w:r w:rsidRPr="00FF68EA" w:rsidR="00FF68EA">
        <w:t>evise</w:t>
      </w:r>
      <w:r w:rsidR="007539AE">
        <w:t>s</w:t>
      </w:r>
      <w:r w:rsidRPr="00FF68EA" w:rsidR="00FF68EA">
        <w:t xml:space="preserve"> the monitoring requirements </w:t>
      </w:r>
      <w:r w:rsidRPr="006264D6" w:rsidR="00FF68EA">
        <w:t xml:space="preserve">for pot </w:t>
      </w:r>
      <w:r w:rsidR="00226730">
        <w:t xml:space="preserve">gear </w:t>
      </w:r>
      <w:r w:rsidRPr="006264D6" w:rsidR="00646EC9">
        <w:t>CP</w:t>
      </w:r>
      <w:r w:rsidRPr="006264D6" w:rsidR="00FF68EA">
        <w:t xml:space="preserve">s participating </w:t>
      </w:r>
      <w:r w:rsidRPr="006264D6" w:rsidR="003D5206">
        <w:t xml:space="preserve">in </w:t>
      </w:r>
      <w:r w:rsidRPr="006264D6" w:rsidR="00FF68EA">
        <w:t>BSAI groundfish fisheries</w:t>
      </w:r>
      <w:r w:rsidR="00484101">
        <w:t xml:space="preserve"> </w:t>
      </w:r>
      <w:r w:rsidRPr="00FF68EA" w:rsidR="00484101">
        <w:t>(RIN 0648-BL69)</w:t>
      </w:r>
      <w:r w:rsidRPr="00FF68EA" w:rsidR="00FF68EA">
        <w:t xml:space="preserve">. This </w:t>
      </w:r>
      <w:r w:rsidR="003D5206">
        <w:t>rule</w:t>
      </w:r>
      <w:r w:rsidRPr="00FF68EA" w:rsidR="00FF68EA">
        <w:t xml:space="preserve"> is </w:t>
      </w:r>
      <w:r w:rsidR="003D5206">
        <w:t>necessary</w:t>
      </w:r>
      <w:r w:rsidRPr="00FF68EA" w:rsidR="00FF68EA">
        <w:t xml:space="preserve"> to address management challenges </w:t>
      </w:r>
      <w:r w:rsidR="00171C6F">
        <w:t>through improved observer data collection</w:t>
      </w:r>
      <w:r w:rsidRPr="00FF68EA" w:rsidR="00FF68EA">
        <w:t xml:space="preserve">. </w:t>
      </w:r>
      <w:r w:rsidRPr="00171C6F" w:rsidR="00171C6F">
        <w:t xml:space="preserve">Observer data is NMFS’s preferred source of information for estimating catch and discards in the BSAI pot </w:t>
      </w:r>
      <w:r w:rsidR="00D80692">
        <w:t>CP</w:t>
      </w:r>
      <w:r w:rsidRPr="00171C6F" w:rsidR="00171C6F">
        <w:t xml:space="preserve"> fishery. Observer data is used by NMFS for inseason management in near real time, making it imperative this data is as complete and accurate as possible. </w:t>
      </w:r>
      <w:r w:rsidR="00171C6F">
        <w:t xml:space="preserve">Currently, NMFS’s management </w:t>
      </w:r>
      <w:r w:rsidR="00BC7470">
        <w:t>of the BSAI p</w:t>
      </w:r>
      <w:r w:rsidRPr="001E31D7" w:rsidR="00BC7470">
        <w:t xml:space="preserve">ot </w:t>
      </w:r>
      <w:r w:rsidR="00646EC9">
        <w:t>CP</w:t>
      </w:r>
      <w:r w:rsidRPr="001E31D7" w:rsidR="00BC7470">
        <w:t xml:space="preserve"> fishery is difficult due to a high rate of observer data loss, either by deletion </w:t>
      </w:r>
      <w:r w:rsidRPr="00171C6F" w:rsidR="00171C6F">
        <w:t xml:space="preserve">by the Observer Program due to flawed data collection </w:t>
      </w:r>
      <w:r w:rsidRPr="001E31D7" w:rsidR="00BC7470">
        <w:t xml:space="preserve">or failure to collect data </w:t>
      </w:r>
      <w:r w:rsidR="00171C6F">
        <w:t>in the first place</w:t>
      </w:r>
      <w:r w:rsidRPr="001E31D7" w:rsidR="00BC7470">
        <w:t>.</w:t>
      </w:r>
      <w:r w:rsidR="002B70FE">
        <w:t xml:space="preserve"> </w:t>
      </w:r>
      <w:r w:rsidRPr="00171C6F" w:rsidR="00171C6F">
        <w:t xml:space="preserve">Since at least 2014, where </w:t>
      </w:r>
      <w:r w:rsidRPr="004A6A87" w:rsidR="004A6A87">
        <w:t xml:space="preserve">deletion of observer data </w:t>
      </w:r>
      <w:r w:rsidR="00171C6F">
        <w:t xml:space="preserve">has occurred in the fishery </w:t>
      </w:r>
      <w:r w:rsidRPr="004A6A87" w:rsidR="004A6A87">
        <w:t>due to data collection errors</w:t>
      </w:r>
      <w:r w:rsidR="00171C6F">
        <w:t>, it has resulted in</w:t>
      </w:r>
      <w:r w:rsidRPr="004A6A87" w:rsidR="004A6A87">
        <w:t xml:space="preserve"> substantial changes </w:t>
      </w:r>
      <w:r w:rsidR="00171C6F">
        <w:t>to</w:t>
      </w:r>
      <w:r w:rsidRPr="004A6A87" w:rsidR="00171C6F">
        <w:t xml:space="preserve"> </w:t>
      </w:r>
      <w:r w:rsidRPr="004A6A87" w:rsidR="004A6A87">
        <w:t>the es</w:t>
      </w:r>
      <w:r w:rsidR="004A6A87">
        <w:t>timates of catch and bycatch</w:t>
      </w:r>
      <w:r w:rsidRPr="004A6A87" w:rsidR="004A6A87">
        <w:t xml:space="preserve">. </w:t>
      </w:r>
    </w:p>
    <w:p w:rsidR="00484101" w:rsidP="00D27858" w14:paraId="6B4F1414" w14:textId="409EE6CC">
      <w:pPr>
        <w:widowControl/>
        <w:pBdr>
          <w:top w:val="nil"/>
          <w:left w:val="nil"/>
          <w:bottom w:val="nil"/>
          <w:right w:val="nil"/>
          <w:between w:val="nil"/>
        </w:pBdr>
      </w:pPr>
    </w:p>
    <w:p w:rsidR="00BC7470" w:rsidP="00D27858" w14:paraId="042D5DED" w14:textId="21EFE49B">
      <w:pPr>
        <w:widowControl/>
        <w:pBdr>
          <w:top w:val="nil"/>
          <w:left w:val="nil"/>
          <w:bottom w:val="nil"/>
          <w:right w:val="nil"/>
          <w:between w:val="nil"/>
        </w:pBdr>
      </w:pPr>
      <w:r w:rsidRPr="001E0D9A">
        <w:t xml:space="preserve">The regulatory changes are intended to reduce the likelihood of data loss on </w:t>
      </w:r>
      <w:r w:rsidR="00B53C5B">
        <w:t xml:space="preserve">BSAI </w:t>
      </w:r>
      <w:r w:rsidRPr="001E0D9A">
        <w:t xml:space="preserve">pot </w:t>
      </w:r>
      <w:r w:rsidR="00646EC9">
        <w:t>CP</w:t>
      </w:r>
      <w:r>
        <w:t>s</w:t>
      </w:r>
      <w:r w:rsidRPr="001E0D9A">
        <w:t xml:space="preserve"> by ensuring experienced observers are deployed on pot </w:t>
      </w:r>
      <w:r w:rsidR="00646EC9">
        <w:t>CP</w:t>
      </w:r>
      <w:r w:rsidR="00517A9B">
        <w:t>s</w:t>
      </w:r>
      <w:r w:rsidR="0070223D">
        <w:t>;</w:t>
      </w:r>
      <w:r w:rsidRPr="001E0D9A">
        <w:t xml:space="preserve"> ensuring effective collaboration between the observer</w:t>
      </w:r>
      <w:r w:rsidR="0070223D">
        <w:t>,</w:t>
      </w:r>
      <w:r w:rsidRPr="001E0D9A">
        <w:t xml:space="preserve"> captain</w:t>
      </w:r>
      <w:r w:rsidR="0070223D">
        <w:t>,</w:t>
      </w:r>
      <w:r w:rsidRPr="001E0D9A">
        <w:t xml:space="preserve"> and crew</w:t>
      </w:r>
      <w:r w:rsidR="0070223D">
        <w:t>;</w:t>
      </w:r>
      <w:r w:rsidRPr="001E0D9A" w:rsidR="0070223D">
        <w:t xml:space="preserve"> </w:t>
      </w:r>
      <w:r w:rsidRPr="001E0D9A">
        <w:t xml:space="preserve">and providing voluntary </w:t>
      </w:r>
      <w:r w:rsidR="00300E75">
        <w:t xml:space="preserve">monitoring </w:t>
      </w:r>
      <w:r w:rsidRPr="001E0D9A">
        <w:t>options that may further improve the precision of observer data.</w:t>
      </w:r>
      <w:r>
        <w:t xml:space="preserve"> </w:t>
      </w:r>
      <w:r w:rsidR="00636090">
        <w:t>S</w:t>
      </w:r>
      <w:r w:rsidRPr="002B6575" w:rsidR="002B6575">
        <w:t xml:space="preserve">pecifying the requirements of the </w:t>
      </w:r>
      <w:r w:rsidR="00636090">
        <w:t xml:space="preserve">voluntary </w:t>
      </w:r>
      <w:r w:rsidRPr="002B6575" w:rsidR="002B6575">
        <w:t>options through regulations</w:t>
      </w:r>
      <w:r w:rsidR="002B6575">
        <w:t xml:space="preserve"> </w:t>
      </w:r>
      <w:r w:rsidRPr="002B6575" w:rsidR="002B6575">
        <w:t>provide</w:t>
      </w:r>
      <w:r w:rsidR="00300E75">
        <w:t>s</w:t>
      </w:r>
      <w:r w:rsidRPr="002B6575" w:rsidR="002B6575">
        <w:t xml:space="preserve"> NMFS the authority to enforce the monitoring standards needed to ensure the quality of </w:t>
      </w:r>
      <w:r w:rsidRPr="001B0C0B" w:rsidR="002B6575">
        <w:t xml:space="preserve">data collected. </w:t>
      </w:r>
      <w:r w:rsidRPr="001B0C0B" w:rsidR="001B0C0B">
        <w:t>Although s</w:t>
      </w:r>
      <w:r w:rsidRPr="001B0C0B" w:rsidR="006264D6">
        <w:t xml:space="preserve">ome substantial costs to participants may be associated with these monitoring options, these options, and therefore costs, </w:t>
      </w:r>
      <w:r w:rsidRPr="001B0C0B" w:rsidR="001B0C0B">
        <w:t>are</w:t>
      </w:r>
      <w:r w:rsidRPr="001B0C0B" w:rsidR="006264D6">
        <w:t xml:space="preserve"> voluntary</w:t>
      </w:r>
      <w:r w:rsidR="001B0C0B">
        <w:t>,</w:t>
      </w:r>
      <w:r w:rsidRPr="001B0C0B" w:rsidR="006264D6">
        <w:t xml:space="preserve"> </w:t>
      </w:r>
      <w:r w:rsidRPr="001B0C0B" w:rsidR="001B0C0B">
        <w:t>and</w:t>
      </w:r>
      <w:r w:rsidRPr="001B0C0B" w:rsidR="006264D6">
        <w:t xml:space="preserve"> </w:t>
      </w:r>
      <w:r w:rsidRPr="005B5191" w:rsidR="006264D6">
        <w:t xml:space="preserve">some vessels </w:t>
      </w:r>
      <w:r w:rsidRPr="005B5191" w:rsidR="001B0C0B">
        <w:t xml:space="preserve">already have this </w:t>
      </w:r>
      <w:r w:rsidRPr="005B5191" w:rsidR="006264D6">
        <w:t xml:space="preserve">equipment </w:t>
      </w:r>
      <w:r w:rsidRPr="005B5191" w:rsidR="001B0C0B">
        <w:t xml:space="preserve">because it is </w:t>
      </w:r>
      <w:r w:rsidRPr="005B5191" w:rsidR="006264D6">
        <w:t xml:space="preserve">required </w:t>
      </w:r>
      <w:r w:rsidRPr="005B5191" w:rsidR="006E0E57">
        <w:t xml:space="preserve">for </w:t>
      </w:r>
      <w:r w:rsidRPr="005B5191" w:rsidR="006264D6">
        <w:t xml:space="preserve">other fisheries </w:t>
      </w:r>
      <w:r w:rsidRPr="005B5191" w:rsidR="006E0E57">
        <w:t xml:space="preserve">in which </w:t>
      </w:r>
      <w:r w:rsidRPr="005B5191" w:rsidR="006264D6">
        <w:t>they participate.</w:t>
      </w:r>
    </w:p>
    <w:p w:rsidR="00BC7470" w:rsidP="00D27858" w14:paraId="45A4F3EB" w14:textId="7ED89589">
      <w:pPr>
        <w:widowControl/>
        <w:pBdr>
          <w:top w:val="nil"/>
          <w:left w:val="nil"/>
          <w:bottom w:val="nil"/>
          <w:right w:val="nil"/>
          <w:between w:val="nil"/>
        </w:pBdr>
      </w:pPr>
    </w:p>
    <w:p w:rsidR="006E0E57" w:rsidP="00D27858" w14:paraId="57904084" w14:textId="087894E4">
      <w:pPr>
        <w:widowControl/>
        <w:pBdr>
          <w:top w:val="nil"/>
          <w:left w:val="nil"/>
          <w:bottom w:val="nil"/>
          <w:right w:val="nil"/>
          <w:between w:val="nil"/>
        </w:pBdr>
      </w:pPr>
      <w:r>
        <w:t>This new temporary information collection is necessary because t</w:t>
      </w:r>
      <w:r w:rsidRPr="006E0E57">
        <w:t xml:space="preserve">he rule </w:t>
      </w:r>
      <w:r>
        <w:t>add</w:t>
      </w:r>
      <w:r w:rsidR="007539AE">
        <w:t>s</w:t>
      </w:r>
      <w:r w:rsidRPr="006E0E57">
        <w:t xml:space="preserve"> </w:t>
      </w:r>
      <w:r w:rsidR="00FD4F3C">
        <w:t xml:space="preserve">a </w:t>
      </w:r>
      <w:r w:rsidRPr="006E0E57">
        <w:t>regulatory requirement that necessitate</w:t>
      </w:r>
      <w:r w:rsidR="00FD4F3C">
        <w:t>s</w:t>
      </w:r>
      <w:r w:rsidRPr="006E0E57">
        <w:t xml:space="preserve"> revision to </w:t>
      </w:r>
      <w:r w:rsidR="00FD4F3C">
        <w:t>an</w:t>
      </w:r>
      <w:r w:rsidRPr="006E0E57" w:rsidR="00FD4F3C">
        <w:t xml:space="preserve"> </w:t>
      </w:r>
      <w:r w:rsidRPr="006E0E57">
        <w:t>existing information collection</w:t>
      </w:r>
      <w:r>
        <w:t xml:space="preserve"> that </w:t>
      </w:r>
      <w:r w:rsidR="00FD4F3C">
        <w:t xml:space="preserve">is </w:t>
      </w:r>
      <w:r>
        <w:t xml:space="preserve">being revised by </w:t>
      </w:r>
      <w:r w:rsidR="00FD4F3C">
        <w:t xml:space="preserve">a </w:t>
      </w:r>
      <w:r>
        <w:t xml:space="preserve">concurrent rule. </w:t>
      </w:r>
    </w:p>
    <w:p w:rsidR="006E0E57" w:rsidP="00D27858" w14:paraId="29BEBD62" w14:textId="77777777">
      <w:pPr>
        <w:widowControl/>
        <w:pBdr>
          <w:top w:val="nil"/>
          <w:left w:val="nil"/>
          <w:bottom w:val="nil"/>
          <w:right w:val="nil"/>
          <w:between w:val="nil"/>
        </w:pBdr>
      </w:pPr>
    </w:p>
    <w:p w:rsidR="00346983" w:rsidP="00D27858" w14:paraId="05E73977" w14:textId="3117D611">
      <w:pPr>
        <w:widowControl/>
        <w:pBdr>
          <w:top w:val="nil"/>
          <w:left w:val="nil"/>
          <w:bottom w:val="nil"/>
          <w:right w:val="nil"/>
          <w:between w:val="nil"/>
        </w:pBdr>
      </w:pPr>
      <w:r>
        <w:t>Th</w:t>
      </w:r>
      <w:r w:rsidR="006E0E57">
        <w:t>e</w:t>
      </w:r>
      <w:r>
        <w:t xml:space="preserve"> </w:t>
      </w:r>
      <w:r w:rsidR="007539AE">
        <w:t xml:space="preserve">final </w:t>
      </w:r>
      <w:r>
        <w:t>rule add</w:t>
      </w:r>
      <w:r w:rsidR="007539AE">
        <w:t>s</w:t>
      </w:r>
      <w:r>
        <w:t xml:space="preserve"> a requirement for </w:t>
      </w:r>
      <w:r w:rsidR="006F4612">
        <w:t xml:space="preserve">BSAI </w:t>
      </w:r>
      <w:r>
        <w:t xml:space="preserve">pot </w:t>
      </w:r>
      <w:r w:rsidR="00646EC9">
        <w:t>CP</w:t>
      </w:r>
      <w:r>
        <w:t xml:space="preserve">s to comply with pre-cruise </w:t>
      </w:r>
      <w:r w:rsidR="006F7249">
        <w:t>meeting</w:t>
      </w:r>
      <w:r>
        <w:t xml:space="preserve"> notifications. This </w:t>
      </w:r>
      <w:r w:rsidRPr="00F72B05">
        <w:t>regulatory change necessitate</w:t>
      </w:r>
      <w:r w:rsidR="007539AE">
        <w:t>s</w:t>
      </w:r>
      <w:r w:rsidRPr="00F72B05">
        <w:t xml:space="preserve"> </w:t>
      </w:r>
      <w:r>
        <w:t>revision</w:t>
      </w:r>
      <w:r w:rsidRPr="00F72B05">
        <w:t xml:space="preserve"> of </w:t>
      </w:r>
      <w:r>
        <w:t>OMB Control Number 0648-0318 (North Pacific O</w:t>
      </w:r>
      <w:r w:rsidR="003D5206">
        <w:t>bserver Program) under which</w:t>
      </w:r>
      <w:r>
        <w:t xml:space="preserve"> pre-cruise meeting notification</w:t>
      </w:r>
      <w:r w:rsidR="006F7249">
        <w:t>s</w:t>
      </w:r>
      <w:r>
        <w:t xml:space="preserve"> </w:t>
      </w:r>
      <w:r w:rsidR="006F7249">
        <w:t>are</w:t>
      </w:r>
      <w:r>
        <w:t xml:space="preserve"> approved. </w:t>
      </w:r>
      <w:r w:rsidR="00801704">
        <w:t>A</w:t>
      </w:r>
      <w:r>
        <w:t xml:space="preserve"> concurrent rule (</w:t>
      </w:r>
      <w:r w:rsidRPr="00666273">
        <w:t xml:space="preserve">RIN </w:t>
      </w:r>
      <w:r w:rsidRPr="00666273" w:rsidR="00666273">
        <w:t>0648-BL08</w:t>
      </w:r>
      <w:r>
        <w:t xml:space="preserve">) </w:t>
      </w:r>
      <w:r w:rsidR="00197AEB">
        <w:t xml:space="preserve">is revising </w:t>
      </w:r>
      <w:r>
        <w:t>-0318</w:t>
      </w:r>
      <w:r w:rsidR="00026D71">
        <w:t>.</w:t>
      </w:r>
      <w:r>
        <w:t xml:space="preserve"> </w:t>
      </w:r>
    </w:p>
    <w:p w:rsidR="00346983" w:rsidP="00D27858" w14:paraId="38ED9356" w14:textId="77777777">
      <w:pPr>
        <w:widowControl/>
        <w:pBdr>
          <w:top w:val="nil"/>
          <w:left w:val="nil"/>
          <w:bottom w:val="nil"/>
          <w:right w:val="nil"/>
          <w:between w:val="nil"/>
        </w:pBdr>
      </w:pPr>
    </w:p>
    <w:p w:rsidR="00231818" w:rsidP="00D27858" w14:paraId="73B4366B" w14:textId="50AB3191">
      <w:pPr>
        <w:widowControl/>
        <w:pBdr>
          <w:top w:val="nil"/>
          <w:left w:val="nil"/>
          <w:bottom w:val="nil"/>
          <w:right w:val="nil"/>
          <w:between w:val="nil"/>
        </w:pBdr>
      </w:pPr>
      <w:r>
        <w:t>Once the final rules for RINs 0648-</w:t>
      </w:r>
      <w:r w:rsidR="0082770B">
        <w:t xml:space="preserve">BL08 </w:t>
      </w:r>
      <w:r>
        <w:t xml:space="preserve">and </w:t>
      </w:r>
      <w:r w:rsidR="005B7BE3">
        <w:t>0648-</w:t>
      </w:r>
      <w:r>
        <w:t>BL69 have published</w:t>
      </w:r>
      <w:r w:rsidR="00611478">
        <w:t>,</w:t>
      </w:r>
      <w:r>
        <w:t xml:space="preserve"> and OMB has approved </w:t>
      </w:r>
      <w:r w:rsidR="006754FC">
        <w:t>th</w:t>
      </w:r>
      <w:r w:rsidR="00026D71">
        <w:t>e</w:t>
      </w:r>
      <w:r w:rsidR="006754FC">
        <w:t xml:space="preserve"> information collection request</w:t>
      </w:r>
      <w:r w:rsidR="00026D71">
        <w:t>s</w:t>
      </w:r>
      <w:r w:rsidR="006754FC">
        <w:t xml:space="preserve">, </w:t>
      </w:r>
      <w:r w:rsidR="005B7BE3">
        <w:t xml:space="preserve">this </w:t>
      </w:r>
      <w:r>
        <w:t xml:space="preserve">temporary </w:t>
      </w:r>
      <w:r w:rsidR="005B7BE3">
        <w:t xml:space="preserve">collection will be merged into </w:t>
      </w:r>
      <w:r w:rsidR="00801704">
        <w:t>OMB Control Number 0648</w:t>
      </w:r>
      <w:r w:rsidR="005B7BE3">
        <w:t xml:space="preserve">-0318 and then discontinued. </w:t>
      </w:r>
    </w:p>
    <w:p w:rsidR="00151C00" w:rsidP="00D27858" w14:paraId="565E34FC" w14:textId="7546D382">
      <w:pPr>
        <w:widowControl/>
        <w:pBdr>
          <w:top w:val="nil"/>
          <w:left w:val="nil"/>
          <w:bottom w:val="nil"/>
          <w:right w:val="nil"/>
          <w:between w:val="nil"/>
        </w:pBdr>
      </w:pPr>
    </w:p>
    <w:p w:rsidR="00151C00" w:rsidRPr="00151C00" w:rsidP="00D27858" w14:paraId="392D18FD" w14:textId="7D38B544">
      <w:pPr>
        <w:widowControl/>
        <w:rPr>
          <w:bCs/>
        </w:rPr>
      </w:pPr>
      <w:r w:rsidRPr="00FF68EA">
        <w:rPr>
          <w:bCs/>
        </w:rPr>
        <w:t>This rule also affects information collection requirements ap</w:t>
      </w:r>
      <w:r>
        <w:rPr>
          <w:bCs/>
        </w:rPr>
        <w:t>proved under OMB Control Numbers 0648-0330 and 0648-0515</w:t>
      </w:r>
      <w:r w:rsidRPr="00FF68EA">
        <w:rPr>
          <w:bCs/>
        </w:rPr>
        <w:t xml:space="preserve">. NMFS is submitting </w:t>
      </w:r>
      <w:r>
        <w:rPr>
          <w:bCs/>
        </w:rPr>
        <w:t>separate requests to revise these collections</w:t>
      </w:r>
      <w:r w:rsidRPr="00FF68EA">
        <w:rPr>
          <w:bCs/>
        </w:rPr>
        <w:t xml:space="preserve">.  </w:t>
      </w:r>
    </w:p>
    <w:p w:rsidR="00231818" w:rsidRPr="00FF68EA" w:rsidP="00D27858" w14:paraId="014D12C8" w14:textId="77777777">
      <w:pPr>
        <w:widowControl/>
        <w:pBdr>
          <w:top w:val="nil"/>
          <w:left w:val="nil"/>
          <w:bottom w:val="nil"/>
          <w:right w:val="nil"/>
          <w:between w:val="nil"/>
        </w:pBdr>
      </w:pPr>
    </w:p>
    <w:p w:rsidR="00D54824" w:rsidP="00D27858" w14:paraId="44954FF5" w14:textId="77777777">
      <w:pPr>
        <w:pStyle w:val="Heading1"/>
        <w:widowControl/>
        <w:numPr>
          <w:ilvl w:val="0"/>
          <w:numId w:val="3"/>
        </w:numPr>
        <w:tabs>
          <w:tab w:val="left" w:pos="360"/>
        </w:tabs>
        <w:spacing w:before="0"/>
        <w:ind w:left="0" w:firstLine="0"/>
      </w:pPr>
      <w:r>
        <w:t>Indicate how, by whom, and for what purpose the information is to be used. Except for a new collection, indicate the actual use the agency has made of the information received from the current collection.</w:t>
      </w:r>
    </w:p>
    <w:p w:rsidR="00A362A3" w:rsidRPr="00A362A3" w:rsidP="00D27858" w14:paraId="3646D2F0" w14:textId="77777777">
      <w:pPr>
        <w:pStyle w:val="Heading1"/>
        <w:widowControl/>
        <w:spacing w:before="0"/>
        <w:ind w:left="0"/>
        <w:rPr>
          <w:b w:val="0"/>
        </w:rPr>
      </w:pPr>
    </w:p>
    <w:p w:rsidR="00E1701E" w:rsidP="00D27858" w14:paraId="2E11E1F3" w14:textId="1C3F7ECE">
      <w:pPr>
        <w:pStyle w:val="Heading1"/>
        <w:widowControl/>
        <w:spacing w:before="0"/>
        <w:ind w:left="0"/>
        <w:rPr>
          <w:b w:val="0"/>
        </w:rPr>
      </w:pPr>
      <w:r>
        <w:rPr>
          <w:b w:val="0"/>
        </w:rPr>
        <w:t xml:space="preserve">The requirements described below apply to </w:t>
      </w:r>
      <w:r>
        <w:rPr>
          <w:b w:val="0"/>
        </w:rPr>
        <w:t>t</w:t>
      </w:r>
      <w:r w:rsidRPr="00E1701E">
        <w:rPr>
          <w:b w:val="0"/>
        </w:rPr>
        <w:t xml:space="preserve">he owner and operator of a vessel named on an LLP license with a Pacific cod </w:t>
      </w:r>
      <w:r w:rsidR="00646EC9">
        <w:rPr>
          <w:b w:val="0"/>
        </w:rPr>
        <w:t>CP</w:t>
      </w:r>
      <w:r w:rsidRPr="00E1701E">
        <w:rPr>
          <w:b w:val="0"/>
        </w:rPr>
        <w:t xml:space="preserve"> pot gear endorsement for the Bering Sea, Aleutian Islands</w:t>
      </w:r>
      <w:r>
        <w:rPr>
          <w:b w:val="0"/>
        </w:rPr>
        <w:t>,</w:t>
      </w:r>
      <w:r w:rsidRPr="00E1701E">
        <w:rPr>
          <w:b w:val="0"/>
        </w:rPr>
        <w:t xml:space="preserve"> or both the Bering Sea and Aleutian Islands when using pot gear for groundfish fishing as a </w:t>
      </w:r>
      <w:r w:rsidR="00646EC9">
        <w:rPr>
          <w:b w:val="0"/>
        </w:rPr>
        <w:t>CP</w:t>
      </w:r>
      <w:r w:rsidRPr="00E1701E">
        <w:rPr>
          <w:b w:val="0"/>
        </w:rPr>
        <w:t xml:space="preserve"> in the Bering Sea or Aleutian Islands.</w:t>
      </w:r>
    </w:p>
    <w:p w:rsidR="00A362A3" w:rsidP="00D27858" w14:paraId="4C38D276" w14:textId="1D905670">
      <w:pPr>
        <w:pStyle w:val="Heading1"/>
        <w:widowControl/>
        <w:spacing w:before="0"/>
        <w:ind w:left="0"/>
        <w:rPr>
          <w:b w:val="0"/>
        </w:rPr>
      </w:pPr>
    </w:p>
    <w:p w:rsidR="001E0D9A" w:rsidRPr="00FA5563" w:rsidP="00D27858" w14:paraId="4550C8D9" w14:textId="30A275F0">
      <w:pPr>
        <w:pStyle w:val="Heading1"/>
        <w:widowControl/>
        <w:spacing w:before="0"/>
        <w:ind w:left="0"/>
      </w:pPr>
      <w:r>
        <w:t>Pre-cruise Observer</w:t>
      </w:r>
      <w:r w:rsidRPr="00FA5563">
        <w:t xml:space="preserve"> Notification</w:t>
      </w:r>
    </w:p>
    <w:p w:rsidR="00F70123" w:rsidP="00D27858" w14:paraId="1AED781A" w14:textId="240AB4B1">
      <w:pPr>
        <w:pStyle w:val="Heading1"/>
        <w:widowControl/>
        <w:spacing w:before="0"/>
        <w:ind w:left="0"/>
        <w:rPr>
          <w:b w:val="0"/>
        </w:rPr>
      </w:pPr>
    </w:p>
    <w:p w:rsidR="00F61C46" w:rsidP="00D27858" w14:paraId="73CD67DD" w14:textId="77777777">
      <w:pPr>
        <w:pStyle w:val="Heading1"/>
        <w:widowControl/>
        <w:spacing w:before="0"/>
        <w:ind w:left="0"/>
        <w:rPr>
          <w:b w:val="0"/>
        </w:rPr>
      </w:pPr>
      <w:r>
        <w:rPr>
          <w:b w:val="0"/>
        </w:rPr>
        <w:t xml:space="preserve">Pre-cruise observer notifications are approved under OMB Control No. 0648-0318 and are currently required for </w:t>
      </w:r>
      <w:r w:rsidRPr="00E1701E">
        <w:rPr>
          <w:b w:val="0"/>
        </w:rPr>
        <w:t xml:space="preserve">trawl </w:t>
      </w:r>
      <w:r>
        <w:rPr>
          <w:b w:val="0"/>
        </w:rPr>
        <w:t>CP</w:t>
      </w:r>
      <w:r w:rsidRPr="00E1701E">
        <w:rPr>
          <w:b w:val="0"/>
        </w:rPr>
        <w:t xml:space="preserve">s participating in Rockfish Program and Amendment 80 Program fisheries, freezer longline vessels subject to </w:t>
      </w:r>
      <w:r>
        <w:rPr>
          <w:b w:val="0"/>
        </w:rPr>
        <w:t>50 CFR</w:t>
      </w:r>
      <w:r w:rsidRPr="00E1701E">
        <w:rPr>
          <w:b w:val="0"/>
        </w:rPr>
        <w:t xml:space="preserve"> 670.100, pot </w:t>
      </w:r>
      <w:r>
        <w:rPr>
          <w:b w:val="0"/>
        </w:rPr>
        <w:t>CP</w:t>
      </w:r>
      <w:r w:rsidRPr="00E1701E">
        <w:rPr>
          <w:b w:val="0"/>
        </w:rPr>
        <w:t xml:space="preserve">s when groundfish CDQ fishing, and motherships and </w:t>
      </w:r>
      <w:r>
        <w:rPr>
          <w:b w:val="0"/>
        </w:rPr>
        <w:t>CP</w:t>
      </w:r>
      <w:r w:rsidRPr="00E1701E">
        <w:rPr>
          <w:b w:val="0"/>
        </w:rPr>
        <w:t>s participating in halibut deck sort</w:t>
      </w:r>
      <w:r>
        <w:rPr>
          <w:b w:val="0"/>
        </w:rPr>
        <w:t xml:space="preserve">ing. </w:t>
      </w:r>
    </w:p>
    <w:p w:rsidR="00F61C46" w:rsidP="00D27858" w14:paraId="6FC3084B" w14:textId="77777777">
      <w:pPr>
        <w:pStyle w:val="Heading1"/>
        <w:widowControl/>
        <w:spacing w:before="0"/>
        <w:ind w:left="0"/>
        <w:rPr>
          <w:b w:val="0"/>
        </w:rPr>
      </w:pPr>
    </w:p>
    <w:p w:rsidR="008317E3" w:rsidP="00D27858" w14:paraId="3E8E5F13" w14:textId="64450F50">
      <w:pPr>
        <w:pStyle w:val="Heading1"/>
        <w:widowControl/>
        <w:spacing w:before="0"/>
        <w:ind w:left="0"/>
        <w:rPr>
          <w:b w:val="0"/>
        </w:rPr>
      </w:pPr>
      <w:r>
        <w:rPr>
          <w:b w:val="0"/>
        </w:rPr>
        <w:t>The rule add</w:t>
      </w:r>
      <w:r w:rsidR="007539AE">
        <w:rPr>
          <w:b w:val="0"/>
        </w:rPr>
        <w:t>s</w:t>
      </w:r>
      <w:r>
        <w:rPr>
          <w:b w:val="0"/>
        </w:rPr>
        <w:t xml:space="preserve"> a regulation at 50 CFR</w:t>
      </w:r>
      <w:r w:rsidRPr="00F70123">
        <w:rPr>
          <w:b w:val="0"/>
        </w:rPr>
        <w:t xml:space="preserve"> 679.101(b)</w:t>
      </w:r>
      <w:r>
        <w:rPr>
          <w:b w:val="0"/>
        </w:rPr>
        <w:t xml:space="preserve"> that </w:t>
      </w:r>
      <w:r w:rsidRPr="00E1701E">
        <w:rPr>
          <w:b w:val="0"/>
        </w:rPr>
        <w:t>require</w:t>
      </w:r>
      <w:r w:rsidR="00DA6A5A">
        <w:rPr>
          <w:b w:val="0"/>
        </w:rPr>
        <w:t>s</w:t>
      </w:r>
      <w:r w:rsidRPr="00E1701E" w:rsidR="00E1701E">
        <w:rPr>
          <w:b w:val="0"/>
        </w:rPr>
        <w:t xml:space="preserve"> BSAI pot </w:t>
      </w:r>
      <w:r w:rsidR="00646EC9">
        <w:rPr>
          <w:b w:val="0"/>
        </w:rPr>
        <w:t>CP</w:t>
      </w:r>
      <w:r w:rsidRPr="00E1701E" w:rsidR="00E1701E">
        <w:rPr>
          <w:b w:val="0"/>
        </w:rPr>
        <w:t>s to notify t</w:t>
      </w:r>
      <w:r w:rsidRPr="00E1701E">
        <w:rPr>
          <w:b w:val="0"/>
        </w:rPr>
        <w:t xml:space="preserve">he Observer Program </w:t>
      </w:r>
      <w:r w:rsidRPr="00E1701E" w:rsidR="00E1701E">
        <w:rPr>
          <w:b w:val="0"/>
        </w:rPr>
        <w:t>by phone at 1-</w:t>
      </w:r>
      <w:r w:rsidRPr="00E1701E">
        <w:rPr>
          <w:b w:val="0"/>
        </w:rPr>
        <w:t>907</w:t>
      </w:r>
      <w:r w:rsidRPr="00E1701E" w:rsidR="00E1701E">
        <w:rPr>
          <w:b w:val="0"/>
        </w:rPr>
        <w:t>-</w:t>
      </w:r>
      <w:r w:rsidRPr="00E1701E">
        <w:rPr>
          <w:b w:val="0"/>
        </w:rPr>
        <w:t>581</w:t>
      </w:r>
      <w:r w:rsidRPr="00F70123">
        <w:rPr>
          <w:b w:val="0"/>
        </w:rPr>
        <w:t>-2060 (Dutch Harbor, AK) or 1</w:t>
      </w:r>
      <w:r w:rsidR="00E1701E">
        <w:rPr>
          <w:b w:val="0"/>
        </w:rPr>
        <w:t>-907-</w:t>
      </w:r>
      <w:r w:rsidRPr="00F70123">
        <w:rPr>
          <w:b w:val="0"/>
        </w:rPr>
        <w:t xml:space="preserve">481-1770 (Kodiak, AK) at least 24 hours prior to departure when the vessel will be carrying an observer who has not previously been deployed on that vessel within the last 12 months. </w:t>
      </w:r>
    </w:p>
    <w:p w:rsidR="008317E3" w:rsidP="00D27858" w14:paraId="586C915A" w14:textId="77777777">
      <w:pPr>
        <w:pStyle w:val="Heading1"/>
        <w:widowControl/>
        <w:spacing w:before="0"/>
        <w:ind w:left="0"/>
        <w:rPr>
          <w:b w:val="0"/>
        </w:rPr>
      </w:pPr>
    </w:p>
    <w:p w:rsidR="00E1701E" w:rsidP="00D27858" w14:paraId="1CCAC70D" w14:textId="416EF2FC">
      <w:pPr>
        <w:pStyle w:val="Heading1"/>
        <w:widowControl/>
        <w:spacing w:before="0"/>
        <w:ind w:left="0"/>
        <w:rPr>
          <w:b w:val="0"/>
        </w:rPr>
      </w:pPr>
      <w:r w:rsidRPr="00E1701E">
        <w:rPr>
          <w:b w:val="0"/>
        </w:rPr>
        <w:t xml:space="preserve">The timing of this notification is necessary to ensure NMFS can evaluate </w:t>
      </w:r>
      <w:r w:rsidR="00035345">
        <w:rPr>
          <w:b w:val="0"/>
        </w:rPr>
        <w:t>whether</w:t>
      </w:r>
      <w:r w:rsidRPr="00E1701E">
        <w:rPr>
          <w:b w:val="0"/>
        </w:rPr>
        <w:t xml:space="preserve"> the observer and vessel need a pre-cruise meeting, and if NMFS has staff available to conduct one.</w:t>
      </w:r>
      <w:r w:rsidRPr="008127ED" w:rsidR="008127ED">
        <w:rPr>
          <w:b w:val="0"/>
        </w:rPr>
        <w:t xml:space="preserve"> By notifying </w:t>
      </w:r>
      <w:r w:rsidR="006F4612">
        <w:rPr>
          <w:b w:val="0"/>
        </w:rPr>
        <w:t>NMFS</w:t>
      </w:r>
      <w:r w:rsidRPr="008127ED" w:rsidR="008127ED">
        <w:rPr>
          <w:b w:val="0"/>
        </w:rPr>
        <w:t xml:space="preserve"> at least 24 hours prior to departure, a pre-cruise meeting may be arranged and held with minimal impact on vessel operations.</w:t>
      </w:r>
    </w:p>
    <w:p w:rsidR="00E1701E" w:rsidP="00D27858" w14:paraId="325191D8" w14:textId="77777777">
      <w:pPr>
        <w:pStyle w:val="Heading1"/>
        <w:widowControl/>
        <w:spacing w:before="0"/>
        <w:ind w:left="0"/>
        <w:rPr>
          <w:b w:val="0"/>
        </w:rPr>
      </w:pPr>
    </w:p>
    <w:p w:rsidR="00E1701E" w:rsidP="00D27858" w14:paraId="1E3F972C" w14:textId="02BB229D">
      <w:pPr>
        <w:pStyle w:val="Heading1"/>
        <w:widowControl/>
        <w:spacing w:before="0"/>
        <w:ind w:left="0"/>
        <w:rPr>
          <w:b w:val="0"/>
        </w:rPr>
      </w:pPr>
      <w:r w:rsidRPr="00F70123">
        <w:rPr>
          <w:b w:val="0"/>
        </w:rPr>
        <w:t xml:space="preserve">Subsequent to the vessel's departure notification, but prior to departure, NMFS may contact the vessel to arrange for a pre-cruise meeting. </w:t>
      </w:r>
      <w:r w:rsidRPr="00E1701E">
        <w:rPr>
          <w:b w:val="0"/>
        </w:rPr>
        <w:t xml:space="preserve">A pre-cruise meeting provides an opportunity for </w:t>
      </w:r>
      <w:r w:rsidR="006F4612">
        <w:rPr>
          <w:b w:val="0"/>
        </w:rPr>
        <w:t xml:space="preserve">staff from the </w:t>
      </w:r>
      <w:r w:rsidRPr="00E1701E">
        <w:rPr>
          <w:b w:val="0"/>
        </w:rPr>
        <w:t>Alaska Fisheries Science Center Fisheries Monitoring and Assessment Division to participate in a conversation between the vessel crew and a newly assigned observer prior to embarking on a trip. This allows staff to clarify expectations and provide knowledgeable advice about anticipated sampling scenarios that an observer may encounter at sea, better preparing the observer and the crew to work together collaboratively and develop clear communication strategies.</w:t>
      </w:r>
    </w:p>
    <w:p w:rsidR="00E1701E" w:rsidP="00D27858" w14:paraId="2F36116C" w14:textId="0CD6462C">
      <w:pPr>
        <w:pStyle w:val="Heading1"/>
        <w:widowControl/>
        <w:spacing w:before="0"/>
        <w:ind w:left="0"/>
        <w:rPr>
          <w:b w:val="0"/>
        </w:rPr>
      </w:pPr>
    </w:p>
    <w:p w:rsidR="00E1701E" w:rsidP="00D27858" w14:paraId="134EBB69" w14:textId="3DFBF4AE">
      <w:pPr>
        <w:pStyle w:val="Heading1"/>
        <w:widowControl/>
        <w:spacing w:before="0"/>
        <w:ind w:left="0"/>
        <w:rPr>
          <w:b w:val="0"/>
        </w:rPr>
      </w:pPr>
      <w:r w:rsidRPr="00E1701E">
        <w:rPr>
          <w:b w:val="0"/>
        </w:rPr>
        <w:t xml:space="preserve">This </w:t>
      </w:r>
      <w:r>
        <w:rPr>
          <w:b w:val="0"/>
        </w:rPr>
        <w:t>regulatory change</w:t>
      </w:r>
      <w:r w:rsidRPr="00E1701E">
        <w:rPr>
          <w:b w:val="0"/>
        </w:rPr>
        <w:t xml:space="preserve"> is intended to reduce the likelihood of data loss by ensuring effective communication and collaboration between the observer and captain and crew.</w:t>
      </w:r>
      <w:r>
        <w:rPr>
          <w:b w:val="0"/>
        </w:rPr>
        <w:t xml:space="preserve"> </w:t>
      </w:r>
      <w:r w:rsidRPr="00E1701E">
        <w:rPr>
          <w:b w:val="0"/>
        </w:rPr>
        <w:t xml:space="preserve">Because observers </w:t>
      </w:r>
      <w:r w:rsidRPr="00E1701E">
        <w:rPr>
          <w:b w:val="0"/>
        </w:rPr>
        <w:t>use a sampling design based on units of fishing effort, creating the sampling frame needed for random samples on pot vessels can be difficult to define if pots are pulled out of order or in a varied way. This creates a need for close communication between the observer and vessel captain. This action is necessary to ensure proper sampling design</w:t>
      </w:r>
      <w:r w:rsidR="008317E3">
        <w:rPr>
          <w:b w:val="0"/>
        </w:rPr>
        <w:t xml:space="preserve">, which will </w:t>
      </w:r>
      <w:r w:rsidRPr="00E1701E">
        <w:rPr>
          <w:b w:val="0"/>
        </w:rPr>
        <w:t>reduc</w:t>
      </w:r>
      <w:r w:rsidR="00222EFF">
        <w:rPr>
          <w:b w:val="0"/>
        </w:rPr>
        <w:t>e data deletions</w:t>
      </w:r>
      <w:r w:rsidR="008317E3">
        <w:rPr>
          <w:b w:val="0"/>
        </w:rPr>
        <w:t xml:space="preserve"> attributable to sampling defects</w:t>
      </w:r>
      <w:r>
        <w:rPr>
          <w:b w:val="0"/>
        </w:rPr>
        <w:t xml:space="preserve">. </w:t>
      </w:r>
    </w:p>
    <w:p w:rsidR="007269DB" w:rsidP="00D27858" w14:paraId="550CB5DD" w14:textId="0A1E8C2B">
      <w:pPr>
        <w:pStyle w:val="Heading1"/>
        <w:widowControl/>
        <w:spacing w:before="0"/>
        <w:ind w:left="0"/>
        <w:rPr>
          <w:b w:val="0"/>
        </w:rPr>
      </w:pPr>
    </w:p>
    <w:p w:rsidR="00D54824" w:rsidP="00D27858" w14:paraId="76A9005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7113A" w:rsidRPr="00A7113A" w:rsidP="00D27858" w14:paraId="05D12810" w14:textId="43FAA077">
      <w:pPr>
        <w:widowControl/>
      </w:pPr>
    </w:p>
    <w:p w:rsidR="00A7113A" w:rsidRPr="00A7113A" w:rsidP="00D27858" w14:paraId="00EADDFA" w14:textId="49966535">
      <w:pPr>
        <w:widowControl/>
      </w:pPr>
      <w:r>
        <w:t>Vessel personnel contact the O</w:t>
      </w:r>
      <w:r w:rsidRPr="0084683F" w:rsidR="0084683F">
        <w:t>bserver</w:t>
      </w:r>
      <w:r>
        <w:t xml:space="preserve"> Program for the pre-cruise meeting notification</w:t>
      </w:r>
      <w:r w:rsidRPr="0084683F" w:rsidR="0084683F">
        <w:t xml:space="preserve"> by phone.</w:t>
      </w:r>
    </w:p>
    <w:p w:rsidR="00A7113A" w:rsidRPr="00A7113A" w:rsidP="00D27858" w14:paraId="6C71DB0F" w14:textId="77777777">
      <w:pPr>
        <w:widowControl/>
      </w:pPr>
    </w:p>
    <w:p w:rsidR="00973401" w:rsidRPr="002C4E3B" w:rsidP="00D27858" w14:paraId="16E2EE41" w14:textId="3A9A14E6">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493861" w:rsidP="00D27858" w14:paraId="7AFFF440" w14:textId="7C1B2876">
      <w:pPr>
        <w:widowControl/>
        <w:pBdr>
          <w:top w:val="nil"/>
          <w:left w:val="nil"/>
          <w:bottom w:val="nil"/>
          <w:right w:val="nil"/>
          <w:between w:val="nil"/>
        </w:pBdr>
      </w:pPr>
    </w:p>
    <w:p w:rsidR="00493861" w:rsidP="00D27858" w14:paraId="38EC4359" w14:textId="4ECFD5F9">
      <w:pPr>
        <w:widowControl/>
        <w:pBdr>
          <w:top w:val="nil"/>
          <w:left w:val="nil"/>
          <w:bottom w:val="nil"/>
          <w:right w:val="nil"/>
          <w:between w:val="nil"/>
        </w:pBdr>
      </w:pPr>
      <w:r w:rsidRPr="00493861">
        <w:t>NMFS reviews its requirements to identify any potential for duplication and seeks public comment through proposed rulemaking and periodic meetings with the affected industry. We have identified no duplicative requirements in this information collection.</w:t>
      </w:r>
      <w:r>
        <w:t xml:space="preserve"> The pre-cruise notification is approved under existing OMB Control Number 068-0318. This temporary collection will be merged into it and discontinued following completion of the two concurrent rules (RIN 0648-BL69 and 0648-BL08) that are revising -0318. </w:t>
      </w:r>
    </w:p>
    <w:p w:rsidR="00B832C4" w:rsidRPr="00A7113A" w:rsidP="00D27858" w14:paraId="4D1EB1FC" w14:textId="77777777">
      <w:pPr>
        <w:widowControl/>
        <w:pBdr>
          <w:top w:val="nil"/>
          <w:left w:val="nil"/>
          <w:bottom w:val="nil"/>
          <w:right w:val="nil"/>
          <w:between w:val="nil"/>
        </w:pBdr>
      </w:pPr>
    </w:p>
    <w:p w:rsidR="00D54824" w:rsidP="00D27858" w14:paraId="1C5A890C"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A7113A" w:rsidRPr="00A7113A" w:rsidP="00D27858" w14:paraId="3BBBC26E" w14:textId="2D1ED57F">
      <w:pPr>
        <w:widowControl/>
        <w:pBdr>
          <w:top w:val="nil"/>
          <w:left w:val="nil"/>
          <w:bottom w:val="nil"/>
          <w:right w:val="nil"/>
          <w:between w:val="nil"/>
        </w:pBdr>
      </w:pPr>
    </w:p>
    <w:p w:rsidR="00D73516" w:rsidP="00D27858" w14:paraId="6950964E" w14:textId="66338A95">
      <w:pPr>
        <w:widowControl/>
        <w:pBdr>
          <w:top w:val="nil"/>
          <w:left w:val="nil"/>
          <w:bottom w:val="nil"/>
          <w:right w:val="nil"/>
          <w:between w:val="nil"/>
        </w:pBdr>
      </w:pPr>
      <w:r>
        <w:t xml:space="preserve">This collection of information does not impact small businesses or other small entities. </w:t>
      </w:r>
      <w:r w:rsidRPr="00A81EF0" w:rsidR="00A81EF0">
        <w:t xml:space="preserve">NMFS </w:t>
      </w:r>
      <w:r w:rsidR="00A81EF0">
        <w:t xml:space="preserve">has </w:t>
      </w:r>
      <w:r w:rsidRPr="00A81EF0" w:rsidR="00A81EF0">
        <w:t>determined th</w:t>
      </w:r>
      <w:r w:rsidR="00A81EF0">
        <w:t xml:space="preserve">at the </w:t>
      </w:r>
      <w:r w:rsidRPr="00A81EF0" w:rsidR="00A81EF0">
        <w:t xml:space="preserve">six </w:t>
      </w:r>
      <w:r w:rsidR="00646EC9">
        <w:t>CP</w:t>
      </w:r>
      <w:r w:rsidRPr="00A81EF0" w:rsidR="00A81EF0">
        <w:t xml:space="preserve">s </w:t>
      </w:r>
      <w:r>
        <w:t xml:space="preserve">participating in the BSAI groundfish fisheries using pot gear </w:t>
      </w:r>
      <w:r w:rsidR="00A81EF0">
        <w:t xml:space="preserve">that </w:t>
      </w:r>
      <w:r w:rsidR="007539AE">
        <w:t xml:space="preserve">will </w:t>
      </w:r>
      <w:r w:rsidR="00A81EF0">
        <w:t xml:space="preserve">be directly regulated by this rule are </w:t>
      </w:r>
      <w:r>
        <w:t xml:space="preserve">not </w:t>
      </w:r>
      <w:r w:rsidR="00A81EF0">
        <w:t xml:space="preserve">considered small entities under the Regulatory Flexibility Act. </w:t>
      </w:r>
    </w:p>
    <w:p w:rsidR="00A81EF0" w:rsidP="00D27858" w14:paraId="007460C6" w14:textId="77777777">
      <w:pPr>
        <w:widowControl/>
        <w:pBdr>
          <w:top w:val="nil"/>
          <w:left w:val="nil"/>
          <w:bottom w:val="nil"/>
          <w:right w:val="nil"/>
          <w:between w:val="nil"/>
        </w:pBdr>
      </w:pPr>
    </w:p>
    <w:p w:rsidR="00D54824" w:rsidP="00D27858" w14:paraId="6C0C034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A7113A" w:rsidP="00D27858" w14:paraId="13C4921F" w14:textId="44948026">
      <w:pPr>
        <w:widowControl/>
        <w:pBdr>
          <w:top w:val="nil"/>
          <w:left w:val="nil"/>
          <w:bottom w:val="nil"/>
          <w:right w:val="nil"/>
          <w:between w:val="nil"/>
        </w:pBdr>
      </w:pPr>
    </w:p>
    <w:p w:rsidR="00DB7F4B" w:rsidP="00D27858" w14:paraId="0D7E5A8D" w14:textId="43E69BB1">
      <w:pPr>
        <w:widowControl/>
        <w:pBdr>
          <w:top w:val="nil"/>
          <w:left w:val="nil"/>
          <w:bottom w:val="nil"/>
          <w:right w:val="nil"/>
          <w:between w:val="nil"/>
        </w:pBdr>
      </w:pPr>
      <w:r w:rsidRPr="005A2B3F">
        <w:t xml:space="preserve">This information collection is necessary to improve the quality of data obtained by NMFS </w:t>
      </w:r>
      <w:r w:rsidRPr="005A2B3F">
        <w:t xml:space="preserve">for </w:t>
      </w:r>
      <w:r w:rsidRPr="005A2B3F" w:rsidR="003D069C">
        <w:t xml:space="preserve"> </w:t>
      </w:r>
      <w:r w:rsidRPr="005A2B3F">
        <w:t>management</w:t>
      </w:r>
      <w:r w:rsidRPr="005A2B3F">
        <w:t xml:space="preserve"> </w:t>
      </w:r>
      <w:r w:rsidR="003D069C">
        <w:t xml:space="preserve">of the BSAI pot CP sector. </w:t>
      </w:r>
      <w:r w:rsidR="008911BB">
        <w:t>This</w:t>
      </w:r>
      <w:r w:rsidRPr="003D069C" w:rsidR="008911BB">
        <w:t xml:space="preserve"> information is required for the efficient operation of the Observer Program</w:t>
      </w:r>
      <w:r w:rsidR="008911BB">
        <w:t xml:space="preserve"> and </w:t>
      </w:r>
      <w:r w:rsidRPr="008911BB" w:rsidR="008911BB">
        <w:t>must be submitted in the time frames requested</w:t>
      </w:r>
      <w:r w:rsidRPr="00DB7F4B" w:rsidR="008911BB">
        <w:t>.</w:t>
      </w:r>
      <w:r w:rsidR="008911BB">
        <w:t xml:space="preserve"> </w:t>
      </w:r>
      <w:r w:rsidRPr="003D069C">
        <w:t>Collecting this information less frequently would jeopardize the goals and objectives of the Observer Program and the effective management of the Alaska groundfish and halibut fisheries</w:t>
      </w:r>
      <w:r>
        <w:t xml:space="preserve">. </w:t>
      </w:r>
    </w:p>
    <w:p w:rsidR="00A665B0" w:rsidP="00D27858" w14:paraId="2F0C3C60" w14:textId="0E7FE9B4">
      <w:pPr>
        <w:widowControl/>
        <w:pBdr>
          <w:top w:val="nil"/>
          <w:left w:val="nil"/>
          <w:bottom w:val="nil"/>
          <w:right w:val="nil"/>
          <w:between w:val="nil"/>
        </w:pBdr>
      </w:pPr>
    </w:p>
    <w:p w:rsidR="00D54824" w:rsidP="00D27858" w14:paraId="7AE2057E"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conducted in a manner inconsistent with OMB guidelines.</w:t>
      </w:r>
    </w:p>
    <w:p w:rsidR="00B52866" w:rsidP="00D27858" w14:paraId="7EEB5FBB" w14:textId="2CFE106D">
      <w:pPr>
        <w:widowControl/>
        <w:pBdr>
          <w:top w:val="nil"/>
          <w:left w:val="nil"/>
          <w:bottom w:val="nil"/>
          <w:right w:val="nil"/>
          <w:between w:val="nil"/>
        </w:pBdr>
        <w:spacing w:before="120"/>
      </w:pPr>
      <w:r>
        <w:t xml:space="preserve">The </w:t>
      </w:r>
      <w:r w:rsidR="00F6015D">
        <w:t xml:space="preserve">pre-cruise meeting notification </w:t>
      </w:r>
      <w:r>
        <w:t xml:space="preserve">may require respondents to report information to the agency more often than quarterly. </w:t>
      </w:r>
      <w:r w:rsidR="00F6015D">
        <w:t xml:space="preserve">Pre-cruise meeting notifications are required 24 hours prior to departure </w:t>
      </w:r>
      <w:r w:rsidRPr="00F6015D" w:rsidR="00F6015D">
        <w:t xml:space="preserve">when the vessel will be carrying an observer who has not been deployed on that vessel within the last 12 months. </w:t>
      </w:r>
      <w:r w:rsidR="00296D1C">
        <w:t xml:space="preserve">This could result in a vessel needed to contact NMFS more often than quarterly. </w:t>
      </w:r>
      <w:r w:rsidR="00F6015D">
        <w:t xml:space="preserve">This timing is necessary to provide sufficient time for NMFS to evaluate whether a pre-cruise meeting is needed. </w:t>
      </w:r>
    </w:p>
    <w:p w:rsidR="00EA7D45" w:rsidRPr="00EA7D45" w:rsidP="00D27858" w14:paraId="02B51154" w14:textId="77777777">
      <w:pPr>
        <w:widowControl/>
        <w:pBdr>
          <w:top w:val="nil"/>
          <w:left w:val="nil"/>
          <w:bottom w:val="nil"/>
          <w:right w:val="nil"/>
          <w:between w:val="nil"/>
        </w:pBdr>
      </w:pPr>
    </w:p>
    <w:p w:rsidR="00D54824" w:rsidP="00D27858" w14:paraId="7F95E89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A7D45" w:rsidRPr="00EA7D45" w:rsidP="00D27858" w14:paraId="2DE1F17F" w14:textId="4FFA7246">
      <w:pPr>
        <w:widowControl/>
        <w:pBdr>
          <w:top w:val="nil"/>
          <w:left w:val="nil"/>
          <w:bottom w:val="nil"/>
          <w:right w:val="nil"/>
          <w:between w:val="nil"/>
        </w:pBdr>
      </w:pPr>
    </w:p>
    <w:p w:rsidR="00EA7D45" w:rsidRPr="00EA7D45" w:rsidP="007539AE" w14:paraId="55FEB8CD" w14:textId="05660DC3">
      <w:pPr>
        <w:widowControl/>
        <w:pBdr>
          <w:top w:val="nil"/>
          <w:left w:val="nil"/>
          <w:bottom w:val="nil"/>
          <w:right w:val="nil"/>
          <w:between w:val="nil"/>
        </w:pBdr>
      </w:pPr>
      <w:r w:rsidRPr="00B52866">
        <w:t>A proposed rule (RIN 0648-BL</w:t>
      </w:r>
      <w:r>
        <w:t>69</w:t>
      </w:r>
      <w:r w:rsidRPr="00B52866">
        <w:t xml:space="preserve">) soliciting public comments </w:t>
      </w:r>
      <w:r w:rsidRPr="00E55A1C" w:rsidR="007539AE">
        <w:t>published on July 6, 2023 (</w:t>
      </w:r>
      <w:hyperlink r:id="rId10" w:history="1">
        <w:r w:rsidRPr="00E55A1C" w:rsidR="007539AE">
          <w:rPr>
            <w:color w:val="0000FF"/>
            <w:u w:val="single"/>
          </w:rPr>
          <w:t>88 FR 43072</w:t>
        </w:r>
      </w:hyperlink>
      <w:r w:rsidRPr="00E55A1C" w:rsidR="007539AE">
        <w:t xml:space="preserve">). The comment period ended on August 7, 2023. </w:t>
      </w:r>
      <w:r w:rsidR="007D50B2">
        <w:rPr>
          <w:rFonts w:eastAsiaTheme="minorHAnsi" w:cstheme="minorBidi"/>
        </w:rPr>
        <w:t>No comments were received that specifically addressed this information</w:t>
      </w:r>
      <w:r w:rsidR="00DE621B">
        <w:rPr>
          <w:rFonts w:eastAsiaTheme="minorHAnsi" w:cstheme="minorBidi"/>
        </w:rPr>
        <w:t xml:space="preserve"> collection</w:t>
      </w:r>
      <w:r w:rsidR="007D50B2">
        <w:rPr>
          <w:rFonts w:eastAsiaTheme="minorHAnsi" w:cstheme="minorBidi"/>
        </w:rPr>
        <w:t>. However, one comment was received on the rule. The commenter stated this</w:t>
      </w:r>
      <w:r w:rsidRPr="007D50B2" w:rsidR="007D50B2">
        <w:rPr>
          <w:rFonts w:eastAsiaTheme="minorHAnsi" w:cstheme="minorBidi"/>
        </w:rPr>
        <w:t xml:space="preserve"> action is needed to address known catch accounting issu</w:t>
      </w:r>
      <w:r w:rsidR="007D50B2">
        <w:rPr>
          <w:rFonts w:eastAsiaTheme="minorHAnsi" w:cstheme="minorBidi"/>
        </w:rPr>
        <w:t>es in the fishery</w:t>
      </w:r>
      <w:r w:rsidRPr="007D50B2" w:rsidR="007D50B2">
        <w:rPr>
          <w:rFonts w:eastAsiaTheme="minorHAnsi" w:cstheme="minorBidi"/>
        </w:rPr>
        <w:t xml:space="preserve"> </w:t>
      </w:r>
      <w:r w:rsidR="007D50B2">
        <w:rPr>
          <w:rFonts w:eastAsiaTheme="minorHAnsi" w:cstheme="minorBidi"/>
        </w:rPr>
        <w:t>and</w:t>
      </w:r>
      <w:r w:rsidRPr="007D50B2" w:rsidR="007D50B2">
        <w:rPr>
          <w:rFonts w:eastAsiaTheme="minorHAnsi" w:cstheme="minorBidi"/>
        </w:rPr>
        <w:t xml:space="preserve"> strongly support these changes.</w:t>
      </w:r>
    </w:p>
    <w:p w:rsidR="00EA7D45" w:rsidRPr="00EA7D45" w:rsidP="00D27858" w14:paraId="4DF07F67" w14:textId="77777777">
      <w:pPr>
        <w:widowControl/>
        <w:pBdr>
          <w:top w:val="nil"/>
          <w:left w:val="nil"/>
          <w:bottom w:val="nil"/>
          <w:right w:val="nil"/>
          <w:between w:val="nil"/>
        </w:pBdr>
      </w:pPr>
    </w:p>
    <w:p w:rsidR="00D54824" w:rsidP="00D27858" w14:paraId="5266A916" w14:textId="77777777">
      <w:pPr>
        <w:keepNext/>
        <w:keepLines/>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EA7D45" w:rsidRPr="00156BF8" w:rsidP="00D27858" w14:paraId="2B33CA56" w14:textId="25852A72">
      <w:pPr>
        <w:keepNext/>
        <w:keepLines/>
        <w:widowControl/>
        <w:pBdr>
          <w:top w:val="nil"/>
          <w:left w:val="nil"/>
          <w:bottom w:val="nil"/>
          <w:right w:val="nil"/>
          <w:between w:val="nil"/>
        </w:pBdr>
      </w:pPr>
    </w:p>
    <w:p w:rsidR="00156BF8" w:rsidRPr="00156BF8" w:rsidP="00D27858" w14:paraId="00BA1D7A" w14:textId="26736D2A">
      <w:pPr>
        <w:keepNext/>
        <w:keepLines/>
        <w:widowControl/>
        <w:pBdr>
          <w:top w:val="nil"/>
          <w:left w:val="nil"/>
          <w:bottom w:val="nil"/>
          <w:right w:val="nil"/>
          <w:between w:val="nil"/>
        </w:pBdr>
      </w:pPr>
      <w:r w:rsidRPr="00156BF8">
        <w:t>No payment or gift to respondents is provided.</w:t>
      </w:r>
    </w:p>
    <w:p w:rsidR="00EA7D45" w:rsidP="00D27858" w14:paraId="39E2C572" w14:textId="77777777">
      <w:pPr>
        <w:widowControl/>
        <w:pBdr>
          <w:top w:val="nil"/>
          <w:left w:val="nil"/>
          <w:bottom w:val="nil"/>
          <w:right w:val="nil"/>
          <w:between w:val="nil"/>
        </w:pBdr>
        <w:rPr>
          <w:color w:val="000000"/>
        </w:rPr>
      </w:pPr>
    </w:p>
    <w:p w:rsidR="00D54824" w:rsidP="00D27858" w14:paraId="0D15F872"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A7D45" w:rsidP="00D27858" w14:paraId="29B46DE2" w14:textId="76E7BF27">
      <w:pPr>
        <w:keepNext/>
        <w:widowControl/>
        <w:pBdr>
          <w:top w:val="nil"/>
          <w:left w:val="nil"/>
          <w:bottom w:val="nil"/>
          <w:right w:val="nil"/>
          <w:between w:val="nil"/>
        </w:pBdr>
      </w:pPr>
    </w:p>
    <w:p w:rsidR="00DD0188" w:rsidP="00D27858" w14:paraId="570108B6" w14:textId="5DAA3241">
      <w:pPr>
        <w:keepNext/>
        <w:widowControl/>
        <w:rPr>
          <w:rFonts w:eastAsia="SimSun"/>
        </w:rPr>
      </w:pPr>
      <w:r w:rsidRPr="009C63CF">
        <w:rPr>
          <w:rFonts w:eastAsia="SimSun"/>
        </w:rPr>
        <w:t xml:space="preserve">All information collections by NMFS, Alaska Region, are protected under confidentiality provisions of section 402(b) of the Magnuson-Stevens Act as amended in 2006 (16 U.S.C. 1801, </w:t>
      </w:r>
      <w:r w:rsidRPr="009C63CF">
        <w:rPr>
          <w:rFonts w:eastAsia="SimSun"/>
          <w:i/>
        </w:rPr>
        <w:t>et seq</w:t>
      </w:r>
      <w:r w:rsidRPr="009C63CF">
        <w:rPr>
          <w:rFonts w:eastAsia="SimSun"/>
        </w:rPr>
        <w:t>.) and under</w:t>
      </w:r>
      <w:hyperlink r:id="rId11" w:history="1">
        <w:r w:rsidRPr="009C63CF">
          <w:rPr>
            <w:rFonts w:eastAsia="SimSun"/>
            <w:color w:val="0000FF"/>
            <w:u w:val="single"/>
          </w:rPr>
          <w:t xml:space="preserve"> NOAA Administrative Order 216-100</w:t>
        </w:r>
      </w:hyperlink>
      <w:r w:rsidRPr="009C63CF">
        <w:rPr>
          <w:rFonts w:eastAsia="SimSun"/>
        </w:rPr>
        <w:t>, which sets forth procedures to protect confidentiality of fishery statistics.</w:t>
      </w:r>
    </w:p>
    <w:p w:rsidR="00312A7A" w:rsidRPr="009C63CF" w:rsidP="00D27858" w14:paraId="6556D408" w14:textId="77777777">
      <w:pPr>
        <w:keepNext/>
        <w:widowControl/>
        <w:rPr>
          <w:rFonts w:eastAsia="SimSun"/>
        </w:rPr>
      </w:pPr>
    </w:p>
    <w:p w:rsidR="00312A7A" w:rsidP="00D27858" w14:paraId="32C342C5" w14:textId="2EBE0699">
      <w:pPr>
        <w:widowControl/>
        <w:autoSpaceDE w:val="0"/>
        <w:autoSpaceDN w:val="0"/>
        <w:rPr>
          <w:color w:val="0000FF"/>
          <w:u w:val="single"/>
        </w:rPr>
      </w:pPr>
      <w:r w:rsidRPr="00C93F83">
        <w:t xml:space="preserve">The System of Records Notices (SORNs) that cover this information collection is </w:t>
      </w:r>
      <w:hyperlink r:id="rId12" w:history="1">
        <w:r w:rsidRPr="00C93F83">
          <w:rPr>
            <w:color w:val="0000FF"/>
            <w:u w:val="single"/>
          </w:rPr>
          <w:t>COMMERCE/NOAA-6, Fishermen's Statistical Data</w:t>
        </w:r>
      </w:hyperlink>
      <w:r w:rsidRPr="00C93F83">
        <w:rPr>
          <w:color w:val="0000FF"/>
          <w:u w:val="single"/>
        </w:rPr>
        <w:t>.</w:t>
      </w:r>
    </w:p>
    <w:p w:rsidR="00312A7A" w:rsidRPr="00C93F83" w:rsidP="00D27858" w14:paraId="4B0FD5E0" w14:textId="77777777">
      <w:pPr>
        <w:widowControl/>
        <w:autoSpaceDE w:val="0"/>
        <w:autoSpaceDN w:val="0"/>
        <w:rPr>
          <w:rFonts w:eastAsia="Batang"/>
        </w:rPr>
      </w:pPr>
    </w:p>
    <w:p w:rsidR="00EA7D45" w:rsidRPr="00EA7D45" w:rsidP="00D27858" w14:paraId="2C656E0A" w14:textId="19F7A5BA">
      <w:pPr>
        <w:widowControl/>
        <w:pBdr>
          <w:top w:val="nil"/>
          <w:left w:val="nil"/>
          <w:bottom w:val="nil"/>
          <w:right w:val="nil"/>
          <w:between w:val="nil"/>
        </w:pBdr>
      </w:pPr>
      <w:r w:rsidRPr="00C93F83">
        <w:rPr>
          <w:rFonts w:eastAsia="Arial"/>
          <w:lang w:bidi="en-US"/>
        </w:rPr>
        <w:t xml:space="preserve">The Privacy Impact Assessment that covers this information collection is </w:t>
      </w:r>
      <w:hyperlink r:id="rId13" w:history="1">
        <w:r w:rsidRPr="00C93F83">
          <w:rPr>
            <w:rFonts w:eastAsia="Arial"/>
            <w:color w:val="0000FF"/>
            <w:u w:val="single"/>
            <w:lang w:bidi="en-US"/>
          </w:rPr>
          <w:t>NOAA NMFS Alaska Region Local Area Network (NOAA4700)</w:t>
        </w:r>
      </w:hyperlink>
      <w:r w:rsidR="00312A7A">
        <w:rPr>
          <w:rFonts w:eastAsia="Arial"/>
          <w:color w:val="0000FF"/>
          <w:u w:val="single"/>
          <w:lang w:bidi="en-US"/>
        </w:rPr>
        <w:t>.</w:t>
      </w:r>
    </w:p>
    <w:p w:rsidR="00EA7D45" w:rsidRPr="00EA7D45" w:rsidP="00D27858" w14:paraId="5FACAEE7" w14:textId="77777777">
      <w:pPr>
        <w:widowControl/>
        <w:pBdr>
          <w:top w:val="nil"/>
          <w:left w:val="nil"/>
          <w:bottom w:val="nil"/>
          <w:right w:val="nil"/>
          <w:between w:val="nil"/>
        </w:pBdr>
      </w:pPr>
    </w:p>
    <w:p w:rsidR="00D54824" w:rsidP="00D27858" w14:paraId="694FE23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w:t>
      </w:r>
      <w:r>
        <w:rPr>
          <w:b/>
          <w:color w:val="000000"/>
        </w:rPr>
        <w:t>questions necessary, the specific uses to be made of the information, the explanation to be given to persons from whom the information is requested, and any steps to be taken to obtain their consent.</w:t>
      </w:r>
    </w:p>
    <w:p w:rsidR="003A5A76" w:rsidP="00D27858" w14:paraId="5EED5CAB" w14:textId="77777777">
      <w:pPr>
        <w:widowControl/>
      </w:pPr>
    </w:p>
    <w:p w:rsidR="00EA7D45" w:rsidP="00D27858" w14:paraId="172BFD2B" w14:textId="5B6C25A7">
      <w:pPr>
        <w:widowControl/>
      </w:pPr>
      <w:r w:rsidRPr="00FB73AC">
        <w:t>This information collection does not involve information of a sensitive nature.</w:t>
      </w:r>
    </w:p>
    <w:p w:rsidR="00023D4D" w:rsidP="00D27858" w14:paraId="25D1A8CA" w14:textId="5146FE9E">
      <w:pPr>
        <w:widowControl/>
      </w:pPr>
    </w:p>
    <w:p w:rsidR="00D54824" w:rsidP="00D27858" w14:paraId="07329DD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2C2480" w:rsidP="00D27858" w14:paraId="2C447DB6" w14:textId="77777777">
      <w:pPr>
        <w:widowControl/>
        <w:rPr>
          <w:b/>
        </w:rPr>
      </w:pPr>
    </w:p>
    <w:p w:rsidR="00C406D1" w:rsidRPr="00144B83" w:rsidP="00D27858" w14:paraId="10B961B6" w14:textId="5F76D74E">
      <w:pPr>
        <w:widowControl/>
      </w:pPr>
      <w:r>
        <w:t>The</w:t>
      </w:r>
      <w:r w:rsidR="0092751D">
        <w:t xml:space="preserve"> six </w:t>
      </w:r>
      <w:r w:rsidR="00AC11E7">
        <w:t>vessels current</w:t>
      </w:r>
      <w:r w:rsidR="00681C48">
        <w:t>ly</w:t>
      </w:r>
      <w:r w:rsidR="00AC11E7">
        <w:t xml:space="preserve"> in the BSAI pot CP fishery</w:t>
      </w:r>
      <w:r w:rsidR="0092751D">
        <w:t xml:space="preserve"> are added as new respondents </w:t>
      </w:r>
      <w:r w:rsidR="00681C48">
        <w:t>for</w:t>
      </w:r>
      <w:r w:rsidR="0092751D">
        <w:t xml:space="preserve"> the </w:t>
      </w:r>
      <w:r w:rsidR="00681C48">
        <w:t>pre-cruise meeting notification</w:t>
      </w:r>
      <w:r w:rsidR="0092751D">
        <w:t xml:space="preserve">. </w:t>
      </w:r>
      <w:r w:rsidR="00AC11E7">
        <w:t>As the pre-cruise meeting notification is currently approved u</w:t>
      </w:r>
      <w:r w:rsidR="00555269">
        <w:t>nder OMB Control Number 0648-031</w:t>
      </w:r>
      <w:r w:rsidR="00AC11E7">
        <w:t>8, t</w:t>
      </w:r>
      <w:r w:rsidRPr="003D7E17" w:rsidR="003D7E17">
        <w:t>o avoid double counting</w:t>
      </w:r>
      <w:r w:rsidR="00B735C6">
        <w:t>,</w:t>
      </w:r>
      <w:r w:rsidR="003D7E17">
        <w:t xml:space="preserve"> </w:t>
      </w:r>
      <w:r w:rsidR="00AC11E7">
        <w:t xml:space="preserve">the </w:t>
      </w:r>
      <w:r w:rsidR="00BC1EA9">
        <w:t>numbers</w:t>
      </w:r>
      <w:r>
        <w:t xml:space="preserve"> for this notification</w:t>
      </w:r>
      <w:r w:rsidR="00AC11E7">
        <w:t xml:space="preserve"> </w:t>
      </w:r>
      <w:r>
        <w:t xml:space="preserve">for this new temporary control number </w:t>
      </w:r>
      <w:r w:rsidR="00B735C6">
        <w:t>p</w:t>
      </w:r>
      <w:r w:rsidR="000C5781">
        <w:t xml:space="preserve">resented in the table below </w:t>
      </w:r>
      <w:r w:rsidR="00BC1EA9">
        <w:t>are</w:t>
      </w:r>
      <w:r w:rsidR="000C5781">
        <w:t xml:space="preserve"> </w:t>
      </w:r>
      <w:r w:rsidR="00B3317B">
        <w:t xml:space="preserve">only </w:t>
      </w:r>
      <w:r w:rsidR="00B612EB">
        <w:t>for the six</w:t>
      </w:r>
      <w:r w:rsidR="00B735C6">
        <w:t xml:space="preserve"> new respondents due to this rule. </w:t>
      </w:r>
      <w:r w:rsidR="003D7E17">
        <w:t>The table</w:t>
      </w:r>
      <w:r w:rsidR="00B3317B">
        <w:t>s</w:t>
      </w:r>
      <w:r w:rsidR="003D7E17">
        <w:t xml:space="preserve"> in </w:t>
      </w:r>
      <w:r w:rsidR="00B735C6">
        <w:t xml:space="preserve">Question </w:t>
      </w:r>
      <w:r w:rsidR="003D7E17">
        <w:t xml:space="preserve">15 </w:t>
      </w:r>
      <w:r w:rsidR="00815B11">
        <w:t>show</w:t>
      </w:r>
      <w:r w:rsidRPr="003D7E17" w:rsidR="003D7E17">
        <w:t xml:space="preserve"> how </w:t>
      </w:r>
      <w:r w:rsidR="00A94F63">
        <w:t>the total</w:t>
      </w:r>
      <w:r w:rsidR="000C5781">
        <w:t xml:space="preserve">s </w:t>
      </w:r>
      <w:r w:rsidR="00A94F63">
        <w:t xml:space="preserve">for </w:t>
      </w:r>
      <w:r w:rsidR="00B3317B">
        <w:t xml:space="preserve">the pre-cruise meeting notification </w:t>
      </w:r>
      <w:r w:rsidR="007539AE">
        <w:t xml:space="preserve">will </w:t>
      </w:r>
      <w:r w:rsidR="00A94F63">
        <w:t>change</w:t>
      </w:r>
      <w:r w:rsidRPr="003D7E17" w:rsidR="003D7E17">
        <w:t xml:space="preserve"> </w:t>
      </w:r>
      <w:r w:rsidR="00815B11">
        <w:t>due</w:t>
      </w:r>
      <w:r w:rsidRPr="003D7E17" w:rsidR="003D7E17">
        <w:t xml:space="preserve"> to </w:t>
      </w:r>
      <w:r w:rsidR="00A94F63">
        <w:t xml:space="preserve">the rule </w:t>
      </w:r>
      <w:r>
        <w:t>when</w:t>
      </w:r>
      <w:r w:rsidR="00A94F63">
        <w:t xml:space="preserve"> this temporary collection is merged into </w:t>
      </w:r>
      <w:r w:rsidR="00B3317B">
        <w:t>-0318</w:t>
      </w:r>
      <w:r w:rsidR="000C5781">
        <w:t>.</w:t>
      </w:r>
      <w:r w:rsidR="002C2480">
        <w:t xml:space="preserve"> </w:t>
      </w:r>
      <w:r w:rsidRPr="00144B83">
        <w:t>The hourly wage rate</w:t>
      </w:r>
      <w:r w:rsidR="00B612EB">
        <w:t xml:space="preserve"> is</w:t>
      </w:r>
      <w:r w:rsidRPr="00144B83">
        <w:t xml:space="preserve"> most current rate available (May </w:t>
      </w:r>
      <w:r w:rsidR="007539AE">
        <w:t>2022</w:t>
      </w:r>
      <w:r w:rsidRPr="00144B83">
        <w:t>) from the U. S. Bureau of Labor Statistics. The wage rate estimate of $</w:t>
      </w:r>
      <w:r w:rsidR="007539AE">
        <w:t>22.52</w:t>
      </w:r>
      <w:r w:rsidRPr="00144B83">
        <w:t xml:space="preserve"> is the Alaska mean hourly wage for Occupation Code 45-0000 (Farming, Fishing, and Forestry Occupations; </w:t>
      </w:r>
      <w:hyperlink r:id="rId14" w:history="1">
        <w:r w:rsidRPr="00407FD1">
          <w:rPr>
            <w:rStyle w:val="Hyperlink"/>
          </w:rPr>
          <w:t>https://www.bls.gov/oes/current/oes_ak.htm#:~:text=1.5%25-,45%2D0000,5.7%25,-45%2D1011)</w:t>
        </w:r>
      </w:hyperlink>
      <w:r w:rsidR="00B612EB">
        <w:t>.</w:t>
      </w:r>
    </w:p>
    <w:p w:rsidR="00C406D1" w:rsidRPr="00144B83" w:rsidP="00D27858" w14:paraId="44C9FC8F" w14:textId="1824C0B5">
      <w:pPr>
        <w:widowControl/>
      </w:pPr>
    </w:p>
    <w:tbl>
      <w:tblPr>
        <w:tblStyle w:val="a0"/>
        <w:tblW w:w="10566" w:type="dxa"/>
        <w:jc w:val="center"/>
        <w:tblLayout w:type="fixed"/>
        <w:tblLook w:val="0400"/>
      </w:tblPr>
      <w:tblGrid>
        <w:gridCol w:w="1610"/>
        <w:gridCol w:w="1440"/>
        <w:gridCol w:w="1170"/>
        <w:gridCol w:w="1150"/>
        <w:gridCol w:w="953"/>
        <w:gridCol w:w="957"/>
        <w:gridCol w:w="1121"/>
        <w:gridCol w:w="1126"/>
        <w:gridCol w:w="1039"/>
      </w:tblGrid>
      <w:tr w14:paraId="4C6B9037" w14:textId="77777777" w:rsidTr="002C2480">
        <w:tblPrEx>
          <w:tblW w:w="10566" w:type="dxa"/>
          <w:jc w:val="center"/>
          <w:tblLayout w:type="fixed"/>
          <w:tblLook w:val="0400"/>
        </w:tblPrEx>
        <w:trPr>
          <w:trHeight w:val="1305"/>
          <w:jc w:val="center"/>
        </w:trPr>
        <w:tc>
          <w:tcPr>
            <w:tcW w:w="161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144B83" w:rsidRPr="007D2094" w:rsidP="00D27858" w14:paraId="23F78D7B" w14:textId="34F01C08">
            <w:pPr>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Information Collection</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144B83" w:rsidRPr="007D2094" w:rsidP="00D27858" w14:paraId="6AFB699E" w14:textId="77777777">
            <w:pPr>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Type of Respondent (e.g., Occupational Title)</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144B83" w:rsidRPr="007D2094" w:rsidP="00D27858" w14:paraId="4A0FCC9B" w14:textId="77777777">
            <w:pPr>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 of Respondents/year</w:t>
            </w:r>
            <w:r w:rsidRPr="007D2094">
              <w:rPr>
                <w:rFonts w:ascii="Calibri" w:eastAsia="Calibri" w:hAnsi="Calibri" w:cs="Calibri"/>
                <w:b/>
                <w:color w:val="000000"/>
                <w:sz w:val="16"/>
                <w:szCs w:val="16"/>
              </w:rPr>
              <w:br/>
              <w:t>(a)</w:t>
            </w:r>
          </w:p>
        </w:tc>
        <w:tc>
          <w:tcPr>
            <w:tcW w:w="1150" w:type="dxa"/>
            <w:tcBorders>
              <w:top w:val="single" w:sz="8" w:space="0" w:color="000000"/>
              <w:left w:val="nil"/>
              <w:bottom w:val="single" w:sz="8" w:space="0" w:color="000000"/>
              <w:right w:val="single" w:sz="8" w:space="0" w:color="000000"/>
            </w:tcBorders>
            <w:shd w:val="clear" w:color="auto" w:fill="BDD7EE"/>
            <w:vAlign w:val="center"/>
          </w:tcPr>
          <w:p w:rsidR="00144B83" w:rsidRPr="007D2094" w:rsidP="00D27858" w14:paraId="5B293A09" w14:textId="77777777">
            <w:pPr>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Annual # of Responses / Respondent</w:t>
            </w:r>
            <w:r w:rsidRPr="007D2094">
              <w:rPr>
                <w:rFonts w:ascii="Calibri" w:eastAsia="Calibri" w:hAnsi="Calibri" w:cs="Calibri"/>
                <w:b/>
                <w:color w:val="000000"/>
                <w:sz w:val="16"/>
                <w:szCs w:val="16"/>
              </w:rPr>
              <w:br/>
              <w:t>(b)</w:t>
            </w:r>
          </w:p>
        </w:tc>
        <w:tc>
          <w:tcPr>
            <w:tcW w:w="953" w:type="dxa"/>
            <w:tcBorders>
              <w:top w:val="single" w:sz="8" w:space="0" w:color="000000"/>
              <w:left w:val="nil"/>
              <w:bottom w:val="single" w:sz="8" w:space="0" w:color="000000"/>
              <w:right w:val="single" w:sz="8" w:space="0" w:color="000000"/>
            </w:tcBorders>
            <w:shd w:val="clear" w:color="auto" w:fill="BDD7EE"/>
            <w:vAlign w:val="center"/>
          </w:tcPr>
          <w:p w:rsidR="00144B83" w:rsidRPr="007D2094" w:rsidP="00D27858" w14:paraId="57A46268" w14:textId="77777777">
            <w:pPr>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 xml:space="preserve"> Total # of Annual Responses</w:t>
            </w:r>
            <w:r w:rsidRPr="007D2094">
              <w:rPr>
                <w:rFonts w:ascii="Calibri" w:eastAsia="Calibri" w:hAnsi="Calibri" w:cs="Calibri"/>
                <w:b/>
                <w:color w:val="000000"/>
                <w:sz w:val="16"/>
                <w:szCs w:val="16"/>
              </w:rPr>
              <w:br/>
              <w:t>(c) = (a) x (b)</w:t>
            </w:r>
          </w:p>
        </w:tc>
        <w:tc>
          <w:tcPr>
            <w:tcW w:w="957" w:type="dxa"/>
            <w:tcBorders>
              <w:top w:val="single" w:sz="8" w:space="0" w:color="000000"/>
              <w:left w:val="nil"/>
              <w:bottom w:val="single" w:sz="8" w:space="0" w:color="000000"/>
              <w:right w:val="single" w:sz="8" w:space="0" w:color="000000"/>
            </w:tcBorders>
            <w:shd w:val="clear" w:color="auto" w:fill="BDD7EE"/>
            <w:vAlign w:val="center"/>
          </w:tcPr>
          <w:p w:rsidR="00144B83" w:rsidRPr="007D2094" w:rsidP="00D27858" w14:paraId="58600247" w14:textId="77777777">
            <w:pPr>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 xml:space="preserve">Burden </w:t>
            </w:r>
            <w:r w:rsidRPr="007D2094">
              <w:rPr>
                <w:rFonts w:ascii="Calibri" w:eastAsia="Calibri" w:hAnsi="Calibri" w:cs="Calibri"/>
                <w:b/>
                <w:color w:val="000000"/>
                <w:sz w:val="16"/>
                <w:szCs w:val="16"/>
              </w:rPr>
              <w:t>Hrs</w:t>
            </w:r>
            <w:r w:rsidRPr="007D2094">
              <w:rPr>
                <w:rFonts w:ascii="Calibri" w:eastAsia="Calibri" w:hAnsi="Calibri" w:cs="Calibri"/>
                <w:b/>
                <w:color w:val="000000"/>
                <w:sz w:val="16"/>
                <w:szCs w:val="16"/>
              </w:rPr>
              <w:t xml:space="preserve"> / Response</w:t>
            </w:r>
            <w:r w:rsidRPr="007D2094">
              <w:rPr>
                <w:rFonts w:ascii="Calibri" w:eastAsia="Calibri" w:hAnsi="Calibri" w:cs="Calibri"/>
                <w:b/>
                <w:color w:val="000000"/>
                <w:sz w:val="16"/>
                <w:szCs w:val="16"/>
              </w:rPr>
              <w:br/>
              <w:t>(d)</w:t>
            </w:r>
          </w:p>
        </w:tc>
        <w:tc>
          <w:tcPr>
            <w:tcW w:w="1121" w:type="dxa"/>
            <w:tcBorders>
              <w:top w:val="single" w:sz="8" w:space="0" w:color="000000"/>
              <w:left w:val="nil"/>
              <w:bottom w:val="single" w:sz="8" w:space="0" w:color="000000"/>
              <w:right w:val="single" w:sz="8" w:space="0" w:color="000000"/>
            </w:tcBorders>
            <w:shd w:val="clear" w:color="auto" w:fill="BDD7EE"/>
            <w:vAlign w:val="center"/>
          </w:tcPr>
          <w:p w:rsidR="00144B83" w:rsidRPr="007D2094" w:rsidP="00D27858" w14:paraId="7644371B" w14:textId="77777777">
            <w:pPr>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 xml:space="preserve">Total Annual Burden </w:t>
            </w:r>
            <w:r w:rsidRPr="007D2094">
              <w:rPr>
                <w:rFonts w:ascii="Calibri" w:eastAsia="Calibri" w:hAnsi="Calibri" w:cs="Calibri"/>
                <w:b/>
                <w:color w:val="000000"/>
                <w:sz w:val="16"/>
                <w:szCs w:val="16"/>
              </w:rPr>
              <w:t>Hrs</w:t>
            </w:r>
            <w:r w:rsidRPr="007D2094">
              <w:rPr>
                <w:rFonts w:ascii="Calibri" w:eastAsia="Calibri" w:hAnsi="Calibri" w:cs="Calibri"/>
                <w:b/>
                <w:color w:val="000000"/>
                <w:sz w:val="16"/>
                <w:szCs w:val="16"/>
              </w:rPr>
              <w:br/>
              <w:t>(e)  = (c) x (d)</w:t>
            </w:r>
          </w:p>
        </w:tc>
        <w:tc>
          <w:tcPr>
            <w:tcW w:w="1126" w:type="dxa"/>
            <w:tcBorders>
              <w:top w:val="single" w:sz="8" w:space="0" w:color="000000"/>
              <w:left w:val="nil"/>
              <w:bottom w:val="single" w:sz="8" w:space="0" w:color="000000"/>
              <w:right w:val="single" w:sz="8" w:space="0" w:color="000000"/>
            </w:tcBorders>
            <w:shd w:val="clear" w:color="auto" w:fill="BDD7EE"/>
            <w:vAlign w:val="center"/>
          </w:tcPr>
          <w:p w:rsidR="00144B83" w:rsidRPr="007D2094" w:rsidP="00D27858" w14:paraId="3202F46E" w14:textId="77777777">
            <w:pPr>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Hourly Wage Rate  (for Type of Respondent)</w:t>
            </w:r>
            <w:r w:rsidRPr="007D2094">
              <w:rPr>
                <w:rFonts w:ascii="Calibri" w:eastAsia="Calibri" w:hAnsi="Calibri" w:cs="Calibri"/>
                <w:b/>
                <w:color w:val="000000"/>
                <w:sz w:val="16"/>
                <w:szCs w:val="16"/>
              </w:rPr>
              <w:br/>
              <w:t>(f)</w:t>
            </w:r>
          </w:p>
        </w:tc>
        <w:tc>
          <w:tcPr>
            <w:tcW w:w="1039" w:type="dxa"/>
            <w:tcBorders>
              <w:top w:val="single" w:sz="8" w:space="0" w:color="000000"/>
              <w:left w:val="nil"/>
              <w:bottom w:val="single" w:sz="8" w:space="0" w:color="000000"/>
              <w:right w:val="single" w:sz="8" w:space="0" w:color="000000"/>
            </w:tcBorders>
            <w:shd w:val="clear" w:color="auto" w:fill="BDD7EE"/>
            <w:vAlign w:val="center"/>
          </w:tcPr>
          <w:p w:rsidR="00144B83" w:rsidRPr="007D2094" w:rsidP="00D27858" w14:paraId="3667EFE9" w14:textId="77777777">
            <w:pPr>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Total Annual Wage Burden Costs</w:t>
            </w:r>
            <w:r w:rsidRPr="007D2094">
              <w:rPr>
                <w:rFonts w:ascii="Calibri" w:eastAsia="Calibri" w:hAnsi="Calibri" w:cs="Calibri"/>
                <w:b/>
                <w:color w:val="000000"/>
                <w:sz w:val="16"/>
                <w:szCs w:val="16"/>
              </w:rPr>
              <w:br/>
              <w:t>(g) = (e) x (f)</w:t>
            </w:r>
          </w:p>
        </w:tc>
      </w:tr>
      <w:tr w14:paraId="0BD20721" w14:textId="77777777" w:rsidTr="002C2480">
        <w:tblPrEx>
          <w:tblW w:w="10566" w:type="dxa"/>
          <w:jc w:val="center"/>
          <w:tblLayout w:type="fixed"/>
          <w:tblLook w:val="0400"/>
        </w:tblPrEx>
        <w:trPr>
          <w:trHeight w:val="1051"/>
          <w:jc w:val="center"/>
        </w:trPr>
        <w:tc>
          <w:tcPr>
            <w:tcW w:w="1610" w:type="dxa"/>
            <w:tcBorders>
              <w:top w:val="nil"/>
              <w:left w:val="single" w:sz="8" w:space="0" w:color="000000"/>
              <w:bottom w:val="single" w:sz="4" w:space="0" w:color="000000"/>
              <w:right w:val="single" w:sz="4" w:space="0" w:color="000000"/>
            </w:tcBorders>
            <w:shd w:val="clear" w:color="auto" w:fill="auto"/>
            <w:vAlign w:val="center"/>
          </w:tcPr>
          <w:p w:rsidR="00144B83" w:rsidRPr="007D2094" w:rsidP="00D27858" w14:paraId="55886E43" w14:textId="3356F89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Pre-cruise Meeting</w:t>
            </w:r>
            <w:r w:rsidRPr="007D2094">
              <w:rPr>
                <w:rFonts w:eastAsia="Calibri" w:asciiTheme="minorHAnsi" w:hAnsiTheme="minorHAnsi" w:cstheme="minorHAnsi"/>
                <w:color w:val="000000"/>
                <w:sz w:val="18"/>
                <w:szCs w:val="18"/>
              </w:rPr>
              <w:t xml:space="preserve"> Notification</w:t>
            </w:r>
            <w:r w:rsidR="002C2480">
              <w:rPr>
                <w:rFonts w:eastAsia="Calibri" w:asciiTheme="minorHAnsi" w:hAnsiTheme="minorHAnsi" w:cstheme="minorHAnsi"/>
                <w:color w:val="000000"/>
                <w:sz w:val="18"/>
                <w:szCs w:val="18"/>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144B83" w:rsidRPr="007D2094" w:rsidP="00D27858" w14:paraId="6DFAE9D6" w14:textId="26FB241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Vessel owner or operator</w:t>
            </w:r>
          </w:p>
        </w:tc>
        <w:tc>
          <w:tcPr>
            <w:tcW w:w="1170" w:type="dxa"/>
            <w:tcBorders>
              <w:top w:val="nil"/>
              <w:left w:val="nil"/>
              <w:bottom w:val="single" w:sz="4" w:space="0" w:color="000000"/>
              <w:right w:val="single" w:sz="4" w:space="0" w:color="000000"/>
            </w:tcBorders>
            <w:shd w:val="clear" w:color="auto" w:fill="auto"/>
            <w:vAlign w:val="center"/>
          </w:tcPr>
          <w:p w:rsidR="00144B83" w:rsidRPr="007D2094" w:rsidP="00D27858" w14:paraId="4DE9AD5A" w14:textId="3C383D6A">
            <w:pPr>
              <w:widowControl/>
              <w:jc w:val="center"/>
              <w:rPr>
                <w:rFonts w:eastAsia="Calibri" w:asciiTheme="minorHAnsi" w:hAnsiTheme="minorHAnsi" w:cstheme="minorHAnsi"/>
                <w:color w:val="000000"/>
                <w:sz w:val="18"/>
                <w:szCs w:val="18"/>
              </w:rPr>
            </w:pPr>
            <w:r w:rsidRPr="007D2094">
              <w:rPr>
                <w:rFonts w:eastAsia="Calibri" w:asciiTheme="minorHAnsi" w:hAnsiTheme="minorHAnsi" w:cstheme="minorHAnsi"/>
                <w:color w:val="000000"/>
                <w:sz w:val="18"/>
                <w:szCs w:val="18"/>
              </w:rPr>
              <w:t>6</w:t>
            </w:r>
          </w:p>
        </w:tc>
        <w:tc>
          <w:tcPr>
            <w:tcW w:w="1150" w:type="dxa"/>
            <w:tcBorders>
              <w:top w:val="nil"/>
              <w:left w:val="nil"/>
              <w:bottom w:val="single" w:sz="4" w:space="0" w:color="000000"/>
              <w:right w:val="single" w:sz="4" w:space="0" w:color="000000"/>
            </w:tcBorders>
            <w:shd w:val="clear" w:color="auto" w:fill="auto"/>
            <w:vAlign w:val="center"/>
          </w:tcPr>
          <w:p w:rsidR="00144B83" w:rsidRPr="007D2094" w:rsidP="00D27858" w14:paraId="18AC4438" w14:textId="767D3CE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953" w:type="dxa"/>
            <w:tcBorders>
              <w:top w:val="nil"/>
              <w:left w:val="nil"/>
              <w:bottom w:val="single" w:sz="4" w:space="0" w:color="000000"/>
              <w:right w:val="single" w:sz="4" w:space="0" w:color="000000"/>
            </w:tcBorders>
            <w:shd w:val="clear" w:color="auto" w:fill="auto"/>
            <w:vAlign w:val="center"/>
          </w:tcPr>
          <w:p w:rsidR="00144B83" w:rsidRPr="007D2094" w:rsidP="00D27858" w14:paraId="23C1C8C0" w14:textId="3D96457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w:t>
            </w:r>
          </w:p>
        </w:tc>
        <w:tc>
          <w:tcPr>
            <w:tcW w:w="957" w:type="dxa"/>
            <w:tcBorders>
              <w:top w:val="nil"/>
              <w:left w:val="nil"/>
              <w:bottom w:val="single" w:sz="4" w:space="0" w:color="000000"/>
              <w:right w:val="single" w:sz="4" w:space="0" w:color="000000"/>
            </w:tcBorders>
            <w:shd w:val="clear" w:color="auto" w:fill="auto"/>
            <w:vAlign w:val="center"/>
          </w:tcPr>
          <w:p w:rsidR="00144B83" w:rsidRPr="007D2094" w:rsidP="00D27858" w14:paraId="5C3F2E43" w14:textId="31FB111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r w:rsidRPr="007D2094">
              <w:rPr>
                <w:rFonts w:eastAsia="Calibri" w:asciiTheme="minorHAnsi" w:hAnsiTheme="minorHAnsi" w:cstheme="minorHAnsi"/>
                <w:color w:val="000000"/>
                <w:sz w:val="18"/>
                <w:szCs w:val="18"/>
              </w:rPr>
              <w:t xml:space="preserve"> min.</w:t>
            </w:r>
          </w:p>
        </w:tc>
        <w:tc>
          <w:tcPr>
            <w:tcW w:w="1121" w:type="dxa"/>
            <w:tcBorders>
              <w:top w:val="nil"/>
              <w:left w:val="nil"/>
              <w:bottom w:val="single" w:sz="4" w:space="0" w:color="000000"/>
              <w:right w:val="single" w:sz="4" w:space="0" w:color="000000"/>
            </w:tcBorders>
            <w:shd w:val="clear" w:color="auto" w:fill="auto"/>
            <w:vAlign w:val="center"/>
          </w:tcPr>
          <w:p w:rsidR="00144B83" w:rsidRPr="007D2094" w:rsidP="00D27858" w14:paraId="7EDEA93C" w14:textId="48F4585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 xml:space="preserve">1 </w:t>
            </w:r>
            <w:r>
              <w:rPr>
                <w:rFonts w:eastAsia="Calibri" w:asciiTheme="minorHAnsi" w:hAnsiTheme="minorHAnsi" w:cstheme="minorHAnsi"/>
                <w:color w:val="000000"/>
                <w:sz w:val="18"/>
                <w:szCs w:val="18"/>
              </w:rPr>
              <w:t>hr</w:t>
            </w:r>
          </w:p>
        </w:tc>
        <w:tc>
          <w:tcPr>
            <w:tcW w:w="1126" w:type="dxa"/>
            <w:tcBorders>
              <w:top w:val="nil"/>
              <w:left w:val="nil"/>
              <w:bottom w:val="single" w:sz="4" w:space="0" w:color="000000"/>
              <w:right w:val="single" w:sz="4" w:space="0" w:color="000000"/>
            </w:tcBorders>
            <w:shd w:val="clear" w:color="auto" w:fill="auto"/>
            <w:vAlign w:val="center"/>
          </w:tcPr>
          <w:p w:rsidR="00144B83" w:rsidRPr="007D2094" w:rsidP="00D27858" w14:paraId="3F0F6E63" w14:textId="4A36CF1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22.52</w:t>
            </w:r>
          </w:p>
        </w:tc>
        <w:tc>
          <w:tcPr>
            <w:tcW w:w="1039" w:type="dxa"/>
            <w:tcBorders>
              <w:top w:val="nil"/>
              <w:left w:val="nil"/>
              <w:bottom w:val="single" w:sz="4" w:space="0" w:color="000000"/>
              <w:right w:val="single" w:sz="8" w:space="0" w:color="000000"/>
            </w:tcBorders>
            <w:shd w:val="clear" w:color="auto" w:fill="auto"/>
            <w:vAlign w:val="center"/>
          </w:tcPr>
          <w:p w:rsidR="00144B83" w:rsidRPr="007D2094" w:rsidP="007539AE" w14:paraId="4E0AB517" w14:textId="4DD7451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7539AE">
              <w:rPr>
                <w:rFonts w:eastAsia="Calibri" w:asciiTheme="minorHAnsi" w:hAnsiTheme="minorHAnsi" w:cstheme="minorHAnsi"/>
                <w:color w:val="000000"/>
                <w:sz w:val="18"/>
                <w:szCs w:val="18"/>
              </w:rPr>
              <w:t>22.52</w:t>
            </w:r>
          </w:p>
        </w:tc>
      </w:tr>
    </w:tbl>
    <w:p w:rsidR="00D54824" w:rsidP="00D27858" w14:paraId="665B3720" w14:textId="23C2E728">
      <w:pPr>
        <w:widowControl/>
      </w:pPr>
    </w:p>
    <w:p w:rsidR="00BE0BAF" w:rsidRPr="00144B83" w:rsidP="00D27858" w14:paraId="072AB0B8" w14:textId="77777777">
      <w:pPr>
        <w:widowControl/>
      </w:pPr>
    </w:p>
    <w:p w:rsidR="00D54824" w:rsidP="00D27858" w14:paraId="79DEEFB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333146" w:rsidP="00D27858" w14:paraId="68BD3C04" w14:textId="77777777">
      <w:pPr>
        <w:widowControl/>
        <w:pBdr>
          <w:top w:val="nil"/>
          <w:left w:val="nil"/>
          <w:bottom w:val="nil"/>
          <w:right w:val="nil"/>
          <w:between w:val="nil"/>
        </w:pBdr>
        <w:rPr>
          <w:color w:val="000000"/>
        </w:rPr>
      </w:pPr>
    </w:p>
    <w:p w:rsidR="00014435" w:rsidP="00D27858" w14:paraId="12DBD0AF" w14:textId="40257A1D">
      <w:pPr>
        <w:widowControl/>
        <w:pBdr>
          <w:top w:val="nil"/>
          <w:left w:val="nil"/>
          <w:bottom w:val="nil"/>
          <w:right w:val="nil"/>
          <w:between w:val="nil"/>
        </w:pBdr>
        <w:rPr>
          <w:color w:val="000000"/>
        </w:rPr>
      </w:pPr>
      <w:r w:rsidRPr="00BE0BAF">
        <w:rPr>
          <w:color w:val="000000"/>
        </w:rPr>
        <w:t xml:space="preserve">There are no capital/start-up or ongoing operation/maintenance costs </w:t>
      </w:r>
      <w:r w:rsidR="004376C7">
        <w:rPr>
          <w:color w:val="000000"/>
        </w:rPr>
        <w:t>for this collection.</w:t>
      </w:r>
    </w:p>
    <w:p w:rsidR="00D54824" w:rsidP="00D27858" w14:paraId="6FD7AE85" w14:textId="655C4DF1">
      <w:pPr>
        <w:widowControl/>
        <w:pBdr>
          <w:top w:val="nil"/>
          <w:left w:val="nil"/>
          <w:bottom w:val="nil"/>
          <w:right w:val="nil"/>
          <w:between w:val="nil"/>
        </w:pBdr>
        <w:rPr>
          <w:b/>
          <w:color w:val="000000"/>
        </w:rPr>
      </w:pPr>
    </w:p>
    <w:p w:rsidR="00D54824" w:rsidP="00D27858" w14:paraId="404F0CE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67590" w:rsidP="00D27858" w14:paraId="0C48D9B0" w14:textId="77777777">
      <w:pPr>
        <w:widowControl/>
        <w:rPr>
          <w:b/>
        </w:rPr>
      </w:pPr>
    </w:p>
    <w:p w:rsidR="005F3ACC" w:rsidP="00D27858" w14:paraId="296F32DF" w14:textId="357D44FF">
      <w:pPr>
        <w:widowControl/>
        <w:autoSpaceDE w:val="0"/>
        <w:autoSpaceDN w:val="0"/>
        <w:rPr>
          <w:color w:val="000000"/>
        </w:rPr>
      </w:pPr>
      <w:r>
        <w:rPr>
          <w:color w:val="000000"/>
        </w:rPr>
        <w:t xml:space="preserve">The </w:t>
      </w:r>
      <w:r w:rsidRPr="004517DB">
        <w:rPr>
          <w:color w:val="000000"/>
        </w:rPr>
        <w:t xml:space="preserve">Federal government costs </w:t>
      </w:r>
      <w:r>
        <w:rPr>
          <w:color w:val="000000"/>
        </w:rPr>
        <w:t xml:space="preserve">for the pre-cruise meeting notification </w:t>
      </w:r>
      <w:r w:rsidRPr="004517DB">
        <w:rPr>
          <w:color w:val="000000"/>
        </w:rPr>
        <w:t>are based on one ZP</w:t>
      </w:r>
      <w:r w:rsidR="00AE59B9">
        <w:rPr>
          <w:color w:val="000000"/>
        </w:rPr>
        <w:t>-</w:t>
      </w:r>
      <w:r w:rsidRPr="004517DB">
        <w:rPr>
          <w:color w:val="000000"/>
        </w:rPr>
        <w:t xml:space="preserve">2. </w:t>
      </w:r>
      <w:r w:rsidRPr="004517DB">
        <w:rPr>
          <w:color w:val="000000"/>
        </w:rPr>
        <w:t xml:space="preserve">The </w:t>
      </w:r>
      <w:r w:rsidR="001E5871">
        <w:rPr>
          <w:rFonts w:eastAsia="Batang"/>
        </w:rPr>
        <w:t>g</w:t>
      </w:r>
      <w:r w:rsidRPr="004517DB" w:rsidR="001E5871">
        <w:rPr>
          <w:rFonts w:eastAsia="Batang"/>
        </w:rPr>
        <w:t xml:space="preserve">rade </w:t>
      </w:r>
      <w:r w:rsidRPr="004517DB">
        <w:rPr>
          <w:rFonts w:eastAsia="Batang"/>
        </w:rPr>
        <w:t xml:space="preserve">and </w:t>
      </w:r>
      <w:r w:rsidR="001E5871">
        <w:rPr>
          <w:rFonts w:eastAsia="Batang"/>
        </w:rPr>
        <w:t>s</w:t>
      </w:r>
      <w:r w:rsidRPr="004517DB" w:rsidR="001E5871">
        <w:rPr>
          <w:rFonts w:eastAsia="Batang"/>
        </w:rPr>
        <w:t xml:space="preserve">tep </w:t>
      </w:r>
      <w:r>
        <w:rPr>
          <w:rFonts w:eastAsia="Batang"/>
        </w:rPr>
        <w:t xml:space="preserve">are </w:t>
      </w:r>
      <w:r w:rsidRPr="004517DB">
        <w:rPr>
          <w:rFonts w:eastAsia="Batang"/>
        </w:rPr>
        <w:t xml:space="preserve">from </w:t>
      </w:r>
      <w:r>
        <w:rPr>
          <w:rFonts w:eastAsia="Batang"/>
        </w:rPr>
        <w:t xml:space="preserve">the </w:t>
      </w:r>
      <w:r w:rsidRPr="004517DB">
        <w:rPr>
          <w:rFonts w:eastAsia="Batang"/>
        </w:rPr>
        <w:t xml:space="preserve">Department of </w:t>
      </w:r>
      <w:r w:rsidRPr="004517DB">
        <w:rPr>
          <w:rFonts w:eastAsia="Batang"/>
          <w:color w:val="212121"/>
          <w:shd w:val="clear" w:color="auto" w:fill="FFFFFF"/>
        </w:rPr>
        <w:t>Commerce Alternative Personnel System (CAPS) </w:t>
      </w:r>
      <w:r w:rsidR="00D27858">
        <w:rPr>
          <w:rFonts w:eastAsia="Batang"/>
          <w:color w:val="212121"/>
          <w:shd w:val="clear" w:color="auto" w:fill="FFFFFF"/>
        </w:rPr>
        <w:t>2023 p</w:t>
      </w:r>
      <w:r w:rsidRPr="004517DB" w:rsidR="00D27858">
        <w:rPr>
          <w:rFonts w:eastAsia="Batang"/>
          <w:color w:val="212121"/>
          <w:shd w:val="clear" w:color="auto" w:fill="FFFFFF"/>
        </w:rPr>
        <w:t xml:space="preserve">ay </w:t>
      </w:r>
      <w:r w:rsidR="00D27858">
        <w:rPr>
          <w:rFonts w:eastAsia="Batang"/>
          <w:color w:val="212121"/>
          <w:shd w:val="clear" w:color="auto" w:fill="FFFFFF"/>
        </w:rPr>
        <w:t>t</w:t>
      </w:r>
      <w:r w:rsidRPr="004517DB">
        <w:rPr>
          <w:rFonts w:eastAsia="Batang"/>
          <w:color w:val="212121"/>
          <w:shd w:val="clear" w:color="auto" w:fill="FFFFFF"/>
        </w:rPr>
        <w:t>ables (</w:t>
      </w:r>
      <w:hyperlink r:id="rId15" w:history="1">
        <w:r w:rsidRPr="004517DB">
          <w:rPr>
            <w:rStyle w:val="Hyperlink"/>
            <w:rFonts w:eastAsia="Batang"/>
            <w:shd w:val="clear" w:color="auto" w:fill="FFFFFF"/>
          </w:rPr>
          <w:t>https://www.commerce.gov/hr/practitioners/caps/pay-administration</w:t>
        </w:r>
      </w:hyperlink>
      <w:r w:rsidRPr="004517DB">
        <w:rPr>
          <w:rFonts w:eastAsia="Batang"/>
          <w:color w:val="212121"/>
          <w:shd w:val="clear" w:color="auto" w:fill="FFFFFF"/>
        </w:rPr>
        <w:t>).</w:t>
      </w:r>
      <w:r>
        <w:rPr>
          <w:rFonts w:eastAsia="Batang"/>
          <w:color w:val="212121"/>
          <w:shd w:val="clear" w:color="auto" w:fill="FFFFFF"/>
        </w:rPr>
        <w:t xml:space="preserve"> The</w:t>
      </w:r>
      <w:r w:rsidRPr="004517DB">
        <w:rPr>
          <w:rFonts w:eastAsia="Batang"/>
          <w:color w:val="212121"/>
          <w:shd w:val="clear" w:color="auto" w:fill="FFFFFF"/>
        </w:rPr>
        <w:t xml:space="preserve"> </w:t>
      </w:r>
      <w:r>
        <w:rPr>
          <w:rFonts w:eastAsia="Batang"/>
          <w:color w:val="212121"/>
          <w:shd w:val="clear" w:color="auto" w:fill="FFFFFF"/>
        </w:rPr>
        <w:t>g</w:t>
      </w:r>
      <w:r w:rsidRPr="004517DB">
        <w:rPr>
          <w:rFonts w:eastAsia="Batang"/>
          <w:color w:val="212121"/>
          <w:shd w:val="clear" w:color="auto" w:fill="FFFFFF"/>
        </w:rPr>
        <w:t xml:space="preserve">eneral schedule grade equivalent </w:t>
      </w:r>
      <w:r w:rsidR="001E5871">
        <w:rPr>
          <w:rFonts w:eastAsia="Batang"/>
          <w:color w:val="212121"/>
          <w:shd w:val="clear" w:color="auto" w:fill="FFFFFF"/>
        </w:rPr>
        <w:t xml:space="preserve">for CAPS </w:t>
      </w:r>
      <w:r w:rsidRPr="004517DB">
        <w:rPr>
          <w:rFonts w:eastAsia="Batang"/>
          <w:color w:val="212121"/>
          <w:shd w:val="clear" w:color="auto" w:fill="FFFFFF"/>
        </w:rPr>
        <w:t>is included in parentheses.</w:t>
      </w:r>
      <w:r>
        <w:rPr>
          <w:rFonts w:eastAsia="Batang"/>
          <w:color w:val="212121"/>
          <w:shd w:val="clear" w:color="auto" w:fill="FFFFFF"/>
        </w:rPr>
        <w:t xml:space="preserve"> </w:t>
      </w:r>
      <w:r w:rsidRPr="004517DB">
        <w:rPr>
          <w:color w:val="000000"/>
        </w:rPr>
        <w:t xml:space="preserve">The fully loaded </w:t>
      </w:r>
      <w:r w:rsidRPr="004517DB">
        <w:rPr>
          <w:color w:val="000000"/>
        </w:rPr>
        <w:t xml:space="preserve">salary cost </w:t>
      </w:r>
      <w:r w:rsidR="00AE59B9">
        <w:rPr>
          <w:color w:val="000000"/>
        </w:rPr>
        <w:t xml:space="preserve">is based on the 2023 salary of a capped out ZP-2 step 3 and </w:t>
      </w:r>
      <w:r w:rsidRPr="004517DB">
        <w:rPr>
          <w:color w:val="000000"/>
        </w:rPr>
        <w:t xml:space="preserve">includes 52 percent of the salary to account for benefits and other overhead costs </w:t>
      </w:r>
      <w:r w:rsidRPr="004517DB">
        <w:rPr>
          <w:color w:val="000000"/>
        </w:rPr>
        <w:t>($</w:t>
      </w:r>
      <w:r w:rsidR="007A6955">
        <w:rPr>
          <w:color w:val="000000"/>
        </w:rPr>
        <w:t>92,174</w:t>
      </w:r>
      <w:r w:rsidRPr="004517DB">
        <w:rPr>
          <w:color w:val="000000"/>
        </w:rPr>
        <w:t xml:space="preserve"> * 1.52 = $</w:t>
      </w:r>
      <w:r w:rsidR="007A6955">
        <w:rPr>
          <w:color w:val="000000"/>
        </w:rPr>
        <w:t>140,104</w:t>
      </w:r>
      <w:r w:rsidRPr="004517DB">
        <w:rPr>
          <w:color w:val="000000"/>
        </w:rPr>
        <w:t xml:space="preserve"> loaded salary).</w:t>
      </w:r>
    </w:p>
    <w:p w:rsidR="004517DB" w:rsidP="00D27858" w14:paraId="2A7C52CF" w14:textId="07CECA62">
      <w:pPr>
        <w:widowControl/>
        <w:autoSpaceDE w:val="0"/>
        <w:autoSpaceDN w:val="0"/>
        <w:spacing w:before="60"/>
        <w:rPr>
          <w:color w:val="000000"/>
        </w:rPr>
      </w:pPr>
    </w:p>
    <w:tbl>
      <w:tblPr>
        <w:tblStyle w:val="a2"/>
        <w:tblW w:w="0" w:type="auto"/>
        <w:jc w:val="center"/>
        <w:tblLayout w:type="fixed"/>
        <w:tblLook w:val="0400"/>
      </w:tblPr>
      <w:tblGrid>
        <w:gridCol w:w="2280"/>
        <w:gridCol w:w="1120"/>
        <w:gridCol w:w="1140"/>
        <w:gridCol w:w="1120"/>
        <w:gridCol w:w="1280"/>
        <w:gridCol w:w="1300"/>
      </w:tblGrid>
      <w:tr w14:paraId="1087E2BA" w14:textId="77777777" w:rsidTr="007270D1">
        <w:tblPrEx>
          <w:tblW w:w="0" w:type="auto"/>
          <w:jc w:val="center"/>
          <w:tblLayout w:type="fixed"/>
          <w:tblLook w:val="0400"/>
        </w:tblPrEx>
        <w:trPr>
          <w:trHeight w:val="450"/>
          <w:jc w:val="center"/>
        </w:trPr>
        <w:tc>
          <w:tcPr>
            <w:tcW w:w="2280" w:type="dxa"/>
            <w:tcBorders>
              <w:top w:val="single" w:sz="8" w:space="0" w:color="000000"/>
              <w:left w:val="single" w:sz="8" w:space="0" w:color="000000"/>
              <w:bottom w:val="nil"/>
              <w:right w:val="single" w:sz="8" w:space="0" w:color="000000"/>
            </w:tcBorders>
            <w:shd w:val="clear" w:color="auto" w:fill="BDD7EE"/>
            <w:vAlign w:val="center"/>
          </w:tcPr>
          <w:p w:rsidR="00D54824" w:rsidP="00D27858" w14:paraId="5633BA81" w14:textId="77777777">
            <w:pPr>
              <w:keepNext/>
              <w:keepLines/>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D54824" w:rsidP="00D27858" w14:paraId="1986C640" w14:textId="77777777">
            <w:pPr>
              <w:keepNext/>
              <w:keepLines/>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D54824" w:rsidP="00D27858" w14:paraId="6270417E" w14:textId="77777777">
            <w:pPr>
              <w:keepNext/>
              <w:keepLines/>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D54824" w:rsidP="00D27858" w14:paraId="078D5A1D" w14:textId="77777777">
            <w:pPr>
              <w:keepNext/>
              <w:keepLines/>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D54824" w:rsidP="00D27858" w14:paraId="54C6CE1F" w14:textId="77777777">
            <w:pPr>
              <w:keepNext/>
              <w:keepLines/>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D54824" w:rsidP="00D27858" w14:paraId="69DE4EF4" w14:textId="77777777">
            <w:pPr>
              <w:keepNext/>
              <w:keepLines/>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08F49E5C" w14:textId="77777777" w:rsidTr="00207642">
        <w:tblPrEx>
          <w:tblW w:w="0" w:type="auto"/>
          <w:jc w:val="center"/>
          <w:tblLayout w:type="fixed"/>
          <w:tblLook w:val="0400"/>
        </w:tblPrEx>
        <w:trPr>
          <w:trHeight w:val="465"/>
          <w:jc w:val="center"/>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D54824" w:rsidRPr="00207642" w:rsidP="00D27858" w14:paraId="4811A541" w14:textId="77777777">
            <w:pPr>
              <w:keepNext/>
              <w:keepLines/>
              <w:widowControl/>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D54824" w:rsidRPr="00207642" w:rsidP="00D27858" w14:paraId="67FD847B"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D54824" w:rsidRPr="00207642" w:rsidP="00D27858" w14:paraId="03D042AC"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D54824" w:rsidRPr="00207642" w:rsidP="00D27858" w14:paraId="679A67BF"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280" w:type="dxa"/>
            <w:tcBorders>
              <w:top w:val="single" w:sz="4" w:space="0" w:color="000000"/>
              <w:left w:val="nil"/>
              <w:bottom w:val="single" w:sz="4" w:space="0" w:color="000000"/>
              <w:right w:val="single" w:sz="4" w:space="0" w:color="000000"/>
            </w:tcBorders>
            <w:shd w:val="clear" w:color="auto" w:fill="808080"/>
            <w:vAlign w:val="center"/>
          </w:tcPr>
          <w:p w:rsidR="00D54824" w:rsidRPr="00207642" w:rsidP="00D27858" w14:paraId="298AEB1F"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300" w:type="dxa"/>
            <w:tcBorders>
              <w:top w:val="single" w:sz="4" w:space="0" w:color="000000"/>
              <w:left w:val="nil"/>
              <w:bottom w:val="single" w:sz="4" w:space="0" w:color="000000"/>
              <w:right w:val="single" w:sz="8" w:space="0" w:color="000000"/>
            </w:tcBorders>
            <w:shd w:val="clear" w:color="auto" w:fill="auto"/>
            <w:vAlign w:val="center"/>
          </w:tcPr>
          <w:p w:rsidR="00D54824" w:rsidRPr="00207642" w:rsidP="00D27858" w14:paraId="516ACAD8"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r>
      <w:tr w14:paraId="356DB0CF" w14:textId="77777777" w:rsidTr="00207642">
        <w:tblPrEx>
          <w:tblW w:w="0" w:type="auto"/>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center"/>
          </w:tcPr>
          <w:p w:rsidR="00D54824" w:rsidRPr="00207642" w:rsidP="00D27858" w14:paraId="2B6BD364"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Other Federal Positions</w:t>
            </w:r>
          </w:p>
        </w:tc>
        <w:tc>
          <w:tcPr>
            <w:tcW w:w="1120" w:type="dxa"/>
            <w:tcBorders>
              <w:top w:val="nil"/>
              <w:left w:val="nil"/>
              <w:bottom w:val="single" w:sz="4" w:space="0" w:color="000000"/>
              <w:right w:val="single" w:sz="4" w:space="0" w:color="000000"/>
            </w:tcBorders>
            <w:shd w:val="clear" w:color="auto" w:fill="auto"/>
            <w:vAlign w:val="center"/>
          </w:tcPr>
          <w:p w:rsidR="00697819" w:rsidP="00D27858" w14:paraId="01F81C89" w14:textId="282CEFFD">
            <w:pPr>
              <w:keepNext/>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ZP</w:t>
            </w:r>
            <w:r w:rsidR="00AE59B9">
              <w:rPr>
                <w:rFonts w:eastAsia="Calibri" w:asciiTheme="minorHAnsi" w:hAnsiTheme="minorHAnsi" w:cstheme="minorHAnsi"/>
                <w:color w:val="000000"/>
                <w:sz w:val="18"/>
                <w:szCs w:val="18"/>
              </w:rPr>
              <w:t>-</w:t>
            </w:r>
            <w:r>
              <w:rPr>
                <w:rFonts w:eastAsia="Calibri" w:asciiTheme="minorHAnsi" w:hAnsiTheme="minorHAnsi" w:cstheme="minorHAnsi"/>
                <w:color w:val="000000"/>
                <w:sz w:val="18"/>
                <w:szCs w:val="18"/>
              </w:rPr>
              <w:t>2</w:t>
            </w:r>
            <w:r w:rsidR="001E5871">
              <w:rPr>
                <w:rFonts w:eastAsia="Calibri" w:asciiTheme="minorHAnsi" w:hAnsiTheme="minorHAnsi" w:cstheme="minorHAnsi"/>
                <w:color w:val="000000"/>
                <w:sz w:val="18"/>
                <w:szCs w:val="18"/>
              </w:rPr>
              <w:t xml:space="preserve"> step 3</w:t>
            </w:r>
          </w:p>
          <w:p w:rsidR="00D54824" w:rsidRPr="00207642" w:rsidP="00D27858" w14:paraId="62995DFF" w14:textId="75861A72">
            <w:pPr>
              <w:keepNext/>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(GS 9/10)</w:t>
            </w:r>
          </w:p>
        </w:tc>
        <w:tc>
          <w:tcPr>
            <w:tcW w:w="1140" w:type="dxa"/>
            <w:tcBorders>
              <w:top w:val="nil"/>
              <w:left w:val="nil"/>
              <w:bottom w:val="single" w:sz="4" w:space="0" w:color="000000"/>
              <w:right w:val="single" w:sz="4" w:space="0" w:color="000000"/>
            </w:tcBorders>
            <w:shd w:val="clear" w:color="auto" w:fill="auto"/>
            <w:vAlign w:val="center"/>
          </w:tcPr>
          <w:p w:rsidR="00D54824" w:rsidRPr="00207642" w:rsidP="00D27858" w14:paraId="30B7E218" w14:textId="7F767E60">
            <w:pPr>
              <w:keepNext/>
              <w:keepLines/>
              <w:widowControl/>
              <w:jc w:val="center"/>
              <w:rPr>
                <w:rFonts w:eastAsia="Calibri" w:asciiTheme="minorHAnsi" w:hAnsiTheme="minorHAnsi" w:cstheme="minorHAnsi"/>
                <w:color w:val="000000"/>
                <w:sz w:val="18"/>
                <w:szCs w:val="18"/>
              </w:rPr>
            </w:pPr>
            <w:r w:rsidRPr="00697819">
              <w:rPr>
                <w:rFonts w:eastAsia="Calibri" w:asciiTheme="minorHAnsi" w:hAnsiTheme="minorHAnsi" w:cstheme="minorHAnsi"/>
                <w:color w:val="000000"/>
                <w:sz w:val="18"/>
                <w:szCs w:val="18"/>
              </w:rPr>
              <w:t>$</w:t>
            </w:r>
            <w:r w:rsidR="007A6955">
              <w:rPr>
                <w:rFonts w:eastAsia="Calibri" w:asciiTheme="minorHAnsi" w:hAnsiTheme="minorHAnsi" w:cstheme="minorHAnsi"/>
                <w:color w:val="000000"/>
                <w:sz w:val="18"/>
                <w:szCs w:val="18"/>
              </w:rPr>
              <w:t>140,104</w:t>
            </w:r>
          </w:p>
        </w:tc>
        <w:tc>
          <w:tcPr>
            <w:tcW w:w="1120" w:type="dxa"/>
            <w:tcBorders>
              <w:top w:val="nil"/>
              <w:left w:val="nil"/>
              <w:bottom w:val="single" w:sz="4" w:space="0" w:color="000000"/>
              <w:right w:val="single" w:sz="4" w:space="0" w:color="000000"/>
            </w:tcBorders>
            <w:shd w:val="clear" w:color="auto" w:fill="auto"/>
            <w:vAlign w:val="center"/>
          </w:tcPr>
          <w:p w:rsidR="00D54824" w:rsidRPr="00207642" w:rsidP="00D27858" w14:paraId="1969801F" w14:textId="08478E68">
            <w:pPr>
              <w:keepNext/>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.05%</w:t>
            </w:r>
          </w:p>
        </w:tc>
        <w:tc>
          <w:tcPr>
            <w:tcW w:w="1280" w:type="dxa"/>
            <w:tcBorders>
              <w:top w:val="nil"/>
              <w:left w:val="nil"/>
              <w:bottom w:val="single" w:sz="4" w:space="0" w:color="000000"/>
              <w:right w:val="single" w:sz="4" w:space="0" w:color="000000"/>
            </w:tcBorders>
            <w:shd w:val="clear" w:color="auto" w:fill="808080"/>
            <w:vAlign w:val="center"/>
          </w:tcPr>
          <w:p w:rsidR="00D54824" w:rsidRPr="00207642" w:rsidP="00D27858" w14:paraId="7F64F116" w14:textId="3C2EEC25">
            <w:pPr>
              <w:keepNext/>
              <w:keepLines/>
              <w:widowControl/>
              <w:jc w:val="center"/>
              <w:rPr>
                <w:rFonts w:eastAsia="Calibri" w:asciiTheme="minorHAnsi" w:hAnsiTheme="minorHAnsi" w:cstheme="minorHAnsi"/>
                <w:color w:val="000000"/>
                <w:sz w:val="18"/>
                <w:szCs w:val="18"/>
              </w:rPr>
            </w:pPr>
          </w:p>
        </w:tc>
        <w:tc>
          <w:tcPr>
            <w:tcW w:w="1300" w:type="dxa"/>
            <w:tcBorders>
              <w:top w:val="nil"/>
              <w:left w:val="nil"/>
              <w:bottom w:val="single" w:sz="4" w:space="0" w:color="000000"/>
              <w:right w:val="single" w:sz="8" w:space="0" w:color="000000"/>
            </w:tcBorders>
            <w:shd w:val="clear" w:color="auto" w:fill="auto"/>
            <w:vAlign w:val="center"/>
          </w:tcPr>
          <w:p w:rsidR="00D54824" w:rsidRPr="00207642" w:rsidP="00D27858" w14:paraId="5E81D24D" w14:textId="2ADB3C50">
            <w:pPr>
              <w:keepNext/>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7A6955">
              <w:rPr>
                <w:rFonts w:eastAsia="Calibri" w:asciiTheme="minorHAnsi" w:hAnsiTheme="minorHAnsi" w:cstheme="minorHAnsi"/>
                <w:color w:val="000000"/>
                <w:sz w:val="18"/>
                <w:szCs w:val="18"/>
              </w:rPr>
              <w:t>70</w:t>
            </w:r>
          </w:p>
        </w:tc>
      </w:tr>
      <w:tr w14:paraId="1832A762" w14:textId="77777777" w:rsidTr="00207642">
        <w:tblPrEx>
          <w:tblW w:w="0" w:type="auto"/>
          <w:jc w:val="center"/>
          <w:tblLayout w:type="fixed"/>
          <w:tblLook w:val="0400"/>
        </w:tblPrEx>
        <w:trPr>
          <w:trHeight w:val="465"/>
          <w:jc w:val="center"/>
        </w:trPr>
        <w:tc>
          <w:tcPr>
            <w:tcW w:w="2280" w:type="dxa"/>
            <w:tcBorders>
              <w:top w:val="nil"/>
              <w:left w:val="single" w:sz="8" w:space="0" w:color="000000"/>
              <w:bottom w:val="single" w:sz="4" w:space="0" w:color="000000"/>
              <w:right w:val="single" w:sz="8" w:space="0" w:color="000000"/>
            </w:tcBorders>
            <w:shd w:val="clear" w:color="auto" w:fill="auto"/>
            <w:vAlign w:val="center"/>
          </w:tcPr>
          <w:p w:rsidR="00D54824" w:rsidRPr="00207642" w:rsidP="00D27858" w14:paraId="433ACB4A" w14:textId="77777777">
            <w:pPr>
              <w:keepNext/>
              <w:keepLines/>
              <w:widowControl/>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Contractor Cost</w:t>
            </w:r>
          </w:p>
        </w:tc>
        <w:tc>
          <w:tcPr>
            <w:tcW w:w="1120" w:type="dxa"/>
            <w:tcBorders>
              <w:top w:val="nil"/>
              <w:left w:val="nil"/>
              <w:bottom w:val="single" w:sz="4" w:space="0" w:color="000000"/>
              <w:right w:val="single" w:sz="4" w:space="0" w:color="000000"/>
            </w:tcBorders>
            <w:shd w:val="clear" w:color="auto" w:fill="808080"/>
            <w:vAlign w:val="center"/>
          </w:tcPr>
          <w:p w:rsidR="00D54824" w:rsidRPr="00207642" w:rsidP="00D27858" w14:paraId="4195C141"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140" w:type="dxa"/>
            <w:tcBorders>
              <w:top w:val="nil"/>
              <w:left w:val="nil"/>
              <w:bottom w:val="single" w:sz="4" w:space="0" w:color="000000"/>
              <w:right w:val="single" w:sz="4" w:space="0" w:color="000000"/>
            </w:tcBorders>
            <w:shd w:val="clear" w:color="auto" w:fill="auto"/>
            <w:vAlign w:val="center"/>
          </w:tcPr>
          <w:p w:rsidR="00D54824" w:rsidRPr="00207642" w:rsidP="00D27858" w14:paraId="2923BF9E"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120" w:type="dxa"/>
            <w:tcBorders>
              <w:top w:val="nil"/>
              <w:left w:val="nil"/>
              <w:bottom w:val="single" w:sz="4" w:space="0" w:color="000000"/>
              <w:right w:val="single" w:sz="4" w:space="0" w:color="000000"/>
            </w:tcBorders>
            <w:shd w:val="clear" w:color="auto" w:fill="auto"/>
            <w:vAlign w:val="center"/>
          </w:tcPr>
          <w:p w:rsidR="00D54824" w:rsidRPr="00207642" w:rsidP="00D27858" w14:paraId="5B7AE48B"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280" w:type="dxa"/>
            <w:tcBorders>
              <w:top w:val="nil"/>
              <w:left w:val="nil"/>
              <w:bottom w:val="single" w:sz="4" w:space="0" w:color="000000"/>
              <w:right w:val="single" w:sz="4" w:space="0" w:color="000000"/>
            </w:tcBorders>
            <w:shd w:val="clear" w:color="auto" w:fill="auto"/>
            <w:vAlign w:val="center"/>
          </w:tcPr>
          <w:p w:rsidR="00D54824" w:rsidRPr="00207642" w:rsidP="00D27858" w14:paraId="149E81AA"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center"/>
          </w:tcPr>
          <w:p w:rsidR="00D54824" w:rsidRPr="00207642" w:rsidP="00D27858" w14:paraId="1FE11015"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r>
      <w:tr w14:paraId="3D38E984" w14:textId="77777777" w:rsidTr="00207642">
        <w:tblPrEx>
          <w:tblW w:w="0" w:type="auto"/>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center"/>
          </w:tcPr>
          <w:p w:rsidR="00D54824" w:rsidRPr="00207642" w:rsidP="00D27858" w14:paraId="2781ED2E" w14:textId="77777777">
            <w:pPr>
              <w:keepNext/>
              <w:keepLines/>
              <w:widowControl/>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Travel</w:t>
            </w:r>
          </w:p>
        </w:tc>
        <w:tc>
          <w:tcPr>
            <w:tcW w:w="1120" w:type="dxa"/>
            <w:tcBorders>
              <w:top w:val="nil"/>
              <w:left w:val="nil"/>
              <w:bottom w:val="single" w:sz="4" w:space="0" w:color="000000"/>
              <w:right w:val="single" w:sz="4" w:space="0" w:color="000000"/>
            </w:tcBorders>
            <w:shd w:val="clear" w:color="auto" w:fill="808080"/>
            <w:vAlign w:val="center"/>
          </w:tcPr>
          <w:p w:rsidR="00D54824" w:rsidRPr="00207642" w:rsidP="00D27858" w14:paraId="3E74C126"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140" w:type="dxa"/>
            <w:tcBorders>
              <w:top w:val="nil"/>
              <w:left w:val="nil"/>
              <w:bottom w:val="single" w:sz="4" w:space="0" w:color="000000"/>
              <w:right w:val="single" w:sz="4" w:space="0" w:color="000000"/>
            </w:tcBorders>
            <w:shd w:val="clear" w:color="auto" w:fill="808080"/>
            <w:vAlign w:val="center"/>
          </w:tcPr>
          <w:p w:rsidR="00D54824" w:rsidRPr="00207642" w:rsidP="00D27858" w14:paraId="20229491"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120" w:type="dxa"/>
            <w:tcBorders>
              <w:top w:val="nil"/>
              <w:left w:val="nil"/>
              <w:bottom w:val="single" w:sz="4" w:space="0" w:color="000000"/>
              <w:right w:val="single" w:sz="4" w:space="0" w:color="000000"/>
            </w:tcBorders>
            <w:shd w:val="clear" w:color="auto" w:fill="808080"/>
            <w:vAlign w:val="center"/>
          </w:tcPr>
          <w:p w:rsidR="00D54824" w:rsidRPr="00207642" w:rsidP="00D27858" w14:paraId="69AA3645"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280" w:type="dxa"/>
            <w:tcBorders>
              <w:top w:val="nil"/>
              <w:left w:val="nil"/>
              <w:bottom w:val="single" w:sz="4" w:space="0" w:color="000000"/>
              <w:right w:val="single" w:sz="4" w:space="0" w:color="000000"/>
            </w:tcBorders>
            <w:shd w:val="clear" w:color="auto" w:fill="808080"/>
            <w:vAlign w:val="center"/>
          </w:tcPr>
          <w:p w:rsidR="00D54824" w:rsidRPr="00207642" w:rsidP="00D27858" w14:paraId="41F0ECBA"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center"/>
          </w:tcPr>
          <w:p w:rsidR="00D54824" w:rsidRPr="00207642" w:rsidP="00D27858" w14:paraId="52B6787B"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r>
      <w:tr w14:paraId="5542C0E9" w14:textId="77777777" w:rsidTr="00207642">
        <w:tblPrEx>
          <w:tblW w:w="0" w:type="auto"/>
          <w:jc w:val="center"/>
          <w:tblLayout w:type="fixed"/>
          <w:tblLook w:val="0400"/>
        </w:tblPrEx>
        <w:trPr>
          <w:trHeight w:val="525"/>
          <w:jc w:val="center"/>
        </w:trPr>
        <w:tc>
          <w:tcPr>
            <w:tcW w:w="2280" w:type="dxa"/>
            <w:tcBorders>
              <w:top w:val="nil"/>
              <w:left w:val="single" w:sz="8" w:space="0" w:color="000000"/>
              <w:bottom w:val="nil"/>
              <w:right w:val="single" w:sz="8" w:space="0" w:color="000000"/>
            </w:tcBorders>
            <w:shd w:val="clear" w:color="auto" w:fill="auto"/>
            <w:vAlign w:val="center"/>
          </w:tcPr>
          <w:p w:rsidR="00D54824" w:rsidRPr="00207642" w:rsidP="00D27858" w14:paraId="4B6336D5" w14:textId="77777777">
            <w:pPr>
              <w:keepNext/>
              <w:keepLines/>
              <w:widowControl/>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 xml:space="preserve">Other Costs: </w:t>
            </w:r>
          </w:p>
        </w:tc>
        <w:tc>
          <w:tcPr>
            <w:tcW w:w="1120" w:type="dxa"/>
            <w:tcBorders>
              <w:top w:val="nil"/>
              <w:left w:val="nil"/>
              <w:bottom w:val="single" w:sz="4" w:space="0" w:color="000000"/>
              <w:right w:val="single" w:sz="4" w:space="0" w:color="000000"/>
            </w:tcBorders>
            <w:shd w:val="clear" w:color="auto" w:fill="808080"/>
            <w:vAlign w:val="center"/>
          </w:tcPr>
          <w:p w:rsidR="00D54824" w:rsidRPr="00207642" w:rsidP="00D27858" w14:paraId="383B66F7"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140" w:type="dxa"/>
            <w:tcBorders>
              <w:top w:val="nil"/>
              <w:left w:val="nil"/>
              <w:bottom w:val="single" w:sz="4" w:space="0" w:color="000000"/>
              <w:right w:val="single" w:sz="4" w:space="0" w:color="000000"/>
            </w:tcBorders>
            <w:shd w:val="clear" w:color="auto" w:fill="808080"/>
            <w:vAlign w:val="center"/>
          </w:tcPr>
          <w:p w:rsidR="00D54824" w:rsidRPr="00207642" w:rsidP="00D27858" w14:paraId="59E9E68C"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120" w:type="dxa"/>
            <w:tcBorders>
              <w:top w:val="nil"/>
              <w:left w:val="nil"/>
              <w:bottom w:val="single" w:sz="4" w:space="0" w:color="000000"/>
              <w:right w:val="single" w:sz="4" w:space="0" w:color="000000"/>
            </w:tcBorders>
            <w:shd w:val="clear" w:color="auto" w:fill="808080"/>
            <w:vAlign w:val="center"/>
          </w:tcPr>
          <w:p w:rsidR="00D54824" w:rsidRPr="00207642" w:rsidP="00D27858" w14:paraId="7D3E7A5F"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280" w:type="dxa"/>
            <w:tcBorders>
              <w:top w:val="nil"/>
              <w:left w:val="nil"/>
              <w:bottom w:val="single" w:sz="4" w:space="0" w:color="000000"/>
              <w:right w:val="single" w:sz="4" w:space="0" w:color="000000"/>
            </w:tcBorders>
            <w:shd w:val="clear" w:color="auto" w:fill="808080"/>
            <w:vAlign w:val="center"/>
          </w:tcPr>
          <w:p w:rsidR="00D54824" w:rsidRPr="00207642" w:rsidP="00D27858" w14:paraId="60E995D5"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center"/>
          </w:tcPr>
          <w:p w:rsidR="00D54824" w:rsidRPr="00207642" w:rsidP="00D27858" w14:paraId="7C25E803"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r>
      <w:tr w14:paraId="19B887D7" w14:textId="77777777" w:rsidTr="00207642">
        <w:tblPrEx>
          <w:tblW w:w="0" w:type="auto"/>
          <w:jc w:val="center"/>
          <w:tblLayout w:type="fixed"/>
          <w:tblLook w:val="0400"/>
        </w:tblPrEx>
        <w:trPr>
          <w:trHeight w:val="315"/>
          <w:jc w:val="center"/>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D54824" w:rsidRPr="00207642" w:rsidP="00D27858" w14:paraId="7CEF945D" w14:textId="77777777">
            <w:pPr>
              <w:keepNext/>
              <w:keepLines/>
              <w:widowControl/>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TOTAL</w:t>
            </w:r>
          </w:p>
        </w:tc>
        <w:tc>
          <w:tcPr>
            <w:tcW w:w="1120" w:type="dxa"/>
            <w:tcBorders>
              <w:top w:val="single" w:sz="8" w:space="0" w:color="000000"/>
              <w:left w:val="nil"/>
              <w:bottom w:val="single" w:sz="8" w:space="0" w:color="000000"/>
              <w:right w:val="single" w:sz="8" w:space="0" w:color="000000"/>
            </w:tcBorders>
            <w:shd w:val="clear" w:color="auto" w:fill="808080"/>
            <w:vAlign w:val="center"/>
          </w:tcPr>
          <w:p w:rsidR="00D54824" w:rsidRPr="00207642" w:rsidP="00D27858" w14:paraId="0E1BBF4E"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140" w:type="dxa"/>
            <w:tcBorders>
              <w:top w:val="single" w:sz="8" w:space="0" w:color="000000"/>
              <w:left w:val="nil"/>
              <w:bottom w:val="single" w:sz="8" w:space="0" w:color="000000"/>
              <w:right w:val="single" w:sz="8" w:space="0" w:color="000000"/>
            </w:tcBorders>
            <w:shd w:val="clear" w:color="auto" w:fill="808080"/>
            <w:vAlign w:val="center"/>
          </w:tcPr>
          <w:p w:rsidR="00D54824" w:rsidRPr="00207642" w:rsidP="00D27858" w14:paraId="5986CF34"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120" w:type="dxa"/>
            <w:tcBorders>
              <w:top w:val="single" w:sz="8" w:space="0" w:color="000000"/>
              <w:left w:val="nil"/>
              <w:bottom w:val="single" w:sz="8" w:space="0" w:color="000000"/>
              <w:right w:val="single" w:sz="8" w:space="0" w:color="000000"/>
            </w:tcBorders>
            <w:shd w:val="clear" w:color="auto" w:fill="757171"/>
            <w:vAlign w:val="center"/>
          </w:tcPr>
          <w:p w:rsidR="00D54824" w:rsidRPr="00207642" w:rsidP="00D27858" w14:paraId="23C7DCC0"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280" w:type="dxa"/>
            <w:tcBorders>
              <w:top w:val="single" w:sz="8" w:space="0" w:color="000000"/>
              <w:left w:val="nil"/>
              <w:bottom w:val="single" w:sz="8" w:space="0" w:color="000000"/>
              <w:right w:val="single" w:sz="8" w:space="0" w:color="000000"/>
            </w:tcBorders>
            <w:shd w:val="clear" w:color="auto" w:fill="DDEBF7"/>
            <w:vAlign w:val="center"/>
          </w:tcPr>
          <w:p w:rsidR="00D54824" w:rsidRPr="00207642" w:rsidP="00D27858" w14:paraId="456C89F1" w14:textId="77777777">
            <w:pPr>
              <w:keepNext/>
              <w:keepLines/>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300" w:type="dxa"/>
            <w:tcBorders>
              <w:top w:val="single" w:sz="8" w:space="0" w:color="000000"/>
              <w:left w:val="nil"/>
              <w:bottom w:val="single" w:sz="8" w:space="0" w:color="000000"/>
              <w:right w:val="single" w:sz="8" w:space="0" w:color="000000"/>
            </w:tcBorders>
            <w:shd w:val="clear" w:color="auto" w:fill="DDEBF7"/>
            <w:vAlign w:val="center"/>
          </w:tcPr>
          <w:p w:rsidR="00D54824" w:rsidRPr="00207642" w:rsidP="00D27858" w14:paraId="6FF4B45F" w14:textId="545C20EC">
            <w:pPr>
              <w:keepNext/>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7A6955">
              <w:rPr>
                <w:rFonts w:eastAsia="Calibri" w:asciiTheme="minorHAnsi" w:hAnsiTheme="minorHAnsi" w:cstheme="minorHAnsi"/>
                <w:color w:val="000000"/>
                <w:sz w:val="18"/>
                <w:szCs w:val="18"/>
              </w:rPr>
              <w:t>70</w:t>
            </w:r>
          </w:p>
        </w:tc>
      </w:tr>
    </w:tbl>
    <w:p w:rsidR="00D54824" w:rsidP="00D27858" w14:paraId="5740092A" w14:textId="1091F806">
      <w:pPr>
        <w:widowControl/>
        <w:pBdr>
          <w:top w:val="nil"/>
          <w:left w:val="nil"/>
          <w:bottom w:val="nil"/>
          <w:right w:val="nil"/>
          <w:between w:val="nil"/>
        </w:pBdr>
        <w:rPr>
          <w:b/>
          <w:color w:val="000000"/>
        </w:rPr>
      </w:pPr>
    </w:p>
    <w:p w:rsidR="00767590" w:rsidP="00D27858" w14:paraId="4AE4AE82" w14:textId="3F964987">
      <w:pPr>
        <w:widowControl/>
        <w:pBdr>
          <w:top w:val="nil"/>
          <w:left w:val="nil"/>
          <w:bottom w:val="nil"/>
          <w:right w:val="nil"/>
          <w:between w:val="nil"/>
        </w:pBdr>
        <w:rPr>
          <w:b/>
          <w:color w:val="000000"/>
        </w:rPr>
      </w:pPr>
    </w:p>
    <w:p w:rsidR="00767590" w:rsidP="00D27858" w14:paraId="038F9757" w14:textId="6D050F24">
      <w:pPr>
        <w:widowControl/>
        <w:pBdr>
          <w:top w:val="nil"/>
          <w:left w:val="nil"/>
          <w:bottom w:val="nil"/>
          <w:right w:val="nil"/>
          <w:between w:val="nil"/>
        </w:pBdr>
        <w:rPr>
          <w:b/>
          <w:color w:val="000000"/>
        </w:rPr>
      </w:pPr>
    </w:p>
    <w:p w:rsidR="00767590" w:rsidP="00D27858" w14:paraId="45463779" w14:textId="77777777">
      <w:pPr>
        <w:widowControl/>
        <w:pBdr>
          <w:top w:val="nil"/>
          <w:left w:val="nil"/>
          <w:bottom w:val="nil"/>
          <w:right w:val="nil"/>
          <w:between w:val="nil"/>
        </w:pBdr>
        <w:rPr>
          <w:b/>
          <w:color w:val="000000"/>
        </w:rPr>
        <w:sectPr w:rsidSect="00207642">
          <w:footerReference w:type="default" r:id="rId16"/>
          <w:pgSz w:w="12240" w:h="15840"/>
          <w:pgMar w:top="1440" w:right="1440" w:bottom="1440" w:left="1440" w:header="0" w:footer="1014" w:gutter="0"/>
          <w:cols w:space="720"/>
          <w:docGrid w:linePitch="326"/>
        </w:sectPr>
      </w:pPr>
    </w:p>
    <w:p w:rsidR="00D54824" w:rsidP="00D27858" w14:paraId="4EAC63BA" w14:textId="77777777">
      <w:pPr>
        <w:widowControl/>
        <w:pBdr>
          <w:top w:val="nil"/>
          <w:left w:val="nil"/>
          <w:bottom w:val="nil"/>
          <w:right w:val="nil"/>
          <w:between w:val="nil"/>
        </w:pBdr>
        <w:rPr>
          <w:b/>
          <w:color w:val="000000"/>
        </w:rPr>
      </w:pPr>
    </w:p>
    <w:p w:rsidR="00D54824" w:rsidP="00D27858" w14:paraId="467ABDB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246688" w:rsidP="00D27858" w14:paraId="1CA9EC35" w14:textId="77777777">
      <w:pPr>
        <w:widowControl/>
        <w:pBdr>
          <w:top w:val="nil"/>
          <w:left w:val="nil"/>
          <w:bottom w:val="nil"/>
          <w:right w:val="nil"/>
          <w:between w:val="nil"/>
        </w:pBdr>
        <w:rPr>
          <w:color w:val="000000"/>
        </w:rPr>
      </w:pPr>
    </w:p>
    <w:p w:rsidR="00246688" w:rsidP="00D27858" w14:paraId="2DED67C2" w14:textId="1F492F5D">
      <w:pPr>
        <w:widowControl/>
        <w:pBdr>
          <w:top w:val="nil"/>
          <w:left w:val="nil"/>
          <w:bottom w:val="nil"/>
          <w:right w:val="nil"/>
          <w:between w:val="nil"/>
        </w:pBdr>
        <w:rPr>
          <w:color w:val="000000"/>
        </w:rPr>
      </w:pPr>
      <w:r w:rsidRPr="00246688">
        <w:rPr>
          <w:color w:val="000000"/>
        </w:rPr>
        <w:t>This request is for a new temporary information collection due to the timing of this rulemaking (RIN 0648-BL69) and the revision of OMB Control No. 0648-0318 by a concurrent rule (RIN 0648-BL08).</w:t>
      </w:r>
      <w:r>
        <w:rPr>
          <w:color w:val="000000"/>
        </w:rPr>
        <w:t xml:space="preserve"> </w:t>
      </w:r>
      <w:r w:rsidRPr="007F0292" w:rsidR="007F0292">
        <w:rPr>
          <w:color w:val="000000"/>
        </w:rPr>
        <w:t xml:space="preserve">The tables below </w:t>
      </w:r>
      <w:r w:rsidR="007D50B2">
        <w:rPr>
          <w:color w:val="000000"/>
        </w:rPr>
        <w:t>show</w:t>
      </w:r>
      <w:r w:rsidRPr="007F0292" w:rsidR="007F0292">
        <w:rPr>
          <w:color w:val="000000"/>
        </w:rPr>
        <w:t xml:space="preserve"> how the total respondents, responses, burden hours, and costs for the pre-cruise meeting notification</w:t>
      </w:r>
      <w:r w:rsidR="007F0292">
        <w:rPr>
          <w:color w:val="000000"/>
        </w:rPr>
        <w:t xml:space="preserve"> </w:t>
      </w:r>
      <w:r w:rsidR="007539AE">
        <w:rPr>
          <w:color w:val="000000"/>
        </w:rPr>
        <w:t>will</w:t>
      </w:r>
      <w:r w:rsidRPr="007F0292" w:rsidR="007539AE">
        <w:rPr>
          <w:color w:val="000000"/>
        </w:rPr>
        <w:t xml:space="preserve"> </w:t>
      </w:r>
      <w:r w:rsidRPr="007F0292" w:rsidR="007F0292">
        <w:rPr>
          <w:color w:val="000000"/>
        </w:rPr>
        <w:t xml:space="preserve">be revised </w:t>
      </w:r>
      <w:r w:rsidR="007D50B2">
        <w:rPr>
          <w:color w:val="000000"/>
        </w:rPr>
        <w:t>because of</w:t>
      </w:r>
      <w:r w:rsidRPr="007F0292" w:rsidR="007F0292">
        <w:rPr>
          <w:color w:val="000000"/>
        </w:rPr>
        <w:t xml:space="preserve"> this rule once this temporary collection is merged into -0318</w:t>
      </w:r>
      <w:r w:rsidR="007F0292">
        <w:rPr>
          <w:color w:val="000000"/>
        </w:rPr>
        <w:t xml:space="preserve"> </w:t>
      </w:r>
      <w:r w:rsidRPr="007F0292" w:rsidR="007F0292">
        <w:rPr>
          <w:color w:val="000000"/>
        </w:rPr>
        <w:t>following publication of the final rules.</w:t>
      </w:r>
    </w:p>
    <w:p w:rsidR="00246688" w:rsidP="00D27858" w14:paraId="51298E9F" w14:textId="77777777">
      <w:pPr>
        <w:widowControl/>
        <w:pBdr>
          <w:top w:val="nil"/>
          <w:left w:val="nil"/>
          <w:bottom w:val="nil"/>
          <w:right w:val="nil"/>
          <w:between w:val="nil"/>
        </w:pBdr>
        <w:rPr>
          <w:color w:val="000000"/>
        </w:rPr>
      </w:pPr>
    </w:p>
    <w:tbl>
      <w:tblPr>
        <w:tblStyle w:val="a3"/>
        <w:tblW w:w="13245" w:type="dxa"/>
        <w:jc w:val="center"/>
        <w:tblLayout w:type="fixed"/>
        <w:tblLook w:val="0400"/>
      </w:tblPr>
      <w:tblGrid>
        <w:gridCol w:w="2870"/>
        <w:gridCol w:w="900"/>
        <w:gridCol w:w="900"/>
        <w:gridCol w:w="900"/>
        <w:gridCol w:w="900"/>
        <w:gridCol w:w="900"/>
        <w:gridCol w:w="900"/>
        <w:gridCol w:w="4975"/>
      </w:tblGrid>
      <w:tr w14:paraId="75A7E08F" w14:textId="77777777" w:rsidTr="008B21C6">
        <w:tblPrEx>
          <w:tblW w:w="13245" w:type="dxa"/>
          <w:jc w:val="center"/>
          <w:tblLayout w:type="fixed"/>
          <w:tblLook w:val="0400"/>
        </w:tblPrEx>
        <w:trPr>
          <w:trHeight w:val="325"/>
          <w:jc w:val="center"/>
        </w:trPr>
        <w:tc>
          <w:tcPr>
            <w:tcW w:w="287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RPr="002344E4" w:rsidP="00D27858" w14:paraId="3B7820B3"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Information Collection</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D54824" w:rsidRPr="002344E4" w:rsidP="00D27858" w14:paraId="0A8B5962"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Respondents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D54824" w:rsidRPr="002344E4" w:rsidP="00D27858" w14:paraId="1EF0BCBA"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Responses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D54824" w:rsidRPr="002344E4" w:rsidP="00D27858" w14:paraId="1484E0EC"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Burden Hours</w:t>
            </w:r>
          </w:p>
        </w:tc>
        <w:tc>
          <w:tcPr>
            <w:tcW w:w="497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RPr="002344E4" w:rsidP="00D27858" w14:paraId="48B57DCC"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Reason for change or adjustment</w:t>
            </w:r>
          </w:p>
        </w:tc>
      </w:tr>
      <w:tr w14:paraId="40571204" w14:textId="77777777" w:rsidTr="008B21C6">
        <w:tblPrEx>
          <w:tblW w:w="13245" w:type="dxa"/>
          <w:jc w:val="center"/>
          <w:tblLayout w:type="fixed"/>
          <w:tblLook w:val="0400"/>
        </w:tblPrEx>
        <w:trPr>
          <w:trHeight w:val="715"/>
          <w:jc w:val="center"/>
        </w:trPr>
        <w:tc>
          <w:tcPr>
            <w:tcW w:w="287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P="00D27858" w14:paraId="445ECBE7" w14:textId="77777777">
            <w:pPr>
              <w:widowControl/>
              <w:pBdr>
                <w:top w:val="nil"/>
                <w:left w:val="nil"/>
                <w:bottom w:val="nil"/>
                <w:right w:val="nil"/>
                <w:between w:val="nil"/>
              </w:pBdr>
              <w:rPr>
                <w:rFonts w:ascii="Calibri" w:eastAsia="Calibri" w:hAnsi="Calibri" w:cs="Calibri"/>
                <w:b/>
                <w:color w:val="000000"/>
                <w:sz w:val="16"/>
                <w:szCs w:val="16"/>
              </w:rPr>
            </w:pPr>
          </w:p>
        </w:tc>
        <w:tc>
          <w:tcPr>
            <w:tcW w:w="900" w:type="dxa"/>
            <w:tcBorders>
              <w:top w:val="nil"/>
              <w:left w:val="nil"/>
              <w:bottom w:val="single" w:sz="8" w:space="0" w:color="000000"/>
              <w:right w:val="dashed" w:sz="8" w:space="0" w:color="000000"/>
            </w:tcBorders>
            <w:shd w:val="clear" w:color="auto" w:fill="FBE4D5"/>
            <w:vAlign w:val="center"/>
          </w:tcPr>
          <w:p w:rsidR="00D54824" w:rsidP="00D27858" w14:paraId="03C143C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D54824" w:rsidP="00D27858" w14:paraId="2852ABA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D54824" w:rsidP="00D27858" w14:paraId="068FBE2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D54824" w:rsidP="00D27858" w14:paraId="537F60A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D54824" w:rsidP="00D27858" w14:paraId="58AC734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D54824" w:rsidP="00D27858" w14:paraId="6ACF985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497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P="00D27858" w14:paraId="39139C11" w14:textId="77777777">
            <w:pPr>
              <w:widowControl/>
              <w:pBdr>
                <w:top w:val="nil"/>
                <w:left w:val="nil"/>
                <w:bottom w:val="nil"/>
                <w:right w:val="nil"/>
                <w:between w:val="nil"/>
              </w:pBdr>
              <w:rPr>
                <w:rFonts w:ascii="Calibri" w:eastAsia="Calibri" w:hAnsi="Calibri" w:cs="Calibri"/>
                <w:color w:val="000000"/>
                <w:sz w:val="16"/>
                <w:szCs w:val="16"/>
              </w:rPr>
            </w:pPr>
          </w:p>
        </w:tc>
      </w:tr>
      <w:tr w14:paraId="788080A0" w14:textId="77777777" w:rsidTr="007F0292">
        <w:tblPrEx>
          <w:tblW w:w="13245" w:type="dxa"/>
          <w:jc w:val="center"/>
          <w:tblLayout w:type="fixed"/>
          <w:tblLook w:val="0400"/>
        </w:tblPrEx>
        <w:trPr>
          <w:trHeight w:val="970"/>
          <w:jc w:val="center"/>
        </w:trPr>
        <w:tc>
          <w:tcPr>
            <w:tcW w:w="2870" w:type="dxa"/>
            <w:tcBorders>
              <w:top w:val="nil"/>
              <w:left w:val="single" w:sz="8" w:space="0" w:color="000000"/>
              <w:bottom w:val="single" w:sz="8" w:space="0" w:color="000000"/>
              <w:right w:val="single" w:sz="8" w:space="0" w:color="000000"/>
            </w:tcBorders>
            <w:shd w:val="clear" w:color="auto" w:fill="auto"/>
            <w:vAlign w:val="center"/>
          </w:tcPr>
          <w:p w:rsidR="00D54824" w:rsidRPr="009A30FA" w:rsidP="00D27858" w14:paraId="675AF51F" w14:textId="6CED9EAE">
            <w:pPr>
              <w:widowControl/>
              <w:rPr>
                <w:rFonts w:eastAsia="Calibri" w:asciiTheme="minorHAnsi" w:hAnsiTheme="minorHAnsi" w:cstheme="minorHAnsi"/>
                <w:color w:val="000000"/>
                <w:sz w:val="18"/>
                <w:szCs w:val="18"/>
              </w:rPr>
            </w:pPr>
            <w:r w:rsidRPr="009A30FA">
              <w:rPr>
                <w:rFonts w:eastAsia="Calibri" w:asciiTheme="minorHAnsi" w:hAnsiTheme="minorHAnsi" w:cstheme="minorHAnsi"/>
                <w:color w:val="000000"/>
                <w:sz w:val="18"/>
                <w:szCs w:val="18"/>
              </w:rPr>
              <w:t>Pre-cruise Meeting Notification</w:t>
            </w:r>
          </w:p>
        </w:tc>
        <w:tc>
          <w:tcPr>
            <w:tcW w:w="900" w:type="dxa"/>
            <w:tcBorders>
              <w:top w:val="nil"/>
              <w:left w:val="nil"/>
              <w:bottom w:val="single" w:sz="8" w:space="0" w:color="000000"/>
              <w:right w:val="dashed" w:sz="8" w:space="0" w:color="000000"/>
            </w:tcBorders>
            <w:shd w:val="clear" w:color="auto" w:fill="auto"/>
            <w:vAlign w:val="center"/>
          </w:tcPr>
          <w:p w:rsidR="008E11BE" w:rsidRPr="009A30FA" w:rsidP="00D27858" w14:paraId="277AA604" w14:textId="4BE44E23">
            <w:pPr>
              <w:widowControl/>
              <w:jc w:val="center"/>
              <w:rPr>
                <w:rFonts w:eastAsia="Calibri" w:asciiTheme="minorHAnsi" w:hAnsiTheme="minorHAnsi" w:cstheme="minorHAnsi"/>
                <w:color w:val="000000"/>
                <w:sz w:val="18"/>
                <w:szCs w:val="18"/>
              </w:rPr>
            </w:pPr>
            <w:r w:rsidRPr="009A30FA">
              <w:rPr>
                <w:rFonts w:eastAsia="Calibri" w:asciiTheme="minorHAnsi" w:hAnsiTheme="minorHAnsi" w:cstheme="minorHAnsi"/>
                <w:color w:val="000000"/>
                <w:sz w:val="18"/>
                <w:szCs w:val="18"/>
              </w:rPr>
              <w:t> </w:t>
            </w:r>
            <w:r w:rsidRPr="009A30FA">
              <w:rPr>
                <w:rFonts w:eastAsia="Calibri" w:asciiTheme="minorHAnsi" w:hAnsiTheme="minorHAnsi" w:cstheme="minorHAnsi"/>
                <w:color w:val="000000"/>
                <w:sz w:val="18"/>
                <w:szCs w:val="18"/>
              </w:rPr>
              <w:t>59</w:t>
            </w:r>
          </w:p>
        </w:tc>
        <w:tc>
          <w:tcPr>
            <w:tcW w:w="900" w:type="dxa"/>
            <w:tcBorders>
              <w:top w:val="nil"/>
              <w:left w:val="nil"/>
              <w:bottom w:val="single" w:sz="8" w:space="0" w:color="000000"/>
              <w:right w:val="single" w:sz="8" w:space="0" w:color="000000"/>
            </w:tcBorders>
            <w:shd w:val="clear" w:color="auto" w:fill="auto"/>
            <w:vAlign w:val="center"/>
          </w:tcPr>
          <w:p w:rsidR="00D54824" w:rsidRPr="009A30FA" w:rsidP="00D27858" w14:paraId="273FB5AE" w14:textId="417A469B">
            <w:pPr>
              <w:widowControl/>
              <w:jc w:val="center"/>
              <w:rPr>
                <w:rFonts w:eastAsia="Calibri" w:asciiTheme="minorHAnsi" w:hAnsiTheme="minorHAnsi" w:cstheme="minorHAnsi"/>
                <w:color w:val="000000"/>
                <w:sz w:val="18"/>
                <w:szCs w:val="18"/>
              </w:rPr>
            </w:pPr>
            <w:r w:rsidRPr="009A30FA">
              <w:rPr>
                <w:rFonts w:eastAsia="Calibri" w:asciiTheme="minorHAnsi" w:hAnsiTheme="minorHAnsi" w:cstheme="minorHAnsi"/>
                <w:color w:val="000000"/>
                <w:sz w:val="18"/>
                <w:szCs w:val="18"/>
              </w:rPr>
              <w:t> </w:t>
            </w:r>
            <w:r w:rsidRPr="009A30FA" w:rsidR="008E11BE">
              <w:rPr>
                <w:rFonts w:eastAsia="Calibri" w:asciiTheme="minorHAnsi" w:hAnsiTheme="minorHAnsi" w:cstheme="minorHAnsi"/>
                <w:color w:val="000000"/>
                <w:sz w:val="18"/>
                <w:szCs w:val="18"/>
              </w:rPr>
              <w:t>53</w:t>
            </w:r>
          </w:p>
        </w:tc>
        <w:tc>
          <w:tcPr>
            <w:tcW w:w="900" w:type="dxa"/>
            <w:tcBorders>
              <w:top w:val="nil"/>
              <w:left w:val="nil"/>
              <w:bottom w:val="single" w:sz="8" w:space="0" w:color="000000"/>
              <w:right w:val="dashed" w:sz="8" w:space="0" w:color="000000"/>
            </w:tcBorders>
            <w:shd w:val="clear" w:color="auto" w:fill="auto"/>
            <w:vAlign w:val="center"/>
          </w:tcPr>
          <w:p w:rsidR="00D54824" w:rsidRPr="009A30FA" w:rsidP="00C87CBC" w14:paraId="52299FF6" w14:textId="22EF0FF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r w:rsidR="00C87CBC">
              <w:rPr>
                <w:rFonts w:eastAsia="Calibri" w:asciiTheme="minorHAnsi" w:hAnsiTheme="minorHAnsi" w:cstheme="minorHAnsi"/>
                <w:color w:val="000000"/>
                <w:sz w:val="18"/>
                <w:szCs w:val="18"/>
              </w:rPr>
              <w:t>77</w:t>
            </w:r>
            <w:bookmarkStart w:id="0" w:name="_GoBack"/>
            <w:bookmarkEnd w:id="0"/>
          </w:p>
        </w:tc>
        <w:tc>
          <w:tcPr>
            <w:tcW w:w="900" w:type="dxa"/>
            <w:tcBorders>
              <w:top w:val="nil"/>
              <w:left w:val="nil"/>
              <w:bottom w:val="single" w:sz="8" w:space="0" w:color="000000"/>
              <w:right w:val="single" w:sz="8" w:space="0" w:color="000000"/>
            </w:tcBorders>
            <w:shd w:val="clear" w:color="auto" w:fill="auto"/>
            <w:vAlign w:val="center"/>
          </w:tcPr>
          <w:p w:rsidR="00D54824" w:rsidRPr="009A30FA" w:rsidP="00D27858" w14:paraId="21EA92B6" w14:textId="3A5482EA">
            <w:pPr>
              <w:widowControl/>
              <w:jc w:val="center"/>
              <w:rPr>
                <w:rFonts w:eastAsia="Calibri" w:asciiTheme="minorHAnsi" w:hAnsiTheme="minorHAnsi" w:cstheme="minorHAnsi"/>
                <w:color w:val="000000"/>
                <w:sz w:val="18"/>
                <w:szCs w:val="18"/>
              </w:rPr>
            </w:pPr>
            <w:r w:rsidRPr="009A30FA">
              <w:rPr>
                <w:rFonts w:eastAsia="Calibri" w:asciiTheme="minorHAnsi" w:hAnsiTheme="minorHAnsi" w:cstheme="minorHAnsi"/>
                <w:color w:val="000000"/>
                <w:sz w:val="18"/>
                <w:szCs w:val="18"/>
              </w:rPr>
              <w:t>265</w:t>
            </w:r>
            <w:r w:rsidRPr="009A30FA" w:rsidR="00925EEA">
              <w:rPr>
                <w:rFonts w:eastAsia="Calibri" w:asciiTheme="minorHAnsi" w:hAnsiTheme="minorHAnsi" w:cstheme="minorHAnsi"/>
                <w:color w:val="000000"/>
                <w:sz w:val="18"/>
                <w:szCs w:val="18"/>
              </w:rPr>
              <w:t> </w:t>
            </w:r>
          </w:p>
        </w:tc>
        <w:tc>
          <w:tcPr>
            <w:tcW w:w="900" w:type="dxa"/>
            <w:tcBorders>
              <w:top w:val="nil"/>
              <w:left w:val="nil"/>
              <w:bottom w:val="single" w:sz="8" w:space="0" w:color="000000"/>
              <w:right w:val="dashed" w:sz="8" w:space="0" w:color="000000"/>
            </w:tcBorders>
            <w:shd w:val="clear" w:color="auto" w:fill="auto"/>
            <w:vAlign w:val="center"/>
          </w:tcPr>
          <w:p w:rsidR="00D54824" w:rsidRPr="009A30FA" w:rsidP="00D27858" w14:paraId="3F0B0AA3" w14:textId="340273B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23</w:t>
            </w:r>
          </w:p>
        </w:tc>
        <w:tc>
          <w:tcPr>
            <w:tcW w:w="900" w:type="dxa"/>
            <w:tcBorders>
              <w:top w:val="nil"/>
              <w:left w:val="nil"/>
              <w:bottom w:val="single" w:sz="8" w:space="0" w:color="000000"/>
              <w:right w:val="single" w:sz="8" w:space="0" w:color="000000"/>
            </w:tcBorders>
            <w:shd w:val="clear" w:color="auto" w:fill="auto"/>
            <w:vAlign w:val="center"/>
          </w:tcPr>
          <w:p w:rsidR="00D54824" w:rsidRPr="009A30FA" w:rsidP="00D27858" w14:paraId="25A3E3BC" w14:textId="7A79E5F8">
            <w:pPr>
              <w:widowControl/>
              <w:jc w:val="center"/>
              <w:rPr>
                <w:rFonts w:eastAsia="Calibri" w:asciiTheme="minorHAnsi" w:hAnsiTheme="minorHAnsi" w:cstheme="minorHAnsi"/>
                <w:color w:val="000000"/>
                <w:sz w:val="18"/>
                <w:szCs w:val="18"/>
              </w:rPr>
            </w:pPr>
            <w:r w:rsidRPr="009A30FA">
              <w:rPr>
                <w:rFonts w:eastAsia="Calibri" w:asciiTheme="minorHAnsi" w:hAnsiTheme="minorHAnsi" w:cstheme="minorHAnsi"/>
                <w:color w:val="000000"/>
                <w:sz w:val="18"/>
                <w:szCs w:val="18"/>
              </w:rPr>
              <w:t> </w:t>
            </w:r>
            <w:r w:rsidRPr="009A30FA" w:rsidR="008E11BE">
              <w:rPr>
                <w:rFonts w:eastAsia="Calibri" w:asciiTheme="minorHAnsi" w:hAnsiTheme="minorHAnsi" w:cstheme="minorHAnsi"/>
                <w:color w:val="000000"/>
                <w:sz w:val="18"/>
                <w:szCs w:val="18"/>
              </w:rPr>
              <w:t>22</w:t>
            </w:r>
          </w:p>
        </w:tc>
        <w:tc>
          <w:tcPr>
            <w:tcW w:w="4975" w:type="dxa"/>
            <w:tcBorders>
              <w:top w:val="nil"/>
              <w:left w:val="nil"/>
              <w:bottom w:val="dotted" w:sz="4" w:space="0" w:color="000000"/>
              <w:right w:val="single" w:sz="8" w:space="0" w:color="000000"/>
            </w:tcBorders>
            <w:shd w:val="clear" w:color="auto" w:fill="auto"/>
            <w:vAlign w:val="center"/>
          </w:tcPr>
          <w:p w:rsidR="00D54824" w:rsidRPr="009A30FA" w:rsidP="00D27858" w14:paraId="1B6478F1" w14:textId="16DFD980">
            <w:pPr>
              <w:widowControl/>
              <w:rPr>
                <w:rFonts w:eastAsia="Calibri" w:asciiTheme="minorHAnsi" w:hAnsiTheme="minorHAnsi" w:cstheme="minorHAnsi"/>
                <w:color w:val="000000"/>
                <w:sz w:val="18"/>
                <w:szCs w:val="18"/>
              </w:rPr>
            </w:pPr>
            <w:r w:rsidRPr="009A30FA">
              <w:rPr>
                <w:rFonts w:eastAsia="Calibri" w:asciiTheme="minorHAnsi" w:hAnsiTheme="minorHAnsi" w:cstheme="minorHAnsi"/>
                <w:color w:val="000000"/>
                <w:sz w:val="18"/>
                <w:szCs w:val="18"/>
              </w:rPr>
              <w:t xml:space="preserve">Program Change: </w:t>
            </w:r>
            <w:r w:rsidRPr="009A30FA" w:rsidR="007B0E3D">
              <w:rPr>
                <w:rFonts w:eastAsia="Calibri" w:asciiTheme="minorHAnsi" w:hAnsiTheme="minorHAnsi" w:cstheme="minorHAnsi"/>
                <w:color w:val="000000"/>
                <w:sz w:val="18"/>
                <w:szCs w:val="18"/>
              </w:rPr>
              <w:t xml:space="preserve">The </w:t>
            </w:r>
            <w:r w:rsidR="005D7A2B">
              <w:rPr>
                <w:rFonts w:eastAsia="Calibri" w:asciiTheme="minorHAnsi" w:hAnsiTheme="minorHAnsi" w:cstheme="minorHAnsi"/>
                <w:color w:val="000000"/>
                <w:sz w:val="18"/>
                <w:szCs w:val="18"/>
              </w:rPr>
              <w:t xml:space="preserve">rule adds a requirement that adds </w:t>
            </w:r>
            <w:r w:rsidR="005257CF">
              <w:rPr>
                <w:rFonts w:eastAsia="Calibri" w:asciiTheme="minorHAnsi" w:hAnsiTheme="minorHAnsi" w:cstheme="minorHAnsi"/>
                <w:color w:val="000000"/>
                <w:sz w:val="18"/>
                <w:szCs w:val="18"/>
              </w:rPr>
              <w:t xml:space="preserve">6 </w:t>
            </w:r>
            <w:r w:rsidR="005D7A2B">
              <w:rPr>
                <w:rFonts w:eastAsia="Calibri" w:asciiTheme="minorHAnsi" w:hAnsiTheme="minorHAnsi" w:cstheme="minorHAnsi"/>
                <w:color w:val="000000"/>
                <w:sz w:val="18"/>
                <w:szCs w:val="18"/>
              </w:rPr>
              <w:t>new respondents for this notification, which increases the total annual responses and burden hours</w:t>
            </w:r>
            <w:r w:rsidR="00DE35E0">
              <w:rPr>
                <w:rFonts w:eastAsia="Calibri" w:asciiTheme="minorHAnsi" w:hAnsiTheme="minorHAnsi" w:cstheme="minorHAnsi"/>
                <w:color w:val="000000"/>
                <w:sz w:val="18"/>
                <w:szCs w:val="18"/>
              </w:rPr>
              <w:t xml:space="preserve"> for this collection.</w:t>
            </w:r>
            <w:r w:rsidRPr="009A30FA" w:rsidR="007B0E3D">
              <w:rPr>
                <w:rFonts w:eastAsia="Calibri" w:asciiTheme="minorHAnsi" w:hAnsiTheme="minorHAnsi" w:cstheme="minorHAnsi"/>
                <w:color w:val="000000"/>
                <w:sz w:val="18"/>
                <w:szCs w:val="18"/>
              </w:rPr>
              <w:t xml:space="preserve"> </w:t>
            </w:r>
          </w:p>
        </w:tc>
      </w:tr>
      <w:tr w14:paraId="5AFF81C6" w14:textId="77777777" w:rsidTr="008B21C6">
        <w:tblPrEx>
          <w:tblW w:w="13245" w:type="dxa"/>
          <w:jc w:val="center"/>
          <w:tblLayout w:type="fixed"/>
          <w:tblLook w:val="0400"/>
        </w:tblPrEx>
        <w:trPr>
          <w:trHeight w:val="325"/>
          <w:jc w:val="center"/>
        </w:trPr>
        <w:tc>
          <w:tcPr>
            <w:tcW w:w="2870" w:type="dxa"/>
            <w:tcBorders>
              <w:top w:val="single" w:sz="8" w:space="0" w:color="000000"/>
              <w:left w:val="single" w:sz="8" w:space="0" w:color="000000"/>
              <w:bottom w:val="single" w:sz="8" w:space="0" w:color="000000"/>
              <w:right w:val="nil"/>
            </w:tcBorders>
            <w:shd w:val="clear" w:color="auto" w:fill="FCE4D6"/>
            <w:vAlign w:val="center"/>
          </w:tcPr>
          <w:p w:rsidR="00D54824" w:rsidRPr="00B3317B" w:rsidP="00D27858" w14:paraId="4517E254" w14:textId="77777777">
            <w:pPr>
              <w:widowControl/>
              <w:jc w:val="center"/>
              <w:rPr>
                <w:rFonts w:eastAsia="Calibri" w:asciiTheme="minorHAnsi" w:hAnsiTheme="minorHAnsi" w:cstheme="minorHAnsi"/>
                <w:b/>
                <w:color w:val="000000"/>
                <w:sz w:val="18"/>
                <w:szCs w:val="18"/>
              </w:rPr>
            </w:pPr>
            <w:r w:rsidRPr="00B3317B">
              <w:rPr>
                <w:rFonts w:eastAsia="Calibri" w:asciiTheme="minorHAnsi" w:hAnsiTheme="minorHAnsi" w:cstheme="minorHAnsi"/>
                <w:b/>
                <w:color w:val="000000"/>
                <w:sz w:val="18"/>
                <w:szCs w:val="18"/>
              </w:rPr>
              <w:t>Difference</w:t>
            </w:r>
          </w:p>
        </w:tc>
        <w:tc>
          <w:tcPr>
            <w:tcW w:w="180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D54824" w:rsidRPr="00B3317B" w:rsidP="00D27858" w14:paraId="40527BE5" w14:textId="7B932862">
            <w:pPr>
              <w:widowControl/>
              <w:jc w:val="center"/>
              <w:rPr>
                <w:rFonts w:eastAsia="Calibri" w:asciiTheme="minorHAnsi" w:hAnsiTheme="minorHAnsi" w:cstheme="minorHAnsi"/>
                <w:b/>
                <w:color w:val="000000"/>
                <w:sz w:val="18"/>
                <w:szCs w:val="18"/>
              </w:rPr>
            </w:pPr>
            <w:r w:rsidRPr="00B3317B">
              <w:rPr>
                <w:rFonts w:eastAsia="Calibri" w:asciiTheme="minorHAnsi" w:hAnsiTheme="minorHAnsi" w:cstheme="minorHAnsi"/>
                <w:b/>
                <w:color w:val="000000"/>
                <w:sz w:val="18"/>
                <w:szCs w:val="18"/>
              </w:rPr>
              <w:t> </w:t>
            </w:r>
            <w:r w:rsidRPr="00B3317B" w:rsidR="008E11BE">
              <w:rPr>
                <w:rFonts w:eastAsia="Calibri" w:asciiTheme="minorHAnsi" w:hAnsiTheme="minorHAnsi" w:cstheme="minorHAnsi"/>
                <w:b/>
                <w:color w:val="000000"/>
                <w:sz w:val="18"/>
                <w:szCs w:val="18"/>
              </w:rPr>
              <w:t>6</w:t>
            </w:r>
          </w:p>
        </w:tc>
        <w:tc>
          <w:tcPr>
            <w:tcW w:w="1800" w:type="dxa"/>
            <w:gridSpan w:val="2"/>
            <w:tcBorders>
              <w:top w:val="single" w:sz="8" w:space="0" w:color="000000"/>
              <w:left w:val="nil"/>
              <w:bottom w:val="single" w:sz="8" w:space="0" w:color="000000"/>
              <w:right w:val="single" w:sz="8" w:space="0" w:color="000000"/>
            </w:tcBorders>
            <w:shd w:val="clear" w:color="auto" w:fill="FCE4D6"/>
            <w:vAlign w:val="center"/>
          </w:tcPr>
          <w:p w:rsidR="00D54824" w:rsidRPr="00B3317B" w:rsidP="00D27858" w14:paraId="3767CFB1" w14:textId="0AFC9ED1">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w:t>
            </w:r>
            <w:r w:rsidR="005D7A2B">
              <w:rPr>
                <w:rFonts w:eastAsia="Calibri" w:asciiTheme="minorHAnsi" w:hAnsiTheme="minorHAnsi" w:cstheme="minorHAnsi"/>
                <w:b/>
                <w:color w:val="000000"/>
                <w:sz w:val="18"/>
                <w:szCs w:val="18"/>
              </w:rPr>
              <w:t>2</w:t>
            </w:r>
          </w:p>
        </w:tc>
        <w:tc>
          <w:tcPr>
            <w:tcW w:w="1800" w:type="dxa"/>
            <w:gridSpan w:val="2"/>
            <w:tcBorders>
              <w:top w:val="single" w:sz="8" w:space="0" w:color="000000"/>
              <w:left w:val="nil"/>
              <w:bottom w:val="single" w:sz="8" w:space="0" w:color="000000"/>
              <w:right w:val="single" w:sz="4" w:space="0" w:color="000000"/>
            </w:tcBorders>
            <w:shd w:val="clear" w:color="auto" w:fill="FCE4D6"/>
            <w:vAlign w:val="center"/>
          </w:tcPr>
          <w:p w:rsidR="00D54824" w:rsidRPr="00B3317B" w:rsidP="00D27858" w14:paraId="2497886D" w14:textId="0E9754CB">
            <w:pPr>
              <w:widowControl/>
              <w:jc w:val="center"/>
              <w:rPr>
                <w:rFonts w:eastAsia="Calibri" w:asciiTheme="minorHAnsi" w:hAnsiTheme="minorHAnsi" w:cstheme="minorHAnsi"/>
                <w:b/>
                <w:color w:val="000000"/>
                <w:sz w:val="18"/>
                <w:szCs w:val="18"/>
              </w:rPr>
            </w:pPr>
            <w:r w:rsidRPr="00B3317B">
              <w:rPr>
                <w:rFonts w:eastAsia="Calibri" w:asciiTheme="minorHAnsi" w:hAnsiTheme="minorHAnsi" w:cstheme="minorHAnsi"/>
                <w:b/>
                <w:color w:val="000000"/>
                <w:sz w:val="18"/>
                <w:szCs w:val="18"/>
              </w:rPr>
              <w:t> </w:t>
            </w:r>
            <w:r w:rsidR="005D7A2B">
              <w:rPr>
                <w:rFonts w:eastAsia="Calibri" w:asciiTheme="minorHAnsi" w:hAnsiTheme="minorHAnsi" w:cstheme="minorHAnsi"/>
                <w:b/>
                <w:color w:val="000000"/>
                <w:sz w:val="18"/>
                <w:szCs w:val="18"/>
              </w:rPr>
              <w:t>1</w:t>
            </w:r>
          </w:p>
        </w:tc>
        <w:tc>
          <w:tcPr>
            <w:tcW w:w="4975" w:type="dxa"/>
            <w:tcBorders>
              <w:top w:val="single" w:sz="8" w:space="0" w:color="000000"/>
              <w:left w:val="nil"/>
              <w:bottom w:val="single" w:sz="8" w:space="0" w:color="000000"/>
              <w:right w:val="single" w:sz="8" w:space="0" w:color="000000"/>
            </w:tcBorders>
            <w:shd w:val="clear" w:color="auto" w:fill="000000"/>
            <w:vAlign w:val="center"/>
          </w:tcPr>
          <w:p w:rsidR="00D54824" w:rsidRPr="00207642" w:rsidP="00D27858" w14:paraId="6459903E" w14:textId="77777777">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r>
    </w:tbl>
    <w:p w:rsidR="00D54824" w:rsidP="00D27858" w14:paraId="474A50AC" w14:textId="77777777">
      <w:pPr>
        <w:widowControl/>
        <w:pBdr>
          <w:top w:val="nil"/>
          <w:left w:val="nil"/>
          <w:bottom w:val="nil"/>
          <w:right w:val="nil"/>
          <w:between w:val="nil"/>
        </w:pBdr>
        <w:rPr>
          <w:b/>
          <w:color w:val="000000"/>
        </w:rPr>
      </w:pPr>
    </w:p>
    <w:tbl>
      <w:tblPr>
        <w:tblStyle w:val="a4"/>
        <w:tblW w:w="13315" w:type="dxa"/>
        <w:jc w:val="center"/>
        <w:tblLayout w:type="fixed"/>
        <w:tblLook w:val="0400"/>
      </w:tblPr>
      <w:tblGrid>
        <w:gridCol w:w="3294"/>
        <w:gridCol w:w="818"/>
        <w:gridCol w:w="821"/>
        <w:gridCol w:w="909"/>
        <w:gridCol w:w="872"/>
        <w:gridCol w:w="6601"/>
      </w:tblGrid>
      <w:tr w14:paraId="5760572F" w14:textId="77777777" w:rsidTr="00F37F75">
        <w:tblPrEx>
          <w:tblW w:w="13315" w:type="dxa"/>
          <w:jc w:val="center"/>
          <w:tblLayout w:type="fixed"/>
          <w:tblLook w:val="0400"/>
        </w:tblPrEx>
        <w:trPr>
          <w:trHeight w:val="340"/>
          <w:jc w:val="center"/>
        </w:trPr>
        <w:tc>
          <w:tcPr>
            <w:tcW w:w="3294"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RPr="002344E4" w:rsidP="00D27858" w14:paraId="0905C35C"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Information Collection</w:t>
            </w:r>
          </w:p>
        </w:tc>
        <w:tc>
          <w:tcPr>
            <w:tcW w:w="1639" w:type="dxa"/>
            <w:gridSpan w:val="2"/>
            <w:tcBorders>
              <w:top w:val="single" w:sz="8" w:space="0" w:color="000000"/>
              <w:left w:val="nil"/>
              <w:bottom w:val="single" w:sz="8" w:space="0" w:color="000000"/>
              <w:right w:val="single" w:sz="8" w:space="0" w:color="000000"/>
            </w:tcBorders>
            <w:shd w:val="clear" w:color="auto" w:fill="5B9BD5"/>
            <w:vAlign w:val="center"/>
          </w:tcPr>
          <w:p w:rsidR="00D54824" w:rsidRPr="002344E4" w:rsidP="00D27858" w14:paraId="3D2450FA"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Labor Costs</w:t>
            </w:r>
          </w:p>
        </w:tc>
        <w:tc>
          <w:tcPr>
            <w:tcW w:w="1781" w:type="dxa"/>
            <w:gridSpan w:val="2"/>
            <w:tcBorders>
              <w:top w:val="single" w:sz="8" w:space="0" w:color="000000"/>
              <w:left w:val="nil"/>
              <w:bottom w:val="single" w:sz="8" w:space="0" w:color="000000"/>
              <w:right w:val="single" w:sz="8" w:space="0" w:color="000000"/>
            </w:tcBorders>
            <w:shd w:val="clear" w:color="auto" w:fill="5B9BD5"/>
            <w:vAlign w:val="center"/>
          </w:tcPr>
          <w:p w:rsidR="00D54824" w:rsidRPr="002344E4" w:rsidP="00D27858" w14:paraId="35435545"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Miscellaneous Costs</w:t>
            </w:r>
          </w:p>
        </w:tc>
        <w:tc>
          <w:tcPr>
            <w:tcW w:w="6601"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RPr="002344E4" w:rsidP="00D27858" w14:paraId="732B18B9"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Reason for change or adjustment</w:t>
            </w:r>
          </w:p>
        </w:tc>
      </w:tr>
      <w:tr w14:paraId="290216F6" w14:textId="77777777" w:rsidTr="008B21C6">
        <w:tblPrEx>
          <w:tblW w:w="13315" w:type="dxa"/>
          <w:jc w:val="center"/>
          <w:tblLayout w:type="fixed"/>
          <w:tblLook w:val="0400"/>
        </w:tblPrEx>
        <w:trPr>
          <w:trHeight w:val="340"/>
          <w:jc w:val="center"/>
        </w:trPr>
        <w:tc>
          <w:tcPr>
            <w:tcW w:w="3294"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P="00D27858" w14:paraId="25FD8828" w14:textId="77777777">
            <w:pPr>
              <w:widowControl/>
              <w:pBdr>
                <w:top w:val="nil"/>
                <w:left w:val="nil"/>
                <w:bottom w:val="nil"/>
                <w:right w:val="nil"/>
                <w:between w:val="nil"/>
              </w:pBdr>
              <w:rPr>
                <w:rFonts w:ascii="Calibri" w:eastAsia="Calibri" w:hAnsi="Calibri" w:cs="Calibri"/>
                <w:b/>
                <w:color w:val="000000"/>
                <w:sz w:val="16"/>
                <w:szCs w:val="16"/>
              </w:rPr>
            </w:pPr>
          </w:p>
        </w:tc>
        <w:tc>
          <w:tcPr>
            <w:tcW w:w="818" w:type="dxa"/>
            <w:tcBorders>
              <w:top w:val="nil"/>
              <w:left w:val="nil"/>
              <w:bottom w:val="single" w:sz="8" w:space="0" w:color="000000"/>
              <w:right w:val="dashed" w:sz="8" w:space="0" w:color="000000"/>
            </w:tcBorders>
            <w:shd w:val="clear" w:color="auto" w:fill="FBE4D5"/>
            <w:vAlign w:val="center"/>
          </w:tcPr>
          <w:p w:rsidR="00D54824" w:rsidP="00D27858" w14:paraId="0A5D377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820" w:type="dxa"/>
            <w:tcBorders>
              <w:top w:val="nil"/>
              <w:left w:val="nil"/>
              <w:bottom w:val="single" w:sz="8" w:space="0" w:color="000000"/>
              <w:right w:val="single" w:sz="8" w:space="0" w:color="000000"/>
            </w:tcBorders>
            <w:shd w:val="clear" w:color="auto" w:fill="FBE4D5"/>
            <w:vAlign w:val="center"/>
          </w:tcPr>
          <w:p w:rsidR="00D54824" w:rsidP="00D27858" w14:paraId="35253D9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909" w:type="dxa"/>
            <w:tcBorders>
              <w:top w:val="nil"/>
              <w:left w:val="nil"/>
              <w:bottom w:val="single" w:sz="8" w:space="0" w:color="000000"/>
              <w:right w:val="dashed" w:sz="8" w:space="0" w:color="000000"/>
            </w:tcBorders>
            <w:shd w:val="clear" w:color="auto" w:fill="FBE4D5"/>
            <w:vAlign w:val="center"/>
          </w:tcPr>
          <w:p w:rsidR="00D54824" w:rsidP="00D27858" w14:paraId="70B8017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871" w:type="dxa"/>
            <w:tcBorders>
              <w:top w:val="nil"/>
              <w:left w:val="nil"/>
              <w:bottom w:val="single" w:sz="8" w:space="0" w:color="000000"/>
              <w:right w:val="single" w:sz="8" w:space="0" w:color="000000"/>
            </w:tcBorders>
            <w:shd w:val="clear" w:color="auto" w:fill="FBE4D5"/>
            <w:vAlign w:val="center"/>
          </w:tcPr>
          <w:p w:rsidR="00D54824" w:rsidP="00D27858" w14:paraId="5E1D6D5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6601"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P="00D27858" w14:paraId="29F7F86C" w14:textId="77777777">
            <w:pPr>
              <w:widowControl/>
              <w:pBdr>
                <w:top w:val="nil"/>
                <w:left w:val="nil"/>
                <w:bottom w:val="nil"/>
                <w:right w:val="nil"/>
                <w:between w:val="nil"/>
              </w:pBdr>
              <w:rPr>
                <w:rFonts w:ascii="Calibri" w:eastAsia="Calibri" w:hAnsi="Calibri" w:cs="Calibri"/>
                <w:color w:val="000000"/>
                <w:sz w:val="16"/>
                <w:szCs w:val="16"/>
              </w:rPr>
            </w:pPr>
          </w:p>
        </w:tc>
      </w:tr>
      <w:tr w14:paraId="61D9E08C" w14:textId="77777777" w:rsidTr="009A30FA">
        <w:tblPrEx>
          <w:tblW w:w="13315" w:type="dxa"/>
          <w:jc w:val="center"/>
          <w:tblLayout w:type="fixed"/>
          <w:tblLook w:val="0400"/>
        </w:tblPrEx>
        <w:trPr>
          <w:trHeight w:val="965"/>
          <w:jc w:val="center"/>
        </w:trPr>
        <w:tc>
          <w:tcPr>
            <w:tcW w:w="3294" w:type="dxa"/>
            <w:tcBorders>
              <w:top w:val="nil"/>
              <w:left w:val="single" w:sz="8" w:space="0" w:color="000000"/>
              <w:bottom w:val="single" w:sz="8" w:space="0" w:color="000000"/>
              <w:right w:val="single" w:sz="8" w:space="0" w:color="000000"/>
            </w:tcBorders>
            <w:shd w:val="clear" w:color="auto" w:fill="auto"/>
            <w:vAlign w:val="center"/>
          </w:tcPr>
          <w:p w:rsidR="00D54824" w:rsidRPr="009A30FA" w:rsidP="00D27858" w14:paraId="50379908" w14:textId="1DD49FF2">
            <w:pPr>
              <w:widowControl/>
              <w:rPr>
                <w:rFonts w:ascii="Calibri" w:eastAsia="Calibri" w:hAnsi="Calibri" w:cs="Calibri"/>
                <w:color w:val="000000"/>
                <w:sz w:val="18"/>
                <w:szCs w:val="18"/>
              </w:rPr>
            </w:pPr>
            <w:r w:rsidRPr="009A30FA">
              <w:rPr>
                <w:rFonts w:ascii="Calibri" w:eastAsia="Calibri" w:hAnsi="Calibri" w:cs="Calibri"/>
                <w:color w:val="000000"/>
                <w:sz w:val="18"/>
                <w:szCs w:val="18"/>
              </w:rPr>
              <w:t> </w:t>
            </w:r>
            <w:r w:rsidRPr="009A30FA" w:rsidR="003F5BF2">
              <w:rPr>
                <w:rFonts w:ascii="Calibri" w:eastAsia="Calibri" w:hAnsi="Calibri" w:cs="Calibri"/>
                <w:color w:val="000000"/>
                <w:sz w:val="18"/>
                <w:szCs w:val="18"/>
              </w:rPr>
              <w:t>Pre-cruise Meeting Notification</w:t>
            </w:r>
          </w:p>
        </w:tc>
        <w:tc>
          <w:tcPr>
            <w:tcW w:w="818" w:type="dxa"/>
            <w:tcBorders>
              <w:top w:val="nil"/>
              <w:left w:val="nil"/>
              <w:bottom w:val="dotted" w:sz="4" w:space="0" w:color="000000"/>
              <w:right w:val="dashed" w:sz="8" w:space="0" w:color="000000"/>
            </w:tcBorders>
            <w:shd w:val="clear" w:color="auto" w:fill="auto"/>
            <w:vAlign w:val="center"/>
          </w:tcPr>
          <w:p w:rsidR="00D54824" w:rsidRPr="009A30FA" w:rsidP="00D27858" w14:paraId="7FF6B48C" w14:textId="3D678E43">
            <w:pPr>
              <w:widowControl/>
              <w:jc w:val="center"/>
              <w:rPr>
                <w:rFonts w:ascii="Calibri" w:eastAsia="Calibri" w:hAnsi="Calibri" w:cs="Calibri"/>
                <w:color w:val="000000"/>
                <w:sz w:val="18"/>
                <w:szCs w:val="18"/>
              </w:rPr>
            </w:pPr>
            <w:r>
              <w:rPr>
                <w:rFonts w:ascii="Calibri" w:eastAsia="Calibri" w:hAnsi="Calibri" w:cs="Calibri"/>
                <w:color w:val="000000"/>
                <w:sz w:val="18"/>
                <w:szCs w:val="18"/>
              </w:rPr>
              <w:t>624</w:t>
            </w:r>
          </w:p>
        </w:tc>
        <w:tc>
          <w:tcPr>
            <w:tcW w:w="820" w:type="dxa"/>
            <w:tcBorders>
              <w:top w:val="nil"/>
              <w:left w:val="nil"/>
              <w:bottom w:val="dotted" w:sz="4" w:space="0" w:color="000000"/>
              <w:right w:val="single" w:sz="8" w:space="0" w:color="000000"/>
            </w:tcBorders>
            <w:shd w:val="clear" w:color="auto" w:fill="auto"/>
            <w:vAlign w:val="center"/>
          </w:tcPr>
          <w:p w:rsidR="00D54824" w:rsidRPr="009A30FA" w:rsidP="00D27858" w14:paraId="36796D99" w14:textId="571925EC">
            <w:pPr>
              <w:widowControl/>
              <w:jc w:val="center"/>
              <w:rPr>
                <w:rFonts w:ascii="Calibri" w:eastAsia="Calibri" w:hAnsi="Calibri" w:cs="Calibri"/>
                <w:color w:val="000000"/>
                <w:sz w:val="18"/>
                <w:szCs w:val="18"/>
              </w:rPr>
            </w:pPr>
            <w:r w:rsidRPr="009A30FA">
              <w:rPr>
                <w:rFonts w:ascii="Calibri" w:eastAsia="Calibri" w:hAnsi="Calibri" w:cs="Calibri"/>
                <w:color w:val="000000"/>
                <w:sz w:val="18"/>
                <w:szCs w:val="18"/>
              </w:rPr>
              <w:t> </w:t>
            </w:r>
            <w:r w:rsidRPr="009A30FA" w:rsidR="00871C64">
              <w:rPr>
                <w:rFonts w:ascii="Calibri" w:eastAsia="Calibri" w:hAnsi="Calibri" w:cs="Calibri"/>
                <w:color w:val="000000"/>
                <w:sz w:val="18"/>
                <w:szCs w:val="18"/>
              </w:rPr>
              <w:t>603</w:t>
            </w:r>
          </w:p>
        </w:tc>
        <w:tc>
          <w:tcPr>
            <w:tcW w:w="909" w:type="dxa"/>
            <w:tcBorders>
              <w:top w:val="nil"/>
              <w:left w:val="nil"/>
              <w:bottom w:val="dotted" w:sz="4" w:space="0" w:color="000000"/>
              <w:right w:val="dashed" w:sz="8" w:space="0" w:color="000000"/>
            </w:tcBorders>
            <w:shd w:val="clear" w:color="auto" w:fill="auto"/>
            <w:vAlign w:val="center"/>
          </w:tcPr>
          <w:p w:rsidR="00D54824" w:rsidRPr="009A30FA" w:rsidP="00D27858" w14:paraId="6B6E6178" w14:textId="07A4A3F6">
            <w:pPr>
              <w:widowControl/>
              <w:jc w:val="center"/>
              <w:rPr>
                <w:rFonts w:ascii="Calibri" w:eastAsia="Calibri" w:hAnsi="Calibri" w:cs="Calibri"/>
                <w:color w:val="000000"/>
                <w:sz w:val="18"/>
                <w:szCs w:val="18"/>
              </w:rPr>
            </w:pPr>
            <w:r w:rsidRPr="009A30FA">
              <w:rPr>
                <w:rFonts w:ascii="Calibri" w:eastAsia="Calibri" w:hAnsi="Calibri" w:cs="Calibri"/>
                <w:color w:val="000000"/>
                <w:sz w:val="18"/>
                <w:szCs w:val="18"/>
              </w:rPr>
              <w:t>0 </w:t>
            </w:r>
          </w:p>
        </w:tc>
        <w:tc>
          <w:tcPr>
            <w:tcW w:w="871" w:type="dxa"/>
            <w:tcBorders>
              <w:top w:val="nil"/>
              <w:left w:val="nil"/>
              <w:bottom w:val="dotted" w:sz="4" w:space="0" w:color="000000"/>
              <w:right w:val="single" w:sz="8" w:space="0" w:color="000000"/>
            </w:tcBorders>
            <w:shd w:val="clear" w:color="auto" w:fill="auto"/>
            <w:vAlign w:val="center"/>
          </w:tcPr>
          <w:p w:rsidR="00D54824" w:rsidRPr="009A30FA" w:rsidP="00D27858" w14:paraId="049E1F19" w14:textId="6D22D016">
            <w:pPr>
              <w:widowControl/>
              <w:jc w:val="center"/>
              <w:rPr>
                <w:rFonts w:ascii="Calibri" w:eastAsia="Calibri" w:hAnsi="Calibri" w:cs="Calibri"/>
                <w:color w:val="000000"/>
                <w:sz w:val="18"/>
                <w:szCs w:val="18"/>
              </w:rPr>
            </w:pPr>
            <w:r w:rsidRPr="009A30FA">
              <w:rPr>
                <w:rFonts w:ascii="Calibri" w:eastAsia="Calibri" w:hAnsi="Calibri" w:cs="Calibri"/>
                <w:color w:val="000000"/>
                <w:sz w:val="18"/>
                <w:szCs w:val="18"/>
              </w:rPr>
              <w:t>0</w:t>
            </w:r>
            <w:r w:rsidRPr="009A30FA" w:rsidR="00925EEA">
              <w:rPr>
                <w:rFonts w:ascii="Calibri" w:eastAsia="Calibri" w:hAnsi="Calibri" w:cs="Calibri"/>
                <w:color w:val="000000"/>
                <w:sz w:val="18"/>
                <w:szCs w:val="18"/>
              </w:rPr>
              <w:t> </w:t>
            </w:r>
          </w:p>
        </w:tc>
        <w:tc>
          <w:tcPr>
            <w:tcW w:w="6601" w:type="dxa"/>
            <w:tcBorders>
              <w:top w:val="nil"/>
              <w:left w:val="nil"/>
              <w:bottom w:val="dotted" w:sz="4" w:space="0" w:color="000000"/>
              <w:right w:val="single" w:sz="8" w:space="0" w:color="000000"/>
            </w:tcBorders>
            <w:shd w:val="clear" w:color="auto" w:fill="auto"/>
            <w:vAlign w:val="center"/>
          </w:tcPr>
          <w:p w:rsidR="00D54824" w:rsidRPr="009A30FA" w:rsidP="00D27858" w14:paraId="411BC824" w14:textId="3B252E2F">
            <w:pPr>
              <w:widowControl/>
              <w:rPr>
                <w:rFonts w:ascii="Calibri" w:eastAsia="Calibri" w:hAnsi="Calibri" w:cs="Calibri"/>
                <w:color w:val="000000"/>
                <w:sz w:val="18"/>
                <w:szCs w:val="18"/>
              </w:rPr>
            </w:pPr>
            <w:r w:rsidRPr="009A30FA">
              <w:rPr>
                <w:rFonts w:ascii="Calibri" w:eastAsia="Calibri" w:hAnsi="Calibri" w:cs="Calibri"/>
                <w:color w:val="000000"/>
                <w:sz w:val="18"/>
                <w:szCs w:val="18"/>
              </w:rPr>
              <w:t> </w:t>
            </w:r>
            <w:r w:rsidRPr="009A30FA" w:rsidR="007B0E3D">
              <w:rPr>
                <w:rFonts w:ascii="Calibri" w:eastAsia="Calibri" w:hAnsi="Calibri" w:cs="Calibri"/>
                <w:color w:val="000000"/>
                <w:sz w:val="18"/>
                <w:szCs w:val="18"/>
              </w:rPr>
              <w:t xml:space="preserve">Program Change:  </w:t>
            </w:r>
            <w:r w:rsidRPr="005D7A2B" w:rsidR="005D7A2B">
              <w:rPr>
                <w:rFonts w:ascii="Calibri" w:eastAsia="Calibri" w:hAnsi="Calibri" w:cs="Calibri"/>
                <w:color w:val="000000"/>
                <w:sz w:val="18"/>
                <w:szCs w:val="18"/>
              </w:rPr>
              <w:t xml:space="preserve">The </w:t>
            </w:r>
            <w:r w:rsidR="005D7A2B">
              <w:rPr>
                <w:rFonts w:ascii="Calibri" w:eastAsia="Calibri" w:hAnsi="Calibri" w:cs="Calibri"/>
                <w:color w:val="000000"/>
                <w:sz w:val="18"/>
                <w:szCs w:val="18"/>
              </w:rPr>
              <w:t xml:space="preserve">pre-cruise notification requirement added by the rule </w:t>
            </w:r>
            <w:r w:rsidRPr="005D7A2B" w:rsidR="005D7A2B">
              <w:rPr>
                <w:rFonts w:ascii="Calibri" w:eastAsia="Calibri" w:hAnsi="Calibri" w:cs="Calibri"/>
                <w:color w:val="000000"/>
                <w:sz w:val="18"/>
                <w:szCs w:val="18"/>
              </w:rPr>
              <w:t xml:space="preserve">increases the respondents, which </w:t>
            </w:r>
            <w:r w:rsidR="00DE35E0">
              <w:rPr>
                <w:rFonts w:ascii="Calibri" w:eastAsia="Calibri" w:hAnsi="Calibri" w:cs="Calibri"/>
                <w:color w:val="000000"/>
                <w:sz w:val="18"/>
                <w:szCs w:val="18"/>
              </w:rPr>
              <w:t>increases the total</w:t>
            </w:r>
            <w:r w:rsidRPr="005D7A2B" w:rsidR="005D7A2B">
              <w:rPr>
                <w:rFonts w:ascii="Calibri" w:eastAsia="Calibri" w:hAnsi="Calibri" w:cs="Calibri"/>
                <w:color w:val="000000"/>
                <w:sz w:val="18"/>
                <w:szCs w:val="18"/>
              </w:rPr>
              <w:t xml:space="preserve"> labor costs </w:t>
            </w:r>
            <w:r w:rsidR="00DE35E0">
              <w:rPr>
                <w:rFonts w:ascii="Calibri" w:eastAsia="Calibri" w:hAnsi="Calibri" w:cs="Calibri"/>
                <w:color w:val="000000"/>
                <w:sz w:val="18"/>
                <w:szCs w:val="18"/>
              </w:rPr>
              <w:t>for this collection.</w:t>
            </w:r>
          </w:p>
        </w:tc>
      </w:tr>
      <w:tr w14:paraId="7DD36D86" w14:textId="77777777" w:rsidTr="00F37F75">
        <w:tblPrEx>
          <w:tblW w:w="13315" w:type="dxa"/>
          <w:jc w:val="center"/>
          <w:tblLayout w:type="fixed"/>
          <w:tblLook w:val="0400"/>
        </w:tblPrEx>
        <w:trPr>
          <w:trHeight w:val="340"/>
          <w:jc w:val="center"/>
        </w:trPr>
        <w:tc>
          <w:tcPr>
            <w:tcW w:w="3294" w:type="dxa"/>
            <w:tcBorders>
              <w:top w:val="single" w:sz="8" w:space="0" w:color="000000"/>
              <w:left w:val="single" w:sz="8" w:space="0" w:color="000000"/>
              <w:bottom w:val="single" w:sz="8" w:space="0" w:color="000000"/>
              <w:right w:val="nil"/>
            </w:tcBorders>
            <w:shd w:val="clear" w:color="auto" w:fill="FCE4D6"/>
            <w:vAlign w:val="center"/>
          </w:tcPr>
          <w:p w:rsidR="00D54824" w:rsidRPr="00207642" w:rsidP="00D27858" w14:paraId="24573A2F" w14:textId="77777777">
            <w:pPr>
              <w:widowControl/>
              <w:jc w:val="center"/>
              <w:rPr>
                <w:rFonts w:ascii="Calibri" w:eastAsia="Calibri" w:hAnsi="Calibri" w:cs="Calibri"/>
                <w:b/>
                <w:color w:val="000000"/>
                <w:sz w:val="18"/>
                <w:szCs w:val="18"/>
              </w:rPr>
            </w:pPr>
            <w:r w:rsidRPr="00207642">
              <w:rPr>
                <w:rFonts w:ascii="Calibri" w:eastAsia="Calibri" w:hAnsi="Calibri" w:cs="Calibri"/>
                <w:b/>
                <w:color w:val="000000"/>
                <w:sz w:val="18"/>
                <w:szCs w:val="18"/>
              </w:rPr>
              <w:t>Difference</w:t>
            </w:r>
          </w:p>
        </w:tc>
        <w:tc>
          <w:tcPr>
            <w:tcW w:w="1639"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D54824" w:rsidRPr="002344E4" w:rsidP="00D27858" w14:paraId="415FEADA" w14:textId="48C9803F">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 </w:t>
            </w:r>
            <w:r w:rsidR="005D7A2B">
              <w:rPr>
                <w:rFonts w:ascii="Calibri" w:eastAsia="Calibri" w:hAnsi="Calibri" w:cs="Calibri"/>
                <w:b/>
                <w:color w:val="000000"/>
                <w:sz w:val="18"/>
                <w:szCs w:val="18"/>
              </w:rPr>
              <w:t>21</w:t>
            </w:r>
          </w:p>
        </w:tc>
        <w:tc>
          <w:tcPr>
            <w:tcW w:w="1781" w:type="dxa"/>
            <w:gridSpan w:val="2"/>
            <w:tcBorders>
              <w:top w:val="single" w:sz="8" w:space="0" w:color="000000"/>
              <w:left w:val="nil"/>
              <w:bottom w:val="single" w:sz="8" w:space="0" w:color="000000"/>
              <w:right w:val="single" w:sz="4" w:space="0" w:color="000000"/>
            </w:tcBorders>
            <w:shd w:val="clear" w:color="auto" w:fill="FCE4D6"/>
            <w:vAlign w:val="center"/>
          </w:tcPr>
          <w:p w:rsidR="00D54824" w:rsidRPr="002344E4" w:rsidP="00D27858" w14:paraId="17C17581" w14:textId="2AA86FA0">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0</w:t>
            </w:r>
            <w:r w:rsidRPr="002344E4">
              <w:rPr>
                <w:rFonts w:ascii="Calibri" w:eastAsia="Calibri" w:hAnsi="Calibri" w:cs="Calibri"/>
                <w:b/>
                <w:color w:val="000000"/>
                <w:sz w:val="18"/>
                <w:szCs w:val="18"/>
              </w:rPr>
              <w:t> </w:t>
            </w:r>
          </w:p>
        </w:tc>
        <w:tc>
          <w:tcPr>
            <w:tcW w:w="6601" w:type="dxa"/>
            <w:tcBorders>
              <w:top w:val="single" w:sz="8" w:space="0" w:color="000000"/>
              <w:left w:val="nil"/>
              <w:bottom w:val="single" w:sz="8" w:space="0" w:color="000000"/>
              <w:right w:val="single" w:sz="8" w:space="0" w:color="000000"/>
            </w:tcBorders>
            <w:shd w:val="clear" w:color="auto" w:fill="000000"/>
            <w:vAlign w:val="center"/>
          </w:tcPr>
          <w:p w:rsidR="00D54824" w:rsidRPr="00207642" w:rsidP="00D27858" w14:paraId="73C59433" w14:textId="77777777">
            <w:pPr>
              <w:widowControl/>
              <w:rPr>
                <w:rFonts w:ascii="Calibri" w:eastAsia="Calibri" w:hAnsi="Calibri" w:cs="Calibri"/>
                <w:color w:val="000000"/>
                <w:sz w:val="18"/>
                <w:szCs w:val="18"/>
              </w:rPr>
            </w:pPr>
            <w:r w:rsidRPr="00207642">
              <w:rPr>
                <w:rFonts w:ascii="Calibri" w:eastAsia="Calibri" w:hAnsi="Calibri" w:cs="Calibri"/>
                <w:color w:val="000000"/>
                <w:sz w:val="18"/>
                <w:szCs w:val="18"/>
              </w:rPr>
              <w:t> </w:t>
            </w:r>
          </w:p>
        </w:tc>
      </w:tr>
    </w:tbl>
    <w:p w:rsidR="00D54824" w:rsidP="00D27858" w14:paraId="331D9768" w14:textId="77777777">
      <w:pPr>
        <w:widowControl/>
        <w:pBdr>
          <w:top w:val="nil"/>
          <w:left w:val="nil"/>
          <w:bottom w:val="nil"/>
          <w:right w:val="nil"/>
          <w:between w:val="nil"/>
        </w:pBdr>
        <w:rPr>
          <w:b/>
          <w:color w:val="000000"/>
        </w:rPr>
      </w:pPr>
    </w:p>
    <w:p w:rsidR="002D0A32" w:rsidP="00D27858" w14:paraId="4E0C1DEC" w14:textId="77777777">
      <w:pPr>
        <w:widowControl/>
        <w:pBdr>
          <w:top w:val="nil"/>
          <w:left w:val="nil"/>
          <w:bottom w:val="nil"/>
          <w:right w:val="nil"/>
          <w:between w:val="nil"/>
        </w:pBdr>
        <w:rPr>
          <w:b/>
          <w:color w:val="000000"/>
        </w:rPr>
      </w:pPr>
    </w:p>
    <w:p w:rsidR="00AA2BEA" w:rsidP="00D27858" w14:paraId="211C0788" w14:textId="77777777">
      <w:pPr>
        <w:widowControl/>
        <w:pBdr>
          <w:top w:val="nil"/>
          <w:left w:val="nil"/>
          <w:bottom w:val="nil"/>
          <w:right w:val="nil"/>
          <w:between w:val="nil"/>
        </w:pBdr>
        <w:rPr>
          <w:color w:val="000000"/>
        </w:rPr>
      </w:pPr>
    </w:p>
    <w:p w:rsidR="00462465" w:rsidP="00D27858" w14:paraId="6DF40596" w14:textId="2D2FA80E">
      <w:pPr>
        <w:widowControl/>
        <w:pBdr>
          <w:top w:val="nil"/>
          <w:left w:val="nil"/>
          <w:bottom w:val="nil"/>
          <w:right w:val="nil"/>
          <w:between w:val="nil"/>
        </w:pBdr>
        <w:rPr>
          <w:b/>
          <w:color w:val="000000"/>
        </w:rPr>
      </w:pPr>
    </w:p>
    <w:p w:rsidR="00462465" w:rsidP="00D27858" w14:paraId="169AE7F8" w14:textId="348C7F5D">
      <w:pPr>
        <w:widowControl/>
        <w:pBdr>
          <w:top w:val="nil"/>
          <w:left w:val="nil"/>
          <w:bottom w:val="nil"/>
          <w:right w:val="nil"/>
          <w:between w:val="nil"/>
        </w:pBdr>
        <w:rPr>
          <w:b/>
          <w:color w:val="000000"/>
        </w:rPr>
      </w:pPr>
    </w:p>
    <w:p w:rsidR="00462465" w:rsidP="00D27858" w14:paraId="0CFED014" w14:textId="4FB0F1C6">
      <w:pPr>
        <w:widowControl/>
        <w:pBdr>
          <w:top w:val="nil"/>
          <w:left w:val="nil"/>
          <w:bottom w:val="nil"/>
          <w:right w:val="nil"/>
          <w:between w:val="nil"/>
        </w:pBdr>
        <w:rPr>
          <w:b/>
          <w:color w:val="000000"/>
        </w:rPr>
      </w:pPr>
    </w:p>
    <w:p w:rsidR="00462465" w:rsidP="00D27858" w14:paraId="52382906" w14:textId="6E97A098">
      <w:pPr>
        <w:widowControl/>
        <w:pBdr>
          <w:top w:val="nil"/>
          <w:left w:val="nil"/>
          <w:bottom w:val="nil"/>
          <w:right w:val="nil"/>
          <w:between w:val="nil"/>
        </w:pBdr>
        <w:rPr>
          <w:b/>
          <w:color w:val="000000"/>
        </w:rPr>
      </w:pPr>
    </w:p>
    <w:p w:rsidR="00462465" w:rsidP="00D27858" w14:paraId="49F8DB5B" w14:textId="77777777">
      <w:pPr>
        <w:widowControl/>
        <w:pBdr>
          <w:top w:val="nil"/>
          <w:left w:val="nil"/>
          <w:bottom w:val="nil"/>
          <w:right w:val="nil"/>
          <w:between w:val="nil"/>
        </w:pBdr>
        <w:rPr>
          <w:b/>
          <w:color w:val="000000"/>
        </w:rPr>
      </w:pPr>
    </w:p>
    <w:p w:rsidR="00462465" w:rsidP="00D27858" w14:paraId="76B8762D" w14:textId="77777777">
      <w:pPr>
        <w:widowControl/>
        <w:pBdr>
          <w:top w:val="nil"/>
          <w:left w:val="nil"/>
          <w:bottom w:val="nil"/>
          <w:right w:val="nil"/>
          <w:between w:val="nil"/>
        </w:pBdr>
        <w:rPr>
          <w:b/>
          <w:color w:val="000000"/>
        </w:rPr>
        <w:sectPr w:rsidSect="00207642">
          <w:pgSz w:w="15840" w:h="12240" w:orient="landscape"/>
          <w:pgMar w:top="1440" w:right="1440" w:bottom="1440" w:left="1440" w:header="0" w:footer="1014" w:gutter="0"/>
          <w:cols w:space="720"/>
          <w:docGrid w:linePitch="326"/>
        </w:sectPr>
      </w:pPr>
    </w:p>
    <w:p w:rsidR="00D54824" w:rsidP="00D27858" w14:paraId="4C9EB5FE" w14:textId="77777777">
      <w:pPr>
        <w:widowControl/>
        <w:pBdr>
          <w:top w:val="nil"/>
          <w:left w:val="nil"/>
          <w:bottom w:val="nil"/>
          <w:right w:val="nil"/>
          <w:between w:val="nil"/>
        </w:pBdr>
        <w:rPr>
          <w:b/>
          <w:color w:val="000000"/>
        </w:rPr>
      </w:pPr>
    </w:p>
    <w:p w:rsidR="00D54824" w:rsidP="00D27858" w14:paraId="7FB89E12"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270D1" w:rsidRPr="007270D1" w:rsidP="00D27858" w14:paraId="49A4B6AA" w14:textId="4F006E60">
      <w:pPr>
        <w:widowControl/>
        <w:pBdr>
          <w:top w:val="nil"/>
          <w:left w:val="nil"/>
          <w:bottom w:val="nil"/>
          <w:right w:val="nil"/>
          <w:between w:val="nil"/>
        </w:pBdr>
      </w:pPr>
    </w:p>
    <w:p w:rsidR="007270D1" w:rsidRPr="007270D1" w:rsidP="00D27858" w14:paraId="5E9731D0" w14:textId="1B5B8227">
      <w:pPr>
        <w:widowControl/>
        <w:pBdr>
          <w:top w:val="nil"/>
          <w:left w:val="nil"/>
          <w:bottom w:val="nil"/>
          <w:right w:val="nil"/>
          <w:between w:val="nil"/>
        </w:pBdr>
      </w:pPr>
      <w:r w:rsidRPr="00281696">
        <w:t>The information collected will not be published.</w:t>
      </w:r>
    </w:p>
    <w:p w:rsidR="007270D1" w:rsidRPr="007270D1" w:rsidP="00D27858" w14:paraId="793882DE" w14:textId="77777777">
      <w:pPr>
        <w:widowControl/>
        <w:pBdr>
          <w:top w:val="nil"/>
          <w:left w:val="nil"/>
          <w:bottom w:val="nil"/>
          <w:right w:val="nil"/>
          <w:between w:val="nil"/>
        </w:pBdr>
      </w:pPr>
    </w:p>
    <w:p w:rsidR="00D54824" w:rsidP="00D27858" w14:paraId="3BEE56A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seeking approval to not display the expiration date for OMB approval of the information collection, explain the reasons that display would be inappropriate.</w:t>
      </w:r>
    </w:p>
    <w:p w:rsidR="00D54824" w:rsidRPr="007270D1" w:rsidP="00D27858" w14:paraId="027FA8D8" w14:textId="08016EBF">
      <w:pPr>
        <w:widowControl/>
      </w:pPr>
    </w:p>
    <w:p w:rsidR="007270D1" w:rsidRPr="007270D1" w:rsidP="00D27858" w14:paraId="3A023EAC" w14:textId="1F086254">
      <w:pPr>
        <w:widowControl/>
      </w:pPr>
      <w:r>
        <w:t xml:space="preserve">The </w:t>
      </w:r>
      <w:r w:rsidR="003F5BF2">
        <w:t>p</w:t>
      </w:r>
      <w:r w:rsidRPr="003F5BF2" w:rsidR="003F5BF2">
        <w:t xml:space="preserve">re-cruise </w:t>
      </w:r>
      <w:r w:rsidR="003F5BF2">
        <w:t>meeting n</w:t>
      </w:r>
      <w:r w:rsidRPr="003F5BF2" w:rsidR="003F5BF2">
        <w:t xml:space="preserve">otification </w:t>
      </w:r>
      <w:r>
        <w:t>does not hav</w:t>
      </w:r>
      <w:r w:rsidRPr="00281696">
        <w:t xml:space="preserve">e </w:t>
      </w:r>
      <w:r>
        <w:t xml:space="preserve">a </w:t>
      </w:r>
      <w:r w:rsidR="0071390F">
        <w:t>form</w:t>
      </w:r>
      <w:r w:rsidRPr="00281696">
        <w:t xml:space="preserve"> on which to provide</w:t>
      </w:r>
      <w:r w:rsidR="003F5BF2">
        <w:t xml:space="preserve"> an OMB expiration date; the vessel owner or operator notifies the Observer Program by </w:t>
      </w:r>
      <w:r w:rsidRPr="00281696">
        <w:t xml:space="preserve">phone. </w:t>
      </w:r>
    </w:p>
    <w:p w:rsidR="007270D1" w:rsidRPr="007270D1" w:rsidP="00D27858" w14:paraId="243062F2" w14:textId="77777777">
      <w:pPr>
        <w:widowControl/>
      </w:pPr>
    </w:p>
    <w:p w:rsidR="00D54824" w:rsidP="00D27858" w14:paraId="767D1F30"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925EEA" w:rsidP="00D27858" w14:paraId="341F2095" w14:textId="77777777">
      <w:pPr>
        <w:widowControl/>
        <w:jc w:val="both"/>
      </w:pPr>
    </w:p>
    <w:p w:rsidR="00D54824" w:rsidP="00D27858" w14:paraId="4F840C2D" w14:textId="1AA7D83B">
      <w:pPr>
        <w:widowControl/>
        <w:jc w:val="both"/>
      </w:pPr>
      <w:r>
        <w:t xml:space="preserve">The agency certifies compliance with </w:t>
      </w:r>
      <w:hyperlink r:id="rId17">
        <w:r>
          <w:rPr>
            <w:color w:val="0563C1"/>
            <w:u w:val="single"/>
          </w:rPr>
          <w:t>5 CFR 1320.9</w:t>
        </w:r>
      </w:hyperlink>
      <w:hyperlink r:id="rId17">
        <w:r>
          <w:rPr>
            <w:color w:val="0563C1"/>
          </w:rPr>
          <w:t xml:space="preserve"> </w:t>
        </w:r>
      </w:hyperlink>
      <w:r>
        <w:t xml:space="preserve">and the related provisions of </w:t>
      </w:r>
      <w:hyperlink r:id="rId18">
        <w:r>
          <w:rPr>
            <w:color w:val="0563C1"/>
            <w:u w:val="single"/>
          </w:rPr>
          <w:t>5 CFR</w:t>
        </w:r>
      </w:hyperlink>
      <w:r>
        <w:rPr>
          <w:color w:val="0563C1"/>
        </w:rPr>
        <w:t xml:space="preserve"> </w:t>
      </w:r>
      <w:hyperlink r:id="rId18">
        <w:r>
          <w:rPr>
            <w:color w:val="0563C1"/>
            <w:u w:val="single"/>
          </w:rPr>
          <w:t>1320.8(b)(3)</w:t>
        </w:r>
      </w:hyperlink>
      <w:r>
        <w:t>.</w:t>
      </w:r>
    </w:p>
    <w:p w:rsidR="00D54824" w:rsidP="00D27858" w14:paraId="17D404F9" w14:textId="77777777">
      <w:pPr>
        <w:widowControl/>
        <w:jc w:val="both"/>
      </w:pPr>
    </w:p>
    <w:p w:rsidR="00D54824" w:rsidP="00D27858" w14:paraId="3BCF8A24" w14:textId="77777777">
      <w:pPr>
        <w:widowControl/>
        <w:jc w:val="both"/>
      </w:pPr>
    </w:p>
    <w:sectPr w:rsidSect="00207642">
      <w:pgSz w:w="12240" w:h="15840"/>
      <w:pgMar w:top="1440" w:right="1440" w:bottom="1440" w:left="1440" w:header="0" w:footer="101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1139905"/>
      <w:docPartObj>
        <w:docPartGallery w:val="Page Numbers (Bottom of Page)"/>
        <w:docPartUnique/>
      </w:docPartObj>
    </w:sdtPr>
    <w:sdtEndPr>
      <w:rPr>
        <w:noProof/>
        <w:sz w:val="20"/>
        <w:szCs w:val="20"/>
      </w:rPr>
    </w:sdtEndPr>
    <w:sdtContent>
      <w:p w:rsidR="006E0E57" w:rsidRPr="00B363C0" w14:paraId="63E20BDF" w14:textId="1B813275">
        <w:pPr>
          <w:pStyle w:val="Footer"/>
          <w:jc w:val="center"/>
          <w:rPr>
            <w:sz w:val="20"/>
            <w:szCs w:val="20"/>
          </w:rPr>
        </w:pPr>
        <w:r w:rsidRPr="00207642">
          <w:rPr>
            <w:rFonts w:asciiTheme="minorHAnsi" w:hAnsiTheme="minorHAnsi" w:cstheme="minorHAnsi"/>
            <w:sz w:val="20"/>
            <w:szCs w:val="20"/>
          </w:rPr>
          <w:fldChar w:fldCharType="begin"/>
        </w:r>
        <w:r w:rsidRPr="00207642">
          <w:rPr>
            <w:rFonts w:asciiTheme="minorHAnsi" w:hAnsiTheme="minorHAnsi" w:cstheme="minorHAnsi"/>
            <w:sz w:val="20"/>
            <w:szCs w:val="20"/>
          </w:rPr>
          <w:instrText xml:space="preserve"> PAGE   \* MERGEFORMAT </w:instrText>
        </w:r>
        <w:r w:rsidRPr="00207642">
          <w:rPr>
            <w:rFonts w:asciiTheme="minorHAnsi" w:hAnsiTheme="minorHAnsi" w:cstheme="minorHAnsi"/>
            <w:sz w:val="20"/>
            <w:szCs w:val="20"/>
          </w:rPr>
          <w:fldChar w:fldCharType="separate"/>
        </w:r>
        <w:r w:rsidR="00C87CBC">
          <w:rPr>
            <w:rFonts w:asciiTheme="minorHAnsi" w:hAnsiTheme="minorHAnsi" w:cstheme="minorHAnsi"/>
            <w:noProof/>
            <w:sz w:val="20"/>
            <w:szCs w:val="20"/>
          </w:rPr>
          <w:t>9</w:t>
        </w:r>
        <w:r w:rsidRPr="00207642">
          <w:rPr>
            <w:rFonts w:asciiTheme="minorHAnsi" w:hAnsiTheme="minorHAnsi" w:cstheme="minorHAnsi"/>
            <w:noProof/>
            <w:sz w:val="20"/>
            <w:szCs w:val="20"/>
          </w:rPr>
          <w:fldChar w:fldCharType="end"/>
        </w:r>
      </w:p>
    </w:sdtContent>
  </w:sdt>
  <w:p w:rsidR="006E0E57" w14:paraId="6A16BE16"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B654A6"/>
    <w:multiLevelType w:val="hybridMultilevel"/>
    <w:tmpl w:val="57DE3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E6229C"/>
    <w:multiLevelType w:val="multilevel"/>
    <w:tmpl w:val="D10E890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
    <w:nsid w:val="1CCB5D55"/>
    <w:multiLevelType w:val="multilevel"/>
    <w:tmpl w:val="A1D27F1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1D8521C9"/>
    <w:multiLevelType w:val="multilevel"/>
    <w:tmpl w:val="828CC33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nsid w:val="20661FFF"/>
    <w:multiLevelType w:val="multilevel"/>
    <w:tmpl w:val="587265D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nsid w:val="26B36C0D"/>
    <w:multiLevelType w:val="multilevel"/>
    <w:tmpl w:val="F99A0B4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6">
    <w:nsid w:val="28574124"/>
    <w:multiLevelType w:val="multilevel"/>
    <w:tmpl w:val="99CA779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nsid w:val="29347C87"/>
    <w:multiLevelType w:val="hybridMultilevel"/>
    <w:tmpl w:val="532AD1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E844558"/>
    <w:multiLevelType w:val="hybridMultilevel"/>
    <w:tmpl w:val="2DEAC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F7063"/>
    <w:multiLevelType w:val="multilevel"/>
    <w:tmpl w:val="2B7C9E1C"/>
    <w:lvl w:ilvl="0">
      <w:start w:val="1"/>
      <w:numFmt w:val="decimal"/>
      <w:suff w:val="space"/>
      <w:lvlText w:val="%1."/>
      <w:lvlJc w:val="left"/>
      <w:pPr>
        <w:ind w:left="269"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0">
    <w:nsid w:val="3FF7253C"/>
    <w:multiLevelType w:val="multilevel"/>
    <w:tmpl w:val="7452D81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1">
    <w:nsid w:val="57615A7E"/>
    <w:multiLevelType w:val="multilevel"/>
    <w:tmpl w:val="D48C804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2">
    <w:nsid w:val="582C5FD0"/>
    <w:multiLevelType w:val="multilevel"/>
    <w:tmpl w:val="F46A4CB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3">
    <w:nsid w:val="7D5E6589"/>
    <w:multiLevelType w:val="multilevel"/>
    <w:tmpl w:val="222C3FF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5"/>
  </w:num>
  <w:num w:numId="2">
    <w:abstractNumId w:val="12"/>
  </w:num>
  <w:num w:numId="3">
    <w:abstractNumId w:val="9"/>
  </w:num>
  <w:num w:numId="4">
    <w:abstractNumId w:val="6"/>
  </w:num>
  <w:num w:numId="5">
    <w:abstractNumId w:val="4"/>
  </w:num>
  <w:num w:numId="6">
    <w:abstractNumId w:val="2"/>
  </w:num>
  <w:num w:numId="7">
    <w:abstractNumId w:val="3"/>
  </w:num>
  <w:num w:numId="8">
    <w:abstractNumId w:val="13"/>
  </w:num>
  <w:num w:numId="9">
    <w:abstractNumId w:val="11"/>
  </w:num>
  <w:num w:numId="10">
    <w:abstractNumId w:val="10"/>
  </w:num>
  <w:num w:numId="11">
    <w:abstractNumId w:val="1"/>
  </w:num>
  <w:num w:numId="12">
    <w:abstractNumId w:val="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24"/>
    <w:rsid w:val="00004D7B"/>
    <w:rsid w:val="00005356"/>
    <w:rsid w:val="000122CF"/>
    <w:rsid w:val="00014435"/>
    <w:rsid w:val="00023D4D"/>
    <w:rsid w:val="00026D71"/>
    <w:rsid w:val="000352EA"/>
    <w:rsid w:val="00035345"/>
    <w:rsid w:val="00036BBC"/>
    <w:rsid w:val="00036D02"/>
    <w:rsid w:val="000408CF"/>
    <w:rsid w:val="00040BDC"/>
    <w:rsid w:val="000533A4"/>
    <w:rsid w:val="00091F74"/>
    <w:rsid w:val="00092EA5"/>
    <w:rsid w:val="00096A1D"/>
    <w:rsid w:val="00097B56"/>
    <w:rsid w:val="000A4479"/>
    <w:rsid w:val="000C1915"/>
    <w:rsid w:val="000C1D4F"/>
    <w:rsid w:val="000C5781"/>
    <w:rsid w:val="000D02DD"/>
    <w:rsid w:val="001166E3"/>
    <w:rsid w:val="00136E8E"/>
    <w:rsid w:val="00143117"/>
    <w:rsid w:val="00144B83"/>
    <w:rsid w:val="00151C00"/>
    <w:rsid w:val="00156BF8"/>
    <w:rsid w:val="00166715"/>
    <w:rsid w:val="00171C6F"/>
    <w:rsid w:val="00172494"/>
    <w:rsid w:val="00193E7F"/>
    <w:rsid w:val="0019434B"/>
    <w:rsid w:val="00197AEB"/>
    <w:rsid w:val="001A02BD"/>
    <w:rsid w:val="001A7B6F"/>
    <w:rsid w:val="001B0C0B"/>
    <w:rsid w:val="001C30B3"/>
    <w:rsid w:val="001E0D9A"/>
    <w:rsid w:val="001E31D7"/>
    <w:rsid w:val="001E5871"/>
    <w:rsid w:val="0020200A"/>
    <w:rsid w:val="002035F7"/>
    <w:rsid w:val="00206793"/>
    <w:rsid w:val="00207642"/>
    <w:rsid w:val="00211638"/>
    <w:rsid w:val="0022113E"/>
    <w:rsid w:val="00222EFF"/>
    <w:rsid w:val="00226730"/>
    <w:rsid w:val="00231818"/>
    <w:rsid w:val="002344E4"/>
    <w:rsid w:val="00246688"/>
    <w:rsid w:val="00251FD4"/>
    <w:rsid w:val="00281696"/>
    <w:rsid w:val="00286CAC"/>
    <w:rsid w:val="00294D93"/>
    <w:rsid w:val="00296D1C"/>
    <w:rsid w:val="002B6575"/>
    <w:rsid w:val="002B70FE"/>
    <w:rsid w:val="002C0623"/>
    <w:rsid w:val="002C2480"/>
    <w:rsid w:val="002C4E3B"/>
    <w:rsid w:val="002D0A32"/>
    <w:rsid w:val="002D1335"/>
    <w:rsid w:val="002E3A17"/>
    <w:rsid w:val="002E57BA"/>
    <w:rsid w:val="002F0010"/>
    <w:rsid w:val="002F1C70"/>
    <w:rsid w:val="00300E75"/>
    <w:rsid w:val="00312A7A"/>
    <w:rsid w:val="00333146"/>
    <w:rsid w:val="00346837"/>
    <w:rsid w:val="00346983"/>
    <w:rsid w:val="0035011A"/>
    <w:rsid w:val="00371495"/>
    <w:rsid w:val="003910BB"/>
    <w:rsid w:val="003A1AC7"/>
    <w:rsid w:val="003A5A76"/>
    <w:rsid w:val="003A6337"/>
    <w:rsid w:val="003D069C"/>
    <w:rsid w:val="003D5206"/>
    <w:rsid w:val="003D7702"/>
    <w:rsid w:val="003D7E17"/>
    <w:rsid w:val="003E16D3"/>
    <w:rsid w:val="003E6C19"/>
    <w:rsid w:val="003F5BF2"/>
    <w:rsid w:val="00407FD1"/>
    <w:rsid w:val="00420E46"/>
    <w:rsid w:val="004254BA"/>
    <w:rsid w:val="004276D4"/>
    <w:rsid w:val="004300FF"/>
    <w:rsid w:val="00430A4A"/>
    <w:rsid w:val="00431439"/>
    <w:rsid w:val="00431470"/>
    <w:rsid w:val="004376C7"/>
    <w:rsid w:val="0044433D"/>
    <w:rsid w:val="00444701"/>
    <w:rsid w:val="004517DB"/>
    <w:rsid w:val="00451DD4"/>
    <w:rsid w:val="00462465"/>
    <w:rsid w:val="00471789"/>
    <w:rsid w:val="00473603"/>
    <w:rsid w:val="00481961"/>
    <w:rsid w:val="00484101"/>
    <w:rsid w:val="00493861"/>
    <w:rsid w:val="004A6A87"/>
    <w:rsid w:val="004C1E33"/>
    <w:rsid w:val="004C642B"/>
    <w:rsid w:val="004E3E5B"/>
    <w:rsid w:val="00517A9B"/>
    <w:rsid w:val="005257CF"/>
    <w:rsid w:val="00531B5A"/>
    <w:rsid w:val="00540C1C"/>
    <w:rsid w:val="005420CC"/>
    <w:rsid w:val="0054259C"/>
    <w:rsid w:val="00546841"/>
    <w:rsid w:val="005520E2"/>
    <w:rsid w:val="00555269"/>
    <w:rsid w:val="0055533C"/>
    <w:rsid w:val="005624F8"/>
    <w:rsid w:val="005639B3"/>
    <w:rsid w:val="00566C50"/>
    <w:rsid w:val="00573EBC"/>
    <w:rsid w:val="00591D92"/>
    <w:rsid w:val="0059731E"/>
    <w:rsid w:val="005A2B3F"/>
    <w:rsid w:val="005B5191"/>
    <w:rsid w:val="005B7BE3"/>
    <w:rsid w:val="005C5BF4"/>
    <w:rsid w:val="005D0ADA"/>
    <w:rsid w:val="005D7A2B"/>
    <w:rsid w:val="005F3ACC"/>
    <w:rsid w:val="005F6F6A"/>
    <w:rsid w:val="00610FAB"/>
    <w:rsid w:val="0061111E"/>
    <w:rsid w:val="00611478"/>
    <w:rsid w:val="006173D2"/>
    <w:rsid w:val="006264D6"/>
    <w:rsid w:val="00627DDE"/>
    <w:rsid w:val="00631502"/>
    <w:rsid w:val="0063192E"/>
    <w:rsid w:val="00636090"/>
    <w:rsid w:val="006362C1"/>
    <w:rsid w:val="0064506B"/>
    <w:rsid w:val="00646EC9"/>
    <w:rsid w:val="00656C3A"/>
    <w:rsid w:val="006636F4"/>
    <w:rsid w:val="00666273"/>
    <w:rsid w:val="006754FC"/>
    <w:rsid w:val="006801C6"/>
    <w:rsid w:val="00681C48"/>
    <w:rsid w:val="00693C67"/>
    <w:rsid w:val="00697819"/>
    <w:rsid w:val="006B69DE"/>
    <w:rsid w:val="006C4A08"/>
    <w:rsid w:val="006D6D32"/>
    <w:rsid w:val="006E00EB"/>
    <w:rsid w:val="006E0E57"/>
    <w:rsid w:val="006F3A54"/>
    <w:rsid w:val="006F4612"/>
    <w:rsid w:val="006F7249"/>
    <w:rsid w:val="0070155F"/>
    <w:rsid w:val="0070223D"/>
    <w:rsid w:val="00707570"/>
    <w:rsid w:val="0071390F"/>
    <w:rsid w:val="007159EE"/>
    <w:rsid w:val="00724995"/>
    <w:rsid w:val="007269DB"/>
    <w:rsid w:val="007270D1"/>
    <w:rsid w:val="00744AE1"/>
    <w:rsid w:val="007468EA"/>
    <w:rsid w:val="00747ED8"/>
    <w:rsid w:val="0075375B"/>
    <w:rsid w:val="007539AE"/>
    <w:rsid w:val="00760064"/>
    <w:rsid w:val="00764866"/>
    <w:rsid w:val="00767590"/>
    <w:rsid w:val="007710FB"/>
    <w:rsid w:val="0077637F"/>
    <w:rsid w:val="00794D29"/>
    <w:rsid w:val="007A6955"/>
    <w:rsid w:val="007A7742"/>
    <w:rsid w:val="007B0E3D"/>
    <w:rsid w:val="007D2094"/>
    <w:rsid w:val="007D2154"/>
    <w:rsid w:val="007D50B2"/>
    <w:rsid w:val="007E0B65"/>
    <w:rsid w:val="007F0292"/>
    <w:rsid w:val="00801704"/>
    <w:rsid w:val="008127ED"/>
    <w:rsid w:val="00812ACF"/>
    <w:rsid w:val="00815B11"/>
    <w:rsid w:val="0082770B"/>
    <w:rsid w:val="008317E3"/>
    <w:rsid w:val="00840C07"/>
    <w:rsid w:val="0084683F"/>
    <w:rsid w:val="00846EAD"/>
    <w:rsid w:val="00851FCE"/>
    <w:rsid w:val="008554D3"/>
    <w:rsid w:val="00871C64"/>
    <w:rsid w:val="008800BA"/>
    <w:rsid w:val="00886FE6"/>
    <w:rsid w:val="008911BB"/>
    <w:rsid w:val="00897ED5"/>
    <w:rsid w:val="008B21C6"/>
    <w:rsid w:val="008C7647"/>
    <w:rsid w:val="008D1A0B"/>
    <w:rsid w:val="008D6E81"/>
    <w:rsid w:val="008E0EE1"/>
    <w:rsid w:val="008E11BE"/>
    <w:rsid w:val="009225D5"/>
    <w:rsid w:val="00925EEA"/>
    <w:rsid w:val="0092751D"/>
    <w:rsid w:val="009443B2"/>
    <w:rsid w:val="00947D39"/>
    <w:rsid w:val="0095122A"/>
    <w:rsid w:val="00952CB3"/>
    <w:rsid w:val="00973401"/>
    <w:rsid w:val="00991AA7"/>
    <w:rsid w:val="0099496A"/>
    <w:rsid w:val="009A30FA"/>
    <w:rsid w:val="009B6CDF"/>
    <w:rsid w:val="009C63CF"/>
    <w:rsid w:val="009F4094"/>
    <w:rsid w:val="00A00660"/>
    <w:rsid w:val="00A10C79"/>
    <w:rsid w:val="00A128BA"/>
    <w:rsid w:val="00A362A3"/>
    <w:rsid w:val="00A462A2"/>
    <w:rsid w:val="00A46D2E"/>
    <w:rsid w:val="00A475FD"/>
    <w:rsid w:val="00A506A3"/>
    <w:rsid w:val="00A55D39"/>
    <w:rsid w:val="00A665B0"/>
    <w:rsid w:val="00A7113A"/>
    <w:rsid w:val="00A74313"/>
    <w:rsid w:val="00A81EF0"/>
    <w:rsid w:val="00A90BA6"/>
    <w:rsid w:val="00A94F63"/>
    <w:rsid w:val="00AA2BEA"/>
    <w:rsid w:val="00AB2557"/>
    <w:rsid w:val="00AB3C26"/>
    <w:rsid w:val="00AC11E7"/>
    <w:rsid w:val="00AE3A5E"/>
    <w:rsid w:val="00AE59B9"/>
    <w:rsid w:val="00AF45A9"/>
    <w:rsid w:val="00AF637A"/>
    <w:rsid w:val="00B20F09"/>
    <w:rsid w:val="00B22C61"/>
    <w:rsid w:val="00B25D17"/>
    <w:rsid w:val="00B3317B"/>
    <w:rsid w:val="00B33243"/>
    <w:rsid w:val="00B363C0"/>
    <w:rsid w:val="00B52866"/>
    <w:rsid w:val="00B53C5B"/>
    <w:rsid w:val="00B5544D"/>
    <w:rsid w:val="00B612EB"/>
    <w:rsid w:val="00B735C6"/>
    <w:rsid w:val="00B753F8"/>
    <w:rsid w:val="00B832C4"/>
    <w:rsid w:val="00BB28D5"/>
    <w:rsid w:val="00BC03CD"/>
    <w:rsid w:val="00BC12BE"/>
    <w:rsid w:val="00BC1EA9"/>
    <w:rsid w:val="00BC7470"/>
    <w:rsid w:val="00BC7AA3"/>
    <w:rsid w:val="00BD09A4"/>
    <w:rsid w:val="00BD741D"/>
    <w:rsid w:val="00BE0BAF"/>
    <w:rsid w:val="00BF4621"/>
    <w:rsid w:val="00C14091"/>
    <w:rsid w:val="00C17414"/>
    <w:rsid w:val="00C22D64"/>
    <w:rsid w:val="00C22E41"/>
    <w:rsid w:val="00C23E7E"/>
    <w:rsid w:val="00C309CD"/>
    <w:rsid w:val="00C406D1"/>
    <w:rsid w:val="00C520AA"/>
    <w:rsid w:val="00C73249"/>
    <w:rsid w:val="00C767A3"/>
    <w:rsid w:val="00C82C58"/>
    <w:rsid w:val="00C853BE"/>
    <w:rsid w:val="00C87CBC"/>
    <w:rsid w:val="00C9087C"/>
    <w:rsid w:val="00C93F83"/>
    <w:rsid w:val="00CB3842"/>
    <w:rsid w:val="00CC0817"/>
    <w:rsid w:val="00CC4479"/>
    <w:rsid w:val="00CD1849"/>
    <w:rsid w:val="00CD6A1B"/>
    <w:rsid w:val="00CE1C4D"/>
    <w:rsid w:val="00CE35CE"/>
    <w:rsid w:val="00CF33FF"/>
    <w:rsid w:val="00CF521B"/>
    <w:rsid w:val="00D056A4"/>
    <w:rsid w:val="00D27858"/>
    <w:rsid w:val="00D3493D"/>
    <w:rsid w:val="00D43121"/>
    <w:rsid w:val="00D4754B"/>
    <w:rsid w:val="00D54824"/>
    <w:rsid w:val="00D714C9"/>
    <w:rsid w:val="00D716A1"/>
    <w:rsid w:val="00D73516"/>
    <w:rsid w:val="00D80692"/>
    <w:rsid w:val="00D91F7A"/>
    <w:rsid w:val="00DA4D73"/>
    <w:rsid w:val="00DA6A5A"/>
    <w:rsid w:val="00DB7F4B"/>
    <w:rsid w:val="00DD0188"/>
    <w:rsid w:val="00DE35E0"/>
    <w:rsid w:val="00DE3E07"/>
    <w:rsid w:val="00DE40EF"/>
    <w:rsid w:val="00DE621B"/>
    <w:rsid w:val="00DE6A19"/>
    <w:rsid w:val="00DF5229"/>
    <w:rsid w:val="00E04D51"/>
    <w:rsid w:val="00E1701E"/>
    <w:rsid w:val="00E23EB9"/>
    <w:rsid w:val="00E30F3E"/>
    <w:rsid w:val="00E534DE"/>
    <w:rsid w:val="00E55A1C"/>
    <w:rsid w:val="00E63295"/>
    <w:rsid w:val="00E65501"/>
    <w:rsid w:val="00E84C78"/>
    <w:rsid w:val="00EA7467"/>
    <w:rsid w:val="00EA7D45"/>
    <w:rsid w:val="00EC609A"/>
    <w:rsid w:val="00EE5695"/>
    <w:rsid w:val="00F1019C"/>
    <w:rsid w:val="00F14CC7"/>
    <w:rsid w:val="00F156CF"/>
    <w:rsid w:val="00F37F75"/>
    <w:rsid w:val="00F461C9"/>
    <w:rsid w:val="00F51ABC"/>
    <w:rsid w:val="00F6015D"/>
    <w:rsid w:val="00F61C46"/>
    <w:rsid w:val="00F6572B"/>
    <w:rsid w:val="00F70123"/>
    <w:rsid w:val="00F72B05"/>
    <w:rsid w:val="00FA0B37"/>
    <w:rsid w:val="00FA5563"/>
    <w:rsid w:val="00FA69D6"/>
    <w:rsid w:val="00FB1034"/>
    <w:rsid w:val="00FB5F99"/>
    <w:rsid w:val="00FB73AC"/>
    <w:rsid w:val="00FC09A0"/>
    <w:rsid w:val="00FD4F3C"/>
    <w:rsid w:val="00FE0303"/>
    <w:rsid w:val="00FE560E"/>
    <w:rsid w:val="00FF544D"/>
    <w:rsid w:val="00FF68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19B50"/>
  <w15:docId w15:val="{3A6DEA92-1073-487E-B07C-841BBAF3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62A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62A3"/>
    <w:rPr>
      <w:rFonts w:ascii="Arial" w:eastAsia="Arial" w:hAnsi="Arial" w:cs="Arial"/>
      <w:b/>
      <w:bCs/>
      <w:color w:val="2E5395"/>
      <w:sz w:val="20"/>
      <w:szCs w:val="20"/>
    </w:rPr>
  </w:style>
  <w:style w:type="paragraph" w:styleId="Revision">
    <w:name w:val="Revision"/>
    <w:hidden/>
    <w:uiPriority w:val="99"/>
    <w:semiHidden/>
    <w:rsid w:val="00484101"/>
    <w:pPr>
      <w:widowControl/>
    </w:pPr>
  </w:style>
  <w:style w:type="paragraph" w:styleId="Caption">
    <w:name w:val="caption"/>
    <w:basedOn w:val="Normal"/>
    <w:next w:val="Normal"/>
    <w:uiPriority w:val="35"/>
    <w:unhideWhenUsed/>
    <w:qFormat/>
    <w:rsid w:val="004517D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3/07/06/2023-14174/monitoring-requirements-for-pot-catcherprocessors-participating-in-bering-seaaleutian-islands" TargetMode="External" /><Relationship Id="rId11" Type="http://schemas.openxmlformats.org/officeDocument/2006/relationships/hyperlink" Target="https://www.noaa.gov/organization/administration/nao-216-100-protection-of-confidential-fisheries-statistics" TargetMode="External" /><Relationship Id="rId12" Type="http://schemas.openxmlformats.org/officeDocument/2006/relationships/hyperlink" Target="https://www.osec.doc.gov/opog/privacyact/sorns/noaa-6.html" TargetMode="External" /><Relationship Id="rId13" Type="http://schemas.openxmlformats.org/officeDocument/2006/relationships/hyperlink" Target="https://www.osec.doc.gov/opog/privacy/noaa%20pias/noaa4700_pia_saop_approved.pdf" TargetMode="External" /><Relationship Id="rId14" Type="http://schemas.openxmlformats.org/officeDocument/2006/relationships/hyperlink" Target="https://www.bls.gov/oes/current/oes_ak.htm%23:~:text=1.5%25-,45-0000,5.7%25,-45-1011" TargetMode="External" /><Relationship Id="rId15" Type="http://schemas.openxmlformats.org/officeDocument/2006/relationships/hyperlink" Target="https://www.commerce.gov/hr/practitioners/caps/pay-administration" TargetMode="External" /><Relationship Id="rId16" Type="http://schemas.openxmlformats.org/officeDocument/2006/relationships/footer" Target="footer1.xml" /><Relationship Id="rId17" Type="http://schemas.openxmlformats.org/officeDocument/2006/relationships/hyperlink" Target="http://www.gpo.gov/fdsys/pkg/CFR-2014-title5-vol3/pdf/CFR-2014-title5-vol3-sec1320-9.pdf" TargetMode="External" /><Relationship Id="rId18" Type="http://schemas.openxmlformats.org/officeDocument/2006/relationships/hyperlink" Target="http://www.gpo.gov/fdsys/pkg/CFR-2014-title5-vol3/pdf/CFR-2014-title5-vol3-sec1320-8.pdf"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fisheries.noaa.gov/resource/document/magnuson-stevens-fishery-conservation-and-management-act" TargetMode="External" /><Relationship Id="rId7" Type="http://schemas.openxmlformats.org/officeDocument/2006/relationships/hyperlink" Target="https://ecfr.federalregister.gov/current/title-50/chapter-VI/part-600" TargetMode="External" /><Relationship Id="rId8" Type="http://schemas.openxmlformats.org/officeDocument/2006/relationships/hyperlink" Target="https://ecfr.federalregister.gov/current/title-50/chapter-VI/part-679" TargetMode="External" /><Relationship Id="rId9" Type="http://schemas.openxmlformats.org/officeDocument/2006/relationships/hyperlink" Target="https://www.ecfr.gov/current/title-50/chapter-VI/part-679/subpar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866923-9DAE-4A05-9729-7671A617D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3231</Words>
  <Characters>18422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19</cp:revision>
  <dcterms:created xsi:type="dcterms:W3CDTF">2023-01-27T01:37:00Z</dcterms:created>
  <dcterms:modified xsi:type="dcterms:W3CDTF">2023-09-11T14:01:00Z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