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60E" w:rsidRPr="00AF3AD1" w:rsidP="008D5DFE" w14:paraId="1C096618" w14:textId="77777777">
      <w:pPr>
        <w:rPr>
          <w:rFonts w:cs="Arial"/>
          <w:szCs w:val="24"/>
        </w:rPr>
      </w:pPr>
    </w:p>
    <w:p w:rsidR="00E1660E" w:rsidRPr="00AF3AD1" w:rsidP="008D5DFE" w14:paraId="1C096619" w14:textId="6363D116">
      <w:pPr>
        <w:rPr>
          <w:rFonts w:cs="Arial"/>
          <w:szCs w:val="24"/>
        </w:rPr>
      </w:pPr>
      <w:r w:rsidRPr="00AF3AD1">
        <w:rPr>
          <w:rFonts w:cs="Arial"/>
          <w:noProof/>
          <w:szCs w:val="24"/>
        </w:rPr>
        <mc:AlternateContent>
          <mc:Choice Requires="wps">
            <w:drawing>
              <wp:anchor distT="0" distB="0" distL="114300" distR="114300" simplePos="0" relativeHeight="251658240" behindDoc="0" locked="1" layoutInCell="0" allowOverlap="1">
                <wp:simplePos x="0" y="0"/>
                <wp:positionH relativeFrom="column">
                  <wp:posOffset>411480</wp:posOffset>
                </wp:positionH>
                <wp:positionV relativeFrom="page">
                  <wp:posOffset>1151890</wp:posOffset>
                </wp:positionV>
                <wp:extent cx="1533525" cy="28575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1660E" w:rsidP="00E1660E" w14:textId="77777777">
                            <w:pPr>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20.75pt;height:22.5pt;margin-top:90.7pt;margin-left:32.4pt;mso-height-percent:0;mso-height-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w:txbxContent>
                    <w:p w:rsidR="00E1660E" w:rsidP="00E1660E" w14:paraId="1C096643" w14:textId="77777777">
                      <w:pPr>
                        <w:rPr>
                          <w:sz w:val="16"/>
                        </w:rPr>
                      </w:pPr>
                    </w:p>
                  </w:txbxContent>
                </v:textbox>
                <w10:anchorlock/>
              </v:shape>
            </w:pict>
          </mc:Fallback>
        </mc:AlternateContent>
      </w:r>
      <w:r w:rsidRPr="00AF3AD1" w:rsidR="00D1202E">
        <w:rPr>
          <w:rFonts w:cs="Arial"/>
          <w:szCs w:val="24"/>
        </w:rPr>
        <w:t>[</w:t>
      </w:r>
      <w:r w:rsidRPr="00AF3AD1" w:rsidR="004C7875">
        <w:rPr>
          <w:rFonts w:cs="Arial"/>
          <w:color w:val="0070C0"/>
          <w:szCs w:val="24"/>
        </w:rPr>
        <w:t xml:space="preserve">DISTRICT </w:t>
      </w:r>
      <w:r w:rsidRPr="00AF3AD1" w:rsidR="00D55DE0">
        <w:rPr>
          <w:rFonts w:cs="Arial"/>
          <w:color w:val="0070C0"/>
          <w:szCs w:val="24"/>
        </w:rPr>
        <w:t>OFFICE CODE</w:t>
      </w:r>
      <w:r w:rsidRPr="00AF3AD1" w:rsidR="00D1202E">
        <w:rPr>
          <w:rFonts w:cs="Arial"/>
          <w:szCs w:val="24"/>
        </w:rPr>
        <w:t>]</w:t>
      </w:r>
      <w:r w:rsidRPr="00AF3AD1" w:rsidR="00982BEF">
        <w:rPr>
          <w:rFonts w:cs="Arial"/>
          <w:szCs w:val="24"/>
        </w:rPr>
        <w:tab/>
      </w:r>
      <w:r w:rsidRPr="00AF3AD1" w:rsidR="00982BEF">
        <w:rPr>
          <w:rFonts w:cs="Arial"/>
          <w:szCs w:val="24"/>
        </w:rPr>
        <w:tab/>
      </w:r>
      <w:r w:rsidRPr="00AF3AD1" w:rsidR="00982BEF">
        <w:rPr>
          <w:rFonts w:cs="Arial"/>
          <w:szCs w:val="24"/>
        </w:rPr>
        <w:tab/>
      </w:r>
      <w:r w:rsidRPr="00AF3AD1">
        <w:rPr>
          <w:rFonts w:cs="Arial"/>
          <w:szCs w:val="24"/>
        </w:rPr>
        <w:tab/>
      </w:r>
      <w:r w:rsidRPr="00AF3AD1">
        <w:rPr>
          <w:rFonts w:cs="Arial"/>
          <w:szCs w:val="24"/>
        </w:rPr>
        <w:tab/>
      </w:r>
      <w:r w:rsidRPr="00AF3AD1" w:rsidR="00F933E1">
        <w:rPr>
          <w:rFonts w:cs="Arial"/>
          <w:szCs w:val="24"/>
        </w:rPr>
        <w:t>[</w:t>
      </w:r>
      <w:r w:rsidRPr="00AF3AD1" w:rsidR="0012225F">
        <w:rPr>
          <w:rFonts w:cs="Arial"/>
          <w:color w:val="0070C0"/>
          <w:szCs w:val="24"/>
        </w:rPr>
        <w:t>DAY MONTH YEAR</w:t>
      </w:r>
      <w:r w:rsidRPr="00AF3AD1" w:rsidR="00F933E1">
        <w:rPr>
          <w:rFonts w:cs="Arial"/>
          <w:szCs w:val="24"/>
        </w:rPr>
        <w:t>]</w:t>
      </w:r>
    </w:p>
    <w:p w:rsidR="00E1660E" w:rsidRPr="00AF3AD1" w:rsidP="008D5DFE" w14:paraId="1C09661A" w14:textId="77777777">
      <w:pPr>
        <w:rPr>
          <w:rFonts w:cs="Arial"/>
          <w:szCs w:val="24"/>
        </w:rPr>
      </w:pPr>
    </w:p>
    <w:p w:rsidR="00E1660E" w:rsidRPr="00AF3AD1" w:rsidP="008D5DFE" w14:paraId="1C09661B" w14:textId="77777777">
      <w:pPr>
        <w:rPr>
          <w:rFonts w:cs="Arial"/>
          <w:szCs w:val="24"/>
        </w:rPr>
      </w:pPr>
    </w:p>
    <w:p w:rsidR="00E1660E" w:rsidRPr="00AF3AD1" w:rsidP="008D5DFE" w14:paraId="1C09661C" w14:textId="279A82FD">
      <w:pPr>
        <w:rPr>
          <w:rFonts w:cs="Arial"/>
          <w:szCs w:val="24"/>
        </w:rPr>
      </w:pPr>
      <w:r w:rsidRPr="00AF3AD1">
        <w:rPr>
          <w:rFonts w:cs="Arial"/>
          <w:szCs w:val="24"/>
        </w:rPr>
        <w:t xml:space="preserve">MEMORANDUM FOR </w:t>
      </w:r>
      <w:r w:rsidRPr="00AF3AD1" w:rsidR="000D3C0B">
        <w:rPr>
          <w:rFonts w:cs="Arial"/>
          <w:szCs w:val="24"/>
        </w:rPr>
        <w:t>RECORD</w:t>
      </w:r>
      <w:r w:rsidRPr="00AF3AD1">
        <w:rPr>
          <w:rFonts w:cs="Arial"/>
          <w:szCs w:val="24"/>
        </w:rPr>
        <w:t xml:space="preserve"> </w:t>
      </w:r>
    </w:p>
    <w:p w:rsidR="00E1660E" w:rsidRPr="00AF3AD1" w:rsidP="008D5DFE" w14:paraId="1C09661E" w14:textId="77777777">
      <w:pPr>
        <w:rPr>
          <w:rFonts w:cs="Arial"/>
          <w:szCs w:val="24"/>
        </w:rPr>
      </w:pPr>
    </w:p>
    <w:p w:rsidR="00E1660E" w:rsidRPr="00AF3AD1" w:rsidP="008D5DFE" w14:paraId="1C096620" w14:textId="05320D98">
      <w:pPr>
        <w:rPr>
          <w:rFonts w:cs="Arial"/>
          <w:szCs w:val="24"/>
        </w:rPr>
      </w:pPr>
      <w:r w:rsidRPr="00AF3AD1">
        <w:rPr>
          <w:rFonts w:cs="Arial"/>
          <w:szCs w:val="24"/>
        </w:rPr>
        <w:t xml:space="preserve">SUBJECT: </w:t>
      </w:r>
      <w:r w:rsidRPr="00AF3AD1" w:rsidR="00207172">
        <w:rPr>
          <w:rFonts w:cs="Arial"/>
          <w:szCs w:val="24"/>
        </w:rPr>
        <w:t xml:space="preserve">US Army Corps of Engineers (Corps) </w:t>
      </w:r>
      <w:r w:rsidRPr="00AF3AD1" w:rsidR="0014009F">
        <w:rPr>
          <w:rFonts w:cs="Arial"/>
          <w:szCs w:val="24"/>
        </w:rPr>
        <w:t>Approved Jurisdictional Determination</w:t>
      </w:r>
      <w:r w:rsidRPr="00AF3AD1" w:rsidR="00AF0A23">
        <w:rPr>
          <w:rFonts w:cs="Arial"/>
          <w:szCs w:val="24"/>
        </w:rPr>
        <w:t xml:space="preserve"> </w:t>
      </w:r>
      <w:r w:rsidRPr="00AF3AD1" w:rsidR="005D7A8D">
        <w:rPr>
          <w:rFonts w:cs="Arial"/>
          <w:szCs w:val="24"/>
        </w:rPr>
        <w:t xml:space="preserve">in accordance with the </w:t>
      </w:r>
      <w:r w:rsidRPr="00AF3AD1" w:rsidR="00293BD2">
        <w:rPr>
          <w:rFonts w:cs="Arial"/>
          <w:szCs w:val="24"/>
        </w:rPr>
        <w:t>“Revised Definition of ‘Waters of the United States</w:t>
      </w:r>
      <w:r w:rsidR="004D34BD">
        <w:rPr>
          <w:rFonts w:cs="Arial"/>
          <w:szCs w:val="24"/>
        </w:rPr>
        <w:t>’</w:t>
      </w:r>
      <w:r w:rsidR="00293BD2">
        <w:rPr>
          <w:rFonts w:cs="Arial"/>
          <w:szCs w:val="24"/>
        </w:rPr>
        <w:t>”</w:t>
      </w:r>
      <w:r w:rsidR="004D34BD">
        <w:rPr>
          <w:rFonts w:cs="Arial"/>
          <w:szCs w:val="24"/>
        </w:rPr>
        <w:t>;</w:t>
      </w:r>
      <w:r w:rsidR="00293BD2">
        <w:rPr>
          <w:rFonts w:cs="Arial"/>
          <w:szCs w:val="24"/>
        </w:rPr>
        <w:t xml:space="preserve"> (</w:t>
      </w:r>
      <w:r w:rsidRPr="00AF3AD1" w:rsidR="00293BD2">
        <w:rPr>
          <w:rFonts w:cs="Arial"/>
        </w:rPr>
        <w:t>88 FR 3004 (January 18, 2023)</w:t>
      </w:r>
      <w:r w:rsidRPr="00AF3AD1" w:rsidR="00293BD2">
        <w:rPr>
          <w:rFonts w:cs="Arial"/>
          <w:szCs w:val="24"/>
        </w:rPr>
        <w:t xml:space="preserve"> </w:t>
      </w:r>
      <w:r w:rsidR="00293BD2">
        <w:rPr>
          <w:rFonts w:cs="Arial"/>
          <w:szCs w:val="24"/>
        </w:rPr>
        <w:t xml:space="preserve">as amended by the </w:t>
      </w:r>
      <w:r w:rsidRPr="00AF3AD1" w:rsidR="001C5D03">
        <w:rPr>
          <w:rFonts w:cs="Arial"/>
          <w:szCs w:val="24"/>
        </w:rPr>
        <w:t>“</w:t>
      </w:r>
      <w:r w:rsidRPr="00AF3AD1" w:rsidR="005D7A8D">
        <w:rPr>
          <w:rFonts w:cs="Arial"/>
          <w:szCs w:val="24"/>
        </w:rPr>
        <w:t xml:space="preserve">Revised Definition of </w:t>
      </w:r>
      <w:r w:rsidRPr="00AF3AD1" w:rsidR="001C5D03">
        <w:rPr>
          <w:rFonts w:cs="Arial"/>
          <w:szCs w:val="24"/>
        </w:rPr>
        <w:t>‘</w:t>
      </w:r>
      <w:r w:rsidRPr="00AF3AD1" w:rsidR="005D7A8D">
        <w:rPr>
          <w:rFonts w:cs="Arial"/>
          <w:szCs w:val="24"/>
        </w:rPr>
        <w:t>Waters of the United States</w:t>
      </w:r>
      <w:r w:rsidRPr="00AF3AD1" w:rsidR="001C5D03">
        <w:rPr>
          <w:rFonts w:cs="Arial"/>
          <w:szCs w:val="24"/>
        </w:rPr>
        <w:t>’</w:t>
      </w:r>
      <w:r w:rsidR="00490490">
        <w:rPr>
          <w:rFonts w:cs="Arial"/>
          <w:szCs w:val="24"/>
        </w:rPr>
        <w:t>;</w:t>
      </w:r>
      <w:r w:rsidRPr="00AF3AD1" w:rsidR="005D7A8D">
        <w:rPr>
          <w:rFonts w:cs="Arial"/>
          <w:szCs w:val="24"/>
        </w:rPr>
        <w:t xml:space="preserve"> Conforming</w:t>
      </w:r>
      <w:r w:rsidRPr="00AF3AD1" w:rsidR="001C5D03">
        <w:rPr>
          <w:rFonts w:cs="Arial"/>
          <w:szCs w:val="24"/>
        </w:rPr>
        <w:t>”</w:t>
      </w:r>
      <w:r w:rsidR="00C82AF5">
        <w:rPr>
          <w:rFonts w:cs="Arial"/>
          <w:szCs w:val="24"/>
        </w:rPr>
        <w:t xml:space="preserve"> (</w:t>
      </w:r>
      <w:r w:rsidRPr="00AF3AD1" w:rsidR="005D7A8D">
        <w:rPr>
          <w:rFonts w:cs="Arial"/>
          <w:szCs w:val="24"/>
        </w:rPr>
        <w:t xml:space="preserve">8 September </w:t>
      </w:r>
      <w:r w:rsidRPr="00AF3AD1" w:rsidR="0052528E">
        <w:rPr>
          <w:rFonts w:cs="Arial"/>
          <w:szCs w:val="24"/>
        </w:rPr>
        <w:t>2023)</w:t>
      </w:r>
      <w:r w:rsidRPr="00AF3AD1" w:rsidR="00285F67">
        <w:rPr>
          <w:rStyle w:val="FootnoteReference"/>
          <w:rFonts w:cs="Arial"/>
          <w:szCs w:val="24"/>
        </w:rPr>
        <w:t xml:space="preserve"> </w:t>
      </w:r>
      <w:r w:rsidRPr="00AF3AD1" w:rsidR="0014009F">
        <w:rPr>
          <w:rFonts w:cs="Arial"/>
          <w:szCs w:val="24"/>
        </w:rPr>
        <w:t>,</w:t>
      </w:r>
      <w:r>
        <w:rPr>
          <w:rStyle w:val="FootnoteReference"/>
          <w:rFonts w:cs="Arial"/>
          <w:szCs w:val="24"/>
        </w:rPr>
        <w:footnoteReference w:id="3"/>
      </w:r>
      <w:r w:rsidRPr="00AF3AD1" w:rsidR="0014009F">
        <w:rPr>
          <w:rFonts w:cs="Arial"/>
          <w:szCs w:val="24"/>
        </w:rPr>
        <w:t xml:space="preserve"> </w:t>
      </w:r>
      <w:r w:rsidRPr="00AF3AD1" w:rsidR="00880FCD">
        <w:rPr>
          <w:rFonts w:cs="Arial"/>
          <w:szCs w:val="24"/>
        </w:rPr>
        <w:t>[</w:t>
      </w:r>
      <w:r w:rsidRPr="00AF3AD1" w:rsidR="00880FCD">
        <w:rPr>
          <w:rFonts w:cs="Arial"/>
          <w:color w:val="0070C0"/>
          <w:szCs w:val="24"/>
        </w:rPr>
        <w:t>ORM Identification Number</w:t>
      </w:r>
      <w:r w:rsidRPr="00AF3AD1" w:rsidR="00880FCD">
        <w:rPr>
          <w:rFonts w:cs="Arial"/>
          <w:szCs w:val="24"/>
        </w:rPr>
        <w:t>]</w:t>
      </w:r>
      <w:r w:rsidRPr="00AF3AD1" w:rsidR="00612E9F">
        <w:rPr>
          <w:rFonts w:cs="Arial"/>
          <w:szCs w:val="24"/>
        </w:rPr>
        <w:t xml:space="preserve"> </w:t>
      </w:r>
      <w:r w:rsidRPr="00AF3AD1" w:rsidR="00411867">
        <w:rPr>
          <w:rFonts w:cs="Arial"/>
          <w:szCs w:val="24"/>
        </w:rPr>
        <w:t>[</w:t>
      </w:r>
      <w:r w:rsidRPr="00AF3AD1" w:rsidR="00612E9F">
        <w:rPr>
          <w:rFonts w:cs="Arial"/>
          <w:color w:val="0070C0"/>
          <w:szCs w:val="24"/>
        </w:rPr>
        <w:t xml:space="preserve">Include number (MFR </w:t>
      </w:r>
      <w:r w:rsidRPr="00AF3AD1" w:rsidR="00411867">
        <w:rPr>
          <w:rFonts w:cs="Arial"/>
          <w:color w:val="0070C0"/>
          <w:szCs w:val="24"/>
        </w:rPr>
        <w:t>#</w:t>
      </w:r>
      <w:r w:rsidRPr="00AF3AD1" w:rsidR="00612E9F">
        <w:rPr>
          <w:rFonts w:cs="Arial"/>
          <w:color w:val="0070C0"/>
          <w:szCs w:val="24"/>
        </w:rPr>
        <w:t xml:space="preserve"> of </w:t>
      </w:r>
      <w:r w:rsidRPr="00AF3AD1" w:rsidR="00411867">
        <w:rPr>
          <w:rFonts w:cs="Arial"/>
          <w:color w:val="0070C0"/>
          <w:szCs w:val="24"/>
        </w:rPr>
        <w:t>#</w:t>
      </w:r>
      <w:r w:rsidRPr="00AF3AD1" w:rsidR="00612E9F">
        <w:rPr>
          <w:rFonts w:cs="Arial"/>
          <w:color w:val="0070C0"/>
          <w:szCs w:val="24"/>
        </w:rPr>
        <w:t>) as appropriate</w:t>
      </w:r>
      <w:r w:rsidRPr="00AF3AD1" w:rsidR="00411867">
        <w:rPr>
          <w:rFonts w:cs="Arial"/>
          <w:szCs w:val="24"/>
        </w:rPr>
        <w:t>]</w:t>
      </w:r>
      <w:r>
        <w:rPr>
          <w:rFonts w:cs="Arial"/>
          <w:szCs w:val="24"/>
          <w:vertAlign w:val="superscript"/>
        </w:rPr>
        <w:footnoteReference w:id="4"/>
      </w:r>
      <w:r w:rsidRPr="00AF3AD1" w:rsidR="00285F67">
        <w:rPr>
          <w:rStyle w:val="FootnoteReference"/>
          <w:rFonts w:cs="Arial"/>
          <w:szCs w:val="24"/>
        </w:rPr>
        <w:t xml:space="preserve"> </w:t>
      </w:r>
    </w:p>
    <w:p w:rsidR="00602140" w:rsidRPr="00AF3AD1" w:rsidP="008D5DFE" w14:paraId="7BFAFD23" w14:textId="77777777">
      <w:pPr>
        <w:rPr>
          <w:rFonts w:cs="Arial"/>
          <w:szCs w:val="24"/>
        </w:rPr>
      </w:pPr>
    </w:p>
    <w:p w:rsidR="003C1303" w:rsidRPr="00AF3AD1" w:rsidP="00591B97" w14:paraId="252DEFFA" w14:textId="194806BE">
      <w:pPr>
        <w:rPr>
          <w:rFonts w:cs="Arial"/>
          <w:color w:val="FF0000"/>
          <w:szCs w:val="24"/>
        </w:rPr>
      </w:pPr>
      <w:r w:rsidRPr="00AF3AD1">
        <w:rPr>
          <w:rFonts w:cs="Arial"/>
          <w:szCs w:val="24"/>
        </w:rPr>
        <w:t xml:space="preserve">BACKGROUND. </w:t>
      </w:r>
      <w:r w:rsidRPr="00AF3AD1" w:rsidR="00591B97">
        <w:rPr>
          <w:rFonts w:cs="Arial"/>
          <w:szCs w:val="24"/>
        </w:rPr>
        <w:t>An Approved Jurisdictional Determination (AJD) is a Corps document stating the presence or absence of waters of the United States on a parcel or a written statement and map identifying the limits of waters of the United States on a parcel. AJDs are clearly designated appealable actions and will include a basis of JD with the document.</w:t>
      </w:r>
      <w:r>
        <w:rPr>
          <w:rStyle w:val="FootnoteReference"/>
          <w:rFonts w:cs="Arial"/>
          <w:szCs w:val="24"/>
        </w:rPr>
        <w:footnoteReference w:id="5"/>
      </w:r>
      <w:r w:rsidRPr="00AF3AD1" w:rsidR="00591B97">
        <w:rPr>
          <w:rFonts w:cs="Arial"/>
          <w:szCs w:val="24"/>
        </w:rPr>
        <w:t xml:space="preserve"> AJDs are case-specific and are typically made in response to a request. AJDs are valid for a period of five years unless new information warrants revision of the determination before the expiration date or a District Engineer has identified, after public notice and comment, that specific geographic areas with rapidly changing environmental conditions merit re-verification on a more frequent basis.</w:t>
      </w:r>
      <w:r>
        <w:rPr>
          <w:rFonts w:cs="Arial"/>
          <w:szCs w:val="24"/>
          <w:vertAlign w:val="superscript"/>
        </w:rPr>
        <w:footnoteReference w:id="6"/>
      </w:r>
    </w:p>
    <w:p w:rsidR="0098046D" w:rsidRPr="00AF3AD1" w:rsidP="00591B97" w14:paraId="67F1F427" w14:textId="77777777">
      <w:pPr>
        <w:rPr>
          <w:rFonts w:cs="Arial"/>
          <w:szCs w:val="24"/>
        </w:rPr>
      </w:pPr>
    </w:p>
    <w:p w:rsidR="00C7666F" w:rsidP="00D91DFA" w14:paraId="6CDCB85E" w14:textId="19CA9160">
      <w:pPr>
        <w:pStyle w:val="Default"/>
        <w:rPr>
          <w:rFonts w:ascii="Arial" w:hAnsi="Arial" w:cs="Arial"/>
        </w:rPr>
      </w:pPr>
      <w:r w:rsidRPr="00AF3AD1">
        <w:rPr>
          <w:rFonts w:ascii="Arial" w:hAnsi="Arial" w:cs="Arial"/>
        </w:rPr>
        <w:t xml:space="preserve">On </w:t>
      </w:r>
      <w:r w:rsidR="003C1303">
        <w:rPr>
          <w:rFonts w:ascii="Arial" w:hAnsi="Arial" w:cs="Arial"/>
        </w:rPr>
        <w:t xml:space="preserve">January 18, 2023, </w:t>
      </w:r>
      <w:r w:rsidRPr="00AF3AD1">
        <w:rPr>
          <w:rFonts w:ascii="Arial" w:hAnsi="Arial" w:cs="Arial"/>
        </w:rPr>
        <w:t xml:space="preserve">the Environmental Protection Agency (EPA) and the Department of the Army (“the agencies”) </w:t>
      </w:r>
      <w:r w:rsidRPr="00AF3AD1" w:rsidR="009868D2">
        <w:rPr>
          <w:rFonts w:ascii="Arial" w:hAnsi="Arial" w:cs="Arial"/>
        </w:rPr>
        <w:t xml:space="preserve">published the </w:t>
      </w:r>
      <w:r w:rsidRPr="00AF3AD1" w:rsidR="003C1303">
        <w:rPr>
          <w:rFonts w:ascii="Arial" w:hAnsi="Arial" w:cs="Arial"/>
        </w:rPr>
        <w:t>“Revised Definition of ‘Waters of the United States,’” 88 FR 3004 (January 18, 2023) (“2023 Rule”)</w:t>
      </w:r>
      <w:r w:rsidR="003C1303">
        <w:rPr>
          <w:rFonts w:ascii="Arial" w:hAnsi="Arial" w:cs="Arial"/>
        </w:rPr>
        <w:t>.</w:t>
      </w:r>
      <w:r w:rsidRPr="00AF3AD1" w:rsidR="003C1303">
        <w:rPr>
          <w:rFonts w:ascii="Arial" w:hAnsi="Arial" w:cs="Arial"/>
        </w:rPr>
        <w:t xml:space="preserve"> </w:t>
      </w:r>
      <w:r w:rsidR="003C1303">
        <w:rPr>
          <w:rFonts w:ascii="Arial" w:hAnsi="Arial" w:cs="Arial"/>
        </w:rPr>
        <w:t xml:space="preserve">On </w:t>
      </w:r>
      <w:r w:rsidRPr="00AF3AD1" w:rsidR="003C1303">
        <w:rPr>
          <w:rFonts w:ascii="Arial" w:hAnsi="Arial" w:cs="Arial"/>
        </w:rPr>
        <w:t xml:space="preserve">September </w:t>
      </w:r>
      <w:r w:rsidR="003C1303">
        <w:rPr>
          <w:rFonts w:ascii="Arial" w:hAnsi="Arial" w:cs="Arial"/>
        </w:rPr>
        <w:t xml:space="preserve">8, </w:t>
      </w:r>
      <w:r w:rsidRPr="00AF3AD1" w:rsidR="003C1303">
        <w:rPr>
          <w:rFonts w:ascii="Arial" w:hAnsi="Arial" w:cs="Arial"/>
        </w:rPr>
        <w:t xml:space="preserve">2023, </w:t>
      </w:r>
      <w:r w:rsidR="003C1303">
        <w:rPr>
          <w:rFonts w:ascii="Arial" w:hAnsi="Arial" w:cs="Arial"/>
        </w:rPr>
        <w:t xml:space="preserve">the agencies published the </w:t>
      </w:r>
      <w:r w:rsidRPr="00AF3AD1" w:rsidR="009868D2">
        <w:rPr>
          <w:rFonts w:ascii="Arial" w:hAnsi="Arial" w:cs="Arial"/>
        </w:rPr>
        <w:t>“Revised Definition of ‘Waters of the United States’</w:t>
      </w:r>
      <w:r w:rsidR="00624CDD">
        <w:rPr>
          <w:rFonts w:ascii="Arial" w:hAnsi="Arial" w:cs="Arial"/>
        </w:rPr>
        <w:t>;</w:t>
      </w:r>
      <w:r w:rsidRPr="00AF3AD1" w:rsidR="009868D2">
        <w:rPr>
          <w:rFonts w:ascii="Arial" w:hAnsi="Arial" w:cs="Arial"/>
        </w:rPr>
        <w:t xml:space="preserve"> Conforming”, which </w:t>
      </w:r>
      <w:r w:rsidRPr="00AF3AD1" w:rsidR="00425760">
        <w:rPr>
          <w:rFonts w:ascii="Arial" w:hAnsi="Arial" w:cs="Arial"/>
        </w:rPr>
        <w:t>amended</w:t>
      </w:r>
      <w:r w:rsidR="003C1303">
        <w:rPr>
          <w:rFonts w:ascii="Arial" w:hAnsi="Arial" w:cs="Arial"/>
        </w:rPr>
        <w:t xml:space="preserve"> the 2023 Rule </w:t>
      </w:r>
      <w:r w:rsidRPr="00AF3AD1" w:rsidR="00C33147">
        <w:rPr>
          <w:rFonts w:ascii="Arial" w:hAnsi="Arial" w:cs="Arial"/>
        </w:rPr>
        <w:t xml:space="preserve">to conform to the 2023 Supreme Court decision in </w:t>
      </w:r>
      <w:r w:rsidRPr="00AF3AD1" w:rsidR="00C33147">
        <w:rPr>
          <w:rFonts w:ascii="Arial" w:hAnsi="Arial" w:cs="Arial"/>
          <w:i/>
          <w:iCs/>
        </w:rPr>
        <w:t>Sackett v. EPA</w:t>
      </w:r>
      <w:r w:rsidRPr="00AF3AD1" w:rsidR="00C33147">
        <w:rPr>
          <w:rFonts w:ascii="Arial" w:hAnsi="Arial" w:cs="Arial"/>
        </w:rPr>
        <w:t>, 598 U.S., 143 S. Ct. 1322 (2023) (“</w:t>
      </w:r>
      <w:r w:rsidRPr="00AF3AD1" w:rsidR="00C33147">
        <w:rPr>
          <w:rFonts w:ascii="Arial" w:hAnsi="Arial" w:cs="Arial"/>
          <w:i/>
          <w:iCs/>
        </w:rPr>
        <w:t>Sackett</w:t>
      </w:r>
      <w:r w:rsidRPr="00AF3AD1" w:rsidR="00C33147">
        <w:rPr>
          <w:rFonts w:ascii="Arial" w:hAnsi="Arial" w:cs="Arial"/>
        </w:rPr>
        <w:t>”).</w:t>
      </w:r>
    </w:p>
    <w:p w:rsidR="00C33147" w:rsidRPr="00AF3AD1" w:rsidP="00C33147" w14:paraId="338A3868" w14:textId="6B00A692">
      <w:pPr>
        <w:pStyle w:val="Default"/>
        <w:rPr>
          <w:rFonts w:ascii="Arial" w:hAnsi="Arial" w:cs="Arial"/>
        </w:rPr>
      </w:pPr>
    </w:p>
    <w:p w:rsidR="00880FCD" w:rsidRPr="00C82AF5" w:rsidP="00384F04" w14:paraId="4B7D063C" w14:textId="76A94E06">
      <w:pPr>
        <w:pStyle w:val="Default"/>
        <w:rPr>
          <w:rFonts w:ascii="Arial" w:hAnsi="Arial"/>
        </w:rPr>
      </w:pPr>
      <w:r w:rsidRPr="00C82AF5">
        <w:rPr>
          <w:rFonts w:ascii="Arial" w:hAnsi="Arial"/>
        </w:rPr>
        <w:t xml:space="preserve">This </w:t>
      </w:r>
      <w:r w:rsidRPr="00C82AF5" w:rsidR="008260AC">
        <w:rPr>
          <w:rFonts w:ascii="Arial" w:hAnsi="Arial"/>
        </w:rPr>
        <w:t>Memorandum for Record (</w:t>
      </w:r>
      <w:r w:rsidRPr="00C82AF5">
        <w:rPr>
          <w:rFonts w:ascii="Arial" w:hAnsi="Arial"/>
        </w:rPr>
        <w:t>MFR</w:t>
      </w:r>
      <w:r w:rsidRPr="00C82AF5" w:rsidR="008260AC">
        <w:rPr>
          <w:rFonts w:ascii="Arial" w:hAnsi="Arial"/>
        </w:rPr>
        <w:t>)</w:t>
      </w:r>
      <w:r w:rsidRPr="00C82AF5">
        <w:rPr>
          <w:rFonts w:ascii="Arial" w:hAnsi="Arial"/>
        </w:rPr>
        <w:t xml:space="preserve"> </w:t>
      </w:r>
      <w:r w:rsidRPr="00C82AF5" w:rsidR="00E008B9">
        <w:rPr>
          <w:rFonts w:ascii="Arial" w:hAnsi="Arial"/>
        </w:rPr>
        <w:t xml:space="preserve">constitutes </w:t>
      </w:r>
      <w:r w:rsidRPr="00C82AF5">
        <w:rPr>
          <w:rFonts w:ascii="Arial" w:hAnsi="Arial"/>
        </w:rPr>
        <w:t>the basis of jurisdiction for a Corps AJD as defined in 33 CFR §331.2</w:t>
      </w:r>
      <w:r w:rsidRPr="00C82AF5" w:rsidR="00B03EAA">
        <w:rPr>
          <w:rFonts w:ascii="Arial" w:hAnsi="Arial"/>
        </w:rPr>
        <w:t xml:space="preserve">. </w:t>
      </w:r>
      <w:r w:rsidRPr="00A12DAB" w:rsidR="008A3104">
        <w:rPr>
          <w:rFonts w:ascii="Arial" w:hAnsi="Arial" w:cs="Arial"/>
        </w:rPr>
        <w:t>For the purposes of this AJD, we have relied on</w:t>
      </w:r>
      <w:r w:rsidR="00C54F47">
        <w:rPr>
          <w:rFonts w:ascii="Arial" w:hAnsi="Arial" w:cs="Arial"/>
        </w:rPr>
        <w:t xml:space="preserve"> </w:t>
      </w:r>
      <w:r w:rsidRPr="00C7666F" w:rsidR="001876B6">
        <w:rPr>
          <w:rFonts w:ascii="Arial" w:hAnsi="Arial" w:cs="Arial"/>
        </w:rPr>
        <w:t>S</w:t>
      </w:r>
      <w:r w:rsidRPr="00C7666F" w:rsidR="008A3104">
        <w:rPr>
          <w:rFonts w:ascii="Arial" w:hAnsi="Arial" w:cs="Arial"/>
        </w:rPr>
        <w:t>ec</w:t>
      </w:r>
      <w:r w:rsidRPr="00A12DAB" w:rsidR="008A3104">
        <w:rPr>
          <w:rFonts w:ascii="Arial" w:hAnsi="Arial" w:cs="Arial"/>
        </w:rPr>
        <w:t>tion 10 of the Rivers and Harbors Act of 1899 (RHA),</w:t>
      </w:r>
      <w:r>
        <w:rPr>
          <w:rStyle w:val="FootnoteReference"/>
          <w:rFonts w:ascii="Arial" w:hAnsi="Arial" w:cs="Arial"/>
        </w:rPr>
        <w:footnoteReference w:id="7"/>
      </w:r>
      <w:r w:rsidRPr="008A3104" w:rsidR="008A3104">
        <w:rPr>
          <w:rFonts w:ascii="Arial" w:hAnsi="Arial" w:cs="Arial"/>
        </w:rPr>
        <w:t xml:space="preserve"> the 2023 Rule</w:t>
      </w:r>
      <w:r w:rsidR="00E476CC">
        <w:rPr>
          <w:rFonts w:ascii="Arial" w:hAnsi="Arial" w:cs="Arial"/>
        </w:rPr>
        <w:t xml:space="preserve"> as amended, </w:t>
      </w:r>
      <w:r w:rsidR="003C1303">
        <w:rPr>
          <w:rFonts w:ascii="Arial" w:hAnsi="Arial" w:cs="Arial"/>
        </w:rPr>
        <w:t>as well as</w:t>
      </w:r>
      <w:r w:rsidRPr="008A3104" w:rsidR="008A3104">
        <w:rPr>
          <w:rFonts w:ascii="Arial" w:hAnsi="Arial" w:cs="Arial"/>
        </w:rPr>
        <w:t xml:space="preserve"> other applicable guidance, relevant case law</w:t>
      </w:r>
      <w:r w:rsidR="003C1303">
        <w:rPr>
          <w:rFonts w:ascii="Arial" w:hAnsi="Arial" w:cs="Arial"/>
        </w:rPr>
        <w:t>,</w:t>
      </w:r>
      <w:r w:rsidRPr="008A3104" w:rsidR="008A3104">
        <w:rPr>
          <w:rFonts w:ascii="Arial" w:hAnsi="Arial" w:cs="Arial"/>
        </w:rPr>
        <w:t xml:space="preserve"> and longstanding practice in evaluating jurisdiction.</w:t>
      </w:r>
    </w:p>
    <w:p w:rsidR="003B4EF1" w:rsidRPr="00AF3AD1" w:rsidP="008D5DFE" w14:paraId="10416AF1" w14:textId="77777777">
      <w:pPr>
        <w:rPr>
          <w:rFonts w:cs="Arial"/>
          <w:szCs w:val="24"/>
        </w:rPr>
      </w:pPr>
    </w:p>
    <w:p w:rsidR="00BC2600" w:rsidRPr="00AF3AD1" w:rsidP="00CB6160" w14:paraId="48C0461A" w14:textId="6A36CDAB">
      <w:pPr>
        <w:pStyle w:val="ListParagraph"/>
        <w:numPr>
          <w:ilvl w:val="0"/>
          <w:numId w:val="21"/>
        </w:numPr>
        <w:rPr>
          <w:rFonts w:cs="Arial"/>
          <w:szCs w:val="24"/>
        </w:rPr>
      </w:pPr>
      <w:r w:rsidRPr="00AF3AD1">
        <w:rPr>
          <w:rFonts w:cs="Arial"/>
          <w:szCs w:val="24"/>
        </w:rPr>
        <w:t>SUMMARY OF CONCLUSIONS</w:t>
      </w:r>
      <w:r w:rsidRPr="00AF3AD1" w:rsidR="00135DBF">
        <w:rPr>
          <w:rFonts w:cs="Arial"/>
          <w:szCs w:val="24"/>
        </w:rPr>
        <w:t>.</w:t>
      </w:r>
    </w:p>
    <w:p w:rsidR="00BC2600" w:rsidRPr="00AF3AD1" w:rsidP="00B76A6E" w14:paraId="7618A5A8" w14:textId="77777777">
      <w:pPr>
        <w:pStyle w:val="ListParagraph"/>
        <w:ind w:left="360"/>
        <w:rPr>
          <w:rFonts w:cs="Arial"/>
          <w:szCs w:val="24"/>
        </w:rPr>
      </w:pPr>
    </w:p>
    <w:p w:rsidR="00A114C9" w:rsidRPr="00AF3AD1" w:rsidP="00033095" w14:paraId="3F4FAA66" w14:textId="7A2C6CE0">
      <w:pPr>
        <w:pStyle w:val="ListParagraph"/>
        <w:numPr>
          <w:ilvl w:val="0"/>
          <w:numId w:val="27"/>
        </w:numPr>
        <w:rPr>
          <w:rFonts w:cs="Arial"/>
          <w:szCs w:val="24"/>
        </w:rPr>
      </w:pPr>
      <w:r w:rsidRPr="00AF3AD1">
        <w:rPr>
          <w:rFonts w:cs="Arial"/>
          <w:color w:val="000000"/>
          <w:szCs w:val="24"/>
        </w:rPr>
        <w:t>The review area is comprised entirely of dry land (i.e., there are no waters such as streams, rivers, wetlands, lakes, ponds, tidal waters, ditches, and the like in the entire review area and there are no areas that have previously been determined to be jurisdictional under the Rivers and Harbors Act of 1899 in the review area).</w:t>
      </w:r>
      <w:r w:rsidRPr="00AF3AD1" w:rsidR="002542EC">
        <w:rPr>
          <w:rFonts w:cs="Arial"/>
          <w:szCs w:val="24"/>
        </w:rPr>
        <w:t xml:space="preserve"> [</w:t>
      </w:r>
      <w:r w:rsidRPr="00AF3AD1" w:rsidR="002542EC">
        <w:rPr>
          <w:rFonts w:cs="Arial"/>
          <w:color w:val="0070C0"/>
          <w:szCs w:val="24"/>
        </w:rPr>
        <w:t xml:space="preserve">Provide a rationale for the dry land determination and </w:t>
      </w:r>
      <w:r w:rsidRPr="00AF3AD1" w:rsidR="00AE6235">
        <w:rPr>
          <w:rFonts w:cs="Arial"/>
          <w:color w:val="0070C0"/>
          <w:szCs w:val="24"/>
        </w:rPr>
        <w:t>DELETE</w:t>
      </w:r>
      <w:r w:rsidRPr="00AF3AD1" w:rsidR="002542EC">
        <w:rPr>
          <w:rFonts w:cs="Arial"/>
          <w:color w:val="0070C0"/>
          <w:szCs w:val="24"/>
        </w:rPr>
        <w:t xml:space="preserve"> </w:t>
      </w:r>
      <w:r w:rsidRPr="00AF3AD1" w:rsidR="00331614">
        <w:rPr>
          <w:rFonts w:cs="Arial"/>
          <w:color w:val="0070C0"/>
          <w:szCs w:val="24"/>
        </w:rPr>
        <w:t>the remainder of section 1, below</w:t>
      </w:r>
      <w:r w:rsidRPr="00AF3AD1" w:rsidR="006E118A">
        <w:rPr>
          <w:rFonts w:cs="Arial"/>
          <w:color w:val="0070C0"/>
          <w:szCs w:val="24"/>
        </w:rPr>
        <w:t>.</w:t>
      </w:r>
      <w:r w:rsidRPr="00AF3AD1" w:rsidR="002542EC">
        <w:rPr>
          <w:rFonts w:cs="Arial"/>
          <w:szCs w:val="24"/>
        </w:rPr>
        <w:t>]</w:t>
      </w:r>
    </w:p>
    <w:p w:rsidR="00A114C9" w:rsidRPr="00AF3AD1" w:rsidP="00A114C9" w14:paraId="36012335" w14:textId="220B2A6C">
      <w:pPr>
        <w:pStyle w:val="ListParagraph"/>
        <w:rPr>
          <w:rFonts w:cs="Arial"/>
          <w:szCs w:val="24"/>
        </w:rPr>
      </w:pPr>
    </w:p>
    <w:p w:rsidR="00A114C9" w:rsidRPr="00AF3AD1" w:rsidP="00427443" w14:paraId="21673E7D" w14:textId="222188B1">
      <w:pPr>
        <w:rPr>
          <w:rFonts w:cs="Arial"/>
          <w:szCs w:val="24"/>
        </w:rPr>
      </w:pPr>
      <w:r w:rsidRPr="00AF3AD1">
        <w:rPr>
          <w:rFonts w:cs="Arial"/>
          <w:szCs w:val="24"/>
        </w:rPr>
        <w:t>OR</w:t>
      </w:r>
    </w:p>
    <w:p w:rsidR="00A114C9" w:rsidRPr="00AF3AD1" w:rsidP="00B76A6E" w14:paraId="7B85A73E" w14:textId="77777777">
      <w:pPr>
        <w:pStyle w:val="ListParagraph"/>
        <w:rPr>
          <w:rFonts w:cs="Arial"/>
          <w:szCs w:val="24"/>
        </w:rPr>
      </w:pPr>
    </w:p>
    <w:p w:rsidR="009631E3" w:rsidRPr="00AF3AD1" w:rsidP="00427443" w14:paraId="7BA41A34" w14:textId="3135557E">
      <w:pPr>
        <w:pStyle w:val="ListParagraph"/>
        <w:numPr>
          <w:ilvl w:val="0"/>
          <w:numId w:val="37"/>
        </w:numPr>
        <w:rPr>
          <w:rFonts w:cs="Arial"/>
          <w:szCs w:val="24"/>
        </w:rPr>
      </w:pPr>
      <w:r w:rsidRPr="00AF3AD1">
        <w:rPr>
          <w:rFonts w:cs="Arial"/>
          <w:szCs w:val="24"/>
        </w:rPr>
        <w:t xml:space="preserve">Provide a list of </w:t>
      </w:r>
      <w:r w:rsidRPr="00AF3AD1" w:rsidR="005E1698">
        <w:rPr>
          <w:rFonts w:cs="Arial"/>
          <w:szCs w:val="24"/>
        </w:rPr>
        <w:t xml:space="preserve">each individual </w:t>
      </w:r>
      <w:r w:rsidRPr="00AF3AD1">
        <w:rPr>
          <w:rFonts w:cs="Arial"/>
          <w:szCs w:val="24"/>
        </w:rPr>
        <w:t>feature</w:t>
      </w:r>
      <w:r w:rsidRPr="00AF3AD1" w:rsidR="003649A6">
        <w:rPr>
          <w:rFonts w:cs="Arial"/>
          <w:szCs w:val="24"/>
        </w:rPr>
        <w:t xml:space="preserve"> </w:t>
      </w:r>
      <w:r w:rsidRPr="00AF3AD1">
        <w:rPr>
          <w:rFonts w:cs="Arial"/>
          <w:szCs w:val="24"/>
        </w:rPr>
        <w:t xml:space="preserve">within </w:t>
      </w:r>
      <w:r w:rsidRPr="00AF3AD1" w:rsidR="000423E0">
        <w:rPr>
          <w:rFonts w:cs="Arial"/>
          <w:szCs w:val="24"/>
        </w:rPr>
        <w:t>t</w:t>
      </w:r>
      <w:r w:rsidRPr="00AF3AD1">
        <w:rPr>
          <w:rFonts w:cs="Arial"/>
          <w:szCs w:val="24"/>
        </w:rPr>
        <w:t>he</w:t>
      </w:r>
      <w:r w:rsidRPr="00AF3AD1" w:rsidR="000423E0">
        <w:rPr>
          <w:rFonts w:cs="Arial"/>
          <w:szCs w:val="24"/>
        </w:rPr>
        <w:t xml:space="preserve"> r</w:t>
      </w:r>
      <w:r w:rsidRPr="00AF3AD1">
        <w:rPr>
          <w:rFonts w:cs="Arial"/>
          <w:szCs w:val="24"/>
        </w:rPr>
        <w:t>eview</w:t>
      </w:r>
      <w:r w:rsidRPr="00AF3AD1" w:rsidR="008D5DFE">
        <w:rPr>
          <w:rFonts w:cs="Arial"/>
          <w:szCs w:val="24"/>
        </w:rPr>
        <w:t xml:space="preserve"> </w:t>
      </w:r>
      <w:r w:rsidRPr="00AF3AD1">
        <w:rPr>
          <w:rFonts w:cs="Arial"/>
          <w:szCs w:val="24"/>
        </w:rPr>
        <w:t>area and the jurisdictional status of each one (i.e.</w:t>
      </w:r>
      <w:r w:rsidRPr="00AF3AD1" w:rsidR="00711C7F">
        <w:rPr>
          <w:rFonts w:cs="Arial"/>
          <w:szCs w:val="24"/>
        </w:rPr>
        <w:t>,</w:t>
      </w:r>
      <w:r w:rsidRPr="00AF3AD1">
        <w:rPr>
          <w:rFonts w:cs="Arial"/>
          <w:szCs w:val="24"/>
        </w:rPr>
        <w:t xml:space="preserve"> identify whether each feature is/is not a water of the United States</w:t>
      </w:r>
      <w:r w:rsidR="00125F93">
        <w:rPr>
          <w:rFonts w:cs="Arial"/>
          <w:szCs w:val="24"/>
        </w:rPr>
        <w:t xml:space="preserve"> and/or a navigable water of the United States</w:t>
      </w:r>
      <w:r w:rsidRPr="00AF3AD1">
        <w:rPr>
          <w:rFonts w:cs="Arial"/>
          <w:szCs w:val="24"/>
        </w:rPr>
        <w:t>).</w:t>
      </w:r>
      <w:r w:rsidRPr="00AF3AD1" w:rsidR="00F75A4A">
        <w:rPr>
          <w:rFonts w:cs="Arial"/>
          <w:szCs w:val="24"/>
        </w:rPr>
        <w:t xml:space="preserve"> [</w:t>
      </w:r>
      <w:r w:rsidRPr="00AF3AD1" w:rsidR="006C372C">
        <w:rPr>
          <w:rFonts w:cs="Arial"/>
          <w:color w:val="0070C0"/>
          <w:szCs w:val="24"/>
        </w:rPr>
        <w:t>When utilizing this version of section 1.a., DELETE the dry land section 1.a, above</w:t>
      </w:r>
      <w:r w:rsidRPr="00AF3AD1" w:rsidR="00F75A4A">
        <w:rPr>
          <w:rFonts w:cs="Arial"/>
          <w:szCs w:val="24"/>
        </w:rPr>
        <w:t>]</w:t>
      </w:r>
    </w:p>
    <w:p w:rsidR="009631E3" w:rsidRPr="00AF3AD1" w:rsidP="00EA4B57" w14:paraId="440C6606" w14:textId="77777777">
      <w:pPr>
        <w:pStyle w:val="CommentText"/>
        <w:ind w:left="720"/>
        <w:rPr>
          <w:rFonts w:cs="Arial"/>
          <w:sz w:val="24"/>
          <w:szCs w:val="24"/>
        </w:rPr>
      </w:pPr>
    </w:p>
    <w:p w:rsidR="000423E0" w:rsidRPr="00AF3AD1" w:rsidP="00362B25" w14:paraId="6B264FEB" w14:textId="29063058">
      <w:pPr>
        <w:pStyle w:val="ListParagraph"/>
        <w:numPr>
          <w:ilvl w:val="0"/>
          <w:numId w:val="30"/>
        </w:numPr>
        <w:rPr>
          <w:rFonts w:cs="Arial"/>
          <w:szCs w:val="24"/>
        </w:rPr>
      </w:pPr>
      <w:r w:rsidRPr="00AF3AD1">
        <w:rPr>
          <w:rFonts w:cs="Arial"/>
          <w:szCs w:val="24"/>
        </w:rPr>
        <w:t>[</w:t>
      </w:r>
      <w:r w:rsidRPr="00AF3AD1">
        <w:rPr>
          <w:rFonts w:cs="Arial"/>
          <w:color w:val="0070C0"/>
          <w:szCs w:val="24"/>
        </w:rPr>
        <w:t>Name of aquatic resource, jurisdictional/non-jurisdictional</w:t>
      </w:r>
      <w:r w:rsidRPr="00AF3AD1" w:rsidR="00421F2C">
        <w:rPr>
          <w:rFonts w:cs="Arial"/>
          <w:color w:val="0070C0"/>
          <w:szCs w:val="24"/>
        </w:rPr>
        <w:t>, if jurisdictional indicate the applicable authority(</w:t>
      </w:r>
      <w:r w:rsidRPr="00AF3AD1" w:rsidR="00421F2C">
        <w:rPr>
          <w:rFonts w:cs="Arial"/>
          <w:color w:val="0070C0"/>
          <w:szCs w:val="24"/>
        </w:rPr>
        <w:t>ies</w:t>
      </w:r>
      <w:r w:rsidRPr="00AF3AD1" w:rsidR="00421F2C">
        <w:rPr>
          <w:rFonts w:cs="Arial"/>
          <w:color w:val="0070C0"/>
          <w:szCs w:val="24"/>
        </w:rPr>
        <w:t>) (i.e., Section 404, Section 10, or Section 10 and Section 404)</w:t>
      </w:r>
      <w:r w:rsidRPr="00AF3AD1">
        <w:rPr>
          <w:rFonts w:cs="Arial"/>
          <w:szCs w:val="24"/>
        </w:rPr>
        <w:t>]</w:t>
      </w:r>
    </w:p>
    <w:p w:rsidR="000423E0" w:rsidRPr="00AF3AD1" w:rsidP="000423E0" w14:paraId="300F09F5" w14:textId="77777777">
      <w:pPr>
        <w:pStyle w:val="ListParagraph"/>
        <w:rPr>
          <w:rFonts w:cs="Arial"/>
          <w:szCs w:val="24"/>
        </w:rPr>
      </w:pPr>
    </w:p>
    <w:p w:rsidR="000423E0" w:rsidRPr="00AF3AD1" w:rsidP="00246874" w14:paraId="5BCA4FDA" w14:textId="44BC3FD7">
      <w:pPr>
        <w:pStyle w:val="ListParagraph"/>
        <w:numPr>
          <w:ilvl w:val="0"/>
          <w:numId w:val="30"/>
        </w:numPr>
        <w:rPr>
          <w:rFonts w:cs="Arial"/>
          <w:szCs w:val="24"/>
        </w:rPr>
      </w:pPr>
      <w:r w:rsidRPr="00AF3AD1">
        <w:rPr>
          <w:rFonts w:cs="Arial"/>
          <w:szCs w:val="24"/>
        </w:rPr>
        <w:t>[</w:t>
      </w:r>
      <w:r w:rsidRPr="00AF3AD1">
        <w:rPr>
          <w:rFonts w:cs="Arial"/>
          <w:color w:val="0070C0"/>
          <w:szCs w:val="24"/>
        </w:rPr>
        <w:t>Name of aquatic resource, jurisdictional/non-jurisdictional</w:t>
      </w:r>
      <w:r w:rsidRPr="00AF3AD1" w:rsidR="002F231B">
        <w:rPr>
          <w:rFonts w:cs="Arial"/>
          <w:color w:val="0070C0"/>
          <w:szCs w:val="24"/>
        </w:rPr>
        <w:t>, if jurisdictional indicate the applicable authority(</w:t>
      </w:r>
      <w:r w:rsidRPr="00AF3AD1" w:rsidR="002F231B">
        <w:rPr>
          <w:rFonts w:cs="Arial"/>
          <w:color w:val="0070C0"/>
          <w:szCs w:val="24"/>
        </w:rPr>
        <w:t>ies</w:t>
      </w:r>
      <w:r w:rsidRPr="00AF3AD1" w:rsidR="002F231B">
        <w:rPr>
          <w:rFonts w:cs="Arial"/>
          <w:color w:val="0070C0"/>
          <w:szCs w:val="24"/>
        </w:rPr>
        <w:t>) (i.e., Section 404, Section 10, or Section 10 and Section 404)</w:t>
      </w:r>
      <w:r w:rsidRPr="00AF3AD1">
        <w:rPr>
          <w:rFonts w:cs="Arial"/>
          <w:szCs w:val="24"/>
        </w:rPr>
        <w:t>]</w:t>
      </w:r>
    </w:p>
    <w:p w:rsidR="000423E0" w:rsidRPr="00AF3AD1" w:rsidP="00246874" w14:paraId="63243B19" w14:textId="77777777">
      <w:pPr>
        <w:pStyle w:val="ListParagraph"/>
        <w:ind w:left="1080"/>
        <w:rPr>
          <w:rFonts w:cs="Arial"/>
          <w:szCs w:val="24"/>
        </w:rPr>
      </w:pPr>
    </w:p>
    <w:p w:rsidR="000423E0" w:rsidRPr="00AF3AD1" w:rsidP="00246874" w14:paraId="6F3D68FF" w14:textId="552881C0">
      <w:pPr>
        <w:pStyle w:val="ListParagraph"/>
        <w:numPr>
          <w:ilvl w:val="0"/>
          <w:numId w:val="30"/>
        </w:numPr>
        <w:rPr>
          <w:rFonts w:cs="Arial"/>
          <w:szCs w:val="24"/>
        </w:rPr>
      </w:pPr>
      <w:r w:rsidRPr="00AF3AD1">
        <w:rPr>
          <w:rFonts w:cs="Arial"/>
          <w:szCs w:val="24"/>
        </w:rPr>
        <w:t>[</w:t>
      </w:r>
      <w:r w:rsidRPr="00AF3AD1">
        <w:rPr>
          <w:rFonts w:cs="Arial"/>
          <w:color w:val="0070C0"/>
          <w:szCs w:val="24"/>
        </w:rPr>
        <w:t>Name of aquatic resource, jurisdictional/non-jurisdictional</w:t>
      </w:r>
      <w:r w:rsidRPr="00AF3AD1" w:rsidR="002F231B">
        <w:rPr>
          <w:rFonts w:cs="Arial"/>
          <w:color w:val="0070C0"/>
          <w:szCs w:val="24"/>
        </w:rPr>
        <w:t>, if jurisdictional indicate the applicable authority(</w:t>
      </w:r>
      <w:r w:rsidRPr="00AF3AD1" w:rsidR="002F231B">
        <w:rPr>
          <w:rFonts w:cs="Arial"/>
          <w:color w:val="0070C0"/>
          <w:szCs w:val="24"/>
        </w:rPr>
        <w:t>ies</w:t>
      </w:r>
      <w:r w:rsidRPr="00AF3AD1" w:rsidR="002F231B">
        <w:rPr>
          <w:rFonts w:cs="Arial"/>
          <w:color w:val="0070C0"/>
          <w:szCs w:val="24"/>
        </w:rPr>
        <w:t>) (i.e., Section 404, Section 10, or Section 10 and Section 404)</w:t>
      </w:r>
      <w:r w:rsidRPr="00AF3AD1">
        <w:rPr>
          <w:rFonts w:cs="Arial"/>
          <w:szCs w:val="24"/>
        </w:rPr>
        <w:t>]</w:t>
      </w:r>
    </w:p>
    <w:p w:rsidR="00D57FCF" w:rsidRPr="00AF3AD1" w:rsidP="008D5DFE" w14:paraId="6A562BFA" w14:textId="1FFDE017">
      <w:pPr>
        <w:rPr>
          <w:rFonts w:cs="Arial"/>
          <w:szCs w:val="24"/>
        </w:rPr>
      </w:pPr>
    </w:p>
    <w:p w:rsidR="00F933E1" w:rsidRPr="00AF3AD1" w:rsidP="008B44B6" w14:paraId="2EE5C798" w14:textId="1B184100">
      <w:pPr>
        <w:pStyle w:val="ListParagraph"/>
        <w:numPr>
          <w:ilvl w:val="0"/>
          <w:numId w:val="21"/>
        </w:numPr>
        <w:rPr>
          <w:rFonts w:cs="Arial"/>
          <w:szCs w:val="24"/>
        </w:rPr>
      </w:pPr>
      <w:r w:rsidRPr="00AF3AD1">
        <w:rPr>
          <w:rFonts w:cs="Arial"/>
          <w:szCs w:val="24"/>
        </w:rPr>
        <w:t>REFERENCES.</w:t>
      </w:r>
    </w:p>
    <w:p w:rsidR="00602140" w:rsidRPr="00AF3AD1" w:rsidP="008B44B6" w14:paraId="3E3805D3" w14:textId="26E1C1D6">
      <w:pPr>
        <w:rPr>
          <w:rFonts w:cs="Arial"/>
          <w:szCs w:val="24"/>
        </w:rPr>
      </w:pPr>
    </w:p>
    <w:p w:rsidR="004876F7" w:rsidRPr="00AF3AD1" w:rsidP="005073BC" w14:paraId="23B48D14" w14:textId="73F111DD">
      <w:pPr>
        <w:pStyle w:val="ListParagraph"/>
        <w:numPr>
          <w:ilvl w:val="0"/>
          <w:numId w:val="28"/>
        </w:numPr>
        <w:rPr>
          <w:rFonts w:cs="Arial"/>
          <w:szCs w:val="24"/>
        </w:rPr>
      </w:pPr>
      <w:bookmarkStart w:id="0" w:name="_Hlk144106765"/>
      <w:r w:rsidRPr="00AF3AD1">
        <w:rPr>
          <w:rFonts w:cs="Arial"/>
          <w:szCs w:val="24"/>
        </w:rPr>
        <w:t xml:space="preserve">“Revised Definition of ‘Waters of the United States,’” 88 FR 3004 (January 18, 2023) (“2023 Rule”) </w:t>
      </w:r>
    </w:p>
    <w:p w:rsidR="004876F7" w:rsidRPr="00AF3AD1" w:rsidP="004876F7" w14:paraId="4C472825" w14:textId="77777777">
      <w:pPr>
        <w:pStyle w:val="ListParagraph"/>
        <w:rPr>
          <w:rFonts w:cs="Arial"/>
          <w:szCs w:val="24"/>
        </w:rPr>
      </w:pPr>
    </w:p>
    <w:p w:rsidR="008F2DDF" w:rsidRPr="00AF3AD1" w:rsidP="005073BC" w14:paraId="34316D88" w14:textId="2A8DF975">
      <w:pPr>
        <w:pStyle w:val="ListParagraph"/>
        <w:numPr>
          <w:ilvl w:val="0"/>
          <w:numId w:val="28"/>
        </w:numPr>
        <w:rPr>
          <w:rFonts w:cs="Arial"/>
          <w:szCs w:val="24"/>
        </w:rPr>
      </w:pPr>
      <w:r w:rsidRPr="003C1303">
        <w:rPr>
          <w:rFonts w:cs="Arial"/>
          <w:szCs w:val="24"/>
        </w:rPr>
        <w:t xml:space="preserve"> </w:t>
      </w:r>
      <w:r w:rsidRPr="00AF3AD1">
        <w:rPr>
          <w:rFonts w:cs="Arial"/>
          <w:szCs w:val="24"/>
        </w:rPr>
        <w:t>“Revised Definition of ‘Waters of the United States’</w:t>
      </w:r>
      <w:r w:rsidR="00613B12">
        <w:rPr>
          <w:rFonts w:cs="Arial"/>
          <w:szCs w:val="24"/>
        </w:rPr>
        <w:t>;</w:t>
      </w:r>
      <w:r w:rsidRPr="00AF3AD1">
        <w:rPr>
          <w:rFonts w:cs="Arial"/>
          <w:szCs w:val="24"/>
        </w:rPr>
        <w:t xml:space="preserve"> Conforming” </w:t>
      </w:r>
      <w:r w:rsidR="00E476CC">
        <w:rPr>
          <w:rFonts w:cs="Arial"/>
          <w:szCs w:val="24"/>
        </w:rPr>
        <w:t xml:space="preserve">88 FR </w:t>
      </w:r>
      <w:r w:rsidRPr="00C82AF5" w:rsidR="00E476CC">
        <w:rPr>
          <w:rFonts w:cs="Arial"/>
          <w:szCs w:val="24"/>
          <w:highlight w:val="yellow"/>
        </w:rPr>
        <w:t>XXXX</w:t>
      </w:r>
      <w:r w:rsidR="00E476CC">
        <w:rPr>
          <w:rFonts w:cs="Arial"/>
          <w:szCs w:val="24"/>
        </w:rPr>
        <w:t xml:space="preserve"> </w:t>
      </w:r>
      <w:r w:rsidRPr="00AF3AD1">
        <w:rPr>
          <w:rFonts w:cs="Arial"/>
          <w:szCs w:val="24"/>
        </w:rPr>
        <w:t>(</w:t>
      </w:r>
      <w:r w:rsidR="00E476CC">
        <w:rPr>
          <w:rFonts w:cs="Arial"/>
          <w:szCs w:val="24"/>
        </w:rPr>
        <w:t>September 8, 2023)</w:t>
      </w:r>
      <w:r w:rsidRPr="00AF3AD1">
        <w:rPr>
          <w:rFonts w:cs="Arial"/>
          <w:szCs w:val="24"/>
        </w:rPr>
        <w:t>)</w:t>
      </w:r>
    </w:p>
    <w:p w:rsidR="008F2DDF" w:rsidRPr="00AF3AD1" w:rsidP="008F2DDF" w14:paraId="6743DC69" w14:textId="77777777">
      <w:pPr>
        <w:pStyle w:val="ListParagraph"/>
        <w:rPr>
          <w:rFonts w:cs="Arial"/>
          <w:i/>
          <w:iCs/>
          <w:szCs w:val="24"/>
        </w:rPr>
      </w:pPr>
    </w:p>
    <w:p w:rsidR="005073BC" w:rsidRPr="00AF3AD1" w:rsidP="005073BC" w14:paraId="167F4E67" w14:textId="46C950E6">
      <w:pPr>
        <w:pStyle w:val="ListParagraph"/>
        <w:numPr>
          <w:ilvl w:val="0"/>
          <w:numId w:val="28"/>
        </w:numPr>
        <w:rPr>
          <w:rFonts w:cs="Arial"/>
          <w:szCs w:val="24"/>
        </w:rPr>
      </w:pPr>
      <w:r w:rsidRPr="00AF3AD1">
        <w:rPr>
          <w:rFonts w:cs="Arial"/>
          <w:i/>
          <w:iCs/>
          <w:szCs w:val="24"/>
        </w:rPr>
        <w:t>Sackett v. EPA</w:t>
      </w:r>
      <w:r w:rsidRPr="00AF3AD1">
        <w:rPr>
          <w:rFonts w:cs="Arial"/>
          <w:szCs w:val="24"/>
        </w:rPr>
        <w:t>, 598 U.S. _, 143 S. Ct. 1322 (2023)</w:t>
      </w:r>
      <w:bookmarkEnd w:id="0"/>
    </w:p>
    <w:p w:rsidR="00486A1A" w:rsidRPr="00AF3AD1" w:rsidP="00486A1A" w14:paraId="08989329" w14:textId="77777777">
      <w:pPr>
        <w:pStyle w:val="ListParagraph"/>
        <w:rPr>
          <w:rFonts w:cs="Arial"/>
          <w:szCs w:val="24"/>
        </w:rPr>
      </w:pPr>
    </w:p>
    <w:p w:rsidR="00486A1A" w:rsidRPr="00AF3AD1" w:rsidP="005073BC" w14:paraId="2008B1C5" w14:textId="6BC97C5E">
      <w:pPr>
        <w:pStyle w:val="ListParagraph"/>
        <w:numPr>
          <w:ilvl w:val="0"/>
          <w:numId w:val="28"/>
        </w:numPr>
        <w:rPr>
          <w:rFonts w:cs="Arial"/>
          <w:szCs w:val="24"/>
        </w:rPr>
      </w:pPr>
      <w:r w:rsidRPr="00AF3AD1">
        <w:rPr>
          <w:rFonts w:cs="Arial"/>
          <w:szCs w:val="24"/>
        </w:rPr>
        <w:t>[</w:t>
      </w:r>
      <w:r w:rsidRPr="00AF3AD1">
        <w:rPr>
          <w:rFonts w:cs="Arial"/>
          <w:color w:val="0070C0"/>
          <w:szCs w:val="24"/>
        </w:rPr>
        <w:t>Add references as needed</w:t>
      </w:r>
      <w:r w:rsidRPr="00AF3AD1">
        <w:rPr>
          <w:rFonts w:cs="Arial"/>
          <w:szCs w:val="24"/>
        </w:rPr>
        <w:t>]</w:t>
      </w:r>
    </w:p>
    <w:p w:rsidR="00520062" w:rsidRPr="00AF3AD1" w:rsidP="00520062" w14:paraId="1C6828C0" w14:textId="77777777">
      <w:pPr>
        <w:pStyle w:val="ListParagraph"/>
        <w:rPr>
          <w:rFonts w:cs="Arial"/>
          <w:szCs w:val="24"/>
        </w:rPr>
      </w:pPr>
    </w:p>
    <w:p w:rsidR="00520062" w:rsidRPr="00AF3AD1" w:rsidP="00520062" w14:paraId="2FDEFE3C" w14:textId="62D68551">
      <w:pPr>
        <w:pStyle w:val="ListParagraph"/>
        <w:numPr>
          <w:ilvl w:val="0"/>
          <w:numId w:val="28"/>
        </w:numPr>
        <w:rPr>
          <w:rFonts w:cs="Arial"/>
          <w:szCs w:val="24"/>
        </w:rPr>
      </w:pPr>
      <w:r w:rsidRPr="00AF3AD1">
        <w:rPr>
          <w:rFonts w:cs="Arial"/>
          <w:szCs w:val="24"/>
        </w:rPr>
        <w:t>[</w:t>
      </w:r>
      <w:r w:rsidRPr="00AF3AD1">
        <w:rPr>
          <w:rFonts w:cs="Arial"/>
          <w:color w:val="0070C0"/>
          <w:szCs w:val="24"/>
        </w:rPr>
        <w:t>Add references as needed</w:t>
      </w:r>
      <w:r w:rsidRPr="00AF3AD1">
        <w:rPr>
          <w:rFonts w:cs="Arial"/>
          <w:szCs w:val="24"/>
        </w:rPr>
        <w:t>]</w:t>
      </w:r>
    </w:p>
    <w:p w:rsidR="00520062" w:rsidRPr="00AF3AD1" w:rsidP="00520062" w14:paraId="6362FE4E" w14:textId="77777777">
      <w:pPr>
        <w:pStyle w:val="ListParagraph"/>
        <w:rPr>
          <w:rFonts w:cs="Arial"/>
          <w:szCs w:val="24"/>
        </w:rPr>
      </w:pPr>
    </w:p>
    <w:p w:rsidR="00520062" w:rsidRPr="00AF3AD1" w:rsidP="00520062" w14:paraId="5AC56FE8" w14:textId="6F4AD90E">
      <w:pPr>
        <w:pStyle w:val="ListParagraph"/>
        <w:numPr>
          <w:ilvl w:val="0"/>
          <w:numId w:val="28"/>
        </w:numPr>
        <w:rPr>
          <w:rFonts w:cs="Arial"/>
          <w:szCs w:val="24"/>
        </w:rPr>
      </w:pPr>
      <w:r w:rsidRPr="00AF3AD1">
        <w:rPr>
          <w:rFonts w:cs="Arial"/>
          <w:szCs w:val="24"/>
        </w:rPr>
        <w:t>[</w:t>
      </w:r>
      <w:r w:rsidRPr="00AF3AD1">
        <w:rPr>
          <w:rFonts w:cs="Arial"/>
          <w:color w:val="0070C0"/>
          <w:szCs w:val="24"/>
        </w:rPr>
        <w:t>Add references as needed</w:t>
      </w:r>
      <w:r w:rsidRPr="00AF3AD1">
        <w:rPr>
          <w:rFonts w:cs="Arial"/>
          <w:szCs w:val="24"/>
        </w:rPr>
        <w:t>]</w:t>
      </w:r>
    </w:p>
    <w:p w:rsidR="00520062" w:rsidRPr="00AF3AD1" w:rsidP="00520062" w14:paraId="5A161673" w14:textId="77777777">
      <w:pPr>
        <w:rPr>
          <w:rFonts w:cs="Arial"/>
          <w:szCs w:val="24"/>
        </w:rPr>
      </w:pPr>
    </w:p>
    <w:p w:rsidR="00F933E1" w:rsidRPr="00AF3AD1" w:rsidP="008B44B6" w14:paraId="0CBF9D4B" w14:textId="1D64700A">
      <w:pPr>
        <w:rPr>
          <w:rFonts w:cs="Arial"/>
          <w:szCs w:val="24"/>
        </w:rPr>
      </w:pPr>
    </w:p>
    <w:p w:rsidR="00380446" w:rsidRPr="00AF3AD1" w:rsidP="006A1911" w14:paraId="7795AFC3" w14:textId="090FFA60">
      <w:pPr>
        <w:pStyle w:val="ListParagraph"/>
        <w:numPr>
          <w:ilvl w:val="0"/>
          <w:numId w:val="21"/>
        </w:numPr>
        <w:rPr>
          <w:rFonts w:cs="Arial"/>
          <w:szCs w:val="24"/>
        </w:rPr>
      </w:pPr>
      <w:r w:rsidRPr="00AF3AD1">
        <w:rPr>
          <w:rFonts w:cs="Arial"/>
          <w:szCs w:val="24"/>
        </w:rPr>
        <w:t xml:space="preserve">REVIEW AREA. </w:t>
      </w:r>
      <w:r w:rsidRPr="00AF3AD1" w:rsidR="00E23C0D">
        <w:rPr>
          <w:rFonts w:cs="Arial"/>
          <w:szCs w:val="24"/>
        </w:rPr>
        <w:t>[</w:t>
      </w:r>
      <w:r w:rsidRPr="00AF3AD1" w:rsidR="008E0C43">
        <w:rPr>
          <w:rFonts w:cs="Arial"/>
          <w:color w:val="0070C0"/>
          <w:szCs w:val="24"/>
        </w:rPr>
        <w:t>Include review area size,</w:t>
      </w:r>
      <w:r w:rsidRPr="00AF3AD1" w:rsidR="001E7F16">
        <w:rPr>
          <w:rFonts w:cs="Arial"/>
          <w:color w:val="0070C0"/>
          <w:szCs w:val="24"/>
        </w:rPr>
        <w:t xml:space="preserve"> </w:t>
      </w:r>
      <w:r w:rsidRPr="00AF3AD1" w:rsidR="00EC23B9">
        <w:rPr>
          <w:rFonts w:cs="Arial"/>
          <w:color w:val="0070C0"/>
          <w:szCs w:val="24"/>
        </w:rPr>
        <w:t>latitude,</w:t>
      </w:r>
      <w:r w:rsidRPr="00AF3AD1" w:rsidR="001E7F16">
        <w:rPr>
          <w:rFonts w:cs="Arial"/>
          <w:color w:val="0070C0"/>
          <w:szCs w:val="24"/>
        </w:rPr>
        <w:t xml:space="preserve"> and longitude</w:t>
      </w:r>
      <w:r w:rsidRPr="00AF3AD1" w:rsidR="005B7520">
        <w:rPr>
          <w:rFonts w:cs="Arial"/>
          <w:color w:val="0070C0"/>
          <w:szCs w:val="24"/>
        </w:rPr>
        <w:t xml:space="preserve"> (in decimal degrees)</w:t>
      </w:r>
      <w:r w:rsidRPr="00AF3AD1" w:rsidR="001E7F16">
        <w:rPr>
          <w:rFonts w:cs="Arial"/>
          <w:color w:val="0070C0"/>
          <w:szCs w:val="24"/>
        </w:rPr>
        <w:t xml:space="preserve"> at the center of the review area</w:t>
      </w:r>
      <w:r w:rsidRPr="00AF3AD1" w:rsidR="008E0C43">
        <w:rPr>
          <w:rFonts w:cs="Arial"/>
          <w:color w:val="0070C0"/>
          <w:szCs w:val="24"/>
        </w:rPr>
        <w:t xml:space="preserve">, city, county, </w:t>
      </w:r>
      <w:r w:rsidRPr="00AF3AD1" w:rsidR="00612E9F">
        <w:rPr>
          <w:rFonts w:cs="Arial"/>
          <w:color w:val="0070C0"/>
          <w:szCs w:val="24"/>
        </w:rPr>
        <w:t xml:space="preserve">and </w:t>
      </w:r>
      <w:r w:rsidRPr="00AF3AD1" w:rsidR="008E0C43">
        <w:rPr>
          <w:rFonts w:cs="Arial"/>
          <w:color w:val="0070C0"/>
          <w:szCs w:val="24"/>
        </w:rPr>
        <w:t>state</w:t>
      </w:r>
      <w:r w:rsidRPr="00AF3AD1" w:rsidR="0088377E">
        <w:rPr>
          <w:rFonts w:cs="Arial"/>
          <w:color w:val="0070C0"/>
          <w:szCs w:val="24"/>
        </w:rPr>
        <w:t>. At</w:t>
      </w:r>
      <w:r w:rsidRPr="00AF3AD1" w:rsidR="008E0C43">
        <w:rPr>
          <w:rFonts w:cs="Arial"/>
          <w:color w:val="0070C0"/>
          <w:szCs w:val="24"/>
        </w:rPr>
        <w:t>tach relevant figures</w:t>
      </w:r>
      <w:r w:rsidRPr="00AF3AD1" w:rsidR="00C66FCA">
        <w:rPr>
          <w:rFonts w:cs="Arial"/>
          <w:color w:val="0070C0"/>
          <w:szCs w:val="24"/>
        </w:rPr>
        <w:t xml:space="preserve"> including one depicting the boundary of the review area</w:t>
      </w:r>
      <w:r w:rsidRPr="00AF3AD1" w:rsidR="008E0C43">
        <w:rPr>
          <w:rFonts w:cs="Arial"/>
          <w:color w:val="0070C0"/>
          <w:szCs w:val="24"/>
        </w:rPr>
        <w:t xml:space="preserve">. </w:t>
      </w:r>
      <w:r w:rsidRPr="00AF3AD1" w:rsidR="0012225F">
        <w:rPr>
          <w:rFonts w:cs="Arial"/>
          <w:color w:val="0070C0"/>
          <w:szCs w:val="24"/>
        </w:rPr>
        <w:t>Include</w:t>
      </w:r>
      <w:r w:rsidRPr="00AF3AD1" w:rsidR="00540CAC">
        <w:rPr>
          <w:rFonts w:cs="Arial"/>
          <w:color w:val="0070C0"/>
          <w:szCs w:val="24"/>
        </w:rPr>
        <w:t xml:space="preserve"> </w:t>
      </w:r>
      <w:r w:rsidRPr="00AF3AD1" w:rsidR="005B7520">
        <w:rPr>
          <w:rFonts w:cs="Arial"/>
          <w:color w:val="0070C0"/>
          <w:szCs w:val="24"/>
        </w:rPr>
        <w:t xml:space="preserve">any </w:t>
      </w:r>
      <w:r w:rsidRPr="00AF3AD1" w:rsidR="00540CAC">
        <w:rPr>
          <w:rFonts w:cs="Arial"/>
          <w:color w:val="0070C0"/>
          <w:szCs w:val="24"/>
        </w:rPr>
        <w:t xml:space="preserve">additional </w:t>
      </w:r>
      <w:r w:rsidRPr="00AF3AD1" w:rsidR="0012225F">
        <w:rPr>
          <w:rFonts w:cs="Arial"/>
          <w:color w:val="0070C0"/>
          <w:szCs w:val="24"/>
        </w:rPr>
        <w:t xml:space="preserve">relevant site-specific information </w:t>
      </w:r>
      <w:r w:rsidRPr="00AF3AD1" w:rsidR="00540CAC">
        <w:rPr>
          <w:rFonts w:cs="Arial"/>
          <w:color w:val="0070C0"/>
          <w:szCs w:val="24"/>
        </w:rPr>
        <w:t xml:space="preserve">associated with </w:t>
      </w:r>
      <w:r w:rsidRPr="00AF3AD1" w:rsidR="0012225F">
        <w:rPr>
          <w:rFonts w:cs="Arial"/>
          <w:color w:val="0070C0"/>
          <w:szCs w:val="24"/>
        </w:rPr>
        <w:t xml:space="preserve">this </w:t>
      </w:r>
      <w:r w:rsidRPr="00AF3AD1" w:rsidR="00540CAC">
        <w:rPr>
          <w:rFonts w:cs="Arial"/>
          <w:color w:val="0070C0"/>
          <w:szCs w:val="24"/>
        </w:rPr>
        <w:t xml:space="preserve">AJD </w:t>
      </w:r>
      <w:r w:rsidRPr="00AF3AD1" w:rsidR="0012225F">
        <w:rPr>
          <w:rFonts w:cs="Arial"/>
          <w:color w:val="0070C0"/>
          <w:szCs w:val="24"/>
        </w:rPr>
        <w:t>request, and any additional details, such as previous JDs (and their outcomes) in the review area.</w:t>
      </w:r>
      <w:r w:rsidRPr="00AF3AD1" w:rsidR="00E23C0D">
        <w:rPr>
          <w:rFonts w:cs="Arial"/>
          <w:szCs w:val="24"/>
        </w:rPr>
        <w:t>]</w:t>
      </w:r>
    </w:p>
    <w:p w:rsidR="00F933E1" w:rsidRPr="00AF3AD1" w:rsidP="008D5DFE" w14:paraId="1EF64021" w14:textId="77777777">
      <w:pPr>
        <w:rPr>
          <w:rFonts w:cs="Arial"/>
          <w:szCs w:val="24"/>
        </w:rPr>
      </w:pPr>
    </w:p>
    <w:p w:rsidR="00EF25AC" w:rsidRPr="00AF3AD1" w:rsidP="00135937" w14:paraId="1EA104A9" w14:textId="49D1FABF">
      <w:pPr>
        <w:pStyle w:val="ListParagraph"/>
        <w:numPr>
          <w:ilvl w:val="0"/>
          <w:numId w:val="21"/>
        </w:numPr>
        <w:rPr>
          <w:rFonts w:cs="Arial"/>
          <w:szCs w:val="24"/>
        </w:rPr>
      </w:pPr>
      <w:r w:rsidRPr="00AF3AD1">
        <w:rPr>
          <w:rFonts w:cs="Arial"/>
          <w:szCs w:val="24"/>
        </w:rPr>
        <w:t>NEAREST TRADITIONAL NAVIGABLE WATER (TNW)</w:t>
      </w:r>
      <w:r w:rsidRPr="00AF3AD1" w:rsidR="00A812E9">
        <w:rPr>
          <w:rFonts w:cs="Arial"/>
          <w:szCs w:val="24"/>
        </w:rPr>
        <w:t>,</w:t>
      </w:r>
      <w:r w:rsidRPr="00AF3AD1" w:rsidR="00845D63">
        <w:rPr>
          <w:rFonts w:cs="Arial"/>
          <w:szCs w:val="24"/>
        </w:rPr>
        <w:t xml:space="preserve"> </w:t>
      </w:r>
      <w:r w:rsidR="00FD2BDE">
        <w:rPr>
          <w:rFonts w:cs="Arial"/>
          <w:szCs w:val="24"/>
        </w:rPr>
        <w:t>T</w:t>
      </w:r>
      <w:r w:rsidR="003178AD">
        <w:rPr>
          <w:rFonts w:cs="Arial"/>
          <w:szCs w:val="24"/>
        </w:rPr>
        <w:t xml:space="preserve">HE TERRITORIAL SEAS, OR </w:t>
      </w:r>
      <w:r w:rsidRPr="00AF3AD1" w:rsidR="002C0FB5">
        <w:rPr>
          <w:rFonts w:cs="Arial"/>
          <w:szCs w:val="24"/>
        </w:rPr>
        <w:t>INTERSTATE WATER</w:t>
      </w:r>
      <w:r w:rsidRPr="00AF3AD1">
        <w:rPr>
          <w:rFonts w:cs="Arial"/>
          <w:szCs w:val="24"/>
        </w:rPr>
        <w:t xml:space="preserve"> TO WHICH THE </w:t>
      </w:r>
      <w:r w:rsidRPr="00AF3AD1" w:rsidR="003B5DC9">
        <w:rPr>
          <w:rFonts w:cs="Arial"/>
          <w:szCs w:val="24"/>
        </w:rPr>
        <w:t>AQUATIC RESOURCE</w:t>
      </w:r>
      <w:r w:rsidRPr="00AF3AD1">
        <w:rPr>
          <w:rFonts w:cs="Arial"/>
          <w:szCs w:val="24"/>
        </w:rPr>
        <w:t xml:space="preserve"> </w:t>
      </w:r>
      <w:r w:rsidRPr="00AF3AD1" w:rsidR="00F810DE">
        <w:rPr>
          <w:rFonts w:cs="Arial"/>
          <w:szCs w:val="24"/>
        </w:rPr>
        <w:t>IS CONNECTED</w:t>
      </w:r>
      <w:r w:rsidRPr="00AF3AD1">
        <w:rPr>
          <w:rFonts w:cs="Arial"/>
          <w:szCs w:val="24"/>
        </w:rPr>
        <w:t xml:space="preserve">. </w:t>
      </w:r>
      <w:r w:rsidRPr="00AF3AD1" w:rsidR="00E23C0D">
        <w:rPr>
          <w:rFonts w:cs="Arial"/>
          <w:szCs w:val="24"/>
        </w:rPr>
        <w:t>[</w:t>
      </w:r>
      <w:r w:rsidRPr="00AF3AD1">
        <w:rPr>
          <w:rFonts w:cs="Arial"/>
          <w:color w:val="0070C0"/>
          <w:szCs w:val="24"/>
        </w:rPr>
        <w:t xml:space="preserve">Include </w:t>
      </w:r>
      <w:r w:rsidRPr="00AF3AD1" w:rsidR="00540CAC">
        <w:rPr>
          <w:rFonts w:cs="Arial"/>
          <w:color w:val="0070C0"/>
          <w:szCs w:val="24"/>
        </w:rPr>
        <w:t xml:space="preserve">the name of the </w:t>
      </w:r>
      <w:r w:rsidRPr="00AF3AD1" w:rsidR="00BE6103">
        <w:rPr>
          <w:rFonts w:cs="Arial"/>
          <w:color w:val="0070C0"/>
          <w:szCs w:val="24"/>
        </w:rPr>
        <w:t xml:space="preserve">nearest </w:t>
      </w:r>
      <w:r w:rsidRPr="00AF3AD1" w:rsidR="00421F2C">
        <w:rPr>
          <w:rFonts w:cs="Arial"/>
          <w:color w:val="0070C0"/>
          <w:szCs w:val="24"/>
        </w:rPr>
        <w:t xml:space="preserve">downstream </w:t>
      </w:r>
      <w:r w:rsidRPr="00AF3AD1" w:rsidR="00540CAC">
        <w:rPr>
          <w:rFonts w:cs="Arial"/>
          <w:color w:val="0070C0"/>
          <w:szCs w:val="24"/>
        </w:rPr>
        <w:t>TNW,</w:t>
      </w:r>
      <w:r w:rsidRPr="00AF3AD1" w:rsidR="00C57EB6">
        <w:rPr>
          <w:rFonts w:cs="Arial"/>
          <w:color w:val="0070C0"/>
          <w:szCs w:val="24"/>
        </w:rPr>
        <w:t xml:space="preserve"> </w:t>
      </w:r>
      <w:r w:rsidR="003178AD">
        <w:rPr>
          <w:rFonts w:cs="Arial"/>
          <w:color w:val="0070C0"/>
          <w:szCs w:val="24"/>
        </w:rPr>
        <w:t xml:space="preserve">the territorial seas, or </w:t>
      </w:r>
      <w:r w:rsidRPr="00AF3AD1" w:rsidR="00C57EB6">
        <w:rPr>
          <w:rFonts w:cs="Arial"/>
          <w:color w:val="0070C0"/>
          <w:szCs w:val="24"/>
        </w:rPr>
        <w:t>interstate water</w:t>
      </w:r>
      <w:r w:rsidRPr="00AF3AD1" w:rsidR="00540CAC">
        <w:rPr>
          <w:rFonts w:cs="Arial"/>
          <w:color w:val="0070C0"/>
          <w:szCs w:val="24"/>
        </w:rPr>
        <w:t xml:space="preserve"> and </w:t>
      </w:r>
      <w:r w:rsidRPr="00AF3AD1">
        <w:rPr>
          <w:rFonts w:cs="Arial"/>
          <w:color w:val="0070C0"/>
          <w:szCs w:val="24"/>
        </w:rPr>
        <w:t xml:space="preserve">a discussion of how </w:t>
      </w:r>
      <w:r w:rsidRPr="00AF3AD1" w:rsidR="000423E0">
        <w:rPr>
          <w:rFonts w:cs="Arial"/>
          <w:color w:val="0070C0"/>
          <w:szCs w:val="24"/>
        </w:rPr>
        <w:t>it was</w:t>
      </w:r>
      <w:r w:rsidRPr="00AF3AD1">
        <w:rPr>
          <w:rFonts w:cs="Arial"/>
          <w:color w:val="0070C0"/>
          <w:szCs w:val="24"/>
        </w:rPr>
        <w:t xml:space="preserve"> determined the </w:t>
      </w:r>
      <w:r w:rsidRPr="00AF3AD1" w:rsidR="008F3602">
        <w:rPr>
          <w:rFonts w:cs="Arial"/>
          <w:color w:val="0070C0"/>
          <w:szCs w:val="24"/>
        </w:rPr>
        <w:t>water is a TNW</w:t>
      </w:r>
      <w:r w:rsidRPr="00AF3AD1" w:rsidR="00225ADA">
        <w:rPr>
          <w:rFonts w:cs="Arial"/>
          <w:color w:val="0070C0"/>
          <w:szCs w:val="24"/>
        </w:rPr>
        <w:t xml:space="preserve">, </w:t>
      </w:r>
      <w:r w:rsidR="00A86036">
        <w:rPr>
          <w:rFonts w:cs="Arial"/>
          <w:color w:val="0070C0"/>
          <w:szCs w:val="24"/>
        </w:rPr>
        <w:t xml:space="preserve">the territorial seas, or </w:t>
      </w:r>
      <w:r w:rsidRPr="00AF3AD1" w:rsidR="00225ADA">
        <w:rPr>
          <w:rFonts w:cs="Arial"/>
          <w:color w:val="0070C0"/>
          <w:szCs w:val="24"/>
        </w:rPr>
        <w:t>interstate water</w:t>
      </w:r>
      <w:r w:rsidRPr="00AF3AD1" w:rsidR="008F3602">
        <w:rPr>
          <w:rFonts w:cs="Arial"/>
          <w:color w:val="0070C0"/>
          <w:szCs w:val="24"/>
        </w:rPr>
        <w:t>.</w:t>
      </w:r>
      <w:r w:rsidRPr="00AF3AD1" w:rsidR="00E23C0D">
        <w:rPr>
          <w:rFonts w:cs="Arial"/>
          <w:szCs w:val="24"/>
        </w:rPr>
        <w:t>]</w:t>
      </w:r>
      <w:r>
        <w:rPr>
          <w:rFonts w:cs="Arial"/>
          <w:szCs w:val="24"/>
          <w:vertAlign w:val="superscript"/>
        </w:rPr>
        <w:footnoteReference w:id="8"/>
      </w:r>
    </w:p>
    <w:p w:rsidR="00F933E1" w:rsidRPr="00AF3AD1" w:rsidP="008D5DFE" w14:paraId="3A31DC82" w14:textId="77777777">
      <w:pPr>
        <w:rPr>
          <w:rFonts w:cs="Arial"/>
          <w:szCs w:val="24"/>
        </w:rPr>
      </w:pPr>
    </w:p>
    <w:p w:rsidR="001D1E28" w:rsidRPr="00AF3AD1" w:rsidP="00554DF3" w14:paraId="29E20DC1" w14:textId="5A6629DE">
      <w:pPr>
        <w:pStyle w:val="ListParagraph"/>
        <w:numPr>
          <w:ilvl w:val="0"/>
          <w:numId w:val="21"/>
        </w:numPr>
        <w:rPr>
          <w:rFonts w:cs="Arial"/>
          <w:szCs w:val="24"/>
        </w:rPr>
      </w:pPr>
      <w:r w:rsidRPr="00AF3AD1">
        <w:rPr>
          <w:rFonts w:cs="Arial"/>
          <w:szCs w:val="24"/>
        </w:rPr>
        <w:t xml:space="preserve">FLOWPATH FROM THE SUBJECT </w:t>
      </w:r>
      <w:r w:rsidRPr="00AF3AD1" w:rsidR="006166E9">
        <w:rPr>
          <w:rFonts w:cs="Arial"/>
          <w:szCs w:val="24"/>
        </w:rPr>
        <w:t>AQUATIC RESOURCES</w:t>
      </w:r>
      <w:r w:rsidRPr="00AF3AD1">
        <w:rPr>
          <w:rFonts w:cs="Arial"/>
          <w:szCs w:val="24"/>
        </w:rPr>
        <w:t xml:space="preserve"> TO </w:t>
      </w:r>
      <w:r w:rsidRPr="00AF3AD1" w:rsidR="00982BEF">
        <w:rPr>
          <w:rFonts w:cs="Arial"/>
          <w:szCs w:val="24"/>
        </w:rPr>
        <w:t xml:space="preserve">A </w:t>
      </w:r>
      <w:r w:rsidRPr="00AF3AD1">
        <w:rPr>
          <w:rFonts w:cs="Arial"/>
          <w:szCs w:val="24"/>
        </w:rPr>
        <w:t>TNW</w:t>
      </w:r>
      <w:r w:rsidRPr="00AF3AD1" w:rsidR="00982BEF">
        <w:rPr>
          <w:rFonts w:cs="Arial"/>
          <w:szCs w:val="24"/>
        </w:rPr>
        <w:t xml:space="preserve">, </w:t>
      </w:r>
      <w:r w:rsidR="00A86036">
        <w:rPr>
          <w:rFonts w:cs="Arial"/>
          <w:szCs w:val="24"/>
        </w:rPr>
        <w:t xml:space="preserve">THE TERRITORIAL SEAS, OR </w:t>
      </w:r>
      <w:r w:rsidRPr="00AF3AD1" w:rsidR="00982BEF">
        <w:rPr>
          <w:rFonts w:cs="Arial"/>
          <w:szCs w:val="24"/>
        </w:rPr>
        <w:t>INTERSTATE WATER</w:t>
      </w:r>
      <w:r w:rsidR="00C82AF5">
        <w:rPr>
          <w:rFonts w:cs="Arial"/>
          <w:szCs w:val="24"/>
        </w:rPr>
        <w:t xml:space="preserve">. </w:t>
      </w:r>
      <w:r w:rsidRPr="00AF3AD1" w:rsidR="00E23C0D">
        <w:rPr>
          <w:rFonts w:cs="Arial"/>
          <w:szCs w:val="24"/>
        </w:rPr>
        <w:t>[</w:t>
      </w:r>
      <w:r w:rsidRPr="00AF3AD1" w:rsidR="00540CAC">
        <w:rPr>
          <w:rFonts w:cs="Arial"/>
          <w:color w:val="0070C0"/>
          <w:szCs w:val="24"/>
        </w:rPr>
        <w:t xml:space="preserve">Describe the flowpath from the subject </w:t>
      </w:r>
      <w:r w:rsidRPr="00AF3AD1" w:rsidR="00A22B53">
        <w:rPr>
          <w:rFonts w:cs="Arial"/>
          <w:color w:val="0070C0"/>
          <w:szCs w:val="24"/>
        </w:rPr>
        <w:t>aquatic resources</w:t>
      </w:r>
      <w:r w:rsidRPr="00AF3AD1" w:rsidR="00540CAC">
        <w:rPr>
          <w:rFonts w:cs="Arial"/>
          <w:color w:val="0070C0"/>
          <w:szCs w:val="24"/>
        </w:rPr>
        <w:t xml:space="preserve"> within the review area to the TNW</w:t>
      </w:r>
      <w:r w:rsidRPr="00AF3AD1" w:rsidR="00AF11A1">
        <w:rPr>
          <w:rFonts w:cs="Arial"/>
          <w:color w:val="0070C0"/>
          <w:szCs w:val="24"/>
        </w:rPr>
        <w:t xml:space="preserve">, </w:t>
      </w:r>
      <w:r w:rsidR="00A86036">
        <w:rPr>
          <w:rFonts w:cs="Arial"/>
          <w:color w:val="0070C0"/>
          <w:szCs w:val="24"/>
        </w:rPr>
        <w:t xml:space="preserve">the territorial seas, or </w:t>
      </w:r>
      <w:r w:rsidRPr="00AF3AD1" w:rsidR="007C7301">
        <w:rPr>
          <w:rFonts w:cs="Arial"/>
          <w:color w:val="0070C0"/>
          <w:szCs w:val="24"/>
        </w:rPr>
        <w:t>interstate water</w:t>
      </w:r>
      <w:r w:rsidRPr="00AF3AD1" w:rsidR="00D83A71">
        <w:rPr>
          <w:rFonts w:cs="Arial"/>
          <w:color w:val="0070C0"/>
          <w:szCs w:val="24"/>
        </w:rPr>
        <w:t xml:space="preserve"> (</w:t>
      </w:r>
      <w:r w:rsidRPr="00AF3AD1" w:rsidR="00540CAC">
        <w:rPr>
          <w:rFonts w:cs="Arial"/>
          <w:color w:val="0070C0"/>
          <w:szCs w:val="24"/>
        </w:rPr>
        <w:t>whether inside or outside the review area).</w:t>
      </w:r>
      <w:r w:rsidRPr="00AF3AD1" w:rsidR="00E23C0D">
        <w:rPr>
          <w:rFonts w:cs="Arial"/>
          <w:szCs w:val="24"/>
        </w:rPr>
        <w:t>]</w:t>
      </w:r>
    </w:p>
    <w:p w:rsidR="00F933E1" w:rsidRPr="00AF3AD1" w:rsidP="008D5DFE" w14:paraId="34ED592C" w14:textId="77777777">
      <w:pPr>
        <w:rPr>
          <w:rFonts w:cs="Arial"/>
          <w:szCs w:val="24"/>
        </w:rPr>
      </w:pPr>
    </w:p>
    <w:p w:rsidR="00E23C0D" w:rsidRPr="00AF3AD1" w:rsidP="008C3890" w14:paraId="678D759B" w14:textId="72562DD6">
      <w:pPr>
        <w:pStyle w:val="ListParagraph"/>
        <w:numPr>
          <w:ilvl w:val="0"/>
          <w:numId w:val="21"/>
        </w:numPr>
        <w:rPr>
          <w:rFonts w:cs="Arial"/>
          <w:szCs w:val="24"/>
        </w:rPr>
      </w:pPr>
      <w:r w:rsidRPr="00AF3AD1">
        <w:rPr>
          <w:rFonts w:cs="Arial"/>
          <w:szCs w:val="24"/>
        </w:rPr>
        <w:t>SECTION 10 JURISDICTIONAL WATERS</w:t>
      </w:r>
      <w:r>
        <w:rPr>
          <w:rStyle w:val="FootnoteReference"/>
          <w:rFonts w:cs="Arial"/>
          <w:szCs w:val="24"/>
        </w:rPr>
        <w:footnoteReference w:id="9"/>
      </w:r>
      <w:r w:rsidRPr="00AF3AD1" w:rsidR="00732EBB">
        <w:rPr>
          <w:rFonts w:cs="Arial"/>
          <w:szCs w:val="24"/>
        </w:rPr>
        <w:t xml:space="preserve">: </w:t>
      </w:r>
      <w:r w:rsidRPr="00AF3AD1" w:rsidR="00A33383">
        <w:rPr>
          <w:rFonts w:cs="Arial"/>
          <w:szCs w:val="24"/>
        </w:rPr>
        <w:t xml:space="preserve">Describe </w:t>
      </w:r>
      <w:r w:rsidRPr="00AF3AD1" w:rsidR="00A22B53">
        <w:rPr>
          <w:rFonts w:cs="Arial"/>
          <w:szCs w:val="24"/>
        </w:rPr>
        <w:t>aquatic resources</w:t>
      </w:r>
      <w:r w:rsidRPr="00AF3AD1" w:rsidR="00A33383">
        <w:rPr>
          <w:rFonts w:cs="Arial"/>
          <w:szCs w:val="24"/>
        </w:rPr>
        <w:t xml:space="preserve"> </w:t>
      </w:r>
      <w:r w:rsidRPr="00AF3AD1" w:rsidR="003E0170">
        <w:rPr>
          <w:rFonts w:cs="Arial"/>
          <w:szCs w:val="24"/>
        </w:rPr>
        <w:t xml:space="preserve">or other features </w:t>
      </w:r>
      <w:r w:rsidRPr="00AF3AD1" w:rsidR="00A33383">
        <w:rPr>
          <w:rFonts w:cs="Arial"/>
          <w:szCs w:val="24"/>
        </w:rPr>
        <w:t xml:space="preserve">within the review area determined to be jurisdictional in accordance with Section 10 of the Rivers and Harbors Act of 1899. </w:t>
      </w:r>
      <w:r w:rsidRPr="00AF3AD1">
        <w:rPr>
          <w:rFonts w:cs="Arial"/>
          <w:szCs w:val="24"/>
        </w:rPr>
        <w:t xml:space="preserve">Include the size of </w:t>
      </w:r>
      <w:r w:rsidRPr="00AF3AD1" w:rsidR="004F426D">
        <w:rPr>
          <w:rFonts w:cs="Arial"/>
          <w:szCs w:val="24"/>
        </w:rPr>
        <w:t xml:space="preserve">each </w:t>
      </w:r>
      <w:r w:rsidRPr="00AF3AD1" w:rsidR="009A7CD3">
        <w:rPr>
          <w:rFonts w:cs="Arial"/>
          <w:szCs w:val="24"/>
        </w:rPr>
        <w:t xml:space="preserve">aquatic resource </w:t>
      </w:r>
      <w:r w:rsidRPr="00AF3AD1" w:rsidR="003E0170">
        <w:rPr>
          <w:rFonts w:cs="Arial"/>
          <w:szCs w:val="24"/>
        </w:rPr>
        <w:t xml:space="preserve">or </w:t>
      </w:r>
      <w:r w:rsidRPr="00AF3AD1" w:rsidR="009A7CD3">
        <w:rPr>
          <w:rFonts w:cs="Arial"/>
          <w:szCs w:val="24"/>
        </w:rPr>
        <w:t xml:space="preserve">other </w:t>
      </w:r>
      <w:r w:rsidRPr="00AF3AD1" w:rsidR="003E0170">
        <w:rPr>
          <w:rFonts w:cs="Arial"/>
          <w:szCs w:val="24"/>
        </w:rPr>
        <w:t>feature</w:t>
      </w:r>
      <w:r w:rsidRPr="00AF3AD1">
        <w:rPr>
          <w:rFonts w:cs="Arial"/>
          <w:szCs w:val="24"/>
        </w:rPr>
        <w:t xml:space="preserve"> within the review area and how it was determined to be </w:t>
      </w:r>
      <w:r w:rsidRPr="00AF3AD1" w:rsidR="003E0170">
        <w:rPr>
          <w:rFonts w:cs="Arial"/>
          <w:szCs w:val="24"/>
        </w:rPr>
        <w:t xml:space="preserve">jurisdictional </w:t>
      </w:r>
      <w:r w:rsidRPr="00AF3AD1" w:rsidR="0053603A">
        <w:rPr>
          <w:rFonts w:cs="Arial"/>
          <w:szCs w:val="24"/>
        </w:rPr>
        <w:t xml:space="preserve">in accordance with </w:t>
      </w:r>
      <w:r w:rsidRPr="00AF3AD1" w:rsidR="009752EE">
        <w:rPr>
          <w:rFonts w:cs="Arial"/>
          <w:szCs w:val="24"/>
        </w:rPr>
        <w:t>S</w:t>
      </w:r>
      <w:r w:rsidRPr="00AF3AD1">
        <w:rPr>
          <w:rFonts w:cs="Arial"/>
          <w:szCs w:val="24"/>
        </w:rPr>
        <w:t>ection 10.</w:t>
      </w:r>
      <w:r>
        <w:rPr>
          <w:rFonts w:cs="Arial"/>
          <w:szCs w:val="24"/>
          <w:vertAlign w:val="superscript"/>
        </w:rPr>
        <w:footnoteReference w:id="10"/>
      </w:r>
      <w:r w:rsidRPr="00AF3AD1" w:rsidR="0080425D">
        <w:rPr>
          <w:rFonts w:cs="Arial"/>
          <w:szCs w:val="24"/>
        </w:rPr>
        <w:t xml:space="preserve"> </w:t>
      </w:r>
      <w:r w:rsidRPr="00AF3AD1">
        <w:rPr>
          <w:rFonts w:cs="Arial"/>
          <w:szCs w:val="24"/>
        </w:rPr>
        <w:t>[</w:t>
      </w:r>
      <w:r w:rsidRPr="00AF3AD1">
        <w:rPr>
          <w:rFonts w:cs="Arial"/>
          <w:color w:val="0070C0"/>
          <w:szCs w:val="24"/>
        </w:rPr>
        <w:t>N/A or enter rationale/discussion here</w:t>
      </w:r>
      <w:r w:rsidRPr="00AF3AD1">
        <w:rPr>
          <w:rFonts w:cs="Arial"/>
          <w:szCs w:val="24"/>
        </w:rPr>
        <w:t xml:space="preserve">] </w:t>
      </w:r>
    </w:p>
    <w:p w:rsidR="00E23C0D" w:rsidRPr="00AF3AD1" w:rsidP="008D5DFE" w14:paraId="3BAF0823" w14:textId="77777777">
      <w:pPr>
        <w:rPr>
          <w:rFonts w:cs="Arial"/>
          <w:szCs w:val="24"/>
        </w:rPr>
      </w:pPr>
    </w:p>
    <w:p w:rsidR="00E23C0D" w:rsidRPr="00AF3AD1" w:rsidP="00A046D0" w14:paraId="641DF8E6" w14:textId="52D204B1">
      <w:pPr>
        <w:pStyle w:val="ListParagraph"/>
        <w:numPr>
          <w:ilvl w:val="0"/>
          <w:numId w:val="21"/>
        </w:numPr>
        <w:rPr>
          <w:rFonts w:cs="Arial"/>
          <w:szCs w:val="24"/>
        </w:rPr>
      </w:pPr>
      <w:r w:rsidRPr="00AF3AD1">
        <w:rPr>
          <w:rFonts w:cs="Arial"/>
          <w:szCs w:val="24"/>
        </w:rPr>
        <w:t xml:space="preserve">SECTION 404 </w:t>
      </w:r>
      <w:r w:rsidRPr="00AF3AD1" w:rsidR="00540CAC">
        <w:rPr>
          <w:rFonts w:cs="Arial"/>
          <w:szCs w:val="24"/>
        </w:rPr>
        <w:t xml:space="preserve">JURISDICTIONAL </w:t>
      </w:r>
      <w:r w:rsidRPr="00AF3AD1">
        <w:rPr>
          <w:rFonts w:cs="Arial"/>
          <w:szCs w:val="24"/>
        </w:rPr>
        <w:t>WATER</w:t>
      </w:r>
      <w:r w:rsidRPr="00AF3AD1" w:rsidR="00540CAC">
        <w:rPr>
          <w:rFonts w:cs="Arial"/>
          <w:szCs w:val="24"/>
        </w:rPr>
        <w:t>S</w:t>
      </w:r>
      <w:r w:rsidRPr="00AF3AD1" w:rsidR="00732EBB">
        <w:rPr>
          <w:rFonts w:cs="Arial"/>
          <w:szCs w:val="24"/>
        </w:rPr>
        <w:t xml:space="preserve">: </w:t>
      </w:r>
      <w:r w:rsidRPr="00AF3AD1" w:rsidR="009752EE">
        <w:rPr>
          <w:rFonts w:cs="Arial"/>
          <w:szCs w:val="24"/>
        </w:rPr>
        <w:t xml:space="preserve">Describe </w:t>
      </w:r>
      <w:r w:rsidRPr="00AF3AD1" w:rsidR="00054884">
        <w:rPr>
          <w:rFonts w:cs="Arial"/>
          <w:szCs w:val="24"/>
        </w:rPr>
        <w:t xml:space="preserve">the </w:t>
      </w:r>
      <w:r w:rsidRPr="00AF3AD1" w:rsidR="00052C68">
        <w:rPr>
          <w:rFonts w:cs="Arial"/>
          <w:szCs w:val="24"/>
        </w:rPr>
        <w:t>aquatic resources</w:t>
      </w:r>
      <w:r w:rsidRPr="00AF3AD1" w:rsidR="009752EE">
        <w:rPr>
          <w:rFonts w:cs="Arial"/>
          <w:szCs w:val="24"/>
        </w:rPr>
        <w:t xml:space="preserve"> within the review area that were found to meet the definition of waters of the United States in </w:t>
      </w:r>
      <w:r w:rsidRPr="00AF3AD1" w:rsidR="00D908C2">
        <w:rPr>
          <w:rFonts w:cs="Arial"/>
          <w:szCs w:val="24"/>
        </w:rPr>
        <w:t xml:space="preserve">accordance </w:t>
      </w:r>
      <w:r w:rsidRPr="00AF3AD1" w:rsidR="001D038F">
        <w:rPr>
          <w:rFonts w:cs="Arial"/>
          <w:szCs w:val="24"/>
        </w:rPr>
        <w:t xml:space="preserve">with the </w:t>
      </w:r>
      <w:r w:rsidR="00293BD2">
        <w:rPr>
          <w:rFonts w:cs="Arial"/>
          <w:szCs w:val="24"/>
        </w:rPr>
        <w:t>2023 Rule as amended</w:t>
      </w:r>
      <w:r w:rsidR="00E476CC">
        <w:rPr>
          <w:rFonts w:cs="Arial"/>
          <w:szCs w:val="24"/>
        </w:rPr>
        <w:t xml:space="preserve">, </w:t>
      </w:r>
      <w:r w:rsidRPr="00AF3AD1" w:rsidR="009752EE">
        <w:rPr>
          <w:rFonts w:cs="Arial"/>
          <w:szCs w:val="24"/>
        </w:rPr>
        <w:t>consistent with the Supreme Court</w:t>
      </w:r>
      <w:r w:rsidRPr="00AF3AD1" w:rsidR="00D908C2">
        <w:rPr>
          <w:rFonts w:cs="Arial"/>
          <w:szCs w:val="24"/>
        </w:rPr>
        <w:t>’</w:t>
      </w:r>
      <w:r w:rsidRPr="00AF3AD1" w:rsidR="009752EE">
        <w:rPr>
          <w:rFonts w:cs="Arial"/>
          <w:szCs w:val="24"/>
        </w:rPr>
        <w:t xml:space="preserve">s decision in </w:t>
      </w:r>
      <w:r w:rsidRPr="00AF3AD1" w:rsidR="009752EE">
        <w:rPr>
          <w:rFonts w:cs="Arial"/>
          <w:i/>
          <w:szCs w:val="24"/>
        </w:rPr>
        <w:t>Sackett</w:t>
      </w:r>
      <w:r w:rsidRPr="00AF3AD1" w:rsidR="009752EE">
        <w:rPr>
          <w:rFonts w:cs="Arial"/>
          <w:szCs w:val="24"/>
        </w:rPr>
        <w:t xml:space="preserve">. </w:t>
      </w:r>
      <w:r w:rsidRPr="00AF3AD1" w:rsidR="00981294">
        <w:rPr>
          <w:rFonts w:cs="Arial"/>
          <w:szCs w:val="24"/>
        </w:rPr>
        <w:t xml:space="preserve">List each aquatic resource separately, by name, </w:t>
      </w:r>
      <w:r w:rsidRPr="00AF3AD1" w:rsidR="00223D78">
        <w:rPr>
          <w:rFonts w:cs="Arial"/>
          <w:szCs w:val="24"/>
        </w:rPr>
        <w:t>consistent with the naming convention used in section 1, above. I</w:t>
      </w:r>
      <w:r w:rsidRPr="00AF3AD1" w:rsidR="00981294">
        <w:rPr>
          <w:rFonts w:cs="Arial"/>
          <w:szCs w:val="24"/>
        </w:rPr>
        <w:t xml:space="preserve">nclude a </w:t>
      </w:r>
      <w:r w:rsidRPr="00AF3AD1" w:rsidR="0030772A">
        <w:rPr>
          <w:rFonts w:cs="Arial"/>
          <w:szCs w:val="24"/>
        </w:rPr>
        <w:t xml:space="preserve">rationale </w:t>
      </w:r>
      <w:r w:rsidRPr="00AF3AD1" w:rsidR="00981294">
        <w:rPr>
          <w:rFonts w:cs="Arial"/>
          <w:szCs w:val="24"/>
        </w:rPr>
        <w:t xml:space="preserve">for each aquatic resource, </w:t>
      </w:r>
      <w:r w:rsidRPr="00AF3AD1" w:rsidR="0030772A">
        <w:rPr>
          <w:rFonts w:cs="Arial"/>
          <w:szCs w:val="24"/>
        </w:rPr>
        <w:t xml:space="preserve">supporting that </w:t>
      </w:r>
      <w:r w:rsidRPr="00AF3AD1" w:rsidR="009404A0">
        <w:rPr>
          <w:rFonts w:cs="Arial"/>
          <w:szCs w:val="24"/>
        </w:rPr>
        <w:t xml:space="preserve">the aquatic resource </w:t>
      </w:r>
      <w:r w:rsidRPr="00AF3AD1" w:rsidR="0030772A">
        <w:rPr>
          <w:rFonts w:cs="Arial"/>
          <w:szCs w:val="24"/>
        </w:rPr>
        <w:t xml:space="preserve">meets the </w:t>
      </w:r>
      <w:r w:rsidRPr="00AF3AD1" w:rsidR="00054884">
        <w:rPr>
          <w:rFonts w:cs="Arial"/>
          <w:szCs w:val="24"/>
        </w:rPr>
        <w:t xml:space="preserve">relevant </w:t>
      </w:r>
      <w:r w:rsidRPr="00AF3AD1" w:rsidR="0030772A">
        <w:rPr>
          <w:rFonts w:cs="Arial"/>
          <w:szCs w:val="24"/>
        </w:rPr>
        <w:t>category of “waters of the United States”</w:t>
      </w:r>
      <w:r w:rsidRPr="00AF3AD1" w:rsidR="00981294">
        <w:rPr>
          <w:rFonts w:cs="Arial"/>
          <w:szCs w:val="24"/>
        </w:rPr>
        <w:t xml:space="preserve"> </w:t>
      </w:r>
      <w:r w:rsidRPr="00AF3AD1" w:rsidR="00054884">
        <w:rPr>
          <w:rFonts w:cs="Arial"/>
          <w:szCs w:val="24"/>
        </w:rPr>
        <w:t>i</w:t>
      </w:r>
      <w:r w:rsidRPr="00AF3AD1" w:rsidR="00981294">
        <w:rPr>
          <w:rFonts w:cs="Arial"/>
          <w:szCs w:val="24"/>
        </w:rPr>
        <w:t xml:space="preserve">n the </w:t>
      </w:r>
      <w:r w:rsidR="003C1303">
        <w:rPr>
          <w:rFonts w:cs="Arial"/>
          <w:szCs w:val="24"/>
        </w:rPr>
        <w:t>2023 Rule as amended</w:t>
      </w:r>
      <w:r w:rsidRPr="00AF3AD1" w:rsidR="00981294">
        <w:rPr>
          <w:rFonts w:cs="Arial"/>
          <w:szCs w:val="24"/>
        </w:rPr>
        <w:t>. The rationale should also include</w:t>
      </w:r>
      <w:r w:rsidRPr="00AF3AD1" w:rsidR="0030772A">
        <w:rPr>
          <w:rFonts w:cs="Arial"/>
          <w:szCs w:val="24"/>
        </w:rPr>
        <w:t xml:space="preserve"> </w:t>
      </w:r>
      <w:r w:rsidRPr="00AF3AD1" w:rsidR="00D908C2">
        <w:rPr>
          <w:rFonts w:cs="Arial"/>
          <w:szCs w:val="24"/>
        </w:rPr>
        <w:t xml:space="preserve">a </w:t>
      </w:r>
      <w:r w:rsidRPr="00AF3AD1" w:rsidR="00CF0C5B">
        <w:rPr>
          <w:rFonts w:cs="Arial"/>
          <w:szCs w:val="24"/>
        </w:rPr>
        <w:t xml:space="preserve">written </w:t>
      </w:r>
      <w:r w:rsidRPr="00AF3AD1" w:rsidR="00D908C2">
        <w:rPr>
          <w:rFonts w:cs="Arial"/>
          <w:szCs w:val="24"/>
        </w:rPr>
        <w:t>description of</w:t>
      </w:r>
      <w:r w:rsidRPr="00AF3AD1" w:rsidR="00CF0C5B">
        <w:rPr>
          <w:rFonts w:cs="Arial"/>
          <w:szCs w:val="24"/>
        </w:rPr>
        <w:t xml:space="preserve">, or reference to </w:t>
      </w:r>
      <w:r w:rsidRPr="00AF3AD1" w:rsidR="00FA1285">
        <w:rPr>
          <w:rFonts w:cs="Arial"/>
          <w:szCs w:val="24"/>
        </w:rPr>
        <w:t>a map in the administrative record that shows,</w:t>
      </w:r>
      <w:r w:rsidRPr="00AF3AD1" w:rsidR="00D908C2">
        <w:rPr>
          <w:rFonts w:cs="Arial"/>
          <w:szCs w:val="24"/>
        </w:rPr>
        <w:t xml:space="preserve"> the </w:t>
      </w:r>
      <w:r w:rsidRPr="00AF3AD1" w:rsidR="009752EE">
        <w:rPr>
          <w:rFonts w:cs="Arial"/>
          <w:szCs w:val="24"/>
        </w:rPr>
        <w:t xml:space="preserve">lateral limits of jurisdiction for each </w:t>
      </w:r>
      <w:r w:rsidRPr="00AF3AD1" w:rsidR="00AD12FA">
        <w:rPr>
          <w:rFonts w:cs="Arial"/>
          <w:szCs w:val="24"/>
        </w:rPr>
        <w:t>aquatic resource</w:t>
      </w:r>
      <w:r w:rsidRPr="00AF3AD1" w:rsidR="00D908C2">
        <w:rPr>
          <w:rFonts w:cs="Arial"/>
          <w:szCs w:val="24"/>
        </w:rPr>
        <w:t xml:space="preserve">, including how that limit was determined, and incorporate </w:t>
      </w:r>
      <w:r w:rsidRPr="00AF3AD1" w:rsidR="009752EE">
        <w:rPr>
          <w:rFonts w:cs="Arial"/>
          <w:szCs w:val="24"/>
        </w:rPr>
        <w:t>relevant references used</w:t>
      </w:r>
      <w:r w:rsidRPr="00AF3AD1" w:rsidR="00D908C2">
        <w:rPr>
          <w:rFonts w:cs="Arial"/>
          <w:szCs w:val="24"/>
        </w:rPr>
        <w:t xml:space="preserve">. Include the size of each </w:t>
      </w:r>
      <w:r w:rsidRPr="00AF3AD1" w:rsidR="00AD12FA">
        <w:rPr>
          <w:rFonts w:cs="Arial"/>
          <w:szCs w:val="24"/>
        </w:rPr>
        <w:t>aquatic resource</w:t>
      </w:r>
      <w:r w:rsidRPr="00AF3AD1" w:rsidR="00FD048A">
        <w:rPr>
          <w:rFonts w:cs="Arial"/>
          <w:szCs w:val="24"/>
        </w:rPr>
        <w:t xml:space="preserve"> in acres or linear </w:t>
      </w:r>
      <w:r w:rsidRPr="00AF3AD1" w:rsidR="00612E9F">
        <w:rPr>
          <w:rFonts w:cs="Arial"/>
          <w:szCs w:val="24"/>
        </w:rPr>
        <w:t>feet and</w:t>
      </w:r>
      <w:r w:rsidRPr="00AF3AD1" w:rsidR="00D908C2">
        <w:rPr>
          <w:rFonts w:cs="Arial"/>
          <w:szCs w:val="24"/>
        </w:rPr>
        <w:t xml:space="preserve"> attach and reference </w:t>
      </w:r>
      <w:r w:rsidRPr="00AF3AD1" w:rsidR="00FD048A">
        <w:rPr>
          <w:rFonts w:cs="Arial"/>
          <w:szCs w:val="24"/>
        </w:rPr>
        <w:t xml:space="preserve">related </w:t>
      </w:r>
      <w:r w:rsidRPr="00AF3AD1" w:rsidR="00D908C2">
        <w:rPr>
          <w:rFonts w:cs="Arial"/>
          <w:szCs w:val="24"/>
        </w:rPr>
        <w:t>figures as needed.</w:t>
      </w:r>
    </w:p>
    <w:p w:rsidR="00A1069B" w:rsidRPr="00AF3AD1" w:rsidP="00A1069B" w14:paraId="4E3908D1" w14:textId="77777777">
      <w:pPr>
        <w:pStyle w:val="ListParagraph"/>
        <w:rPr>
          <w:rFonts w:eastAsiaTheme="minorHAnsi" w:cs="Arial"/>
          <w:szCs w:val="24"/>
        </w:rPr>
      </w:pPr>
    </w:p>
    <w:p w:rsidR="00AF3AD1" w:rsidRPr="00AF3AD1" w:rsidP="00AF3AD1" w14:paraId="5636A800" w14:textId="569273C7">
      <w:pPr>
        <w:pStyle w:val="ListParagraph"/>
        <w:numPr>
          <w:ilvl w:val="0"/>
          <w:numId w:val="39"/>
        </w:numPr>
        <w:autoSpaceDE w:val="0"/>
        <w:autoSpaceDN w:val="0"/>
        <w:rPr>
          <w:rFonts w:cs="Arial"/>
          <w:szCs w:val="24"/>
        </w:rPr>
      </w:pPr>
      <w:r w:rsidRPr="00AF3AD1">
        <w:rPr>
          <w:rFonts w:cs="Arial"/>
          <w:szCs w:val="24"/>
        </w:rPr>
        <w:t>Traditional Navigable Waters (TNWs) (a)(1)(i): [</w:t>
      </w:r>
      <w:r w:rsidRPr="00AF3AD1">
        <w:rPr>
          <w:rFonts w:cs="Arial"/>
          <w:color w:val="0070C0"/>
          <w:szCs w:val="24"/>
        </w:rPr>
        <w:t>N/A or describe TNWs within the review area.</w:t>
      </w:r>
      <w:r w:rsidRPr="00AF3AD1">
        <w:rPr>
          <w:rFonts w:cs="Arial"/>
          <w:szCs w:val="24"/>
        </w:rPr>
        <w:t>]</w:t>
      </w:r>
    </w:p>
    <w:p w:rsidR="00AF3AD1" w:rsidRPr="00AF3AD1" w:rsidP="00AF3AD1" w14:paraId="4B707CB9" w14:textId="77777777">
      <w:pPr>
        <w:pStyle w:val="ListParagraph"/>
        <w:autoSpaceDE w:val="0"/>
        <w:autoSpaceDN w:val="0"/>
        <w:rPr>
          <w:rFonts w:cs="Arial"/>
          <w:szCs w:val="24"/>
        </w:rPr>
      </w:pPr>
    </w:p>
    <w:p w:rsidR="00A1069B" w:rsidRPr="00AF3AD1" w:rsidP="00A1069B" w14:paraId="7D14175C" w14:textId="77777777">
      <w:pPr>
        <w:pStyle w:val="ListParagraph"/>
        <w:numPr>
          <w:ilvl w:val="0"/>
          <w:numId w:val="39"/>
        </w:numPr>
        <w:autoSpaceDE w:val="0"/>
        <w:autoSpaceDN w:val="0"/>
        <w:rPr>
          <w:rFonts w:cs="Arial"/>
          <w:szCs w:val="24"/>
        </w:rPr>
      </w:pPr>
      <w:r w:rsidRPr="00AF3AD1">
        <w:rPr>
          <w:rFonts w:cs="Arial"/>
          <w:szCs w:val="24"/>
        </w:rPr>
        <w:t>The Territorial Seas (a)(1)(ii): [</w:t>
      </w:r>
      <w:r w:rsidRPr="00AF3AD1">
        <w:rPr>
          <w:rFonts w:cs="Arial"/>
          <w:color w:val="0070C0"/>
          <w:szCs w:val="24"/>
        </w:rPr>
        <w:t>N/A or describe territorial seas within the review area.</w:t>
      </w:r>
      <w:r w:rsidRPr="00AF3AD1">
        <w:rPr>
          <w:rFonts w:cs="Arial"/>
          <w:szCs w:val="24"/>
        </w:rPr>
        <w:t>]</w:t>
      </w:r>
    </w:p>
    <w:p w:rsidR="00A1069B" w:rsidRPr="00AF3AD1" w:rsidP="00A1069B" w14:paraId="06D111AC" w14:textId="77777777">
      <w:pPr>
        <w:pStyle w:val="ListParagraph"/>
        <w:rPr>
          <w:rFonts w:eastAsiaTheme="minorHAnsi" w:cs="Arial"/>
          <w:szCs w:val="24"/>
        </w:rPr>
      </w:pPr>
    </w:p>
    <w:p w:rsidR="00A1069B" w:rsidRPr="00AF3AD1" w:rsidP="00A1069B" w14:paraId="1D9FA0AB" w14:textId="77777777">
      <w:pPr>
        <w:pStyle w:val="ListParagraph"/>
        <w:numPr>
          <w:ilvl w:val="0"/>
          <w:numId w:val="39"/>
        </w:numPr>
        <w:autoSpaceDE w:val="0"/>
        <w:autoSpaceDN w:val="0"/>
        <w:rPr>
          <w:rFonts w:cs="Arial"/>
          <w:szCs w:val="24"/>
        </w:rPr>
      </w:pPr>
      <w:r w:rsidRPr="00AF3AD1">
        <w:rPr>
          <w:rFonts w:cs="Arial"/>
          <w:szCs w:val="24"/>
        </w:rPr>
        <w:t>Interstate Waters (a)(1)(iii): [</w:t>
      </w:r>
      <w:r w:rsidRPr="00AF3AD1">
        <w:rPr>
          <w:rFonts w:cs="Arial"/>
          <w:color w:val="0070C0"/>
          <w:szCs w:val="24"/>
        </w:rPr>
        <w:t>N/A or describe interstate waters within the review area.</w:t>
      </w:r>
      <w:r w:rsidRPr="00AF3AD1">
        <w:rPr>
          <w:rFonts w:cs="Arial"/>
          <w:szCs w:val="24"/>
        </w:rPr>
        <w:t>]</w:t>
      </w:r>
    </w:p>
    <w:p w:rsidR="00A1069B" w:rsidRPr="00AF3AD1" w:rsidP="00A1069B" w14:paraId="0FE387E8" w14:textId="77777777">
      <w:pPr>
        <w:autoSpaceDE w:val="0"/>
        <w:autoSpaceDN w:val="0"/>
        <w:ind w:left="360"/>
        <w:contextualSpacing/>
        <w:rPr>
          <w:rFonts w:cs="Arial"/>
          <w:szCs w:val="24"/>
        </w:rPr>
      </w:pPr>
    </w:p>
    <w:p w:rsidR="00A1069B" w:rsidRPr="00AF3AD1" w:rsidP="00A1069B" w14:paraId="26E18335" w14:textId="77777777">
      <w:pPr>
        <w:pStyle w:val="ListParagraph"/>
        <w:numPr>
          <w:ilvl w:val="0"/>
          <w:numId w:val="39"/>
        </w:numPr>
        <w:autoSpaceDE w:val="0"/>
        <w:autoSpaceDN w:val="0"/>
        <w:rPr>
          <w:rFonts w:cs="Arial"/>
          <w:szCs w:val="24"/>
        </w:rPr>
      </w:pPr>
      <w:r w:rsidRPr="00AF3AD1">
        <w:rPr>
          <w:rFonts w:cs="Arial"/>
          <w:szCs w:val="24"/>
        </w:rPr>
        <w:t>Impoundments (a)(2): [</w:t>
      </w:r>
      <w:r w:rsidRPr="00AF3AD1">
        <w:rPr>
          <w:rFonts w:cs="Arial"/>
          <w:color w:val="0070C0"/>
          <w:szCs w:val="24"/>
        </w:rPr>
        <w:t>N/A or describe impoundments within the review area.</w:t>
      </w:r>
      <w:r w:rsidRPr="00AF3AD1">
        <w:rPr>
          <w:rFonts w:cs="Arial"/>
          <w:szCs w:val="24"/>
        </w:rPr>
        <w:t>]</w:t>
      </w:r>
    </w:p>
    <w:p w:rsidR="00A1069B" w:rsidRPr="00AF3AD1" w:rsidP="00A1069B" w14:paraId="34735D60" w14:textId="77777777">
      <w:pPr>
        <w:autoSpaceDE w:val="0"/>
        <w:autoSpaceDN w:val="0"/>
        <w:rPr>
          <w:rFonts w:cs="Arial"/>
          <w:szCs w:val="24"/>
        </w:rPr>
      </w:pPr>
    </w:p>
    <w:p w:rsidR="00A1069B" w:rsidRPr="00AF3AD1" w:rsidP="00A1069B" w14:paraId="48D1EC8A" w14:textId="09084CCD">
      <w:pPr>
        <w:pStyle w:val="ListParagraph"/>
        <w:numPr>
          <w:ilvl w:val="0"/>
          <w:numId w:val="39"/>
        </w:numPr>
        <w:rPr>
          <w:rFonts w:cs="Arial"/>
          <w:szCs w:val="24"/>
        </w:rPr>
      </w:pPr>
      <w:r w:rsidRPr="00AF3AD1">
        <w:rPr>
          <w:rFonts w:cs="Arial"/>
          <w:szCs w:val="24"/>
        </w:rPr>
        <w:t>Tributaries</w:t>
      </w:r>
      <w:r w:rsidR="00125F93">
        <w:rPr>
          <w:rFonts w:cs="Arial"/>
          <w:szCs w:val="24"/>
        </w:rPr>
        <w:t xml:space="preserve"> </w:t>
      </w:r>
      <w:r w:rsidRPr="00AF3AD1">
        <w:rPr>
          <w:rFonts w:cs="Arial"/>
          <w:szCs w:val="24"/>
        </w:rPr>
        <w:t>(a)(3): [</w:t>
      </w:r>
      <w:r w:rsidRPr="00AF3AD1">
        <w:rPr>
          <w:rFonts w:cs="Arial"/>
          <w:color w:val="0070C0"/>
          <w:szCs w:val="24"/>
        </w:rPr>
        <w:t xml:space="preserve">N/A or describe tributaries </w:t>
      </w:r>
      <w:r w:rsidR="00D42F58">
        <w:rPr>
          <w:rFonts w:cs="Arial"/>
          <w:color w:val="0070C0"/>
          <w:szCs w:val="24"/>
        </w:rPr>
        <w:t xml:space="preserve">within the review area </w:t>
      </w:r>
      <w:r w:rsidRPr="00AF3AD1">
        <w:rPr>
          <w:rFonts w:cs="Arial"/>
          <w:color w:val="0070C0"/>
          <w:szCs w:val="24"/>
        </w:rPr>
        <w:t>that are relatively permanent waters (RPWs). Describe the tributary reach, including the flow regime and how the flow regime was determined.</w:t>
      </w:r>
      <w:r w:rsidRPr="00AF3AD1">
        <w:rPr>
          <w:rFonts w:cs="Arial"/>
          <w:szCs w:val="24"/>
        </w:rPr>
        <w:t>]</w:t>
      </w:r>
    </w:p>
    <w:p w:rsidR="00A1069B" w:rsidRPr="00AF3AD1" w:rsidP="00A1069B" w14:paraId="386C3A9B" w14:textId="77777777">
      <w:pPr>
        <w:rPr>
          <w:rFonts w:cs="Arial"/>
          <w:szCs w:val="24"/>
        </w:rPr>
      </w:pPr>
    </w:p>
    <w:p w:rsidR="00A1069B" w:rsidRPr="00AF3AD1" w:rsidP="00A1069B" w14:paraId="2B11294C" w14:textId="583F8A27">
      <w:pPr>
        <w:pStyle w:val="Default"/>
        <w:numPr>
          <w:ilvl w:val="0"/>
          <w:numId w:val="39"/>
        </w:numPr>
        <w:adjustRightInd/>
        <w:rPr>
          <w:rFonts w:ascii="Arial" w:hAnsi="Arial" w:cs="Arial"/>
        </w:rPr>
      </w:pPr>
      <w:r w:rsidRPr="00AF3AD1">
        <w:rPr>
          <w:rFonts w:ascii="Arial" w:hAnsi="Arial" w:cs="Arial"/>
        </w:rPr>
        <w:t xml:space="preserve">Adjacent Wetlands (a)(4): </w:t>
      </w:r>
      <w:r w:rsidRPr="00AF3AD1">
        <w:rPr>
          <w:rFonts w:ascii="Arial" w:hAnsi="Arial" w:cs="Arial"/>
          <w:color w:val="auto"/>
        </w:rPr>
        <w:t>[</w:t>
      </w:r>
      <w:r w:rsidRPr="00AF3AD1">
        <w:rPr>
          <w:rFonts w:ascii="Arial" w:hAnsi="Arial" w:cs="Arial"/>
          <w:color w:val="0070C0"/>
        </w:rPr>
        <w:t xml:space="preserve">N/A or describe wetlands within the review area that </w:t>
      </w:r>
      <w:r w:rsidR="00C442A3">
        <w:rPr>
          <w:rFonts w:ascii="Arial" w:hAnsi="Arial" w:cs="Arial"/>
          <w:color w:val="0070C0"/>
        </w:rPr>
        <w:t>are</w:t>
      </w:r>
      <w:r w:rsidRPr="00AF3AD1">
        <w:rPr>
          <w:rFonts w:ascii="Arial" w:hAnsi="Arial" w:cs="Arial"/>
          <w:color w:val="0070C0"/>
        </w:rPr>
        <w:t xml:space="preserve"> adjacent (i.e., having a </w:t>
      </w:r>
      <w:bookmarkStart w:id="1" w:name="_Hlk144897050"/>
      <w:r w:rsidRPr="00AF3AD1">
        <w:rPr>
          <w:rFonts w:ascii="Arial" w:hAnsi="Arial" w:cs="Arial"/>
          <w:color w:val="0070C0"/>
        </w:rPr>
        <w:t xml:space="preserve">continuous surface connection to a TNW, </w:t>
      </w:r>
      <w:r w:rsidR="008F2E13">
        <w:rPr>
          <w:rFonts w:ascii="Arial" w:hAnsi="Arial" w:cs="Arial"/>
          <w:color w:val="0070C0"/>
        </w:rPr>
        <w:t>the territorial seas,</w:t>
      </w:r>
      <w:r w:rsidRPr="00AF3AD1">
        <w:rPr>
          <w:rFonts w:ascii="Arial" w:hAnsi="Arial" w:cs="Arial"/>
          <w:color w:val="0070C0"/>
        </w:rPr>
        <w:t xml:space="preserve"> interstate water, jurisdictional </w:t>
      </w:r>
      <w:r w:rsidR="00EA5CB7">
        <w:rPr>
          <w:rFonts w:ascii="Arial" w:hAnsi="Arial" w:cs="Arial"/>
          <w:color w:val="0070C0"/>
        </w:rPr>
        <w:t xml:space="preserve">relatively permanent </w:t>
      </w:r>
      <w:r w:rsidRPr="00AF3AD1">
        <w:rPr>
          <w:rFonts w:ascii="Arial" w:hAnsi="Arial" w:cs="Arial"/>
          <w:color w:val="0070C0"/>
        </w:rPr>
        <w:t xml:space="preserve">impoundment, </w:t>
      </w:r>
      <w:r w:rsidR="008F2E13">
        <w:rPr>
          <w:rFonts w:ascii="Arial" w:hAnsi="Arial" w:cs="Arial"/>
          <w:color w:val="0070C0"/>
        </w:rPr>
        <w:t>or</w:t>
      </w:r>
      <w:r w:rsidRPr="00AF3AD1">
        <w:rPr>
          <w:rFonts w:ascii="Arial" w:hAnsi="Arial" w:cs="Arial"/>
          <w:color w:val="0070C0"/>
        </w:rPr>
        <w:t xml:space="preserve"> </w:t>
      </w:r>
      <w:bookmarkEnd w:id="1"/>
      <w:r w:rsidR="00125F93">
        <w:rPr>
          <w:rFonts w:ascii="Arial" w:hAnsi="Arial" w:cs="Arial"/>
          <w:color w:val="0070C0"/>
        </w:rPr>
        <w:t>jurisdictional tributary</w:t>
      </w:r>
      <w:r w:rsidRPr="00AF3AD1">
        <w:rPr>
          <w:rFonts w:ascii="Arial" w:hAnsi="Arial" w:cs="Arial"/>
          <w:color w:val="auto"/>
        </w:rPr>
        <w:t>]</w:t>
      </w:r>
    </w:p>
    <w:p w:rsidR="00A1069B" w:rsidRPr="00AF3AD1" w:rsidP="00A1069B" w14:paraId="4C6A0C0B" w14:textId="77777777">
      <w:pPr>
        <w:pStyle w:val="Default"/>
        <w:rPr>
          <w:rFonts w:ascii="Arial" w:hAnsi="Arial" w:eastAsiaTheme="minorHAnsi" w:cs="Arial"/>
        </w:rPr>
      </w:pPr>
    </w:p>
    <w:p w:rsidR="00A1069B" w:rsidRPr="00AF3AD1" w:rsidP="00A1069B" w14:paraId="1B5CEE1F" w14:textId="63D7968E">
      <w:pPr>
        <w:pStyle w:val="Default"/>
        <w:numPr>
          <w:ilvl w:val="0"/>
          <w:numId w:val="39"/>
        </w:numPr>
        <w:adjustRightInd/>
        <w:rPr>
          <w:rFonts w:ascii="Arial" w:hAnsi="Arial" w:cs="Arial"/>
        </w:rPr>
      </w:pPr>
      <w:r>
        <w:rPr>
          <w:rFonts w:ascii="Arial" w:hAnsi="Arial" w:cs="Arial"/>
        </w:rPr>
        <w:t>Additional</w:t>
      </w:r>
      <w:r w:rsidRPr="00AF3AD1">
        <w:rPr>
          <w:rFonts w:ascii="Arial" w:hAnsi="Arial" w:cs="Arial"/>
        </w:rPr>
        <w:t xml:space="preserve"> Waters (a)(5): [</w:t>
      </w:r>
      <w:r w:rsidRPr="00AF3AD1">
        <w:rPr>
          <w:rFonts w:ascii="Arial" w:hAnsi="Arial" w:cs="Arial"/>
          <w:color w:val="0070C0"/>
        </w:rPr>
        <w:t>N/A or describe the (a)(5) lakes or ponds within the review area</w:t>
      </w:r>
      <w:r w:rsidR="00C442A3">
        <w:rPr>
          <w:rFonts w:ascii="Arial" w:hAnsi="Arial" w:cs="Arial"/>
          <w:color w:val="0070C0"/>
        </w:rPr>
        <w:t xml:space="preserve"> that are </w:t>
      </w:r>
      <w:r w:rsidR="00C81264">
        <w:rPr>
          <w:rFonts w:ascii="Arial" w:hAnsi="Arial" w:cs="Arial"/>
          <w:color w:val="0070C0"/>
        </w:rPr>
        <w:t xml:space="preserve">relatively permanent waters with a </w:t>
      </w:r>
      <w:r w:rsidRPr="00AF3AD1" w:rsidR="00C81264">
        <w:rPr>
          <w:rFonts w:ascii="Arial" w:hAnsi="Arial" w:cs="Arial"/>
          <w:color w:val="0070C0"/>
        </w:rPr>
        <w:t xml:space="preserve">continuous surface connection to a TNW, </w:t>
      </w:r>
      <w:r w:rsidR="00C81264">
        <w:rPr>
          <w:rFonts w:ascii="Arial" w:hAnsi="Arial" w:cs="Arial"/>
          <w:color w:val="0070C0"/>
        </w:rPr>
        <w:t>the territorial seas,</w:t>
      </w:r>
      <w:r w:rsidRPr="00AF3AD1" w:rsidR="00C81264">
        <w:rPr>
          <w:rFonts w:ascii="Arial" w:hAnsi="Arial" w:cs="Arial"/>
          <w:color w:val="0070C0"/>
        </w:rPr>
        <w:t xml:space="preserve"> interstate water, </w:t>
      </w:r>
      <w:r w:rsidR="00C81264">
        <w:rPr>
          <w:rFonts w:ascii="Arial" w:hAnsi="Arial" w:cs="Arial"/>
          <w:color w:val="0070C0"/>
        </w:rPr>
        <w:t xml:space="preserve">or </w:t>
      </w:r>
      <w:r w:rsidR="00125F93">
        <w:rPr>
          <w:rFonts w:ascii="Arial" w:hAnsi="Arial" w:cs="Arial"/>
          <w:color w:val="0070C0"/>
        </w:rPr>
        <w:t>jurisdictional tributary</w:t>
      </w:r>
      <w:r w:rsidRPr="00AF3AD1">
        <w:rPr>
          <w:rFonts w:ascii="Arial" w:hAnsi="Arial" w:cs="Arial"/>
        </w:rPr>
        <w:t>]</w:t>
      </w:r>
    </w:p>
    <w:p w:rsidR="00781232" w:rsidRPr="00AF3AD1" w:rsidP="008B44B6" w14:paraId="1F8B935E" w14:textId="77777777">
      <w:pPr>
        <w:rPr>
          <w:rFonts w:cs="Arial"/>
          <w:szCs w:val="24"/>
        </w:rPr>
      </w:pPr>
    </w:p>
    <w:p w:rsidR="00A33383" w:rsidRPr="00AF3AD1" w:rsidP="008B44B6" w14:paraId="12180112" w14:textId="15DA4FDE">
      <w:pPr>
        <w:pStyle w:val="ListParagraph"/>
        <w:numPr>
          <w:ilvl w:val="0"/>
          <w:numId w:val="21"/>
        </w:numPr>
        <w:rPr>
          <w:rFonts w:cs="Arial"/>
          <w:szCs w:val="24"/>
        </w:rPr>
      </w:pPr>
      <w:r w:rsidRPr="00AF3AD1">
        <w:rPr>
          <w:rFonts w:cs="Arial"/>
          <w:szCs w:val="24"/>
        </w:rPr>
        <w:t xml:space="preserve">NON-JURISDICTIONAL </w:t>
      </w:r>
      <w:r w:rsidRPr="00AF3AD1" w:rsidR="005C0A0C">
        <w:rPr>
          <w:rFonts w:cs="Arial"/>
          <w:szCs w:val="24"/>
        </w:rPr>
        <w:t xml:space="preserve">AQUATIC RESOURCES AND </w:t>
      </w:r>
      <w:r w:rsidRPr="00AF3AD1">
        <w:rPr>
          <w:rFonts w:cs="Arial"/>
          <w:szCs w:val="24"/>
        </w:rPr>
        <w:t xml:space="preserve">FEATURES </w:t>
      </w:r>
    </w:p>
    <w:p w:rsidR="0071162A" w:rsidRPr="00AF3AD1" w:rsidP="0071162A" w14:paraId="7336B550" w14:textId="14D6AAB6">
      <w:pPr>
        <w:pStyle w:val="ListParagraph"/>
        <w:ind w:left="360"/>
        <w:rPr>
          <w:rFonts w:cs="Arial"/>
          <w:szCs w:val="24"/>
        </w:rPr>
      </w:pPr>
    </w:p>
    <w:p w:rsidR="00BB255D" w:rsidRPr="00AF3AD1" w:rsidP="00BB255D" w14:paraId="4DC0B3B2" w14:textId="2596AF9E">
      <w:pPr>
        <w:pStyle w:val="ListParagraph"/>
        <w:numPr>
          <w:ilvl w:val="0"/>
          <w:numId w:val="35"/>
        </w:numPr>
        <w:rPr>
          <w:rFonts w:cs="Arial"/>
          <w:szCs w:val="24"/>
        </w:rPr>
      </w:pPr>
      <w:r w:rsidRPr="00AF3AD1">
        <w:rPr>
          <w:rFonts w:cs="Arial"/>
          <w:szCs w:val="24"/>
        </w:rPr>
        <w:t xml:space="preserve">Describe aquatic resources and other features within the review area identified </w:t>
      </w:r>
      <w:r w:rsidRPr="00AF3AD1" w:rsidR="00D05E58">
        <w:rPr>
          <w:rFonts w:cs="Arial"/>
          <w:szCs w:val="24"/>
        </w:rPr>
        <w:t xml:space="preserve">in the </w:t>
      </w:r>
      <w:r w:rsidR="00293BD2">
        <w:rPr>
          <w:rFonts w:cs="Arial"/>
          <w:szCs w:val="24"/>
        </w:rPr>
        <w:t xml:space="preserve">2023 Rule as amended </w:t>
      </w:r>
      <w:r w:rsidRPr="00AF3AD1">
        <w:rPr>
          <w:rFonts w:cs="Arial"/>
          <w:szCs w:val="24"/>
        </w:rPr>
        <w:t xml:space="preserve">as </w:t>
      </w:r>
      <w:r w:rsidRPr="00AF3AD1" w:rsidR="008C1826">
        <w:rPr>
          <w:rFonts w:cs="Arial"/>
          <w:szCs w:val="24"/>
        </w:rPr>
        <w:t xml:space="preserve">not “waters of the United States” even where they </w:t>
      </w:r>
      <w:r w:rsidRPr="00AF3AD1" w:rsidR="008C1826">
        <w:rPr>
          <w:rFonts w:cs="Arial"/>
          <w:szCs w:val="24"/>
        </w:rPr>
        <w:t>otherwise meet the terms of paragraphs (a)(2) through (5)</w:t>
      </w:r>
      <w:r w:rsidRPr="00AF3AD1" w:rsidR="00D05E58">
        <w:rPr>
          <w:rFonts w:cs="Arial"/>
          <w:szCs w:val="24"/>
        </w:rPr>
        <w:t>.</w:t>
      </w:r>
      <w:r w:rsidRPr="00AF3AD1" w:rsidR="008C1826">
        <w:rPr>
          <w:rFonts w:cs="Arial"/>
          <w:szCs w:val="24"/>
        </w:rPr>
        <w:t xml:space="preserve"> </w:t>
      </w:r>
      <w:r w:rsidRPr="00AF3AD1">
        <w:rPr>
          <w:rFonts w:cs="Arial"/>
          <w:szCs w:val="24"/>
        </w:rPr>
        <w:t xml:space="preserve">Include </w:t>
      </w:r>
      <w:r w:rsidR="00E476CC">
        <w:rPr>
          <w:rFonts w:cs="Arial"/>
          <w:szCs w:val="24"/>
        </w:rPr>
        <w:t xml:space="preserve">the </w:t>
      </w:r>
      <w:r w:rsidRPr="00AF3AD1" w:rsidR="00C44282">
        <w:rPr>
          <w:rFonts w:cs="Arial"/>
          <w:szCs w:val="24"/>
        </w:rPr>
        <w:t xml:space="preserve">type of excluded </w:t>
      </w:r>
      <w:r w:rsidR="00D425D7">
        <w:rPr>
          <w:rFonts w:cs="Arial"/>
          <w:szCs w:val="24"/>
        </w:rPr>
        <w:t xml:space="preserve">aquatic resource or </w:t>
      </w:r>
      <w:r w:rsidRPr="00AF3AD1" w:rsidR="00C44282">
        <w:rPr>
          <w:rFonts w:cs="Arial"/>
          <w:szCs w:val="24"/>
        </w:rPr>
        <w:t xml:space="preserve">feature, the </w:t>
      </w:r>
      <w:r w:rsidRPr="00AF3AD1">
        <w:rPr>
          <w:rFonts w:cs="Arial"/>
          <w:szCs w:val="24"/>
        </w:rPr>
        <w:t xml:space="preserve">size of the aquatic resource or feature within the review area and describe how it was determined to </w:t>
      </w:r>
      <w:r w:rsidR="00E476CC">
        <w:rPr>
          <w:rFonts w:cs="Arial"/>
          <w:szCs w:val="24"/>
        </w:rPr>
        <w:t>meet one of the exclusions</w:t>
      </w:r>
      <w:r w:rsidRPr="00AF3AD1">
        <w:rPr>
          <w:rFonts w:cs="Arial"/>
          <w:szCs w:val="24"/>
        </w:rPr>
        <w:t xml:space="preserve"> </w:t>
      </w:r>
      <w:r w:rsidR="00E476CC">
        <w:rPr>
          <w:rFonts w:cs="Arial"/>
          <w:szCs w:val="24"/>
        </w:rPr>
        <w:t xml:space="preserve">listed in </w:t>
      </w:r>
      <w:r w:rsidRPr="00AF3AD1" w:rsidR="00D05E58">
        <w:rPr>
          <w:rFonts w:cs="Arial"/>
          <w:szCs w:val="24"/>
        </w:rPr>
        <w:t xml:space="preserve">33 CFR </w:t>
      </w:r>
      <w:r w:rsidRPr="00AF3AD1">
        <w:rPr>
          <w:rFonts w:cs="Arial"/>
          <w:szCs w:val="24"/>
        </w:rPr>
        <w:t>328.3(b)</w:t>
      </w:r>
      <w:r w:rsidRPr="00AF3AD1">
        <w:rPr>
          <w:rFonts w:cs="Arial"/>
          <w:szCs w:val="24"/>
        </w:rPr>
        <w:t>.</w:t>
      </w:r>
      <w:r>
        <w:rPr>
          <w:rStyle w:val="FootnoteReference"/>
          <w:rFonts w:cs="Arial"/>
          <w:szCs w:val="24"/>
        </w:rPr>
        <w:footnoteReference w:id="11"/>
      </w:r>
      <w:r w:rsidRPr="00AF3AD1">
        <w:rPr>
          <w:rFonts w:cs="Arial"/>
          <w:szCs w:val="24"/>
        </w:rPr>
        <w:t xml:space="preserve">  [</w:t>
      </w:r>
      <w:r w:rsidRPr="00AF3AD1">
        <w:rPr>
          <w:rFonts w:cs="Arial"/>
          <w:color w:val="0070C0"/>
          <w:szCs w:val="24"/>
        </w:rPr>
        <w:t>N/A or enter rationale/discussion here.</w:t>
      </w:r>
      <w:r w:rsidRPr="00AF3AD1">
        <w:rPr>
          <w:rFonts w:cs="Arial"/>
          <w:szCs w:val="24"/>
        </w:rPr>
        <w:t>]</w:t>
      </w:r>
    </w:p>
    <w:p w:rsidR="00BB255D" w:rsidRPr="00AF3AD1" w:rsidP="00BB255D" w14:paraId="5DCE22EE" w14:textId="77777777">
      <w:pPr>
        <w:pStyle w:val="ListParagraph"/>
        <w:rPr>
          <w:rFonts w:cs="Arial"/>
          <w:szCs w:val="24"/>
        </w:rPr>
      </w:pPr>
    </w:p>
    <w:p w:rsidR="00DA199D" w:rsidRPr="00AF3AD1" w:rsidP="00BB255D" w14:paraId="461C5021" w14:textId="6CEB8DA3">
      <w:pPr>
        <w:pStyle w:val="ListParagraph"/>
        <w:numPr>
          <w:ilvl w:val="0"/>
          <w:numId w:val="35"/>
        </w:numPr>
        <w:rPr>
          <w:rFonts w:cs="Arial"/>
          <w:szCs w:val="24"/>
        </w:rPr>
      </w:pPr>
      <w:r w:rsidRPr="00AF3AD1">
        <w:rPr>
          <w:rFonts w:cs="Arial"/>
          <w:szCs w:val="24"/>
        </w:rPr>
        <w:t xml:space="preserve">Describe aquatic resources </w:t>
      </w:r>
      <w:r w:rsidRPr="00AF3AD1" w:rsidR="00602140">
        <w:rPr>
          <w:rFonts w:cs="Arial"/>
          <w:szCs w:val="24"/>
        </w:rPr>
        <w:t xml:space="preserve">and features </w:t>
      </w:r>
      <w:r w:rsidRPr="00AF3AD1">
        <w:rPr>
          <w:rFonts w:cs="Arial"/>
          <w:szCs w:val="24"/>
        </w:rPr>
        <w:t xml:space="preserve">within the review area that were determined to be non-jurisdictional because they do not meet one or more </w:t>
      </w:r>
      <w:r w:rsidRPr="00AF3AD1" w:rsidR="00D83A71">
        <w:rPr>
          <w:rFonts w:cs="Arial"/>
          <w:szCs w:val="24"/>
        </w:rPr>
        <w:t>categories of waters of the U</w:t>
      </w:r>
      <w:r w:rsidRPr="00AF3AD1" w:rsidR="00E4426D">
        <w:rPr>
          <w:rFonts w:cs="Arial"/>
          <w:szCs w:val="24"/>
        </w:rPr>
        <w:t xml:space="preserve">nited </w:t>
      </w:r>
      <w:r w:rsidRPr="00AF3AD1" w:rsidR="00D83A71">
        <w:rPr>
          <w:rFonts w:cs="Arial"/>
          <w:szCs w:val="24"/>
        </w:rPr>
        <w:t>S</w:t>
      </w:r>
      <w:r w:rsidRPr="00AF3AD1" w:rsidR="00E4426D">
        <w:rPr>
          <w:rFonts w:cs="Arial"/>
          <w:szCs w:val="24"/>
        </w:rPr>
        <w:t>tates</w:t>
      </w:r>
      <w:r w:rsidRPr="00AF3AD1" w:rsidR="00D83A71">
        <w:rPr>
          <w:rFonts w:cs="Arial"/>
          <w:szCs w:val="24"/>
        </w:rPr>
        <w:t xml:space="preserve"> </w:t>
      </w:r>
      <w:r w:rsidRPr="00AF3AD1" w:rsidR="00BB255D">
        <w:rPr>
          <w:rFonts w:cs="Arial"/>
          <w:szCs w:val="24"/>
        </w:rPr>
        <w:t xml:space="preserve">under the </w:t>
      </w:r>
      <w:r w:rsidR="00293BD2">
        <w:rPr>
          <w:rFonts w:cs="Arial"/>
          <w:szCs w:val="24"/>
        </w:rPr>
        <w:t>2023 Rule as amended</w:t>
      </w:r>
      <w:r w:rsidRPr="00AF3AD1" w:rsidR="00F94720">
        <w:rPr>
          <w:rFonts w:cs="Arial"/>
          <w:szCs w:val="24"/>
        </w:rPr>
        <w:t xml:space="preserve"> (</w:t>
      </w:r>
      <w:r w:rsidRPr="00AF3AD1" w:rsidR="00A32BB7">
        <w:rPr>
          <w:rFonts w:cs="Arial"/>
          <w:szCs w:val="24"/>
        </w:rPr>
        <w:t xml:space="preserve">e.g., </w:t>
      </w:r>
      <w:r w:rsidRPr="00AF3AD1">
        <w:rPr>
          <w:rFonts w:cs="Arial"/>
          <w:szCs w:val="24"/>
        </w:rPr>
        <w:t xml:space="preserve">tributaries that are non-relatively permanent waters; non-tidal wetlands that do not have a continuous surface connection to a jurisdictional water). </w:t>
      </w:r>
    </w:p>
    <w:p w:rsidR="004C7875" w:rsidRPr="00AF3AD1" w:rsidP="00DA199D" w14:paraId="5102BCE4" w14:textId="5BEEE16F">
      <w:pPr>
        <w:pStyle w:val="ListParagraph"/>
        <w:rPr>
          <w:rFonts w:cs="Arial"/>
          <w:szCs w:val="24"/>
        </w:rPr>
      </w:pPr>
      <w:r w:rsidRPr="00AF3AD1">
        <w:rPr>
          <w:rFonts w:cs="Arial"/>
          <w:szCs w:val="24"/>
        </w:rPr>
        <w:t>[</w:t>
      </w:r>
      <w:r w:rsidRPr="00AF3AD1">
        <w:rPr>
          <w:rFonts w:cs="Arial"/>
          <w:color w:val="0070C0"/>
          <w:szCs w:val="24"/>
        </w:rPr>
        <w:t>N/A or enter rationale/discussion here.</w:t>
      </w:r>
      <w:r w:rsidRPr="00AF3AD1">
        <w:rPr>
          <w:rFonts w:cs="Arial"/>
          <w:szCs w:val="24"/>
        </w:rPr>
        <w:t>]</w:t>
      </w:r>
    </w:p>
    <w:p w:rsidR="004C7875" w:rsidRPr="00AF3AD1" w:rsidP="004C7875" w14:paraId="584BF2BC" w14:textId="77777777">
      <w:pPr>
        <w:rPr>
          <w:rFonts w:cs="Arial"/>
          <w:szCs w:val="24"/>
        </w:rPr>
      </w:pPr>
    </w:p>
    <w:p w:rsidR="002E2462" w:rsidRPr="00293BD2" w:rsidP="00C82AF5" w14:paraId="4BF3AA60" w14:textId="65E6FBFD">
      <w:pPr>
        <w:pStyle w:val="ListParagraph"/>
        <w:numPr>
          <w:ilvl w:val="0"/>
          <w:numId w:val="21"/>
        </w:numPr>
        <w:rPr>
          <w:rFonts w:cs="Arial"/>
          <w:szCs w:val="24"/>
        </w:rPr>
      </w:pPr>
      <w:r w:rsidRPr="00293BD2">
        <w:rPr>
          <w:rFonts w:cs="Arial"/>
          <w:szCs w:val="24"/>
        </w:rPr>
        <w:t>DATA SOURCES. List sources of data/information used in making determination.</w:t>
      </w:r>
      <w:r w:rsidRPr="00293BD2" w:rsidR="00F43029">
        <w:rPr>
          <w:rFonts w:cs="Arial"/>
          <w:szCs w:val="24"/>
        </w:rPr>
        <w:t xml:space="preserve"> Include titles and dates of sources used and ensure that information referenced is available in the administrative record</w:t>
      </w:r>
      <w:r w:rsidRPr="00293BD2" w:rsidR="002B01F0">
        <w:rPr>
          <w:rFonts w:cs="Arial"/>
          <w:szCs w:val="24"/>
        </w:rPr>
        <w:t>.</w:t>
      </w:r>
    </w:p>
    <w:p w:rsidR="008B44B6" w:rsidRPr="00AF3AD1" w:rsidP="008B44B6" w14:paraId="389175F7" w14:textId="77777777">
      <w:pPr>
        <w:rPr>
          <w:rFonts w:cs="Arial"/>
          <w:szCs w:val="24"/>
        </w:rPr>
      </w:pPr>
    </w:p>
    <w:p w:rsidR="002B01F0" w:rsidRPr="00AF3AD1" w:rsidP="008B44B6" w14:paraId="1BD82798" w14:textId="2C9E9109">
      <w:pPr>
        <w:pStyle w:val="ListParagraph"/>
        <w:numPr>
          <w:ilvl w:val="0"/>
          <w:numId w:val="26"/>
        </w:numPr>
        <w:rPr>
          <w:rFonts w:cs="Arial"/>
          <w:szCs w:val="24"/>
        </w:rPr>
      </w:pPr>
      <w:r w:rsidRPr="00AF3AD1">
        <w:rPr>
          <w:rFonts w:cs="Arial"/>
          <w:szCs w:val="24"/>
        </w:rPr>
        <w:t>[</w:t>
      </w:r>
      <w:r w:rsidRPr="00AF3AD1">
        <w:rPr>
          <w:rFonts w:cs="Arial"/>
          <w:color w:val="0070C0"/>
          <w:szCs w:val="24"/>
        </w:rPr>
        <w:t>List the date(s) that any field visit(s) or office evaluation(s) were conducted</w:t>
      </w:r>
      <w:r w:rsidRPr="00AF3AD1">
        <w:rPr>
          <w:rFonts w:cs="Arial"/>
          <w:szCs w:val="24"/>
        </w:rPr>
        <w:t xml:space="preserve">] </w:t>
      </w:r>
    </w:p>
    <w:p w:rsidR="002B01F0" w:rsidRPr="00AF3AD1" w:rsidP="002B01F0" w14:paraId="50F530A6" w14:textId="77777777">
      <w:pPr>
        <w:pStyle w:val="ListParagraph"/>
        <w:rPr>
          <w:rFonts w:cs="Arial"/>
          <w:szCs w:val="24"/>
        </w:rPr>
      </w:pPr>
    </w:p>
    <w:p w:rsidR="00BD7AD4" w:rsidRPr="00AF3AD1" w:rsidP="008B44B6" w14:paraId="25B8CEBF" w14:textId="6ADBD3BC">
      <w:pPr>
        <w:pStyle w:val="ListParagraph"/>
        <w:numPr>
          <w:ilvl w:val="0"/>
          <w:numId w:val="26"/>
        </w:numPr>
        <w:rPr>
          <w:rFonts w:cs="Arial"/>
          <w:szCs w:val="24"/>
        </w:rPr>
      </w:pPr>
      <w:r w:rsidRPr="00AF3AD1">
        <w:rPr>
          <w:rFonts w:cs="Arial"/>
          <w:szCs w:val="24"/>
        </w:rPr>
        <w:t>[</w:t>
      </w:r>
      <w:r w:rsidRPr="00AF3AD1">
        <w:rPr>
          <w:rFonts w:cs="Arial"/>
          <w:color w:val="0070C0"/>
          <w:szCs w:val="24"/>
        </w:rPr>
        <w:t>Name of data source, date of resource or date accessed.</w:t>
      </w:r>
      <w:r w:rsidRPr="00AF3AD1">
        <w:rPr>
          <w:rFonts w:cs="Arial"/>
          <w:szCs w:val="24"/>
        </w:rPr>
        <w:t>]</w:t>
      </w:r>
    </w:p>
    <w:p w:rsidR="004C7875" w:rsidRPr="00AF3AD1" w:rsidP="004C7875" w14:paraId="2F04936F" w14:textId="77777777">
      <w:pPr>
        <w:pStyle w:val="ListParagraph"/>
        <w:ind w:left="1080"/>
        <w:rPr>
          <w:rFonts w:cs="Arial"/>
          <w:szCs w:val="24"/>
        </w:rPr>
      </w:pPr>
    </w:p>
    <w:p w:rsidR="00BD7AD4" w:rsidRPr="00AF3AD1" w:rsidP="008B44B6" w14:paraId="5CA0C6CF" w14:textId="6D51FAE8">
      <w:pPr>
        <w:pStyle w:val="ListParagraph"/>
        <w:numPr>
          <w:ilvl w:val="0"/>
          <w:numId w:val="26"/>
        </w:numPr>
        <w:rPr>
          <w:rFonts w:cs="Arial"/>
          <w:szCs w:val="24"/>
        </w:rPr>
      </w:pPr>
      <w:r w:rsidRPr="00AF3AD1">
        <w:rPr>
          <w:rFonts w:cs="Arial"/>
          <w:szCs w:val="24"/>
        </w:rPr>
        <w:t>[</w:t>
      </w:r>
      <w:r w:rsidRPr="00AF3AD1">
        <w:rPr>
          <w:rFonts w:cs="Arial"/>
          <w:color w:val="0070C0"/>
          <w:szCs w:val="24"/>
        </w:rPr>
        <w:t>Name of data source, date of resource or date accessed.</w:t>
      </w:r>
      <w:r w:rsidRPr="00AF3AD1">
        <w:rPr>
          <w:rFonts w:cs="Arial"/>
          <w:szCs w:val="24"/>
        </w:rPr>
        <w:t>]</w:t>
      </w:r>
    </w:p>
    <w:p w:rsidR="004C7875" w:rsidRPr="00AF3AD1" w:rsidP="004C7875" w14:paraId="7D138971" w14:textId="77777777">
      <w:pPr>
        <w:rPr>
          <w:rFonts w:cs="Arial"/>
          <w:szCs w:val="24"/>
        </w:rPr>
      </w:pPr>
    </w:p>
    <w:p w:rsidR="00BD7AD4" w:rsidRPr="00AF3AD1" w:rsidP="008B44B6" w14:paraId="32F3F762" w14:textId="764B242F">
      <w:pPr>
        <w:pStyle w:val="ListParagraph"/>
        <w:numPr>
          <w:ilvl w:val="0"/>
          <w:numId w:val="26"/>
        </w:numPr>
        <w:rPr>
          <w:rFonts w:cs="Arial"/>
          <w:szCs w:val="24"/>
        </w:rPr>
      </w:pPr>
      <w:r w:rsidRPr="00AF3AD1">
        <w:rPr>
          <w:rFonts w:cs="Arial"/>
          <w:szCs w:val="24"/>
        </w:rPr>
        <w:t>[</w:t>
      </w:r>
      <w:r w:rsidRPr="00AF3AD1">
        <w:rPr>
          <w:rFonts w:cs="Arial"/>
          <w:color w:val="0070C0"/>
          <w:szCs w:val="24"/>
        </w:rPr>
        <w:t>Name of data source, date of resource or date accessed.</w:t>
      </w:r>
      <w:r w:rsidRPr="00AF3AD1">
        <w:rPr>
          <w:rFonts w:cs="Arial"/>
          <w:szCs w:val="24"/>
        </w:rPr>
        <w:t>]</w:t>
      </w:r>
    </w:p>
    <w:p w:rsidR="004E4B6B" w:rsidRPr="00AF3AD1" w:rsidP="004E4B6B" w14:paraId="0AB0B532" w14:textId="77777777">
      <w:pPr>
        <w:rPr>
          <w:rFonts w:cs="Arial"/>
          <w:szCs w:val="24"/>
        </w:rPr>
      </w:pPr>
    </w:p>
    <w:p w:rsidR="0023288C" w:rsidP="0023288C" w14:paraId="3F3F9ACE" w14:textId="77777777">
      <w:pPr>
        <w:pStyle w:val="ListParagraph"/>
        <w:numPr>
          <w:ilvl w:val="0"/>
          <w:numId w:val="21"/>
        </w:numPr>
        <w:rPr>
          <w:rFonts w:cs="Arial"/>
          <w:szCs w:val="24"/>
        </w:rPr>
      </w:pPr>
      <w:r w:rsidRPr="00AF3AD1">
        <w:rPr>
          <w:rFonts w:cs="Arial"/>
          <w:szCs w:val="24"/>
        </w:rPr>
        <w:t xml:space="preserve">OTHER SUPPORTING INFORMATION. </w:t>
      </w:r>
      <w:r w:rsidRPr="00AF3AD1" w:rsidR="004C7875">
        <w:rPr>
          <w:rFonts w:cs="Arial"/>
          <w:szCs w:val="24"/>
        </w:rPr>
        <w:t>[</w:t>
      </w:r>
      <w:r w:rsidRPr="00AF3AD1" w:rsidR="004C7875">
        <w:rPr>
          <w:rFonts w:cs="Arial"/>
          <w:color w:val="0070C0"/>
          <w:szCs w:val="24"/>
        </w:rPr>
        <w:t xml:space="preserve">N/A or </w:t>
      </w:r>
      <w:r w:rsidRPr="00AF3AD1">
        <w:rPr>
          <w:rFonts w:cs="Arial"/>
          <w:color w:val="0070C0"/>
          <w:szCs w:val="24"/>
        </w:rPr>
        <w:t>Provide any additional discussion to support this determination.</w:t>
      </w:r>
      <w:r w:rsidRPr="00AF3AD1" w:rsidR="004C7875">
        <w:rPr>
          <w:rFonts w:cs="Arial"/>
          <w:szCs w:val="24"/>
        </w:rPr>
        <w:t>]</w:t>
      </w:r>
      <w:r w:rsidRPr="00AF3AD1">
        <w:rPr>
          <w:rFonts w:cs="Arial"/>
          <w:szCs w:val="24"/>
        </w:rPr>
        <w:t xml:space="preserve"> </w:t>
      </w:r>
    </w:p>
    <w:p w:rsidR="0023288C" w:rsidP="0023288C" w14:paraId="3E319BDE" w14:textId="77777777">
      <w:pPr>
        <w:pStyle w:val="ListParagraph"/>
        <w:ind w:left="360"/>
        <w:rPr>
          <w:rFonts w:cs="Arial"/>
          <w:szCs w:val="24"/>
        </w:rPr>
      </w:pPr>
    </w:p>
    <w:p w:rsidR="0023288C" w:rsidRPr="0023288C" w:rsidP="0023288C" w14:paraId="471AC51C" w14:textId="67A47FAC">
      <w:pPr>
        <w:pStyle w:val="ListParagraph"/>
        <w:numPr>
          <w:ilvl w:val="0"/>
          <w:numId w:val="21"/>
        </w:numPr>
        <w:rPr>
          <w:rFonts w:cs="Arial"/>
          <w:szCs w:val="24"/>
        </w:rPr>
      </w:pPr>
      <w:r>
        <w:t>NOTE: The structure and format of this MFR were developed in coordination with the EPA and Department of the Army. The MFR’s structure and format may be subject to future modification or may be rescinded as needed to implement additional guidance from the agencies; however, the approved jurisdictional determination described herein is a final agency action.</w:t>
      </w:r>
    </w:p>
    <w:sectPr w:rsidSect="00E66787">
      <w:headerReference w:type="even" r:id="rId10"/>
      <w:headerReference w:type="default" r:id="rId11"/>
      <w:footerReference w:type="default" r:id="rId12"/>
      <w:headerReference w:type="first" r:id="rId13"/>
      <w:type w:val="continuous"/>
      <w:pgSz w:w="12240" w:h="15840" w:code="1"/>
      <w:pgMar w:top="216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561487"/>
      <w:docPartObj>
        <w:docPartGallery w:val="Page Numbers (Bottom of Page)"/>
        <w:docPartUnique/>
      </w:docPartObj>
    </w:sdtPr>
    <w:sdtEndPr>
      <w:rPr>
        <w:noProof/>
        <w:sz w:val="24"/>
        <w:szCs w:val="24"/>
      </w:rPr>
    </w:sdtEndPr>
    <w:sdtContent>
      <w:p w:rsidR="00AF0A23" w:rsidRPr="006E1692" w14:paraId="33CC5FDB" w14:textId="504A034C">
        <w:pPr>
          <w:pStyle w:val="Footer"/>
          <w:jc w:val="center"/>
          <w:rPr>
            <w:sz w:val="24"/>
            <w:szCs w:val="24"/>
          </w:rPr>
        </w:pPr>
        <w:r w:rsidRPr="006E1692">
          <w:rPr>
            <w:sz w:val="24"/>
            <w:szCs w:val="24"/>
          </w:rPr>
          <w:fldChar w:fldCharType="begin"/>
        </w:r>
        <w:r w:rsidRPr="006C2939">
          <w:rPr>
            <w:sz w:val="24"/>
            <w:szCs w:val="24"/>
          </w:rPr>
          <w:instrText xml:space="preserve"> PAGE   \* MERGEFORMAT </w:instrText>
        </w:r>
        <w:r w:rsidRPr="006E1692">
          <w:rPr>
            <w:sz w:val="24"/>
            <w:szCs w:val="24"/>
          </w:rPr>
          <w:fldChar w:fldCharType="separate"/>
        </w:r>
        <w:r w:rsidRPr="006C2939">
          <w:rPr>
            <w:noProof/>
            <w:sz w:val="24"/>
            <w:szCs w:val="24"/>
          </w:rPr>
          <w:t>2</w:t>
        </w:r>
        <w:r w:rsidRPr="006E1692">
          <w:rPr>
            <w:noProof/>
            <w:sz w:val="24"/>
            <w:szCs w:val="24"/>
          </w:rPr>
          <w:fldChar w:fldCharType="end"/>
        </w:r>
      </w:p>
    </w:sdtContent>
  </w:sdt>
  <w:p w:rsidR="00E25CB5" w14:paraId="7D5739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3EF8" w14:paraId="69AB6E43" w14:textId="77777777">
      <w:r>
        <w:separator/>
      </w:r>
    </w:p>
  </w:footnote>
  <w:footnote w:type="continuationSeparator" w:id="1">
    <w:p w:rsidR="000E3EF8" w14:paraId="757E60AD" w14:textId="77777777">
      <w:r>
        <w:continuationSeparator/>
      </w:r>
    </w:p>
  </w:footnote>
  <w:footnote w:type="continuationNotice" w:id="2">
    <w:p w:rsidR="000E3EF8" w14:paraId="6C8B7CB1" w14:textId="77777777"/>
  </w:footnote>
  <w:footnote w:id="3">
    <w:p w:rsidR="00695D6C" w:rsidP="00695D6C" w14:paraId="21FB717B" w14:textId="2A5CD197">
      <w:pPr>
        <w:pStyle w:val="FootnoteText"/>
      </w:pPr>
      <w:r>
        <w:rPr>
          <w:rStyle w:val="FootnoteReference"/>
        </w:rPr>
        <w:footnoteRef/>
      </w:r>
      <w:r>
        <w:t xml:space="preserve"> </w:t>
      </w:r>
      <w:r w:rsidR="001200DB">
        <w:t>While t</w:t>
      </w:r>
      <w:r>
        <w:t xml:space="preserve">he </w:t>
      </w:r>
      <w:r w:rsidRPr="00D94E6F" w:rsidR="005D7A8D">
        <w:t>Revised Definition of “Waters of the United States”</w:t>
      </w:r>
      <w:r w:rsidR="003A6E44">
        <w:t>;</w:t>
      </w:r>
      <w:r w:rsidRPr="00D94E6F" w:rsidR="005D7A8D">
        <w:t xml:space="preserve"> Conforming</w:t>
      </w:r>
      <w:r w:rsidR="00CC4D19">
        <w:t xml:space="preserve"> </w:t>
      </w:r>
      <w:r>
        <w:t xml:space="preserve">had no effect on some categories of waters </w:t>
      </w:r>
      <w:r w:rsidR="008F252B">
        <w:t xml:space="preserve">covered </w:t>
      </w:r>
      <w:r>
        <w:t xml:space="preserve">under the CWA, and no effect on any waters </w:t>
      </w:r>
      <w:r w:rsidR="00364098">
        <w:t>covered</w:t>
      </w:r>
      <w:r>
        <w:t xml:space="preserve"> under RHA, all categories are included in this Memorandum for Record for efficiency.</w:t>
      </w:r>
    </w:p>
  </w:footnote>
  <w:footnote w:id="4">
    <w:p w:rsidR="00E23C0D" w:rsidP="00E23C0D" w14:paraId="5B500DA4" w14:textId="45E16359">
      <w:pPr>
        <w:pStyle w:val="FootnoteText"/>
      </w:pPr>
      <w:r>
        <w:rPr>
          <w:rStyle w:val="FootnoteReference"/>
        </w:rPr>
        <w:footnoteRef/>
      </w:r>
      <w:r>
        <w:t xml:space="preserve"> </w:t>
      </w:r>
      <w:r w:rsidR="00020DBA">
        <w:t xml:space="preserve">When documenting aquatic resources within the review area </w:t>
      </w:r>
      <w:r w:rsidRPr="004F6DCB" w:rsidR="00020DBA">
        <w:t xml:space="preserve">that are jurisdictional under the Clean Water Act (CWA), use an additional MFR and group the aquatic resources on each MFR based on the TNW, </w:t>
      </w:r>
      <w:r w:rsidR="00A86036">
        <w:t xml:space="preserve">the territorial seas, or </w:t>
      </w:r>
      <w:r w:rsidRPr="004F6DCB" w:rsidR="00020DBA">
        <w:t xml:space="preserve">interstate water that they </w:t>
      </w:r>
      <w:r w:rsidR="00596704">
        <w:t>are connected</w:t>
      </w:r>
      <w:r w:rsidRPr="004F6DCB" w:rsidR="00020DBA">
        <w:t xml:space="preserve"> to. Be sure</w:t>
      </w:r>
      <w:r w:rsidR="00020DBA">
        <w:t xml:space="preserve"> to provide an identifier to indicate when there are multiple MFRs associated with a single AJD request (i.e., number them 1, 2, 3, etc.).</w:t>
      </w:r>
    </w:p>
  </w:footnote>
  <w:footnote w:id="5">
    <w:p w:rsidR="00591B97" w:rsidP="00591B97" w14:paraId="45DB8F90" w14:textId="77777777">
      <w:pPr>
        <w:pStyle w:val="FootnoteText"/>
      </w:pPr>
      <w:r>
        <w:rPr>
          <w:rStyle w:val="FootnoteReference"/>
        </w:rPr>
        <w:footnoteRef/>
      </w:r>
      <w:r>
        <w:t xml:space="preserve"> 33 CFR 331.2.</w:t>
      </w:r>
    </w:p>
  </w:footnote>
  <w:footnote w:id="6">
    <w:p w:rsidR="00591B97" w:rsidP="00591B97" w14:paraId="131F5791" w14:textId="77777777">
      <w:pPr>
        <w:pStyle w:val="FootnoteText"/>
      </w:pPr>
      <w:r>
        <w:rPr>
          <w:rStyle w:val="FootnoteReference"/>
        </w:rPr>
        <w:footnoteRef/>
      </w:r>
      <w:r>
        <w:t xml:space="preserve"> Regulatory Guidance Letter 05-02.</w:t>
      </w:r>
    </w:p>
  </w:footnote>
  <w:footnote w:id="7">
    <w:p w:rsidR="008A3104" w:rsidP="008A3104" w14:paraId="70666A10" w14:textId="77777777">
      <w:pPr>
        <w:pStyle w:val="FootnoteText"/>
      </w:pPr>
      <w:r>
        <w:rPr>
          <w:rStyle w:val="FootnoteReference"/>
        </w:rPr>
        <w:footnoteRef/>
      </w:r>
      <w:r>
        <w:t xml:space="preserve"> </w:t>
      </w:r>
      <w:r w:rsidRPr="00582D22">
        <w:t xml:space="preserve">USACE has authority under both Section 9 and Section 10 of the Rivers and Harbors Act of 1899 </w:t>
      </w:r>
      <w:r>
        <w:t xml:space="preserve">but </w:t>
      </w:r>
      <w:r w:rsidRPr="00582D22">
        <w:t xml:space="preserve">for convenience, in this </w:t>
      </w:r>
      <w:r>
        <w:t>MFR,</w:t>
      </w:r>
      <w:r w:rsidRPr="00582D22">
        <w:t xml:space="preserve"> jurisdiction under RHA will be referred to as Section 10.</w:t>
      </w:r>
    </w:p>
  </w:footnote>
  <w:footnote w:id="8">
    <w:p w:rsidR="00EC23B9" w14:paraId="44D2EA52" w14:textId="72E70A45">
      <w:pPr>
        <w:pStyle w:val="FootnoteText"/>
      </w:pPr>
      <w:r>
        <w:rPr>
          <w:rStyle w:val="FootnoteReference"/>
        </w:rPr>
        <w:footnoteRef/>
      </w:r>
      <w:r>
        <w:t xml:space="preserve"> This MFR should not be used to </w:t>
      </w:r>
      <w:r w:rsidR="00F24A25">
        <w:t xml:space="preserve">complete </w:t>
      </w:r>
      <w:r>
        <w:t xml:space="preserve">a </w:t>
      </w:r>
      <w:r w:rsidR="00F24A25">
        <w:t xml:space="preserve">new </w:t>
      </w:r>
      <w:r>
        <w:t xml:space="preserve">stand-alone TNW determination. </w:t>
      </w:r>
      <w:r w:rsidRPr="00C4233D">
        <w:t xml:space="preserve">A stand-alone TNW determination for a water that is not subject to Section 9 or 10 of </w:t>
      </w:r>
      <w:r w:rsidR="0029300F">
        <w:t>the Rivers and Harbors Act of 1899 (</w:t>
      </w:r>
      <w:r w:rsidRPr="00C4233D">
        <w:t>RHA</w:t>
      </w:r>
      <w:r w:rsidR="0029300F">
        <w:t>)</w:t>
      </w:r>
      <w:r w:rsidRPr="00C4233D">
        <w:t xml:space="preserve"> is completed independently of a request for an AJD. A stand-alone TNW determination is conducted for a specific segment of river or stream or other type of waterbody, such as a lake, where upstream or downstream limits or lake borders are established.</w:t>
      </w:r>
    </w:p>
  </w:footnote>
  <w:footnote w:id="9">
    <w:p w:rsidR="00A01D4D" w:rsidRPr="004F7CD0" w14:paraId="601F148C" w14:textId="54F16E99">
      <w:pPr>
        <w:pStyle w:val="FootnoteText"/>
        <w:rPr>
          <w:rFonts w:cs="Arial"/>
        </w:rPr>
      </w:pPr>
      <w:r w:rsidRPr="004F7CD0">
        <w:rPr>
          <w:rStyle w:val="FootnoteReference"/>
          <w:rFonts w:cs="Arial"/>
        </w:rPr>
        <w:footnoteRef/>
      </w:r>
      <w:r w:rsidRPr="004F7CD0">
        <w:rPr>
          <w:rFonts w:cs="Arial"/>
        </w:rPr>
        <w:t xml:space="preserve"> </w:t>
      </w:r>
      <w:r w:rsidRPr="004F7CD0" w:rsidR="004F7CD0">
        <w:rPr>
          <w:rFonts w:cs="Arial"/>
        </w:rPr>
        <w:t xml:space="preserve">33 CFR 329.9(a) </w:t>
      </w:r>
      <w:r w:rsidRPr="00C82AF5" w:rsidR="004F7CD0">
        <w:rPr>
          <w:shd w:val="clear" w:color="auto" w:fill="FFFFFF"/>
        </w:rPr>
        <w:t>A waterbody which was navigable in its natural or improved state, or which was susceptible of reasonable improvement (as discussed in </w:t>
      </w:r>
      <w:r w:rsidRPr="00D93F91" w:rsidR="00912FCA">
        <w:rPr>
          <w:rFonts w:cs="Arial"/>
          <w:shd w:val="clear" w:color="auto" w:fill="FFFFFF"/>
        </w:rPr>
        <w:t>§ 329.8(b)</w:t>
      </w:r>
      <w:r w:rsidRPr="00C82AF5" w:rsidR="004F7CD0">
        <w:rPr>
          <w:shd w:val="clear" w:color="auto" w:fill="FFFFFF"/>
        </w:rPr>
        <w:t> of this part) retains its character as “navigable in law” even though it is not presently used for commerce, or is presently incapable of such use because of changed conditions or the presence of obstructions.</w:t>
      </w:r>
    </w:p>
  </w:footnote>
  <w:footnote w:id="10">
    <w:p w:rsidR="00EC23B9" w14:paraId="3DB6FD18" w14:textId="36776BFC">
      <w:pPr>
        <w:pStyle w:val="FootnoteText"/>
      </w:pPr>
      <w:r>
        <w:rPr>
          <w:rStyle w:val="FootnoteReference"/>
        </w:rPr>
        <w:footnoteRef/>
      </w:r>
      <w:r>
        <w:t xml:space="preserve"> This MFR is not to be used to </w:t>
      </w:r>
      <w:r w:rsidRPr="0056322B">
        <w:t>make a report of findings to support a determination that the water is a navigable water of the United States. The district must follow the procedure</w:t>
      </w:r>
      <w:r w:rsidR="00AF69CF">
        <w:t>s</w:t>
      </w:r>
      <w:r w:rsidRPr="0056322B">
        <w:t xml:space="preserve"> outlined in 33 CFR part 329.14 to make a determination that water is a navigable water of the United States subject to Section 10 of the R</w:t>
      </w:r>
      <w:r w:rsidR="00483C2A">
        <w:t>HA</w:t>
      </w:r>
      <w:r w:rsidRPr="0056322B">
        <w:t>.</w:t>
      </w:r>
    </w:p>
  </w:footnote>
  <w:footnote w:id="11">
    <w:p w:rsidR="00384F04" w14:paraId="20DC08B5" w14:textId="1BAB54D2">
      <w:pPr>
        <w:pStyle w:val="FootnoteText"/>
      </w:pPr>
      <w:r>
        <w:rPr>
          <w:rStyle w:val="FootnoteReference"/>
        </w:rPr>
        <w:footnoteRef/>
      </w:r>
      <w:r>
        <w:t xml:space="preserve"> </w:t>
      </w:r>
      <w:r w:rsidRPr="00AF3AD1">
        <w:rPr>
          <w:rFonts w:cs="Arial"/>
        </w:rPr>
        <w:t>88 FR 3004 (January 18,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DD8" w14:paraId="65CDDA52" w14:textId="0B3F5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A23" w14:paraId="79F9C2B6" w14:textId="1942EE1D">
    <w:pPr>
      <w:pStyle w:val="Header"/>
    </w:pPr>
  </w:p>
  <w:p w:rsidR="00AF0A23" w:rsidRPr="000423E0" w14:paraId="2397B913" w14:textId="3F2AE38F">
    <w:pPr>
      <w:pStyle w:val="Header"/>
    </w:pPr>
    <w:r>
      <w:t>[</w:t>
    </w:r>
    <w:r w:rsidRPr="000423E0" w:rsidR="00D1202E">
      <w:rPr>
        <w:color w:val="0070C0"/>
      </w:rPr>
      <w:t>DISTRICT OFFICE CODE</w:t>
    </w:r>
    <w:r>
      <w:t>]</w:t>
    </w:r>
  </w:p>
  <w:p w:rsidR="00AF0A23" w14:paraId="4696E320" w14:textId="114A2B30">
    <w:pPr>
      <w:pStyle w:val="Header"/>
      <w:rPr>
        <w:rFonts w:cs="Arial"/>
      </w:rPr>
    </w:pPr>
    <w:r>
      <w:t xml:space="preserve">SUBJECT: </w:t>
    </w:r>
    <w:r w:rsidR="007A34D6">
      <w:t xml:space="preserve">2023 Rule, as amended, </w:t>
    </w:r>
    <w:r>
      <w:rPr>
        <w:rFonts w:cs="Arial"/>
      </w:rPr>
      <w:t>Approved Jurisdictional Determination</w:t>
    </w:r>
    <w:r w:rsidR="00492CA7">
      <w:rPr>
        <w:rFonts w:cs="Arial"/>
      </w:rPr>
      <w:t xml:space="preserve"> in Light of </w:t>
    </w:r>
    <w:r w:rsidRPr="006E1692" w:rsidR="00492CA7">
      <w:rPr>
        <w:rFonts w:cs="Arial"/>
        <w:i/>
        <w:iCs/>
      </w:rPr>
      <w:t>Sackett</w:t>
    </w:r>
    <w:r w:rsidR="005821BF">
      <w:rPr>
        <w:rFonts w:cs="Arial"/>
        <w:i/>
        <w:iCs/>
      </w:rPr>
      <w:t xml:space="preserve"> v. EPA</w:t>
    </w:r>
    <w:r>
      <w:rPr>
        <w:rFonts w:cs="Arial"/>
      </w:rPr>
      <w:t>,</w:t>
    </w:r>
    <w:r w:rsidR="005821BF">
      <w:rPr>
        <w:rFonts w:cs="Arial"/>
      </w:rPr>
      <w:t xml:space="preserve"> 143 S. Ct. 1322 (2023), [</w:t>
    </w:r>
    <w:r w:rsidRPr="000423E0" w:rsidR="005821BF">
      <w:rPr>
        <w:rFonts w:cs="Arial"/>
        <w:color w:val="0070C0"/>
      </w:rPr>
      <w:t>ORM Identification Number</w:t>
    </w:r>
    <w:r w:rsidR="005821BF">
      <w:rPr>
        <w:rFonts w:cs="Arial"/>
      </w:rPr>
      <w:t>]</w:t>
    </w:r>
  </w:p>
  <w:p w:rsidR="00AF0A23" w14:paraId="29BACCA7" w14:textId="7840A387">
    <w:pPr>
      <w:pStyle w:val="Header"/>
      <w:rPr>
        <w:rFonts w:cs="Arial"/>
      </w:rPr>
    </w:pPr>
  </w:p>
  <w:p w:rsidR="00AF0A23" w14:paraId="62CE7A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739" w:rsidRPr="00910336" w:rsidP="00D87A7D" w14:paraId="1C09663B" w14:textId="32589455">
    <w:pPr>
      <w:pStyle w:val="LHDA"/>
      <w:spacing w:before="240"/>
      <w:rPr>
        <w:sz w:val="20"/>
        <w:szCs w:val="20"/>
      </w:rPr>
    </w:pPr>
    <w:r>
      <w:rPr>
        <w:noProof/>
        <w:sz w:val="20"/>
        <w:szCs w:val="20"/>
      </w:rPr>
      <w:drawing>
        <wp:anchor distT="0" distB="0" distL="114300" distR="114300" simplePos="0" relativeHeight="251658240" behindDoc="1" locked="1" layoutInCell="1" allowOverlap="1">
          <wp:simplePos x="0" y="0"/>
          <wp:positionH relativeFrom="page">
            <wp:posOffset>457200</wp:posOffset>
          </wp:positionH>
          <wp:positionV relativeFrom="page">
            <wp:posOffset>457200</wp:posOffset>
          </wp:positionV>
          <wp:extent cx="914400" cy="914400"/>
          <wp:effectExtent l="19050" t="0" r="0" b="0"/>
          <wp:wrapThrough wrapText="bothSides">
            <wp:wrapPolygon>
              <wp:start x="-450" y="0"/>
              <wp:lineTo x="-450" y="21150"/>
              <wp:lineTo x="21600" y="21150"/>
              <wp:lineTo x="21600" y="0"/>
              <wp:lineTo x="-450" y="0"/>
            </wp:wrapPolygon>
          </wp:wrapThrough>
          <wp:docPr id="120"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DOD Seal"/>
                  <pic:cNvPicPr>
                    <a:picLocks noChangeAspect="1" noChangeArrowheads="1"/>
                  </pic:cNvPicPr>
                </pic:nvPicPr>
                <pic:blipFill>
                  <a:blip xmlns:r="http://schemas.openxmlformats.org/officeDocument/2006/relationships" r:embed="rId1"/>
                  <a:stretch>
                    <a:fillRect/>
                  </a:stretch>
                </pic:blipFill>
                <pic:spPr bwMode="auto">
                  <a:xfrm>
                    <a:off x="0" y="0"/>
                    <a:ext cx="914400" cy="914400"/>
                  </a:xfrm>
                  <a:prstGeom prst="rect">
                    <a:avLst/>
                  </a:prstGeom>
                  <a:noFill/>
                  <a:ln w="9525">
                    <a:noFill/>
                    <a:miter lim="800000"/>
                    <a:headEnd/>
                    <a:tailEnd/>
                  </a:ln>
                </pic:spPr>
              </pic:pic>
            </a:graphicData>
          </a:graphic>
        </wp:anchor>
      </w:drawing>
    </w:r>
    <w:r w:rsidRPr="00910336">
      <w:rPr>
        <w:sz w:val="20"/>
        <w:szCs w:val="20"/>
      </w:rPr>
      <w:t>Department of the Army</w:t>
    </w:r>
  </w:p>
  <w:p w:rsidR="009C7739" w:rsidRPr="00FB0C6F" w:rsidP="00DD0991" w14:paraId="1C09663C" w14:textId="1B52AAB9">
    <w:pPr>
      <w:pStyle w:val="CompanyName"/>
      <w:rPr>
        <w:sz w:val="20"/>
        <w:szCs w:val="20"/>
      </w:rPr>
    </w:pPr>
    <w:r w:rsidRPr="00FB0C6F">
      <w:rPr>
        <w:sz w:val="20"/>
        <w:szCs w:val="20"/>
      </w:rPr>
      <w:t xml:space="preserve">U.S. Army Corps of Engineers, </w:t>
    </w:r>
    <w:r w:rsidR="00F933E1">
      <w:rPr>
        <w:sz w:val="20"/>
        <w:szCs w:val="20"/>
      </w:rPr>
      <w:t>[</w:t>
    </w:r>
    <w:r w:rsidRPr="000423E0" w:rsidR="00D55DE0">
      <w:rPr>
        <w:color w:val="0070C0"/>
        <w:sz w:val="20"/>
        <w:szCs w:val="20"/>
      </w:rPr>
      <w:t>XX</w:t>
    </w:r>
    <w:r w:rsidRPr="00F933E1" w:rsidR="00F933E1">
      <w:rPr>
        <w:sz w:val="20"/>
        <w:szCs w:val="20"/>
      </w:rPr>
      <w:t>]</w:t>
    </w:r>
    <w:r w:rsidRPr="00FB0C6F" w:rsidR="00D55DE0">
      <w:rPr>
        <w:sz w:val="20"/>
        <w:szCs w:val="20"/>
      </w:rPr>
      <w:t xml:space="preserve"> </w:t>
    </w:r>
    <w:r w:rsidRPr="00FB0C6F">
      <w:rPr>
        <w:sz w:val="20"/>
        <w:szCs w:val="20"/>
      </w:rPr>
      <w:t>District</w:t>
    </w:r>
  </w:p>
  <w:p w:rsidR="00DD0991" w:rsidRPr="00F933E1" w:rsidP="00DD0991" w14:paraId="1C09663D" w14:textId="45DD2D61">
    <w:pPr>
      <w:pStyle w:val="CompanyName"/>
      <w:rPr>
        <w:sz w:val="20"/>
        <w:szCs w:val="20"/>
      </w:rPr>
    </w:pPr>
    <w:r>
      <w:rPr>
        <w:sz w:val="20"/>
        <w:szCs w:val="20"/>
      </w:rPr>
      <w:t>[</w:t>
    </w:r>
    <w:r w:rsidRPr="000423E0" w:rsidR="00D55DE0">
      <w:rPr>
        <w:color w:val="0070C0"/>
        <w:sz w:val="20"/>
        <w:szCs w:val="20"/>
      </w:rPr>
      <w:t>address</w:t>
    </w:r>
    <w:r>
      <w:rPr>
        <w:sz w:val="20"/>
        <w:szCs w:val="20"/>
      </w:rPr>
      <w:t>]</w:t>
    </w:r>
  </w:p>
  <w:p w:rsidR="00DD0991" w:rsidRPr="0012225F" w:rsidP="00DD0991" w14:paraId="1C09663E" w14:textId="0F3758FD">
    <w:pPr>
      <w:pStyle w:val="CompanyName"/>
      <w:rPr>
        <w:color w:val="FF0000"/>
      </w:rPr>
    </w:pPr>
    <w:r>
      <w:rPr>
        <w:sz w:val="20"/>
        <w:szCs w:val="20"/>
      </w:rPr>
      <w:t>[</w:t>
    </w:r>
    <w:r w:rsidRPr="000423E0" w:rsidR="00D55DE0">
      <w:rPr>
        <w:color w:val="0070C0"/>
        <w:sz w:val="20"/>
        <w:szCs w:val="20"/>
      </w:rPr>
      <w:t>city, state, zip</w:t>
    </w:r>
    <w:r w:rsidRPr="00F933E1">
      <w:rPr>
        <w:sz w:val="20"/>
        <w:szCs w:val="20"/>
      </w:rPr>
      <w:t>]</w:t>
    </w:r>
  </w:p>
  <w:p w:rsidR="009C7739" w:rsidRPr="00D87A7D" w14:paraId="1C09663F" w14:textId="77777777">
    <w:pPr>
      <w:tabs>
        <w:tab w:val="center" w:pos="4680"/>
      </w:tabs>
      <w:spacing w:before="200"/>
      <w:ind w:left="720"/>
      <w:rPr>
        <w:rFonts w:cs="Arial"/>
      </w:rPr>
    </w:pP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30CF95E"/>
    <w:lvl w:ilvl="0">
      <w:start w:val="1"/>
      <w:numFmt w:val="decimal"/>
      <w:lvlText w:val="%1."/>
      <w:lvlJc w:val="left"/>
      <w:pPr>
        <w:tabs>
          <w:tab w:val="num" w:pos="1800"/>
        </w:tabs>
        <w:ind w:left="1800" w:hanging="360"/>
      </w:pPr>
    </w:lvl>
  </w:abstractNum>
  <w:abstractNum w:abstractNumId="1">
    <w:nsid w:val="FFFFFF7D"/>
    <w:multiLevelType w:val="singleLevel"/>
    <w:tmpl w:val="B53C2B82"/>
    <w:lvl w:ilvl="0">
      <w:start w:val="1"/>
      <w:numFmt w:val="decimal"/>
      <w:lvlText w:val="%1."/>
      <w:lvlJc w:val="left"/>
      <w:pPr>
        <w:tabs>
          <w:tab w:val="num" w:pos="1440"/>
        </w:tabs>
        <w:ind w:left="1440" w:hanging="360"/>
      </w:pPr>
    </w:lvl>
  </w:abstractNum>
  <w:abstractNum w:abstractNumId="2">
    <w:nsid w:val="FFFFFF7E"/>
    <w:multiLevelType w:val="singleLevel"/>
    <w:tmpl w:val="37868D72"/>
    <w:lvl w:ilvl="0">
      <w:start w:val="1"/>
      <w:numFmt w:val="decimal"/>
      <w:lvlText w:val="%1."/>
      <w:lvlJc w:val="left"/>
      <w:pPr>
        <w:tabs>
          <w:tab w:val="num" w:pos="1080"/>
        </w:tabs>
        <w:ind w:left="1080" w:hanging="360"/>
      </w:pPr>
    </w:lvl>
  </w:abstractNum>
  <w:abstractNum w:abstractNumId="3">
    <w:nsid w:val="FFFFFF7F"/>
    <w:multiLevelType w:val="singleLevel"/>
    <w:tmpl w:val="8C168F5C"/>
    <w:lvl w:ilvl="0">
      <w:start w:val="1"/>
      <w:numFmt w:val="decimal"/>
      <w:lvlText w:val="%1."/>
      <w:lvlJc w:val="left"/>
      <w:pPr>
        <w:tabs>
          <w:tab w:val="num" w:pos="720"/>
        </w:tabs>
        <w:ind w:left="720" w:hanging="360"/>
      </w:pPr>
    </w:lvl>
  </w:abstractNum>
  <w:abstractNum w:abstractNumId="4">
    <w:nsid w:val="FFFFFF80"/>
    <w:multiLevelType w:val="singleLevel"/>
    <w:tmpl w:val="5E4AC3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806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3A1C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AD6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88FBE4"/>
    <w:lvl w:ilvl="0">
      <w:start w:val="1"/>
      <w:numFmt w:val="decimal"/>
      <w:lvlText w:val="%1."/>
      <w:lvlJc w:val="left"/>
      <w:pPr>
        <w:tabs>
          <w:tab w:val="num" w:pos="360"/>
        </w:tabs>
        <w:ind w:left="360" w:hanging="360"/>
      </w:pPr>
    </w:lvl>
  </w:abstractNum>
  <w:abstractNum w:abstractNumId="9">
    <w:nsid w:val="FFFFFF89"/>
    <w:multiLevelType w:val="singleLevel"/>
    <w:tmpl w:val="F4BC6342"/>
    <w:lvl w:ilvl="0">
      <w:start w:val="1"/>
      <w:numFmt w:val="bullet"/>
      <w:lvlText w:val=""/>
      <w:lvlJc w:val="left"/>
      <w:pPr>
        <w:tabs>
          <w:tab w:val="num" w:pos="360"/>
        </w:tabs>
        <w:ind w:left="360" w:hanging="360"/>
      </w:pPr>
      <w:rPr>
        <w:rFonts w:ascii="Symbol" w:hAnsi="Symbol" w:hint="default"/>
      </w:rPr>
    </w:lvl>
  </w:abstractNum>
  <w:abstractNum w:abstractNumId="10">
    <w:nsid w:val="09EB2740"/>
    <w:multiLevelType w:val="hybridMultilevel"/>
    <w:tmpl w:val="AEAEFD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11">
    <w:nsid w:val="0AAA44B9"/>
    <w:multiLevelType w:val="hybridMultilevel"/>
    <w:tmpl w:val="121CFBC8"/>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6E5802"/>
    <w:multiLevelType w:val="hybridMultilevel"/>
    <w:tmpl w:val="C346F81C"/>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8651FE"/>
    <w:multiLevelType w:val="hybridMultilevel"/>
    <w:tmpl w:val="9B221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34552B"/>
    <w:multiLevelType w:val="hybridMultilevel"/>
    <w:tmpl w:val="30A47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7F431D"/>
    <w:multiLevelType w:val="hybridMultilevel"/>
    <w:tmpl w:val="1CDA4F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8667F52"/>
    <w:multiLevelType w:val="hybridMultilevel"/>
    <w:tmpl w:val="A6A45E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C70CA1"/>
    <w:multiLevelType w:val="hybridMultilevel"/>
    <w:tmpl w:val="93000C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34E60"/>
    <w:multiLevelType w:val="hybridMultilevel"/>
    <w:tmpl w:val="64766FDC"/>
    <w:lvl w:ilvl="0">
      <w:start w:val="1"/>
      <w:numFmt w:val="decimal"/>
      <w:pStyle w:val="Numbered-USACEMemo1"/>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2A151D6F"/>
    <w:multiLevelType w:val="hybridMultilevel"/>
    <w:tmpl w:val="D6DE7AAC"/>
    <w:lvl w:ilvl="0">
      <w:start w:val="2"/>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A2E725C"/>
    <w:multiLevelType w:val="hybridMultilevel"/>
    <w:tmpl w:val="0854BB7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CD76062"/>
    <w:multiLevelType w:val="hybridMultilevel"/>
    <w:tmpl w:val="21643974"/>
    <w:lvl w:ilvl="0">
      <w:start w:val="1"/>
      <w:numFmt w:val="decimal"/>
      <w:lvlText w:val="%1."/>
      <w:lvlJc w:val="left"/>
      <w:pPr>
        <w:ind w:left="360" w:hanging="360"/>
      </w:pPr>
      <w:rPr>
        <w:rFonts w:hint="default"/>
      </w:rPr>
    </w:lvl>
    <w:lvl w:ilvl="1">
      <w:start w:val="1"/>
      <w:numFmt w:val="lowerLetter"/>
      <w:lvlText w:val="%2."/>
      <w:lvlJc w:val="left"/>
      <w:pPr>
        <w:ind w:left="0" w:firstLine="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D0542C6"/>
    <w:multiLevelType w:val="hybridMultilevel"/>
    <w:tmpl w:val="311C47BE"/>
    <w:lvl w:ilvl="0">
      <w:start w:val="1"/>
      <w:numFmt w:val="lowerLetter"/>
      <w:lvlText w:val="%1."/>
      <w:lvlJc w:val="left"/>
      <w:pPr>
        <w:ind w:left="720" w:hanging="360"/>
      </w:pPr>
      <w:rPr>
        <w:rFonts w:ascii="Arial" w:eastAsia="Times New Roman" w:hAnsi="Arial"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E457FB"/>
    <w:multiLevelType w:val="hybridMultilevel"/>
    <w:tmpl w:val="B04E30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867322"/>
    <w:multiLevelType w:val="hybridMultilevel"/>
    <w:tmpl w:val="5D8C16A6"/>
    <w:lvl w:ilvl="0">
      <w:start w:val="1"/>
      <w:numFmt w:val="decimal"/>
      <w:lvlText w:val="%1."/>
      <w:lvlJc w:val="left"/>
      <w:pPr>
        <w:ind w:left="1440" w:hanging="360"/>
      </w:pPr>
      <w:rPr>
        <w:rFonts w:ascii="Arial" w:eastAsia="Times New Roman" w:hAnsi="Arial" w:cs="Arial"/>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4E8752C"/>
    <w:multiLevelType w:val="hybridMultilevel"/>
    <w:tmpl w:val="E6BA31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8DE6E74"/>
    <w:multiLevelType w:val="hybridMultilevel"/>
    <w:tmpl w:val="566621FC"/>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15476C3"/>
    <w:multiLevelType w:val="hybridMultilevel"/>
    <w:tmpl w:val="A8401E9A"/>
    <w:lvl w:ilvl="0">
      <w:start w:val="1"/>
      <w:numFmt w:val="lowerRoman"/>
      <w:lvlText w:val="%1."/>
      <w:lvlJc w:val="righ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3C71"/>
    <w:multiLevelType w:val="hybridMultilevel"/>
    <w:tmpl w:val="F50C81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B9323B"/>
    <w:multiLevelType w:val="hybridMultilevel"/>
    <w:tmpl w:val="E97E2B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3911DF"/>
    <w:multiLevelType w:val="hybridMultilevel"/>
    <w:tmpl w:val="CC7AE9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DC04B3F"/>
    <w:multiLevelType w:val="hybridMultilevel"/>
    <w:tmpl w:val="FA121C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EF6110"/>
    <w:multiLevelType w:val="hybridMultilevel"/>
    <w:tmpl w:val="E97E2B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284DBF"/>
    <w:multiLevelType w:val="hybridMultilevel"/>
    <w:tmpl w:val="10E0E2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506411"/>
    <w:multiLevelType w:val="hybridMultilevel"/>
    <w:tmpl w:val="8F7E7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D845D7"/>
    <w:multiLevelType w:val="hybridMultilevel"/>
    <w:tmpl w:val="A0E02D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81764C"/>
    <w:multiLevelType w:val="hybridMultilevel"/>
    <w:tmpl w:val="C02C03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4E4193"/>
    <w:multiLevelType w:val="hybridMultilevel"/>
    <w:tmpl w:val="65B671AA"/>
    <w:lvl w:ilvl="0">
      <w:start w:val="1"/>
      <w:numFmt w:val="lowerLetter"/>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38">
    <w:nsid w:val="7A195393"/>
    <w:multiLevelType w:val="hybridMultilevel"/>
    <w:tmpl w:val="E1AAE3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263221">
    <w:abstractNumId w:val="37"/>
  </w:num>
  <w:num w:numId="2" w16cid:durableId="1588346522">
    <w:abstractNumId w:val="18"/>
  </w:num>
  <w:num w:numId="3" w16cid:durableId="1496409649">
    <w:abstractNumId w:val="9"/>
  </w:num>
  <w:num w:numId="4" w16cid:durableId="909190442">
    <w:abstractNumId w:val="7"/>
  </w:num>
  <w:num w:numId="5" w16cid:durableId="1492255937">
    <w:abstractNumId w:val="6"/>
  </w:num>
  <w:num w:numId="6" w16cid:durableId="1689016044">
    <w:abstractNumId w:val="5"/>
  </w:num>
  <w:num w:numId="7" w16cid:durableId="1485929689">
    <w:abstractNumId w:val="4"/>
  </w:num>
  <w:num w:numId="8" w16cid:durableId="1351907115">
    <w:abstractNumId w:val="8"/>
  </w:num>
  <w:num w:numId="9" w16cid:durableId="687293199">
    <w:abstractNumId w:val="3"/>
  </w:num>
  <w:num w:numId="10" w16cid:durableId="1558007642">
    <w:abstractNumId w:val="2"/>
  </w:num>
  <w:num w:numId="11" w16cid:durableId="257517888">
    <w:abstractNumId w:val="1"/>
  </w:num>
  <w:num w:numId="12" w16cid:durableId="1795714066">
    <w:abstractNumId w:val="0"/>
  </w:num>
  <w:num w:numId="13" w16cid:durableId="1430928212">
    <w:abstractNumId w:val="24"/>
  </w:num>
  <w:num w:numId="14" w16cid:durableId="1749232066">
    <w:abstractNumId w:val="20"/>
  </w:num>
  <w:num w:numId="15" w16cid:durableId="1800563158">
    <w:abstractNumId w:val="18"/>
    <w:lvlOverride w:ilvl="0">
      <w:startOverride w:val="1"/>
    </w:lvlOverride>
  </w:num>
  <w:num w:numId="16" w16cid:durableId="615524370">
    <w:abstractNumId w:val="21"/>
  </w:num>
  <w:num w:numId="17" w16cid:durableId="2068651720">
    <w:abstractNumId w:val="33"/>
  </w:num>
  <w:num w:numId="18" w16cid:durableId="18632814">
    <w:abstractNumId w:val="35"/>
  </w:num>
  <w:num w:numId="19" w16cid:durableId="104934136">
    <w:abstractNumId w:val="30"/>
  </w:num>
  <w:num w:numId="20" w16cid:durableId="334920739">
    <w:abstractNumId w:val="15"/>
  </w:num>
  <w:num w:numId="21" w16cid:durableId="932282365">
    <w:abstractNumId w:val="12"/>
  </w:num>
  <w:num w:numId="22" w16cid:durableId="1961185610">
    <w:abstractNumId w:val="34"/>
  </w:num>
  <w:num w:numId="23" w16cid:durableId="2106337498">
    <w:abstractNumId w:val="38"/>
  </w:num>
  <w:num w:numId="24" w16cid:durableId="2000184020">
    <w:abstractNumId w:val="16"/>
  </w:num>
  <w:num w:numId="25" w16cid:durableId="984437163">
    <w:abstractNumId w:val="23"/>
  </w:num>
  <w:num w:numId="26" w16cid:durableId="1560937055">
    <w:abstractNumId w:val="14"/>
  </w:num>
  <w:num w:numId="27" w16cid:durableId="921450809">
    <w:abstractNumId w:val="32"/>
  </w:num>
  <w:num w:numId="28" w16cid:durableId="1985238270">
    <w:abstractNumId w:val="17"/>
  </w:num>
  <w:num w:numId="29" w16cid:durableId="1639412371">
    <w:abstractNumId w:val="10"/>
  </w:num>
  <w:num w:numId="30" w16cid:durableId="343409995">
    <w:abstractNumId w:val="27"/>
  </w:num>
  <w:num w:numId="31" w16cid:durableId="1060204607">
    <w:abstractNumId w:val="19"/>
  </w:num>
  <w:num w:numId="32" w16cid:durableId="765657596">
    <w:abstractNumId w:val="36"/>
  </w:num>
  <w:num w:numId="33" w16cid:durableId="1712652384">
    <w:abstractNumId w:val="26"/>
  </w:num>
  <w:num w:numId="34" w16cid:durableId="1890610123">
    <w:abstractNumId w:val="13"/>
  </w:num>
  <w:num w:numId="35" w16cid:durableId="1189371300">
    <w:abstractNumId w:val="22"/>
  </w:num>
  <w:num w:numId="36" w16cid:durableId="1149708574">
    <w:abstractNumId w:val="25"/>
  </w:num>
  <w:num w:numId="37" w16cid:durableId="981541661">
    <w:abstractNumId w:val="29"/>
  </w:num>
  <w:num w:numId="38" w16cid:durableId="792359526">
    <w:abstractNumId w:val="31"/>
  </w:num>
  <w:num w:numId="39" w16cid:durableId="29503665">
    <w:abstractNumId w:val="28"/>
  </w:num>
  <w:num w:numId="40" w16cid:durableId="875001497">
    <w:abstractNumId w:val="28"/>
  </w:num>
  <w:num w:numId="41" w16cid:durableId="1492988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20"/>
    <w:rsid w:val="000000DC"/>
    <w:rsid w:val="0000666E"/>
    <w:rsid w:val="00007C7E"/>
    <w:rsid w:val="00007F76"/>
    <w:rsid w:val="00010A03"/>
    <w:rsid w:val="00010CBE"/>
    <w:rsid w:val="00012553"/>
    <w:rsid w:val="00017335"/>
    <w:rsid w:val="0001779E"/>
    <w:rsid w:val="00020C6C"/>
    <w:rsid w:val="00020DBA"/>
    <w:rsid w:val="00022190"/>
    <w:rsid w:val="000259B6"/>
    <w:rsid w:val="0002749D"/>
    <w:rsid w:val="00033095"/>
    <w:rsid w:val="00034EA9"/>
    <w:rsid w:val="000423E0"/>
    <w:rsid w:val="00043E4C"/>
    <w:rsid w:val="000440EB"/>
    <w:rsid w:val="00046A0F"/>
    <w:rsid w:val="00051721"/>
    <w:rsid w:val="00051A78"/>
    <w:rsid w:val="00052C68"/>
    <w:rsid w:val="00054884"/>
    <w:rsid w:val="0005630E"/>
    <w:rsid w:val="0006042E"/>
    <w:rsid w:val="00071CFC"/>
    <w:rsid w:val="00072E8C"/>
    <w:rsid w:val="00074AE1"/>
    <w:rsid w:val="00075E4E"/>
    <w:rsid w:val="00081AEA"/>
    <w:rsid w:val="0008218B"/>
    <w:rsid w:val="000842A1"/>
    <w:rsid w:val="0008569C"/>
    <w:rsid w:val="00085DD6"/>
    <w:rsid w:val="000865F2"/>
    <w:rsid w:val="00086D6F"/>
    <w:rsid w:val="00091740"/>
    <w:rsid w:val="00094117"/>
    <w:rsid w:val="000952D5"/>
    <w:rsid w:val="00097F87"/>
    <w:rsid w:val="000A0020"/>
    <w:rsid w:val="000A049B"/>
    <w:rsid w:val="000A0A9C"/>
    <w:rsid w:val="000A20A0"/>
    <w:rsid w:val="000A30E4"/>
    <w:rsid w:val="000A3CD9"/>
    <w:rsid w:val="000B2266"/>
    <w:rsid w:val="000B267A"/>
    <w:rsid w:val="000B288E"/>
    <w:rsid w:val="000B504C"/>
    <w:rsid w:val="000B5B38"/>
    <w:rsid w:val="000B67BE"/>
    <w:rsid w:val="000B6E45"/>
    <w:rsid w:val="000B768B"/>
    <w:rsid w:val="000C1A23"/>
    <w:rsid w:val="000C1B75"/>
    <w:rsid w:val="000C29E9"/>
    <w:rsid w:val="000C40DC"/>
    <w:rsid w:val="000C53C6"/>
    <w:rsid w:val="000C5B8C"/>
    <w:rsid w:val="000D1ED6"/>
    <w:rsid w:val="000D3C0B"/>
    <w:rsid w:val="000E010B"/>
    <w:rsid w:val="000E3EF8"/>
    <w:rsid w:val="000F1DE2"/>
    <w:rsid w:val="000F3592"/>
    <w:rsid w:val="000F3914"/>
    <w:rsid w:val="000F799D"/>
    <w:rsid w:val="000F7C6A"/>
    <w:rsid w:val="00103CCD"/>
    <w:rsid w:val="00104739"/>
    <w:rsid w:val="00106051"/>
    <w:rsid w:val="00111339"/>
    <w:rsid w:val="0011175B"/>
    <w:rsid w:val="00117B42"/>
    <w:rsid w:val="00117EAE"/>
    <w:rsid w:val="001200DB"/>
    <w:rsid w:val="001205F3"/>
    <w:rsid w:val="00120C88"/>
    <w:rsid w:val="001210FE"/>
    <w:rsid w:val="0012124F"/>
    <w:rsid w:val="00121D9F"/>
    <w:rsid w:val="0012225F"/>
    <w:rsid w:val="00125F93"/>
    <w:rsid w:val="00126330"/>
    <w:rsid w:val="001268BD"/>
    <w:rsid w:val="00127551"/>
    <w:rsid w:val="00132C9C"/>
    <w:rsid w:val="00132D18"/>
    <w:rsid w:val="00133882"/>
    <w:rsid w:val="00133987"/>
    <w:rsid w:val="00133998"/>
    <w:rsid w:val="00133B9D"/>
    <w:rsid w:val="00135937"/>
    <w:rsid w:val="00135AB0"/>
    <w:rsid w:val="00135DBF"/>
    <w:rsid w:val="001371B2"/>
    <w:rsid w:val="0014009F"/>
    <w:rsid w:val="00140455"/>
    <w:rsid w:val="00142027"/>
    <w:rsid w:val="001449B7"/>
    <w:rsid w:val="00151798"/>
    <w:rsid w:val="00152222"/>
    <w:rsid w:val="0015289E"/>
    <w:rsid w:val="00153813"/>
    <w:rsid w:val="00153A8F"/>
    <w:rsid w:val="00153CE8"/>
    <w:rsid w:val="00155085"/>
    <w:rsid w:val="00156623"/>
    <w:rsid w:val="00156F11"/>
    <w:rsid w:val="00160806"/>
    <w:rsid w:val="00161445"/>
    <w:rsid w:val="00162297"/>
    <w:rsid w:val="001628E0"/>
    <w:rsid w:val="0016329D"/>
    <w:rsid w:val="00166DCD"/>
    <w:rsid w:val="00171581"/>
    <w:rsid w:val="00172DCF"/>
    <w:rsid w:val="001739F0"/>
    <w:rsid w:val="00173DC5"/>
    <w:rsid w:val="00174EBF"/>
    <w:rsid w:val="00175776"/>
    <w:rsid w:val="00177E9D"/>
    <w:rsid w:val="00180FAE"/>
    <w:rsid w:val="00182F26"/>
    <w:rsid w:val="00183297"/>
    <w:rsid w:val="001857A3"/>
    <w:rsid w:val="001864FE"/>
    <w:rsid w:val="001876B6"/>
    <w:rsid w:val="00187AA5"/>
    <w:rsid w:val="001919B9"/>
    <w:rsid w:val="00195F0C"/>
    <w:rsid w:val="001A2BAB"/>
    <w:rsid w:val="001A68F9"/>
    <w:rsid w:val="001B347B"/>
    <w:rsid w:val="001B5938"/>
    <w:rsid w:val="001B70B8"/>
    <w:rsid w:val="001B73A7"/>
    <w:rsid w:val="001B7C41"/>
    <w:rsid w:val="001C251A"/>
    <w:rsid w:val="001C3744"/>
    <w:rsid w:val="001C3AF1"/>
    <w:rsid w:val="001C4552"/>
    <w:rsid w:val="001C5D03"/>
    <w:rsid w:val="001C77EB"/>
    <w:rsid w:val="001D038F"/>
    <w:rsid w:val="001D1E28"/>
    <w:rsid w:val="001D5232"/>
    <w:rsid w:val="001D6924"/>
    <w:rsid w:val="001D73EF"/>
    <w:rsid w:val="001E073C"/>
    <w:rsid w:val="001E1DA0"/>
    <w:rsid w:val="001E3291"/>
    <w:rsid w:val="001E44FE"/>
    <w:rsid w:val="001E6214"/>
    <w:rsid w:val="001E6AE3"/>
    <w:rsid w:val="001E6CA1"/>
    <w:rsid w:val="001E7F16"/>
    <w:rsid w:val="001F14AF"/>
    <w:rsid w:val="001F1C98"/>
    <w:rsid w:val="001F5107"/>
    <w:rsid w:val="00200308"/>
    <w:rsid w:val="0020235D"/>
    <w:rsid w:val="0020489E"/>
    <w:rsid w:val="0020629C"/>
    <w:rsid w:val="00207172"/>
    <w:rsid w:val="0020719C"/>
    <w:rsid w:val="00207430"/>
    <w:rsid w:val="00211754"/>
    <w:rsid w:val="002119DF"/>
    <w:rsid w:val="00212264"/>
    <w:rsid w:val="00212507"/>
    <w:rsid w:val="00213B12"/>
    <w:rsid w:val="002148E8"/>
    <w:rsid w:val="00216854"/>
    <w:rsid w:val="00216F3B"/>
    <w:rsid w:val="00221E85"/>
    <w:rsid w:val="00223D78"/>
    <w:rsid w:val="00224A17"/>
    <w:rsid w:val="00225ADA"/>
    <w:rsid w:val="00227045"/>
    <w:rsid w:val="00227820"/>
    <w:rsid w:val="0023288C"/>
    <w:rsid w:val="0023391B"/>
    <w:rsid w:val="00234050"/>
    <w:rsid w:val="002350B8"/>
    <w:rsid w:val="002379C2"/>
    <w:rsid w:val="002419A3"/>
    <w:rsid w:val="00246874"/>
    <w:rsid w:val="00250F3A"/>
    <w:rsid w:val="0025216C"/>
    <w:rsid w:val="002542EC"/>
    <w:rsid w:val="00255569"/>
    <w:rsid w:val="00256056"/>
    <w:rsid w:val="00264A20"/>
    <w:rsid w:val="00274F6F"/>
    <w:rsid w:val="00280DA5"/>
    <w:rsid w:val="002812EC"/>
    <w:rsid w:val="00281672"/>
    <w:rsid w:val="00282A01"/>
    <w:rsid w:val="00282F88"/>
    <w:rsid w:val="00285F67"/>
    <w:rsid w:val="0028683D"/>
    <w:rsid w:val="00287E67"/>
    <w:rsid w:val="00290BAE"/>
    <w:rsid w:val="00291756"/>
    <w:rsid w:val="0029300F"/>
    <w:rsid w:val="002939FC"/>
    <w:rsid w:val="00293BD2"/>
    <w:rsid w:val="00294296"/>
    <w:rsid w:val="00295D58"/>
    <w:rsid w:val="002A1551"/>
    <w:rsid w:val="002A1DA1"/>
    <w:rsid w:val="002A6A2F"/>
    <w:rsid w:val="002A7E89"/>
    <w:rsid w:val="002B01F0"/>
    <w:rsid w:val="002B4067"/>
    <w:rsid w:val="002C06A7"/>
    <w:rsid w:val="002C0715"/>
    <w:rsid w:val="002C07BB"/>
    <w:rsid w:val="002C0FB5"/>
    <w:rsid w:val="002C66D5"/>
    <w:rsid w:val="002D21B9"/>
    <w:rsid w:val="002D26B2"/>
    <w:rsid w:val="002D456B"/>
    <w:rsid w:val="002D5C48"/>
    <w:rsid w:val="002E2462"/>
    <w:rsid w:val="002E24F2"/>
    <w:rsid w:val="002E2CF8"/>
    <w:rsid w:val="002F0A18"/>
    <w:rsid w:val="002F231B"/>
    <w:rsid w:val="002F2763"/>
    <w:rsid w:val="002F425C"/>
    <w:rsid w:val="002F4A9F"/>
    <w:rsid w:val="002F5813"/>
    <w:rsid w:val="002F5FE3"/>
    <w:rsid w:val="002F62B5"/>
    <w:rsid w:val="00301C61"/>
    <w:rsid w:val="00302415"/>
    <w:rsid w:val="00302702"/>
    <w:rsid w:val="003044FC"/>
    <w:rsid w:val="0030772A"/>
    <w:rsid w:val="003141FD"/>
    <w:rsid w:val="00315416"/>
    <w:rsid w:val="00316C4B"/>
    <w:rsid w:val="003178AD"/>
    <w:rsid w:val="003221D4"/>
    <w:rsid w:val="003222AC"/>
    <w:rsid w:val="00323797"/>
    <w:rsid w:val="00324318"/>
    <w:rsid w:val="0032710D"/>
    <w:rsid w:val="0032781D"/>
    <w:rsid w:val="003302C2"/>
    <w:rsid w:val="00331614"/>
    <w:rsid w:val="003323BE"/>
    <w:rsid w:val="00332A12"/>
    <w:rsid w:val="0033410B"/>
    <w:rsid w:val="00334E70"/>
    <w:rsid w:val="0033617A"/>
    <w:rsid w:val="00336B2E"/>
    <w:rsid w:val="0033757A"/>
    <w:rsid w:val="00342E87"/>
    <w:rsid w:val="00344D2E"/>
    <w:rsid w:val="003458BD"/>
    <w:rsid w:val="00346235"/>
    <w:rsid w:val="00346EEA"/>
    <w:rsid w:val="0035350A"/>
    <w:rsid w:val="003600FB"/>
    <w:rsid w:val="0036120A"/>
    <w:rsid w:val="00362B25"/>
    <w:rsid w:val="00364098"/>
    <w:rsid w:val="003649A6"/>
    <w:rsid w:val="003654BA"/>
    <w:rsid w:val="0036577F"/>
    <w:rsid w:val="00365D87"/>
    <w:rsid w:val="0036752A"/>
    <w:rsid w:val="00371D50"/>
    <w:rsid w:val="0037268A"/>
    <w:rsid w:val="00375486"/>
    <w:rsid w:val="00377082"/>
    <w:rsid w:val="00380446"/>
    <w:rsid w:val="00380CDD"/>
    <w:rsid w:val="00384F04"/>
    <w:rsid w:val="003931D1"/>
    <w:rsid w:val="003943A6"/>
    <w:rsid w:val="0039544F"/>
    <w:rsid w:val="00395849"/>
    <w:rsid w:val="0039746C"/>
    <w:rsid w:val="003A447E"/>
    <w:rsid w:val="003A46B6"/>
    <w:rsid w:val="003A6A13"/>
    <w:rsid w:val="003A6E44"/>
    <w:rsid w:val="003A7E43"/>
    <w:rsid w:val="003A7E63"/>
    <w:rsid w:val="003B19E2"/>
    <w:rsid w:val="003B1A44"/>
    <w:rsid w:val="003B1C64"/>
    <w:rsid w:val="003B241B"/>
    <w:rsid w:val="003B2A63"/>
    <w:rsid w:val="003B408F"/>
    <w:rsid w:val="003B4EF1"/>
    <w:rsid w:val="003B4FA5"/>
    <w:rsid w:val="003B5BAA"/>
    <w:rsid w:val="003B5DC9"/>
    <w:rsid w:val="003C0240"/>
    <w:rsid w:val="003C1303"/>
    <w:rsid w:val="003C2B7D"/>
    <w:rsid w:val="003C3D91"/>
    <w:rsid w:val="003C5672"/>
    <w:rsid w:val="003C5D75"/>
    <w:rsid w:val="003D1589"/>
    <w:rsid w:val="003D2C8C"/>
    <w:rsid w:val="003D2D43"/>
    <w:rsid w:val="003D2D46"/>
    <w:rsid w:val="003D4CBD"/>
    <w:rsid w:val="003D6A62"/>
    <w:rsid w:val="003E0170"/>
    <w:rsid w:val="003E1C8F"/>
    <w:rsid w:val="003E44D1"/>
    <w:rsid w:val="003E6AD0"/>
    <w:rsid w:val="004017C0"/>
    <w:rsid w:val="00401DD8"/>
    <w:rsid w:val="0040416E"/>
    <w:rsid w:val="0040451B"/>
    <w:rsid w:val="00406AE4"/>
    <w:rsid w:val="00407013"/>
    <w:rsid w:val="00411867"/>
    <w:rsid w:val="00412F9E"/>
    <w:rsid w:val="0041445F"/>
    <w:rsid w:val="00414502"/>
    <w:rsid w:val="004164C3"/>
    <w:rsid w:val="0041675E"/>
    <w:rsid w:val="00417A6A"/>
    <w:rsid w:val="00421F2C"/>
    <w:rsid w:val="00422BDF"/>
    <w:rsid w:val="0042300A"/>
    <w:rsid w:val="00423165"/>
    <w:rsid w:val="00423305"/>
    <w:rsid w:val="00425760"/>
    <w:rsid w:val="00425806"/>
    <w:rsid w:val="004260EA"/>
    <w:rsid w:val="00427443"/>
    <w:rsid w:val="0043033A"/>
    <w:rsid w:val="004331B3"/>
    <w:rsid w:val="00434E6C"/>
    <w:rsid w:val="00436494"/>
    <w:rsid w:val="00436E89"/>
    <w:rsid w:val="00442BA9"/>
    <w:rsid w:val="00445CD0"/>
    <w:rsid w:val="004463B4"/>
    <w:rsid w:val="00447E7E"/>
    <w:rsid w:val="004547EA"/>
    <w:rsid w:val="0045531C"/>
    <w:rsid w:val="00462BBE"/>
    <w:rsid w:val="00465E30"/>
    <w:rsid w:val="00473CD3"/>
    <w:rsid w:val="00476406"/>
    <w:rsid w:val="00476BAB"/>
    <w:rsid w:val="0048223D"/>
    <w:rsid w:val="00483B44"/>
    <w:rsid w:val="00483C2A"/>
    <w:rsid w:val="00486A1A"/>
    <w:rsid w:val="0048714F"/>
    <w:rsid w:val="004876F7"/>
    <w:rsid w:val="00487A60"/>
    <w:rsid w:val="00490490"/>
    <w:rsid w:val="00491E20"/>
    <w:rsid w:val="00492CA7"/>
    <w:rsid w:val="00492EE9"/>
    <w:rsid w:val="00493C52"/>
    <w:rsid w:val="0049507F"/>
    <w:rsid w:val="00496280"/>
    <w:rsid w:val="00496AE9"/>
    <w:rsid w:val="00497616"/>
    <w:rsid w:val="004A0586"/>
    <w:rsid w:val="004A3382"/>
    <w:rsid w:val="004A516E"/>
    <w:rsid w:val="004A7D36"/>
    <w:rsid w:val="004B169C"/>
    <w:rsid w:val="004B3CE7"/>
    <w:rsid w:val="004B5B7F"/>
    <w:rsid w:val="004C0B37"/>
    <w:rsid w:val="004C2C88"/>
    <w:rsid w:val="004C5619"/>
    <w:rsid w:val="004C5F38"/>
    <w:rsid w:val="004C60B5"/>
    <w:rsid w:val="004C6DEE"/>
    <w:rsid w:val="004C6EAC"/>
    <w:rsid w:val="004C7008"/>
    <w:rsid w:val="004C7875"/>
    <w:rsid w:val="004D063F"/>
    <w:rsid w:val="004D0B03"/>
    <w:rsid w:val="004D0B31"/>
    <w:rsid w:val="004D1B41"/>
    <w:rsid w:val="004D32ED"/>
    <w:rsid w:val="004D34BD"/>
    <w:rsid w:val="004D6383"/>
    <w:rsid w:val="004E09A5"/>
    <w:rsid w:val="004E4B6B"/>
    <w:rsid w:val="004E6E72"/>
    <w:rsid w:val="004E7E7A"/>
    <w:rsid w:val="004F0488"/>
    <w:rsid w:val="004F099B"/>
    <w:rsid w:val="004F1846"/>
    <w:rsid w:val="004F1C97"/>
    <w:rsid w:val="004F1F63"/>
    <w:rsid w:val="004F3D5E"/>
    <w:rsid w:val="004F426D"/>
    <w:rsid w:val="004F6DCB"/>
    <w:rsid w:val="004F7A00"/>
    <w:rsid w:val="004F7CD0"/>
    <w:rsid w:val="00503362"/>
    <w:rsid w:val="00503E24"/>
    <w:rsid w:val="0050530B"/>
    <w:rsid w:val="0050585D"/>
    <w:rsid w:val="005070DB"/>
    <w:rsid w:val="005073BC"/>
    <w:rsid w:val="00510761"/>
    <w:rsid w:val="005134B9"/>
    <w:rsid w:val="0051395B"/>
    <w:rsid w:val="00513B20"/>
    <w:rsid w:val="005177C8"/>
    <w:rsid w:val="00520062"/>
    <w:rsid w:val="005234FE"/>
    <w:rsid w:val="00523C50"/>
    <w:rsid w:val="00524641"/>
    <w:rsid w:val="00524ABA"/>
    <w:rsid w:val="0052528E"/>
    <w:rsid w:val="00525ADF"/>
    <w:rsid w:val="00526ED7"/>
    <w:rsid w:val="00530A7B"/>
    <w:rsid w:val="0053393E"/>
    <w:rsid w:val="0053603A"/>
    <w:rsid w:val="00537A82"/>
    <w:rsid w:val="00537C2A"/>
    <w:rsid w:val="005407C8"/>
    <w:rsid w:val="00540A87"/>
    <w:rsid w:val="00540CAC"/>
    <w:rsid w:val="00542484"/>
    <w:rsid w:val="00545B9A"/>
    <w:rsid w:val="00547394"/>
    <w:rsid w:val="00551FC3"/>
    <w:rsid w:val="00552029"/>
    <w:rsid w:val="00552AD6"/>
    <w:rsid w:val="00553C52"/>
    <w:rsid w:val="00554DF3"/>
    <w:rsid w:val="00561065"/>
    <w:rsid w:val="0056322B"/>
    <w:rsid w:val="00571A31"/>
    <w:rsid w:val="00571E97"/>
    <w:rsid w:val="005720B6"/>
    <w:rsid w:val="0057260B"/>
    <w:rsid w:val="00574D50"/>
    <w:rsid w:val="005758B4"/>
    <w:rsid w:val="0057703C"/>
    <w:rsid w:val="00577F7F"/>
    <w:rsid w:val="005807BD"/>
    <w:rsid w:val="005821BF"/>
    <w:rsid w:val="00582D22"/>
    <w:rsid w:val="00586553"/>
    <w:rsid w:val="005874CD"/>
    <w:rsid w:val="00591B97"/>
    <w:rsid w:val="00596704"/>
    <w:rsid w:val="005A0953"/>
    <w:rsid w:val="005A7754"/>
    <w:rsid w:val="005B31BF"/>
    <w:rsid w:val="005B350B"/>
    <w:rsid w:val="005B6007"/>
    <w:rsid w:val="005B7520"/>
    <w:rsid w:val="005C0A0C"/>
    <w:rsid w:val="005C4118"/>
    <w:rsid w:val="005C4597"/>
    <w:rsid w:val="005C509A"/>
    <w:rsid w:val="005C5222"/>
    <w:rsid w:val="005C551D"/>
    <w:rsid w:val="005C5BCB"/>
    <w:rsid w:val="005C6CB8"/>
    <w:rsid w:val="005C6EB4"/>
    <w:rsid w:val="005C70AF"/>
    <w:rsid w:val="005C70BE"/>
    <w:rsid w:val="005C739A"/>
    <w:rsid w:val="005C7EB7"/>
    <w:rsid w:val="005D3361"/>
    <w:rsid w:val="005D62D9"/>
    <w:rsid w:val="005D7522"/>
    <w:rsid w:val="005D7A8D"/>
    <w:rsid w:val="005E12E9"/>
    <w:rsid w:val="005E1698"/>
    <w:rsid w:val="005E1AD4"/>
    <w:rsid w:val="005E3D38"/>
    <w:rsid w:val="005E459C"/>
    <w:rsid w:val="005E610D"/>
    <w:rsid w:val="005E7579"/>
    <w:rsid w:val="005E779A"/>
    <w:rsid w:val="005F294E"/>
    <w:rsid w:val="005F5F21"/>
    <w:rsid w:val="005F6F97"/>
    <w:rsid w:val="005F7370"/>
    <w:rsid w:val="00600865"/>
    <w:rsid w:val="00600A19"/>
    <w:rsid w:val="006010FA"/>
    <w:rsid w:val="00602140"/>
    <w:rsid w:val="00604DFF"/>
    <w:rsid w:val="0061058B"/>
    <w:rsid w:val="00612628"/>
    <w:rsid w:val="006127D6"/>
    <w:rsid w:val="00612E9F"/>
    <w:rsid w:val="00613B12"/>
    <w:rsid w:val="0061503B"/>
    <w:rsid w:val="00615DEC"/>
    <w:rsid w:val="006166E9"/>
    <w:rsid w:val="00621082"/>
    <w:rsid w:val="00622D79"/>
    <w:rsid w:val="00623411"/>
    <w:rsid w:val="00623463"/>
    <w:rsid w:val="00624CDD"/>
    <w:rsid w:val="00630079"/>
    <w:rsid w:val="006317F2"/>
    <w:rsid w:val="00632AAB"/>
    <w:rsid w:val="006342AC"/>
    <w:rsid w:val="00636338"/>
    <w:rsid w:val="00640ECD"/>
    <w:rsid w:val="006419CC"/>
    <w:rsid w:val="00642EFC"/>
    <w:rsid w:val="00644219"/>
    <w:rsid w:val="00645115"/>
    <w:rsid w:val="00650471"/>
    <w:rsid w:val="006535F2"/>
    <w:rsid w:val="006540B2"/>
    <w:rsid w:val="00656786"/>
    <w:rsid w:val="00657F88"/>
    <w:rsid w:val="00664724"/>
    <w:rsid w:val="00670356"/>
    <w:rsid w:val="006703B7"/>
    <w:rsid w:val="0067158E"/>
    <w:rsid w:val="00671C0B"/>
    <w:rsid w:val="00671C3B"/>
    <w:rsid w:val="00671DDF"/>
    <w:rsid w:val="006741AC"/>
    <w:rsid w:val="00675F49"/>
    <w:rsid w:val="0068794B"/>
    <w:rsid w:val="00687DA1"/>
    <w:rsid w:val="0069064A"/>
    <w:rsid w:val="00691EBF"/>
    <w:rsid w:val="00692CC8"/>
    <w:rsid w:val="0069379C"/>
    <w:rsid w:val="00695D6C"/>
    <w:rsid w:val="00696BDA"/>
    <w:rsid w:val="00697390"/>
    <w:rsid w:val="006975BE"/>
    <w:rsid w:val="006A0EF3"/>
    <w:rsid w:val="006A1911"/>
    <w:rsid w:val="006A46A3"/>
    <w:rsid w:val="006A5A08"/>
    <w:rsid w:val="006A6AE2"/>
    <w:rsid w:val="006A7DB8"/>
    <w:rsid w:val="006B23CB"/>
    <w:rsid w:val="006B30E8"/>
    <w:rsid w:val="006B3D42"/>
    <w:rsid w:val="006B4A95"/>
    <w:rsid w:val="006B58F9"/>
    <w:rsid w:val="006B7FE0"/>
    <w:rsid w:val="006C2939"/>
    <w:rsid w:val="006C2F74"/>
    <w:rsid w:val="006C3180"/>
    <w:rsid w:val="006C372C"/>
    <w:rsid w:val="006C4BA1"/>
    <w:rsid w:val="006C531C"/>
    <w:rsid w:val="006C695E"/>
    <w:rsid w:val="006D115E"/>
    <w:rsid w:val="006D3E7A"/>
    <w:rsid w:val="006E118A"/>
    <w:rsid w:val="006E1692"/>
    <w:rsid w:val="006E47C8"/>
    <w:rsid w:val="006E4A4B"/>
    <w:rsid w:val="006E53E8"/>
    <w:rsid w:val="006F4EE3"/>
    <w:rsid w:val="006F70D8"/>
    <w:rsid w:val="00700E24"/>
    <w:rsid w:val="0070134E"/>
    <w:rsid w:val="00705A97"/>
    <w:rsid w:val="007061E4"/>
    <w:rsid w:val="007107F4"/>
    <w:rsid w:val="0071162A"/>
    <w:rsid w:val="00711C7F"/>
    <w:rsid w:val="00713495"/>
    <w:rsid w:val="00717314"/>
    <w:rsid w:val="00717798"/>
    <w:rsid w:val="007179A5"/>
    <w:rsid w:val="007204CC"/>
    <w:rsid w:val="00723D83"/>
    <w:rsid w:val="00725F85"/>
    <w:rsid w:val="0072605B"/>
    <w:rsid w:val="00726955"/>
    <w:rsid w:val="007302C3"/>
    <w:rsid w:val="00730F49"/>
    <w:rsid w:val="007322D7"/>
    <w:rsid w:val="00732EBB"/>
    <w:rsid w:val="007332A7"/>
    <w:rsid w:val="007363A3"/>
    <w:rsid w:val="007375E2"/>
    <w:rsid w:val="007377F7"/>
    <w:rsid w:val="00742129"/>
    <w:rsid w:val="00742AF6"/>
    <w:rsid w:val="007469E5"/>
    <w:rsid w:val="00747010"/>
    <w:rsid w:val="00753D37"/>
    <w:rsid w:val="00753EEB"/>
    <w:rsid w:val="00754E15"/>
    <w:rsid w:val="007615AA"/>
    <w:rsid w:val="00761BD8"/>
    <w:rsid w:val="00763646"/>
    <w:rsid w:val="00765CFB"/>
    <w:rsid w:val="0076614D"/>
    <w:rsid w:val="00767CA8"/>
    <w:rsid w:val="00770666"/>
    <w:rsid w:val="00771690"/>
    <w:rsid w:val="00772AE3"/>
    <w:rsid w:val="00781232"/>
    <w:rsid w:val="00782DA1"/>
    <w:rsid w:val="007846CC"/>
    <w:rsid w:val="0078532B"/>
    <w:rsid w:val="00786692"/>
    <w:rsid w:val="007911BC"/>
    <w:rsid w:val="00791C4E"/>
    <w:rsid w:val="00792B19"/>
    <w:rsid w:val="00793F32"/>
    <w:rsid w:val="00795A00"/>
    <w:rsid w:val="00796520"/>
    <w:rsid w:val="0079757C"/>
    <w:rsid w:val="007A0AC7"/>
    <w:rsid w:val="007A2DDE"/>
    <w:rsid w:val="007A34D6"/>
    <w:rsid w:val="007A3926"/>
    <w:rsid w:val="007A3A45"/>
    <w:rsid w:val="007A6BCC"/>
    <w:rsid w:val="007A74FA"/>
    <w:rsid w:val="007B1471"/>
    <w:rsid w:val="007B3CE9"/>
    <w:rsid w:val="007B3D88"/>
    <w:rsid w:val="007B49B3"/>
    <w:rsid w:val="007B5808"/>
    <w:rsid w:val="007B68F0"/>
    <w:rsid w:val="007B75A7"/>
    <w:rsid w:val="007B7D8A"/>
    <w:rsid w:val="007C0755"/>
    <w:rsid w:val="007C1206"/>
    <w:rsid w:val="007C4406"/>
    <w:rsid w:val="007C4C91"/>
    <w:rsid w:val="007C7301"/>
    <w:rsid w:val="007D0106"/>
    <w:rsid w:val="007D0B1D"/>
    <w:rsid w:val="007D3B51"/>
    <w:rsid w:val="007D4604"/>
    <w:rsid w:val="007D4ADC"/>
    <w:rsid w:val="007D546F"/>
    <w:rsid w:val="007D5B64"/>
    <w:rsid w:val="007D635E"/>
    <w:rsid w:val="007D727D"/>
    <w:rsid w:val="007E4EE1"/>
    <w:rsid w:val="007E5856"/>
    <w:rsid w:val="007E5C72"/>
    <w:rsid w:val="007E6350"/>
    <w:rsid w:val="007E7068"/>
    <w:rsid w:val="007F091F"/>
    <w:rsid w:val="007F460D"/>
    <w:rsid w:val="007F5EE4"/>
    <w:rsid w:val="007F6978"/>
    <w:rsid w:val="007F6C3F"/>
    <w:rsid w:val="0080196F"/>
    <w:rsid w:val="00801D62"/>
    <w:rsid w:val="008038C6"/>
    <w:rsid w:val="0080425D"/>
    <w:rsid w:val="008135EB"/>
    <w:rsid w:val="00814BCB"/>
    <w:rsid w:val="00814DF4"/>
    <w:rsid w:val="00822048"/>
    <w:rsid w:val="0082241E"/>
    <w:rsid w:val="0082290D"/>
    <w:rsid w:val="008260AC"/>
    <w:rsid w:val="008272E2"/>
    <w:rsid w:val="008304BB"/>
    <w:rsid w:val="00831352"/>
    <w:rsid w:val="00832597"/>
    <w:rsid w:val="00833DA5"/>
    <w:rsid w:val="00834D17"/>
    <w:rsid w:val="00835757"/>
    <w:rsid w:val="00835EB3"/>
    <w:rsid w:val="00836EA6"/>
    <w:rsid w:val="00845D63"/>
    <w:rsid w:val="00845D80"/>
    <w:rsid w:val="008468D1"/>
    <w:rsid w:val="00846EBA"/>
    <w:rsid w:val="00852250"/>
    <w:rsid w:val="008542DC"/>
    <w:rsid w:val="008569C6"/>
    <w:rsid w:val="00856B5B"/>
    <w:rsid w:val="008609A8"/>
    <w:rsid w:val="00863CDB"/>
    <w:rsid w:val="00864DE8"/>
    <w:rsid w:val="00870779"/>
    <w:rsid w:val="008711DF"/>
    <w:rsid w:val="00871573"/>
    <w:rsid w:val="008716B9"/>
    <w:rsid w:val="00872CF6"/>
    <w:rsid w:val="008737C2"/>
    <w:rsid w:val="00874DD0"/>
    <w:rsid w:val="008751D2"/>
    <w:rsid w:val="00876481"/>
    <w:rsid w:val="008772C8"/>
    <w:rsid w:val="00880FCD"/>
    <w:rsid w:val="0088377E"/>
    <w:rsid w:val="00887C17"/>
    <w:rsid w:val="00890571"/>
    <w:rsid w:val="0089140E"/>
    <w:rsid w:val="00891E4C"/>
    <w:rsid w:val="00891F01"/>
    <w:rsid w:val="008929D0"/>
    <w:rsid w:val="00892F0A"/>
    <w:rsid w:val="008961C0"/>
    <w:rsid w:val="0089625D"/>
    <w:rsid w:val="00896E37"/>
    <w:rsid w:val="00897E40"/>
    <w:rsid w:val="008A28FD"/>
    <w:rsid w:val="008A3104"/>
    <w:rsid w:val="008A3A81"/>
    <w:rsid w:val="008A5143"/>
    <w:rsid w:val="008A6109"/>
    <w:rsid w:val="008A7694"/>
    <w:rsid w:val="008A775F"/>
    <w:rsid w:val="008B1ACA"/>
    <w:rsid w:val="008B2D23"/>
    <w:rsid w:val="008B44B6"/>
    <w:rsid w:val="008B66F5"/>
    <w:rsid w:val="008C1826"/>
    <w:rsid w:val="008C3890"/>
    <w:rsid w:val="008C3B69"/>
    <w:rsid w:val="008C3CC0"/>
    <w:rsid w:val="008C55A0"/>
    <w:rsid w:val="008C748A"/>
    <w:rsid w:val="008D5DFE"/>
    <w:rsid w:val="008E00C4"/>
    <w:rsid w:val="008E01F5"/>
    <w:rsid w:val="008E0C43"/>
    <w:rsid w:val="008E0F4C"/>
    <w:rsid w:val="008E224D"/>
    <w:rsid w:val="008E2B12"/>
    <w:rsid w:val="008E4C79"/>
    <w:rsid w:val="008E5147"/>
    <w:rsid w:val="008E6809"/>
    <w:rsid w:val="008F252B"/>
    <w:rsid w:val="008F2C24"/>
    <w:rsid w:val="008F2DDF"/>
    <w:rsid w:val="008F2E13"/>
    <w:rsid w:val="008F35A7"/>
    <w:rsid w:val="008F3602"/>
    <w:rsid w:val="008F5D44"/>
    <w:rsid w:val="008F6786"/>
    <w:rsid w:val="008F71A7"/>
    <w:rsid w:val="009032C2"/>
    <w:rsid w:val="00903DAD"/>
    <w:rsid w:val="00905009"/>
    <w:rsid w:val="0090559F"/>
    <w:rsid w:val="00905AFA"/>
    <w:rsid w:val="00910336"/>
    <w:rsid w:val="009105BD"/>
    <w:rsid w:val="009109A0"/>
    <w:rsid w:val="0091163C"/>
    <w:rsid w:val="00912FCA"/>
    <w:rsid w:val="00913C47"/>
    <w:rsid w:val="009144EB"/>
    <w:rsid w:val="00920B9A"/>
    <w:rsid w:val="009210D7"/>
    <w:rsid w:val="009230EE"/>
    <w:rsid w:val="009231BA"/>
    <w:rsid w:val="00923CBE"/>
    <w:rsid w:val="00924DF8"/>
    <w:rsid w:val="00926F4A"/>
    <w:rsid w:val="00927BDA"/>
    <w:rsid w:val="009325F5"/>
    <w:rsid w:val="00934937"/>
    <w:rsid w:val="009404A0"/>
    <w:rsid w:val="009429CF"/>
    <w:rsid w:val="00943CBD"/>
    <w:rsid w:val="00947C4D"/>
    <w:rsid w:val="0095301F"/>
    <w:rsid w:val="009531FE"/>
    <w:rsid w:val="00956835"/>
    <w:rsid w:val="00961548"/>
    <w:rsid w:val="009631E3"/>
    <w:rsid w:val="00963284"/>
    <w:rsid w:val="00963787"/>
    <w:rsid w:val="009643EE"/>
    <w:rsid w:val="009649FF"/>
    <w:rsid w:val="00964EB1"/>
    <w:rsid w:val="0096586B"/>
    <w:rsid w:val="00967243"/>
    <w:rsid w:val="00970D96"/>
    <w:rsid w:val="00971945"/>
    <w:rsid w:val="00972178"/>
    <w:rsid w:val="009752EE"/>
    <w:rsid w:val="0097543C"/>
    <w:rsid w:val="0098046D"/>
    <w:rsid w:val="00981294"/>
    <w:rsid w:val="00982BEF"/>
    <w:rsid w:val="009835A1"/>
    <w:rsid w:val="0098474E"/>
    <w:rsid w:val="009868D2"/>
    <w:rsid w:val="00990B4F"/>
    <w:rsid w:val="009916E1"/>
    <w:rsid w:val="00991BF7"/>
    <w:rsid w:val="00992C4D"/>
    <w:rsid w:val="009950E4"/>
    <w:rsid w:val="009A1E5B"/>
    <w:rsid w:val="009A20D0"/>
    <w:rsid w:val="009A5223"/>
    <w:rsid w:val="009A7AF0"/>
    <w:rsid w:val="009A7CD3"/>
    <w:rsid w:val="009B189D"/>
    <w:rsid w:val="009B1C7B"/>
    <w:rsid w:val="009B5FA3"/>
    <w:rsid w:val="009C2139"/>
    <w:rsid w:val="009C2DD2"/>
    <w:rsid w:val="009C30E4"/>
    <w:rsid w:val="009C370E"/>
    <w:rsid w:val="009C70A9"/>
    <w:rsid w:val="009C7739"/>
    <w:rsid w:val="009C7D1E"/>
    <w:rsid w:val="009D247A"/>
    <w:rsid w:val="009D6C17"/>
    <w:rsid w:val="009E7265"/>
    <w:rsid w:val="009F049E"/>
    <w:rsid w:val="009F5F43"/>
    <w:rsid w:val="009F5FCE"/>
    <w:rsid w:val="009F6558"/>
    <w:rsid w:val="009F78DB"/>
    <w:rsid w:val="00A002F9"/>
    <w:rsid w:val="00A01583"/>
    <w:rsid w:val="00A01D4D"/>
    <w:rsid w:val="00A046D0"/>
    <w:rsid w:val="00A04C70"/>
    <w:rsid w:val="00A06D80"/>
    <w:rsid w:val="00A1069B"/>
    <w:rsid w:val="00A10F6F"/>
    <w:rsid w:val="00A114C9"/>
    <w:rsid w:val="00A120FF"/>
    <w:rsid w:val="00A1238B"/>
    <w:rsid w:val="00A12B0D"/>
    <w:rsid w:val="00A12DAB"/>
    <w:rsid w:val="00A1328B"/>
    <w:rsid w:val="00A163AC"/>
    <w:rsid w:val="00A1662F"/>
    <w:rsid w:val="00A20245"/>
    <w:rsid w:val="00A20C6A"/>
    <w:rsid w:val="00A22B53"/>
    <w:rsid w:val="00A2502B"/>
    <w:rsid w:val="00A27212"/>
    <w:rsid w:val="00A27823"/>
    <w:rsid w:val="00A31A74"/>
    <w:rsid w:val="00A32BB7"/>
    <w:rsid w:val="00A331B8"/>
    <w:rsid w:val="00A33383"/>
    <w:rsid w:val="00A359EA"/>
    <w:rsid w:val="00A360C5"/>
    <w:rsid w:val="00A41655"/>
    <w:rsid w:val="00A42B20"/>
    <w:rsid w:val="00A459F5"/>
    <w:rsid w:val="00A4604A"/>
    <w:rsid w:val="00A46B65"/>
    <w:rsid w:val="00A4755C"/>
    <w:rsid w:val="00A51F49"/>
    <w:rsid w:val="00A53BC0"/>
    <w:rsid w:val="00A558EE"/>
    <w:rsid w:val="00A56A99"/>
    <w:rsid w:val="00A60A20"/>
    <w:rsid w:val="00A61AB7"/>
    <w:rsid w:val="00A63133"/>
    <w:rsid w:val="00A63254"/>
    <w:rsid w:val="00A644A0"/>
    <w:rsid w:val="00A652F5"/>
    <w:rsid w:val="00A66498"/>
    <w:rsid w:val="00A67006"/>
    <w:rsid w:val="00A7077B"/>
    <w:rsid w:val="00A75641"/>
    <w:rsid w:val="00A763F7"/>
    <w:rsid w:val="00A76A7B"/>
    <w:rsid w:val="00A80007"/>
    <w:rsid w:val="00A812E9"/>
    <w:rsid w:val="00A830C7"/>
    <w:rsid w:val="00A834E4"/>
    <w:rsid w:val="00A85034"/>
    <w:rsid w:val="00A86036"/>
    <w:rsid w:val="00A873E3"/>
    <w:rsid w:val="00A942FC"/>
    <w:rsid w:val="00A944BE"/>
    <w:rsid w:val="00A95350"/>
    <w:rsid w:val="00A96285"/>
    <w:rsid w:val="00A96B1D"/>
    <w:rsid w:val="00AA1164"/>
    <w:rsid w:val="00AA3287"/>
    <w:rsid w:val="00AA3343"/>
    <w:rsid w:val="00AA36CD"/>
    <w:rsid w:val="00AA3E7D"/>
    <w:rsid w:val="00AA4096"/>
    <w:rsid w:val="00AA4E20"/>
    <w:rsid w:val="00AA5191"/>
    <w:rsid w:val="00AA5FB5"/>
    <w:rsid w:val="00AB024E"/>
    <w:rsid w:val="00AB0A00"/>
    <w:rsid w:val="00AB2EC4"/>
    <w:rsid w:val="00AB3C38"/>
    <w:rsid w:val="00AB6F6F"/>
    <w:rsid w:val="00AC18AE"/>
    <w:rsid w:val="00AC35F6"/>
    <w:rsid w:val="00AC483B"/>
    <w:rsid w:val="00AC715E"/>
    <w:rsid w:val="00AD12FA"/>
    <w:rsid w:val="00AD25F0"/>
    <w:rsid w:val="00AD430D"/>
    <w:rsid w:val="00AD5A40"/>
    <w:rsid w:val="00AE1F36"/>
    <w:rsid w:val="00AE6235"/>
    <w:rsid w:val="00AE7A4B"/>
    <w:rsid w:val="00AF0A23"/>
    <w:rsid w:val="00AF11A1"/>
    <w:rsid w:val="00AF143F"/>
    <w:rsid w:val="00AF3748"/>
    <w:rsid w:val="00AF3AD1"/>
    <w:rsid w:val="00AF3EA6"/>
    <w:rsid w:val="00AF69CF"/>
    <w:rsid w:val="00B02973"/>
    <w:rsid w:val="00B03EAA"/>
    <w:rsid w:val="00B04BE5"/>
    <w:rsid w:val="00B053CB"/>
    <w:rsid w:val="00B06C2E"/>
    <w:rsid w:val="00B10BAA"/>
    <w:rsid w:val="00B1264E"/>
    <w:rsid w:val="00B127C0"/>
    <w:rsid w:val="00B1453B"/>
    <w:rsid w:val="00B2532D"/>
    <w:rsid w:val="00B256A3"/>
    <w:rsid w:val="00B276A0"/>
    <w:rsid w:val="00B27FB5"/>
    <w:rsid w:val="00B3133E"/>
    <w:rsid w:val="00B321DB"/>
    <w:rsid w:val="00B330F6"/>
    <w:rsid w:val="00B34247"/>
    <w:rsid w:val="00B3788A"/>
    <w:rsid w:val="00B4072C"/>
    <w:rsid w:val="00B43E11"/>
    <w:rsid w:val="00B44E83"/>
    <w:rsid w:val="00B456D7"/>
    <w:rsid w:val="00B46056"/>
    <w:rsid w:val="00B46ECB"/>
    <w:rsid w:val="00B50893"/>
    <w:rsid w:val="00B50E24"/>
    <w:rsid w:val="00B51310"/>
    <w:rsid w:val="00B52363"/>
    <w:rsid w:val="00B52437"/>
    <w:rsid w:val="00B528D6"/>
    <w:rsid w:val="00B60158"/>
    <w:rsid w:val="00B64CF7"/>
    <w:rsid w:val="00B67CDC"/>
    <w:rsid w:val="00B67EAE"/>
    <w:rsid w:val="00B71527"/>
    <w:rsid w:val="00B73680"/>
    <w:rsid w:val="00B74684"/>
    <w:rsid w:val="00B74D38"/>
    <w:rsid w:val="00B75BEF"/>
    <w:rsid w:val="00B76A6E"/>
    <w:rsid w:val="00B76D29"/>
    <w:rsid w:val="00B80A21"/>
    <w:rsid w:val="00B824E7"/>
    <w:rsid w:val="00B8326D"/>
    <w:rsid w:val="00B86570"/>
    <w:rsid w:val="00B86905"/>
    <w:rsid w:val="00B86C2C"/>
    <w:rsid w:val="00B86EBD"/>
    <w:rsid w:val="00B91B6A"/>
    <w:rsid w:val="00B926A3"/>
    <w:rsid w:val="00B9296B"/>
    <w:rsid w:val="00B946C1"/>
    <w:rsid w:val="00B953E2"/>
    <w:rsid w:val="00B96A4A"/>
    <w:rsid w:val="00BA62E6"/>
    <w:rsid w:val="00BA76EF"/>
    <w:rsid w:val="00BB1F82"/>
    <w:rsid w:val="00BB255D"/>
    <w:rsid w:val="00BB4073"/>
    <w:rsid w:val="00BC2600"/>
    <w:rsid w:val="00BC2B39"/>
    <w:rsid w:val="00BC4910"/>
    <w:rsid w:val="00BD02A2"/>
    <w:rsid w:val="00BD1A8E"/>
    <w:rsid w:val="00BD3080"/>
    <w:rsid w:val="00BD44BD"/>
    <w:rsid w:val="00BD7AD4"/>
    <w:rsid w:val="00BE01DA"/>
    <w:rsid w:val="00BE1131"/>
    <w:rsid w:val="00BE1309"/>
    <w:rsid w:val="00BE57D4"/>
    <w:rsid w:val="00BE6103"/>
    <w:rsid w:val="00BE6F40"/>
    <w:rsid w:val="00BE7416"/>
    <w:rsid w:val="00BF3AB9"/>
    <w:rsid w:val="00BF57EF"/>
    <w:rsid w:val="00BF7162"/>
    <w:rsid w:val="00BF7B69"/>
    <w:rsid w:val="00C0011A"/>
    <w:rsid w:val="00C00441"/>
    <w:rsid w:val="00C02A73"/>
    <w:rsid w:val="00C05BDD"/>
    <w:rsid w:val="00C109AD"/>
    <w:rsid w:val="00C10BD0"/>
    <w:rsid w:val="00C11701"/>
    <w:rsid w:val="00C123EF"/>
    <w:rsid w:val="00C16981"/>
    <w:rsid w:val="00C17FBC"/>
    <w:rsid w:val="00C27C44"/>
    <w:rsid w:val="00C3276F"/>
    <w:rsid w:val="00C32781"/>
    <w:rsid w:val="00C32985"/>
    <w:rsid w:val="00C33147"/>
    <w:rsid w:val="00C33668"/>
    <w:rsid w:val="00C3369F"/>
    <w:rsid w:val="00C35027"/>
    <w:rsid w:val="00C37A0F"/>
    <w:rsid w:val="00C41148"/>
    <w:rsid w:val="00C42241"/>
    <w:rsid w:val="00C4233D"/>
    <w:rsid w:val="00C43E1F"/>
    <w:rsid w:val="00C441C0"/>
    <w:rsid w:val="00C44282"/>
    <w:rsid w:val="00C442A3"/>
    <w:rsid w:val="00C454ED"/>
    <w:rsid w:val="00C469D7"/>
    <w:rsid w:val="00C52351"/>
    <w:rsid w:val="00C53193"/>
    <w:rsid w:val="00C54F47"/>
    <w:rsid w:val="00C56CB2"/>
    <w:rsid w:val="00C56E5A"/>
    <w:rsid w:val="00C57EB6"/>
    <w:rsid w:val="00C61035"/>
    <w:rsid w:val="00C653FC"/>
    <w:rsid w:val="00C6555C"/>
    <w:rsid w:val="00C66FCA"/>
    <w:rsid w:val="00C709FA"/>
    <w:rsid w:val="00C71159"/>
    <w:rsid w:val="00C740FC"/>
    <w:rsid w:val="00C7666F"/>
    <w:rsid w:val="00C805C2"/>
    <w:rsid w:val="00C80B26"/>
    <w:rsid w:val="00C81264"/>
    <w:rsid w:val="00C82AF5"/>
    <w:rsid w:val="00C8490B"/>
    <w:rsid w:val="00C878EB"/>
    <w:rsid w:val="00C919B7"/>
    <w:rsid w:val="00C9350C"/>
    <w:rsid w:val="00C96669"/>
    <w:rsid w:val="00C968E6"/>
    <w:rsid w:val="00CA00D2"/>
    <w:rsid w:val="00CA2A18"/>
    <w:rsid w:val="00CA5ECC"/>
    <w:rsid w:val="00CB0EF9"/>
    <w:rsid w:val="00CB50C3"/>
    <w:rsid w:val="00CB6160"/>
    <w:rsid w:val="00CC0117"/>
    <w:rsid w:val="00CC41CD"/>
    <w:rsid w:val="00CC4D19"/>
    <w:rsid w:val="00CC53DC"/>
    <w:rsid w:val="00CC785D"/>
    <w:rsid w:val="00CD66D2"/>
    <w:rsid w:val="00CE286D"/>
    <w:rsid w:val="00CE4640"/>
    <w:rsid w:val="00CE50C2"/>
    <w:rsid w:val="00CF0C5B"/>
    <w:rsid w:val="00CF19B0"/>
    <w:rsid w:val="00CF325A"/>
    <w:rsid w:val="00CF3653"/>
    <w:rsid w:val="00CF3F58"/>
    <w:rsid w:val="00CF4759"/>
    <w:rsid w:val="00CF514A"/>
    <w:rsid w:val="00CF6B99"/>
    <w:rsid w:val="00CF6C0D"/>
    <w:rsid w:val="00D02CB3"/>
    <w:rsid w:val="00D038E7"/>
    <w:rsid w:val="00D05E58"/>
    <w:rsid w:val="00D12005"/>
    <w:rsid w:val="00D1202E"/>
    <w:rsid w:val="00D12C7D"/>
    <w:rsid w:val="00D136EB"/>
    <w:rsid w:val="00D149CD"/>
    <w:rsid w:val="00D22613"/>
    <w:rsid w:val="00D24E4B"/>
    <w:rsid w:val="00D250C1"/>
    <w:rsid w:val="00D308E3"/>
    <w:rsid w:val="00D32119"/>
    <w:rsid w:val="00D34264"/>
    <w:rsid w:val="00D36D22"/>
    <w:rsid w:val="00D377BA"/>
    <w:rsid w:val="00D425D7"/>
    <w:rsid w:val="00D429B4"/>
    <w:rsid w:val="00D42F58"/>
    <w:rsid w:val="00D4337F"/>
    <w:rsid w:val="00D4587C"/>
    <w:rsid w:val="00D45B01"/>
    <w:rsid w:val="00D55DE0"/>
    <w:rsid w:val="00D56633"/>
    <w:rsid w:val="00D57FCF"/>
    <w:rsid w:val="00D62B79"/>
    <w:rsid w:val="00D6304E"/>
    <w:rsid w:val="00D631D7"/>
    <w:rsid w:val="00D659E5"/>
    <w:rsid w:val="00D70136"/>
    <w:rsid w:val="00D71B23"/>
    <w:rsid w:val="00D71EB9"/>
    <w:rsid w:val="00D72178"/>
    <w:rsid w:val="00D74184"/>
    <w:rsid w:val="00D744A3"/>
    <w:rsid w:val="00D80AB8"/>
    <w:rsid w:val="00D81070"/>
    <w:rsid w:val="00D827D1"/>
    <w:rsid w:val="00D83A71"/>
    <w:rsid w:val="00D86B7E"/>
    <w:rsid w:val="00D87564"/>
    <w:rsid w:val="00D87A7D"/>
    <w:rsid w:val="00D908C2"/>
    <w:rsid w:val="00D91DFA"/>
    <w:rsid w:val="00D93674"/>
    <w:rsid w:val="00D93F91"/>
    <w:rsid w:val="00D94E6F"/>
    <w:rsid w:val="00DA17A3"/>
    <w:rsid w:val="00DA199D"/>
    <w:rsid w:val="00DA3D2C"/>
    <w:rsid w:val="00DA61FD"/>
    <w:rsid w:val="00DB363E"/>
    <w:rsid w:val="00DB403C"/>
    <w:rsid w:val="00DB47DA"/>
    <w:rsid w:val="00DB4DD8"/>
    <w:rsid w:val="00DB574D"/>
    <w:rsid w:val="00DB5BF7"/>
    <w:rsid w:val="00DB68F3"/>
    <w:rsid w:val="00DC363F"/>
    <w:rsid w:val="00DC3B03"/>
    <w:rsid w:val="00DC499B"/>
    <w:rsid w:val="00DC4BA2"/>
    <w:rsid w:val="00DD0991"/>
    <w:rsid w:val="00DD3380"/>
    <w:rsid w:val="00DD34A2"/>
    <w:rsid w:val="00DD38DD"/>
    <w:rsid w:val="00DD590F"/>
    <w:rsid w:val="00DD5BF6"/>
    <w:rsid w:val="00DD79BC"/>
    <w:rsid w:val="00DE13C9"/>
    <w:rsid w:val="00DE22A2"/>
    <w:rsid w:val="00DE22B5"/>
    <w:rsid w:val="00DE2E7F"/>
    <w:rsid w:val="00DE49B0"/>
    <w:rsid w:val="00DE54E2"/>
    <w:rsid w:val="00DE56ED"/>
    <w:rsid w:val="00DF1F1F"/>
    <w:rsid w:val="00DF21E5"/>
    <w:rsid w:val="00DF3B5B"/>
    <w:rsid w:val="00DF63DD"/>
    <w:rsid w:val="00DF671B"/>
    <w:rsid w:val="00DF78B0"/>
    <w:rsid w:val="00E008B9"/>
    <w:rsid w:val="00E02359"/>
    <w:rsid w:val="00E031AC"/>
    <w:rsid w:val="00E076AF"/>
    <w:rsid w:val="00E1066D"/>
    <w:rsid w:val="00E118C3"/>
    <w:rsid w:val="00E13A00"/>
    <w:rsid w:val="00E14716"/>
    <w:rsid w:val="00E1660E"/>
    <w:rsid w:val="00E17102"/>
    <w:rsid w:val="00E17C23"/>
    <w:rsid w:val="00E23C0D"/>
    <w:rsid w:val="00E25CB5"/>
    <w:rsid w:val="00E308B0"/>
    <w:rsid w:val="00E3154C"/>
    <w:rsid w:val="00E4075D"/>
    <w:rsid w:val="00E411FF"/>
    <w:rsid w:val="00E42E51"/>
    <w:rsid w:val="00E43719"/>
    <w:rsid w:val="00E4426D"/>
    <w:rsid w:val="00E45534"/>
    <w:rsid w:val="00E476CC"/>
    <w:rsid w:val="00E4794F"/>
    <w:rsid w:val="00E47BB7"/>
    <w:rsid w:val="00E50679"/>
    <w:rsid w:val="00E55918"/>
    <w:rsid w:val="00E578C4"/>
    <w:rsid w:val="00E62DDA"/>
    <w:rsid w:val="00E639A6"/>
    <w:rsid w:val="00E6536A"/>
    <w:rsid w:val="00E66787"/>
    <w:rsid w:val="00E714B5"/>
    <w:rsid w:val="00E7562F"/>
    <w:rsid w:val="00E76ED2"/>
    <w:rsid w:val="00E7738D"/>
    <w:rsid w:val="00E807AD"/>
    <w:rsid w:val="00E81324"/>
    <w:rsid w:val="00E8389F"/>
    <w:rsid w:val="00E87203"/>
    <w:rsid w:val="00E90E87"/>
    <w:rsid w:val="00E91B63"/>
    <w:rsid w:val="00E91D23"/>
    <w:rsid w:val="00E92905"/>
    <w:rsid w:val="00E93A2A"/>
    <w:rsid w:val="00E94A82"/>
    <w:rsid w:val="00E9551A"/>
    <w:rsid w:val="00E95E63"/>
    <w:rsid w:val="00E96C11"/>
    <w:rsid w:val="00EA0224"/>
    <w:rsid w:val="00EA14E3"/>
    <w:rsid w:val="00EA4564"/>
    <w:rsid w:val="00EA4B57"/>
    <w:rsid w:val="00EA5CB7"/>
    <w:rsid w:val="00EB2324"/>
    <w:rsid w:val="00EB509D"/>
    <w:rsid w:val="00EB687D"/>
    <w:rsid w:val="00EB7A50"/>
    <w:rsid w:val="00EC222E"/>
    <w:rsid w:val="00EC23B9"/>
    <w:rsid w:val="00EC42EB"/>
    <w:rsid w:val="00EC7B5A"/>
    <w:rsid w:val="00ED02F0"/>
    <w:rsid w:val="00ED06C7"/>
    <w:rsid w:val="00ED12BA"/>
    <w:rsid w:val="00ED19AD"/>
    <w:rsid w:val="00ED3463"/>
    <w:rsid w:val="00ED75B0"/>
    <w:rsid w:val="00ED7991"/>
    <w:rsid w:val="00EE08E6"/>
    <w:rsid w:val="00EE26AA"/>
    <w:rsid w:val="00EE596C"/>
    <w:rsid w:val="00EE79F6"/>
    <w:rsid w:val="00EF232D"/>
    <w:rsid w:val="00EF25AC"/>
    <w:rsid w:val="00EF39B7"/>
    <w:rsid w:val="00EF535F"/>
    <w:rsid w:val="00EF7B1E"/>
    <w:rsid w:val="00EF7FA5"/>
    <w:rsid w:val="00F00504"/>
    <w:rsid w:val="00F00D20"/>
    <w:rsid w:val="00F010F7"/>
    <w:rsid w:val="00F0539D"/>
    <w:rsid w:val="00F05F13"/>
    <w:rsid w:val="00F07F71"/>
    <w:rsid w:val="00F1727F"/>
    <w:rsid w:val="00F210C0"/>
    <w:rsid w:val="00F2182E"/>
    <w:rsid w:val="00F220F7"/>
    <w:rsid w:val="00F23DD8"/>
    <w:rsid w:val="00F24A25"/>
    <w:rsid w:val="00F26886"/>
    <w:rsid w:val="00F337A5"/>
    <w:rsid w:val="00F3769A"/>
    <w:rsid w:val="00F43029"/>
    <w:rsid w:val="00F444CF"/>
    <w:rsid w:val="00F45B12"/>
    <w:rsid w:val="00F50998"/>
    <w:rsid w:val="00F51107"/>
    <w:rsid w:val="00F54445"/>
    <w:rsid w:val="00F568EB"/>
    <w:rsid w:val="00F66779"/>
    <w:rsid w:val="00F70093"/>
    <w:rsid w:val="00F70498"/>
    <w:rsid w:val="00F7106C"/>
    <w:rsid w:val="00F75A4A"/>
    <w:rsid w:val="00F75C91"/>
    <w:rsid w:val="00F762F0"/>
    <w:rsid w:val="00F769CA"/>
    <w:rsid w:val="00F80F72"/>
    <w:rsid w:val="00F810DE"/>
    <w:rsid w:val="00F83771"/>
    <w:rsid w:val="00F87BF0"/>
    <w:rsid w:val="00F9026C"/>
    <w:rsid w:val="00F92C77"/>
    <w:rsid w:val="00F933E1"/>
    <w:rsid w:val="00F94720"/>
    <w:rsid w:val="00F96C0F"/>
    <w:rsid w:val="00F974B7"/>
    <w:rsid w:val="00F97BB9"/>
    <w:rsid w:val="00FA1285"/>
    <w:rsid w:val="00FA20C9"/>
    <w:rsid w:val="00FA2E7D"/>
    <w:rsid w:val="00FA6444"/>
    <w:rsid w:val="00FA6B5A"/>
    <w:rsid w:val="00FB080B"/>
    <w:rsid w:val="00FB0C6F"/>
    <w:rsid w:val="00FB27C5"/>
    <w:rsid w:val="00FB635F"/>
    <w:rsid w:val="00FB6DBF"/>
    <w:rsid w:val="00FC2BF6"/>
    <w:rsid w:val="00FC2E14"/>
    <w:rsid w:val="00FC3D10"/>
    <w:rsid w:val="00FC4693"/>
    <w:rsid w:val="00FC4CE6"/>
    <w:rsid w:val="00FC56CE"/>
    <w:rsid w:val="00FC7419"/>
    <w:rsid w:val="00FD048A"/>
    <w:rsid w:val="00FD29F2"/>
    <w:rsid w:val="00FD2BDE"/>
    <w:rsid w:val="00FD62DD"/>
    <w:rsid w:val="00FD6D4C"/>
    <w:rsid w:val="00FD7A11"/>
    <w:rsid w:val="00FE1FD1"/>
    <w:rsid w:val="00FE416B"/>
    <w:rsid w:val="00FE41EB"/>
    <w:rsid w:val="00FE5DD4"/>
    <w:rsid w:val="00FF29E8"/>
    <w:rsid w:val="00FF52C8"/>
    <w:rsid w:val="00FF5A2B"/>
    <w:rsid w:val="00FF721E"/>
    <w:rsid w:val="2D76F792"/>
    <w:rsid w:val="3E0EB729"/>
    <w:rsid w:val="45A76F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096618"/>
  <w15:docId w15:val="{0BBD9BFE-E344-47FE-873E-C8F3E84E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1F01"/>
    <w:rPr>
      <w:sz w:val="24"/>
    </w:rPr>
  </w:style>
  <w:style w:type="paragraph" w:styleId="Heading1">
    <w:name w:val="heading 1"/>
    <w:basedOn w:val="Normal"/>
    <w:next w:val="Normal"/>
    <w:qFormat/>
    <w:rsid w:val="009032C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32C2"/>
    <w:pPr>
      <w:jc w:val="center"/>
    </w:pPr>
    <w:rPr>
      <w:rFonts w:ascii="Helvetica" w:hAnsi="Helvetica"/>
      <w:b/>
      <w:bCs/>
    </w:rPr>
  </w:style>
  <w:style w:type="paragraph" w:styleId="Subtitle">
    <w:name w:val="Subtitle"/>
    <w:basedOn w:val="Normal"/>
    <w:qFormat/>
    <w:rsid w:val="009032C2"/>
    <w:pPr>
      <w:jc w:val="center"/>
    </w:pPr>
    <w:rPr>
      <w:rFonts w:ascii="Helvetica" w:hAnsi="Helvetica"/>
      <w:b/>
      <w:caps/>
      <w:sz w:val="16"/>
    </w:rPr>
  </w:style>
  <w:style w:type="paragraph" w:styleId="BodyText">
    <w:name w:val="Body Text"/>
    <w:basedOn w:val="Normal"/>
    <w:link w:val="BodyTextChar"/>
    <w:rsid w:val="009032C2"/>
    <w:rPr>
      <w:rFonts w:ascii="Helvetica" w:hAnsi="Helvetica"/>
      <w:b/>
      <w:sz w:val="16"/>
    </w:rPr>
  </w:style>
  <w:style w:type="paragraph" w:styleId="Header">
    <w:name w:val="header"/>
    <w:basedOn w:val="Normal"/>
    <w:rsid w:val="009032C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9032C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9032C2"/>
    <w:rPr>
      <w:rFonts w:ascii="Tahoma" w:hAnsi="Tahoma" w:cs="Helvetica"/>
      <w:sz w:val="16"/>
      <w:szCs w:val="16"/>
    </w:rPr>
  </w:style>
  <w:style w:type="paragraph" w:customStyle="1" w:styleId="BlackDODSeal">
    <w:name w:val="BlackDODSeal"/>
    <w:rsid w:val="009032C2"/>
    <w:pPr>
      <w:jc w:val="center"/>
    </w:pPr>
    <w:rPr>
      <w:b/>
      <w:caps/>
      <w:color w:val="000000"/>
      <w:sz w:val="22"/>
    </w:rPr>
  </w:style>
  <w:style w:type="paragraph" w:customStyle="1" w:styleId="Reply">
    <w:name w:val="Reply"/>
    <w:basedOn w:val="Normal"/>
    <w:rsid w:val="00513B20"/>
    <w:rPr>
      <w:b/>
      <w:sz w:val="12"/>
    </w:rPr>
  </w:style>
  <w:style w:type="paragraph" w:styleId="PlainText">
    <w:name w:val="Plain Text"/>
    <w:basedOn w:val="Normal"/>
    <w:link w:val="PlainTextChar"/>
    <w:uiPriority w:val="99"/>
    <w:rsid w:val="00B86EBD"/>
    <w:pPr>
      <w:tabs>
        <w:tab w:val="left" w:pos="720"/>
        <w:tab w:val="left" w:pos="1296"/>
        <w:tab w:val="left" w:pos="1872"/>
        <w:tab w:val="left" w:pos="2592"/>
        <w:tab w:val="left" w:pos="4680"/>
        <w:tab w:val="left" w:pos="7200"/>
        <w:tab w:val="right" w:pos="9360"/>
      </w:tabs>
    </w:pPr>
    <w:rPr>
      <w:rFonts w:ascii="Courier New" w:hAnsi="Courier New" w:cs="Courier New"/>
      <w:sz w:val="20"/>
    </w:rPr>
  </w:style>
  <w:style w:type="character" w:customStyle="1" w:styleId="PlainTextChar">
    <w:name w:val="Plain Text Char"/>
    <w:basedOn w:val="DefaultParagraphFont"/>
    <w:link w:val="PlainText"/>
    <w:uiPriority w:val="99"/>
    <w:rsid w:val="00B86EBD"/>
    <w:rPr>
      <w:rFonts w:ascii="Courier New" w:hAnsi="Courier New" w:cs="Courier New"/>
    </w:rPr>
  </w:style>
  <w:style w:type="character" w:styleId="CommentReference">
    <w:name w:val="annotation reference"/>
    <w:basedOn w:val="DefaultParagraphFont"/>
    <w:uiPriority w:val="99"/>
    <w:unhideWhenUsed/>
    <w:rsid w:val="000D3C0B"/>
    <w:rPr>
      <w:sz w:val="16"/>
      <w:szCs w:val="16"/>
    </w:rPr>
  </w:style>
  <w:style w:type="paragraph" w:styleId="CommentText">
    <w:name w:val="annotation text"/>
    <w:basedOn w:val="Normal"/>
    <w:link w:val="CommentTextChar"/>
    <w:uiPriority w:val="99"/>
    <w:unhideWhenUsed/>
    <w:rsid w:val="000D3C0B"/>
    <w:rPr>
      <w:sz w:val="20"/>
    </w:rPr>
  </w:style>
  <w:style w:type="character" w:customStyle="1" w:styleId="CommentTextChar">
    <w:name w:val="Comment Text Char"/>
    <w:basedOn w:val="DefaultParagraphFont"/>
    <w:link w:val="CommentText"/>
    <w:uiPriority w:val="99"/>
    <w:rsid w:val="000D3C0B"/>
  </w:style>
  <w:style w:type="paragraph" w:styleId="CommentSubject">
    <w:name w:val="annotation subject"/>
    <w:basedOn w:val="CommentText"/>
    <w:next w:val="CommentText"/>
    <w:link w:val="CommentSubjectChar"/>
    <w:semiHidden/>
    <w:unhideWhenUsed/>
    <w:rsid w:val="000D3C0B"/>
    <w:rPr>
      <w:b/>
      <w:bCs/>
    </w:rPr>
  </w:style>
  <w:style w:type="character" w:customStyle="1" w:styleId="CommentSubjectChar">
    <w:name w:val="Comment Subject Char"/>
    <w:basedOn w:val="CommentTextChar"/>
    <w:link w:val="CommentSubject"/>
    <w:semiHidden/>
    <w:rsid w:val="000D3C0B"/>
    <w:rPr>
      <w:b/>
      <w:bCs/>
    </w:rPr>
  </w:style>
  <w:style w:type="paragraph" w:styleId="ListParagraph">
    <w:name w:val="List Paragraph"/>
    <w:basedOn w:val="Normal"/>
    <w:link w:val="ListParagraphChar"/>
    <w:uiPriority w:val="34"/>
    <w:qFormat/>
    <w:rsid w:val="000D3C0B"/>
    <w:pPr>
      <w:ind w:left="720"/>
      <w:contextualSpacing/>
    </w:pPr>
  </w:style>
  <w:style w:type="paragraph" w:customStyle="1" w:styleId="Numbered-USACEMemo1">
    <w:name w:val="Numbered - USACE Memo 1"/>
    <w:basedOn w:val="ListParagraph"/>
    <w:link w:val="Numbered-USACEMemo1Char"/>
    <w:qFormat/>
    <w:rsid w:val="00380446"/>
    <w:pPr>
      <w:numPr>
        <w:numId w:val="2"/>
      </w:numPr>
      <w:tabs>
        <w:tab w:val="left" w:pos="360"/>
        <w:tab w:val="left" w:pos="1260"/>
        <w:tab w:val="left" w:pos="1800"/>
        <w:tab w:val="left" w:pos="4680"/>
      </w:tabs>
      <w:spacing w:after="240"/>
      <w:ind w:left="0" w:firstLine="0"/>
      <w:contextualSpacing w:val="0"/>
      <w:outlineLvl w:val="1"/>
    </w:pPr>
    <w:rPr>
      <w:rFonts w:cs="Arial"/>
    </w:rPr>
  </w:style>
  <w:style w:type="character" w:customStyle="1" w:styleId="BodyTextChar">
    <w:name w:val="Body Text Char"/>
    <w:basedOn w:val="DefaultParagraphFont"/>
    <w:link w:val="BodyText"/>
    <w:rsid w:val="00891F01"/>
    <w:rPr>
      <w:rFonts w:ascii="Helvetica" w:hAnsi="Helvetica"/>
      <w:b/>
      <w:sz w:val="16"/>
    </w:rPr>
  </w:style>
  <w:style w:type="table" w:styleId="TableGrid">
    <w:name w:val="Table Grid"/>
    <w:basedOn w:val="TableNormal"/>
    <w:rsid w:val="0038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91F01"/>
    <w:rPr>
      <w:sz w:val="24"/>
    </w:rPr>
  </w:style>
  <w:style w:type="character" w:customStyle="1" w:styleId="Numbered-USACEMemo1Char">
    <w:name w:val="Numbered - USACE Memo 1 Char"/>
    <w:basedOn w:val="ListParagraphChar"/>
    <w:link w:val="Numbered-USACEMemo1"/>
    <w:rsid w:val="00380446"/>
    <w:rPr>
      <w:rFonts w:cs="Arial"/>
      <w:sz w:val="24"/>
    </w:rPr>
  </w:style>
  <w:style w:type="character" w:styleId="Hyperlink">
    <w:name w:val="Hyperlink"/>
    <w:basedOn w:val="DefaultParagraphFont"/>
    <w:unhideWhenUsed/>
    <w:rsid w:val="00E45534"/>
    <w:rPr>
      <w:color w:val="0000FF" w:themeColor="hyperlink"/>
      <w:u w:val="single"/>
    </w:rPr>
  </w:style>
  <w:style w:type="character" w:styleId="UnresolvedMention">
    <w:name w:val="Unresolved Mention"/>
    <w:basedOn w:val="DefaultParagraphFont"/>
    <w:uiPriority w:val="99"/>
    <w:semiHidden/>
    <w:unhideWhenUsed/>
    <w:rsid w:val="00E45534"/>
    <w:rPr>
      <w:color w:val="605E5C"/>
      <w:shd w:val="clear" w:color="auto" w:fill="E1DFDD"/>
    </w:rPr>
  </w:style>
  <w:style w:type="paragraph" w:styleId="FootnoteText">
    <w:name w:val="footnote text"/>
    <w:basedOn w:val="Normal"/>
    <w:link w:val="FootnoteTextChar"/>
    <w:uiPriority w:val="99"/>
    <w:unhideWhenUsed/>
    <w:rsid w:val="00AA4E20"/>
    <w:rPr>
      <w:sz w:val="20"/>
    </w:rPr>
  </w:style>
  <w:style w:type="character" w:customStyle="1" w:styleId="FootnoteTextChar">
    <w:name w:val="Footnote Text Char"/>
    <w:basedOn w:val="DefaultParagraphFont"/>
    <w:link w:val="FootnoteText"/>
    <w:uiPriority w:val="99"/>
    <w:rsid w:val="00AA4E20"/>
  </w:style>
  <w:style w:type="character" w:styleId="FootnoteReference">
    <w:name w:val="footnote reference"/>
    <w:basedOn w:val="DefaultParagraphFont"/>
    <w:uiPriority w:val="99"/>
    <w:unhideWhenUsed/>
    <w:qFormat/>
    <w:rsid w:val="008A5143"/>
    <w:rPr>
      <w:vertAlign w:val="superscript"/>
    </w:rPr>
  </w:style>
  <w:style w:type="paragraph" w:styleId="Quote">
    <w:name w:val="Quote"/>
    <w:basedOn w:val="Normal"/>
    <w:next w:val="Normal"/>
    <w:link w:val="QuoteChar"/>
    <w:uiPriority w:val="29"/>
    <w:qFormat/>
    <w:rsid w:val="006B58F9"/>
    <w:pPr>
      <w:spacing w:before="200" w:after="160"/>
      <w:ind w:left="864" w:right="864"/>
    </w:pPr>
    <w:rPr>
      <w:i/>
      <w:iCs/>
      <w:color w:val="404040" w:themeColor="text1" w:themeTint="BF"/>
      <w:sz w:val="20"/>
    </w:rPr>
  </w:style>
  <w:style w:type="character" w:customStyle="1" w:styleId="QuoteChar">
    <w:name w:val="Quote Char"/>
    <w:basedOn w:val="DefaultParagraphFont"/>
    <w:link w:val="Quote"/>
    <w:uiPriority w:val="29"/>
    <w:rsid w:val="006B58F9"/>
    <w:rPr>
      <w:i/>
      <w:iCs/>
      <w:color w:val="404040" w:themeColor="text1" w:themeTint="BF"/>
    </w:rPr>
  </w:style>
  <w:style w:type="paragraph" w:styleId="Revision">
    <w:name w:val="Revision"/>
    <w:hidden/>
    <w:uiPriority w:val="99"/>
    <w:semiHidden/>
    <w:rsid w:val="00A75641"/>
    <w:rPr>
      <w:sz w:val="24"/>
    </w:rPr>
  </w:style>
  <w:style w:type="character" w:customStyle="1" w:styleId="FooterChar">
    <w:name w:val="Footer Char"/>
    <w:basedOn w:val="DefaultParagraphFont"/>
    <w:link w:val="Footer"/>
    <w:uiPriority w:val="99"/>
    <w:rsid w:val="00AF0A23"/>
    <w:rPr>
      <w:sz w:val="12"/>
    </w:rPr>
  </w:style>
  <w:style w:type="character" w:customStyle="1" w:styleId="cf01">
    <w:name w:val="cf01"/>
    <w:basedOn w:val="DefaultParagraphFont"/>
    <w:rsid w:val="00D86B7E"/>
    <w:rPr>
      <w:rFonts w:ascii="Segoe UI" w:hAnsi="Segoe UI" w:cs="Segoe UI" w:hint="default"/>
      <w:sz w:val="18"/>
      <w:szCs w:val="18"/>
    </w:rPr>
  </w:style>
  <w:style w:type="character" w:styleId="Mention">
    <w:name w:val="Mention"/>
    <w:basedOn w:val="DefaultParagraphFont"/>
    <w:uiPriority w:val="99"/>
    <w:unhideWhenUsed/>
    <w:rsid w:val="00E76ED2"/>
    <w:rPr>
      <w:color w:val="2B579A"/>
      <w:shd w:val="clear" w:color="auto" w:fill="E1DFDD"/>
    </w:rPr>
  </w:style>
  <w:style w:type="paragraph" w:styleId="Macro">
    <w:name w:val="macro"/>
    <w:link w:val="MacroTextChar"/>
    <w:unhideWhenUsed/>
    <w:rsid w:val="008D5DF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8D5DFE"/>
    <w:rPr>
      <w:rFonts w:ascii="Consolas" w:hAnsi="Consolas"/>
    </w:rPr>
  </w:style>
  <w:style w:type="paragraph" w:customStyle="1" w:styleId="Default">
    <w:name w:val="Default"/>
    <w:rsid w:val="00C33147"/>
    <w:pPr>
      <w:autoSpaceDE w:val="0"/>
      <w:autoSpaceDN w:val="0"/>
      <w:adjustRightInd w:val="0"/>
    </w:pPr>
    <w:rPr>
      <w:rFonts w:ascii="Times New Roman" w:hAnsi="Times New Roman"/>
      <w:color w:val="000000"/>
      <w:sz w:val="24"/>
      <w:szCs w:val="24"/>
    </w:rPr>
  </w:style>
  <w:style w:type="paragraph" w:customStyle="1" w:styleId="amendment-part">
    <w:name w:val="amendment-part"/>
    <w:basedOn w:val="Normal"/>
    <w:rsid w:val="007A6BCC"/>
    <w:pPr>
      <w:spacing w:before="100" w:beforeAutospacing="1" w:after="100" w:afterAutospacing="1"/>
    </w:pPr>
    <w:rPr>
      <w:rFonts w:ascii="Times New Roman" w:hAnsi="Times New Roman"/>
      <w:szCs w:val="24"/>
    </w:rPr>
  </w:style>
  <w:style w:type="character" w:customStyle="1" w:styleId="amendment-part-number">
    <w:name w:val="amendment-part-number"/>
    <w:basedOn w:val="DefaultParagraphFont"/>
    <w:rsid w:val="007A6BCC"/>
  </w:style>
  <w:style w:type="paragraph" w:customStyle="1" w:styleId="authority">
    <w:name w:val="authority"/>
    <w:basedOn w:val="Normal"/>
    <w:rsid w:val="007A6BCC"/>
    <w:pPr>
      <w:spacing w:before="100" w:beforeAutospacing="1" w:after="100" w:afterAutospacing="1"/>
    </w:pPr>
    <w:rPr>
      <w:rFonts w:ascii="Times New Roman" w:hAnsi="Times New Roman"/>
      <w:szCs w:val="24"/>
    </w:rPr>
  </w:style>
  <w:style w:type="character" w:customStyle="1" w:styleId="auth-header">
    <w:name w:val="auth-header"/>
    <w:basedOn w:val="DefaultParagraphFont"/>
    <w:rsid w:val="007A6BCC"/>
  </w:style>
  <w:style w:type="character" w:customStyle="1" w:styleId="auth-content">
    <w:name w:val="auth-content"/>
    <w:basedOn w:val="DefaultParagraphFont"/>
    <w:rsid w:val="007A6BCC"/>
  </w:style>
  <w:style w:type="character" w:styleId="Emphasis">
    <w:name w:val="Emphasis"/>
    <w:basedOn w:val="DefaultParagraphFont"/>
    <w:uiPriority w:val="20"/>
    <w:qFormat/>
    <w:rsid w:val="007A6BCC"/>
    <w:rPr>
      <w:i/>
      <w:iCs/>
    </w:rPr>
  </w:style>
  <w:style w:type="paragraph" w:styleId="NormalWeb">
    <w:name w:val="Normal (Web)"/>
    <w:basedOn w:val="Normal"/>
    <w:uiPriority w:val="99"/>
    <w:semiHidden/>
    <w:unhideWhenUsed/>
    <w:rsid w:val="007A6B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Document_x0020_Creation_x0020_Date xmlns="4ffa91fb-a0ff-4ac5-b2db-65c790d184a4">2023-08-09T08:35:45+00:00</Document_x0020_Creation_x0020_Date>
    <TaxCatchAll xmlns="4ffa91fb-a0ff-4ac5-b2db-65c790d184a4" xsi:nil="true"/>
    <lcf76f155ced4ddcb4097134ff3c332f xmlns="88d31b40-1807-4e5c-bb56-cf3a4a502015">
      <Terms xmlns="http://schemas.microsoft.com/office/infopath/2007/PartnerControls"/>
    </lcf76f155ced4ddcb4097134ff3c332f>
    <TaxKeywordTaxHTField xmlns="4ffa91fb-a0ff-4ac5-b2db-65c790d184a4">
      <Terms xmlns="http://schemas.microsoft.com/office/infopath/2007/PartnerControls"/>
    </TaxKeywordTaxHTField>
    <Language xmlns="http://schemas.microsoft.com/sharepoint/v3">English</Language>
    <j747ac98061d40f0aa7bd47e1db5675d xmlns="4ffa91fb-a0ff-4ac5-b2db-65c790d184a4">
      <Terms xmlns="http://schemas.microsoft.com/office/infopath/2007/PartnerControls"/>
    </j747ac98061d40f0aa7bd47e1db5675d>
    <SharedWithUsers xmlns="7b9d0959-a058-4537-8ff0-27da5f04de2d">
      <UserInfo>
        <DisplayName>Wendelowski, Karyn</DisplayName>
        <AccountId>26</AccountId>
        <AccountType/>
      </UserInfo>
      <UserInfo>
        <DisplayName>Kwok, Rose</DisplayName>
        <AccountId>3</AccountId>
        <AccountType/>
      </UserInfo>
      <UserInfo>
        <DisplayName>Swann, Kristine</DisplayName>
        <AccountId>61</AccountId>
        <AccountType/>
      </UserInfo>
      <UserInfo>
        <DisplayName>Kaiser, Russell</DisplayName>
        <AccountId>59</AccountId>
        <AccountType/>
      </UserInfo>
      <UserInfo>
        <DisplayName>Wehling, Carrie</DisplayName>
        <AccountId>24</AccountId>
        <AccountType/>
      </UserInfo>
      <UserInfo>
        <DisplayName>Beck, Whitney</DisplayName>
        <AccountId>14</AccountId>
        <AccountType/>
      </UserInfo>
      <UserInfo>
        <DisplayName>Frazer, Brian</DisplayName>
        <AccountId>37</AccountId>
        <AccountType/>
      </UserInfo>
      <UserInfo>
        <DisplayName>Shumway, Laura (she/her/hers)</DisplayName>
        <AccountId>566</AccountId>
        <AccountType/>
      </UserInfo>
    </SharedWithUsers>
    <_Source xmlns="http://schemas.microsoft.com/sharepoint/v3/fields" xsi:nil="true"/>
    <External_x0020_Contributor xmlns="4ffa91fb-a0ff-4ac5-b2db-65c790d184a4"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D8D2221A4AA6E145A480339692172949" ma:contentTypeVersion="16" ma:contentTypeDescription="Create a new document." ma:contentTypeScope="" ma:versionID="89090bc02312685392b9a0c0e427cad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d31b40-1807-4e5c-bb56-cf3a4a502015" xmlns:ns6="7b9d0959-a058-4537-8ff0-27da5f04de2d" targetNamespace="http://schemas.microsoft.com/office/2006/metadata/properties" ma:root="true" ma:fieldsID="3db5ecba9e9c3f6652f72cb8a7aa7fd0" ns1:_="" ns2:_="" ns3:_="" ns4:_="" ns5:_="" ns6:_="">
    <xsd:import namespace="http://schemas.microsoft.com/sharepoint/v3"/>
    <xsd:import namespace="4ffa91fb-a0ff-4ac5-b2db-65c790d184a4"/>
    <xsd:import namespace="http://schemas.microsoft.com/sharepoint.v3"/>
    <xsd:import namespace="http://schemas.microsoft.com/sharepoint/v3/fields"/>
    <xsd:import namespace="88d31b40-1807-4e5c-bb56-cf3a4a502015"/>
    <xsd:import namespace="7b9d0959-a058-4537-8ff0-27da5f04de2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0c104f9-18ca-4ed2-9cc1-241247661cfe}" ma:internalName="TaxCatchAllLabel" ma:readOnly="true" ma:showField="CatchAllDataLabel" ma:web="7b9d0959-a058-4537-8ff0-27da5f04de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0c104f9-18ca-4ed2-9cc1-241247661cfe}" ma:internalName="TaxCatchAll" ma:showField="CatchAllData" ma:web="7b9d0959-a058-4537-8ff0-27da5f04d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31b40-1807-4e5c-bb56-cf3a4a50201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d0959-a058-4537-8ff0-27da5f04de2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855336-B074-4D43-B586-9BA5C5A3B21E}">
  <ds:schemaRefs>
    <ds:schemaRef ds:uri="http://schemas.microsoft.com/office/2006/metadata/properties"/>
    <ds:schemaRef ds:uri="http://schemas.microsoft.com/office/infopath/2007/PartnerControls"/>
    <ds:schemaRef ds:uri="4ffa91fb-a0ff-4ac5-b2db-65c790d184a4"/>
    <ds:schemaRef ds:uri="88d31b40-1807-4e5c-bb56-cf3a4a502015"/>
    <ds:schemaRef ds:uri="http://schemas.microsoft.com/sharepoint/v3"/>
    <ds:schemaRef ds:uri="7b9d0959-a058-4537-8ff0-27da5f04de2d"/>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D5FF6459-B51F-4E70-9565-236606B48588}">
  <ds:schemaRefs>
    <ds:schemaRef ds:uri="http://schemas.microsoft.com/sharepoint/v3/contenttype/forms"/>
  </ds:schemaRefs>
</ds:datastoreItem>
</file>

<file path=customXml/itemProps3.xml><?xml version="1.0" encoding="utf-8"?>
<ds:datastoreItem xmlns:ds="http://schemas.openxmlformats.org/officeDocument/2006/customXml" ds:itemID="{43FAAB6A-95DD-4EBD-AA88-39A575CC7BC5}">
  <ds:schemaRefs>
    <ds:schemaRef ds:uri="http://schemas.openxmlformats.org/officeDocument/2006/bibliography"/>
  </ds:schemaRefs>
</ds:datastoreItem>
</file>

<file path=customXml/itemProps4.xml><?xml version="1.0" encoding="utf-8"?>
<ds:datastoreItem xmlns:ds="http://schemas.openxmlformats.org/officeDocument/2006/customXml" ds:itemID="{A0819070-5200-42CB-9E83-48F391EBD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d31b40-1807-4e5c-bb56-cf3a4a502015"/>
    <ds:schemaRef ds:uri="7b9d0959-a058-4537-8ff0-27da5f04d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B42706-32CB-4222-A8D4-3E8A2E7856A5}">
  <ds:schemaRefs>
    <ds:schemaRef ds:uri="Microsoft.SharePoint.Taxonomy.ContentTypeSync"/>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Stacey M CIV USARMY HQDA ASA CW (USA)</dc:creator>
  <cp:lastModifiedBy>Wilson, Matthew S CIV USARMY CEHQ (USA)</cp:lastModifiedBy>
  <cp:revision>4</cp:revision>
  <dcterms:created xsi:type="dcterms:W3CDTF">2023-09-08T12:14:00Z</dcterms:created>
  <dcterms:modified xsi:type="dcterms:W3CDTF">2023-09-08T18:21:00Z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0x010100D8D2221A4AA6E145A480339692172949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