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458C" w:rsidP="002F5329" w14:paraId="06871540" w14:textId="77777777">
      <w:pPr>
        <w:pStyle w:val="Heading2"/>
        <w:tabs>
          <w:tab w:val="left" w:pos="900"/>
        </w:tabs>
        <w:ind w:right="-180"/>
        <w:rPr>
          <w:b w:val="0"/>
        </w:rPr>
      </w:pPr>
    </w:p>
    <w:p w:rsidR="0050458C" w:rsidRPr="0050458C" w:rsidP="0050458C" w14:paraId="0746EB95" w14:textId="77777777"/>
    <w:p w:rsidR="0050458C" w:rsidRPr="0050458C" w:rsidP="0050458C" w14:paraId="46C8677F" w14:textId="77777777"/>
    <w:p w:rsidR="0050458C" w:rsidRPr="0050458C" w:rsidP="0050458C" w14:paraId="11373C73" w14:textId="77777777"/>
    <w:p w:rsidR="0050458C" w:rsidRPr="0050458C" w:rsidP="0050458C" w14:paraId="0F16B50A" w14:textId="77777777"/>
    <w:p w:rsidR="0050458C" w:rsidRPr="0050458C" w:rsidP="0050458C" w14:paraId="752BE904" w14:textId="77777777"/>
    <w:p w:rsidR="0050458C" w:rsidRPr="0050458C" w:rsidP="0050458C" w14:paraId="30973AFC" w14:textId="77777777"/>
    <w:p w:rsidR="0050458C" w:rsidRPr="0050458C" w:rsidP="0050458C" w14:paraId="34BEAB31" w14:textId="77777777"/>
    <w:p w:rsidR="0050458C" w:rsidRPr="0050458C" w:rsidP="0050458C" w14:paraId="11BA41E2" w14:textId="77777777"/>
    <w:p w:rsidR="0050458C" w:rsidRPr="0050458C" w:rsidP="0050458C" w14:paraId="317E2EBA" w14:textId="77777777"/>
    <w:p w:rsidR="0050458C" w:rsidRPr="0050458C" w:rsidP="0050458C" w14:paraId="50D3752E" w14:textId="77777777"/>
    <w:p w:rsidR="0050458C" w:rsidRPr="0050458C" w:rsidP="0050458C" w14:paraId="5B4336DB" w14:textId="77777777"/>
    <w:p w:rsidR="0050458C" w:rsidP="002F5329" w14:paraId="3C9C64E6" w14:textId="77777777">
      <w:pPr>
        <w:pStyle w:val="Heading2"/>
        <w:tabs>
          <w:tab w:val="left" w:pos="900"/>
        </w:tabs>
        <w:ind w:right="-180"/>
        <w:rPr>
          <w:b w:val="0"/>
        </w:rPr>
      </w:pPr>
    </w:p>
    <w:p w:rsidR="0050458C" w:rsidP="0050458C" w14:paraId="56D79043" w14:textId="77777777">
      <w:pPr>
        <w:pStyle w:val="Heading2"/>
        <w:tabs>
          <w:tab w:val="left" w:pos="900"/>
        </w:tabs>
        <w:ind w:right="-180"/>
        <w:rPr>
          <w:b w:val="0"/>
        </w:rPr>
      </w:pPr>
      <w:r>
        <w:rPr>
          <w:b w:val="0"/>
        </w:rPr>
        <w:t>GEN IC REQUEST TEMPLATE FOR</w:t>
      </w:r>
    </w:p>
    <w:p w:rsidR="0050458C" w:rsidP="0050458C" w14:paraId="26C649D6" w14:textId="77777777">
      <w:pPr>
        <w:jc w:val="center"/>
      </w:pPr>
      <w:r>
        <w:t>Customer/Partner Service Surveys</w:t>
      </w:r>
    </w:p>
    <w:p w:rsidR="0050458C" w:rsidP="0050458C" w14:paraId="200B5503" w14:textId="77777777">
      <w:pPr>
        <w:jc w:val="center"/>
      </w:pPr>
      <w:r>
        <w:t>OMB Control Number 0910-0360</w:t>
      </w:r>
    </w:p>
    <w:p w:rsidR="0050458C" w:rsidP="0050458C" w14:paraId="6DC90564" w14:textId="77777777">
      <w:pPr>
        <w:jc w:val="center"/>
      </w:pPr>
    </w:p>
    <w:p w:rsidR="0050458C" w:rsidP="0050458C" w14:paraId="53E0BB19" w14:textId="77777777">
      <w:pPr>
        <w:jc w:val="center"/>
      </w:pPr>
    </w:p>
    <w:p w:rsidR="0061415E" w:rsidRPr="0061415E" w:rsidP="0050458C" w14:paraId="6F768BF7" w14:textId="77777777">
      <w:pPr>
        <w:rPr>
          <w:u w:val="single"/>
        </w:rPr>
      </w:pPr>
      <w:r w:rsidRPr="0061415E">
        <w:rPr>
          <w:u w:val="single"/>
        </w:rPr>
        <w:t>BEFORE SUBMISSION</w:t>
      </w:r>
    </w:p>
    <w:p w:rsidR="0061415E" w:rsidP="0050458C" w14:paraId="31E4736C" w14:textId="77777777"/>
    <w:p w:rsidR="0050458C" w:rsidP="0050458C" w14:paraId="242CD745" w14:textId="77777777">
      <w:r>
        <w:t>Ensure that your Gen IC meets the requirements of the umbrella generic. This generic facilitates FDA’s ability to conduct customer satisfaction surveys and gain important feedback from all FDA-regulated industries.</w:t>
      </w:r>
      <w:r w:rsidR="0061415E">
        <w:t xml:space="preserve"> </w:t>
      </w:r>
      <w:r>
        <w:t>Feedback from these collections is intended to provide insights into customer or stakeholder perceptions, experiences, and expectations, provide an early warning of issues with service, or focus attention on areas where communication, training or changes in operations might improve delivery of products or services.</w:t>
      </w:r>
    </w:p>
    <w:p w:rsidR="0050458C" w:rsidP="0050458C" w14:paraId="674B2E28" w14:textId="77777777"/>
    <w:p w:rsidR="00594E29" w:rsidP="00594E29" w14:paraId="4A36A84C" w14:textId="77777777">
      <w:r>
        <w:t>A</w:t>
      </w:r>
      <w:r w:rsidRPr="00D90DCB">
        <w:t xml:space="preserve">ll documents submitted with this gen IC </w:t>
      </w:r>
      <w:r>
        <w:t xml:space="preserve">should </w:t>
      </w:r>
      <w:r w:rsidRPr="00D90DCB">
        <w:t>indicate FDA sponsorship and display the current OMB approval expiration dat</w:t>
      </w:r>
      <w:r>
        <w:t>e</w:t>
      </w:r>
      <w:r w:rsidRPr="00D90DCB">
        <w:t>.</w:t>
      </w:r>
    </w:p>
    <w:p w:rsidR="0061415E" w:rsidP="00594E29" w14:paraId="2DE33770" w14:textId="77777777"/>
    <w:p w:rsidR="0061415E" w:rsidRPr="0061415E" w:rsidP="00594E29" w14:paraId="00D296A3" w14:textId="77777777">
      <w:pPr>
        <w:rPr>
          <w:u w:val="single"/>
        </w:rPr>
      </w:pPr>
      <w:r w:rsidRPr="0061415E">
        <w:rPr>
          <w:u w:val="single"/>
        </w:rPr>
        <w:t>HOW TO USE THIS TEMPLATE</w:t>
      </w:r>
    </w:p>
    <w:p w:rsidR="0061415E" w:rsidRPr="0050458C" w:rsidP="00594E29" w14:paraId="29E9A19D" w14:textId="77777777"/>
    <w:p w:rsidR="0050458C" w:rsidP="0050458C" w14:paraId="02E9D8EF" w14:textId="77777777">
      <w:r>
        <w:t>This template utilizes fill-in enabled text form fields. Simply click on the shaded text and enter your narrative.</w:t>
      </w:r>
    </w:p>
    <w:p w:rsidR="0050458C" w:rsidRPr="0050458C" w:rsidP="0050458C" w14:paraId="60340015" w14:textId="77777777">
      <w:pPr>
        <w:jc w:val="center"/>
      </w:pPr>
    </w:p>
    <w:p w:rsidR="00EF2C89" w:rsidP="002F5329" w14:paraId="45F4111E" w14:textId="77777777">
      <w:pPr>
        <w:pStyle w:val="Heading2"/>
        <w:tabs>
          <w:tab w:val="left" w:pos="900"/>
        </w:tabs>
        <w:ind w:right="-180"/>
        <w:rPr>
          <w:b w:val="0"/>
        </w:rPr>
      </w:pPr>
      <w:r w:rsidRPr="0050458C">
        <w:br w:type="page"/>
      </w:r>
      <w:r>
        <w:rPr>
          <w:b w:val="0"/>
        </w:rPr>
        <w:t>United States Food and Drug Administration</w:t>
      </w:r>
    </w:p>
    <w:p w:rsidR="003F1C7A" w:rsidRPr="00EF2C89" w:rsidP="002F5329" w14:paraId="3F4178C6" w14:textId="77777777">
      <w:pPr>
        <w:pStyle w:val="Heading2"/>
        <w:tabs>
          <w:tab w:val="left" w:pos="900"/>
        </w:tabs>
        <w:ind w:right="-180"/>
        <w:rPr>
          <w:b w:val="0"/>
        </w:rPr>
      </w:pPr>
      <w:r w:rsidRPr="00EF2C89">
        <w:rPr>
          <w:b w:val="0"/>
        </w:rPr>
        <w:t>Generic Clearance: Customer Satisfaction Surveys</w:t>
      </w:r>
    </w:p>
    <w:p w:rsidR="00A63790" w:rsidRPr="00EF2C89" w:rsidP="00A63790" w14:paraId="4DC32BB4" w14:textId="77777777">
      <w:pPr>
        <w:jc w:val="center"/>
      </w:pPr>
      <w:r w:rsidRPr="00EF2C89">
        <w:t xml:space="preserve">OMB Control Number </w:t>
      </w:r>
      <w:r w:rsidRPr="00EF2C89" w:rsidR="003D0EC1">
        <w:t>0910-0360</w:t>
      </w:r>
    </w:p>
    <w:p w:rsidR="001B4575" w:rsidRPr="00EF2C89" w:rsidP="00A63790" w14:paraId="5370882F" w14:textId="77777777">
      <w:pPr>
        <w:jc w:val="center"/>
      </w:pPr>
      <w:r w:rsidRPr="00EF2C89">
        <w:t>G</w:t>
      </w:r>
      <w:r w:rsidR="00914F50">
        <w:t xml:space="preserve">en </w:t>
      </w:r>
      <w:r w:rsidRPr="00EF2C89">
        <w:t>IC Request for Approval</w:t>
      </w:r>
    </w:p>
    <w:p w:rsidR="00A63790" w:rsidP="00A63790" w14:paraId="1F254D37" w14:textId="77777777">
      <w:pPr>
        <w:rPr>
          <w:sz w:val="18"/>
          <w:szCs w:val="18"/>
        </w:rPr>
      </w:pPr>
    </w:p>
    <w:p w:rsidR="00EF2C89" w:rsidRPr="00EF2C89" w:rsidP="00EF2C89" w14:paraId="750FFE29" w14:textId="77777777">
      <w:pPr>
        <w:spacing w:after="200"/>
        <w:rPr>
          <w:rFonts w:eastAsia="Calibri"/>
        </w:rPr>
      </w:pPr>
      <w:bookmarkStart w:id="0" w:name="_Hlk25234418"/>
      <w:r w:rsidRPr="0061415E">
        <w:rPr>
          <w:rFonts w:eastAsia="Calibri"/>
          <w:bCs/>
        </w:rPr>
        <w:t>Title of Gen IC:</w:t>
      </w:r>
      <w:r w:rsidR="00D25935">
        <w:rPr>
          <w:rFonts w:eastAsia="Calibri"/>
        </w:rPr>
        <w:t xml:space="preserve"> </w:t>
      </w:r>
      <w:r w:rsidR="00D25935">
        <w:rPr>
          <w:rFonts w:eastAsia="Calibri"/>
        </w:rPr>
        <w:fldChar w:fldCharType="begin">
          <w:ffData>
            <w:name w:val=""/>
            <w:enabled/>
            <w:calcOnExit w:val="0"/>
            <w:textInput>
              <w:default w:val="Provide the name of the collection of information that is the subject of the request followed by your center in parentheses."/>
            </w:textInput>
          </w:ffData>
        </w:fldChar>
      </w:r>
      <w:r w:rsidR="00D25935">
        <w:rPr>
          <w:rFonts w:eastAsia="Calibri"/>
        </w:rPr>
        <w:instrText xml:space="preserve"> FORMTEXT </w:instrText>
      </w:r>
      <w:r w:rsidR="00D25935">
        <w:rPr>
          <w:rFonts w:eastAsia="Calibri"/>
        </w:rPr>
        <w:fldChar w:fldCharType="separate"/>
      </w:r>
      <w:r w:rsidR="00D25935">
        <w:rPr>
          <w:rFonts w:eastAsia="Calibri"/>
          <w:noProof/>
        </w:rPr>
        <w:t>Provide the name of the collection of information that is the subject of the request followed by your center in parentheses.</w:t>
      </w:r>
      <w:r w:rsidR="00D25935">
        <w:rPr>
          <w:rFonts w:eastAsia="Calibri"/>
        </w:rPr>
        <w:fldChar w:fldCharType="end"/>
      </w:r>
    </w:p>
    <w:p w:rsidR="00EF2C89" w:rsidRPr="00C168FB" w:rsidP="00F849CA" w14:paraId="01965A2B" w14:textId="77777777">
      <w:pPr>
        <w:numPr>
          <w:ilvl w:val="0"/>
          <w:numId w:val="20"/>
        </w:numPr>
        <w:spacing w:after="200" w:line="276" w:lineRule="auto"/>
        <w:rPr>
          <w:bCs/>
          <w:u w:val="single"/>
        </w:rPr>
      </w:pPr>
      <w:r w:rsidRPr="00C168FB">
        <w:rPr>
          <w:bCs/>
          <w:u w:val="single"/>
        </w:rPr>
        <w:t>Statement of Need</w:t>
      </w:r>
    </w:p>
    <w:bookmarkStart w:id="1" w:name="_Hlk107932513"/>
    <w:p w:rsidR="00EF2C89" w:rsidRPr="00EF2C89" w:rsidP="00EF2C89" w14:paraId="000DCD10" w14:textId="77777777">
      <w:pPr>
        <w:ind w:left="360"/>
      </w:pPr>
      <w:r>
        <w:rPr>
          <w:rFonts w:eastAsia="Calibri"/>
        </w:rPr>
        <w:fldChar w:fldCharType="begin">
          <w:ffData>
            <w:name w:val=""/>
            <w:enabled/>
            <w:calcOnExit w:val="0"/>
            <w:textInput>
              <w:default w:val="Provide a brief description of the purpose of this collection."/>
            </w:textInput>
          </w:ffData>
        </w:fldChar>
      </w:r>
      <w:r>
        <w:rPr>
          <w:rFonts w:eastAsia="Calibri"/>
        </w:rPr>
        <w:instrText xml:space="preserve"> FORMTEXT </w:instrText>
      </w:r>
      <w:r>
        <w:rPr>
          <w:rFonts w:eastAsia="Calibri"/>
        </w:rPr>
        <w:fldChar w:fldCharType="separate"/>
      </w:r>
      <w:r>
        <w:rPr>
          <w:rFonts w:eastAsia="Calibri"/>
          <w:noProof/>
        </w:rPr>
        <w:t>Provide a brief description of the purpose of this collection.</w:t>
      </w:r>
      <w:r>
        <w:rPr>
          <w:rFonts w:eastAsia="Calibri"/>
        </w:rPr>
        <w:fldChar w:fldCharType="end"/>
      </w:r>
    </w:p>
    <w:bookmarkEnd w:id="1"/>
    <w:p w:rsidR="00EF2C89" w:rsidRPr="00EF2C89" w:rsidP="00EF2C89" w14:paraId="2C807D16" w14:textId="77777777"/>
    <w:p w:rsidR="00EF2C89" w:rsidRPr="00EF2C89" w:rsidP="00EF2C89" w14:paraId="584B82A7" w14:textId="77777777">
      <w:pPr>
        <w:numPr>
          <w:ilvl w:val="0"/>
          <w:numId w:val="20"/>
        </w:numPr>
        <w:spacing w:after="200" w:line="276" w:lineRule="auto"/>
      </w:pPr>
      <w:r w:rsidRPr="00C168FB">
        <w:rPr>
          <w:bCs/>
          <w:u w:val="single"/>
        </w:rPr>
        <w:t>Intended Use of the Informatio</w:t>
      </w:r>
      <w:r w:rsidRPr="00C168FB" w:rsidR="00C168FB">
        <w:rPr>
          <w:bCs/>
          <w:u w:val="single"/>
        </w:rPr>
        <w:t>n</w:t>
      </w:r>
      <w:r w:rsidRPr="00C168FB">
        <w:rPr>
          <w:b/>
          <w:u w:val="single"/>
        </w:rPr>
        <w:br/>
      </w:r>
      <w:r w:rsidRPr="00EF2C89">
        <w:br/>
      </w:r>
      <w:r w:rsidR="000E2D0A">
        <w:rPr>
          <w:rFonts w:eastAsia="Calibri"/>
        </w:rPr>
        <w:fldChar w:fldCharType="begin">
          <w:ffData>
            <w:name w:val="Text2"/>
            <w:enabled/>
            <w:calcOnExit w:val="0"/>
            <w:textInput>
              <w:default w:val="Indicate how the information will be used."/>
            </w:textInput>
          </w:ffData>
        </w:fldChar>
      </w:r>
      <w:bookmarkStart w:id="2" w:name="Text2"/>
      <w:r w:rsidR="000E2D0A">
        <w:rPr>
          <w:rFonts w:eastAsia="Calibri"/>
        </w:rPr>
        <w:instrText xml:space="preserve"> FORMTEXT </w:instrText>
      </w:r>
      <w:r w:rsidR="000E2D0A">
        <w:rPr>
          <w:rFonts w:eastAsia="Calibri"/>
        </w:rPr>
        <w:fldChar w:fldCharType="separate"/>
      </w:r>
      <w:r w:rsidR="000E2D0A">
        <w:rPr>
          <w:rFonts w:eastAsia="Calibri"/>
          <w:noProof/>
        </w:rPr>
        <w:t>Indicate how the information will be used.</w:t>
      </w:r>
      <w:r w:rsidR="000E2D0A">
        <w:rPr>
          <w:rFonts w:eastAsia="Calibri"/>
        </w:rPr>
        <w:fldChar w:fldCharType="end"/>
      </w:r>
      <w:bookmarkEnd w:id="2"/>
    </w:p>
    <w:p w:rsidR="00EF2C89" w:rsidRPr="00C168FB" w:rsidP="00EF2C89" w14:paraId="63E0233C" w14:textId="77777777">
      <w:pPr>
        <w:widowControl w:val="0"/>
        <w:numPr>
          <w:ilvl w:val="0"/>
          <w:numId w:val="20"/>
        </w:numPr>
        <w:spacing w:after="200" w:line="276" w:lineRule="auto"/>
        <w:contextualSpacing/>
        <w:rPr>
          <w:bCs/>
          <w:snapToGrid w:val="0"/>
          <w:u w:val="single"/>
        </w:rPr>
      </w:pPr>
      <w:r w:rsidRPr="00C168FB">
        <w:rPr>
          <w:bCs/>
          <w:snapToGrid w:val="0"/>
          <w:u w:val="single"/>
        </w:rPr>
        <w:t>Description of Respondents</w:t>
      </w:r>
    </w:p>
    <w:p w:rsidR="00EF2C89" w:rsidRPr="00EF2C89" w:rsidP="00EF2C89" w14:paraId="28B49FCC" w14:textId="77777777">
      <w:pPr>
        <w:widowControl w:val="0"/>
        <w:ind w:left="360"/>
        <w:contextualSpacing/>
        <w:rPr>
          <w:snapToGrid w:val="0"/>
        </w:rPr>
      </w:pPr>
    </w:p>
    <w:bookmarkStart w:id="3" w:name="_Hlk142985752"/>
    <w:p w:rsidR="00EF2C89" w:rsidRPr="00EF2C89" w:rsidP="00EF2C89" w14:paraId="34631746" w14:textId="77777777">
      <w:pPr>
        <w:widowControl w:val="0"/>
        <w:ind w:left="360"/>
        <w:rPr>
          <w:snapToGrid w:val="0"/>
        </w:rPr>
      </w:pPr>
      <w:r>
        <w:rPr>
          <w:rFonts w:eastAsia="Calibri"/>
        </w:rPr>
        <w:fldChar w:fldCharType="begin">
          <w:ffData>
            <w:name w:val=""/>
            <w:enabled/>
            <w:calcOnExit w:val="0"/>
            <w:textInput>
              <w:default w:val="Describe participants/respondents."/>
            </w:textInput>
          </w:ffData>
        </w:fldChar>
      </w:r>
      <w:r>
        <w:rPr>
          <w:rFonts w:eastAsia="Calibri"/>
        </w:rPr>
        <w:instrText xml:space="preserve"> FORMTEXT </w:instrText>
      </w:r>
      <w:r>
        <w:rPr>
          <w:rFonts w:eastAsia="Calibri"/>
        </w:rPr>
        <w:fldChar w:fldCharType="separate"/>
      </w:r>
      <w:r>
        <w:rPr>
          <w:rFonts w:eastAsia="Calibri"/>
          <w:noProof/>
        </w:rPr>
        <w:t>Describe participants/respondents.</w:t>
      </w:r>
      <w:r>
        <w:rPr>
          <w:rFonts w:eastAsia="Calibri"/>
        </w:rPr>
        <w:fldChar w:fldCharType="end"/>
      </w:r>
      <w:bookmarkEnd w:id="3"/>
      <w:r w:rsidRPr="00EF2C89">
        <w:rPr>
          <w:snapToGrid w:val="0"/>
        </w:rPr>
        <w:t xml:space="preserve"> </w:t>
      </w:r>
    </w:p>
    <w:p w:rsidR="00A0748D" w:rsidP="00A0748D" w14:paraId="58809AD1" w14:textId="77777777">
      <w:pPr>
        <w:widowControl w:val="0"/>
        <w:rPr>
          <w:snapToGrid w:val="0"/>
        </w:rPr>
      </w:pPr>
    </w:p>
    <w:p w:rsidR="00A0748D" w:rsidRPr="0061415E" w:rsidP="00A0748D" w14:paraId="58C01B37" w14:textId="77777777">
      <w:pPr>
        <w:pStyle w:val="ListParagraph"/>
        <w:numPr>
          <w:ilvl w:val="0"/>
          <w:numId w:val="20"/>
        </w:numPr>
        <w:contextualSpacing/>
        <w:rPr>
          <w:bCs/>
          <w:u w:val="single"/>
        </w:rPr>
      </w:pPr>
      <w:r w:rsidRPr="0061415E">
        <w:rPr>
          <w:bCs/>
          <w:u w:val="single"/>
        </w:rPr>
        <w:t>How the Information is Collected</w:t>
      </w:r>
    </w:p>
    <w:p w:rsidR="00A0748D" w:rsidP="00A0748D" w14:paraId="5CE0FE45" w14:textId="77777777"/>
    <w:bookmarkEnd w:id="0"/>
    <w:p w:rsidR="00D86126" w:rsidP="00D86126" w14:paraId="3E878F7B" w14:textId="77777777">
      <w:pPr>
        <w:ind w:left="360"/>
      </w:pPr>
      <w:r>
        <w:fldChar w:fldCharType="begin">
          <w:ffData>
            <w:name w:val=""/>
            <w:enabled/>
            <w:calcOnExit w:val="0"/>
            <w:textInput>
              <w:default w:val="Describe the method of collection (e.g., web-based, telephone, social media) and who (e.g., contractor) will conduct."/>
            </w:textInput>
          </w:ffData>
        </w:fldChar>
      </w:r>
      <w:r>
        <w:instrText xml:space="preserve"> FORMTEXT </w:instrText>
      </w:r>
      <w:r>
        <w:fldChar w:fldCharType="separate"/>
      </w:r>
      <w:r>
        <w:rPr>
          <w:noProof/>
        </w:rPr>
        <w:t>Describe the method of collection (e.g., web-based, telephone, social media) and who (e.g., contractor) will conduct.</w:t>
      </w:r>
      <w:r>
        <w:fldChar w:fldCharType="end"/>
      </w:r>
    </w:p>
    <w:p w:rsidR="001B4575" w:rsidRPr="00A0748D" w:rsidP="00A0748D" w14:paraId="71984988" w14:textId="77777777"/>
    <w:p w:rsidR="001B4575" w:rsidRPr="0061415E" w:rsidP="00A0748D" w14:paraId="7A49DD2A" w14:textId="77777777">
      <w:pPr>
        <w:numPr>
          <w:ilvl w:val="0"/>
          <w:numId w:val="20"/>
        </w:numPr>
        <w:rPr>
          <w:bCs/>
          <w:u w:val="single"/>
        </w:rPr>
      </w:pPr>
      <w:bookmarkStart w:id="4" w:name="_Hlk25237554"/>
      <w:r w:rsidRPr="0061415E">
        <w:rPr>
          <w:bCs/>
          <w:u w:val="single"/>
        </w:rPr>
        <w:t>Confidentiality of Respondents</w:t>
      </w:r>
    </w:p>
    <w:p w:rsidR="001B4575" w:rsidRPr="00A0748D" w:rsidP="00A0748D" w14:paraId="7EB690B6" w14:textId="77777777">
      <w:pPr>
        <w:ind w:left="360"/>
      </w:pPr>
    </w:p>
    <w:p w:rsidR="00A0748D" w:rsidP="00A0748D" w14:paraId="3CDA8B15" w14:textId="77777777">
      <w:pPr>
        <w:ind w:left="360"/>
        <w:rPr>
          <w:color w:val="000000"/>
        </w:rPr>
      </w:pPr>
      <w:r>
        <w:fldChar w:fldCharType="begin">
          <w:ffData>
            <w:name w:val=""/>
            <w:enabled/>
            <w:calcOnExit w:val="0"/>
            <w:textInput>
              <w:default w:val="Describe any assurance of confidentiality provided to respondents."/>
            </w:textInput>
          </w:ffData>
        </w:fldChar>
      </w:r>
      <w:r>
        <w:instrText xml:space="preserve"> FORMTEXT </w:instrText>
      </w:r>
      <w:r>
        <w:fldChar w:fldCharType="separate"/>
      </w:r>
      <w:r>
        <w:rPr>
          <w:noProof/>
        </w:rPr>
        <w:t>Describe any assurance of confidentiality provided to respondents.</w:t>
      </w:r>
      <w:r>
        <w:fldChar w:fldCharType="end"/>
      </w:r>
    </w:p>
    <w:p w:rsidR="00A0748D" w:rsidP="00A0748D" w14:paraId="27166CF0" w14:textId="77777777">
      <w:pPr>
        <w:ind w:left="360"/>
        <w:rPr>
          <w:color w:val="000000"/>
        </w:rPr>
      </w:pPr>
    </w:p>
    <w:p w:rsidR="00954BA0" w:rsidRPr="00A0748D" w:rsidP="00A0748D" w14:paraId="225DF188" w14:textId="77777777">
      <w:pPr>
        <w:ind w:left="360"/>
      </w:pPr>
      <w:r w:rsidRPr="00A0748D">
        <w:rPr>
          <w:color w:val="000000"/>
        </w:rPr>
        <w:t>[</w:t>
      </w:r>
      <w:r w:rsidRPr="00920F07">
        <w:rPr>
          <w:color w:val="000000"/>
        </w:rPr>
        <w:t>You may provide this statement on your survey instrument]:</w:t>
      </w:r>
      <w:r w:rsidRPr="00A0748D">
        <w:rPr>
          <w:color w:val="000000"/>
        </w:rPr>
        <w:t xml:space="preserve"> “Your participation / nonparticipation is completely </w:t>
      </w:r>
      <w:r w:rsidRPr="00A0748D" w:rsidR="001B4575">
        <w:rPr>
          <w:color w:val="000000"/>
        </w:rPr>
        <w:t>voluntary,</w:t>
      </w:r>
      <w:r w:rsidRPr="00A0748D">
        <w:rPr>
          <w:color w:val="000000"/>
        </w:rPr>
        <w:t xml:space="preserve"> and your responses will not </w:t>
      </w:r>
      <w:r w:rsidRPr="00A0748D" w:rsidR="000E2D0A">
        <w:rPr>
          <w:color w:val="000000"/>
        </w:rPr>
        <w:t>affect</w:t>
      </w:r>
      <w:r w:rsidRPr="00A0748D">
        <w:rPr>
          <w:color w:val="000000"/>
        </w:rPr>
        <w:t xml:space="preserve"> your eligibility</w:t>
      </w:r>
      <w:r w:rsidR="00644A87">
        <w:rPr>
          <w:color w:val="000000"/>
        </w:rPr>
        <w:t xml:space="preserve"> to receive </w:t>
      </w:r>
      <w:r w:rsidRPr="00A0748D">
        <w:rPr>
          <w:color w:val="000000"/>
        </w:rPr>
        <w:t>any FDA services. In instances where respondent identity is needed (e.g., for follow-up of non-respondents), this information collection fully complies with all aspects of the Privacy Act</w:t>
      </w:r>
      <w:r w:rsidRPr="00A0748D">
        <w:t xml:space="preserve"> and data will be kept private to the fullest extent allowed by law.”</w:t>
      </w:r>
    </w:p>
    <w:bookmarkEnd w:id="4"/>
    <w:p w:rsidR="001B4575" w:rsidRPr="00A0748D" w:rsidP="00A0748D" w14:paraId="0907A6AE" w14:textId="77777777"/>
    <w:p w:rsidR="00563B3F" w:rsidRPr="0061415E" w:rsidP="008E61CF" w14:paraId="05922480" w14:textId="77777777">
      <w:pPr>
        <w:numPr>
          <w:ilvl w:val="0"/>
          <w:numId w:val="20"/>
        </w:numPr>
        <w:spacing w:after="200" w:line="276" w:lineRule="auto"/>
        <w:contextualSpacing/>
        <w:rPr>
          <w:bCs/>
          <w:u w:val="single"/>
        </w:rPr>
      </w:pPr>
      <w:r w:rsidRPr="0061415E">
        <w:rPr>
          <w:bCs/>
          <w:u w:val="single"/>
        </w:rPr>
        <w:t>Amount and Justification for Proposed Incentive</w:t>
      </w:r>
    </w:p>
    <w:p w:rsidR="00563B3F" w:rsidP="00563B3F" w14:paraId="528EFA52" w14:textId="77777777">
      <w:pPr>
        <w:spacing w:after="200" w:line="276" w:lineRule="auto"/>
        <w:ind w:left="360"/>
        <w:contextualSpacing/>
        <w:rPr>
          <w:b/>
        </w:rPr>
      </w:pPr>
    </w:p>
    <w:p w:rsidR="00563B3F" w:rsidRPr="00EF2C89" w:rsidP="00563B3F" w14:paraId="522601FE" w14:textId="77777777">
      <w:pPr>
        <w:ind w:left="360"/>
      </w:pPr>
      <w:r>
        <w:rPr>
          <w:rFonts w:eastAsia="Calibri"/>
        </w:rPr>
        <w:fldChar w:fldCharType="begin">
          <w:ffData>
            <w:name w:val=""/>
            <w:enabled/>
            <w:calcOnExit w:val="0"/>
            <w:textInput>
              <w:default w:val="This generic allows for an incentive of up to $40 for in-person interviews or hard to reach respondents. Please provide justification if an incentive is requested. "/>
            </w:textInput>
          </w:ffData>
        </w:fldChar>
      </w:r>
      <w:r>
        <w:rPr>
          <w:rFonts w:eastAsia="Calibri"/>
        </w:rPr>
        <w:instrText xml:space="preserve"> FORMTEXT </w:instrText>
      </w:r>
      <w:r>
        <w:rPr>
          <w:rFonts w:eastAsia="Calibri"/>
        </w:rPr>
        <w:fldChar w:fldCharType="separate"/>
      </w:r>
      <w:r>
        <w:rPr>
          <w:rFonts w:eastAsia="Calibri"/>
          <w:noProof/>
        </w:rPr>
        <w:t xml:space="preserve">This generic allows for an incentive of up to $40 for in-person interviews or hard to reach respondents. Please provide justification if an incentive is requested. </w:t>
      </w:r>
      <w:r>
        <w:rPr>
          <w:rFonts w:eastAsia="Calibri"/>
        </w:rPr>
        <w:fldChar w:fldCharType="end"/>
      </w:r>
    </w:p>
    <w:p w:rsidR="001B4575" w:rsidRPr="00A0748D" w:rsidP="00A0748D" w14:paraId="17273DD3" w14:textId="77777777"/>
    <w:p w:rsidR="00EF2C89" w:rsidRPr="0061415E" w:rsidP="00EF2C89" w14:paraId="577B853E" w14:textId="77777777">
      <w:pPr>
        <w:numPr>
          <w:ilvl w:val="0"/>
          <w:numId w:val="20"/>
        </w:numPr>
        <w:spacing w:after="200" w:line="276" w:lineRule="auto"/>
        <w:contextualSpacing/>
        <w:rPr>
          <w:bCs/>
          <w:u w:val="single"/>
        </w:rPr>
      </w:pPr>
      <w:r w:rsidRPr="0061415E">
        <w:rPr>
          <w:bCs/>
          <w:u w:val="single"/>
        </w:rPr>
        <w:t>Questions of a Sensitive Nature</w:t>
      </w:r>
    </w:p>
    <w:p w:rsidR="008E61CF" w:rsidRPr="008E61CF" w:rsidP="008E61CF" w14:paraId="38B38134" w14:textId="77777777">
      <w:pPr>
        <w:ind w:left="360"/>
        <w:contextualSpacing/>
      </w:pPr>
    </w:p>
    <w:p w:rsidR="00FB54FD" w:rsidP="008E61CF" w14:paraId="59706E06" w14:textId="77777777">
      <w:pPr>
        <w:ind w:left="360"/>
        <w:contextualSpacing/>
        <w:rPr>
          <w:rFonts w:eastAsia="Calibri"/>
        </w:rPr>
      </w:pPr>
      <w:r>
        <w:rPr>
          <w:rFonts w:eastAsia="Calibri"/>
        </w:rPr>
        <w:fldChar w:fldCharType="begin">
          <w:ffData>
            <w:name w:val=""/>
            <w:enabled/>
            <w:calcOnExit w:val="0"/>
            <w:textInput>
              <w:default w:val="Describe and provide justification."/>
            </w:textInput>
          </w:ffData>
        </w:fldChar>
      </w:r>
      <w:r>
        <w:rPr>
          <w:rFonts w:eastAsia="Calibri"/>
        </w:rPr>
        <w:instrText xml:space="preserve"> FORMTEXT </w:instrText>
      </w:r>
      <w:r>
        <w:rPr>
          <w:rFonts w:eastAsia="Calibri"/>
        </w:rPr>
        <w:fldChar w:fldCharType="separate"/>
      </w:r>
      <w:r>
        <w:rPr>
          <w:rFonts w:eastAsia="Calibri"/>
          <w:noProof/>
        </w:rPr>
        <w:t>Describe and provide justification.</w:t>
      </w:r>
      <w:r>
        <w:rPr>
          <w:rFonts w:eastAsia="Calibri"/>
        </w:rPr>
        <w:fldChar w:fldCharType="end"/>
      </w:r>
    </w:p>
    <w:p w:rsidR="001B4575" w:rsidRPr="00A0748D" w:rsidP="00A0748D" w14:paraId="4939B69E" w14:textId="77777777">
      <w:r>
        <w:rPr>
          <w:rFonts w:eastAsia="Calibri"/>
        </w:rPr>
        <w:br w:type="page"/>
      </w:r>
    </w:p>
    <w:p w:rsidR="00EF2C89" w:rsidRPr="0061415E" w:rsidP="00EF2C89" w14:paraId="461FAE74" w14:textId="77777777">
      <w:pPr>
        <w:numPr>
          <w:ilvl w:val="0"/>
          <w:numId w:val="20"/>
        </w:numPr>
        <w:spacing w:after="200" w:line="276" w:lineRule="auto"/>
        <w:contextualSpacing/>
        <w:rPr>
          <w:bCs/>
          <w:u w:val="single"/>
        </w:rPr>
      </w:pPr>
      <w:r w:rsidRPr="0061415E">
        <w:rPr>
          <w:bCs/>
          <w:u w:val="single"/>
        </w:rPr>
        <w:t>Description of Statistical Methods</w:t>
      </w:r>
    </w:p>
    <w:p w:rsidR="00EF2C89" w:rsidRPr="00EF2C89" w:rsidP="00EF2C89" w14:paraId="487476ED" w14:textId="77777777">
      <w:pPr>
        <w:spacing w:after="200" w:line="276" w:lineRule="auto"/>
        <w:ind w:left="720"/>
        <w:contextualSpacing/>
      </w:pPr>
    </w:p>
    <w:p w:rsidR="00EF2C89" w:rsidRPr="00EF2C89" w:rsidP="00EF2C89" w14:paraId="37033352" w14:textId="77777777">
      <w:pPr>
        <w:ind w:left="360"/>
        <w:contextualSpacing/>
        <w:rPr>
          <w:rFonts w:eastAsia="Calibri"/>
        </w:rPr>
      </w:pPr>
      <w:r>
        <w:rPr>
          <w:rFonts w:eastAsia="Calibri"/>
        </w:rPr>
        <w:fldChar w:fldCharType="begin">
          <w:ffData>
            <w:name w:val=""/>
            <w:enabled/>
            <w:calcOnExit w:val="0"/>
            <w:textInput>
              <w:default w:val="Describe sample size and method of selection."/>
            </w:textInput>
          </w:ffData>
        </w:fldChar>
      </w:r>
      <w:r>
        <w:rPr>
          <w:rFonts w:eastAsia="Calibri"/>
        </w:rPr>
        <w:instrText xml:space="preserve"> FORMTEXT </w:instrText>
      </w:r>
      <w:r>
        <w:rPr>
          <w:rFonts w:eastAsia="Calibri"/>
        </w:rPr>
        <w:fldChar w:fldCharType="separate"/>
      </w:r>
      <w:r>
        <w:rPr>
          <w:rFonts w:eastAsia="Calibri"/>
          <w:noProof/>
        </w:rPr>
        <w:t>Describe sample size and method of selection.</w:t>
      </w:r>
      <w:r>
        <w:rPr>
          <w:rFonts w:eastAsia="Calibri"/>
        </w:rPr>
        <w:fldChar w:fldCharType="end"/>
      </w:r>
    </w:p>
    <w:p w:rsidR="00EF2C89" w:rsidRPr="00EF2C89" w:rsidP="00EF2C89" w14:paraId="10D4A6BC" w14:textId="77777777">
      <w:pPr>
        <w:ind w:left="360"/>
        <w:contextualSpacing/>
      </w:pPr>
    </w:p>
    <w:p w:rsidR="00EF2C89" w:rsidRPr="0061415E" w:rsidP="00ED0A6B" w14:paraId="490D3AE3" w14:textId="77777777">
      <w:pPr>
        <w:numPr>
          <w:ilvl w:val="0"/>
          <w:numId w:val="20"/>
        </w:numPr>
        <w:spacing w:after="200" w:line="276" w:lineRule="auto"/>
        <w:contextualSpacing/>
        <w:rPr>
          <w:i/>
          <w:u w:val="single"/>
        </w:rPr>
      </w:pPr>
      <w:r w:rsidRPr="00EF2C89">
        <w:t xml:space="preserve"> </w:t>
      </w:r>
      <w:r w:rsidRPr="0061415E">
        <w:rPr>
          <w:bCs/>
          <w:u w:val="single"/>
        </w:rPr>
        <w:t>Burden</w:t>
      </w:r>
    </w:p>
    <w:p w:rsidR="0061415E" w:rsidP="0061415E" w14:paraId="1B98DFF9" w14:textId="77777777">
      <w:pPr>
        <w:spacing w:after="200" w:line="276" w:lineRule="auto"/>
        <w:contextualSpacing/>
        <w:rPr>
          <w:bCs/>
        </w:rPr>
      </w:pPr>
    </w:p>
    <w:p w:rsidR="008E06B9" w:rsidRPr="005B1067" w:rsidP="008E06B9" w14:paraId="52D50E33" w14:textId="77777777">
      <w:pPr>
        <w:numPr>
          <w:ilvl w:val="0"/>
          <w:numId w:val="20"/>
        </w:numPr>
        <w:spacing w:after="200" w:line="276" w:lineRule="auto"/>
        <w:contextualSpacing/>
        <w:rPr>
          <w:i/>
        </w:rPr>
      </w:pPr>
      <w:r w:rsidRPr="005B1067">
        <w:rPr>
          <w:i/>
        </w:rPr>
        <w:t>Replace the content of the example table below with the estimated burden for this gen IC.</w:t>
      </w:r>
    </w:p>
    <w:p w:rsidR="008E06B9" w:rsidP="008E06B9" w14:paraId="528EA3F3" w14:textId="77777777">
      <w:pPr>
        <w:ind w:left="360"/>
        <w:rPr>
          <w:i/>
        </w:rPr>
      </w:pPr>
    </w:p>
    <w:p w:rsidR="008E06B9" w:rsidP="008E06B9" w14:paraId="453490EC" w14:textId="77777777">
      <w:pPr>
        <w:ind w:left="360"/>
        <w:rPr>
          <w:i/>
        </w:rPr>
      </w:pPr>
      <w:r>
        <w:rPr>
          <w:i/>
        </w:rPr>
        <w:t xml:space="preserve">Participation time may be in the format of hours or minutes (use a decimal) and indicated in the heading. </w:t>
      </w:r>
      <w:r>
        <w:rPr>
          <w:i/>
        </w:rPr>
        <w:br/>
      </w:r>
      <w:r>
        <w:rPr>
          <w:i/>
        </w:rPr>
        <w:br/>
      </w:r>
      <w:r w:rsidRPr="009B535C">
        <w:rPr>
          <w:i/>
          <w:u w:val="single"/>
        </w:rPr>
        <w:t>Burden Hour Computation</w:t>
      </w:r>
      <w:r w:rsidRPr="00722392">
        <w:rPr>
          <w:i/>
        </w:rPr>
        <w:t xml:space="preserve">: Number of </w:t>
      </w:r>
      <w:r>
        <w:rPr>
          <w:i/>
        </w:rPr>
        <w:t>R</w:t>
      </w:r>
      <w:r w:rsidRPr="00722392">
        <w:rPr>
          <w:i/>
        </w:rPr>
        <w:t>espon</w:t>
      </w:r>
      <w:r>
        <w:rPr>
          <w:i/>
        </w:rPr>
        <w:t>dents</w:t>
      </w:r>
      <w:r w:rsidRPr="00722392">
        <w:rPr>
          <w:i/>
        </w:rPr>
        <w:t xml:space="preserve"> multiplied by participation time = total burden hours.</w:t>
      </w:r>
      <w:r>
        <w:rPr>
          <w:i/>
        </w:rPr>
        <w:t xml:space="preserve"> </w:t>
      </w:r>
      <w:r w:rsidRPr="00682EEA">
        <w:rPr>
          <w:b/>
          <w:bCs/>
          <w:i/>
          <w:u w:val="single"/>
        </w:rPr>
        <w:t>Data in all fields of the table must be entered</w:t>
      </w:r>
      <w:r>
        <w:rPr>
          <w:b/>
          <w:bCs/>
          <w:i/>
          <w:u w:val="single"/>
        </w:rPr>
        <w:t>, including totals</w:t>
      </w:r>
      <w:r>
        <w:rPr>
          <w:i/>
        </w:rPr>
        <w:t xml:space="preserve">. </w:t>
      </w:r>
      <w:r>
        <w:rPr>
          <w:i/>
        </w:rPr>
        <w:br/>
      </w:r>
      <w:r>
        <w:rPr>
          <w:i/>
        </w:rPr>
        <w:br/>
      </w:r>
      <w:r>
        <w:rPr>
          <w:i/>
        </w:rPr>
        <w:t>Generally</w:t>
      </w:r>
      <w:r>
        <w:rPr>
          <w:i/>
        </w:rPr>
        <w:t xml:space="preserve"> we do not screen respondents for customer satisfaction surveys. However, if your gen IC employs a screener be sure not to double count respondents. A screened respondent and the respondent completing the survey is counted as 1 because they are the same person. Round up to whole numbers for the </w:t>
      </w:r>
      <w:r w:rsidRPr="008E06B9">
        <w:rPr>
          <w:i/>
          <w:u w:val="single"/>
        </w:rPr>
        <w:t>total burden hours</w:t>
      </w:r>
      <w:r>
        <w:rPr>
          <w:i/>
        </w:rPr>
        <w:t>; do not use decimals.</w:t>
      </w:r>
      <w:r w:rsidRPr="00722392">
        <w:rPr>
          <w:i/>
        </w:rPr>
        <w:t xml:space="preserve"> </w:t>
      </w:r>
      <w:r w:rsidRPr="00682EEA">
        <w:rPr>
          <w:b/>
          <w:bCs/>
          <w:i/>
        </w:rPr>
        <w:t xml:space="preserve">Delete this </w:t>
      </w:r>
      <w:r>
        <w:rPr>
          <w:b/>
          <w:bCs/>
          <w:i/>
        </w:rPr>
        <w:t xml:space="preserve">italicized </w:t>
      </w:r>
      <w:r w:rsidRPr="00682EEA">
        <w:rPr>
          <w:b/>
          <w:bCs/>
          <w:i/>
        </w:rPr>
        <w:t>instruction prior to submission.</w:t>
      </w:r>
    </w:p>
    <w:p w:rsidR="008E06B9" w:rsidRPr="005B1067" w:rsidP="008E06B9" w14:paraId="0CA879F1" w14:textId="77777777">
      <w:pPr>
        <w:spacing w:after="200" w:line="276" w:lineRule="auto"/>
        <w:contextualSpacing/>
        <w:rPr>
          <w:i/>
        </w:rPr>
      </w:pPr>
    </w:p>
    <w:p w:rsidR="0061415E" w:rsidRPr="008E06B9" w:rsidP="008E06B9" w14:paraId="365ABB9D" w14:textId="77777777">
      <w:pPr>
        <w:keepNext/>
        <w:keepLines/>
        <w:ind w:left="360"/>
        <w:rPr>
          <w:b/>
        </w:rPr>
      </w:pPr>
      <w:r w:rsidRPr="00EF2C89">
        <w:rPr>
          <w:b/>
          <w:i/>
        </w:rPr>
        <w:t>Example:</w:t>
      </w:r>
      <w:r>
        <w:rPr>
          <w:b/>
          <w:i/>
        </w:rPr>
        <w:br/>
      </w:r>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1530"/>
        <w:gridCol w:w="1710"/>
        <w:gridCol w:w="1003"/>
      </w:tblGrid>
      <w:tr w14:paraId="690E197D" w14:textId="77777777" w:rsidTr="00D34745">
        <w:tblPrEx>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50" w:type="dxa"/>
            <w:shd w:val="clear" w:color="auto" w:fill="E7E6E6"/>
          </w:tcPr>
          <w:p w:rsidR="001B4575" w:rsidRPr="0061415E" w:rsidP="00A0748D" w14:paraId="51DC3E31" w14:textId="77777777">
            <w:pPr>
              <w:rPr>
                <w:bCs/>
              </w:rPr>
            </w:pPr>
            <w:r w:rsidRPr="0061415E">
              <w:rPr>
                <w:bCs/>
              </w:rPr>
              <w:t>Type</w:t>
            </w:r>
            <w:r w:rsidRPr="0061415E" w:rsidR="0009475B">
              <w:rPr>
                <w:bCs/>
              </w:rPr>
              <w:t xml:space="preserve"> of information collection</w:t>
            </w:r>
            <w:r w:rsidRPr="0061415E">
              <w:rPr>
                <w:bCs/>
              </w:rPr>
              <w:t>/Category of Respondent</w:t>
            </w:r>
          </w:p>
        </w:tc>
        <w:tc>
          <w:tcPr>
            <w:tcW w:w="1530" w:type="dxa"/>
            <w:shd w:val="clear" w:color="auto" w:fill="E7E6E6"/>
          </w:tcPr>
          <w:p w:rsidR="001B4575" w:rsidRPr="0061415E" w:rsidP="00A0748D" w14:paraId="094AB492" w14:textId="77777777">
            <w:pPr>
              <w:rPr>
                <w:bCs/>
              </w:rPr>
            </w:pPr>
            <w:r w:rsidRPr="0061415E">
              <w:rPr>
                <w:bCs/>
              </w:rPr>
              <w:t>No. of Respondents</w:t>
            </w:r>
          </w:p>
        </w:tc>
        <w:tc>
          <w:tcPr>
            <w:tcW w:w="1710" w:type="dxa"/>
            <w:shd w:val="clear" w:color="auto" w:fill="E7E6E6"/>
          </w:tcPr>
          <w:p w:rsidR="001B4575" w:rsidRPr="0061415E" w:rsidP="00A0748D" w14:paraId="11FE058E" w14:textId="77777777">
            <w:pPr>
              <w:rPr>
                <w:bCs/>
              </w:rPr>
            </w:pPr>
            <w:r w:rsidRPr="0061415E">
              <w:rPr>
                <w:bCs/>
              </w:rPr>
              <w:t>Participation Time (minutes)</w:t>
            </w:r>
          </w:p>
        </w:tc>
        <w:tc>
          <w:tcPr>
            <w:tcW w:w="1003" w:type="dxa"/>
            <w:shd w:val="clear" w:color="auto" w:fill="E7E6E6"/>
          </w:tcPr>
          <w:p w:rsidR="001B4575" w:rsidRPr="0061415E" w:rsidP="00A0748D" w14:paraId="5927DB1F" w14:textId="77777777">
            <w:pPr>
              <w:rPr>
                <w:bCs/>
              </w:rPr>
            </w:pPr>
            <w:r w:rsidRPr="0061415E">
              <w:rPr>
                <w:bCs/>
              </w:rPr>
              <w:t xml:space="preserve">Total </w:t>
            </w:r>
            <w:r w:rsidRPr="0061415E">
              <w:rPr>
                <w:bCs/>
              </w:rPr>
              <w:t>Burden (hours)</w:t>
            </w:r>
          </w:p>
        </w:tc>
      </w:tr>
      <w:tr w14:paraId="1E1DD4DB" w14:textId="77777777" w:rsidTr="00D34745">
        <w:tblPrEx>
          <w:tblW w:w="9193" w:type="dxa"/>
          <w:tblInd w:w="468" w:type="dxa"/>
          <w:tblLayout w:type="fixed"/>
          <w:tblLook w:val="01E0"/>
        </w:tblPrEx>
        <w:trPr>
          <w:trHeight w:val="274"/>
        </w:trPr>
        <w:tc>
          <w:tcPr>
            <w:tcW w:w="4950" w:type="dxa"/>
          </w:tcPr>
          <w:p w:rsidR="001B4575" w:rsidRPr="00A0748D" w:rsidP="00A0748D" w14:paraId="5CF4B975" w14:textId="77777777">
            <w:r>
              <w:t>Website</w:t>
            </w:r>
            <w:r w:rsidRPr="00A0748D" w:rsidR="003921CD">
              <w:t xml:space="preserve"> Satisfaction Survey</w:t>
            </w:r>
          </w:p>
        </w:tc>
        <w:tc>
          <w:tcPr>
            <w:tcW w:w="1530" w:type="dxa"/>
          </w:tcPr>
          <w:p w:rsidR="001B4575" w:rsidRPr="00A0748D" w:rsidP="00A0748D" w14:paraId="337BB0AB" w14:textId="77777777">
            <w:r>
              <w:t>1,000</w:t>
            </w:r>
          </w:p>
        </w:tc>
        <w:tc>
          <w:tcPr>
            <w:tcW w:w="1710" w:type="dxa"/>
          </w:tcPr>
          <w:p w:rsidR="001B4575" w:rsidRPr="00A0748D" w:rsidP="00A0748D" w14:paraId="2B3570EE" w14:textId="77777777">
            <w:r>
              <w:t>5</w:t>
            </w:r>
            <w:r w:rsidR="00D86126">
              <w:t xml:space="preserve"> (.08)</w:t>
            </w:r>
          </w:p>
        </w:tc>
        <w:tc>
          <w:tcPr>
            <w:tcW w:w="1003" w:type="dxa"/>
          </w:tcPr>
          <w:p w:rsidR="001B4575" w:rsidRPr="00A0748D" w:rsidP="00A0748D" w14:paraId="3C3A2803" w14:textId="77777777">
            <w:r>
              <w:t>80</w:t>
            </w:r>
          </w:p>
        </w:tc>
      </w:tr>
      <w:tr w14:paraId="06B69A70" w14:textId="77777777" w:rsidTr="00D34745">
        <w:tblPrEx>
          <w:tblW w:w="9193" w:type="dxa"/>
          <w:tblInd w:w="468" w:type="dxa"/>
          <w:tblLayout w:type="fixed"/>
          <w:tblLook w:val="01E0"/>
        </w:tblPrEx>
        <w:trPr>
          <w:trHeight w:val="274"/>
        </w:trPr>
        <w:tc>
          <w:tcPr>
            <w:tcW w:w="4950" w:type="dxa"/>
          </w:tcPr>
          <w:p w:rsidR="00D86126" w:rsidP="00A0748D" w14:paraId="797BA042" w14:textId="77777777">
            <w:r>
              <w:t>Email Communication Survey</w:t>
            </w:r>
          </w:p>
        </w:tc>
        <w:tc>
          <w:tcPr>
            <w:tcW w:w="1530" w:type="dxa"/>
          </w:tcPr>
          <w:p w:rsidR="00D86126" w:rsidP="00A0748D" w14:paraId="16C007DA" w14:textId="77777777">
            <w:r>
              <w:t>500</w:t>
            </w:r>
          </w:p>
        </w:tc>
        <w:tc>
          <w:tcPr>
            <w:tcW w:w="1710" w:type="dxa"/>
          </w:tcPr>
          <w:p w:rsidR="00D86126" w:rsidP="00A0748D" w14:paraId="5FFA040B" w14:textId="77777777">
            <w:r>
              <w:t>5 (.08)</w:t>
            </w:r>
          </w:p>
        </w:tc>
        <w:tc>
          <w:tcPr>
            <w:tcW w:w="1003" w:type="dxa"/>
          </w:tcPr>
          <w:p w:rsidR="00D86126" w:rsidP="00A0748D" w14:paraId="157A0FA3" w14:textId="77777777">
            <w:r>
              <w:t>40</w:t>
            </w:r>
          </w:p>
        </w:tc>
      </w:tr>
      <w:tr w14:paraId="701A3172" w14:textId="77777777" w:rsidTr="00D34745">
        <w:tblPrEx>
          <w:tblW w:w="9193" w:type="dxa"/>
          <w:tblInd w:w="468" w:type="dxa"/>
          <w:tblLayout w:type="fixed"/>
          <w:tblLook w:val="01E0"/>
        </w:tblPrEx>
        <w:trPr>
          <w:trHeight w:val="274"/>
        </w:trPr>
        <w:tc>
          <w:tcPr>
            <w:tcW w:w="4950" w:type="dxa"/>
          </w:tcPr>
          <w:p w:rsidR="008E06B9" w:rsidP="00A0748D" w14:paraId="264F7356" w14:textId="77777777">
            <w:r>
              <w:t>Total</w:t>
            </w:r>
          </w:p>
        </w:tc>
        <w:tc>
          <w:tcPr>
            <w:tcW w:w="1530" w:type="dxa"/>
          </w:tcPr>
          <w:p w:rsidR="008E06B9" w:rsidP="00A0748D" w14:paraId="51086A01" w14:textId="77777777">
            <w:r>
              <w:t>1,500</w:t>
            </w:r>
          </w:p>
        </w:tc>
        <w:tc>
          <w:tcPr>
            <w:tcW w:w="1710" w:type="dxa"/>
          </w:tcPr>
          <w:p w:rsidR="008E06B9" w:rsidP="008E06B9" w14:paraId="4AD7984E" w14:textId="77777777">
            <w:pPr>
              <w:jc w:val="center"/>
            </w:pPr>
            <w:r>
              <w:t>---</w:t>
            </w:r>
          </w:p>
        </w:tc>
        <w:tc>
          <w:tcPr>
            <w:tcW w:w="1003" w:type="dxa"/>
          </w:tcPr>
          <w:p w:rsidR="008E06B9" w:rsidP="00A0748D" w14:paraId="4BFAD069" w14:textId="77777777">
            <w:r>
              <w:t>120</w:t>
            </w:r>
          </w:p>
        </w:tc>
      </w:tr>
    </w:tbl>
    <w:p w:rsidR="00A17954" w:rsidP="00A17954" w14:paraId="37E7D26F" w14:textId="77777777">
      <w:pPr>
        <w:pStyle w:val="ListParagraph"/>
        <w:widowControl w:val="0"/>
        <w:ind w:left="360"/>
        <w:contextualSpacing/>
        <w:rPr>
          <w:b/>
          <w:snapToGrid w:val="0"/>
        </w:rPr>
      </w:pPr>
    </w:p>
    <w:p w:rsidR="0061415E" w:rsidRPr="0061415E" w:rsidP="00A53697" w14:paraId="5380B514" w14:textId="77777777">
      <w:pPr>
        <w:pStyle w:val="ListParagraph"/>
        <w:widowControl w:val="0"/>
        <w:numPr>
          <w:ilvl w:val="0"/>
          <w:numId w:val="20"/>
        </w:numPr>
        <w:contextualSpacing/>
        <w:rPr>
          <w:u w:val="single"/>
        </w:rPr>
      </w:pPr>
      <w:r w:rsidRPr="0061415E">
        <w:rPr>
          <w:bCs/>
          <w:snapToGrid w:val="0"/>
          <w:u w:val="single"/>
        </w:rPr>
        <w:t>Date(s) to be Conducted</w:t>
      </w:r>
    </w:p>
    <w:p w:rsidR="0061415E" w:rsidP="0061415E" w14:paraId="0BAFA86B" w14:textId="77777777">
      <w:pPr>
        <w:pStyle w:val="ListParagraph"/>
        <w:widowControl w:val="0"/>
        <w:ind w:left="360"/>
        <w:contextualSpacing/>
      </w:pPr>
      <w:bookmarkStart w:id="5" w:name="_Hlk25234637"/>
    </w:p>
    <w:p w:rsidR="008E61CF" w:rsidP="0061415E" w14:paraId="6CDCD6C7" w14:textId="77777777">
      <w:pPr>
        <w:pStyle w:val="ListParagraph"/>
        <w:widowControl w:val="0"/>
        <w:ind w:left="360"/>
        <w:contextualSpacing/>
      </w:pPr>
      <w:r>
        <w:fldChar w:fldCharType="begin">
          <w:ffData>
            <w:name w:val=""/>
            <w:enabled/>
            <w:calcOnExit w:val="0"/>
            <w:textInput>
              <w:default w:val="Insert date(s) and locations, if applicable."/>
            </w:textInput>
          </w:ffData>
        </w:fldChar>
      </w:r>
      <w:r>
        <w:instrText xml:space="preserve"> FORMTEXT </w:instrText>
      </w:r>
      <w:r>
        <w:fldChar w:fldCharType="separate"/>
      </w:r>
      <w:r>
        <w:rPr>
          <w:noProof/>
        </w:rPr>
        <w:t>Insert date(s) and locations, if applicable.</w:t>
      </w:r>
      <w:r>
        <w:fldChar w:fldCharType="end"/>
      </w:r>
    </w:p>
    <w:bookmarkEnd w:id="5"/>
    <w:p w:rsidR="008E61CF" w:rsidRPr="008E61CF" w:rsidP="008E61CF" w14:paraId="6F287C30" w14:textId="77777777">
      <w:pPr>
        <w:pStyle w:val="ListParagraph"/>
        <w:widowControl w:val="0"/>
        <w:ind w:left="360"/>
        <w:rPr>
          <w:snapToGrid w:val="0"/>
        </w:rPr>
      </w:pPr>
    </w:p>
    <w:p w:rsidR="0061415E" w:rsidRPr="0061415E" w:rsidP="008E61CF" w14:paraId="7F312CDA" w14:textId="77777777">
      <w:pPr>
        <w:numPr>
          <w:ilvl w:val="0"/>
          <w:numId w:val="20"/>
        </w:numPr>
        <w:spacing w:after="200" w:line="276" w:lineRule="auto"/>
        <w:contextualSpacing/>
        <w:rPr>
          <w:u w:val="single"/>
        </w:rPr>
      </w:pPr>
      <w:bookmarkStart w:id="6" w:name="_Hlk25234789"/>
      <w:r w:rsidRPr="0061415E">
        <w:rPr>
          <w:bCs/>
          <w:u w:val="single"/>
        </w:rPr>
        <w:t>R</w:t>
      </w:r>
      <w:r w:rsidRPr="0061415E" w:rsidR="00EF2C89">
        <w:rPr>
          <w:bCs/>
          <w:u w:val="single"/>
        </w:rPr>
        <w:t>equested Approval Date</w:t>
      </w:r>
    </w:p>
    <w:p w:rsidR="0061415E" w:rsidP="0061415E" w14:paraId="1C92AB4C" w14:textId="77777777">
      <w:pPr>
        <w:spacing w:after="200" w:line="276" w:lineRule="auto"/>
        <w:ind w:left="360"/>
        <w:contextualSpacing/>
        <w:rPr>
          <w:bCs/>
        </w:rPr>
      </w:pPr>
    </w:p>
    <w:bookmarkStart w:id="7" w:name="_Hlk110862879"/>
    <w:p w:rsidR="008E06B9" w:rsidRPr="00BF5F91" w:rsidP="008E06B9" w14:paraId="41C23F14" w14:textId="77777777">
      <w:pPr>
        <w:ind w:left="360"/>
        <w:contextualSpacing/>
      </w:pPr>
      <w:r>
        <w:rPr>
          <w:rFonts w:eastAsia="Calibri"/>
        </w:rPr>
        <w:fldChar w:fldCharType="begin">
          <w:ffData>
            <w:name w:val=""/>
            <w:enabled/>
            <w:calcOnExit w:val="0"/>
            <w:textInput>
              <w:default w:val="Insert date if shorter than 10 day turn-around time as noted in the SSA. Otherwise use the month and year, only, allowing for a 30 day review time at APRA."/>
            </w:textInput>
          </w:ffData>
        </w:fldChar>
      </w:r>
      <w:r>
        <w:rPr>
          <w:rFonts w:eastAsia="Calibri"/>
        </w:rPr>
        <w:instrText xml:space="preserve"> FORMTEXT </w:instrText>
      </w:r>
      <w:r>
        <w:rPr>
          <w:rFonts w:eastAsia="Calibri"/>
        </w:rPr>
        <w:fldChar w:fldCharType="separate"/>
      </w:r>
      <w:r>
        <w:rPr>
          <w:rFonts w:eastAsia="Calibri"/>
          <w:noProof/>
        </w:rPr>
        <w:t>Insert date if shorter than 10 day turn-around time as noted in the SSA. Otherwise use the month and year, only, allowing for a 30 day review time at APRA.</w:t>
      </w:r>
      <w:r>
        <w:rPr>
          <w:rFonts w:eastAsia="Calibri"/>
        </w:rPr>
        <w:fldChar w:fldCharType="end"/>
      </w:r>
    </w:p>
    <w:bookmarkEnd w:id="7"/>
    <w:p w:rsidR="008E61CF" w:rsidRPr="008E61CF" w:rsidP="008E61CF" w14:paraId="53FAAC25" w14:textId="77777777">
      <w:pPr>
        <w:rPr>
          <w:b/>
        </w:rPr>
      </w:pPr>
    </w:p>
    <w:p w:rsidR="008E61CF" w:rsidRPr="0061415E" w:rsidP="008E61CF" w14:paraId="52AAE507" w14:textId="77777777">
      <w:pPr>
        <w:numPr>
          <w:ilvl w:val="0"/>
          <w:numId w:val="20"/>
        </w:numPr>
        <w:spacing w:after="200" w:line="276" w:lineRule="auto"/>
        <w:contextualSpacing/>
        <w:rPr>
          <w:bCs/>
          <w:u w:val="single"/>
        </w:rPr>
      </w:pPr>
      <w:r w:rsidRPr="0061415E">
        <w:rPr>
          <w:bCs/>
          <w:u w:val="single"/>
        </w:rPr>
        <w:t>FD</w:t>
      </w:r>
      <w:r w:rsidRPr="0061415E" w:rsidR="00EF2C89">
        <w:rPr>
          <w:bCs/>
          <w:u w:val="single"/>
        </w:rPr>
        <w:t>A Contact</w:t>
      </w:r>
      <w:r w:rsidRPr="0061415E" w:rsidR="0061415E">
        <w:rPr>
          <w:bCs/>
          <w:u w:val="single"/>
        </w:rPr>
        <w:t>s</w:t>
      </w:r>
    </w:p>
    <w:p w:rsidR="008E61CF" w:rsidRPr="008E61CF" w:rsidP="008E61CF" w14:paraId="0121125E"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3"/>
        <w:gridCol w:w="4500"/>
      </w:tblGrid>
      <w:tr w14:paraId="36E44E78" w14:textId="77777777" w:rsidTr="00C75D8D">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93" w:type="dxa"/>
            <w:shd w:val="clear" w:color="auto" w:fill="auto"/>
          </w:tcPr>
          <w:p w:rsidR="008E61CF" w:rsidRPr="008E61CF" w:rsidP="008E61CF" w14:paraId="6CCA44F0" w14:textId="77777777">
            <w:pPr>
              <w:rPr>
                <w:rFonts w:eastAsia="Calibri"/>
                <w:bCs/>
              </w:rPr>
            </w:pPr>
            <w:r w:rsidRPr="008E61CF">
              <w:rPr>
                <w:rFonts w:eastAsia="Calibri"/>
                <w:bCs/>
              </w:rPr>
              <w:t>Program Office Contact</w:t>
            </w:r>
          </w:p>
        </w:tc>
        <w:tc>
          <w:tcPr>
            <w:tcW w:w="4500" w:type="dxa"/>
            <w:shd w:val="clear" w:color="auto" w:fill="auto"/>
          </w:tcPr>
          <w:p w:rsidR="008E61CF" w:rsidRPr="008E61CF" w:rsidP="008E61CF" w14:paraId="26C38C26" w14:textId="77777777">
            <w:pPr>
              <w:rPr>
                <w:rFonts w:eastAsia="Calibri"/>
                <w:bCs/>
              </w:rPr>
            </w:pPr>
            <w:r w:rsidRPr="008E61CF">
              <w:rPr>
                <w:rFonts w:eastAsia="Calibri"/>
                <w:bCs/>
              </w:rPr>
              <w:t>FDA PRA Contact</w:t>
            </w:r>
          </w:p>
        </w:tc>
      </w:tr>
      <w:tr w14:paraId="2A21AE16" w14:textId="77777777" w:rsidTr="00C75D8D">
        <w:tblPrEx>
          <w:tblW w:w="0" w:type="auto"/>
          <w:tblInd w:w="355" w:type="dxa"/>
          <w:tblLook w:val="04A0"/>
        </w:tblPrEx>
        <w:tc>
          <w:tcPr>
            <w:tcW w:w="4793" w:type="dxa"/>
            <w:shd w:val="clear" w:color="auto" w:fill="auto"/>
          </w:tcPr>
          <w:p w:rsidR="0061415E" w:rsidP="0061415E" w14:paraId="6FA32210" w14:textId="77777777">
            <w:pPr>
              <w:rPr>
                <w:rFonts w:eastAsia="Calibri"/>
              </w:rPr>
            </w:pPr>
            <w:r>
              <w:rPr>
                <w:rFonts w:eastAsia="Calibri"/>
              </w:rPr>
              <w:fldChar w:fldCharType="begin">
                <w:ffData>
                  <w:name w:val=""/>
                  <w:enabled/>
                  <w:calcOnExit w:val="0"/>
                  <w:textInput>
                    <w:default w:val="Insert name, email"/>
                  </w:textInput>
                </w:ffData>
              </w:fldChar>
            </w:r>
            <w:r>
              <w:rPr>
                <w:rFonts w:eastAsia="Calibri"/>
              </w:rPr>
              <w:instrText xml:space="preserve"> FORMTEXT </w:instrText>
            </w:r>
            <w:r>
              <w:rPr>
                <w:rFonts w:eastAsia="Calibri"/>
              </w:rPr>
              <w:fldChar w:fldCharType="separate"/>
            </w:r>
            <w:r>
              <w:rPr>
                <w:rFonts w:eastAsia="Calibri"/>
                <w:noProof/>
              </w:rPr>
              <w:t>Insert name, email</w:t>
            </w:r>
            <w:r>
              <w:rPr>
                <w:rFonts w:eastAsia="Calibri"/>
              </w:rPr>
              <w:fldChar w:fldCharType="end"/>
            </w:r>
            <w:r>
              <w:rPr>
                <w:rFonts w:eastAsia="Calibri"/>
              </w:rPr>
              <w:br/>
            </w:r>
            <w:r>
              <w:rPr>
                <w:rFonts w:eastAsia="Calibri"/>
              </w:rPr>
              <w:fldChar w:fldCharType="begin">
                <w:ffData>
                  <w:name w:val=""/>
                  <w:enabled/>
                  <w:calcOnExit w:val="0"/>
                  <w:textInput>
                    <w:default w:val="Enter program office"/>
                  </w:textInput>
                </w:ffData>
              </w:fldChar>
            </w:r>
            <w:r>
              <w:rPr>
                <w:rFonts w:eastAsia="Calibri"/>
              </w:rPr>
              <w:instrText xml:space="preserve"> FORMTEXT </w:instrText>
            </w:r>
            <w:r>
              <w:rPr>
                <w:rFonts w:eastAsia="Calibri"/>
              </w:rPr>
              <w:fldChar w:fldCharType="separate"/>
            </w:r>
            <w:r>
              <w:rPr>
                <w:rFonts w:eastAsia="Calibri"/>
                <w:noProof/>
              </w:rPr>
              <w:t>Enter program office</w:t>
            </w:r>
            <w:r>
              <w:rPr>
                <w:rFonts w:eastAsia="Calibri"/>
              </w:rPr>
              <w:fldChar w:fldCharType="end"/>
            </w:r>
          </w:p>
          <w:p w:rsidR="0061415E" w:rsidRPr="0061415E" w:rsidP="0061415E" w14:paraId="605EC329" w14:textId="77777777">
            <w:pPr>
              <w:rPr>
                <w:rFonts w:eastAsia="Calibri"/>
              </w:rPr>
            </w:pPr>
            <w:r>
              <w:rPr>
                <w:rFonts w:eastAsia="Calibri"/>
              </w:rPr>
              <w:fldChar w:fldCharType="begin">
                <w:ffData>
                  <w:name w:val=""/>
                  <w:enabled/>
                  <w:calcOnExit w:val="0"/>
                  <w:textInput>
                    <w:default w:val="Enter center"/>
                  </w:textInput>
                </w:ffData>
              </w:fldChar>
            </w:r>
            <w:r>
              <w:rPr>
                <w:rFonts w:eastAsia="Calibri"/>
              </w:rPr>
              <w:instrText xml:space="preserve"> FORMTEXT </w:instrText>
            </w:r>
            <w:r>
              <w:rPr>
                <w:rFonts w:eastAsia="Calibri"/>
              </w:rPr>
              <w:fldChar w:fldCharType="separate"/>
            </w:r>
            <w:r>
              <w:rPr>
                <w:rFonts w:eastAsia="Calibri"/>
                <w:noProof/>
              </w:rPr>
              <w:t>Enter center</w:t>
            </w:r>
            <w:r>
              <w:rPr>
                <w:rFonts w:eastAsia="Calibri"/>
              </w:rPr>
              <w:fldChar w:fldCharType="end"/>
            </w:r>
          </w:p>
        </w:tc>
        <w:tc>
          <w:tcPr>
            <w:tcW w:w="4500" w:type="dxa"/>
            <w:shd w:val="clear" w:color="auto" w:fill="auto"/>
          </w:tcPr>
          <w:p w:rsidR="0061415E" w:rsidP="0061415E" w14:paraId="2E71E5C5" w14:textId="77777777">
            <w:pPr>
              <w:rPr>
                <w:rFonts w:eastAsia="Calibri"/>
                <w:bCs/>
              </w:rPr>
            </w:pPr>
            <w:r>
              <w:rPr>
                <w:rFonts w:eastAsia="Calibri"/>
              </w:rPr>
              <w:fldChar w:fldCharType="begin">
                <w:ffData>
                  <w:name w:val=""/>
                  <w:enabled/>
                  <w:calcOnExit w:val="0"/>
                  <w:textInput>
                    <w:default w:val="Insert name, email"/>
                  </w:textInput>
                </w:ffData>
              </w:fldChar>
            </w:r>
            <w:r>
              <w:rPr>
                <w:rFonts w:eastAsia="Calibri"/>
              </w:rPr>
              <w:instrText xml:space="preserve"> FORMTEXT </w:instrText>
            </w:r>
            <w:r>
              <w:rPr>
                <w:rFonts w:eastAsia="Calibri"/>
              </w:rPr>
              <w:fldChar w:fldCharType="separate"/>
            </w:r>
            <w:r>
              <w:rPr>
                <w:rFonts w:eastAsia="Calibri"/>
                <w:noProof/>
              </w:rPr>
              <w:t>Insert name, email</w:t>
            </w:r>
            <w:r>
              <w:rPr>
                <w:rFonts w:eastAsia="Calibri"/>
              </w:rPr>
              <w:fldChar w:fldCharType="end"/>
            </w:r>
            <w:r>
              <w:rPr>
                <w:rFonts w:eastAsia="Calibri"/>
                <w:bCs/>
              </w:rPr>
              <w:br/>
              <w:t>Paperwork Reduction Act Staff</w:t>
            </w:r>
            <w:r>
              <w:rPr>
                <w:rFonts w:eastAsia="Calibri"/>
                <w:bCs/>
              </w:rPr>
              <w:br/>
              <w:t>Office of Enterprise Management Services</w:t>
            </w:r>
          </w:p>
          <w:p w:rsidR="0061415E" w:rsidRPr="008E61CF" w:rsidP="0061415E" w14:paraId="6288834B" w14:textId="77777777">
            <w:pPr>
              <w:rPr>
                <w:rFonts w:eastAsia="Calibri"/>
                <w:bCs/>
              </w:rPr>
            </w:pPr>
            <w:r>
              <w:rPr>
                <w:rFonts w:eastAsia="Calibri"/>
                <w:bCs/>
              </w:rPr>
              <w:t>Office of Operations</w:t>
            </w:r>
          </w:p>
        </w:tc>
      </w:tr>
      <w:bookmarkEnd w:id="6"/>
    </w:tbl>
    <w:p w:rsidR="008E61CF" w:rsidRPr="008E61CF" w:rsidP="008E61CF" w14:paraId="692053A9" w14:textId="77777777"/>
    <w:sectPr w:rsidSect="00A17954">
      <w:footerReference w:type="default" r:id="rId4"/>
      <w:pgSz w:w="12240" w:h="15840"/>
      <w:pgMar w:top="72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AEE" w14:paraId="02C9AE2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31375">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203601EA"/>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9D55CF"/>
    <w:multiLevelType w:val="hybridMultilevel"/>
    <w:tmpl w:val="CAA820EE"/>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6460EEF"/>
    <w:multiLevelType w:val="hybridMultilevel"/>
    <w:tmpl w:val="4A2627E4"/>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6B7374E1"/>
    <w:multiLevelType w:val="hybridMultilevel"/>
    <w:tmpl w:val="34923AA0"/>
    <w:lvl w:ilvl="0">
      <w:start w:val="10"/>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21">
    <w:nsid w:val="74A94754"/>
    <w:multiLevelType w:val="hybridMultilevel"/>
    <w:tmpl w:val="50AE807A"/>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21255852">
    <w:abstractNumId w:val="14"/>
  </w:num>
  <w:num w:numId="2" w16cid:durableId="1527255693">
    <w:abstractNumId w:val="23"/>
  </w:num>
  <w:num w:numId="3" w16cid:durableId="1625959922">
    <w:abstractNumId w:val="22"/>
  </w:num>
  <w:num w:numId="4" w16cid:durableId="1614677373">
    <w:abstractNumId w:val="24"/>
  </w:num>
  <w:num w:numId="5" w16cid:durableId="1305307736">
    <w:abstractNumId w:val="5"/>
  </w:num>
  <w:num w:numId="6" w16cid:durableId="30958705">
    <w:abstractNumId w:val="2"/>
  </w:num>
  <w:num w:numId="7" w16cid:durableId="2126851188">
    <w:abstractNumId w:val="12"/>
  </w:num>
  <w:num w:numId="8" w16cid:durableId="730033921">
    <w:abstractNumId w:val="18"/>
  </w:num>
  <w:num w:numId="9" w16cid:durableId="1288465741">
    <w:abstractNumId w:val="13"/>
  </w:num>
  <w:num w:numId="10" w16cid:durableId="403201">
    <w:abstractNumId w:val="3"/>
  </w:num>
  <w:num w:numId="11" w16cid:durableId="2057928116">
    <w:abstractNumId w:val="7"/>
  </w:num>
  <w:num w:numId="12" w16cid:durableId="1134761172">
    <w:abstractNumId w:val="9"/>
  </w:num>
  <w:num w:numId="13" w16cid:durableId="970283409">
    <w:abstractNumId w:val="1"/>
  </w:num>
  <w:num w:numId="14" w16cid:durableId="1769619804">
    <w:abstractNumId w:val="11"/>
  </w:num>
  <w:num w:numId="15" w16cid:durableId="690838617">
    <w:abstractNumId w:val="20"/>
  </w:num>
  <w:num w:numId="16" w16cid:durableId="303463422">
    <w:abstractNumId w:val="15"/>
  </w:num>
  <w:num w:numId="17" w16cid:durableId="568998256">
    <w:abstractNumId w:val="0"/>
  </w:num>
  <w:num w:numId="18" w16cid:durableId="1177843995">
    <w:abstractNumId w:val="10"/>
  </w:num>
  <w:num w:numId="19" w16cid:durableId="1243678827">
    <w:abstractNumId w:val="8"/>
  </w:num>
  <w:num w:numId="20" w16cid:durableId="799423722">
    <w:abstractNumId w:val="4"/>
  </w:num>
  <w:num w:numId="21" w16cid:durableId="632491009">
    <w:abstractNumId w:val="19"/>
  </w:num>
  <w:num w:numId="22" w16cid:durableId="774905037">
    <w:abstractNumId w:val="6"/>
  </w:num>
  <w:num w:numId="23" w16cid:durableId="719282019">
    <w:abstractNumId w:val="21"/>
  </w:num>
  <w:num w:numId="24" w16cid:durableId="486481493">
    <w:abstractNumId w:val="17"/>
  </w:num>
  <w:num w:numId="25" w16cid:durableId="12657214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452A"/>
    <w:rsid w:val="00005D48"/>
    <w:rsid w:val="00035B5C"/>
    <w:rsid w:val="00066F8D"/>
    <w:rsid w:val="0009475B"/>
    <w:rsid w:val="000A525C"/>
    <w:rsid w:val="000C386B"/>
    <w:rsid w:val="000E2D0A"/>
    <w:rsid w:val="000E7C99"/>
    <w:rsid w:val="000F1CDA"/>
    <w:rsid w:val="001153EE"/>
    <w:rsid w:val="00121716"/>
    <w:rsid w:val="00126D06"/>
    <w:rsid w:val="00132EF8"/>
    <w:rsid w:val="00140343"/>
    <w:rsid w:val="00172A6E"/>
    <w:rsid w:val="00190AA2"/>
    <w:rsid w:val="001A68F4"/>
    <w:rsid w:val="001B4575"/>
    <w:rsid w:val="001C0117"/>
    <w:rsid w:val="001D19B4"/>
    <w:rsid w:val="001D31C2"/>
    <w:rsid w:val="001F09C0"/>
    <w:rsid w:val="001F407A"/>
    <w:rsid w:val="002018A6"/>
    <w:rsid w:val="00255B16"/>
    <w:rsid w:val="002D0331"/>
    <w:rsid w:val="002E40D3"/>
    <w:rsid w:val="002F5329"/>
    <w:rsid w:val="002F59D6"/>
    <w:rsid w:val="002F68D4"/>
    <w:rsid w:val="003073BF"/>
    <w:rsid w:val="0032661D"/>
    <w:rsid w:val="00364051"/>
    <w:rsid w:val="00364A2F"/>
    <w:rsid w:val="003921CD"/>
    <w:rsid w:val="003B24E3"/>
    <w:rsid w:val="003C4C17"/>
    <w:rsid w:val="003D0EC1"/>
    <w:rsid w:val="003D3DEC"/>
    <w:rsid w:val="003D58AA"/>
    <w:rsid w:val="003F0D05"/>
    <w:rsid w:val="003F1C7A"/>
    <w:rsid w:val="00411149"/>
    <w:rsid w:val="0043546C"/>
    <w:rsid w:val="0049419A"/>
    <w:rsid w:val="004B694D"/>
    <w:rsid w:val="0050458C"/>
    <w:rsid w:val="0052010F"/>
    <w:rsid w:val="005418B5"/>
    <w:rsid w:val="00563B3F"/>
    <w:rsid w:val="005935BD"/>
    <w:rsid w:val="00594E29"/>
    <w:rsid w:val="005A18A4"/>
    <w:rsid w:val="005B1067"/>
    <w:rsid w:val="005E23BA"/>
    <w:rsid w:val="005E4981"/>
    <w:rsid w:val="006021D0"/>
    <w:rsid w:val="0061415E"/>
    <w:rsid w:val="00644A87"/>
    <w:rsid w:val="00682EEA"/>
    <w:rsid w:val="00696B03"/>
    <w:rsid w:val="006D3B31"/>
    <w:rsid w:val="00722392"/>
    <w:rsid w:val="0074463A"/>
    <w:rsid w:val="00744F5B"/>
    <w:rsid w:val="0074607F"/>
    <w:rsid w:val="00760A54"/>
    <w:rsid w:val="00792EBB"/>
    <w:rsid w:val="007A4331"/>
    <w:rsid w:val="007B045B"/>
    <w:rsid w:val="00853877"/>
    <w:rsid w:val="00865EB5"/>
    <w:rsid w:val="00882AE4"/>
    <w:rsid w:val="008863D0"/>
    <w:rsid w:val="008E06B9"/>
    <w:rsid w:val="008E6145"/>
    <w:rsid w:val="008E61CF"/>
    <w:rsid w:val="008F6E91"/>
    <w:rsid w:val="00914F50"/>
    <w:rsid w:val="00915E13"/>
    <w:rsid w:val="00920F07"/>
    <w:rsid w:val="009355B3"/>
    <w:rsid w:val="00954BA0"/>
    <w:rsid w:val="00984BE5"/>
    <w:rsid w:val="009A5256"/>
    <w:rsid w:val="009B535C"/>
    <w:rsid w:val="00A05ACE"/>
    <w:rsid w:val="00A0748D"/>
    <w:rsid w:val="00A17954"/>
    <w:rsid w:val="00A232C1"/>
    <w:rsid w:val="00A26BA5"/>
    <w:rsid w:val="00A31375"/>
    <w:rsid w:val="00A44BF9"/>
    <w:rsid w:val="00A53697"/>
    <w:rsid w:val="00A63790"/>
    <w:rsid w:val="00A71EBE"/>
    <w:rsid w:val="00A82DCC"/>
    <w:rsid w:val="00AA0314"/>
    <w:rsid w:val="00B17F2E"/>
    <w:rsid w:val="00B378CA"/>
    <w:rsid w:val="00B37D7C"/>
    <w:rsid w:val="00B402FF"/>
    <w:rsid w:val="00B41016"/>
    <w:rsid w:val="00B549A7"/>
    <w:rsid w:val="00B57E15"/>
    <w:rsid w:val="00B772E7"/>
    <w:rsid w:val="00BC3385"/>
    <w:rsid w:val="00BF5F91"/>
    <w:rsid w:val="00C168FB"/>
    <w:rsid w:val="00C1739A"/>
    <w:rsid w:val="00C75D8D"/>
    <w:rsid w:val="00C92486"/>
    <w:rsid w:val="00CE57C2"/>
    <w:rsid w:val="00CF10F4"/>
    <w:rsid w:val="00CF4D2D"/>
    <w:rsid w:val="00D0771E"/>
    <w:rsid w:val="00D22ACE"/>
    <w:rsid w:val="00D25935"/>
    <w:rsid w:val="00D340AB"/>
    <w:rsid w:val="00D34745"/>
    <w:rsid w:val="00D542D4"/>
    <w:rsid w:val="00D86126"/>
    <w:rsid w:val="00D90DCB"/>
    <w:rsid w:val="00DC76EE"/>
    <w:rsid w:val="00DD1CCA"/>
    <w:rsid w:val="00DD6106"/>
    <w:rsid w:val="00DD617A"/>
    <w:rsid w:val="00E215FA"/>
    <w:rsid w:val="00E21E0A"/>
    <w:rsid w:val="00E26798"/>
    <w:rsid w:val="00E45BA0"/>
    <w:rsid w:val="00E476FC"/>
    <w:rsid w:val="00E629FF"/>
    <w:rsid w:val="00E73FC9"/>
    <w:rsid w:val="00E92C3D"/>
    <w:rsid w:val="00EA0586"/>
    <w:rsid w:val="00EA71AC"/>
    <w:rsid w:val="00ED0A6B"/>
    <w:rsid w:val="00EE7334"/>
    <w:rsid w:val="00EF00F3"/>
    <w:rsid w:val="00EF2C89"/>
    <w:rsid w:val="00F12AEE"/>
    <w:rsid w:val="00F3176C"/>
    <w:rsid w:val="00F31A15"/>
    <w:rsid w:val="00F3704A"/>
    <w:rsid w:val="00F824DF"/>
    <w:rsid w:val="00F849CA"/>
    <w:rsid w:val="00F8684A"/>
    <w:rsid w:val="00FB0E98"/>
    <w:rsid w:val="00FB54FD"/>
    <w:rsid w:val="00FD63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49F997"/>
  <w15:chartTrackingRefBased/>
  <w15:docId w15:val="{93BBA877-8859-4CF6-B346-34908586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table" w:styleId="TableGrid">
    <w:name w:val="Table Grid"/>
    <w:basedOn w:val="TableNormal"/>
    <w:uiPriority w:val="59"/>
    <w:rsid w:val="001B457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61CF"/>
    <w:rPr>
      <w:rFonts w:ascii="Calibri" w:eastAsia="Calibri" w:hAnsi="Calibri"/>
      <w:sz w:val="20"/>
      <w:szCs w:val="20"/>
    </w:rPr>
  </w:style>
  <w:style w:type="character" w:customStyle="1" w:styleId="FootnoteTextChar">
    <w:name w:val="Footnote Text Char"/>
    <w:link w:val="FootnoteText"/>
    <w:uiPriority w:val="99"/>
    <w:semiHidden/>
    <w:rsid w:val="008E61CF"/>
    <w:rPr>
      <w:rFonts w:ascii="Calibri" w:eastAsia="Calibri" w:hAnsi="Calibri"/>
    </w:rPr>
  </w:style>
  <w:style w:type="character" w:styleId="FootnoteReference">
    <w:name w:val="footnote reference"/>
    <w:uiPriority w:val="99"/>
    <w:rsid w:val="008E61CF"/>
    <w:rPr>
      <w:vertAlign w:val="superscript"/>
    </w:rPr>
  </w:style>
  <w:style w:type="table" w:customStyle="1" w:styleId="TableGrid1">
    <w:name w:val="Table Grid1"/>
    <w:basedOn w:val="TableNormal"/>
    <w:next w:val="TableGrid"/>
    <w:uiPriority w:val="59"/>
    <w:rsid w:val="008E61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Capezzuto, JonnaLynn</cp:lastModifiedBy>
  <cp:revision>2</cp:revision>
  <cp:lastPrinted>2019-11-25T17:23:00Z</cp:lastPrinted>
  <dcterms:created xsi:type="dcterms:W3CDTF">2023-09-06T21:37:00Z</dcterms:created>
  <dcterms:modified xsi:type="dcterms:W3CDTF">2023-09-06T21:37:00Z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