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374CCE" w:rsidRPr="00190CBF" w:rsidP="00C37093" w14:paraId="26096B93" w14:textId="77777777">
      <w:pPr>
        <w:spacing w:line="240" w:lineRule="auto"/>
        <w:contextualSpacing/>
        <w:jc w:val="left"/>
        <w:rPr>
          <w:rFonts w:asciiTheme="minorHAnsi" w:hAnsiTheme="minorHAnsi" w:cstheme="minorHAnsi"/>
          <w:sz w:val="20"/>
        </w:rPr>
      </w:pPr>
      <w:bookmarkStart w:id="0" w:name="_Toc452886157"/>
      <w:bookmarkStart w:id="1" w:name="_Toc461867411"/>
      <w:bookmarkStart w:id="2" w:name="_Toc461936331"/>
    </w:p>
    <w:p w:rsidR="005156C4" w:rsidRPr="00190CBF" w:rsidP="00C37093" w14:paraId="12AD1C13" w14:textId="61E76F1C">
      <w:pPr>
        <w:spacing w:line="240" w:lineRule="auto"/>
        <w:contextualSpacing/>
        <w:jc w:val="center"/>
        <w:rPr>
          <w:rFonts w:asciiTheme="minorHAnsi" w:hAnsiTheme="minorHAnsi" w:cstheme="minorHAnsi"/>
          <w:b/>
          <w:sz w:val="28"/>
        </w:rPr>
      </w:pPr>
      <w:r w:rsidRPr="00190CBF">
        <w:rPr>
          <w:rFonts w:asciiTheme="minorHAnsi" w:hAnsiTheme="minorHAnsi" w:cstheme="minorHAnsi"/>
          <w:b/>
          <w:sz w:val="28"/>
        </w:rPr>
        <w:t xml:space="preserve">Supporting Statement </w:t>
      </w:r>
      <w:r w:rsidRPr="00190CBF" w:rsidR="00175F93">
        <w:rPr>
          <w:rFonts w:asciiTheme="minorHAnsi" w:hAnsiTheme="minorHAnsi" w:cstheme="minorHAnsi"/>
          <w:b/>
          <w:sz w:val="28"/>
        </w:rPr>
        <w:t>B</w:t>
      </w:r>
    </w:p>
    <w:p w:rsidR="00C24488" w:rsidRPr="00190CBF" w:rsidP="00C37093" w14:paraId="36F7D412" w14:textId="77777777">
      <w:pPr>
        <w:spacing w:line="240" w:lineRule="auto"/>
        <w:contextualSpacing/>
        <w:jc w:val="center"/>
        <w:rPr>
          <w:rFonts w:asciiTheme="minorHAnsi" w:hAnsiTheme="minorHAnsi" w:cstheme="minorHAnsi"/>
          <w:b/>
          <w:sz w:val="28"/>
        </w:rPr>
      </w:pPr>
    </w:p>
    <w:p w:rsidR="007C7026" w:rsidRPr="00190CBF" w:rsidP="00C37093" w14:paraId="546FB15E" w14:textId="2E3D5F4E">
      <w:pPr>
        <w:spacing w:line="240" w:lineRule="auto"/>
        <w:contextualSpacing/>
        <w:jc w:val="center"/>
        <w:rPr>
          <w:rFonts w:asciiTheme="minorHAnsi" w:hAnsiTheme="minorHAnsi" w:cstheme="minorHAnsi"/>
          <w:b/>
          <w:sz w:val="28"/>
        </w:rPr>
      </w:pPr>
      <w:r w:rsidRPr="00190CBF">
        <w:rPr>
          <w:rFonts w:asciiTheme="minorHAnsi" w:hAnsiTheme="minorHAnsi" w:cstheme="minorHAnsi"/>
          <w:b/>
          <w:sz w:val="28"/>
        </w:rPr>
        <w:t xml:space="preserve">Bureau of Health Workforce </w:t>
      </w:r>
      <w:r w:rsidRPr="00190CBF" w:rsidR="00374CCE">
        <w:rPr>
          <w:rFonts w:asciiTheme="minorHAnsi" w:hAnsiTheme="minorHAnsi" w:cstheme="minorHAnsi"/>
          <w:b/>
          <w:sz w:val="28"/>
        </w:rPr>
        <w:t>N</w:t>
      </w:r>
      <w:r w:rsidRPr="00190CBF">
        <w:rPr>
          <w:rFonts w:asciiTheme="minorHAnsi" w:hAnsiTheme="minorHAnsi" w:cstheme="minorHAnsi"/>
          <w:b/>
          <w:sz w:val="28"/>
        </w:rPr>
        <w:t>urse Corps</w:t>
      </w:r>
    </w:p>
    <w:p w:rsidR="00374CCE" w:rsidRPr="00190CBF" w:rsidP="00C37093" w14:paraId="1CA13613" w14:textId="36C4018A">
      <w:pPr>
        <w:spacing w:line="240" w:lineRule="auto"/>
        <w:contextualSpacing/>
        <w:jc w:val="center"/>
        <w:rPr>
          <w:rFonts w:asciiTheme="minorHAnsi" w:hAnsiTheme="minorHAnsi" w:cstheme="minorHAnsi"/>
          <w:b/>
          <w:sz w:val="28"/>
        </w:rPr>
      </w:pPr>
      <w:r w:rsidRPr="00190CBF">
        <w:rPr>
          <w:rFonts w:asciiTheme="minorHAnsi" w:hAnsiTheme="minorHAnsi" w:cstheme="minorHAnsi"/>
          <w:b/>
          <w:sz w:val="28"/>
        </w:rPr>
        <w:t>S</w:t>
      </w:r>
      <w:r w:rsidRPr="00190CBF" w:rsidR="005156C4">
        <w:rPr>
          <w:rFonts w:asciiTheme="minorHAnsi" w:hAnsiTheme="minorHAnsi" w:cstheme="minorHAnsi"/>
          <w:b/>
          <w:sz w:val="28"/>
        </w:rPr>
        <w:t>u</w:t>
      </w:r>
      <w:r w:rsidRPr="00190CBF" w:rsidR="007C7026">
        <w:rPr>
          <w:rFonts w:asciiTheme="minorHAnsi" w:hAnsiTheme="minorHAnsi" w:cstheme="minorHAnsi"/>
          <w:b/>
          <w:sz w:val="28"/>
        </w:rPr>
        <w:t>pplemental Funding Evaluation</w:t>
      </w:r>
    </w:p>
    <w:p w:rsidR="00C24488" w:rsidRPr="00190CBF" w:rsidP="00C37093" w14:paraId="187BE74C" w14:textId="46F88FFD">
      <w:pPr>
        <w:spacing w:line="240" w:lineRule="auto"/>
        <w:contextualSpacing/>
        <w:jc w:val="center"/>
        <w:rPr>
          <w:rFonts w:asciiTheme="minorHAnsi" w:hAnsiTheme="minorHAnsi" w:cstheme="minorHAnsi"/>
          <w:b/>
          <w:sz w:val="28"/>
        </w:rPr>
      </w:pPr>
    </w:p>
    <w:p w:rsidR="002E1119" w:rsidRPr="00190CBF" w:rsidP="00C37093" w14:paraId="18EDD207" w14:textId="65B95178">
      <w:pPr>
        <w:spacing w:line="240" w:lineRule="auto"/>
        <w:contextualSpacing/>
        <w:jc w:val="center"/>
        <w:rPr>
          <w:rFonts w:asciiTheme="minorHAnsi" w:hAnsiTheme="minorHAnsi" w:cstheme="minorHAnsi"/>
          <w:b/>
          <w:sz w:val="28"/>
        </w:rPr>
      </w:pPr>
      <w:r w:rsidRPr="00190CBF">
        <w:rPr>
          <w:rFonts w:asciiTheme="minorHAnsi" w:hAnsiTheme="minorHAnsi" w:cstheme="minorHAnsi"/>
          <w:b/>
          <w:sz w:val="28"/>
        </w:rPr>
        <w:t>OMB Control No. 0915-XXXX</w:t>
      </w:r>
      <w:r w:rsidRPr="00190CBF" w:rsidR="0044234E">
        <w:rPr>
          <w:rFonts w:asciiTheme="minorHAnsi" w:hAnsiTheme="minorHAnsi" w:cstheme="minorHAnsi"/>
          <w:b/>
          <w:sz w:val="28"/>
        </w:rPr>
        <w:t>-New</w:t>
      </w:r>
    </w:p>
    <w:p w:rsidR="00C24488" w:rsidRPr="00190CBF" w:rsidP="00C37093" w14:paraId="78C11C50" w14:textId="77777777">
      <w:pPr>
        <w:spacing w:line="240" w:lineRule="auto"/>
        <w:contextualSpacing/>
        <w:jc w:val="left"/>
        <w:rPr>
          <w:rFonts w:asciiTheme="minorHAnsi" w:hAnsiTheme="minorHAnsi" w:cstheme="minorHAnsi"/>
          <w:b/>
          <w:sz w:val="28"/>
        </w:rPr>
      </w:pPr>
    </w:p>
    <w:p w:rsidR="00D97AFA" w:rsidRPr="00190CBF" w:rsidP="00C37093" w14:paraId="082B7AB7" w14:textId="77777777">
      <w:pPr>
        <w:spacing w:line="240" w:lineRule="auto"/>
        <w:contextualSpacing/>
        <w:jc w:val="left"/>
        <w:rPr>
          <w:rFonts w:asciiTheme="minorHAnsi" w:hAnsiTheme="minorHAnsi" w:cstheme="minorHAnsi"/>
          <w:sz w:val="20"/>
        </w:rPr>
      </w:pPr>
    </w:p>
    <w:p w:rsidR="00D97AFA" w:rsidRPr="00190CBF" w:rsidP="00C37093" w14:paraId="070F7841" w14:textId="0CA12489">
      <w:pPr>
        <w:spacing w:line="240" w:lineRule="auto"/>
        <w:contextualSpacing/>
        <w:jc w:val="left"/>
        <w:rPr>
          <w:rFonts w:asciiTheme="minorHAnsi" w:hAnsiTheme="minorHAnsi" w:cstheme="minorHAnsi"/>
          <w:sz w:val="20"/>
        </w:rPr>
      </w:pPr>
    </w:p>
    <w:bookmarkEnd w:id="0"/>
    <w:bookmarkEnd w:id="1"/>
    <w:bookmarkEnd w:id="2"/>
    <w:p w:rsidR="0044234E" w:rsidRPr="00254308" w:rsidP="00C37093" w14:paraId="5975DAB9" w14:textId="3E68E399">
      <w:pPr>
        <w:pStyle w:val="Heading1"/>
        <w:spacing w:after="0" w:line="240" w:lineRule="auto"/>
        <w:contextualSpacing/>
        <w:jc w:val="left"/>
        <w:rPr>
          <w:rFonts w:asciiTheme="minorHAnsi" w:hAnsiTheme="minorHAnsi" w:cstheme="minorHAnsi"/>
          <w:sz w:val="24"/>
          <w:szCs w:val="24"/>
        </w:rPr>
      </w:pPr>
      <w:r w:rsidRPr="00254308">
        <w:rPr>
          <w:rFonts w:asciiTheme="minorHAnsi" w:hAnsiTheme="minorHAnsi" w:cstheme="minorHAnsi"/>
          <w:sz w:val="24"/>
          <w:szCs w:val="24"/>
        </w:rPr>
        <w:t>B.</w:t>
      </w:r>
      <w:r w:rsidRPr="00254308" w:rsidR="00E95811">
        <w:rPr>
          <w:rFonts w:asciiTheme="minorHAnsi" w:hAnsiTheme="minorHAnsi" w:cstheme="minorHAnsi"/>
          <w:sz w:val="24"/>
          <w:szCs w:val="24"/>
        </w:rPr>
        <w:t xml:space="preserve">    Collection of Information Employing Statistical Methods </w:t>
      </w:r>
      <w:bookmarkStart w:id="3" w:name="_Toc461936350"/>
    </w:p>
    <w:p w:rsidR="00190CBF" w:rsidRPr="00254308" w:rsidP="00C37093" w14:paraId="1DB546BE" w14:textId="77777777">
      <w:pPr>
        <w:pStyle w:val="Heading1"/>
        <w:spacing w:after="0" w:line="240" w:lineRule="auto"/>
        <w:contextualSpacing/>
        <w:jc w:val="left"/>
        <w:rPr>
          <w:rFonts w:asciiTheme="minorHAnsi" w:hAnsiTheme="minorHAnsi" w:cstheme="minorHAnsi"/>
          <w:sz w:val="24"/>
          <w:szCs w:val="24"/>
          <w:u w:val="single"/>
        </w:rPr>
      </w:pPr>
    </w:p>
    <w:p w:rsidR="00E95811" w:rsidRPr="00254308" w:rsidP="00C37093" w14:paraId="4EB1B8F4" w14:textId="0689E371">
      <w:pPr>
        <w:pStyle w:val="Heading1"/>
        <w:spacing w:after="0" w:line="240" w:lineRule="auto"/>
        <w:contextualSpacing/>
        <w:jc w:val="left"/>
        <w:rPr>
          <w:rFonts w:asciiTheme="minorHAnsi" w:hAnsiTheme="minorHAnsi" w:cstheme="minorHAnsi"/>
          <w:sz w:val="24"/>
          <w:szCs w:val="24"/>
          <w:u w:val="single"/>
        </w:rPr>
      </w:pPr>
      <w:r w:rsidRPr="00254308">
        <w:rPr>
          <w:rFonts w:asciiTheme="minorHAnsi" w:hAnsiTheme="minorHAnsi" w:cstheme="minorHAnsi"/>
          <w:sz w:val="24"/>
          <w:szCs w:val="24"/>
          <w:u w:val="single"/>
        </w:rPr>
        <w:t>1</w:t>
      </w:r>
      <w:r w:rsidRPr="00254308" w:rsidR="00CD4511">
        <w:rPr>
          <w:rFonts w:asciiTheme="minorHAnsi" w:hAnsiTheme="minorHAnsi" w:cstheme="minorHAnsi"/>
          <w:sz w:val="24"/>
          <w:szCs w:val="24"/>
          <w:u w:val="single"/>
        </w:rPr>
        <w:t xml:space="preserve">.  </w:t>
      </w:r>
      <w:r w:rsidRPr="00254308">
        <w:rPr>
          <w:rFonts w:asciiTheme="minorHAnsi" w:hAnsiTheme="minorHAnsi" w:cstheme="minorHAnsi"/>
          <w:sz w:val="24"/>
          <w:szCs w:val="24"/>
          <w:u w:val="single"/>
        </w:rPr>
        <w:t>Respondent Universe</w:t>
      </w:r>
      <w:bookmarkEnd w:id="3"/>
      <w:r w:rsidRPr="00254308">
        <w:rPr>
          <w:rFonts w:asciiTheme="minorHAnsi" w:hAnsiTheme="minorHAnsi" w:cstheme="minorHAnsi"/>
          <w:sz w:val="24"/>
          <w:szCs w:val="24"/>
          <w:u w:val="single"/>
        </w:rPr>
        <w:t xml:space="preserve"> and Sampling Methods</w:t>
      </w:r>
    </w:p>
    <w:p w:rsidR="00190CBF" w:rsidRPr="00254308" w:rsidP="00C37093" w14:paraId="383D956A"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left"/>
        <w:rPr>
          <w:rFonts w:asciiTheme="minorHAnsi" w:hAnsiTheme="minorHAnsi" w:cstheme="minorHAnsi"/>
          <w:sz w:val="24"/>
          <w:szCs w:val="24"/>
        </w:rPr>
      </w:pPr>
    </w:p>
    <w:p w:rsidR="00AB3F7F" w:rsidRPr="00254308" w:rsidP="00C37093" w14:paraId="1F227CD8" w14:textId="6AAE4F9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left"/>
        <w:rPr>
          <w:rFonts w:asciiTheme="minorHAnsi" w:hAnsiTheme="minorHAnsi" w:cstheme="minorHAnsi"/>
          <w:b/>
          <w:sz w:val="24"/>
          <w:szCs w:val="24"/>
        </w:rPr>
      </w:pPr>
      <w:r w:rsidRPr="00254308">
        <w:rPr>
          <w:rFonts w:asciiTheme="minorHAnsi" w:hAnsiTheme="minorHAnsi" w:cstheme="minorHAnsi"/>
          <w:sz w:val="24"/>
          <w:szCs w:val="24"/>
        </w:rPr>
        <w:t xml:space="preserve">The Bureau of Health Workforce </w:t>
      </w:r>
      <w:r w:rsidRPr="00254308" w:rsidR="006E18C4">
        <w:rPr>
          <w:rFonts w:asciiTheme="minorHAnsi" w:hAnsiTheme="minorHAnsi" w:cstheme="minorHAnsi"/>
          <w:sz w:val="24"/>
          <w:szCs w:val="24"/>
        </w:rPr>
        <w:t>Nurse Corps</w:t>
      </w:r>
      <w:r w:rsidRPr="00254308">
        <w:rPr>
          <w:rFonts w:asciiTheme="minorHAnsi" w:hAnsiTheme="minorHAnsi" w:cstheme="minorHAnsi"/>
          <w:sz w:val="24"/>
          <w:szCs w:val="24"/>
        </w:rPr>
        <w:t xml:space="preserve"> </w:t>
      </w:r>
      <w:r w:rsidRPr="00254308" w:rsidR="0044234E">
        <w:rPr>
          <w:rFonts w:asciiTheme="minorHAnsi" w:hAnsiTheme="minorHAnsi" w:cstheme="minorHAnsi"/>
          <w:sz w:val="24"/>
          <w:szCs w:val="24"/>
        </w:rPr>
        <w:t xml:space="preserve">Programs </w:t>
      </w:r>
      <w:r w:rsidRPr="00254308">
        <w:rPr>
          <w:rFonts w:asciiTheme="minorHAnsi" w:hAnsiTheme="minorHAnsi" w:cstheme="minorHAnsi"/>
          <w:sz w:val="24"/>
          <w:szCs w:val="24"/>
        </w:rPr>
        <w:t>Evaluation does not employ any statistical methods for selecting respondents</w:t>
      </w:r>
      <w:r w:rsidRPr="00254308">
        <w:rPr>
          <w:rFonts w:asciiTheme="minorHAnsi" w:hAnsiTheme="minorHAnsi" w:cstheme="minorHAnsi"/>
          <w:sz w:val="24"/>
          <w:szCs w:val="24"/>
        </w:rPr>
        <w:t xml:space="preserve"> to the survey or in-depth interviews</w:t>
      </w:r>
      <w:r w:rsidRPr="00254308">
        <w:rPr>
          <w:rFonts w:asciiTheme="minorHAnsi" w:hAnsiTheme="minorHAnsi" w:cstheme="minorHAnsi"/>
          <w:sz w:val="24"/>
          <w:szCs w:val="24"/>
        </w:rPr>
        <w:t xml:space="preserve">. </w:t>
      </w:r>
      <w:r w:rsidRPr="00254308" w:rsidR="0044234E">
        <w:rPr>
          <w:rFonts w:asciiTheme="minorHAnsi" w:hAnsiTheme="minorHAnsi" w:cstheme="minorHAnsi"/>
          <w:color w:val="000000"/>
          <w:sz w:val="24"/>
          <w:szCs w:val="24"/>
        </w:rPr>
        <w:t>The decision not to use statistical methods to select</w:t>
      </w:r>
      <w:r w:rsidRPr="00254308">
        <w:rPr>
          <w:rFonts w:asciiTheme="minorHAnsi" w:hAnsiTheme="minorHAnsi" w:cstheme="minorHAnsi"/>
          <w:color w:val="000000"/>
          <w:sz w:val="24"/>
          <w:szCs w:val="24"/>
        </w:rPr>
        <w:t xml:space="preserve"> survey</w:t>
      </w:r>
      <w:r w:rsidRPr="00254308" w:rsidR="0044234E">
        <w:rPr>
          <w:rFonts w:asciiTheme="minorHAnsi" w:hAnsiTheme="minorHAnsi" w:cstheme="minorHAnsi"/>
          <w:color w:val="000000"/>
          <w:sz w:val="24"/>
          <w:szCs w:val="24"/>
        </w:rPr>
        <w:t xml:space="preserve"> respondents was based on two reasons</w:t>
      </w:r>
      <w:r w:rsidRPr="00254308" w:rsidR="0021075C">
        <w:rPr>
          <w:rFonts w:asciiTheme="minorHAnsi" w:hAnsiTheme="minorHAnsi" w:cstheme="minorHAnsi"/>
          <w:color w:val="000000"/>
          <w:sz w:val="24"/>
          <w:szCs w:val="24"/>
        </w:rPr>
        <w:t xml:space="preserve">. First, </w:t>
      </w:r>
      <w:r w:rsidRPr="00254308">
        <w:rPr>
          <w:rFonts w:asciiTheme="minorHAnsi" w:hAnsiTheme="minorHAnsi" w:cstheme="minorHAnsi"/>
          <w:color w:val="000000"/>
          <w:sz w:val="24"/>
          <w:szCs w:val="24"/>
        </w:rPr>
        <w:t xml:space="preserve">survey data are intended to complement already-available administrative data in a manner that </w:t>
      </w:r>
      <w:r w:rsidRPr="00254308">
        <w:rPr>
          <w:rFonts w:asciiTheme="minorHAnsi" w:hAnsiTheme="minorHAnsi" w:cstheme="minorHAnsi"/>
          <w:sz w:val="24"/>
          <w:szCs w:val="24"/>
        </w:rPr>
        <w:t>maximizes the utility of administrative data enabling the most comprehensive evaluation possible</w:t>
      </w:r>
      <w:r w:rsidRPr="00254308" w:rsidR="0021075C">
        <w:rPr>
          <w:rFonts w:asciiTheme="minorHAnsi" w:hAnsiTheme="minorHAnsi" w:cstheme="minorHAnsi"/>
          <w:sz w:val="24"/>
          <w:szCs w:val="24"/>
        </w:rPr>
        <w:t>. Second,</w:t>
      </w:r>
      <w:r w:rsidRPr="00254308">
        <w:rPr>
          <w:rFonts w:asciiTheme="minorHAnsi" w:hAnsiTheme="minorHAnsi" w:cstheme="minorHAnsi"/>
          <w:color w:val="000000"/>
          <w:sz w:val="24"/>
          <w:szCs w:val="24"/>
        </w:rPr>
        <w:t xml:space="preserve"> the diversity of the programs and the possible combination of types of sites and individuals necessitates data collection from all e</w:t>
      </w:r>
      <w:r w:rsidRPr="00254308" w:rsidR="005E07F5">
        <w:rPr>
          <w:rFonts w:asciiTheme="minorHAnsi" w:hAnsiTheme="minorHAnsi" w:cstheme="minorHAnsi"/>
          <w:color w:val="000000"/>
          <w:sz w:val="24"/>
          <w:szCs w:val="24"/>
        </w:rPr>
        <w:t>ligible respondents to ensure a complete</w:t>
      </w:r>
      <w:r w:rsidRPr="00254308">
        <w:rPr>
          <w:rFonts w:asciiTheme="minorHAnsi" w:hAnsiTheme="minorHAnsi" w:cstheme="minorHAnsi"/>
          <w:color w:val="000000"/>
          <w:sz w:val="24"/>
          <w:szCs w:val="24"/>
        </w:rPr>
        <w:t xml:space="preserve"> understanding of </w:t>
      </w:r>
      <w:r w:rsidRPr="00254308" w:rsidR="005E07F5">
        <w:rPr>
          <w:rFonts w:asciiTheme="minorHAnsi" w:hAnsiTheme="minorHAnsi" w:cstheme="minorHAnsi"/>
          <w:color w:val="000000"/>
          <w:sz w:val="24"/>
          <w:szCs w:val="24"/>
        </w:rPr>
        <w:t>program impacts.</w:t>
      </w:r>
      <w:r w:rsidRPr="00254308" w:rsidR="0021075C">
        <w:rPr>
          <w:rFonts w:asciiTheme="minorHAnsi" w:hAnsiTheme="minorHAnsi" w:cstheme="minorHAnsi"/>
          <w:color w:val="000000"/>
          <w:sz w:val="24"/>
          <w:szCs w:val="24"/>
        </w:rPr>
        <w:t xml:space="preserve"> </w:t>
      </w:r>
    </w:p>
    <w:p w:rsidR="00722986" w:rsidRPr="00254308" w:rsidP="00C37093" w14:paraId="4DECCDAF" w14:textId="17291B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left"/>
        <w:rPr>
          <w:rFonts w:asciiTheme="minorHAnsi" w:hAnsiTheme="minorHAnsi" w:cstheme="minorHAnsi"/>
          <w:sz w:val="24"/>
          <w:szCs w:val="24"/>
        </w:rPr>
      </w:pPr>
    </w:p>
    <w:p w:rsidR="00722986" w:rsidRPr="00254308" w:rsidP="00C37093" w14:paraId="50E5FEF4" w14:textId="788F8EB4">
      <w:pPr>
        <w:pStyle w:val="L1-FlLSp12"/>
        <w:spacing w:line="240" w:lineRule="auto"/>
        <w:contextualSpacing/>
        <w:jc w:val="left"/>
        <w:rPr>
          <w:rFonts w:asciiTheme="minorHAnsi" w:hAnsiTheme="minorHAnsi" w:cstheme="minorHAnsi"/>
          <w:sz w:val="24"/>
          <w:szCs w:val="24"/>
        </w:rPr>
      </w:pPr>
      <w:r w:rsidRPr="00254308">
        <w:rPr>
          <w:rFonts w:eastAsia="Cambria" w:asciiTheme="minorHAnsi" w:hAnsiTheme="minorHAnsi" w:cstheme="minorHAnsi"/>
          <w:sz w:val="24"/>
          <w:szCs w:val="24"/>
        </w:rPr>
        <w:t xml:space="preserve">Potential respondents for the </w:t>
      </w:r>
      <w:r w:rsidRPr="00254308" w:rsidR="00C37093">
        <w:rPr>
          <w:rFonts w:eastAsia="Cambria" w:asciiTheme="minorHAnsi" w:hAnsiTheme="minorHAnsi" w:cstheme="minorHAnsi"/>
          <w:sz w:val="24"/>
          <w:szCs w:val="24"/>
        </w:rPr>
        <w:t xml:space="preserve">Nurse Corps </w:t>
      </w:r>
      <w:r w:rsidRPr="00254308">
        <w:rPr>
          <w:rFonts w:eastAsia="Cambria" w:asciiTheme="minorHAnsi" w:hAnsiTheme="minorHAnsi" w:cstheme="minorHAnsi"/>
          <w:sz w:val="24"/>
          <w:szCs w:val="24"/>
        </w:rPr>
        <w:t xml:space="preserve">Participant and Alumni Survey will include the census of current </w:t>
      </w:r>
      <w:r w:rsidRPr="00254308" w:rsidR="00A0531B">
        <w:rPr>
          <w:rFonts w:eastAsia="Cambria" w:asciiTheme="minorHAnsi" w:hAnsiTheme="minorHAnsi" w:cstheme="minorHAnsi"/>
          <w:sz w:val="24"/>
          <w:szCs w:val="24"/>
        </w:rPr>
        <w:t>Loan Repayment Program</w:t>
      </w:r>
      <w:r w:rsidRPr="00254308">
        <w:rPr>
          <w:rFonts w:eastAsia="Cambria" w:asciiTheme="minorHAnsi" w:hAnsiTheme="minorHAnsi" w:cstheme="minorHAnsi"/>
          <w:sz w:val="24"/>
          <w:szCs w:val="24"/>
        </w:rPr>
        <w:t xml:space="preserve"> and</w:t>
      </w:r>
      <w:r w:rsidRPr="00254308" w:rsidR="00A0531B">
        <w:rPr>
          <w:rFonts w:eastAsia="Cambria" w:asciiTheme="minorHAnsi" w:hAnsiTheme="minorHAnsi" w:cstheme="minorHAnsi"/>
          <w:sz w:val="24"/>
          <w:szCs w:val="24"/>
        </w:rPr>
        <w:t xml:space="preserve"> Scholarship Program</w:t>
      </w:r>
      <w:r w:rsidRPr="00254308">
        <w:rPr>
          <w:rFonts w:eastAsia="Cambria" w:asciiTheme="minorHAnsi" w:hAnsiTheme="minorHAnsi" w:cstheme="minorHAnsi"/>
          <w:sz w:val="24"/>
          <w:szCs w:val="24"/>
        </w:rPr>
        <w:t xml:space="preserve"> participants as of the time of the survey, and alumni who completed their service obligation between 2017 and 2023. Excluding alumni who completed their service before 2017 will help improve data quality as those who completed service prior to 2017 may have difficulty accurately recalling their Nurse Corps experience.</w:t>
      </w:r>
      <w:r w:rsidRPr="00254308" w:rsidR="00AB3F7F">
        <w:rPr>
          <w:rFonts w:eastAsia="Cambria" w:asciiTheme="minorHAnsi" w:hAnsiTheme="minorHAnsi" w:cstheme="minorHAnsi"/>
          <w:sz w:val="24"/>
          <w:szCs w:val="24"/>
        </w:rPr>
        <w:t xml:space="preserve"> </w:t>
      </w:r>
      <w:r w:rsidRPr="00254308" w:rsidR="00AB3F7F">
        <w:rPr>
          <w:rFonts w:asciiTheme="minorHAnsi" w:hAnsiTheme="minorHAnsi" w:cstheme="minorHAnsi"/>
          <w:color w:val="000000"/>
          <w:sz w:val="24"/>
          <w:szCs w:val="24"/>
        </w:rPr>
        <w:t xml:space="preserve">An estimated 7,303 </w:t>
      </w:r>
      <w:r w:rsidRPr="00254308" w:rsidR="00852F59">
        <w:rPr>
          <w:rFonts w:asciiTheme="minorHAnsi" w:hAnsiTheme="minorHAnsi" w:cstheme="minorHAnsi"/>
          <w:color w:val="000000"/>
          <w:sz w:val="24"/>
          <w:szCs w:val="24"/>
        </w:rPr>
        <w:t xml:space="preserve">individuals </w:t>
      </w:r>
      <w:r w:rsidRPr="00254308" w:rsidR="00AB3F7F">
        <w:rPr>
          <w:rFonts w:asciiTheme="minorHAnsi" w:hAnsiTheme="minorHAnsi" w:cstheme="minorHAnsi"/>
          <w:color w:val="000000"/>
          <w:sz w:val="24"/>
          <w:szCs w:val="24"/>
        </w:rPr>
        <w:t>are eligible to participate in the survey: 5,082 L</w:t>
      </w:r>
      <w:r w:rsidRPr="00254308" w:rsidR="0066097A">
        <w:rPr>
          <w:rFonts w:asciiTheme="minorHAnsi" w:hAnsiTheme="minorHAnsi" w:cstheme="minorHAnsi"/>
          <w:color w:val="000000"/>
          <w:sz w:val="24"/>
          <w:szCs w:val="24"/>
        </w:rPr>
        <w:t>oan Repayment Program</w:t>
      </w:r>
      <w:r w:rsidRPr="00254308" w:rsidR="00852F59">
        <w:rPr>
          <w:rFonts w:asciiTheme="minorHAnsi" w:hAnsiTheme="minorHAnsi" w:cstheme="minorHAnsi"/>
          <w:color w:val="000000"/>
          <w:sz w:val="24"/>
          <w:szCs w:val="24"/>
        </w:rPr>
        <w:t>-Clinician</w:t>
      </w:r>
      <w:r w:rsidRPr="00254308" w:rsidR="00AB3F7F">
        <w:rPr>
          <w:rFonts w:asciiTheme="minorHAnsi" w:hAnsiTheme="minorHAnsi" w:cstheme="minorHAnsi"/>
          <w:color w:val="000000"/>
          <w:sz w:val="24"/>
          <w:szCs w:val="24"/>
        </w:rPr>
        <w:t xml:space="preserve"> participants</w:t>
      </w:r>
      <w:r w:rsidRPr="00254308" w:rsidR="00852F59">
        <w:rPr>
          <w:rFonts w:asciiTheme="minorHAnsi" w:hAnsiTheme="minorHAnsi" w:cstheme="minorHAnsi"/>
          <w:color w:val="000000"/>
          <w:sz w:val="24"/>
          <w:szCs w:val="24"/>
        </w:rPr>
        <w:t xml:space="preserve"> and alumni</w:t>
      </w:r>
      <w:r w:rsidRPr="00254308" w:rsidR="00AB3F7F">
        <w:rPr>
          <w:rFonts w:asciiTheme="minorHAnsi" w:hAnsiTheme="minorHAnsi" w:cstheme="minorHAnsi"/>
          <w:color w:val="000000"/>
          <w:sz w:val="24"/>
          <w:szCs w:val="24"/>
        </w:rPr>
        <w:t xml:space="preserve">, 804 </w:t>
      </w:r>
      <w:r w:rsidRPr="00254308" w:rsidR="00852F59">
        <w:rPr>
          <w:rFonts w:asciiTheme="minorHAnsi" w:hAnsiTheme="minorHAnsi" w:cstheme="minorHAnsi"/>
          <w:color w:val="000000"/>
          <w:sz w:val="24"/>
          <w:szCs w:val="24"/>
        </w:rPr>
        <w:t>L</w:t>
      </w:r>
      <w:r w:rsidRPr="00254308" w:rsidR="0066097A">
        <w:rPr>
          <w:rFonts w:asciiTheme="minorHAnsi" w:hAnsiTheme="minorHAnsi" w:cstheme="minorHAnsi"/>
          <w:color w:val="000000"/>
          <w:sz w:val="24"/>
          <w:szCs w:val="24"/>
        </w:rPr>
        <w:t>oan Repayment Program</w:t>
      </w:r>
      <w:r w:rsidRPr="00254308" w:rsidR="00852F59">
        <w:rPr>
          <w:rFonts w:asciiTheme="minorHAnsi" w:hAnsiTheme="minorHAnsi" w:cstheme="minorHAnsi"/>
          <w:color w:val="000000"/>
          <w:sz w:val="24"/>
          <w:szCs w:val="24"/>
        </w:rPr>
        <w:t>-Nurse Faculty</w:t>
      </w:r>
      <w:r w:rsidRPr="00254308" w:rsidR="00AB3F7F">
        <w:rPr>
          <w:rFonts w:asciiTheme="minorHAnsi" w:hAnsiTheme="minorHAnsi" w:cstheme="minorHAnsi"/>
          <w:color w:val="000000"/>
          <w:sz w:val="24"/>
          <w:szCs w:val="24"/>
        </w:rPr>
        <w:t xml:space="preserve"> participants</w:t>
      </w:r>
      <w:r w:rsidRPr="00254308" w:rsidR="00852F59">
        <w:rPr>
          <w:rFonts w:asciiTheme="minorHAnsi" w:hAnsiTheme="minorHAnsi" w:cstheme="minorHAnsi"/>
          <w:color w:val="000000"/>
          <w:sz w:val="24"/>
          <w:szCs w:val="24"/>
        </w:rPr>
        <w:t xml:space="preserve"> and alumni</w:t>
      </w:r>
      <w:r w:rsidRPr="00254308" w:rsidR="00AB3F7F">
        <w:rPr>
          <w:rFonts w:asciiTheme="minorHAnsi" w:hAnsiTheme="minorHAnsi" w:cstheme="minorHAnsi"/>
          <w:color w:val="000000"/>
          <w:sz w:val="24"/>
          <w:szCs w:val="24"/>
        </w:rPr>
        <w:t>, and 1,416 S</w:t>
      </w:r>
      <w:r w:rsidRPr="00254308" w:rsidR="0066097A">
        <w:rPr>
          <w:rFonts w:asciiTheme="minorHAnsi" w:hAnsiTheme="minorHAnsi" w:cstheme="minorHAnsi"/>
          <w:color w:val="000000"/>
          <w:sz w:val="24"/>
          <w:szCs w:val="24"/>
        </w:rPr>
        <w:t xml:space="preserve">cholarship </w:t>
      </w:r>
      <w:r w:rsidRPr="00254308" w:rsidR="00AB3F7F">
        <w:rPr>
          <w:rFonts w:asciiTheme="minorHAnsi" w:hAnsiTheme="minorHAnsi" w:cstheme="minorHAnsi"/>
          <w:color w:val="000000"/>
          <w:sz w:val="24"/>
          <w:szCs w:val="24"/>
        </w:rPr>
        <w:t>P</w:t>
      </w:r>
      <w:r w:rsidRPr="00254308" w:rsidR="0066097A">
        <w:rPr>
          <w:rFonts w:asciiTheme="minorHAnsi" w:hAnsiTheme="minorHAnsi" w:cstheme="minorHAnsi"/>
          <w:color w:val="000000"/>
          <w:sz w:val="24"/>
          <w:szCs w:val="24"/>
        </w:rPr>
        <w:t>rogram</w:t>
      </w:r>
      <w:r w:rsidRPr="00254308" w:rsidR="00AB3F7F">
        <w:rPr>
          <w:rFonts w:asciiTheme="minorHAnsi" w:hAnsiTheme="minorHAnsi" w:cstheme="minorHAnsi"/>
          <w:color w:val="000000"/>
          <w:sz w:val="24"/>
          <w:szCs w:val="24"/>
        </w:rPr>
        <w:t xml:space="preserve"> participants</w:t>
      </w:r>
      <w:r w:rsidRPr="00254308" w:rsidR="00852F59">
        <w:rPr>
          <w:rFonts w:asciiTheme="minorHAnsi" w:hAnsiTheme="minorHAnsi" w:cstheme="minorHAnsi"/>
          <w:color w:val="000000"/>
          <w:sz w:val="24"/>
          <w:szCs w:val="24"/>
        </w:rPr>
        <w:t xml:space="preserve"> and alumni</w:t>
      </w:r>
      <w:r w:rsidRPr="00254308" w:rsidR="00AB3F7F">
        <w:rPr>
          <w:rFonts w:asciiTheme="minorHAnsi" w:hAnsiTheme="minorHAnsi" w:cstheme="minorHAnsi"/>
          <w:color w:val="000000"/>
          <w:sz w:val="24"/>
          <w:szCs w:val="24"/>
        </w:rPr>
        <w:t>. The target response rate for the survey is 70 percent.</w:t>
      </w:r>
    </w:p>
    <w:p w:rsidR="00AD7CE9" w:rsidRPr="00254308" w:rsidP="00C37093" w14:paraId="34955A1C" w14:textId="3BBB43A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left"/>
        <w:rPr>
          <w:rFonts w:asciiTheme="minorHAnsi" w:hAnsiTheme="minorHAnsi" w:cstheme="minorHAnsi"/>
          <w:sz w:val="24"/>
          <w:szCs w:val="24"/>
        </w:rPr>
      </w:pPr>
      <w:r w:rsidRPr="00254308">
        <w:rPr>
          <w:rFonts w:asciiTheme="minorHAnsi" w:hAnsiTheme="minorHAnsi" w:cstheme="minorHAnsi"/>
          <w:sz w:val="24"/>
          <w:szCs w:val="24"/>
        </w:rPr>
        <w:t xml:space="preserve">  </w:t>
      </w:r>
    </w:p>
    <w:p w:rsidR="009B1C18" w:rsidRPr="00254308" w:rsidP="00C37093" w14:paraId="6132A389" w14:textId="2266D2E9">
      <w:pPr>
        <w:pStyle w:val="BodyText"/>
        <w:contextualSpacing/>
        <w:rPr>
          <w:rFonts w:asciiTheme="minorHAnsi" w:hAnsiTheme="minorHAnsi" w:cstheme="minorHAnsi"/>
          <w:sz w:val="24"/>
          <w:szCs w:val="24"/>
        </w:rPr>
      </w:pPr>
      <w:r w:rsidRPr="00254308">
        <w:rPr>
          <w:rFonts w:asciiTheme="minorHAnsi" w:hAnsiTheme="minorHAnsi" w:cstheme="minorHAnsi"/>
          <w:sz w:val="24"/>
          <w:szCs w:val="24"/>
        </w:rPr>
        <w:t xml:space="preserve">The </w:t>
      </w:r>
      <w:r w:rsidRPr="00254308" w:rsidR="0066097A">
        <w:rPr>
          <w:rFonts w:asciiTheme="minorHAnsi" w:hAnsiTheme="minorHAnsi" w:cstheme="minorHAnsi"/>
          <w:sz w:val="24"/>
          <w:szCs w:val="24"/>
        </w:rPr>
        <w:t>in-depth interviews</w:t>
      </w:r>
      <w:r w:rsidRPr="00254308">
        <w:rPr>
          <w:rFonts w:asciiTheme="minorHAnsi" w:hAnsiTheme="minorHAnsi" w:cstheme="minorHAnsi"/>
          <w:sz w:val="24"/>
          <w:szCs w:val="24"/>
        </w:rPr>
        <w:t xml:space="preserve"> will be conducted with </w:t>
      </w:r>
      <w:r w:rsidRPr="00254308" w:rsidR="00BE0139">
        <w:rPr>
          <w:rFonts w:asciiTheme="minorHAnsi" w:hAnsiTheme="minorHAnsi" w:cstheme="minorHAnsi"/>
          <w:sz w:val="24"/>
          <w:szCs w:val="24"/>
        </w:rPr>
        <w:t xml:space="preserve">57 </w:t>
      </w:r>
      <w:r w:rsidRPr="00254308">
        <w:rPr>
          <w:rFonts w:asciiTheme="minorHAnsi" w:hAnsiTheme="minorHAnsi" w:cstheme="minorHAnsi"/>
          <w:sz w:val="24"/>
          <w:szCs w:val="24"/>
        </w:rPr>
        <w:t xml:space="preserve">participants and alumni representing the range of respondent groups: 18 </w:t>
      </w:r>
      <w:r w:rsidRPr="00254308" w:rsidR="0066097A">
        <w:rPr>
          <w:rFonts w:asciiTheme="minorHAnsi" w:hAnsiTheme="minorHAnsi" w:cstheme="minorHAnsi"/>
          <w:sz w:val="24"/>
          <w:szCs w:val="24"/>
        </w:rPr>
        <w:t>in-depth interviews</w:t>
      </w:r>
      <w:r w:rsidRPr="00254308">
        <w:rPr>
          <w:rFonts w:asciiTheme="minorHAnsi" w:hAnsiTheme="minorHAnsi" w:cstheme="minorHAnsi"/>
          <w:sz w:val="24"/>
          <w:szCs w:val="24"/>
        </w:rPr>
        <w:t xml:space="preserve"> will be conducted with L</w:t>
      </w:r>
      <w:r w:rsidRPr="00254308" w:rsidR="0066097A">
        <w:rPr>
          <w:rFonts w:asciiTheme="minorHAnsi" w:hAnsiTheme="minorHAnsi" w:cstheme="minorHAnsi"/>
          <w:sz w:val="24"/>
          <w:szCs w:val="24"/>
        </w:rPr>
        <w:t xml:space="preserve">oan </w:t>
      </w:r>
      <w:r w:rsidRPr="00254308">
        <w:rPr>
          <w:rFonts w:asciiTheme="minorHAnsi" w:hAnsiTheme="minorHAnsi" w:cstheme="minorHAnsi"/>
          <w:sz w:val="24"/>
          <w:szCs w:val="24"/>
        </w:rPr>
        <w:t>R</w:t>
      </w:r>
      <w:r w:rsidRPr="00254308" w:rsidR="0066097A">
        <w:rPr>
          <w:rFonts w:asciiTheme="minorHAnsi" w:hAnsiTheme="minorHAnsi" w:cstheme="minorHAnsi"/>
          <w:sz w:val="24"/>
          <w:szCs w:val="24"/>
        </w:rPr>
        <w:t xml:space="preserve">epayment </w:t>
      </w:r>
      <w:r w:rsidRPr="00254308">
        <w:rPr>
          <w:rFonts w:asciiTheme="minorHAnsi" w:hAnsiTheme="minorHAnsi" w:cstheme="minorHAnsi"/>
          <w:sz w:val="24"/>
          <w:szCs w:val="24"/>
        </w:rPr>
        <w:t>P</w:t>
      </w:r>
      <w:r w:rsidRPr="00254308" w:rsidR="0066097A">
        <w:rPr>
          <w:rFonts w:asciiTheme="minorHAnsi" w:hAnsiTheme="minorHAnsi" w:cstheme="minorHAnsi"/>
          <w:sz w:val="24"/>
          <w:szCs w:val="24"/>
        </w:rPr>
        <w:t>rogram</w:t>
      </w:r>
      <w:r w:rsidRPr="00254308" w:rsidR="00852F59">
        <w:rPr>
          <w:rFonts w:asciiTheme="minorHAnsi" w:hAnsiTheme="minorHAnsi" w:cstheme="minorHAnsi"/>
          <w:sz w:val="24"/>
          <w:szCs w:val="24"/>
        </w:rPr>
        <w:t>-C</w:t>
      </w:r>
      <w:r w:rsidRPr="00254308" w:rsidR="0066097A">
        <w:rPr>
          <w:rFonts w:asciiTheme="minorHAnsi" w:hAnsiTheme="minorHAnsi" w:cstheme="minorHAnsi"/>
          <w:sz w:val="24"/>
          <w:szCs w:val="24"/>
        </w:rPr>
        <w:t>lin</w:t>
      </w:r>
      <w:r w:rsidRPr="00254308" w:rsidR="0016752A">
        <w:rPr>
          <w:rFonts w:asciiTheme="minorHAnsi" w:hAnsiTheme="minorHAnsi" w:cstheme="minorHAnsi"/>
          <w:sz w:val="24"/>
          <w:szCs w:val="24"/>
        </w:rPr>
        <w:t>i</w:t>
      </w:r>
      <w:r w:rsidRPr="00254308" w:rsidR="0066097A">
        <w:rPr>
          <w:rFonts w:asciiTheme="minorHAnsi" w:hAnsiTheme="minorHAnsi" w:cstheme="minorHAnsi"/>
          <w:sz w:val="24"/>
          <w:szCs w:val="24"/>
        </w:rPr>
        <w:t>cian</w:t>
      </w:r>
      <w:r w:rsidRPr="00254308">
        <w:rPr>
          <w:rFonts w:asciiTheme="minorHAnsi" w:hAnsiTheme="minorHAnsi" w:cstheme="minorHAnsi"/>
          <w:sz w:val="24"/>
          <w:szCs w:val="24"/>
        </w:rPr>
        <w:t xml:space="preserve"> participants and alumni, 18 </w:t>
      </w:r>
      <w:r w:rsidRPr="00254308" w:rsidR="0066097A">
        <w:rPr>
          <w:rFonts w:asciiTheme="minorHAnsi" w:hAnsiTheme="minorHAnsi" w:cstheme="minorHAnsi"/>
          <w:sz w:val="24"/>
          <w:szCs w:val="24"/>
        </w:rPr>
        <w:t>in-depth interviews</w:t>
      </w:r>
      <w:r w:rsidRPr="00254308">
        <w:rPr>
          <w:rFonts w:asciiTheme="minorHAnsi" w:hAnsiTheme="minorHAnsi" w:cstheme="minorHAnsi"/>
          <w:sz w:val="24"/>
          <w:szCs w:val="24"/>
        </w:rPr>
        <w:t xml:space="preserve"> will be conducted with L</w:t>
      </w:r>
      <w:r w:rsidRPr="00254308" w:rsidR="0066097A">
        <w:rPr>
          <w:rFonts w:asciiTheme="minorHAnsi" w:hAnsiTheme="minorHAnsi" w:cstheme="minorHAnsi"/>
          <w:sz w:val="24"/>
          <w:szCs w:val="24"/>
        </w:rPr>
        <w:t xml:space="preserve">oan </w:t>
      </w:r>
      <w:r w:rsidRPr="00254308">
        <w:rPr>
          <w:rFonts w:asciiTheme="minorHAnsi" w:hAnsiTheme="minorHAnsi" w:cstheme="minorHAnsi"/>
          <w:sz w:val="24"/>
          <w:szCs w:val="24"/>
        </w:rPr>
        <w:t>R</w:t>
      </w:r>
      <w:r w:rsidRPr="00254308" w:rsidR="0066097A">
        <w:rPr>
          <w:rFonts w:asciiTheme="minorHAnsi" w:hAnsiTheme="minorHAnsi" w:cstheme="minorHAnsi"/>
          <w:sz w:val="24"/>
          <w:szCs w:val="24"/>
        </w:rPr>
        <w:t xml:space="preserve">epayment </w:t>
      </w:r>
      <w:r w:rsidRPr="00254308">
        <w:rPr>
          <w:rFonts w:asciiTheme="minorHAnsi" w:hAnsiTheme="minorHAnsi" w:cstheme="minorHAnsi"/>
          <w:sz w:val="24"/>
          <w:szCs w:val="24"/>
        </w:rPr>
        <w:t>P</w:t>
      </w:r>
      <w:r w:rsidRPr="00254308" w:rsidR="0066097A">
        <w:rPr>
          <w:rFonts w:asciiTheme="minorHAnsi" w:hAnsiTheme="minorHAnsi" w:cstheme="minorHAnsi"/>
          <w:sz w:val="24"/>
          <w:szCs w:val="24"/>
        </w:rPr>
        <w:t>rogram</w:t>
      </w:r>
      <w:r w:rsidRPr="00254308" w:rsidR="00A0531B">
        <w:rPr>
          <w:rFonts w:asciiTheme="minorHAnsi" w:hAnsiTheme="minorHAnsi" w:cstheme="minorHAnsi"/>
          <w:sz w:val="24"/>
          <w:szCs w:val="24"/>
        </w:rPr>
        <w:t>-N</w:t>
      </w:r>
      <w:r w:rsidRPr="00254308" w:rsidR="0066097A">
        <w:rPr>
          <w:rFonts w:asciiTheme="minorHAnsi" w:hAnsiTheme="minorHAnsi" w:cstheme="minorHAnsi"/>
          <w:sz w:val="24"/>
          <w:szCs w:val="24"/>
        </w:rPr>
        <w:t xml:space="preserve">urse </w:t>
      </w:r>
      <w:r w:rsidRPr="00254308" w:rsidR="00A0531B">
        <w:rPr>
          <w:rFonts w:asciiTheme="minorHAnsi" w:hAnsiTheme="minorHAnsi" w:cstheme="minorHAnsi"/>
          <w:sz w:val="24"/>
          <w:szCs w:val="24"/>
        </w:rPr>
        <w:t>F</w:t>
      </w:r>
      <w:r w:rsidRPr="00254308" w:rsidR="0066097A">
        <w:rPr>
          <w:rFonts w:asciiTheme="minorHAnsi" w:hAnsiTheme="minorHAnsi" w:cstheme="minorHAnsi"/>
          <w:sz w:val="24"/>
          <w:szCs w:val="24"/>
        </w:rPr>
        <w:t>aculty</w:t>
      </w:r>
      <w:r w:rsidRPr="00254308">
        <w:rPr>
          <w:rFonts w:asciiTheme="minorHAnsi" w:hAnsiTheme="minorHAnsi" w:cstheme="minorHAnsi"/>
          <w:sz w:val="24"/>
          <w:szCs w:val="24"/>
        </w:rPr>
        <w:t xml:space="preserve"> participants and alumni, and 21 </w:t>
      </w:r>
      <w:r w:rsidRPr="00254308" w:rsidR="0066097A">
        <w:rPr>
          <w:rFonts w:asciiTheme="minorHAnsi" w:hAnsiTheme="minorHAnsi" w:cstheme="minorHAnsi"/>
          <w:sz w:val="24"/>
          <w:szCs w:val="24"/>
        </w:rPr>
        <w:t>in-depth interviews</w:t>
      </w:r>
      <w:r w:rsidRPr="00254308">
        <w:rPr>
          <w:rFonts w:asciiTheme="minorHAnsi" w:hAnsiTheme="minorHAnsi" w:cstheme="minorHAnsi"/>
          <w:sz w:val="24"/>
          <w:szCs w:val="24"/>
        </w:rPr>
        <w:t xml:space="preserve"> will be conducted with S</w:t>
      </w:r>
      <w:r w:rsidRPr="00254308" w:rsidR="0066097A">
        <w:rPr>
          <w:rFonts w:asciiTheme="minorHAnsi" w:hAnsiTheme="minorHAnsi" w:cstheme="minorHAnsi"/>
          <w:sz w:val="24"/>
          <w:szCs w:val="24"/>
        </w:rPr>
        <w:t xml:space="preserve">cholarship </w:t>
      </w:r>
      <w:r w:rsidRPr="00254308">
        <w:rPr>
          <w:rFonts w:asciiTheme="minorHAnsi" w:hAnsiTheme="minorHAnsi" w:cstheme="minorHAnsi"/>
          <w:sz w:val="24"/>
          <w:szCs w:val="24"/>
        </w:rPr>
        <w:t>P</w:t>
      </w:r>
      <w:r w:rsidRPr="00254308" w:rsidR="0066097A">
        <w:rPr>
          <w:rFonts w:asciiTheme="minorHAnsi" w:hAnsiTheme="minorHAnsi" w:cstheme="minorHAnsi"/>
          <w:sz w:val="24"/>
          <w:szCs w:val="24"/>
        </w:rPr>
        <w:t>rogram</w:t>
      </w:r>
      <w:r w:rsidRPr="00254308">
        <w:rPr>
          <w:rFonts w:asciiTheme="minorHAnsi" w:hAnsiTheme="minorHAnsi" w:cstheme="minorHAnsi"/>
          <w:sz w:val="24"/>
          <w:szCs w:val="24"/>
        </w:rPr>
        <w:t xml:space="preserve"> participants (both in school and completing their service obligation) and alumni. </w:t>
      </w:r>
      <w:r w:rsidRPr="00254308" w:rsidR="00AB3F7F">
        <w:rPr>
          <w:rFonts w:asciiTheme="minorHAnsi" w:hAnsiTheme="minorHAnsi" w:cstheme="minorHAnsi"/>
          <w:sz w:val="24"/>
          <w:szCs w:val="24"/>
        </w:rPr>
        <w:t>Our primary r</w:t>
      </w:r>
      <w:r w:rsidRPr="00254308">
        <w:rPr>
          <w:rFonts w:asciiTheme="minorHAnsi" w:hAnsiTheme="minorHAnsi" w:cstheme="minorHAnsi"/>
          <w:sz w:val="24"/>
          <w:szCs w:val="24"/>
        </w:rPr>
        <w:t>ecruitment approach</w:t>
      </w:r>
      <w:r w:rsidRPr="00254308" w:rsidR="00AB3F7F">
        <w:rPr>
          <w:rFonts w:asciiTheme="minorHAnsi" w:hAnsiTheme="minorHAnsi" w:cstheme="minorHAnsi"/>
          <w:sz w:val="24"/>
          <w:szCs w:val="24"/>
        </w:rPr>
        <w:t xml:space="preserve"> is the inclusion of</w:t>
      </w:r>
      <w:r w:rsidRPr="00254308">
        <w:rPr>
          <w:rFonts w:asciiTheme="minorHAnsi" w:hAnsiTheme="minorHAnsi" w:cstheme="minorHAnsi"/>
          <w:sz w:val="24"/>
          <w:szCs w:val="24"/>
        </w:rPr>
        <w:t xml:space="preserve"> a survey question asking respondents if they would be willing to participate in an </w:t>
      </w:r>
      <w:r w:rsidRPr="00254308" w:rsidR="0066097A">
        <w:rPr>
          <w:rFonts w:asciiTheme="minorHAnsi" w:hAnsiTheme="minorHAnsi" w:cstheme="minorHAnsi"/>
          <w:sz w:val="24"/>
          <w:szCs w:val="24"/>
        </w:rPr>
        <w:t>in-depth interview</w:t>
      </w:r>
      <w:r w:rsidRPr="00254308">
        <w:rPr>
          <w:rFonts w:asciiTheme="minorHAnsi" w:hAnsiTheme="minorHAnsi" w:cstheme="minorHAnsi"/>
          <w:sz w:val="24"/>
          <w:szCs w:val="24"/>
        </w:rPr>
        <w:t>.</w:t>
      </w:r>
      <w:r w:rsidRPr="00254308" w:rsidR="00AB3F7F">
        <w:rPr>
          <w:rFonts w:asciiTheme="minorHAnsi" w:hAnsiTheme="minorHAnsi" w:cstheme="minorHAnsi"/>
          <w:sz w:val="24"/>
          <w:szCs w:val="24"/>
        </w:rPr>
        <w:t xml:space="preserve"> If needed, we will recruit </w:t>
      </w:r>
      <w:r w:rsidRPr="00254308" w:rsidR="001562F3">
        <w:rPr>
          <w:rFonts w:asciiTheme="minorHAnsi" w:hAnsiTheme="minorHAnsi" w:cstheme="minorHAnsi"/>
          <w:sz w:val="24"/>
          <w:szCs w:val="24"/>
        </w:rPr>
        <w:t>directly from the list of program participants and alumni</w:t>
      </w:r>
      <w:r w:rsidRPr="00254308" w:rsidR="00FD2455">
        <w:rPr>
          <w:rFonts w:asciiTheme="minorHAnsi" w:hAnsiTheme="minorHAnsi" w:cstheme="minorHAnsi"/>
          <w:sz w:val="24"/>
          <w:szCs w:val="24"/>
        </w:rPr>
        <w:t xml:space="preserve"> via email</w:t>
      </w:r>
      <w:r w:rsidRPr="00254308" w:rsidR="001562F3">
        <w:rPr>
          <w:rFonts w:asciiTheme="minorHAnsi" w:hAnsiTheme="minorHAnsi" w:cstheme="minorHAnsi"/>
          <w:sz w:val="24"/>
          <w:szCs w:val="24"/>
        </w:rPr>
        <w:t xml:space="preserve">. We will aim to maximize diversity within each program in terms of respondent and site characteristics, but we do not propose any statistical methods for </w:t>
      </w:r>
      <w:r w:rsidRPr="00254308" w:rsidR="00BB6C4E">
        <w:rPr>
          <w:rFonts w:asciiTheme="minorHAnsi" w:hAnsiTheme="minorHAnsi" w:cstheme="minorHAnsi"/>
          <w:sz w:val="24"/>
          <w:szCs w:val="24"/>
        </w:rPr>
        <w:t xml:space="preserve">selecting participants given the </w:t>
      </w:r>
      <w:r w:rsidRPr="00254308" w:rsidR="00FF5C54">
        <w:rPr>
          <w:rFonts w:asciiTheme="minorHAnsi" w:hAnsiTheme="minorHAnsi" w:cstheme="minorHAnsi"/>
          <w:sz w:val="24"/>
          <w:szCs w:val="24"/>
        </w:rPr>
        <w:t>small, targeted</w:t>
      </w:r>
      <w:r w:rsidRPr="00254308" w:rsidR="00BB6C4E">
        <w:rPr>
          <w:rFonts w:asciiTheme="minorHAnsi" w:hAnsiTheme="minorHAnsi" w:cstheme="minorHAnsi"/>
          <w:sz w:val="24"/>
          <w:szCs w:val="24"/>
        </w:rPr>
        <w:t xml:space="preserve"> </w:t>
      </w:r>
      <w:r w:rsidRPr="00254308" w:rsidR="00BB6C4E">
        <w:rPr>
          <w:rFonts w:asciiTheme="minorHAnsi" w:hAnsiTheme="minorHAnsi" w:cstheme="minorHAnsi"/>
          <w:sz w:val="24"/>
          <w:szCs w:val="24"/>
        </w:rPr>
        <w:t>number.</w:t>
      </w:r>
      <w:r w:rsidRPr="00254308">
        <w:rPr>
          <w:rFonts w:asciiTheme="minorHAnsi" w:hAnsiTheme="minorHAnsi" w:cstheme="minorHAnsi"/>
          <w:sz w:val="24"/>
          <w:szCs w:val="24"/>
        </w:rPr>
        <w:t xml:space="preserve"> </w:t>
      </w:r>
    </w:p>
    <w:p w:rsidR="009B1C18" w:rsidRPr="00254308" w:rsidP="00C37093" w14:paraId="096298E6" w14:textId="50BC90E1">
      <w:pPr>
        <w:pStyle w:val="SL-FlLftSgl"/>
        <w:spacing w:line="240" w:lineRule="auto"/>
        <w:contextualSpacing/>
        <w:jc w:val="left"/>
        <w:rPr>
          <w:rFonts w:asciiTheme="minorHAnsi" w:hAnsiTheme="minorHAnsi" w:cstheme="minorHAnsi"/>
          <w:sz w:val="24"/>
          <w:szCs w:val="24"/>
        </w:rPr>
      </w:pPr>
    </w:p>
    <w:p w:rsidR="00E95811" w:rsidRPr="00254308" w:rsidP="00C37093" w14:paraId="4B9CCEE4" w14:textId="4C1B9526">
      <w:pPr>
        <w:pStyle w:val="Heading1"/>
        <w:spacing w:after="0" w:line="240" w:lineRule="auto"/>
        <w:contextualSpacing/>
        <w:jc w:val="left"/>
        <w:rPr>
          <w:rFonts w:asciiTheme="minorHAnsi" w:hAnsiTheme="minorHAnsi" w:cstheme="minorHAnsi"/>
          <w:sz w:val="24"/>
          <w:szCs w:val="24"/>
          <w:u w:val="single"/>
        </w:rPr>
      </w:pPr>
      <w:bookmarkStart w:id="4" w:name="_Toc461936351"/>
      <w:r w:rsidRPr="00254308">
        <w:rPr>
          <w:rFonts w:asciiTheme="minorHAnsi" w:hAnsiTheme="minorHAnsi" w:cstheme="minorHAnsi"/>
          <w:sz w:val="24"/>
          <w:szCs w:val="24"/>
          <w:u w:val="single"/>
        </w:rPr>
        <w:t>2</w:t>
      </w:r>
      <w:r w:rsidRPr="00254308" w:rsidR="00CD4511">
        <w:rPr>
          <w:rFonts w:asciiTheme="minorHAnsi" w:hAnsiTheme="minorHAnsi" w:cstheme="minorHAnsi"/>
          <w:sz w:val="24"/>
          <w:szCs w:val="24"/>
          <w:u w:val="single"/>
        </w:rPr>
        <w:t xml:space="preserve">.  </w:t>
      </w:r>
      <w:r w:rsidRPr="00254308">
        <w:rPr>
          <w:rFonts w:asciiTheme="minorHAnsi" w:hAnsiTheme="minorHAnsi" w:cstheme="minorHAnsi"/>
          <w:sz w:val="24"/>
          <w:szCs w:val="24"/>
          <w:u w:val="single"/>
        </w:rPr>
        <w:t>Procedures for the Collection of Information</w:t>
      </w:r>
      <w:bookmarkEnd w:id="4"/>
    </w:p>
    <w:p w:rsidR="00FD2455" w:rsidRPr="00254308" w:rsidP="00FD2455" w14:paraId="5935B376" w14:textId="77777777">
      <w:pPr>
        <w:pStyle w:val="P1-StandPara"/>
        <w:rPr>
          <w:sz w:val="24"/>
          <w:szCs w:val="24"/>
        </w:rPr>
      </w:pPr>
    </w:p>
    <w:p w:rsidR="00D30C40" w:rsidRPr="00254308" w:rsidP="00C37093" w14:paraId="1D5FE35F" w14:textId="065E4DF1">
      <w:pPr>
        <w:pStyle w:val="L1-FlLSp12"/>
        <w:spacing w:line="240" w:lineRule="auto"/>
        <w:contextualSpacing/>
        <w:jc w:val="left"/>
        <w:rPr>
          <w:rFonts w:eastAsia="Cambria" w:asciiTheme="minorHAnsi" w:hAnsiTheme="minorHAnsi" w:cstheme="minorHAnsi"/>
          <w:sz w:val="24"/>
          <w:szCs w:val="24"/>
        </w:rPr>
      </w:pPr>
      <w:r w:rsidRPr="00254308">
        <w:rPr>
          <w:rFonts w:eastAsia="Cambria" w:asciiTheme="minorHAnsi" w:hAnsiTheme="minorHAnsi" w:cstheme="minorHAnsi"/>
          <w:sz w:val="24"/>
          <w:szCs w:val="24"/>
        </w:rPr>
        <w:t>We have designed data collection procedures to support a high response rate, reduce burden to respondents, and promote accuracy of the data. The procedures for the collection of information are described below.</w:t>
      </w:r>
    </w:p>
    <w:p w:rsidR="00D30C40" w:rsidRPr="00254308" w:rsidP="00C37093" w14:paraId="05BFA007" w14:textId="77777777">
      <w:pPr>
        <w:pStyle w:val="L1-FlLSp12"/>
        <w:spacing w:line="240" w:lineRule="auto"/>
        <w:contextualSpacing/>
        <w:jc w:val="left"/>
        <w:rPr>
          <w:rFonts w:eastAsia="Cambria" w:asciiTheme="minorHAnsi" w:hAnsiTheme="minorHAnsi" w:cstheme="minorHAnsi"/>
          <w:sz w:val="24"/>
          <w:szCs w:val="24"/>
        </w:rPr>
      </w:pPr>
    </w:p>
    <w:p w:rsidR="00AB3F7F" w:rsidRPr="00254308" w:rsidP="00C37093" w14:paraId="0B400865" w14:textId="765DC94D">
      <w:pPr>
        <w:pStyle w:val="L1-FlLSp12"/>
        <w:spacing w:line="240" w:lineRule="auto"/>
        <w:contextualSpacing/>
        <w:jc w:val="left"/>
        <w:rPr>
          <w:rFonts w:eastAsia="Cambria" w:asciiTheme="minorHAnsi" w:hAnsiTheme="minorHAnsi" w:cstheme="minorHAnsi"/>
          <w:sz w:val="24"/>
          <w:szCs w:val="24"/>
        </w:rPr>
      </w:pPr>
      <w:r w:rsidRPr="00254308">
        <w:rPr>
          <w:rFonts w:eastAsia="Cambria" w:asciiTheme="minorHAnsi" w:hAnsiTheme="minorHAnsi" w:cstheme="minorHAnsi"/>
          <w:b/>
          <w:sz w:val="24"/>
          <w:szCs w:val="24"/>
        </w:rPr>
        <w:t>Survey</w:t>
      </w:r>
      <w:r w:rsidRPr="00254308" w:rsidR="00C47063">
        <w:rPr>
          <w:rFonts w:eastAsia="Cambria" w:asciiTheme="minorHAnsi" w:hAnsiTheme="minorHAnsi" w:cstheme="minorHAnsi"/>
          <w:b/>
          <w:sz w:val="24"/>
          <w:szCs w:val="24"/>
        </w:rPr>
        <w:t xml:space="preserve"> Procedures</w:t>
      </w:r>
      <w:r w:rsidRPr="00254308" w:rsidR="00C47063">
        <w:rPr>
          <w:rFonts w:eastAsia="Cambria" w:asciiTheme="minorHAnsi" w:hAnsiTheme="minorHAnsi" w:cstheme="minorHAnsi"/>
          <w:sz w:val="24"/>
          <w:szCs w:val="24"/>
        </w:rPr>
        <w:t>:</w:t>
      </w:r>
      <w:r w:rsidRPr="00254308">
        <w:rPr>
          <w:rFonts w:eastAsia="Cambria" w:asciiTheme="minorHAnsi" w:hAnsiTheme="minorHAnsi" w:cstheme="minorHAnsi"/>
          <w:sz w:val="24"/>
          <w:szCs w:val="24"/>
        </w:rPr>
        <w:t xml:space="preserve"> </w:t>
      </w:r>
      <w:r w:rsidRPr="00254308">
        <w:rPr>
          <w:rFonts w:eastAsia="Cambria" w:asciiTheme="minorHAnsi" w:hAnsiTheme="minorHAnsi" w:cstheme="minorHAnsi"/>
          <w:sz w:val="24"/>
          <w:szCs w:val="24"/>
        </w:rPr>
        <w:t xml:space="preserve">HRSA will provide </w:t>
      </w:r>
      <w:r w:rsidRPr="00254308">
        <w:rPr>
          <w:rFonts w:eastAsia="Cambria" w:asciiTheme="minorHAnsi" w:hAnsiTheme="minorHAnsi" w:cstheme="minorHAnsi"/>
          <w:sz w:val="24"/>
          <w:szCs w:val="24"/>
        </w:rPr>
        <w:t>Westat</w:t>
      </w:r>
      <w:r w:rsidRPr="00254308">
        <w:rPr>
          <w:rFonts w:eastAsia="Cambria" w:asciiTheme="minorHAnsi" w:hAnsiTheme="minorHAnsi" w:cstheme="minorHAnsi"/>
          <w:sz w:val="24"/>
          <w:szCs w:val="24"/>
        </w:rPr>
        <w:t xml:space="preserve"> with participant and alumni contact lists for both the L</w:t>
      </w:r>
      <w:r w:rsidRPr="00254308" w:rsidR="0066097A">
        <w:rPr>
          <w:rFonts w:eastAsia="Cambria" w:asciiTheme="minorHAnsi" w:hAnsiTheme="minorHAnsi" w:cstheme="minorHAnsi"/>
          <w:sz w:val="24"/>
          <w:szCs w:val="24"/>
        </w:rPr>
        <w:t xml:space="preserve">oan </w:t>
      </w:r>
      <w:r w:rsidRPr="00254308">
        <w:rPr>
          <w:rFonts w:eastAsia="Cambria" w:asciiTheme="minorHAnsi" w:hAnsiTheme="minorHAnsi" w:cstheme="minorHAnsi"/>
          <w:sz w:val="24"/>
          <w:szCs w:val="24"/>
        </w:rPr>
        <w:t>R</w:t>
      </w:r>
      <w:r w:rsidRPr="00254308" w:rsidR="0066097A">
        <w:rPr>
          <w:rFonts w:eastAsia="Cambria" w:asciiTheme="minorHAnsi" w:hAnsiTheme="minorHAnsi" w:cstheme="minorHAnsi"/>
          <w:sz w:val="24"/>
          <w:szCs w:val="24"/>
        </w:rPr>
        <w:t xml:space="preserve">epayment </w:t>
      </w:r>
      <w:r w:rsidRPr="00254308">
        <w:rPr>
          <w:rFonts w:eastAsia="Cambria" w:asciiTheme="minorHAnsi" w:hAnsiTheme="minorHAnsi" w:cstheme="minorHAnsi"/>
          <w:sz w:val="24"/>
          <w:szCs w:val="24"/>
        </w:rPr>
        <w:t>P</w:t>
      </w:r>
      <w:r w:rsidRPr="00254308" w:rsidR="0066097A">
        <w:rPr>
          <w:rFonts w:eastAsia="Cambria" w:asciiTheme="minorHAnsi" w:hAnsiTheme="minorHAnsi" w:cstheme="minorHAnsi"/>
          <w:sz w:val="24"/>
          <w:szCs w:val="24"/>
        </w:rPr>
        <w:t>rogram</w:t>
      </w:r>
      <w:r w:rsidRPr="00254308">
        <w:rPr>
          <w:rFonts w:eastAsia="Cambria" w:asciiTheme="minorHAnsi" w:hAnsiTheme="minorHAnsi" w:cstheme="minorHAnsi"/>
          <w:sz w:val="24"/>
          <w:szCs w:val="24"/>
        </w:rPr>
        <w:t xml:space="preserve"> and S</w:t>
      </w:r>
      <w:r w:rsidRPr="00254308" w:rsidR="0066097A">
        <w:rPr>
          <w:rFonts w:eastAsia="Cambria" w:asciiTheme="minorHAnsi" w:hAnsiTheme="minorHAnsi" w:cstheme="minorHAnsi"/>
          <w:sz w:val="24"/>
          <w:szCs w:val="24"/>
        </w:rPr>
        <w:t xml:space="preserve">cholarship </w:t>
      </w:r>
      <w:r w:rsidRPr="00254308">
        <w:rPr>
          <w:rFonts w:eastAsia="Cambria" w:asciiTheme="minorHAnsi" w:hAnsiTheme="minorHAnsi" w:cstheme="minorHAnsi"/>
          <w:sz w:val="24"/>
          <w:szCs w:val="24"/>
        </w:rPr>
        <w:t>P</w:t>
      </w:r>
      <w:r w:rsidRPr="00254308" w:rsidR="0066097A">
        <w:rPr>
          <w:rFonts w:eastAsia="Cambria" w:asciiTheme="minorHAnsi" w:hAnsiTheme="minorHAnsi" w:cstheme="minorHAnsi"/>
          <w:sz w:val="24"/>
          <w:szCs w:val="24"/>
        </w:rPr>
        <w:t>rogram</w:t>
      </w:r>
      <w:r w:rsidRPr="00254308">
        <w:rPr>
          <w:rFonts w:eastAsia="Cambria" w:asciiTheme="minorHAnsi" w:hAnsiTheme="minorHAnsi" w:cstheme="minorHAnsi"/>
          <w:sz w:val="24"/>
          <w:szCs w:val="24"/>
        </w:rPr>
        <w:t>, which will function as the frame from which we will identify the census of current pa</w:t>
      </w:r>
      <w:r w:rsidRPr="00254308">
        <w:rPr>
          <w:rFonts w:eastAsia="Cambria" w:asciiTheme="minorHAnsi" w:hAnsiTheme="minorHAnsi" w:cstheme="minorHAnsi"/>
          <w:sz w:val="24"/>
          <w:szCs w:val="24"/>
        </w:rPr>
        <w:t xml:space="preserve">rticipants and eligible alumni and acquire their </w:t>
      </w:r>
      <w:r w:rsidRPr="00254308">
        <w:rPr>
          <w:rFonts w:eastAsia="Cambria" w:asciiTheme="minorHAnsi" w:hAnsiTheme="minorHAnsi" w:cstheme="minorHAnsi"/>
          <w:sz w:val="24"/>
          <w:szCs w:val="24"/>
        </w:rPr>
        <w:t>contact information (</w:t>
      </w:r>
      <w:r w:rsidRPr="00254308">
        <w:rPr>
          <w:rFonts w:eastAsia="Cambria" w:asciiTheme="minorHAnsi" w:hAnsiTheme="minorHAnsi" w:cstheme="minorHAnsi"/>
          <w:sz w:val="24"/>
          <w:szCs w:val="24"/>
        </w:rPr>
        <w:t xml:space="preserve">name, </w:t>
      </w:r>
      <w:r w:rsidRPr="00254308">
        <w:rPr>
          <w:rFonts w:eastAsia="Cambria" w:asciiTheme="minorHAnsi" w:hAnsiTheme="minorHAnsi" w:cstheme="minorHAnsi"/>
          <w:sz w:val="24"/>
          <w:szCs w:val="24"/>
        </w:rPr>
        <w:t>email address, mailing address, and phone number).</w:t>
      </w:r>
    </w:p>
    <w:p w:rsidR="00D30C40" w:rsidRPr="00254308" w:rsidP="00C37093" w14:paraId="0FD23FB6" w14:textId="593D01E9">
      <w:pPr>
        <w:pStyle w:val="L1-FlLSp12"/>
        <w:spacing w:line="240" w:lineRule="auto"/>
        <w:contextualSpacing/>
        <w:jc w:val="left"/>
        <w:rPr>
          <w:rFonts w:eastAsia="Cambria" w:asciiTheme="minorHAnsi" w:hAnsiTheme="minorHAnsi" w:cstheme="minorHAnsi"/>
          <w:sz w:val="24"/>
          <w:szCs w:val="24"/>
        </w:rPr>
      </w:pPr>
    </w:p>
    <w:p w:rsidR="00D30C40" w:rsidRPr="00254308" w:rsidP="00C37093" w14:paraId="57CFCFD4" w14:textId="4FFF1452">
      <w:pPr>
        <w:pStyle w:val="L1-FlLSp12"/>
        <w:spacing w:line="240" w:lineRule="auto"/>
        <w:contextualSpacing/>
        <w:jc w:val="left"/>
        <w:rPr>
          <w:rFonts w:eastAsia="Cambria" w:asciiTheme="minorHAnsi" w:hAnsiTheme="minorHAnsi" w:cstheme="minorHAnsi"/>
          <w:sz w:val="24"/>
          <w:szCs w:val="24"/>
        </w:rPr>
      </w:pPr>
      <w:r w:rsidRPr="00254308">
        <w:rPr>
          <w:rFonts w:eastAsia="Cambria" w:asciiTheme="minorHAnsi" w:hAnsiTheme="minorHAnsi" w:cstheme="minorHAnsi"/>
          <w:sz w:val="24"/>
          <w:szCs w:val="24"/>
        </w:rPr>
        <w:t>Initial survey administration will be via web survey</w:t>
      </w:r>
      <w:r w:rsidRPr="00254308">
        <w:rPr>
          <w:rFonts w:eastAsia="Cambria" w:asciiTheme="minorHAnsi" w:hAnsiTheme="minorHAnsi" w:cstheme="minorHAnsi"/>
          <w:sz w:val="24"/>
          <w:szCs w:val="24"/>
        </w:rPr>
        <w:t xml:space="preserve">, as HRSA is able to provide email addresses that are expected to be reasonably </w:t>
      </w:r>
      <w:r w:rsidRPr="00254308">
        <w:rPr>
          <w:rFonts w:eastAsia="Cambria" w:asciiTheme="minorHAnsi" w:hAnsiTheme="minorHAnsi" w:cstheme="minorHAnsi"/>
          <w:sz w:val="24"/>
          <w:szCs w:val="24"/>
        </w:rPr>
        <w:t>up-to-date</w:t>
      </w:r>
      <w:r w:rsidRPr="00254308">
        <w:rPr>
          <w:rFonts w:eastAsia="Cambria" w:asciiTheme="minorHAnsi" w:hAnsiTheme="minorHAnsi" w:cstheme="minorHAnsi"/>
          <w:sz w:val="24"/>
          <w:szCs w:val="24"/>
        </w:rPr>
        <w:t xml:space="preserve"> and this population is likely to be comfortable with using the web. The web survey provides a flexible opportunity for respondents to complete the survey, which is important for a population that is likely to have busy schedules and many competing demands for their attention. Including mailed notifications to nonrespondents can help reach and engage individuals who may have inaccurate email addresses or who do not regularly check their email. </w:t>
      </w:r>
      <w:r w:rsidRPr="00254308" w:rsidR="00513B41">
        <w:rPr>
          <w:rFonts w:eastAsia="Cambria" w:asciiTheme="minorHAnsi" w:hAnsiTheme="minorHAnsi" w:cstheme="minorHAnsi"/>
          <w:sz w:val="24"/>
          <w:szCs w:val="24"/>
        </w:rPr>
        <w:t xml:space="preserve">Additionally, telephone follow-up to nonrespondents allows individuals to complete the survey by phone. </w:t>
      </w:r>
      <w:r w:rsidRPr="00254308">
        <w:rPr>
          <w:rFonts w:eastAsia="Cambria" w:asciiTheme="minorHAnsi" w:hAnsiTheme="minorHAnsi" w:cstheme="minorHAnsi"/>
          <w:sz w:val="24"/>
          <w:szCs w:val="24"/>
        </w:rPr>
        <w:t xml:space="preserve">Table </w:t>
      </w:r>
      <w:r w:rsidRPr="00254308" w:rsidR="008F5A85">
        <w:rPr>
          <w:rFonts w:eastAsia="Cambria" w:asciiTheme="minorHAnsi" w:hAnsiTheme="minorHAnsi" w:cstheme="minorHAnsi"/>
          <w:sz w:val="24"/>
          <w:szCs w:val="24"/>
        </w:rPr>
        <w:t>B-1</w:t>
      </w:r>
      <w:r w:rsidRPr="00254308">
        <w:rPr>
          <w:rFonts w:eastAsia="Cambria" w:asciiTheme="minorHAnsi" w:hAnsiTheme="minorHAnsi" w:cstheme="minorHAnsi"/>
          <w:sz w:val="24"/>
          <w:szCs w:val="24"/>
        </w:rPr>
        <w:t xml:space="preserve"> provides an overview of the survey fielding approach.</w:t>
      </w:r>
    </w:p>
    <w:p w:rsidR="00190CBF" w:rsidRPr="00254308" w:rsidP="00C37093" w14:paraId="22A9DC96" w14:textId="77777777">
      <w:pPr>
        <w:pStyle w:val="L1-FlLSp12"/>
        <w:spacing w:line="240" w:lineRule="auto"/>
        <w:contextualSpacing/>
        <w:jc w:val="left"/>
        <w:rPr>
          <w:rFonts w:asciiTheme="minorHAnsi" w:hAnsiTheme="minorHAnsi" w:cstheme="minorHAnsi"/>
          <w:b/>
          <w:sz w:val="24"/>
          <w:szCs w:val="24"/>
        </w:rPr>
      </w:pPr>
    </w:p>
    <w:p w:rsidR="00D30C40" w:rsidRPr="00254308" w:rsidP="00C37093" w14:paraId="2AC8A855" w14:textId="41061D96">
      <w:pPr>
        <w:pStyle w:val="L1-FlLSp12"/>
        <w:spacing w:line="240" w:lineRule="auto"/>
        <w:contextualSpacing/>
        <w:jc w:val="left"/>
        <w:rPr>
          <w:rFonts w:asciiTheme="minorHAnsi" w:hAnsiTheme="minorHAnsi" w:cstheme="minorHAnsi"/>
          <w:b/>
          <w:sz w:val="24"/>
          <w:szCs w:val="24"/>
        </w:rPr>
      </w:pPr>
      <w:r w:rsidRPr="00254308">
        <w:rPr>
          <w:rFonts w:asciiTheme="minorHAnsi" w:hAnsiTheme="minorHAnsi" w:cstheme="minorHAnsi"/>
          <w:b/>
          <w:sz w:val="24"/>
          <w:szCs w:val="24"/>
        </w:rPr>
        <w:t>Table B-1: Survey fielding process</w:t>
      </w:r>
    </w:p>
    <w:tbl>
      <w:tblPr>
        <w:tblStyle w:val="0-Matrix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667"/>
        <w:gridCol w:w="2291"/>
        <w:gridCol w:w="4004"/>
        <w:gridCol w:w="1388"/>
      </w:tblGrid>
      <w:tr w14:paraId="4365364D" w14:textId="77777777" w:rsidTr="006539C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150"/>
        </w:trPr>
        <w:tc>
          <w:tcPr>
            <w:tcW w:w="826" w:type="pct"/>
            <w:shd w:val="clear" w:color="auto" w:fill="D9D9D9" w:themeFill="background1" w:themeFillShade="D9"/>
          </w:tcPr>
          <w:p w:rsidR="00190CBF" w:rsidRPr="00254308" w:rsidP="00C37093" w14:paraId="4BE9DC6E" w14:textId="77777777">
            <w:pPr>
              <w:pStyle w:val="TH-TableHeading"/>
              <w:contextualSpacing/>
              <w:rPr>
                <w:color w:val="auto"/>
                <w:sz w:val="24"/>
                <w:szCs w:val="24"/>
              </w:rPr>
            </w:pPr>
            <w:r w:rsidRPr="00254308">
              <w:rPr>
                <w:rFonts w:eastAsia="Calibri"/>
                <w:color w:val="auto"/>
                <w:sz w:val="24"/>
                <w:szCs w:val="24"/>
              </w:rPr>
              <w:t>Protocol stage</w:t>
            </w:r>
          </w:p>
        </w:tc>
        <w:tc>
          <w:tcPr>
            <w:tcW w:w="1247" w:type="pct"/>
            <w:shd w:val="clear" w:color="auto" w:fill="D9D9D9" w:themeFill="background1" w:themeFillShade="D9"/>
          </w:tcPr>
          <w:p w:rsidR="00190CBF" w:rsidRPr="00254308" w:rsidP="00C37093" w14:paraId="65BA398E" w14:textId="77777777">
            <w:pPr>
              <w:pStyle w:val="TH-TableHeading"/>
              <w:contextualSpacing/>
              <w:rPr>
                <w:color w:val="auto"/>
                <w:sz w:val="24"/>
                <w:szCs w:val="24"/>
              </w:rPr>
            </w:pPr>
            <w:r w:rsidRPr="00254308">
              <w:rPr>
                <w:rFonts w:eastAsia="Calibri"/>
                <w:color w:val="auto"/>
                <w:sz w:val="24"/>
                <w:szCs w:val="24"/>
              </w:rPr>
              <w:t>Mode and Steward</w:t>
            </w:r>
          </w:p>
        </w:tc>
        <w:tc>
          <w:tcPr>
            <w:tcW w:w="2163" w:type="pct"/>
            <w:shd w:val="clear" w:color="auto" w:fill="D9D9D9" w:themeFill="background1" w:themeFillShade="D9"/>
          </w:tcPr>
          <w:p w:rsidR="00190CBF" w:rsidRPr="00254308" w:rsidP="00C37093" w14:paraId="343EF55F" w14:textId="77777777">
            <w:pPr>
              <w:pStyle w:val="TH-TableHeading"/>
              <w:contextualSpacing/>
              <w:rPr>
                <w:color w:val="auto"/>
                <w:sz w:val="24"/>
                <w:szCs w:val="24"/>
              </w:rPr>
            </w:pPr>
            <w:r w:rsidRPr="00254308">
              <w:rPr>
                <w:rFonts w:eastAsia="Calibri"/>
                <w:color w:val="auto"/>
                <w:sz w:val="24"/>
                <w:szCs w:val="24"/>
              </w:rPr>
              <w:t>Description</w:t>
            </w:r>
          </w:p>
        </w:tc>
        <w:tc>
          <w:tcPr>
            <w:tcW w:w="764" w:type="pct"/>
            <w:shd w:val="clear" w:color="auto" w:fill="D9D9D9" w:themeFill="background1" w:themeFillShade="D9"/>
          </w:tcPr>
          <w:p w:rsidR="00190CBF" w:rsidRPr="00254308" w:rsidP="00C37093" w14:paraId="6E580FDB" w14:textId="77777777">
            <w:pPr>
              <w:pStyle w:val="TH-TableHeading"/>
              <w:contextualSpacing/>
              <w:rPr>
                <w:color w:val="auto"/>
                <w:sz w:val="24"/>
                <w:szCs w:val="24"/>
              </w:rPr>
            </w:pPr>
            <w:r w:rsidRPr="00254308">
              <w:rPr>
                <w:rFonts w:eastAsia="Calibri"/>
                <w:color w:val="auto"/>
                <w:sz w:val="24"/>
                <w:szCs w:val="24"/>
              </w:rPr>
              <w:t>Timing</w:t>
            </w:r>
          </w:p>
        </w:tc>
      </w:tr>
      <w:tr w14:paraId="5A55210D" w14:textId="77777777" w:rsidTr="006539C7">
        <w:tblPrEx>
          <w:tblW w:w="5000" w:type="pct"/>
          <w:tblCellMar>
            <w:left w:w="108" w:type="dxa"/>
          </w:tblCellMar>
          <w:tblLook w:val="0020"/>
        </w:tblPrEx>
        <w:trPr>
          <w:trHeight w:val="150"/>
        </w:trPr>
        <w:tc>
          <w:tcPr>
            <w:tcW w:w="826" w:type="pct"/>
          </w:tcPr>
          <w:p w:rsidR="00190CBF" w:rsidRPr="00254308" w:rsidP="00C37093" w14:paraId="1CE0F7A0" w14:textId="77777777">
            <w:pPr>
              <w:pStyle w:val="TX-TableText"/>
              <w:contextualSpacing/>
              <w:rPr>
                <w:color w:val="auto"/>
                <w:sz w:val="24"/>
                <w:szCs w:val="24"/>
              </w:rPr>
            </w:pPr>
            <w:r w:rsidRPr="00254308">
              <w:rPr>
                <w:color w:val="auto"/>
                <w:sz w:val="24"/>
                <w:szCs w:val="24"/>
              </w:rPr>
              <w:t xml:space="preserve">Survey prenotification </w:t>
            </w:r>
          </w:p>
        </w:tc>
        <w:tc>
          <w:tcPr>
            <w:tcW w:w="1247" w:type="pct"/>
          </w:tcPr>
          <w:p w:rsidR="00190CBF" w:rsidRPr="00254308" w:rsidP="00C37093" w14:paraId="7D886BD2" w14:textId="77777777">
            <w:pPr>
              <w:pStyle w:val="TX-TableText"/>
              <w:contextualSpacing/>
              <w:rPr>
                <w:rFonts w:eastAsia="Calibri"/>
                <w:color w:val="auto"/>
                <w:sz w:val="24"/>
                <w:szCs w:val="24"/>
              </w:rPr>
            </w:pPr>
            <w:r w:rsidRPr="00254308">
              <w:rPr>
                <w:rFonts w:eastAsia="Calibri"/>
                <w:color w:val="auto"/>
                <w:sz w:val="24"/>
                <w:szCs w:val="24"/>
              </w:rPr>
              <w:t>Email - HRSA</w:t>
            </w:r>
          </w:p>
          <w:p w:rsidR="00190CBF" w:rsidRPr="00254308" w:rsidP="00C37093" w14:paraId="759D480E" w14:textId="70046CFE">
            <w:pPr>
              <w:pStyle w:val="TX-TableText"/>
              <w:contextualSpacing/>
              <w:rPr>
                <w:color w:val="auto"/>
                <w:sz w:val="24"/>
                <w:szCs w:val="24"/>
              </w:rPr>
            </w:pPr>
            <w:r w:rsidRPr="00254308">
              <w:rPr>
                <w:rFonts w:eastAsia="Calibri"/>
                <w:color w:val="auto"/>
                <w:sz w:val="24"/>
                <w:szCs w:val="24"/>
              </w:rPr>
              <w:t>Bureau of Health Workforce Management Information System Solution</w:t>
            </w:r>
            <w:r w:rsidRPr="00254308">
              <w:rPr>
                <w:rFonts w:eastAsia="Calibri"/>
                <w:color w:val="auto"/>
                <w:sz w:val="24"/>
                <w:szCs w:val="24"/>
              </w:rPr>
              <w:t xml:space="preserve"> notification - HRSA</w:t>
            </w:r>
          </w:p>
        </w:tc>
        <w:tc>
          <w:tcPr>
            <w:tcW w:w="2163" w:type="pct"/>
          </w:tcPr>
          <w:p w:rsidR="00190CBF" w:rsidRPr="00254308" w:rsidP="00C37093" w14:paraId="2DE2292A" w14:textId="7FCFCC2C">
            <w:pPr>
              <w:pStyle w:val="TX-TableText"/>
              <w:contextualSpacing/>
              <w:rPr>
                <w:rFonts w:eastAsia="Calibri"/>
                <w:color w:val="auto"/>
                <w:sz w:val="24"/>
                <w:szCs w:val="24"/>
              </w:rPr>
            </w:pPr>
            <w:r w:rsidRPr="00254308">
              <w:rPr>
                <w:rFonts w:eastAsia="Calibri"/>
                <w:color w:val="auto"/>
                <w:sz w:val="24"/>
                <w:szCs w:val="24"/>
              </w:rPr>
              <w:t xml:space="preserve">Initial email from HRSA through the Nurse Corps listserv and as an announcement in </w:t>
            </w:r>
            <w:r w:rsidRPr="00254308" w:rsidR="00D65A28">
              <w:rPr>
                <w:rFonts w:eastAsia="Calibri"/>
                <w:color w:val="auto"/>
                <w:sz w:val="24"/>
                <w:szCs w:val="24"/>
              </w:rPr>
              <w:t xml:space="preserve">the Bureau of Health Workforce Management Information System Solution </w:t>
            </w:r>
            <w:r w:rsidRPr="00254308">
              <w:rPr>
                <w:rFonts w:eastAsia="Calibri"/>
                <w:color w:val="auto"/>
                <w:sz w:val="24"/>
                <w:szCs w:val="24"/>
              </w:rPr>
              <w:t xml:space="preserve">to promote the survey </w:t>
            </w:r>
          </w:p>
        </w:tc>
        <w:tc>
          <w:tcPr>
            <w:tcW w:w="764" w:type="pct"/>
          </w:tcPr>
          <w:p w:rsidR="00190CBF" w:rsidRPr="00254308" w:rsidP="00C37093" w14:paraId="5851EF45" w14:textId="77777777">
            <w:pPr>
              <w:pStyle w:val="TX-TableText"/>
              <w:contextualSpacing/>
              <w:rPr>
                <w:color w:val="auto"/>
                <w:sz w:val="24"/>
                <w:szCs w:val="24"/>
              </w:rPr>
            </w:pPr>
            <w:r w:rsidRPr="00254308">
              <w:rPr>
                <w:rFonts w:eastAsia="Calibri"/>
                <w:color w:val="auto"/>
                <w:sz w:val="24"/>
                <w:szCs w:val="24"/>
              </w:rPr>
              <w:t>Survey launch</w:t>
            </w:r>
          </w:p>
        </w:tc>
      </w:tr>
      <w:tr w14:paraId="7F5CE5FB" w14:textId="77777777" w:rsidTr="006539C7">
        <w:tblPrEx>
          <w:tblW w:w="5000" w:type="pct"/>
          <w:tblCellMar>
            <w:left w:w="108" w:type="dxa"/>
          </w:tblCellMar>
          <w:tblLook w:val="0020"/>
        </w:tblPrEx>
        <w:trPr>
          <w:trHeight w:val="150"/>
        </w:trPr>
        <w:tc>
          <w:tcPr>
            <w:tcW w:w="826" w:type="pct"/>
          </w:tcPr>
          <w:p w:rsidR="00190CBF" w:rsidRPr="00254308" w:rsidP="00C37093" w14:paraId="0EE1DAA6" w14:textId="77777777">
            <w:pPr>
              <w:pStyle w:val="TX-TableText"/>
              <w:contextualSpacing/>
              <w:rPr>
                <w:color w:val="auto"/>
                <w:sz w:val="24"/>
                <w:szCs w:val="24"/>
              </w:rPr>
            </w:pPr>
            <w:r w:rsidRPr="00254308">
              <w:rPr>
                <w:color w:val="auto"/>
                <w:sz w:val="24"/>
                <w:szCs w:val="24"/>
              </w:rPr>
              <w:t xml:space="preserve">First survey contact </w:t>
            </w:r>
          </w:p>
        </w:tc>
        <w:tc>
          <w:tcPr>
            <w:tcW w:w="1247" w:type="pct"/>
          </w:tcPr>
          <w:p w:rsidR="00190CBF" w:rsidRPr="00254308" w:rsidP="00C37093" w14:paraId="098DCD80" w14:textId="24F7939E">
            <w:pPr>
              <w:pStyle w:val="TX-TableText"/>
              <w:contextualSpacing/>
              <w:rPr>
                <w:rFonts w:eastAsia="Calibri"/>
                <w:color w:val="auto"/>
                <w:sz w:val="24"/>
                <w:szCs w:val="24"/>
              </w:rPr>
            </w:pPr>
            <w:r w:rsidRPr="00254308">
              <w:rPr>
                <w:rFonts w:eastAsia="Calibri"/>
                <w:color w:val="auto"/>
                <w:sz w:val="24"/>
                <w:szCs w:val="24"/>
              </w:rPr>
              <w:t xml:space="preserve">Email – </w:t>
            </w:r>
            <w:r w:rsidRPr="00254308">
              <w:rPr>
                <w:rFonts w:eastAsia="Calibri"/>
                <w:color w:val="auto"/>
                <w:sz w:val="24"/>
                <w:szCs w:val="24"/>
              </w:rPr>
              <w:t>Westat</w:t>
            </w:r>
            <w:r w:rsidRPr="00254308" w:rsidR="00852F59">
              <w:rPr>
                <w:rFonts w:eastAsia="Calibri"/>
                <w:color w:val="auto"/>
                <w:sz w:val="24"/>
                <w:szCs w:val="24"/>
              </w:rPr>
              <w:t>;</w:t>
            </w:r>
          </w:p>
          <w:p w:rsidR="00190CBF" w:rsidRPr="00254308" w:rsidP="00C37093" w14:paraId="20116E03" w14:textId="77777777">
            <w:pPr>
              <w:pStyle w:val="TX-TableText"/>
              <w:contextualSpacing/>
              <w:rPr>
                <w:color w:val="auto"/>
                <w:sz w:val="24"/>
                <w:szCs w:val="24"/>
              </w:rPr>
            </w:pPr>
            <w:r w:rsidRPr="00254308">
              <w:rPr>
                <w:rFonts w:eastAsia="Calibri"/>
                <w:color w:val="auto"/>
                <w:sz w:val="24"/>
                <w:szCs w:val="24"/>
              </w:rPr>
              <w:t xml:space="preserve">Postal mail - </w:t>
            </w:r>
            <w:r w:rsidRPr="00254308">
              <w:rPr>
                <w:rFonts w:eastAsia="Calibri"/>
                <w:color w:val="auto"/>
                <w:sz w:val="24"/>
                <w:szCs w:val="24"/>
              </w:rPr>
              <w:t>Westat</w:t>
            </w:r>
          </w:p>
        </w:tc>
        <w:tc>
          <w:tcPr>
            <w:tcW w:w="2163" w:type="pct"/>
          </w:tcPr>
          <w:p w:rsidR="00190CBF" w:rsidRPr="00254308" w:rsidP="00C37093" w14:paraId="57B619A4" w14:textId="77777777">
            <w:pPr>
              <w:pStyle w:val="TX-TableText"/>
              <w:contextualSpacing/>
              <w:rPr>
                <w:color w:val="auto"/>
                <w:sz w:val="24"/>
                <w:szCs w:val="24"/>
              </w:rPr>
            </w:pPr>
            <w:r w:rsidRPr="00254308">
              <w:rPr>
                <w:rFonts w:eastAsia="Calibri"/>
                <w:color w:val="auto"/>
                <w:sz w:val="24"/>
                <w:szCs w:val="24"/>
              </w:rPr>
              <w:t xml:space="preserve">Email from </w:t>
            </w:r>
            <w:r w:rsidRPr="00254308">
              <w:rPr>
                <w:rFonts w:eastAsia="Calibri"/>
                <w:color w:val="auto"/>
                <w:sz w:val="24"/>
                <w:szCs w:val="24"/>
              </w:rPr>
              <w:t>Westat</w:t>
            </w:r>
            <w:r w:rsidRPr="00254308">
              <w:rPr>
                <w:rFonts w:eastAsia="Calibri"/>
                <w:color w:val="auto"/>
                <w:sz w:val="24"/>
                <w:szCs w:val="24"/>
              </w:rPr>
              <w:t xml:space="preserve"> along with a mailed letter that provides information about the survey, including survey QR code/URL and access code</w:t>
            </w:r>
          </w:p>
        </w:tc>
        <w:tc>
          <w:tcPr>
            <w:tcW w:w="764" w:type="pct"/>
          </w:tcPr>
          <w:p w:rsidR="00190CBF" w:rsidRPr="00254308" w:rsidP="00C37093" w14:paraId="00029D65" w14:textId="77777777">
            <w:pPr>
              <w:pStyle w:val="TX-TableText"/>
              <w:contextualSpacing/>
              <w:rPr>
                <w:color w:val="auto"/>
                <w:sz w:val="24"/>
                <w:szCs w:val="24"/>
              </w:rPr>
            </w:pPr>
            <w:r w:rsidRPr="00254308">
              <w:rPr>
                <w:rFonts w:eastAsia="Calibri"/>
                <w:color w:val="auto"/>
                <w:sz w:val="24"/>
                <w:szCs w:val="24"/>
              </w:rPr>
              <w:t>Within 24 hours from survey launch</w:t>
            </w:r>
          </w:p>
        </w:tc>
      </w:tr>
      <w:tr w14:paraId="32F3E1D0" w14:textId="77777777" w:rsidTr="006539C7">
        <w:tblPrEx>
          <w:tblW w:w="5000" w:type="pct"/>
          <w:tblCellMar>
            <w:left w:w="108" w:type="dxa"/>
          </w:tblCellMar>
          <w:tblLook w:val="0020"/>
        </w:tblPrEx>
        <w:trPr>
          <w:trHeight w:val="150"/>
        </w:trPr>
        <w:tc>
          <w:tcPr>
            <w:tcW w:w="826" w:type="pct"/>
          </w:tcPr>
          <w:p w:rsidR="00190CBF" w:rsidRPr="00254308" w:rsidP="00C37093" w14:paraId="29EFDA87" w14:textId="77777777">
            <w:pPr>
              <w:pStyle w:val="TX-TableText"/>
              <w:contextualSpacing/>
              <w:rPr>
                <w:color w:val="auto"/>
                <w:sz w:val="24"/>
                <w:szCs w:val="24"/>
              </w:rPr>
            </w:pPr>
            <w:r w:rsidRPr="00254308">
              <w:rPr>
                <w:color w:val="auto"/>
                <w:sz w:val="24"/>
                <w:szCs w:val="24"/>
              </w:rPr>
              <w:t xml:space="preserve">Second survey contact </w:t>
            </w:r>
          </w:p>
        </w:tc>
        <w:tc>
          <w:tcPr>
            <w:tcW w:w="1247" w:type="pct"/>
          </w:tcPr>
          <w:p w:rsidR="00190CBF" w:rsidRPr="00254308" w:rsidP="00C37093" w14:paraId="719F368C" w14:textId="77777777">
            <w:pPr>
              <w:pStyle w:val="TX-TableText"/>
              <w:contextualSpacing/>
              <w:rPr>
                <w:color w:val="auto"/>
                <w:sz w:val="24"/>
                <w:szCs w:val="24"/>
              </w:rPr>
            </w:pPr>
            <w:r w:rsidRPr="00254308">
              <w:rPr>
                <w:rFonts w:eastAsia="Calibri"/>
                <w:color w:val="auto"/>
                <w:sz w:val="24"/>
                <w:szCs w:val="24"/>
              </w:rPr>
              <w:t xml:space="preserve">Email - </w:t>
            </w:r>
            <w:r w:rsidRPr="00254308">
              <w:rPr>
                <w:rFonts w:eastAsia="Calibri"/>
                <w:color w:val="auto"/>
                <w:sz w:val="24"/>
                <w:szCs w:val="24"/>
              </w:rPr>
              <w:t>Westat</w:t>
            </w:r>
          </w:p>
        </w:tc>
        <w:tc>
          <w:tcPr>
            <w:tcW w:w="2163" w:type="pct"/>
          </w:tcPr>
          <w:p w:rsidR="00190CBF" w:rsidRPr="00254308" w:rsidP="00C37093" w14:paraId="03FC79F8" w14:textId="77777777">
            <w:pPr>
              <w:pStyle w:val="TX-TableText"/>
              <w:contextualSpacing/>
              <w:rPr>
                <w:color w:val="auto"/>
                <w:sz w:val="24"/>
                <w:szCs w:val="24"/>
              </w:rPr>
            </w:pPr>
            <w:r w:rsidRPr="00254308">
              <w:rPr>
                <w:rFonts w:eastAsia="Calibri"/>
                <w:color w:val="auto"/>
                <w:sz w:val="24"/>
                <w:szCs w:val="24"/>
              </w:rPr>
              <w:t>Email reminder to survey nonrespondents with survey URL and access code</w:t>
            </w:r>
          </w:p>
        </w:tc>
        <w:tc>
          <w:tcPr>
            <w:tcW w:w="764" w:type="pct"/>
          </w:tcPr>
          <w:p w:rsidR="00190CBF" w:rsidRPr="00254308" w:rsidP="00C37093" w14:paraId="07DFE229" w14:textId="77777777">
            <w:pPr>
              <w:pStyle w:val="TX-TableText"/>
              <w:contextualSpacing/>
              <w:rPr>
                <w:rFonts w:eastAsia="Calibri"/>
                <w:color w:val="auto"/>
                <w:sz w:val="24"/>
                <w:szCs w:val="24"/>
              </w:rPr>
            </w:pPr>
            <w:r w:rsidRPr="00254308">
              <w:rPr>
                <w:rFonts w:eastAsia="Calibri"/>
                <w:color w:val="auto"/>
                <w:sz w:val="24"/>
                <w:szCs w:val="24"/>
              </w:rPr>
              <w:t xml:space="preserve">One week after survey launch </w:t>
            </w:r>
          </w:p>
        </w:tc>
      </w:tr>
      <w:tr w14:paraId="0A7E3881" w14:textId="77777777" w:rsidTr="006539C7">
        <w:tblPrEx>
          <w:tblW w:w="5000" w:type="pct"/>
          <w:tblCellMar>
            <w:left w:w="108" w:type="dxa"/>
          </w:tblCellMar>
          <w:tblLook w:val="0020"/>
        </w:tblPrEx>
        <w:trPr>
          <w:trHeight w:val="150"/>
        </w:trPr>
        <w:tc>
          <w:tcPr>
            <w:tcW w:w="826" w:type="pct"/>
          </w:tcPr>
          <w:p w:rsidR="00190CBF" w:rsidRPr="00254308" w:rsidP="00C37093" w14:paraId="512AB4C4" w14:textId="77777777">
            <w:pPr>
              <w:pStyle w:val="TX-TableText"/>
              <w:contextualSpacing/>
              <w:rPr>
                <w:color w:val="auto"/>
                <w:sz w:val="24"/>
                <w:szCs w:val="24"/>
              </w:rPr>
            </w:pPr>
            <w:r w:rsidRPr="00254308">
              <w:rPr>
                <w:color w:val="auto"/>
                <w:sz w:val="24"/>
                <w:szCs w:val="24"/>
              </w:rPr>
              <w:t xml:space="preserve">Third survey contact </w:t>
            </w:r>
          </w:p>
        </w:tc>
        <w:tc>
          <w:tcPr>
            <w:tcW w:w="1247" w:type="pct"/>
          </w:tcPr>
          <w:p w:rsidR="00190CBF" w:rsidRPr="00254308" w:rsidP="00C37093" w14:paraId="6E6592A0" w14:textId="77777777">
            <w:pPr>
              <w:pStyle w:val="TX-TableText"/>
              <w:contextualSpacing/>
              <w:rPr>
                <w:color w:val="auto"/>
                <w:sz w:val="24"/>
                <w:szCs w:val="24"/>
              </w:rPr>
            </w:pPr>
            <w:r w:rsidRPr="00254308">
              <w:rPr>
                <w:rFonts w:eastAsia="Calibri"/>
                <w:color w:val="auto"/>
                <w:sz w:val="24"/>
                <w:szCs w:val="24"/>
              </w:rPr>
              <w:t xml:space="preserve">Postal mail - </w:t>
            </w:r>
            <w:r w:rsidRPr="00254308">
              <w:rPr>
                <w:rFonts w:eastAsia="Calibri"/>
                <w:color w:val="auto"/>
                <w:sz w:val="24"/>
                <w:szCs w:val="24"/>
              </w:rPr>
              <w:t>Westat</w:t>
            </w:r>
          </w:p>
        </w:tc>
        <w:tc>
          <w:tcPr>
            <w:tcW w:w="2163" w:type="pct"/>
          </w:tcPr>
          <w:p w:rsidR="00190CBF" w:rsidRPr="00254308" w:rsidP="00C37093" w14:paraId="49B6F2A5" w14:textId="77777777">
            <w:pPr>
              <w:pStyle w:val="TX-TableText"/>
              <w:contextualSpacing/>
              <w:rPr>
                <w:color w:val="auto"/>
                <w:sz w:val="24"/>
                <w:szCs w:val="24"/>
              </w:rPr>
            </w:pPr>
            <w:r w:rsidRPr="00254308">
              <w:rPr>
                <w:rFonts w:eastAsia="Calibri"/>
                <w:color w:val="auto"/>
                <w:sz w:val="24"/>
                <w:szCs w:val="24"/>
              </w:rPr>
              <w:t xml:space="preserve">Mailed reminder/thank-you to survey nonrespondents with survey QR code/URL and access code </w:t>
            </w:r>
          </w:p>
        </w:tc>
        <w:tc>
          <w:tcPr>
            <w:tcW w:w="764" w:type="pct"/>
          </w:tcPr>
          <w:p w:rsidR="00190CBF" w:rsidRPr="00254308" w:rsidP="00C37093" w14:paraId="0A877AC9" w14:textId="77777777">
            <w:pPr>
              <w:pStyle w:val="TX-TableText"/>
              <w:contextualSpacing/>
              <w:rPr>
                <w:rFonts w:eastAsia="Calibri"/>
                <w:color w:val="auto"/>
                <w:sz w:val="24"/>
                <w:szCs w:val="24"/>
              </w:rPr>
            </w:pPr>
            <w:r w:rsidRPr="00254308">
              <w:rPr>
                <w:rFonts w:eastAsia="Calibri"/>
                <w:color w:val="auto"/>
                <w:sz w:val="24"/>
                <w:szCs w:val="24"/>
              </w:rPr>
              <w:t>Two weeks after survey launch</w:t>
            </w:r>
          </w:p>
        </w:tc>
      </w:tr>
      <w:tr w14:paraId="46EDAA78" w14:textId="77777777" w:rsidTr="006539C7">
        <w:tblPrEx>
          <w:tblW w:w="5000" w:type="pct"/>
          <w:tblCellMar>
            <w:left w:w="108" w:type="dxa"/>
          </w:tblCellMar>
          <w:tblLook w:val="0020"/>
        </w:tblPrEx>
        <w:trPr>
          <w:trHeight w:val="150"/>
        </w:trPr>
        <w:tc>
          <w:tcPr>
            <w:tcW w:w="826" w:type="pct"/>
          </w:tcPr>
          <w:p w:rsidR="00190CBF" w:rsidRPr="00254308" w:rsidP="00C37093" w14:paraId="274A6B48" w14:textId="77777777">
            <w:pPr>
              <w:pStyle w:val="TX-TableText"/>
              <w:contextualSpacing/>
              <w:rPr>
                <w:color w:val="auto"/>
                <w:sz w:val="24"/>
                <w:szCs w:val="24"/>
              </w:rPr>
            </w:pPr>
            <w:r w:rsidRPr="00254308">
              <w:rPr>
                <w:color w:val="auto"/>
                <w:sz w:val="24"/>
                <w:szCs w:val="24"/>
              </w:rPr>
              <w:t xml:space="preserve">Fourth survey contact </w:t>
            </w:r>
          </w:p>
        </w:tc>
        <w:tc>
          <w:tcPr>
            <w:tcW w:w="1247" w:type="pct"/>
          </w:tcPr>
          <w:p w:rsidR="00190CBF" w:rsidRPr="00254308" w:rsidP="00C37093" w14:paraId="6D026865" w14:textId="77777777">
            <w:pPr>
              <w:pStyle w:val="TX-TableText"/>
              <w:contextualSpacing/>
              <w:rPr>
                <w:color w:val="auto"/>
                <w:sz w:val="24"/>
                <w:szCs w:val="24"/>
              </w:rPr>
            </w:pPr>
            <w:r w:rsidRPr="00254308">
              <w:rPr>
                <w:rFonts w:eastAsia="Calibri"/>
                <w:color w:val="auto"/>
                <w:sz w:val="24"/>
                <w:szCs w:val="24"/>
              </w:rPr>
              <w:t xml:space="preserve">Email - </w:t>
            </w:r>
            <w:r w:rsidRPr="00254308">
              <w:rPr>
                <w:rFonts w:eastAsia="Calibri"/>
                <w:color w:val="auto"/>
                <w:sz w:val="24"/>
                <w:szCs w:val="24"/>
              </w:rPr>
              <w:t>Westat</w:t>
            </w:r>
          </w:p>
        </w:tc>
        <w:tc>
          <w:tcPr>
            <w:tcW w:w="2163" w:type="pct"/>
          </w:tcPr>
          <w:p w:rsidR="00190CBF" w:rsidRPr="00254308" w:rsidP="00BA00E2" w14:paraId="106BD039" w14:textId="01B32DD0">
            <w:pPr>
              <w:pStyle w:val="TX-TableText"/>
              <w:contextualSpacing/>
              <w:rPr>
                <w:color w:val="auto"/>
                <w:sz w:val="24"/>
                <w:szCs w:val="24"/>
              </w:rPr>
            </w:pPr>
            <w:r w:rsidRPr="00254308">
              <w:rPr>
                <w:rFonts w:eastAsia="Calibri"/>
                <w:color w:val="auto"/>
                <w:sz w:val="24"/>
                <w:szCs w:val="24"/>
              </w:rPr>
              <w:t xml:space="preserve">Final email reminder about the web survey; notice of incentive ($5 Amazon </w:t>
            </w:r>
            <w:r w:rsidRPr="00254308" w:rsidR="00852F59">
              <w:rPr>
                <w:rFonts w:eastAsia="Calibri"/>
                <w:color w:val="auto"/>
                <w:sz w:val="24"/>
                <w:szCs w:val="24"/>
              </w:rPr>
              <w:t>electronic credit</w:t>
            </w:r>
            <w:r w:rsidRPr="00254308">
              <w:rPr>
                <w:rFonts w:eastAsia="Calibri"/>
                <w:color w:val="auto"/>
                <w:sz w:val="24"/>
                <w:szCs w:val="24"/>
              </w:rPr>
              <w:t>) for completion of the web survey</w:t>
            </w:r>
          </w:p>
        </w:tc>
        <w:tc>
          <w:tcPr>
            <w:tcW w:w="764" w:type="pct"/>
          </w:tcPr>
          <w:p w:rsidR="00190CBF" w:rsidRPr="00254308" w:rsidP="00C37093" w14:paraId="131FD2FB" w14:textId="77777777">
            <w:pPr>
              <w:pStyle w:val="TX-TableText"/>
              <w:contextualSpacing/>
              <w:rPr>
                <w:rFonts w:eastAsia="Calibri"/>
                <w:color w:val="auto"/>
                <w:sz w:val="24"/>
                <w:szCs w:val="24"/>
              </w:rPr>
            </w:pPr>
            <w:r w:rsidRPr="00254308">
              <w:rPr>
                <w:rFonts w:eastAsia="Calibri"/>
                <w:color w:val="auto"/>
                <w:sz w:val="24"/>
                <w:szCs w:val="24"/>
              </w:rPr>
              <w:t>Four weeks after survey launch</w:t>
            </w:r>
          </w:p>
        </w:tc>
      </w:tr>
      <w:tr w14:paraId="390F64DF" w14:textId="77777777" w:rsidTr="006539C7">
        <w:tblPrEx>
          <w:tblW w:w="5000" w:type="pct"/>
          <w:tblCellMar>
            <w:left w:w="108" w:type="dxa"/>
          </w:tblCellMar>
          <w:tblLook w:val="0020"/>
        </w:tblPrEx>
        <w:trPr>
          <w:trHeight w:val="150"/>
        </w:trPr>
        <w:tc>
          <w:tcPr>
            <w:tcW w:w="826" w:type="pct"/>
          </w:tcPr>
          <w:p w:rsidR="00190CBF" w:rsidRPr="00254308" w:rsidP="00C37093" w14:paraId="26B19BC8" w14:textId="77777777">
            <w:pPr>
              <w:pStyle w:val="TX-TableText"/>
              <w:contextualSpacing/>
              <w:rPr>
                <w:color w:val="auto"/>
                <w:sz w:val="24"/>
                <w:szCs w:val="24"/>
              </w:rPr>
            </w:pPr>
            <w:r w:rsidRPr="00254308">
              <w:rPr>
                <w:color w:val="auto"/>
                <w:sz w:val="24"/>
                <w:szCs w:val="24"/>
              </w:rPr>
              <w:t>Telephone follow-up</w:t>
            </w:r>
          </w:p>
        </w:tc>
        <w:tc>
          <w:tcPr>
            <w:tcW w:w="1247" w:type="pct"/>
          </w:tcPr>
          <w:p w:rsidR="00190CBF" w:rsidRPr="00254308" w:rsidP="00C37093" w14:paraId="06B20780" w14:textId="1779E312">
            <w:pPr>
              <w:pStyle w:val="TX-TableText"/>
              <w:contextualSpacing/>
              <w:rPr>
                <w:color w:val="auto"/>
                <w:sz w:val="24"/>
                <w:szCs w:val="24"/>
              </w:rPr>
            </w:pPr>
            <w:r w:rsidRPr="00254308">
              <w:rPr>
                <w:rFonts w:eastAsia="Calibri"/>
                <w:color w:val="auto"/>
                <w:sz w:val="24"/>
                <w:szCs w:val="24"/>
              </w:rPr>
              <w:t xml:space="preserve">Computer-assisted telephone interviewing - </w:t>
            </w:r>
            <w:r w:rsidRPr="00254308">
              <w:rPr>
                <w:rFonts w:eastAsia="Calibri"/>
                <w:color w:val="auto"/>
                <w:sz w:val="24"/>
                <w:szCs w:val="24"/>
              </w:rPr>
              <w:t>Westat</w:t>
            </w:r>
          </w:p>
        </w:tc>
        <w:tc>
          <w:tcPr>
            <w:tcW w:w="2163" w:type="pct"/>
          </w:tcPr>
          <w:p w:rsidR="00190CBF" w:rsidRPr="00254308" w:rsidP="00C37093" w14:paraId="76D663AE" w14:textId="5CDE2852">
            <w:pPr>
              <w:pStyle w:val="TX-TableText"/>
              <w:contextualSpacing/>
              <w:rPr>
                <w:color w:val="auto"/>
                <w:sz w:val="24"/>
                <w:szCs w:val="24"/>
              </w:rPr>
            </w:pPr>
            <w:r w:rsidRPr="00254308">
              <w:rPr>
                <w:rFonts w:eastAsia="Calibri"/>
                <w:color w:val="auto"/>
                <w:sz w:val="24"/>
                <w:szCs w:val="24"/>
              </w:rPr>
              <w:t>Westat</w:t>
            </w:r>
            <w:r w:rsidRPr="00254308">
              <w:rPr>
                <w:rFonts w:eastAsia="Calibri"/>
                <w:color w:val="auto"/>
                <w:sz w:val="24"/>
                <w:szCs w:val="24"/>
              </w:rPr>
              <w:t xml:space="preserve"> telephone interview staff will attempt to complete the survey via </w:t>
            </w:r>
            <w:r w:rsidRPr="00254308" w:rsidR="00513B41">
              <w:rPr>
                <w:rFonts w:eastAsia="Calibri"/>
                <w:color w:val="auto"/>
                <w:sz w:val="24"/>
                <w:szCs w:val="24"/>
              </w:rPr>
              <w:t xml:space="preserve">Computer-assisted telephone interviewing </w:t>
            </w:r>
            <w:r w:rsidRPr="00254308">
              <w:rPr>
                <w:rFonts w:eastAsia="Calibri"/>
                <w:color w:val="auto"/>
                <w:sz w:val="24"/>
                <w:szCs w:val="24"/>
              </w:rPr>
              <w:t>with nonrespondents; each nonrespondent will receive up to seven telephone contacts</w:t>
            </w:r>
          </w:p>
        </w:tc>
        <w:tc>
          <w:tcPr>
            <w:tcW w:w="764" w:type="pct"/>
          </w:tcPr>
          <w:p w:rsidR="00190CBF" w:rsidRPr="00254308" w:rsidP="00C37093" w14:paraId="19BB1488" w14:textId="77777777">
            <w:pPr>
              <w:pStyle w:val="TX-TableText"/>
              <w:contextualSpacing/>
              <w:rPr>
                <w:rFonts w:eastAsia="Calibri"/>
                <w:color w:val="auto"/>
                <w:sz w:val="24"/>
                <w:szCs w:val="24"/>
              </w:rPr>
            </w:pPr>
            <w:r w:rsidRPr="00254308">
              <w:rPr>
                <w:rFonts w:eastAsia="Calibri"/>
                <w:color w:val="auto"/>
                <w:sz w:val="24"/>
                <w:szCs w:val="24"/>
              </w:rPr>
              <w:t>Eight weeks after survey launch</w:t>
            </w:r>
          </w:p>
        </w:tc>
      </w:tr>
    </w:tbl>
    <w:p w:rsidR="00D30C40" w:rsidRPr="00254308" w:rsidP="00C37093" w14:paraId="709A01F6" w14:textId="3B1AD9B2">
      <w:pPr>
        <w:spacing w:line="240" w:lineRule="auto"/>
        <w:contextualSpacing/>
        <w:jc w:val="left"/>
        <w:rPr>
          <w:rFonts w:asciiTheme="minorHAnsi" w:hAnsiTheme="minorHAnsi" w:cstheme="minorHAnsi"/>
          <w:b/>
          <w:color w:val="FFFFFF" w:themeColor="background1"/>
          <w:kern w:val="2"/>
          <w:position w:val="6"/>
          <w:sz w:val="24"/>
          <w:szCs w:val="24"/>
        </w:rPr>
      </w:pPr>
    </w:p>
    <w:p w:rsidR="00190CBF" w:rsidRPr="00254308" w:rsidP="00C37093" w14:paraId="5F8488C1" w14:textId="77777777">
      <w:pPr>
        <w:spacing w:line="240" w:lineRule="auto"/>
        <w:contextualSpacing/>
        <w:jc w:val="left"/>
        <w:rPr>
          <w:rFonts w:eastAsia="Cambria" w:asciiTheme="minorHAnsi" w:hAnsiTheme="minorHAnsi" w:cstheme="minorHAnsi"/>
          <w:sz w:val="24"/>
          <w:szCs w:val="24"/>
        </w:rPr>
      </w:pPr>
    </w:p>
    <w:p w:rsidR="00D30C40" w:rsidRPr="00254308" w:rsidP="00C37093" w14:paraId="12FCFB71" w14:textId="0F7B9810">
      <w:pPr>
        <w:spacing w:line="240" w:lineRule="auto"/>
        <w:contextualSpacing/>
        <w:jc w:val="left"/>
        <w:rPr>
          <w:rFonts w:eastAsia="Cambria" w:asciiTheme="minorHAnsi" w:hAnsiTheme="minorHAnsi" w:cstheme="minorHAnsi"/>
          <w:sz w:val="24"/>
          <w:szCs w:val="24"/>
        </w:rPr>
      </w:pPr>
      <w:r w:rsidRPr="00254308">
        <w:rPr>
          <w:rFonts w:eastAsia="Cambria" w:asciiTheme="minorHAnsi" w:hAnsiTheme="minorHAnsi" w:cstheme="minorHAnsi"/>
          <w:sz w:val="24"/>
          <w:szCs w:val="24"/>
        </w:rPr>
        <w:t>The first survey contact will occur within a day of completing prenotifications</w:t>
      </w:r>
      <w:r w:rsidRPr="00254308" w:rsidR="008F5A85">
        <w:rPr>
          <w:rFonts w:eastAsia="Cambria" w:asciiTheme="minorHAnsi" w:hAnsiTheme="minorHAnsi" w:cstheme="minorHAnsi"/>
          <w:sz w:val="24"/>
          <w:szCs w:val="24"/>
        </w:rPr>
        <w:t>.</w:t>
      </w:r>
      <w:r w:rsidRPr="00254308">
        <w:rPr>
          <w:rFonts w:eastAsia="Cambria" w:asciiTheme="minorHAnsi" w:hAnsiTheme="minorHAnsi" w:cstheme="minorHAnsi"/>
          <w:sz w:val="24"/>
          <w:szCs w:val="24"/>
        </w:rPr>
        <w:t xml:space="preserve"> We will send via email and postal mail a notification letter that includes HRSA, </w:t>
      </w:r>
      <w:r w:rsidRPr="00254308" w:rsidR="002A168D">
        <w:rPr>
          <w:rFonts w:asciiTheme="minorHAnsi" w:hAnsiTheme="minorHAnsi" w:cstheme="minorHAnsi"/>
          <w:sz w:val="24"/>
          <w:szCs w:val="24"/>
        </w:rPr>
        <w:t>Bureau of Health Workforce</w:t>
      </w:r>
      <w:r w:rsidRPr="00254308">
        <w:rPr>
          <w:rFonts w:eastAsia="Cambria" w:asciiTheme="minorHAnsi" w:hAnsiTheme="minorHAnsi" w:cstheme="minorHAnsi"/>
          <w:sz w:val="24"/>
          <w:szCs w:val="24"/>
        </w:rPr>
        <w:t>, or Nurse Corps branding</w:t>
      </w:r>
      <w:r w:rsidRPr="00254308" w:rsidR="00852F59">
        <w:rPr>
          <w:rFonts w:eastAsia="Cambria" w:asciiTheme="minorHAnsi" w:hAnsiTheme="minorHAnsi" w:cstheme="minorHAnsi"/>
          <w:sz w:val="24"/>
          <w:szCs w:val="24"/>
        </w:rPr>
        <w:t>;</w:t>
      </w:r>
      <w:r w:rsidRPr="00254308">
        <w:rPr>
          <w:rFonts w:eastAsia="Cambria" w:asciiTheme="minorHAnsi" w:hAnsiTheme="minorHAnsi" w:cstheme="minorHAnsi"/>
          <w:sz w:val="24"/>
          <w:szCs w:val="24"/>
        </w:rPr>
        <w:t xml:space="preserve"> information about the survey</w:t>
      </w:r>
      <w:r w:rsidRPr="00254308" w:rsidR="00852F59">
        <w:rPr>
          <w:rFonts w:eastAsia="Cambria" w:asciiTheme="minorHAnsi" w:hAnsiTheme="minorHAnsi" w:cstheme="minorHAnsi"/>
          <w:sz w:val="24"/>
          <w:szCs w:val="24"/>
        </w:rPr>
        <w:t>;</w:t>
      </w:r>
      <w:r w:rsidRPr="00254308">
        <w:rPr>
          <w:rFonts w:eastAsia="Cambria" w:asciiTheme="minorHAnsi" w:hAnsiTheme="minorHAnsi" w:cstheme="minorHAnsi"/>
          <w:sz w:val="24"/>
          <w:szCs w:val="24"/>
        </w:rPr>
        <w:t xml:space="preserve"> and guidance on how to access the web survey (QR code/URL and access code). This first touchpoint containing survey access information must be expertly designed to maximize cooperation. At the same time, we will assure respondents that participation is voluntary. We will also </w:t>
      </w:r>
      <w:r w:rsidRPr="00254308" w:rsidR="00837DCD">
        <w:rPr>
          <w:rFonts w:eastAsia="Cambria" w:asciiTheme="minorHAnsi" w:hAnsiTheme="minorHAnsi" w:cstheme="minorHAnsi"/>
          <w:sz w:val="24"/>
          <w:szCs w:val="24"/>
        </w:rPr>
        <w:t>inform respondent</w:t>
      </w:r>
      <w:r w:rsidRPr="00254308">
        <w:rPr>
          <w:rFonts w:eastAsia="Cambria" w:asciiTheme="minorHAnsi" w:hAnsiTheme="minorHAnsi" w:cstheme="minorHAnsi"/>
          <w:sz w:val="24"/>
          <w:szCs w:val="24"/>
        </w:rPr>
        <w:t xml:space="preserve">s that their survey responses </w:t>
      </w:r>
      <w:r w:rsidRPr="00254308" w:rsidR="00837DCD">
        <w:rPr>
          <w:rFonts w:eastAsia="Cambria" w:asciiTheme="minorHAnsi" w:hAnsiTheme="minorHAnsi" w:cstheme="minorHAnsi"/>
          <w:sz w:val="24"/>
          <w:szCs w:val="24"/>
        </w:rPr>
        <w:t xml:space="preserve">will be private, </w:t>
      </w:r>
      <w:r w:rsidRPr="00254308">
        <w:rPr>
          <w:rFonts w:eastAsia="Cambria" w:asciiTheme="minorHAnsi" w:hAnsiTheme="minorHAnsi" w:cstheme="minorHAnsi"/>
          <w:sz w:val="24"/>
          <w:szCs w:val="24"/>
        </w:rPr>
        <w:t xml:space="preserve">all analyses will be done at the aggregate, not individual level, and their responses will not affect their Nurse Corps funding in any way. </w:t>
      </w:r>
    </w:p>
    <w:p w:rsidR="00D30C40" w:rsidRPr="00254308" w:rsidP="00C37093" w14:paraId="0E46E9CF" w14:textId="77777777">
      <w:pPr>
        <w:spacing w:line="240" w:lineRule="auto"/>
        <w:contextualSpacing/>
        <w:jc w:val="left"/>
        <w:rPr>
          <w:rFonts w:eastAsia="Cambria" w:asciiTheme="minorHAnsi" w:hAnsiTheme="minorHAnsi" w:cstheme="minorHAnsi"/>
          <w:sz w:val="24"/>
          <w:szCs w:val="24"/>
        </w:rPr>
      </w:pPr>
    </w:p>
    <w:p w:rsidR="00D30C40" w:rsidRPr="00254308" w:rsidP="00C37093" w14:paraId="241B4CEF" w14:textId="3FBAD5A0">
      <w:pPr>
        <w:spacing w:line="240" w:lineRule="auto"/>
        <w:contextualSpacing/>
        <w:jc w:val="left"/>
        <w:rPr>
          <w:rFonts w:eastAsia="Cambria" w:asciiTheme="minorHAnsi" w:hAnsiTheme="minorHAnsi" w:cstheme="minorHAnsi"/>
          <w:sz w:val="24"/>
          <w:szCs w:val="24"/>
        </w:rPr>
      </w:pPr>
      <w:r w:rsidRPr="00254308">
        <w:rPr>
          <w:rFonts w:eastAsia="Cambria" w:asciiTheme="minorHAnsi" w:hAnsiTheme="minorHAnsi" w:cstheme="minorHAnsi"/>
          <w:sz w:val="24"/>
          <w:szCs w:val="24"/>
        </w:rPr>
        <w:t xml:space="preserve">We will follow up with a reminder email to nonrespondents (second survey contact) approximately one week after the </w:t>
      </w:r>
      <w:r w:rsidRPr="00254308" w:rsidR="00FF5C54">
        <w:rPr>
          <w:rFonts w:eastAsia="Cambria" w:asciiTheme="minorHAnsi" w:hAnsiTheme="minorHAnsi" w:cstheme="minorHAnsi"/>
          <w:sz w:val="24"/>
          <w:szCs w:val="24"/>
        </w:rPr>
        <w:t>launch and</w:t>
      </w:r>
      <w:r w:rsidRPr="00254308">
        <w:rPr>
          <w:rFonts w:eastAsia="Cambria" w:asciiTheme="minorHAnsi" w:hAnsiTheme="minorHAnsi" w:cstheme="minorHAnsi"/>
          <w:sz w:val="24"/>
          <w:szCs w:val="24"/>
        </w:rPr>
        <w:t xml:space="preserve"> will then send a reminder letter via postal mail (third survey contact) another week later. In these communications, we will begin to emphasize that “time is running out to make your voice heard” and restate the value of participation and our promise of confidentiality.</w:t>
      </w:r>
      <w:r w:rsidRPr="00254308" w:rsidR="008F5A85">
        <w:rPr>
          <w:rFonts w:eastAsia="Cambria" w:asciiTheme="minorHAnsi" w:hAnsiTheme="minorHAnsi" w:cstheme="minorHAnsi"/>
          <w:sz w:val="24"/>
          <w:szCs w:val="24"/>
        </w:rPr>
        <w:t xml:space="preserve"> </w:t>
      </w:r>
      <w:r w:rsidRPr="00254308">
        <w:rPr>
          <w:rFonts w:eastAsia="Cambria" w:asciiTheme="minorHAnsi" w:hAnsiTheme="minorHAnsi" w:cstheme="minorHAnsi"/>
          <w:sz w:val="24"/>
          <w:szCs w:val="24"/>
        </w:rPr>
        <w:t xml:space="preserve">Approximately four weeks after the launch, </w:t>
      </w:r>
      <w:r w:rsidRPr="00254308" w:rsidR="008F5A85">
        <w:rPr>
          <w:rFonts w:eastAsia="Cambria" w:asciiTheme="minorHAnsi" w:hAnsiTheme="minorHAnsi" w:cstheme="minorHAnsi"/>
          <w:sz w:val="24"/>
          <w:szCs w:val="24"/>
        </w:rPr>
        <w:t>we</w:t>
      </w:r>
      <w:r w:rsidRPr="00254308">
        <w:rPr>
          <w:rFonts w:eastAsia="Cambria" w:asciiTheme="minorHAnsi" w:hAnsiTheme="minorHAnsi" w:cstheme="minorHAnsi"/>
          <w:sz w:val="24"/>
          <w:szCs w:val="24"/>
        </w:rPr>
        <w:t xml:space="preserve"> will send the final email reminder (fourth survey contact) to web survey nonrespondents. </w:t>
      </w:r>
      <w:r w:rsidRPr="00254308" w:rsidR="001D4FDE">
        <w:rPr>
          <w:rFonts w:eastAsia="Cambria" w:asciiTheme="minorHAnsi" w:hAnsiTheme="minorHAnsi" w:cstheme="minorHAnsi"/>
          <w:sz w:val="24"/>
          <w:szCs w:val="24"/>
        </w:rPr>
        <w:t>Over the course of survey fielding, notifications will also appear on the Bureau of Health Workforce Management Information System Solution to remind individuals to complete the survey.</w:t>
      </w:r>
    </w:p>
    <w:p w:rsidR="00EC1F94" w:rsidRPr="00254308" w:rsidP="00C37093" w14:paraId="60B5E005" w14:textId="77777777">
      <w:pPr>
        <w:spacing w:line="240" w:lineRule="auto"/>
        <w:contextualSpacing/>
        <w:jc w:val="left"/>
        <w:rPr>
          <w:rFonts w:eastAsia="Cambria" w:asciiTheme="minorHAnsi" w:hAnsiTheme="minorHAnsi" w:cstheme="minorHAnsi"/>
          <w:sz w:val="24"/>
          <w:szCs w:val="24"/>
        </w:rPr>
      </w:pPr>
    </w:p>
    <w:p w:rsidR="00D30C40" w:rsidRPr="00254308" w:rsidP="00C37093" w14:paraId="42BEE191" w14:textId="6FE8C0DD">
      <w:pPr>
        <w:spacing w:line="240" w:lineRule="auto"/>
        <w:contextualSpacing/>
        <w:jc w:val="left"/>
        <w:rPr>
          <w:rFonts w:eastAsia="Cambria" w:asciiTheme="minorHAnsi" w:hAnsiTheme="minorHAnsi" w:cstheme="minorHAnsi"/>
          <w:sz w:val="24"/>
          <w:szCs w:val="24"/>
        </w:rPr>
      </w:pPr>
      <w:r w:rsidRPr="00254308">
        <w:rPr>
          <w:rFonts w:eastAsia="Cambria" w:asciiTheme="minorHAnsi" w:hAnsiTheme="minorHAnsi" w:cstheme="minorHAnsi"/>
          <w:sz w:val="24"/>
          <w:szCs w:val="24"/>
        </w:rPr>
        <w:t>Telephone</w:t>
      </w:r>
      <w:r w:rsidRPr="00254308">
        <w:rPr>
          <w:rFonts w:eastAsia="Cambria" w:asciiTheme="minorHAnsi" w:hAnsiTheme="minorHAnsi" w:cstheme="minorHAnsi"/>
          <w:sz w:val="24"/>
          <w:szCs w:val="24"/>
        </w:rPr>
        <w:t xml:space="preserve"> follow-up for nonrespondents will begin roughly eight weeks after the survey launch.</w:t>
      </w:r>
      <w:r w:rsidRPr="00254308" w:rsidR="0016752A">
        <w:rPr>
          <w:rFonts w:eastAsia="Cambria" w:asciiTheme="minorHAnsi" w:hAnsiTheme="minorHAnsi" w:cstheme="minorHAnsi"/>
          <w:sz w:val="24"/>
          <w:szCs w:val="24"/>
        </w:rPr>
        <w:t xml:space="preserve"> </w:t>
      </w:r>
      <w:r w:rsidRPr="00254308">
        <w:rPr>
          <w:rFonts w:eastAsia="Cambria" w:asciiTheme="minorHAnsi" w:hAnsiTheme="minorHAnsi" w:cstheme="minorHAnsi"/>
          <w:sz w:val="24"/>
          <w:szCs w:val="24"/>
        </w:rPr>
        <w:t>Our telephone interviewers</w:t>
      </w:r>
      <w:r w:rsidRPr="00254308">
        <w:rPr>
          <w:rFonts w:eastAsia="Cambria" w:asciiTheme="minorHAnsi" w:hAnsiTheme="minorHAnsi" w:cstheme="minorHAnsi"/>
          <w:sz w:val="24"/>
          <w:szCs w:val="24"/>
        </w:rPr>
        <w:t xml:space="preserve"> a</w:t>
      </w:r>
      <w:r w:rsidRPr="00254308">
        <w:rPr>
          <w:rFonts w:eastAsia="Cambria" w:asciiTheme="minorHAnsi" w:hAnsiTheme="minorHAnsi" w:cstheme="minorHAnsi"/>
          <w:sz w:val="24"/>
          <w:szCs w:val="24"/>
        </w:rPr>
        <w:t>re securely connected to a centralized software system that allots their individual cases for calling and provides only the information that the interviewer needs to conduct an interview, such as the name of the person they are calling and the telephone script. Their work will be monitored closely, and especially effective interviewers may be trained for refusal conversion</w:t>
      </w:r>
      <w:r w:rsidRPr="00254308" w:rsidR="00882D09">
        <w:rPr>
          <w:rFonts w:eastAsia="Cambria" w:asciiTheme="minorHAnsi" w:hAnsiTheme="minorHAnsi" w:cstheme="minorHAnsi"/>
          <w:sz w:val="24"/>
          <w:szCs w:val="24"/>
        </w:rPr>
        <w:t>s</w:t>
      </w:r>
      <w:r w:rsidRPr="00254308">
        <w:rPr>
          <w:rFonts w:eastAsia="Cambria" w:asciiTheme="minorHAnsi" w:hAnsiTheme="minorHAnsi" w:cstheme="minorHAnsi"/>
          <w:sz w:val="24"/>
          <w:szCs w:val="24"/>
        </w:rPr>
        <w:t xml:space="preserve">. We will make up to seven telephone contact attempts at different days and times before closing each nonresponse case. We anticipate needing between 25-35 interviewers to cover the volume of calls over the timeframe we envision (1-2 months). We will also assign an Operations Manager to train and monitor telephone interviewers. </w:t>
      </w:r>
    </w:p>
    <w:p w:rsidR="00D30C40" w:rsidRPr="00254308" w:rsidP="00C37093" w14:paraId="2FE048D3" w14:textId="77777777">
      <w:pPr>
        <w:spacing w:line="240" w:lineRule="auto"/>
        <w:contextualSpacing/>
        <w:jc w:val="left"/>
        <w:rPr>
          <w:rFonts w:asciiTheme="minorHAnsi" w:hAnsiTheme="minorHAnsi" w:cstheme="minorHAnsi"/>
          <w:sz w:val="24"/>
          <w:szCs w:val="24"/>
        </w:rPr>
      </w:pPr>
    </w:p>
    <w:p w:rsidR="00C47063" w:rsidRPr="00254308" w:rsidP="00C37093" w14:paraId="7E33CC9C" w14:textId="4E49E77F">
      <w:pPr>
        <w:spacing w:line="240" w:lineRule="auto"/>
        <w:contextualSpacing/>
        <w:jc w:val="left"/>
        <w:rPr>
          <w:rFonts w:asciiTheme="minorHAnsi" w:hAnsiTheme="minorHAnsi" w:cstheme="minorHAnsi"/>
          <w:sz w:val="24"/>
          <w:szCs w:val="24"/>
        </w:rPr>
      </w:pPr>
      <w:r w:rsidRPr="00254308">
        <w:rPr>
          <w:rFonts w:asciiTheme="minorHAnsi" w:hAnsiTheme="minorHAnsi" w:cstheme="minorHAnsi"/>
          <w:b/>
          <w:sz w:val="24"/>
          <w:szCs w:val="24"/>
        </w:rPr>
        <w:t xml:space="preserve">Training for </w:t>
      </w:r>
      <w:r w:rsidRPr="00254308" w:rsidR="00A0474F">
        <w:rPr>
          <w:rFonts w:asciiTheme="minorHAnsi" w:hAnsiTheme="minorHAnsi" w:cstheme="minorHAnsi"/>
          <w:b/>
          <w:sz w:val="24"/>
          <w:szCs w:val="24"/>
        </w:rPr>
        <w:t>telephone</w:t>
      </w:r>
      <w:r w:rsidRPr="00254308" w:rsidR="00190CBF">
        <w:rPr>
          <w:rFonts w:asciiTheme="minorHAnsi" w:hAnsiTheme="minorHAnsi" w:cstheme="minorHAnsi"/>
          <w:b/>
          <w:sz w:val="24"/>
          <w:szCs w:val="24"/>
        </w:rPr>
        <w:t xml:space="preserve"> survey</w:t>
      </w:r>
      <w:r w:rsidRPr="00254308">
        <w:rPr>
          <w:rFonts w:asciiTheme="minorHAnsi" w:hAnsiTheme="minorHAnsi" w:cstheme="minorHAnsi"/>
          <w:b/>
          <w:sz w:val="24"/>
          <w:szCs w:val="24"/>
        </w:rPr>
        <w:t xml:space="preserve"> interviewers:</w:t>
      </w:r>
      <w:r w:rsidRPr="00254308">
        <w:rPr>
          <w:rFonts w:asciiTheme="minorHAnsi" w:hAnsiTheme="minorHAnsi" w:cstheme="minorHAnsi"/>
          <w:sz w:val="24"/>
          <w:szCs w:val="24"/>
        </w:rPr>
        <w:t xml:space="preserve"> All new hires and returning interviewers receive general interviewer training, which concentrates on the telephone interviewing conduct and protocols (including consent and contact procedures), telephone etiquette and diction, survey </w:t>
      </w:r>
      <w:r w:rsidRPr="00254308">
        <w:rPr>
          <w:rFonts w:asciiTheme="minorHAnsi" w:hAnsiTheme="minorHAnsi" w:cstheme="minorHAnsi"/>
          <w:sz w:val="24"/>
          <w:szCs w:val="24"/>
        </w:rPr>
        <w:t xml:space="preserve">interviewer best practices, management of respondent inquiries, and </w:t>
      </w:r>
      <w:r w:rsidRPr="00254308" w:rsidR="00522B3A">
        <w:rPr>
          <w:rFonts w:asciiTheme="minorHAnsi" w:hAnsiTheme="minorHAnsi" w:cstheme="minorHAnsi"/>
          <w:sz w:val="24"/>
          <w:szCs w:val="24"/>
        </w:rPr>
        <w:t>telephone</w:t>
      </w:r>
      <w:r w:rsidRPr="00254308">
        <w:rPr>
          <w:rFonts w:asciiTheme="minorHAnsi" w:hAnsiTheme="minorHAnsi" w:cstheme="minorHAnsi"/>
          <w:sz w:val="24"/>
          <w:szCs w:val="24"/>
        </w:rPr>
        <w:t xml:space="preserve"> administration and coding procedures that apply across </w:t>
      </w:r>
      <w:r w:rsidRPr="00254308">
        <w:rPr>
          <w:rFonts w:asciiTheme="minorHAnsi" w:hAnsiTheme="minorHAnsi" w:cstheme="minorHAnsi"/>
          <w:sz w:val="24"/>
          <w:szCs w:val="24"/>
        </w:rPr>
        <w:t>all of</w:t>
      </w:r>
      <w:r w:rsidRPr="00254308">
        <w:rPr>
          <w:rFonts w:asciiTheme="minorHAnsi" w:hAnsiTheme="minorHAnsi" w:cstheme="minorHAnsi"/>
          <w:sz w:val="24"/>
          <w:szCs w:val="24"/>
        </w:rPr>
        <w:t xml:space="preserve"> our projects. Success in the </w:t>
      </w:r>
      <w:r w:rsidRPr="00254308" w:rsidR="001A0AAC">
        <w:rPr>
          <w:rFonts w:asciiTheme="minorHAnsi" w:hAnsiTheme="minorHAnsi" w:cstheme="minorHAnsi"/>
          <w:sz w:val="24"/>
          <w:szCs w:val="24"/>
        </w:rPr>
        <w:t>general interviewer training</w:t>
      </w:r>
      <w:r w:rsidRPr="00254308">
        <w:rPr>
          <w:rFonts w:asciiTheme="minorHAnsi" w:hAnsiTheme="minorHAnsi" w:cstheme="minorHAnsi"/>
          <w:sz w:val="24"/>
          <w:szCs w:val="24"/>
        </w:rPr>
        <w:t xml:space="preserve"> program is an important indicator of subsequent high quality data collection work. Thus, only those trainees who successfully master </w:t>
      </w:r>
      <w:r w:rsidRPr="00254308" w:rsidR="001A0AAC">
        <w:rPr>
          <w:rFonts w:asciiTheme="minorHAnsi" w:hAnsiTheme="minorHAnsi" w:cstheme="minorHAnsi"/>
          <w:sz w:val="24"/>
          <w:szCs w:val="24"/>
        </w:rPr>
        <w:t>general interviewer training</w:t>
      </w:r>
      <w:r w:rsidRPr="00254308">
        <w:rPr>
          <w:rFonts w:asciiTheme="minorHAnsi" w:hAnsiTheme="minorHAnsi" w:cstheme="minorHAnsi"/>
          <w:sz w:val="24"/>
          <w:szCs w:val="24"/>
        </w:rPr>
        <w:t xml:space="preserve"> are eligible to participate in specific training</w:t>
      </w:r>
      <w:r w:rsidRPr="00254308" w:rsidR="001A0AAC">
        <w:rPr>
          <w:rFonts w:asciiTheme="minorHAnsi" w:hAnsiTheme="minorHAnsi" w:cstheme="minorHAnsi"/>
          <w:sz w:val="24"/>
          <w:szCs w:val="24"/>
        </w:rPr>
        <w:t xml:space="preserve"> related to the data collection instruments in this OMB package</w:t>
      </w:r>
      <w:r w:rsidRPr="00254308">
        <w:rPr>
          <w:rFonts w:asciiTheme="minorHAnsi" w:hAnsiTheme="minorHAnsi" w:cstheme="minorHAnsi"/>
          <w:sz w:val="24"/>
          <w:szCs w:val="24"/>
        </w:rPr>
        <w:t>.</w:t>
      </w:r>
    </w:p>
    <w:p w:rsidR="00C47063" w:rsidRPr="00254308" w:rsidP="00C37093" w14:paraId="243D76F5" w14:textId="77777777">
      <w:pPr>
        <w:spacing w:line="240" w:lineRule="auto"/>
        <w:contextualSpacing/>
        <w:jc w:val="left"/>
        <w:rPr>
          <w:rFonts w:asciiTheme="minorHAnsi" w:hAnsiTheme="minorHAnsi" w:cstheme="minorHAnsi"/>
          <w:sz w:val="24"/>
          <w:szCs w:val="24"/>
        </w:rPr>
      </w:pPr>
    </w:p>
    <w:p w:rsidR="00C47063" w:rsidRPr="00254308" w:rsidP="00C37093" w14:paraId="65095943" w14:textId="77777777">
      <w:pPr>
        <w:spacing w:line="240" w:lineRule="auto"/>
        <w:contextualSpacing/>
        <w:jc w:val="left"/>
        <w:rPr>
          <w:rFonts w:asciiTheme="minorHAnsi" w:hAnsiTheme="minorHAnsi" w:cstheme="minorHAnsi"/>
          <w:sz w:val="24"/>
          <w:szCs w:val="24"/>
        </w:rPr>
      </w:pPr>
      <w:r w:rsidRPr="00254308">
        <w:rPr>
          <w:rFonts w:asciiTheme="minorHAnsi" w:hAnsiTheme="minorHAnsi" w:cstheme="minorHAnsi"/>
          <w:sz w:val="24"/>
          <w:szCs w:val="24"/>
        </w:rPr>
        <w:t>Project-specific training has three primary goals:</w:t>
      </w:r>
    </w:p>
    <w:p w:rsidR="00C47063" w:rsidRPr="00254308" w:rsidP="00C37093" w14:paraId="32B24B63" w14:textId="77777777">
      <w:pPr>
        <w:numPr>
          <w:ilvl w:val="0"/>
          <w:numId w:val="25"/>
        </w:numPr>
        <w:spacing w:line="240" w:lineRule="auto"/>
        <w:contextualSpacing/>
        <w:jc w:val="left"/>
        <w:rPr>
          <w:rFonts w:asciiTheme="minorHAnsi" w:hAnsiTheme="minorHAnsi" w:cstheme="minorHAnsi"/>
          <w:sz w:val="24"/>
          <w:szCs w:val="24"/>
        </w:rPr>
      </w:pPr>
      <w:r w:rsidRPr="00254308">
        <w:rPr>
          <w:rFonts w:asciiTheme="minorHAnsi" w:hAnsiTheme="minorHAnsi" w:cstheme="minorHAnsi"/>
          <w:sz w:val="24"/>
          <w:szCs w:val="24"/>
        </w:rPr>
        <w:t>Providing background information about the study so that interviewers can represent the study accurately and professionally to respondents.</w:t>
      </w:r>
    </w:p>
    <w:p w:rsidR="00C47063" w:rsidRPr="00254308" w:rsidP="00C37093" w14:paraId="7D02EBF4" w14:textId="77777777">
      <w:pPr>
        <w:numPr>
          <w:ilvl w:val="0"/>
          <w:numId w:val="25"/>
        </w:numPr>
        <w:spacing w:line="240" w:lineRule="auto"/>
        <w:contextualSpacing/>
        <w:jc w:val="left"/>
        <w:rPr>
          <w:rFonts w:asciiTheme="minorHAnsi" w:hAnsiTheme="minorHAnsi" w:cstheme="minorHAnsi"/>
          <w:sz w:val="24"/>
          <w:szCs w:val="24"/>
        </w:rPr>
      </w:pPr>
      <w:r w:rsidRPr="00254308">
        <w:rPr>
          <w:rFonts w:asciiTheme="minorHAnsi" w:hAnsiTheme="minorHAnsi" w:cstheme="minorHAnsi"/>
          <w:sz w:val="24"/>
          <w:szCs w:val="24"/>
        </w:rPr>
        <w:t>Reviewing the survey instrument so that interviewers understand the survey content and can administer the survey with confidence to effectively collect high-quality data, without introducing bias or influencing responses.</w:t>
      </w:r>
    </w:p>
    <w:p w:rsidR="00C47063" w:rsidRPr="00254308" w:rsidP="00C37093" w14:paraId="7422EB6B" w14:textId="77777777">
      <w:pPr>
        <w:numPr>
          <w:ilvl w:val="0"/>
          <w:numId w:val="25"/>
        </w:numPr>
        <w:spacing w:line="240" w:lineRule="auto"/>
        <w:contextualSpacing/>
        <w:jc w:val="left"/>
        <w:rPr>
          <w:rFonts w:asciiTheme="minorHAnsi" w:hAnsiTheme="minorHAnsi" w:cstheme="minorHAnsi"/>
          <w:sz w:val="24"/>
          <w:szCs w:val="24"/>
        </w:rPr>
      </w:pPr>
      <w:r w:rsidRPr="00254308">
        <w:rPr>
          <w:rFonts w:asciiTheme="minorHAnsi" w:hAnsiTheme="minorHAnsi" w:cstheme="minorHAnsi"/>
          <w:sz w:val="24"/>
          <w:szCs w:val="24"/>
        </w:rPr>
        <w:t>Practicing interactions with respondents so that interviewers effectively gain respondent cooperation and maintain respondent engagement.</w:t>
      </w:r>
    </w:p>
    <w:p w:rsidR="00C47063" w:rsidRPr="00254308" w:rsidP="00C37093" w14:paraId="7AAE6AC4" w14:textId="77777777">
      <w:pPr>
        <w:spacing w:line="240" w:lineRule="auto"/>
        <w:ind w:left="720"/>
        <w:contextualSpacing/>
        <w:jc w:val="left"/>
        <w:rPr>
          <w:rFonts w:asciiTheme="minorHAnsi" w:hAnsiTheme="minorHAnsi" w:cstheme="minorHAnsi"/>
          <w:sz w:val="24"/>
          <w:szCs w:val="24"/>
        </w:rPr>
      </w:pPr>
    </w:p>
    <w:p w:rsidR="00C47063" w:rsidRPr="00254308" w:rsidP="00C37093" w14:paraId="1042EDFF" w14:textId="79ED9456">
      <w:pPr>
        <w:spacing w:line="240" w:lineRule="auto"/>
        <w:contextualSpacing/>
        <w:jc w:val="left"/>
        <w:rPr>
          <w:rFonts w:asciiTheme="minorHAnsi" w:hAnsiTheme="minorHAnsi" w:cstheme="minorHAnsi"/>
          <w:sz w:val="24"/>
          <w:szCs w:val="24"/>
        </w:rPr>
      </w:pPr>
      <w:r w:rsidRPr="00254308">
        <w:rPr>
          <w:rFonts w:asciiTheme="minorHAnsi" w:hAnsiTheme="minorHAnsi" w:cstheme="minorHAnsi"/>
          <w:sz w:val="24"/>
          <w:szCs w:val="24"/>
        </w:rPr>
        <w:t xml:space="preserve">For the Nurse Corps evaluation, we will implement a </w:t>
      </w:r>
      <w:r w:rsidRPr="00254308" w:rsidR="00882D09">
        <w:rPr>
          <w:rFonts w:asciiTheme="minorHAnsi" w:hAnsiTheme="minorHAnsi" w:cstheme="minorHAnsi"/>
          <w:sz w:val="24"/>
          <w:szCs w:val="24"/>
        </w:rPr>
        <w:t>three</w:t>
      </w:r>
      <w:r w:rsidRPr="00254308">
        <w:rPr>
          <w:rFonts w:asciiTheme="minorHAnsi" w:hAnsiTheme="minorHAnsi" w:cstheme="minorHAnsi"/>
          <w:sz w:val="24"/>
          <w:szCs w:val="24"/>
        </w:rPr>
        <w:t xml:space="preserve">-phase project-specific training process. First, trainees complete self-paced modules via our learning management system to become familiar with the study background, purpose, nature of the questionnaire, and data stewardship. Trainees are tested for mastery of the content and only those who pass move on to the next training phase. In the second phase, trainees attend a live, web-based, trainer-led session that focuses on gaining cooperation, addressing respondent questions and concerns, and the unique details of the questionnaire. The trainer-led session provides opportunities for trainees to read the survey script while being evaluated by </w:t>
      </w:r>
      <w:r w:rsidRPr="00254308">
        <w:rPr>
          <w:rFonts w:asciiTheme="minorHAnsi" w:hAnsiTheme="minorHAnsi" w:cstheme="minorHAnsi"/>
          <w:sz w:val="24"/>
          <w:szCs w:val="24"/>
        </w:rPr>
        <w:t>Westat</w:t>
      </w:r>
      <w:r w:rsidRPr="00254308">
        <w:rPr>
          <w:rFonts w:asciiTheme="minorHAnsi" w:hAnsiTheme="minorHAnsi" w:cstheme="minorHAnsi"/>
          <w:sz w:val="24"/>
          <w:szCs w:val="24"/>
        </w:rPr>
        <w:t xml:space="preserve"> </w:t>
      </w:r>
      <w:r w:rsidRPr="00254308" w:rsidR="00FF5C54">
        <w:rPr>
          <w:rFonts w:asciiTheme="minorHAnsi" w:hAnsiTheme="minorHAnsi" w:cstheme="minorHAnsi"/>
          <w:sz w:val="24"/>
          <w:szCs w:val="24"/>
        </w:rPr>
        <w:t>managers and</w:t>
      </w:r>
      <w:r w:rsidRPr="00254308">
        <w:rPr>
          <w:rFonts w:asciiTheme="minorHAnsi" w:hAnsiTheme="minorHAnsi" w:cstheme="minorHAnsi"/>
          <w:sz w:val="24"/>
          <w:szCs w:val="24"/>
        </w:rPr>
        <w:t xml:space="preserve"> ask questions. The third phase consists of role play exercises where one trainee administers the survey to another trainee over the phone as if conducting a live interview, before reversing roles and repeating the process. During role play sessions, the interviewer playing the respondent follows scripts covering key survey sections and critical training points. </w:t>
      </w:r>
      <w:r w:rsidRPr="00254308">
        <w:rPr>
          <w:rFonts w:asciiTheme="minorHAnsi" w:hAnsiTheme="minorHAnsi" w:cstheme="minorHAnsi"/>
          <w:sz w:val="24"/>
          <w:szCs w:val="24"/>
        </w:rPr>
        <w:t>Westat</w:t>
      </w:r>
      <w:r w:rsidRPr="00254308">
        <w:rPr>
          <w:rFonts w:asciiTheme="minorHAnsi" w:hAnsiTheme="minorHAnsi" w:cstheme="minorHAnsi"/>
          <w:sz w:val="24"/>
          <w:szCs w:val="24"/>
        </w:rPr>
        <w:t xml:space="preserve"> supervisors monitor the role plays to evaluate and determine interviewer readiness for live data collection. </w:t>
      </w:r>
    </w:p>
    <w:p w:rsidR="004D164A" w:rsidRPr="00254308" w:rsidP="00C37093" w14:paraId="1FE92883" w14:textId="3DCC8D31">
      <w:pPr>
        <w:spacing w:line="240" w:lineRule="auto"/>
        <w:contextualSpacing/>
        <w:jc w:val="left"/>
        <w:rPr>
          <w:rFonts w:asciiTheme="minorHAnsi" w:hAnsiTheme="minorHAnsi" w:cstheme="minorHAnsi"/>
          <w:sz w:val="24"/>
          <w:szCs w:val="24"/>
        </w:rPr>
      </w:pPr>
    </w:p>
    <w:p w:rsidR="004D164A" w:rsidRPr="00254308" w:rsidP="008D19AB" w14:paraId="6B5169BD" w14:textId="15261C0D">
      <w:pPr>
        <w:pStyle w:val="N1-1stBullet"/>
        <w:tabs>
          <w:tab w:val="clear" w:pos="1152"/>
        </w:tabs>
        <w:spacing w:after="0" w:line="240" w:lineRule="auto"/>
        <w:ind w:left="0" w:firstLine="0"/>
        <w:contextualSpacing/>
        <w:jc w:val="left"/>
        <w:rPr>
          <w:rFonts w:eastAsia="Cambria" w:asciiTheme="minorHAnsi" w:hAnsiTheme="minorHAnsi" w:cstheme="minorHAnsi"/>
          <w:sz w:val="24"/>
          <w:szCs w:val="24"/>
        </w:rPr>
      </w:pPr>
      <w:r w:rsidRPr="00254308">
        <w:rPr>
          <w:rFonts w:eastAsia="Calibri" w:asciiTheme="minorHAnsi" w:hAnsiTheme="minorHAnsi" w:cstheme="minorHAnsi"/>
          <w:b/>
          <w:sz w:val="24"/>
          <w:szCs w:val="24"/>
        </w:rPr>
        <w:t xml:space="preserve">Telephone survey quality control: </w:t>
      </w:r>
      <w:r w:rsidRPr="00254308">
        <w:rPr>
          <w:rFonts w:asciiTheme="minorHAnsi" w:hAnsiTheme="minorHAnsi" w:cstheme="minorHAnsi"/>
          <w:b/>
          <w:bCs/>
          <w:sz w:val="24"/>
          <w:szCs w:val="24"/>
        </w:rPr>
        <w:t xml:space="preserve"> </w:t>
      </w:r>
      <w:r w:rsidRPr="00254308">
        <w:rPr>
          <w:rFonts w:asciiTheme="minorHAnsi" w:hAnsiTheme="minorHAnsi" w:cstheme="minorHAnsi"/>
          <w:sz w:val="24"/>
          <w:szCs w:val="24"/>
        </w:rPr>
        <w:t>Once data collection begins, staff will monitor instrument and interviewer performance. Additionally, staff will track productivity</w:t>
      </w:r>
      <w:r w:rsidRPr="00254308" w:rsidR="004E1253">
        <w:rPr>
          <w:rFonts w:asciiTheme="minorHAnsi" w:hAnsiTheme="minorHAnsi" w:cstheme="minorHAnsi"/>
          <w:sz w:val="24"/>
          <w:szCs w:val="24"/>
        </w:rPr>
        <w:t xml:space="preserve"> and use that information to</w:t>
      </w:r>
      <w:r w:rsidRPr="00254308">
        <w:rPr>
          <w:rFonts w:asciiTheme="minorHAnsi" w:hAnsiTheme="minorHAnsi" w:cstheme="minorHAnsi"/>
          <w:sz w:val="24"/>
          <w:szCs w:val="24"/>
        </w:rPr>
        <w:t xml:space="preserve"> guide adjustments to outreach techniques. </w:t>
      </w:r>
      <w:r w:rsidRPr="00254308">
        <w:rPr>
          <w:rFonts w:eastAsia="Cambria" w:asciiTheme="minorHAnsi" w:hAnsiTheme="minorHAnsi" w:cstheme="minorHAnsi"/>
          <w:sz w:val="24"/>
          <w:szCs w:val="24"/>
        </w:rPr>
        <w:t xml:space="preserve">Live monitoring of telephone interviewers administering the survey is the most valuable quality control process available in telephone interviewing. Supervisory staff will monitor telephone data collection regularly throughout the entire data collection period. We will conduct a higher percentage of monitoring in the beginning of data collection to ensure training success and address any issues early on. Interviewers who achieve lower cooperation rates will be mentored and coached more frequently to identify any aspects of their interviewing technique that needs improvement. Individuals who deviate from expectations </w:t>
      </w:r>
      <w:r w:rsidR="00D055AC">
        <w:rPr>
          <w:rFonts w:eastAsia="Cambria" w:asciiTheme="minorHAnsi" w:hAnsiTheme="minorHAnsi" w:cstheme="minorHAnsi"/>
          <w:sz w:val="24"/>
          <w:szCs w:val="24"/>
        </w:rPr>
        <w:t>will be</w:t>
      </w:r>
      <w:r w:rsidRPr="00254308">
        <w:rPr>
          <w:rFonts w:eastAsia="Cambria" w:asciiTheme="minorHAnsi" w:hAnsiTheme="minorHAnsi" w:cstheme="minorHAnsi"/>
          <w:sz w:val="24"/>
          <w:szCs w:val="24"/>
        </w:rPr>
        <w:t xml:space="preserve"> quickly coached, and those who are unable to meet expectations after coaching will be released.</w:t>
      </w:r>
    </w:p>
    <w:p w:rsidR="00D30C40" w:rsidRPr="00254308" w:rsidP="00C37093" w14:paraId="02C69DA5" w14:textId="6BB54449">
      <w:pPr>
        <w:spacing w:line="240" w:lineRule="auto"/>
        <w:contextualSpacing/>
        <w:jc w:val="left"/>
        <w:rPr>
          <w:rFonts w:asciiTheme="minorHAnsi" w:hAnsiTheme="minorHAnsi" w:cstheme="minorHAnsi"/>
          <w:sz w:val="24"/>
          <w:szCs w:val="24"/>
        </w:rPr>
      </w:pPr>
    </w:p>
    <w:p w:rsidR="008D19AB" w:rsidRPr="00254308" w:rsidP="008D19AB" w14:paraId="70071635" w14:textId="3B1E0CD5">
      <w:pPr>
        <w:spacing w:line="240" w:lineRule="auto"/>
        <w:contextualSpacing/>
        <w:jc w:val="left"/>
        <w:rPr>
          <w:rFonts w:asciiTheme="minorHAnsi" w:hAnsiTheme="minorHAnsi" w:cstheme="minorHAnsi"/>
          <w:b/>
          <w:sz w:val="24"/>
          <w:szCs w:val="24"/>
        </w:rPr>
      </w:pPr>
      <w:r w:rsidRPr="00254308">
        <w:rPr>
          <w:rFonts w:asciiTheme="minorHAnsi" w:hAnsiTheme="minorHAnsi" w:cstheme="minorHAnsi"/>
          <w:b/>
          <w:sz w:val="24"/>
          <w:szCs w:val="24"/>
        </w:rPr>
        <w:t xml:space="preserve">Reporting on survey data collection efforts: </w:t>
      </w:r>
    </w:p>
    <w:p w:rsidR="008D19AB" w:rsidRPr="00254308" w:rsidP="008D19AB" w14:paraId="5AEBDDC6" w14:textId="5136CFD0">
      <w:pPr>
        <w:spacing w:line="240" w:lineRule="auto"/>
        <w:contextualSpacing/>
        <w:jc w:val="left"/>
        <w:rPr>
          <w:rFonts w:asciiTheme="minorHAnsi" w:hAnsiTheme="minorHAnsi" w:cstheme="minorHAnsi"/>
          <w:b/>
          <w:bCs/>
          <w:sz w:val="24"/>
          <w:szCs w:val="24"/>
        </w:rPr>
      </w:pPr>
      <w:r w:rsidRPr="00254308">
        <w:rPr>
          <w:rFonts w:asciiTheme="minorHAnsi" w:hAnsiTheme="minorHAnsi" w:cstheme="minorHAnsi"/>
          <w:sz w:val="24"/>
          <w:szCs w:val="24"/>
        </w:rPr>
        <w:t>Westat</w:t>
      </w:r>
      <w:r w:rsidRPr="00254308">
        <w:rPr>
          <w:rFonts w:asciiTheme="minorHAnsi" w:hAnsiTheme="minorHAnsi" w:cstheme="minorHAnsi"/>
          <w:sz w:val="24"/>
          <w:szCs w:val="24"/>
        </w:rPr>
        <w:t xml:space="preserve"> will p</w:t>
      </w:r>
      <w:r w:rsidRPr="00254308">
        <w:rPr>
          <w:rFonts w:eastAsia="Cambria" w:asciiTheme="minorHAnsi" w:hAnsiTheme="minorHAnsi" w:cstheme="minorHAnsi"/>
          <w:sz w:val="24"/>
          <w:szCs w:val="24"/>
        </w:rPr>
        <w:t xml:space="preserve">repare and submit to the COR a biweekly report on the progress of information collection efforts during the survey data collection period. The reporting will include the </w:t>
      </w:r>
      <w:r w:rsidRPr="00254308">
        <w:rPr>
          <w:rFonts w:eastAsia="Cambria" w:asciiTheme="minorHAnsi" w:hAnsiTheme="minorHAnsi" w:cstheme="minorHAnsi"/>
          <w:sz w:val="24"/>
          <w:szCs w:val="24"/>
        </w:rPr>
        <w:t xml:space="preserve">number of completed surveys, non-response follow-up status, problems encountered, and proposed solutions. </w:t>
      </w:r>
    </w:p>
    <w:p w:rsidR="008D19AB" w:rsidRPr="00254308" w:rsidP="00C37093" w14:paraId="2409A0C1" w14:textId="77777777">
      <w:pPr>
        <w:spacing w:line="240" w:lineRule="auto"/>
        <w:contextualSpacing/>
        <w:jc w:val="left"/>
        <w:rPr>
          <w:rFonts w:asciiTheme="minorHAnsi" w:hAnsiTheme="minorHAnsi" w:cstheme="minorHAnsi"/>
          <w:sz w:val="24"/>
          <w:szCs w:val="24"/>
        </w:rPr>
      </w:pPr>
    </w:p>
    <w:p w:rsidR="00D73661" w:rsidRPr="00254308" w:rsidP="00AB6E27" w14:paraId="24C795E3" w14:textId="3C74EDC7">
      <w:pPr>
        <w:spacing w:line="240" w:lineRule="auto"/>
        <w:contextualSpacing/>
        <w:jc w:val="left"/>
        <w:rPr>
          <w:rFonts w:eastAsia="Cambria" w:asciiTheme="minorHAnsi" w:hAnsiTheme="minorHAnsi" w:cstheme="minorHAnsi"/>
          <w:sz w:val="24"/>
          <w:szCs w:val="24"/>
        </w:rPr>
      </w:pPr>
      <w:r w:rsidRPr="00254308">
        <w:rPr>
          <w:rFonts w:eastAsia="Calibri" w:asciiTheme="minorHAnsi" w:hAnsiTheme="minorHAnsi" w:cstheme="minorHAnsi"/>
          <w:b/>
          <w:sz w:val="24"/>
          <w:szCs w:val="24"/>
        </w:rPr>
        <w:t>I</w:t>
      </w:r>
      <w:r w:rsidRPr="00254308" w:rsidR="001A0AAC">
        <w:rPr>
          <w:rFonts w:eastAsia="Calibri" w:asciiTheme="minorHAnsi" w:hAnsiTheme="minorHAnsi" w:cstheme="minorHAnsi"/>
          <w:b/>
          <w:sz w:val="24"/>
          <w:szCs w:val="24"/>
        </w:rPr>
        <w:t>n-depth interview</w:t>
      </w:r>
      <w:r w:rsidRPr="00254308">
        <w:rPr>
          <w:rFonts w:eastAsia="Calibri" w:asciiTheme="minorHAnsi" w:hAnsiTheme="minorHAnsi" w:cstheme="minorHAnsi"/>
          <w:b/>
          <w:sz w:val="24"/>
          <w:szCs w:val="24"/>
        </w:rPr>
        <w:t xml:space="preserve"> procedures:</w:t>
      </w:r>
      <w:r w:rsidRPr="00254308">
        <w:rPr>
          <w:rFonts w:eastAsia="Calibri" w:asciiTheme="minorHAnsi" w:hAnsiTheme="minorHAnsi" w:cstheme="minorHAnsi"/>
          <w:sz w:val="24"/>
          <w:szCs w:val="24"/>
        </w:rPr>
        <w:t xml:space="preserve"> </w:t>
      </w:r>
      <w:r w:rsidRPr="00254308" w:rsidR="00A0474F">
        <w:rPr>
          <w:rFonts w:eastAsia="Cambria" w:asciiTheme="minorHAnsi" w:hAnsiTheme="minorHAnsi" w:cstheme="minorHAnsi"/>
          <w:sz w:val="24"/>
          <w:szCs w:val="24"/>
        </w:rPr>
        <w:t xml:space="preserve">To maximize recruitment for the </w:t>
      </w:r>
      <w:r w:rsidRPr="00254308" w:rsidR="001A0AAC">
        <w:rPr>
          <w:rFonts w:eastAsia="Cambria" w:asciiTheme="minorHAnsi" w:hAnsiTheme="minorHAnsi" w:cstheme="minorHAnsi"/>
          <w:sz w:val="24"/>
          <w:szCs w:val="24"/>
        </w:rPr>
        <w:t>in-depth interviews</w:t>
      </w:r>
      <w:r w:rsidRPr="00254308" w:rsidR="00A0474F">
        <w:rPr>
          <w:rFonts w:eastAsia="Cambria" w:asciiTheme="minorHAnsi" w:hAnsiTheme="minorHAnsi" w:cstheme="minorHAnsi"/>
          <w:sz w:val="24"/>
          <w:szCs w:val="24"/>
        </w:rPr>
        <w:t xml:space="preserve">, we will leverage a two-pronged recruitment approach and offer </w:t>
      </w:r>
      <w:r w:rsidR="00576C29">
        <w:rPr>
          <w:rFonts w:eastAsia="Cambria" w:asciiTheme="minorHAnsi" w:hAnsiTheme="minorHAnsi" w:cstheme="minorHAnsi"/>
          <w:sz w:val="24"/>
          <w:szCs w:val="24"/>
        </w:rPr>
        <w:t xml:space="preserve">a </w:t>
      </w:r>
      <w:r w:rsidRPr="00254308" w:rsidR="00A0474F">
        <w:rPr>
          <w:rFonts w:eastAsia="Cambria" w:asciiTheme="minorHAnsi" w:hAnsiTheme="minorHAnsi" w:cstheme="minorHAnsi"/>
          <w:sz w:val="24"/>
          <w:szCs w:val="24"/>
        </w:rPr>
        <w:t>$75 check</w:t>
      </w:r>
      <w:r w:rsidR="00576C29">
        <w:rPr>
          <w:rFonts w:eastAsia="Cambria" w:asciiTheme="minorHAnsi" w:hAnsiTheme="minorHAnsi" w:cstheme="minorHAnsi"/>
          <w:sz w:val="24"/>
          <w:szCs w:val="24"/>
        </w:rPr>
        <w:t xml:space="preserve"> as an incentive</w:t>
      </w:r>
      <w:r w:rsidRPr="00254308" w:rsidR="00A0474F">
        <w:rPr>
          <w:rFonts w:eastAsia="Cambria" w:asciiTheme="minorHAnsi" w:hAnsiTheme="minorHAnsi" w:cstheme="minorHAnsi"/>
          <w:sz w:val="24"/>
          <w:szCs w:val="24"/>
        </w:rPr>
        <w:t xml:space="preserve">. As a first approach, we will identify individuals who are interested in participating in an interview through the </w:t>
      </w:r>
      <w:r w:rsidRPr="00254308" w:rsidR="00190CBF">
        <w:rPr>
          <w:rFonts w:eastAsia="Cambria" w:asciiTheme="minorHAnsi" w:hAnsiTheme="minorHAnsi" w:cstheme="minorHAnsi"/>
          <w:sz w:val="24"/>
          <w:szCs w:val="24"/>
        </w:rPr>
        <w:t>survey</w:t>
      </w:r>
      <w:r w:rsidRPr="00254308" w:rsidR="00A0474F">
        <w:rPr>
          <w:rFonts w:eastAsia="Cambria" w:asciiTheme="minorHAnsi" w:hAnsiTheme="minorHAnsi" w:cstheme="minorHAnsi"/>
          <w:sz w:val="24"/>
          <w:szCs w:val="24"/>
        </w:rPr>
        <w:t xml:space="preserve">. The final question on the survey will ask respondents if they are interested in participating in a future interview about their Nurse Corps experiences, and if so, to provide contact information for follow-up. We will include information about the </w:t>
      </w:r>
      <w:r w:rsidRPr="00254308" w:rsidR="001A0AAC">
        <w:rPr>
          <w:rFonts w:eastAsia="Cambria" w:asciiTheme="minorHAnsi" w:hAnsiTheme="minorHAnsi" w:cstheme="minorHAnsi"/>
          <w:sz w:val="24"/>
          <w:szCs w:val="24"/>
        </w:rPr>
        <w:t>in-depth interviews</w:t>
      </w:r>
      <w:r w:rsidRPr="00254308" w:rsidR="00A0474F">
        <w:rPr>
          <w:rFonts w:eastAsia="Cambria" w:asciiTheme="minorHAnsi" w:hAnsiTheme="minorHAnsi" w:cstheme="minorHAnsi"/>
          <w:sz w:val="24"/>
          <w:szCs w:val="24"/>
        </w:rPr>
        <w:t xml:space="preserve"> (purpose, length, incentive) as part of the survey question. If needed, we will conduct email outreach to samples of </w:t>
      </w:r>
      <w:r w:rsidRPr="00254308" w:rsidR="001A0AAC">
        <w:rPr>
          <w:rFonts w:eastAsia="Cambria" w:asciiTheme="minorHAnsi" w:hAnsiTheme="minorHAnsi" w:cstheme="minorHAnsi"/>
          <w:sz w:val="24"/>
          <w:szCs w:val="24"/>
        </w:rPr>
        <w:t xml:space="preserve">eligible </w:t>
      </w:r>
      <w:r w:rsidRPr="00254308" w:rsidR="00A0474F">
        <w:rPr>
          <w:rFonts w:eastAsia="Cambria" w:asciiTheme="minorHAnsi" w:hAnsiTheme="minorHAnsi" w:cstheme="minorHAnsi"/>
          <w:sz w:val="24"/>
          <w:szCs w:val="24"/>
        </w:rPr>
        <w:t xml:space="preserve">Nurse Corps participants and alumni. In the outreach email, interested individuals will be prompted to respond to a few screening questions and to provide contact information for follow-up. </w:t>
      </w:r>
      <w:r w:rsidRPr="00254308" w:rsidR="00196371">
        <w:rPr>
          <w:rFonts w:eastAsia="Cambria" w:asciiTheme="minorHAnsi" w:hAnsiTheme="minorHAnsi" w:cstheme="minorHAnsi"/>
          <w:sz w:val="24"/>
          <w:szCs w:val="24"/>
        </w:rPr>
        <w:t xml:space="preserve">Table B-2 provides an overview of the </w:t>
      </w:r>
      <w:r w:rsidRPr="00254308" w:rsidR="001A0AAC">
        <w:rPr>
          <w:rFonts w:eastAsia="Cambria" w:asciiTheme="minorHAnsi" w:hAnsiTheme="minorHAnsi" w:cstheme="minorHAnsi"/>
          <w:sz w:val="24"/>
          <w:szCs w:val="24"/>
        </w:rPr>
        <w:t>in-depth interview</w:t>
      </w:r>
      <w:r w:rsidRPr="00254308" w:rsidR="00196371">
        <w:rPr>
          <w:rFonts w:eastAsia="Cambria" w:asciiTheme="minorHAnsi" w:hAnsiTheme="minorHAnsi" w:cstheme="minorHAnsi"/>
          <w:sz w:val="24"/>
          <w:szCs w:val="24"/>
        </w:rPr>
        <w:t xml:space="preserve"> process.</w:t>
      </w:r>
    </w:p>
    <w:p w:rsidR="00D73661" w:rsidRPr="00254308" w:rsidP="00C37093" w14:paraId="01FFE0F9" w14:textId="77777777">
      <w:pPr>
        <w:pStyle w:val="L1-FlLSp12"/>
        <w:spacing w:line="240" w:lineRule="auto"/>
        <w:contextualSpacing/>
        <w:jc w:val="left"/>
        <w:rPr>
          <w:rFonts w:asciiTheme="minorHAnsi" w:hAnsiTheme="minorHAnsi" w:cstheme="minorHAnsi"/>
          <w:b/>
          <w:sz w:val="24"/>
          <w:szCs w:val="24"/>
        </w:rPr>
      </w:pPr>
    </w:p>
    <w:p w:rsidR="00C41AB9" w:rsidRPr="00254308" w:rsidP="00C37093" w14:paraId="5CD7B8C3" w14:textId="4399E556">
      <w:pPr>
        <w:pStyle w:val="L1-FlLSp12"/>
        <w:spacing w:line="240" w:lineRule="auto"/>
        <w:contextualSpacing/>
        <w:jc w:val="left"/>
        <w:rPr>
          <w:rFonts w:asciiTheme="minorHAnsi" w:hAnsiTheme="minorHAnsi" w:cstheme="minorHAnsi"/>
          <w:b/>
          <w:sz w:val="24"/>
          <w:szCs w:val="24"/>
        </w:rPr>
      </w:pPr>
      <w:r w:rsidRPr="00254308">
        <w:rPr>
          <w:rFonts w:asciiTheme="minorHAnsi" w:hAnsiTheme="minorHAnsi" w:cstheme="minorHAnsi"/>
          <w:b/>
          <w:sz w:val="24"/>
          <w:szCs w:val="24"/>
        </w:rPr>
        <w:t>Table B-2: In-depth Interview Process</w:t>
      </w:r>
    </w:p>
    <w:tbl>
      <w:tblPr>
        <w:tblStyle w:val="0-Matrix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762"/>
        <w:gridCol w:w="2217"/>
        <w:gridCol w:w="3933"/>
        <w:gridCol w:w="1438"/>
      </w:tblGrid>
      <w:tr w14:paraId="3E50783F" w14:textId="77777777" w:rsidTr="0016752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150"/>
        </w:trPr>
        <w:tc>
          <w:tcPr>
            <w:tcW w:w="959" w:type="pct"/>
            <w:shd w:val="clear" w:color="auto" w:fill="D9D9D9" w:themeFill="background1" w:themeFillShade="D9"/>
          </w:tcPr>
          <w:p w:rsidR="00C41AB9" w:rsidRPr="00254308" w:rsidP="00C37093" w14:paraId="5EA91B04" w14:textId="77777777">
            <w:pPr>
              <w:pStyle w:val="TH-TableHeading"/>
              <w:contextualSpacing/>
              <w:rPr>
                <w:color w:val="auto"/>
                <w:sz w:val="24"/>
                <w:szCs w:val="24"/>
              </w:rPr>
            </w:pPr>
            <w:r w:rsidRPr="00254308">
              <w:rPr>
                <w:rFonts w:eastAsia="Calibri"/>
                <w:color w:val="auto"/>
                <w:sz w:val="24"/>
                <w:szCs w:val="24"/>
              </w:rPr>
              <w:t>Protocol stage</w:t>
            </w:r>
          </w:p>
        </w:tc>
        <w:tc>
          <w:tcPr>
            <w:tcW w:w="1202" w:type="pct"/>
            <w:shd w:val="clear" w:color="auto" w:fill="D9D9D9" w:themeFill="background1" w:themeFillShade="D9"/>
          </w:tcPr>
          <w:p w:rsidR="00C41AB9" w:rsidRPr="00254308" w:rsidP="00C37093" w14:paraId="187E576D" w14:textId="056E015C">
            <w:pPr>
              <w:pStyle w:val="TH-TableHeading"/>
              <w:contextualSpacing/>
              <w:rPr>
                <w:color w:val="auto"/>
                <w:sz w:val="24"/>
                <w:szCs w:val="24"/>
              </w:rPr>
            </w:pPr>
            <w:r w:rsidRPr="00254308">
              <w:rPr>
                <w:rFonts w:eastAsia="Calibri"/>
                <w:color w:val="auto"/>
                <w:sz w:val="24"/>
                <w:szCs w:val="24"/>
              </w:rPr>
              <w:t>Outreach Mode</w:t>
            </w:r>
            <w:r w:rsidRPr="00254308" w:rsidR="001A0AAC">
              <w:rPr>
                <w:rFonts w:eastAsia="Calibri"/>
                <w:color w:val="auto"/>
                <w:sz w:val="24"/>
                <w:szCs w:val="24"/>
              </w:rPr>
              <w:t xml:space="preserve"> and Steward</w:t>
            </w:r>
          </w:p>
        </w:tc>
        <w:tc>
          <w:tcPr>
            <w:tcW w:w="2119" w:type="pct"/>
            <w:shd w:val="clear" w:color="auto" w:fill="D9D9D9" w:themeFill="background1" w:themeFillShade="D9"/>
          </w:tcPr>
          <w:p w:rsidR="00C41AB9" w:rsidRPr="00254308" w:rsidP="00C37093" w14:paraId="41ECA473" w14:textId="77777777">
            <w:pPr>
              <w:pStyle w:val="TH-TableHeading"/>
              <w:contextualSpacing/>
              <w:rPr>
                <w:color w:val="auto"/>
                <w:sz w:val="24"/>
                <w:szCs w:val="24"/>
              </w:rPr>
            </w:pPr>
            <w:r w:rsidRPr="00254308">
              <w:rPr>
                <w:rFonts w:eastAsia="Calibri"/>
                <w:color w:val="auto"/>
                <w:sz w:val="24"/>
                <w:szCs w:val="24"/>
              </w:rPr>
              <w:t>Description</w:t>
            </w:r>
          </w:p>
        </w:tc>
        <w:tc>
          <w:tcPr>
            <w:tcW w:w="720" w:type="pct"/>
            <w:shd w:val="clear" w:color="auto" w:fill="D9D9D9" w:themeFill="background1" w:themeFillShade="D9"/>
          </w:tcPr>
          <w:p w:rsidR="00C41AB9" w:rsidRPr="00254308" w:rsidP="00C37093" w14:paraId="2E6D9DEE" w14:textId="77777777">
            <w:pPr>
              <w:pStyle w:val="TH-TableHeading"/>
              <w:contextualSpacing/>
              <w:rPr>
                <w:color w:val="auto"/>
                <w:sz w:val="24"/>
                <w:szCs w:val="24"/>
              </w:rPr>
            </w:pPr>
            <w:r w:rsidRPr="00254308">
              <w:rPr>
                <w:rFonts w:eastAsia="Calibri"/>
                <w:color w:val="auto"/>
                <w:sz w:val="24"/>
                <w:szCs w:val="24"/>
              </w:rPr>
              <w:t>Timing</w:t>
            </w:r>
          </w:p>
        </w:tc>
      </w:tr>
      <w:tr w14:paraId="5FBF391A" w14:textId="77777777" w:rsidTr="0016752A">
        <w:tblPrEx>
          <w:tblW w:w="5000" w:type="pct"/>
          <w:tblCellMar>
            <w:left w:w="108" w:type="dxa"/>
          </w:tblCellMar>
          <w:tblLook w:val="0020"/>
        </w:tblPrEx>
        <w:trPr>
          <w:trHeight w:val="150"/>
        </w:trPr>
        <w:tc>
          <w:tcPr>
            <w:tcW w:w="959" w:type="pct"/>
          </w:tcPr>
          <w:p w:rsidR="00C41AB9" w:rsidRPr="00254308" w:rsidP="00C37093" w14:paraId="3021D8FD" w14:textId="07421AF8">
            <w:pPr>
              <w:pStyle w:val="TX-TableText"/>
              <w:contextualSpacing/>
              <w:rPr>
                <w:color w:val="auto"/>
                <w:sz w:val="24"/>
                <w:szCs w:val="24"/>
              </w:rPr>
            </w:pPr>
            <w:r w:rsidRPr="00254308">
              <w:rPr>
                <w:rFonts w:ascii="Calibri" w:hAnsi="Calibri" w:cs="Calibri"/>
                <w:color w:val="auto"/>
                <w:sz w:val="24"/>
                <w:szCs w:val="24"/>
              </w:rPr>
              <w:t xml:space="preserve">Identify interested respondents </w:t>
            </w:r>
          </w:p>
        </w:tc>
        <w:tc>
          <w:tcPr>
            <w:tcW w:w="1202" w:type="pct"/>
          </w:tcPr>
          <w:p w:rsidR="00C41AB9" w:rsidRPr="00254308" w:rsidP="00C37093" w14:paraId="6FD71D20" w14:textId="7ABB012E">
            <w:pPr>
              <w:pStyle w:val="TX-TableText"/>
              <w:contextualSpacing/>
              <w:rPr>
                <w:color w:val="auto"/>
                <w:sz w:val="24"/>
                <w:szCs w:val="24"/>
              </w:rPr>
            </w:pPr>
            <w:r w:rsidRPr="00254308">
              <w:rPr>
                <w:color w:val="auto"/>
                <w:sz w:val="24"/>
                <w:szCs w:val="24"/>
              </w:rPr>
              <w:t>Survey</w:t>
            </w:r>
            <w:r w:rsidRPr="00254308" w:rsidR="001A0AAC">
              <w:rPr>
                <w:color w:val="auto"/>
                <w:sz w:val="24"/>
                <w:szCs w:val="24"/>
              </w:rPr>
              <w:t xml:space="preserve"> - </w:t>
            </w:r>
            <w:r w:rsidRPr="00254308" w:rsidR="001A0AAC">
              <w:rPr>
                <w:color w:val="auto"/>
                <w:sz w:val="24"/>
                <w:szCs w:val="24"/>
              </w:rPr>
              <w:t>Westat</w:t>
            </w:r>
          </w:p>
        </w:tc>
        <w:tc>
          <w:tcPr>
            <w:tcW w:w="2119" w:type="pct"/>
          </w:tcPr>
          <w:p w:rsidR="00C41AB9" w:rsidRPr="00254308" w:rsidP="00C37093" w14:paraId="2A853EE0" w14:textId="6CDAF513">
            <w:pPr>
              <w:pStyle w:val="TX-TableText"/>
              <w:contextualSpacing/>
              <w:rPr>
                <w:rFonts w:eastAsia="Calibri"/>
                <w:color w:val="auto"/>
                <w:sz w:val="24"/>
                <w:szCs w:val="24"/>
              </w:rPr>
            </w:pPr>
            <w:r w:rsidRPr="00254308">
              <w:rPr>
                <w:rFonts w:eastAsia="Calibri"/>
                <w:color w:val="auto"/>
                <w:sz w:val="24"/>
                <w:szCs w:val="24"/>
              </w:rPr>
              <w:t xml:space="preserve">Use question on survey inviting participants to participate in </w:t>
            </w:r>
            <w:r w:rsidRPr="00254308" w:rsidR="00805844">
              <w:rPr>
                <w:rFonts w:eastAsia="Calibri"/>
                <w:color w:val="auto"/>
                <w:sz w:val="24"/>
                <w:szCs w:val="24"/>
              </w:rPr>
              <w:t>in-depth interviews</w:t>
            </w:r>
            <w:r w:rsidRPr="00254308">
              <w:rPr>
                <w:rFonts w:eastAsia="Calibri"/>
                <w:color w:val="auto"/>
                <w:sz w:val="24"/>
                <w:szCs w:val="24"/>
              </w:rPr>
              <w:t xml:space="preserve"> to identify the pool of interview candidates</w:t>
            </w:r>
          </w:p>
        </w:tc>
        <w:tc>
          <w:tcPr>
            <w:tcW w:w="720" w:type="pct"/>
          </w:tcPr>
          <w:p w:rsidR="00C41AB9" w:rsidRPr="00254308" w:rsidP="00C37093" w14:paraId="54C9E0BB" w14:textId="2AB3D0B8">
            <w:pPr>
              <w:pStyle w:val="TX-TableText"/>
              <w:contextualSpacing/>
              <w:rPr>
                <w:color w:val="auto"/>
                <w:sz w:val="24"/>
                <w:szCs w:val="24"/>
              </w:rPr>
            </w:pPr>
            <w:r w:rsidRPr="00254308">
              <w:rPr>
                <w:rFonts w:ascii="Calibri" w:hAnsi="Calibri" w:cs="Calibri"/>
                <w:color w:val="auto"/>
                <w:sz w:val="24"/>
                <w:szCs w:val="24"/>
              </w:rPr>
              <w:t>In-depth interview</w:t>
            </w:r>
            <w:r w:rsidRPr="00254308">
              <w:rPr>
                <w:rFonts w:ascii="Calibri" w:hAnsi="Calibri" w:cs="Calibri"/>
                <w:color w:val="auto"/>
                <w:sz w:val="24"/>
                <w:szCs w:val="24"/>
              </w:rPr>
              <w:t xml:space="preserve"> launch (6 weeks after conclusion of survey data collection)</w:t>
            </w:r>
          </w:p>
        </w:tc>
      </w:tr>
      <w:tr w14:paraId="0682D7BC" w14:textId="77777777" w:rsidTr="0016752A">
        <w:tblPrEx>
          <w:tblW w:w="5000" w:type="pct"/>
          <w:tblCellMar>
            <w:left w:w="108" w:type="dxa"/>
          </w:tblCellMar>
          <w:tblLook w:val="0020"/>
        </w:tblPrEx>
        <w:trPr>
          <w:trHeight w:val="150"/>
        </w:trPr>
        <w:tc>
          <w:tcPr>
            <w:tcW w:w="959" w:type="pct"/>
          </w:tcPr>
          <w:p w:rsidR="00C41AB9" w:rsidRPr="00254308" w:rsidP="00C37093" w14:paraId="39DB647E" w14:textId="12746223">
            <w:pPr>
              <w:pStyle w:val="TX-TableText"/>
              <w:contextualSpacing/>
              <w:rPr>
                <w:color w:val="auto"/>
                <w:sz w:val="24"/>
                <w:szCs w:val="24"/>
              </w:rPr>
            </w:pPr>
            <w:r w:rsidRPr="00254308">
              <w:rPr>
                <w:rFonts w:ascii="Calibri" w:hAnsi="Calibri" w:cs="Calibri"/>
                <w:color w:val="auto"/>
                <w:sz w:val="24"/>
                <w:szCs w:val="24"/>
              </w:rPr>
              <w:t>Recruiting</w:t>
            </w:r>
          </w:p>
        </w:tc>
        <w:tc>
          <w:tcPr>
            <w:tcW w:w="1202" w:type="pct"/>
          </w:tcPr>
          <w:p w:rsidR="00C41AB9" w:rsidRPr="00254308" w:rsidP="00C37093" w14:paraId="30AB0BF1" w14:textId="2E9A8E8B">
            <w:pPr>
              <w:pStyle w:val="TX-TableText"/>
              <w:contextualSpacing/>
              <w:rPr>
                <w:color w:val="auto"/>
                <w:sz w:val="24"/>
                <w:szCs w:val="24"/>
              </w:rPr>
            </w:pPr>
            <w:r w:rsidRPr="00254308">
              <w:rPr>
                <w:color w:val="auto"/>
                <w:sz w:val="24"/>
                <w:szCs w:val="24"/>
              </w:rPr>
              <w:t>Email (if needed)</w:t>
            </w:r>
            <w:r w:rsidRPr="00254308" w:rsidR="001A0AAC">
              <w:rPr>
                <w:color w:val="auto"/>
                <w:sz w:val="24"/>
                <w:szCs w:val="24"/>
              </w:rPr>
              <w:t xml:space="preserve"> - </w:t>
            </w:r>
            <w:r w:rsidRPr="00254308" w:rsidR="001A0AAC">
              <w:rPr>
                <w:color w:val="auto"/>
                <w:sz w:val="24"/>
                <w:szCs w:val="24"/>
              </w:rPr>
              <w:t>Westat</w:t>
            </w:r>
          </w:p>
        </w:tc>
        <w:tc>
          <w:tcPr>
            <w:tcW w:w="2119" w:type="pct"/>
          </w:tcPr>
          <w:p w:rsidR="00C41AB9" w:rsidRPr="00254308" w:rsidP="00C37093" w14:paraId="2CF5F20C" w14:textId="3EF48E76">
            <w:pPr>
              <w:pStyle w:val="TX-TableText"/>
              <w:contextualSpacing/>
              <w:rPr>
                <w:color w:val="auto"/>
                <w:sz w:val="24"/>
                <w:szCs w:val="24"/>
              </w:rPr>
            </w:pPr>
            <w:r w:rsidRPr="00254308">
              <w:rPr>
                <w:rFonts w:eastAsia="Calibri"/>
                <w:color w:val="auto"/>
                <w:sz w:val="24"/>
                <w:szCs w:val="24"/>
              </w:rPr>
              <w:t>If recruiting through the survey is insufficient, direct email outreach to Nurse Corps participants and alumni</w:t>
            </w:r>
          </w:p>
        </w:tc>
        <w:tc>
          <w:tcPr>
            <w:tcW w:w="720" w:type="pct"/>
          </w:tcPr>
          <w:p w:rsidR="00C41AB9" w:rsidRPr="00254308" w:rsidP="00C37093" w14:paraId="72537380" w14:textId="6BC929F7">
            <w:pPr>
              <w:pStyle w:val="TX-TableText"/>
              <w:contextualSpacing/>
              <w:rPr>
                <w:rFonts w:eastAsia="Calibri"/>
                <w:color w:val="auto"/>
                <w:sz w:val="24"/>
                <w:szCs w:val="24"/>
              </w:rPr>
            </w:pPr>
            <w:r w:rsidRPr="00254308">
              <w:rPr>
                <w:rFonts w:ascii="Calibri" w:hAnsi="Calibri" w:cs="Calibri"/>
                <w:color w:val="auto"/>
                <w:sz w:val="24"/>
                <w:szCs w:val="24"/>
              </w:rPr>
              <w:t xml:space="preserve">2 weeks after </w:t>
            </w:r>
            <w:r w:rsidRPr="00254308" w:rsidR="001A0AAC">
              <w:rPr>
                <w:rFonts w:ascii="Calibri" w:hAnsi="Calibri" w:cs="Calibri"/>
                <w:color w:val="auto"/>
                <w:sz w:val="24"/>
                <w:szCs w:val="24"/>
              </w:rPr>
              <w:t>In-depth interview</w:t>
            </w:r>
            <w:r w:rsidRPr="00254308">
              <w:rPr>
                <w:rFonts w:ascii="Calibri" w:hAnsi="Calibri" w:cs="Calibri"/>
                <w:color w:val="auto"/>
                <w:sz w:val="24"/>
                <w:szCs w:val="24"/>
              </w:rPr>
              <w:t xml:space="preserve"> launch</w:t>
            </w:r>
          </w:p>
        </w:tc>
      </w:tr>
      <w:tr w14:paraId="2C39E971" w14:textId="77777777" w:rsidTr="0016752A">
        <w:tblPrEx>
          <w:tblW w:w="5000" w:type="pct"/>
          <w:tblCellMar>
            <w:left w:w="108" w:type="dxa"/>
          </w:tblCellMar>
          <w:tblLook w:val="0020"/>
        </w:tblPrEx>
        <w:trPr>
          <w:trHeight w:val="150"/>
        </w:trPr>
        <w:tc>
          <w:tcPr>
            <w:tcW w:w="959" w:type="pct"/>
          </w:tcPr>
          <w:p w:rsidR="00C41AB9" w:rsidRPr="00254308" w:rsidP="00C37093" w14:paraId="649AFFDE" w14:textId="257060BF">
            <w:pPr>
              <w:pStyle w:val="TX-TableText"/>
              <w:contextualSpacing/>
              <w:rPr>
                <w:color w:val="auto"/>
                <w:sz w:val="24"/>
                <w:szCs w:val="24"/>
              </w:rPr>
            </w:pPr>
            <w:r w:rsidRPr="00254308">
              <w:rPr>
                <w:rFonts w:ascii="Calibri" w:hAnsi="Calibri" w:cs="Calibri"/>
                <w:color w:val="auto"/>
                <w:sz w:val="24"/>
                <w:szCs w:val="24"/>
              </w:rPr>
              <w:t>Scheduling</w:t>
            </w:r>
          </w:p>
        </w:tc>
        <w:tc>
          <w:tcPr>
            <w:tcW w:w="1202" w:type="pct"/>
          </w:tcPr>
          <w:p w:rsidR="00C41AB9" w:rsidRPr="00254308" w:rsidP="00C37093" w14:paraId="2956C6CF" w14:textId="25647447">
            <w:pPr>
              <w:pStyle w:val="TX-TableText"/>
              <w:contextualSpacing/>
              <w:rPr>
                <w:color w:val="auto"/>
                <w:sz w:val="24"/>
                <w:szCs w:val="24"/>
              </w:rPr>
            </w:pPr>
            <w:r w:rsidRPr="00254308">
              <w:rPr>
                <w:color w:val="auto"/>
                <w:sz w:val="24"/>
                <w:szCs w:val="24"/>
              </w:rPr>
              <w:t>Email and/or phone</w:t>
            </w:r>
            <w:r w:rsidRPr="00254308" w:rsidR="001A0AAC">
              <w:rPr>
                <w:color w:val="auto"/>
                <w:sz w:val="24"/>
                <w:szCs w:val="24"/>
              </w:rPr>
              <w:t xml:space="preserve"> - </w:t>
            </w:r>
            <w:r w:rsidRPr="00254308" w:rsidR="001A0AAC">
              <w:rPr>
                <w:color w:val="auto"/>
                <w:sz w:val="24"/>
                <w:szCs w:val="24"/>
              </w:rPr>
              <w:t>Westat</w:t>
            </w:r>
          </w:p>
        </w:tc>
        <w:tc>
          <w:tcPr>
            <w:tcW w:w="2119" w:type="pct"/>
          </w:tcPr>
          <w:p w:rsidR="00C41AB9" w:rsidRPr="00254308" w:rsidP="00C37093" w14:paraId="0115C0E7" w14:textId="5515CCAD">
            <w:pPr>
              <w:pStyle w:val="TX-TableText"/>
              <w:contextualSpacing/>
              <w:rPr>
                <w:color w:val="auto"/>
                <w:sz w:val="24"/>
                <w:szCs w:val="24"/>
              </w:rPr>
            </w:pPr>
            <w:r w:rsidRPr="00254308">
              <w:rPr>
                <w:color w:val="auto"/>
                <w:sz w:val="24"/>
                <w:szCs w:val="24"/>
              </w:rPr>
              <w:t>Communication to settle on a time</w:t>
            </w:r>
            <w:r w:rsidRPr="00254308" w:rsidR="00196371">
              <w:rPr>
                <w:color w:val="auto"/>
                <w:sz w:val="24"/>
                <w:szCs w:val="24"/>
              </w:rPr>
              <w:t xml:space="preserve"> for the interview</w:t>
            </w:r>
          </w:p>
        </w:tc>
        <w:tc>
          <w:tcPr>
            <w:tcW w:w="720" w:type="pct"/>
          </w:tcPr>
          <w:p w:rsidR="00C41AB9" w:rsidRPr="00254308" w:rsidP="00C37093" w14:paraId="3A961F42" w14:textId="3B2F2F68">
            <w:pPr>
              <w:pStyle w:val="TX-TableText"/>
              <w:contextualSpacing/>
              <w:rPr>
                <w:rFonts w:eastAsia="Calibri"/>
                <w:color w:val="auto"/>
                <w:sz w:val="24"/>
                <w:szCs w:val="24"/>
              </w:rPr>
            </w:pPr>
            <w:r w:rsidRPr="00254308">
              <w:rPr>
                <w:rFonts w:ascii="Calibri" w:hAnsi="Calibri" w:cs="Calibri"/>
                <w:color w:val="auto"/>
                <w:sz w:val="24"/>
                <w:szCs w:val="24"/>
              </w:rPr>
              <w:t>On a rolling basis as respondents reply</w:t>
            </w:r>
          </w:p>
        </w:tc>
      </w:tr>
      <w:tr w14:paraId="40355F24" w14:textId="77777777" w:rsidTr="0016752A">
        <w:tblPrEx>
          <w:tblW w:w="5000" w:type="pct"/>
          <w:tblCellMar>
            <w:left w:w="108" w:type="dxa"/>
          </w:tblCellMar>
          <w:tblLook w:val="0020"/>
        </w:tblPrEx>
        <w:trPr>
          <w:trHeight w:val="150"/>
        </w:trPr>
        <w:tc>
          <w:tcPr>
            <w:tcW w:w="959" w:type="pct"/>
          </w:tcPr>
          <w:p w:rsidR="00C41AB9" w:rsidRPr="00254308" w:rsidP="00C37093" w14:paraId="44BD5769" w14:textId="1A3B3A25">
            <w:pPr>
              <w:pStyle w:val="TX-TableText"/>
              <w:contextualSpacing/>
              <w:rPr>
                <w:color w:val="auto"/>
                <w:sz w:val="24"/>
                <w:szCs w:val="24"/>
              </w:rPr>
            </w:pPr>
            <w:r w:rsidRPr="00254308">
              <w:rPr>
                <w:rFonts w:ascii="Calibri" w:hAnsi="Calibri" w:cs="Calibri"/>
                <w:color w:val="auto"/>
                <w:sz w:val="24"/>
                <w:szCs w:val="24"/>
              </w:rPr>
              <w:t>Conduct interviews</w:t>
            </w:r>
          </w:p>
        </w:tc>
        <w:tc>
          <w:tcPr>
            <w:tcW w:w="1202" w:type="pct"/>
          </w:tcPr>
          <w:p w:rsidR="00C41AB9" w:rsidRPr="00254308" w:rsidP="00C37093" w14:paraId="2ECF3C4D" w14:textId="100FA33A">
            <w:pPr>
              <w:pStyle w:val="TX-TableText"/>
              <w:contextualSpacing/>
              <w:rPr>
                <w:color w:val="auto"/>
                <w:sz w:val="24"/>
                <w:szCs w:val="24"/>
              </w:rPr>
            </w:pPr>
            <w:r w:rsidRPr="00254308">
              <w:rPr>
                <w:color w:val="auto"/>
                <w:sz w:val="24"/>
                <w:szCs w:val="24"/>
              </w:rPr>
              <w:t>Zoom for Government</w:t>
            </w:r>
            <w:r w:rsidRPr="00254308" w:rsidR="001A0AAC">
              <w:rPr>
                <w:color w:val="auto"/>
                <w:sz w:val="24"/>
                <w:szCs w:val="24"/>
              </w:rPr>
              <w:t xml:space="preserve"> - </w:t>
            </w:r>
            <w:r w:rsidRPr="00254308" w:rsidR="001A0AAC">
              <w:rPr>
                <w:color w:val="auto"/>
                <w:sz w:val="24"/>
                <w:szCs w:val="24"/>
              </w:rPr>
              <w:t>Westat</w:t>
            </w:r>
          </w:p>
        </w:tc>
        <w:tc>
          <w:tcPr>
            <w:tcW w:w="2119" w:type="pct"/>
          </w:tcPr>
          <w:p w:rsidR="00C41AB9" w:rsidRPr="00254308" w:rsidP="00C37093" w14:paraId="5F4911B0" w14:textId="6AC19AA9">
            <w:pPr>
              <w:pStyle w:val="TX-TableText"/>
              <w:contextualSpacing/>
              <w:rPr>
                <w:color w:val="auto"/>
                <w:sz w:val="24"/>
                <w:szCs w:val="24"/>
              </w:rPr>
            </w:pPr>
            <w:r w:rsidRPr="00254308">
              <w:rPr>
                <w:color w:val="auto"/>
                <w:sz w:val="24"/>
                <w:szCs w:val="24"/>
              </w:rPr>
              <w:t>Data collection</w:t>
            </w:r>
          </w:p>
        </w:tc>
        <w:tc>
          <w:tcPr>
            <w:tcW w:w="720" w:type="pct"/>
          </w:tcPr>
          <w:p w:rsidR="00C41AB9" w:rsidRPr="00254308" w:rsidP="00C37093" w14:paraId="1138843A" w14:textId="0BEB5CDA">
            <w:pPr>
              <w:pStyle w:val="TX-TableText"/>
              <w:contextualSpacing/>
              <w:rPr>
                <w:rFonts w:eastAsia="Calibri"/>
                <w:color w:val="auto"/>
                <w:sz w:val="24"/>
                <w:szCs w:val="24"/>
              </w:rPr>
            </w:pPr>
            <w:r w:rsidRPr="00254308">
              <w:rPr>
                <w:rFonts w:ascii="Calibri" w:hAnsi="Calibri" w:cs="Calibri"/>
                <w:color w:val="auto"/>
                <w:sz w:val="24"/>
                <w:szCs w:val="24"/>
              </w:rPr>
              <w:t>On a rolling basis as respondents are scheduled</w:t>
            </w:r>
          </w:p>
        </w:tc>
      </w:tr>
      <w:tr w14:paraId="1A14BE75" w14:textId="77777777" w:rsidTr="0016752A">
        <w:tblPrEx>
          <w:tblW w:w="5000" w:type="pct"/>
          <w:tblCellMar>
            <w:left w:w="108" w:type="dxa"/>
          </w:tblCellMar>
          <w:tblLook w:val="0020"/>
        </w:tblPrEx>
        <w:trPr>
          <w:trHeight w:val="150"/>
        </w:trPr>
        <w:tc>
          <w:tcPr>
            <w:tcW w:w="959" w:type="pct"/>
          </w:tcPr>
          <w:p w:rsidR="00C41AB9" w:rsidRPr="00254308" w:rsidP="00C37093" w14:paraId="5A8FB926" w14:textId="4192F3CC">
            <w:pPr>
              <w:pStyle w:val="TX-TableText"/>
              <w:contextualSpacing/>
              <w:rPr>
                <w:color w:val="auto"/>
                <w:sz w:val="24"/>
                <w:szCs w:val="24"/>
              </w:rPr>
            </w:pPr>
            <w:r w:rsidRPr="00254308">
              <w:rPr>
                <w:rFonts w:ascii="Calibri" w:hAnsi="Calibri" w:cs="Calibri"/>
                <w:color w:val="auto"/>
                <w:sz w:val="24"/>
                <w:szCs w:val="24"/>
              </w:rPr>
              <w:t xml:space="preserve">Iterative recruiting and </w:t>
            </w:r>
            <w:r w:rsidRPr="00254308">
              <w:rPr>
                <w:rFonts w:ascii="Calibri" w:hAnsi="Calibri" w:cs="Calibri"/>
                <w:color w:val="auto"/>
                <w:sz w:val="24"/>
                <w:szCs w:val="24"/>
              </w:rPr>
              <w:t>scheduling as needed</w:t>
            </w:r>
          </w:p>
        </w:tc>
        <w:tc>
          <w:tcPr>
            <w:tcW w:w="1202" w:type="pct"/>
          </w:tcPr>
          <w:p w:rsidR="00C41AB9" w:rsidRPr="00254308" w:rsidP="00C37093" w14:paraId="56BED52C" w14:textId="398D9C32">
            <w:pPr>
              <w:pStyle w:val="TX-TableText"/>
              <w:contextualSpacing/>
              <w:rPr>
                <w:color w:val="auto"/>
                <w:sz w:val="24"/>
                <w:szCs w:val="24"/>
              </w:rPr>
            </w:pPr>
            <w:r w:rsidRPr="00254308">
              <w:rPr>
                <w:color w:val="auto"/>
                <w:sz w:val="24"/>
                <w:szCs w:val="24"/>
              </w:rPr>
              <w:t>Email and/or phone</w:t>
            </w:r>
            <w:r w:rsidRPr="00254308" w:rsidR="001A0AAC">
              <w:rPr>
                <w:color w:val="auto"/>
                <w:sz w:val="24"/>
                <w:szCs w:val="24"/>
              </w:rPr>
              <w:t xml:space="preserve"> - </w:t>
            </w:r>
            <w:r w:rsidRPr="00254308" w:rsidR="001A0AAC">
              <w:rPr>
                <w:color w:val="auto"/>
                <w:sz w:val="24"/>
                <w:szCs w:val="24"/>
              </w:rPr>
              <w:t>Westat</w:t>
            </w:r>
          </w:p>
        </w:tc>
        <w:tc>
          <w:tcPr>
            <w:tcW w:w="2119" w:type="pct"/>
          </w:tcPr>
          <w:p w:rsidR="00C41AB9" w:rsidRPr="00254308" w:rsidP="00C37093" w14:paraId="7204E82D" w14:textId="50ACA632">
            <w:pPr>
              <w:pStyle w:val="TX-TableText"/>
              <w:contextualSpacing/>
              <w:rPr>
                <w:color w:val="auto"/>
                <w:sz w:val="24"/>
                <w:szCs w:val="24"/>
              </w:rPr>
            </w:pPr>
            <w:r w:rsidRPr="00254308">
              <w:rPr>
                <w:color w:val="auto"/>
                <w:sz w:val="24"/>
                <w:szCs w:val="24"/>
              </w:rPr>
              <w:t>Communication to recruit/schedule (if needed)</w:t>
            </w:r>
          </w:p>
        </w:tc>
        <w:tc>
          <w:tcPr>
            <w:tcW w:w="720" w:type="pct"/>
          </w:tcPr>
          <w:p w:rsidR="00C41AB9" w:rsidRPr="00254308" w:rsidP="00C37093" w14:paraId="414BF577" w14:textId="786144C2">
            <w:pPr>
              <w:pStyle w:val="TX-TableText"/>
              <w:contextualSpacing/>
              <w:rPr>
                <w:rFonts w:eastAsia="Calibri"/>
                <w:color w:val="auto"/>
                <w:sz w:val="24"/>
                <w:szCs w:val="24"/>
              </w:rPr>
            </w:pPr>
            <w:r w:rsidRPr="00254308">
              <w:rPr>
                <w:rFonts w:ascii="Calibri" w:hAnsi="Calibri" w:cs="Calibri"/>
                <w:color w:val="auto"/>
                <w:sz w:val="24"/>
                <w:szCs w:val="24"/>
              </w:rPr>
              <w:t xml:space="preserve">On a rolling basis as additional </w:t>
            </w:r>
            <w:r w:rsidRPr="00254308">
              <w:rPr>
                <w:rFonts w:ascii="Calibri" w:hAnsi="Calibri" w:cs="Calibri"/>
                <w:color w:val="auto"/>
                <w:sz w:val="24"/>
                <w:szCs w:val="24"/>
              </w:rPr>
              <w:t>respondents are recruited and scheduled</w:t>
            </w:r>
          </w:p>
        </w:tc>
      </w:tr>
    </w:tbl>
    <w:p w:rsidR="00C41AB9" w:rsidRPr="00254308" w:rsidP="00C37093" w14:paraId="1E639818" w14:textId="77777777">
      <w:pPr>
        <w:spacing w:line="240" w:lineRule="auto"/>
        <w:contextualSpacing/>
        <w:jc w:val="left"/>
        <w:rPr>
          <w:rFonts w:eastAsia="Cambria" w:asciiTheme="minorHAnsi" w:hAnsiTheme="minorHAnsi" w:cstheme="minorHAnsi"/>
          <w:sz w:val="24"/>
          <w:szCs w:val="24"/>
        </w:rPr>
      </w:pPr>
    </w:p>
    <w:p w:rsidR="00A0474F" w:rsidRPr="00254308" w:rsidP="00C37093" w14:paraId="0896EE73" w14:textId="49BC24B9">
      <w:pPr>
        <w:tabs>
          <w:tab w:val="left" w:pos="1152"/>
        </w:tabs>
        <w:spacing w:line="240" w:lineRule="auto"/>
        <w:contextualSpacing/>
        <w:jc w:val="left"/>
        <w:rPr>
          <w:rFonts w:eastAsia="Cambria" w:asciiTheme="minorHAnsi" w:hAnsiTheme="minorHAnsi" w:cstheme="minorHAnsi"/>
          <w:sz w:val="24"/>
          <w:szCs w:val="24"/>
        </w:rPr>
      </w:pPr>
      <w:r w:rsidRPr="00254308">
        <w:rPr>
          <w:rFonts w:eastAsia="Cambria" w:asciiTheme="minorHAnsi" w:hAnsiTheme="minorHAnsi" w:cstheme="minorHAnsi"/>
          <w:sz w:val="24"/>
          <w:szCs w:val="24"/>
        </w:rPr>
        <w:t xml:space="preserve">Participants and alumni who indicate interest in participating in an </w:t>
      </w:r>
      <w:r w:rsidRPr="00254308" w:rsidR="00C51FB3">
        <w:rPr>
          <w:rFonts w:eastAsia="Cambria" w:asciiTheme="minorHAnsi" w:hAnsiTheme="minorHAnsi" w:cstheme="minorHAnsi"/>
          <w:sz w:val="24"/>
          <w:szCs w:val="24"/>
        </w:rPr>
        <w:t>in-depth interview</w:t>
      </w:r>
      <w:r w:rsidRPr="00254308">
        <w:rPr>
          <w:rFonts w:eastAsia="Cambria" w:asciiTheme="minorHAnsi" w:hAnsiTheme="minorHAnsi" w:cstheme="minorHAnsi"/>
          <w:sz w:val="24"/>
          <w:szCs w:val="24"/>
        </w:rPr>
        <w:t xml:space="preserve"> will be added to a candidate database, which will also contain other relevant information (e.g., program</w:t>
      </w:r>
      <w:r w:rsidRPr="00254308" w:rsidR="00C51FB3">
        <w:rPr>
          <w:rFonts w:eastAsia="Cambria" w:asciiTheme="minorHAnsi" w:hAnsiTheme="minorHAnsi" w:cstheme="minorHAnsi"/>
          <w:sz w:val="24"/>
          <w:szCs w:val="24"/>
        </w:rPr>
        <w:t xml:space="preserve"> type</w:t>
      </w:r>
      <w:r w:rsidRPr="00254308" w:rsidR="006D4FA4">
        <w:rPr>
          <w:rFonts w:eastAsia="Cambria" w:asciiTheme="minorHAnsi" w:hAnsiTheme="minorHAnsi" w:cstheme="minorHAnsi"/>
          <w:sz w:val="24"/>
          <w:szCs w:val="24"/>
        </w:rPr>
        <w:t xml:space="preserve"> [i.e., </w:t>
      </w:r>
      <w:r w:rsidRPr="00254308" w:rsidR="000D094D">
        <w:rPr>
          <w:rFonts w:eastAsia="Cambria" w:asciiTheme="minorHAnsi" w:hAnsiTheme="minorHAnsi" w:cstheme="minorHAnsi"/>
          <w:sz w:val="24"/>
          <w:szCs w:val="24"/>
        </w:rPr>
        <w:t>Loan Repayment Program-Clinician, Loan Repayment Program-Nurse Faculty, Scholarship Program</w:t>
      </w:r>
      <w:r w:rsidRPr="00254308" w:rsidR="006D4FA4">
        <w:rPr>
          <w:rFonts w:eastAsia="Cambria" w:asciiTheme="minorHAnsi" w:hAnsiTheme="minorHAnsi" w:cstheme="minorHAnsi"/>
          <w:sz w:val="24"/>
          <w:szCs w:val="24"/>
        </w:rPr>
        <w:t>]</w:t>
      </w:r>
      <w:r w:rsidRPr="00254308">
        <w:rPr>
          <w:rFonts w:eastAsia="Cambria" w:asciiTheme="minorHAnsi" w:hAnsiTheme="minorHAnsi" w:cstheme="minorHAnsi"/>
          <w:sz w:val="24"/>
          <w:szCs w:val="24"/>
        </w:rPr>
        <w:t>, year of award, demographic characteristics, etc.)</w:t>
      </w:r>
      <w:r w:rsidRPr="00254308" w:rsidR="00D73661">
        <w:rPr>
          <w:rFonts w:eastAsia="Cambria" w:asciiTheme="minorHAnsi" w:hAnsiTheme="minorHAnsi" w:cstheme="minorHAnsi"/>
          <w:sz w:val="24"/>
          <w:szCs w:val="24"/>
        </w:rPr>
        <w:t>.</w:t>
      </w:r>
      <w:r w:rsidRPr="00254308">
        <w:rPr>
          <w:rFonts w:eastAsia="Cambria" w:asciiTheme="minorHAnsi" w:hAnsiTheme="minorHAnsi" w:cstheme="minorHAnsi"/>
          <w:sz w:val="24"/>
          <w:szCs w:val="24"/>
        </w:rPr>
        <w:t xml:space="preserve"> We will contact eligible individuals by email to schedule the </w:t>
      </w:r>
      <w:r w:rsidRPr="00254308" w:rsidR="000D094D">
        <w:rPr>
          <w:rFonts w:eastAsia="Cambria" w:asciiTheme="minorHAnsi" w:hAnsiTheme="minorHAnsi" w:cstheme="minorHAnsi"/>
          <w:sz w:val="24"/>
          <w:szCs w:val="24"/>
        </w:rPr>
        <w:t>in-depth interviews</w:t>
      </w:r>
      <w:r w:rsidRPr="00254308">
        <w:rPr>
          <w:rFonts w:eastAsia="Cambria" w:asciiTheme="minorHAnsi" w:hAnsiTheme="minorHAnsi" w:cstheme="minorHAnsi"/>
          <w:sz w:val="24"/>
          <w:szCs w:val="24"/>
        </w:rPr>
        <w:t xml:space="preserve">, aiming to find a time that is convenient for the participant. After scheduling </w:t>
      </w:r>
      <w:r w:rsidRPr="00254308" w:rsidR="000D094D">
        <w:rPr>
          <w:rFonts w:eastAsia="Cambria" w:asciiTheme="minorHAnsi" w:hAnsiTheme="minorHAnsi" w:cstheme="minorHAnsi"/>
          <w:sz w:val="24"/>
          <w:szCs w:val="24"/>
        </w:rPr>
        <w:t>in-depth interviews</w:t>
      </w:r>
      <w:r w:rsidRPr="00254308">
        <w:rPr>
          <w:rFonts w:eastAsia="Cambria" w:asciiTheme="minorHAnsi" w:hAnsiTheme="minorHAnsi" w:cstheme="minorHAnsi"/>
          <w:sz w:val="24"/>
          <w:szCs w:val="24"/>
        </w:rPr>
        <w:t>, we will send participants a confirmation email with the date and details for joining the Zoom for Government session</w:t>
      </w:r>
      <w:r w:rsidRPr="00254308" w:rsidR="00B74A92">
        <w:rPr>
          <w:rFonts w:eastAsia="Cambria" w:asciiTheme="minorHAnsi" w:hAnsiTheme="minorHAnsi" w:cstheme="minorHAnsi"/>
          <w:sz w:val="24"/>
          <w:szCs w:val="24"/>
        </w:rPr>
        <w:t xml:space="preserve">. </w:t>
      </w:r>
      <w:r w:rsidRPr="00254308">
        <w:rPr>
          <w:rFonts w:eastAsia="Cambria" w:asciiTheme="minorHAnsi" w:hAnsiTheme="minorHAnsi" w:cstheme="minorHAnsi"/>
          <w:sz w:val="24"/>
          <w:szCs w:val="24"/>
        </w:rPr>
        <w:t>We will send a reminder by email to each scheduled participant roughly 24 hours in advance.</w:t>
      </w:r>
    </w:p>
    <w:p w:rsidR="00D73661" w:rsidRPr="00254308" w:rsidP="00C37093" w14:paraId="2969B91C" w14:textId="77777777">
      <w:pPr>
        <w:tabs>
          <w:tab w:val="left" w:pos="1152"/>
        </w:tabs>
        <w:spacing w:line="240" w:lineRule="auto"/>
        <w:contextualSpacing/>
        <w:jc w:val="left"/>
        <w:rPr>
          <w:rFonts w:eastAsia="Calibri" w:asciiTheme="minorHAnsi" w:hAnsiTheme="minorHAnsi" w:cstheme="minorHAnsi"/>
          <w:sz w:val="24"/>
          <w:szCs w:val="24"/>
        </w:rPr>
      </w:pPr>
    </w:p>
    <w:p w:rsidR="00A0474F" w:rsidRPr="00254308" w:rsidP="00C37093" w14:paraId="43A49475" w14:textId="425A39BD">
      <w:pPr>
        <w:tabs>
          <w:tab w:val="left" w:pos="1152"/>
        </w:tabs>
        <w:spacing w:line="240" w:lineRule="auto"/>
        <w:contextualSpacing/>
        <w:jc w:val="left"/>
        <w:rPr>
          <w:rFonts w:eastAsia="Cambria" w:asciiTheme="minorHAnsi" w:hAnsiTheme="minorHAnsi" w:cstheme="minorHAnsi"/>
          <w:sz w:val="24"/>
          <w:szCs w:val="24"/>
        </w:rPr>
      </w:pPr>
      <w:r w:rsidRPr="00254308">
        <w:rPr>
          <w:rFonts w:eastAsia="Cambria" w:asciiTheme="minorHAnsi" w:hAnsiTheme="minorHAnsi" w:cstheme="minorHAnsi"/>
          <w:sz w:val="24"/>
          <w:szCs w:val="24"/>
        </w:rPr>
        <w:t xml:space="preserve">Each </w:t>
      </w:r>
      <w:r w:rsidRPr="00254308" w:rsidR="000D094D">
        <w:rPr>
          <w:rFonts w:eastAsia="Cambria" w:asciiTheme="minorHAnsi" w:hAnsiTheme="minorHAnsi" w:cstheme="minorHAnsi"/>
          <w:sz w:val="24"/>
          <w:szCs w:val="24"/>
        </w:rPr>
        <w:t>in-depth interview</w:t>
      </w:r>
      <w:r w:rsidRPr="00254308">
        <w:rPr>
          <w:rFonts w:eastAsia="Cambria" w:asciiTheme="minorHAnsi" w:hAnsiTheme="minorHAnsi" w:cstheme="minorHAnsi"/>
          <w:sz w:val="24"/>
          <w:szCs w:val="24"/>
        </w:rPr>
        <w:t xml:space="preserve"> will last no longer than 45 minutes and will be conducted using Zoom for Government. Once the participant has been admitted to the session, the interviewer will introduce themselves and provide background regarding the purpose of the interview</w:t>
      </w:r>
      <w:r w:rsidRPr="00254308" w:rsidR="00522B3A">
        <w:rPr>
          <w:rFonts w:eastAsia="Cambria" w:asciiTheme="minorHAnsi" w:hAnsiTheme="minorHAnsi" w:cstheme="minorHAnsi"/>
          <w:sz w:val="24"/>
          <w:szCs w:val="24"/>
        </w:rPr>
        <w:t xml:space="preserve">. </w:t>
      </w:r>
      <w:r w:rsidRPr="00254308">
        <w:rPr>
          <w:rFonts w:eastAsia="Cambria" w:asciiTheme="minorHAnsi" w:hAnsiTheme="minorHAnsi" w:cstheme="minorHAnsi"/>
          <w:sz w:val="24"/>
          <w:szCs w:val="24"/>
        </w:rPr>
        <w:t xml:space="preserve">Following </w:t>
      </w:r>
      <w:r w:rsidRPr="00254308" w:rsidR="000D094D">
        <w:rPr>
          <w:rFonts w:eastAsia="Cambria" w:asciiTheme="minorHAnsi" w:hAnsiTheme="minorHAnsi" w:cstheme="minorHAnsi"/>
          <w:sz w:val="24"/>
          <w:szCs w:val="24"/>
        </w:rPr>
        <w:t>a</w:t>
      </w:r>
      <w:r w:rsidRPr="00254308">
        <w:rPr>
          <w:rFonts w:eastAsia="Cambria" w:asciiTheme="minorHAnsi" w:hAnsiTheme="minorHAnsi" w:cstheme="minorHAnsi"/>
          <w:sz w:val="24"/>
          <w:szCs w:val="24"/>
        </w:rPr>
        <w:t xml:space="preserve"> semi-structured </w:t>
      </w:r>
      <w:r w:rsidRPr="00254308" w:rsidR="000D094D">
        <w:rPr>
          <w:rFonts w:eastAsia="Cambria" w:asciiTheme="minorHAnsi" w:hAnsiTheme="minorHAnsi" w:cstheme="minorHAnsi"/>
          <w:sz w:val="24"/>
          <w:szCs w:val="24"/>
        </w:rPr>
        <w:t xml:space="preserve">discussion </w:t>
      </w:r>
      <w:r w:rsidRPr="00254308">
        <w:rPr>
          <w:rFonts w:eastAsia="Cambria" w:asciiTheme="minorHAnsi" w:hAnsiTheme="minorHAnsi" w:cstheme="minorHAnsi"/>
          <w:sz w:val="24"/>
          <w:szCs w:val="24"/>
        </w:rPr>
        <w:t xml:space="preserve">guide, the interviewer will remind the participant that their participation in the </w:t>
      </w:r>
      <w:r w:rsidRPr="00254308" w:rsidR="00805844">
        <w:rPr>
          <w:rFonts w:eastAsia="Cambria" w:asciiTheme="minorHAnsi" w:hAnsiTheme="minorHAnsi" w:cstheme="minorHAnsi"/>
          <w:sz w:val="24"/>
          <w:szCs w:val="24"/>
        </w:rPr>
        <w:t>in-depth interview</w:t>
      </w:r>
      <w:r w:rsidRPr="00254308">
        <w:rPr>
          <w:rFonts w:eastAsia="Cambria" w:asciiTheme="minorHAnsi" w:hAnsiTheme="minorHAnsi" w:cstheme="minorHAnsi"/>
          <w:sz w:val="24"/>
          <w:szCs w:val="24"/>
        </w:rPr>
        <w:t xml:space="preserve"> is voluntary and will assure them that their comments will not be linked with their name in any report or affect their Nurse Corps award in any way. After covering the background and consent information, the interviewer will obtain the participant’s consent to proceed with the interview and to have it recorded (with video turned on or off depending on participants’ preferences). If a participant does not consent to participate in the interview, the interviewer will thank the participant and terminate the session. If a participant consents to participating in the interview, but does not agree to have the discussion recorded, the interviewer will proceed without turning on the recorder and will rely on notetaking to capture the participant’s responses and sentiments.</w:t>
      </w:r>
    </w:p>
    <w:p w:rsidR="00D73661" w:rsidRPr="00254308" w:rsidP="00C37093" w14:paraId="5E674ACC" w14:textId="77777777">
      <w:pPr>
        <w:tabs>
          <w:tab w:val="left" w:pos="1152"/>
        </w:tabs>
        <w:spacing w:line="240" w:lineRule="auto"/>
        <w:contextualSpacing/>
        <w:jc w:val="left"/>
        <w:rPr>
          <w:rFonts w:asciiTheme="minorHAnsi" w:hAnsiTheme="minorHAnsi" w:cstheme="minorHAnsi"/>
          <w:sz w:val="24"/>
          <w:szCs w:val="24"/>
        </w:rPr>
      </w:pPr>
    </w:p>
    <w:p w:rsidR="00C47063" w:rsidRPr="00254308" w:rsidP="00C37093" w14:paraId="44FB9DF1" w14:textId="5407004C">
      <w:pPr>
        <w:pStyle w:val="L1-FlLSp12"/>
        <w:spacing w:line="240" w:lineRule="auto"/>
        <w:contextualSpacing/>
        <w:jc w:val="left"/>
        <w:rPr>
          <w:rFonts w:asciiTheme="minorHAnsi" w:hAnsiTheme="minorHAnsi" w:cstheme="minorHAnsi"/>
          <w:sz w:val="24"/>
          <w:szCs w:val="24"/>
        </w:rPr>
      </w:pPr>
      <w:r w:rsidRPr="00254308">
        <w:rPr>
          <w:rFonts w:eastAsia="Calibri" w:asciiTheme="minorHAnsi" w:hAnsiTheme="minorHAnsi" w:cstheme="minorHAnsi"/>
          <w:b/>
          <w:sz w:val="24"/>
          <w:szCs w:val="24"/>
        </w:rPr>
        <w:t>In-depth interview</w:t>
      </w:r>
      <w:r w:rsidRPr="00254308" w:rsidR="00683236">
        <w:rPr>
          <w:rFonts w:eastAsia="Calibri" w:asciiTheme="minorHAnsi" w:hAnsiTheme="minorHAnsi" w:cstheme="minorHAnsi"/>
          <w:b/>
          <w:sz w:val="24"/>
          <w:szCs w:val="24"/>
        </w:rPr>
        <w:t xml:space="preserve"> interviewer</w:t>
      </w:r>
      <w:r w:rsidRPr="00254308">
        <w:rPr>
          <w:rFonts w:eastAsia="Calibri" w:asciiTheme="minorHAnsi" w:hAnsiTheme="minorHAnsi" w:cstheme="minorHAnsi"/>
          <w:b/>
          <w:sz w:val="24"/>
          <w:szCs w:val="24"/>
        </w:rPr>
        <w:t xml:space="preserve"> training</w:t>
      </w:r>
      <w:r w:rsidRPr="00254308">
        <w:rPr>
          <w:rFonts w:eastAsia="Calibri" w:asciiTheme="minorHAnsi" w:hAnsiTheme="minorHAnsi" w:cstheme="minorHAnsi"/>
          <w:sz w:val="24"/>
          <w:szCs w:val="24"/>
        </w:rPr>
        <w:t xml:space="preserve">: </w:t>
      </w:r>
      <w:r w:rsidRPr="00254308">
        <w:rPr>
          <w:rFonts w:asciiTheme="minorHAnsi" w:hAnsiTheme="minorHAnsi" w:cstheme="minorHAnsi"/>
          <w:sz w:val="24"/>
          <w:szCs w:val="24"/>
        </w:rPr>
        <w:t xml:space="preserve">Each </w:t>
      </w:r>
      <w:r w:rsidRPr="00254308">
        <w:rPr>
          <w:rFonts w:asciiTheme="minorHAnsi" w:hAnsiTheme="minorHAnsi" w:cstheme="minorHAnsi"/>
          <w:sz w:val="24"/>
          <w:szCs w:val="24"/>
        </w:rPr>
        <w:t>Westat</w:t>
      </w:r>
      <w:r w:rsidRPr="00254308">
        <w:rPr>
          <w:rFonts w:asciiTheme="minorHAnsi" w:hAnsiTheme="minorHAnsi" w:cstheme="minorHAnsi"/>
          <w:sz w:val="24"/>
          <w:szCs w:val="24"/>
        </w:rPr>
        <w:t xml:space="preserve"> interviewer will be experienced in conducting </w:t>
      </w:r>
      <w:r w:rsidRPr="00254308" w:rsidR="000D094D">
        <w:rPr>
          <w:rFonts w:asciiTheme="minorHAnsi" w:hAnsiTheme="minorHAnsi" w:cstheme="minorHAnsi"/>
          <w:sz w:val="24"/>
          <w:szCs w:val="24"/>
        </w:rPr>
        <w:t>in-depth interviews</w:t>
      </w:r>
      <w:r w:rsidRPr="00254308">
        <w:rPr>
          <w:rFonts w:asciiTheme="minorHAnsi" w:hAnsiTheme="minorHAnsi" w:cstheme="minorHAnsi"/>
          <w:sz w:val="24"/>
          <w:szCs w:val="24"/>
        </w:rPr>
        <w:t xml:space="preserve"> and using Zoom for Government</w:t>
      </w:r>
      <w:r w:rsidRPr="00254308" w:rsidR="000D094D">
        <w:rPr>
          <w:rFonts w:asciiTheme="minorHAnsi" w:hAnsiTheme="minorHAnsi" w:cstheme="minorHAnsi"/>
          <w:sz w:val="24"/>
          <w:szCs w:val="24"/>
        </w:rPr>
        <w:t xml:space="preserve">, having previously received </w:t>
      </w:r>
      <w:r w:rsidRPr="00254308" w:rsidR="007533C3">
        <w:rPr>
          <w:rFonts w:asciiTheme="minorHAnsi" w:hAnsiTheme="minorHAnsi" w:cstheme="minorHAnsi"/>
          <w:sz w:val="24"/>
          <w:szCs w:val="24"/>
        </w:rPr>
        <w:t>extensive</w:t>
      </w:r>
      <w:r w:rsidRPr="00254308" w:rsidR="000D094D">
        <w:rPr>
          <w:rFonts w:asciiTheme="minorHAnsi" w:hAnsiTheme="minorHAnsi" w:cstheme="minorHAnsi"/>
          <w:sz w:val="24"/>
          <w:szCs w:val="24"/>
        </w:rPr>
        <w:t xml:space="preserve"> training</w:t>
      </w:r>
      <w:r w:rsidRPr="00254308">
        <w:rPr>
          <w:rFonts w:asciiTheme="minorHAnsi" w:hAnsiTheme="minorHAnsi" w:cstheme="minorHAnsi"/>
          <w:sz w:val="24"/>
          <w:szCs w:val="24"/>
        </w:rPr>
        <w:t xml:space="preserve">. Prior to the start of the </w:t>
      </w:r>
      <w:r w:rsidRPr="00254308" w:rsidR="000D094D">
        <w:rPr>
          <w:rFonts w:asciiTheme="minorHAnsi" w:hAnsiTheme="minorHAnsi" w:cstheme="minorHAnsi"/>
          <w:sz w:val="24"/>
          <w:szCs w:val="24"/>
        </w:rPr>
        <w:t>in-depth interviews</w:t>
      </w:r>
      <w:r w:rsidRPr="00254308">
        <w:rPr>
          <w:rFonts w:asciiTheme="minorHAnsi" w:hAnsiTheme="minorHAnsi" w:cstheme="minorHAnsi"/>
          <w:sz w:val="24"/>
          <w:szCs w:val="24"/>
        </w:rPr>
        <w:t xml:space="preserve">, the </w:t>
      </w:r>
      <w:r w:rsidRPr="00254308">
        <w:rPr>
          <w:rFonts w:asciiTheme="minorHAnsi" w:hAnsiTheme="minorHAnsi" w:cstheme="minorHAnsi"/>
          <w:sz w:val="24"/>
          <w:szCs w:val="24"/>
        </w:rPr>
        <w:t>Westat</w:t>
      </w:r>
      <w:r w:rsidRPr="00254308">
        <w:rPr>
          <w:rFonts w:asciiTheme="minorHAnsi" w:hAnsiTheme="minorHAnsi" w:cstheme="minorHAnsi"/>
          <w:sz w:val="24"/>
          <w:szCs w:val="24"/>
        </w:rPr>
        <w:t xml:space="preserve"> </w:t>
      </w:r>
      <w:r w:rsidRPr="00254308" w:rsidR="000D094D">
        <w:rPr>
          <w:rFonts w:asciiTheme="minorHAnsi" w:hAnsiTheme="minorHAnsi" w:cstheme="minorHAnsi"/>
          <w:sz w:val="24"/>
          <w:szCs w:val="24"/>
        </w:rPr>
        <w:t xml:space="preserve">in-depth interview </w:t>
      </w:r>
      <w:r w:rsidRPr="00254308">
        <w:rPr>
          <w:rFonts w:asciiTheme="minorHAnsi" w:hAnsiTheme="minorHAnsi" w:cstheme="minorHAnsi"/>
          <w:sz w:val="24"/>
          <w:szCs w:val="24"/>
        </w:rPr>
        <w:t xml:space="preserve">lead will provide project-specific training for the interviewers. During the training, the </w:t>
      </w:r>
      <w:r w:rsidRPr="00254308">
        <w:rPr>
          <w:rFonts w:asciiTheme="minorHAnsi" w:hAnsiTheme="minorHAnsi" w:cstheme="minorHAnsi"/>
          <w:sz w:val="24"/>
          <w:szCs w:val="24"/>
        </w:rPr>
        <w:t>Westat</w:t>
      </w:r>
      <w:r w:rsidRPr="00254308">
        <w:rPr>
          <w:rFonts w:asciiTheme="minorHAnsi" w:hAnsiTheme="minorHAnsi" w:cstheme="minorHAnsi"/>
          <w:sz w:val="24"/>
          <w:szCs w:val="24"/>
        </w:rPr>
        <w:t xml:space="preserve"> lead will review the purpose of the interviews, provide an orientation to the </w:t>
      </w:r>
      <w:r w:rsidRPr="00254308" w:rsidR="000D094D">
        <w:rPr>
          <w:rFonts w:asciiTheme="minorHAnsi" w:hAnsiTheme="minorHAnsi" w:cstheme="minorHAnsi"/>
          <w:sz w:val="24"/>
          <w:szCs w:val="24"/>
        </w:rPr>
        <w:t xml:space="preserve">semi-structured </w:t>
      </w:r>
      <w:r w:rsidRPr="00254308">
        <w:rPr>
          <w:rFonts w:asciiTheme="minorHAnsi" w:hAnsiTheme="minorHAnsi" w:cstheme="minorHAnsi"/>
          <w:sz w:val="24"/>
          <w:szCs w:val="24"/>
        </w:rPr>
        <w:t xml:space="preserve">discussion guides, discuss the recruitment and scheduling process, provide a refresher on Zoom for Government features, and answer any questions. To ensure the </w:t>
      </w:r>
      <w:r w:rsidRPr="00254308" w:rsidR="000D094D">
        <w:rPr>
          <w:rFonts w:asciiTheme="minorHAnsi" w:hAnsiTheme="minorHAnsi" w:cstheme="minorHAnsi"/>
          <w:sz w:val="24"/>
          <w:szCs w:val="24"/>
        </w:rPr>
        <w:t>in-depth interviews</w:t>
      </w:r>
      <w:r w:rsidRPr="00254308">
        <w:rPr>
          <w:rFonts w:asciiTheme="minorHAnsi" w:hAnsiTheme="minorHAnsi" w:cstheme="minorHAnsi"/>
          <w:sz w:val="24"/>
          <w:szCs w:val="24"/>
        </w:rPr>
        <w:t xml:space="preserve"> run smoothly, </w:t>
      </w:r>
      <w:r w:rsidRPr="00254308">
        <w:rPr>
          <w:rFonts w:asciiTheme="minorHAnsi" w:hAnsiTheme="minorHAnsi" w:cstheme="minorHAnsi"/>
          <w:sz w:val="24"/>
          <w:szCs w:val="24"/>
        </w:rPr>
        <w:t>Westat</w:t>
      </w:r>
      <w:r w:rsidRPr="00254308">
        <w:rPr>
          <w:rFonts w:asciiTheme="minorHAnsi" w:hAnsiTheme="minorHAnsi" w:cstheme="minorHAnsi"/>
          <w:sz w:val="24"/>
          <w:szCs w:val="24"/>
        </w:rPr>
        <w:t xml:space="preserve"> interviewers will be assigned a partner with whom they will practice running through a mock interview. Interviewers with less knowledge about the Nurse Corps program will also attend initial sessions conducted by experienced project staff prior to conducting their own interviews. The </w:t>
      </w:r>
      <w:r w:rsidRPr="00254308">
        <w:rPr>
          <w:rFonts w:asciiTheme="minorHAnsi" w:hAnsiTheme="minorHAnsi" w:cstheme="minorHAnsi"/>
          <w:sz w:val="24"/>
          <w:szCs w:val="24"/>
        </w:rPr>
        <w:t>Westat</w:t>
      </w:r>
      <w:r w:rsidRPr="00254308">
        <w:rPr>
          <w:rFonts w:asciiTheme="minorHAnsi" w:hAnsiTheme="minorHAnsi" w:cstheme="minorHAnsi"/>
          <w:sz w:val="24"/>
          <w:szCs w:val="24"/>
        </w:rPr>
        <w:t xml:space="preserve"> interviewers will meet regularly during the </w:t>
      </w:r>
      <w:r w:rsidRPr="00254308" w:rsidR="000D094D">
        <w:rPr>
          <w:rFonts w:asciiTheme="minorHAnsi" w:hAnsiTheme="minorHAnsi" w:cstheme="minorHAnsi"/>
          <w:sz w:val="24"/>
          <w:szCs w:val="24"/>
        </w:rPr>
        <w:t>in-depth interview</w:t>
      </w:r>
      <w:r w:rsidRPr="00254308">
        <w:rPr>
          <w:rFonts w:asciiTheme="minorHAnsi" w:hAnsiTheme="minorHAnsi" w:cstheme="minorHAnsi"/>
          <w:sz w:val="24"/>
          <w:szCs w:val="24"/>
        </w:rPr>
        <w:t xml:space="preserve"> period to share what they have heard and discuss any concerns or challenges. </w:t>
      </w:r>
    </w:p>
    <w:p w:rsidR="00522B3A" w:rsidRPr="00254308" w:rsidP="00C37093" w14:paraId="002D32DA" w14:textId="77777777">
      <w:pPr>
        <w:pStyle w:val="L1-FlLSp12"/>
        <w:spacing w:line="240" w:lineRule="auto"/>
        <w:contextualSpacing/>
        <w:jc w:val="left"/>
        <w:rPr>
          <w:rFonts w:eastAsia="Calibri" w:asciiTheme="minorHAnsi" w:hAnsiTheme="minorHAnsi" w:cstheme="minorHAnsi"/>
          <w:sz w:val="24"/>
          <w:szCs w:val="24"/>
        </w:rPr>
      </w:pPr>
    </w:p>
    <w:p w:rsidR="00823D39" w:rsidRPr="00254308" w:rsidP="00823D39" w14:paraId="2227A189" w14:textId="0E91505D">
      <w:pPr>
        <w:pStyle w:val="N1-1stBullet"/>
        <w:tabs>
          <w:tab w:val="clear" w:pos="1152"/>
        </w:tabs>
        <w:spacing w:after="0" w:line="240" w:lineRule="auto"/>
        <w:ind w:left="0" w:firstLine="0"/>
        <w:contextualSpacing/>
        <w:jc w:val="left"/>
        <w:rPr>
          <w:rFonts w:eastAsia="Cambria" w:asciiTheme="minorHAnsi" w:hAnsiTheme="minorHAnsi" w:cstheme="minorHAnsi"/>
          <w:sz w:val="24"/>
          <w:szCs w:val="24"/>
        </w:rPr>
      </w:pPr>
      <w:r w:rsidRPr="00254308">
        <w:rPr>
          <w:rFonts w:eastAsia="Calibri" w:asciiTheme="minorHAnsi" w:hAnsiTheme="minorHAnsi" w:cstheme="minorHAnsi"/>
          <w:b/>
          <w:sz w:val="24"/>
          <w:szCs w:val="24"/>
        </w:rPr>
        <w:t>In-depth interview q</w:t>
      </w:r>
      <w:r w:rsidRPr="00254308" w:rsidR="00522B3A">
        <w:rPr>
          <w:rFonts w:eastAsia="Calibri" w:asciiTheme="minorHAnsi" w:hAnsiTheme="minorHAnsi" w:cstheme="minorHAnsi"/>
          <w:b/>
          <w:sz w:val="24"/>
          <w:szCs w:val="24"/>
        </w:rPr>
        <w:t xml:space="preserve">uality </w:t>
      </w:r>
      <w:r w:rsidRPr="00254308" w:rsidR="008D19AB">
        <w:rPr>
          <w:rFonts w:eastAsia="Calibri" w:asciiTheme="minorHAnsi" w:hAnsiTheme="minorHAnsi" w:cstheme="minorHAnsi"/>
          <w:b/>
          <w:sz w:val="24"/>
          <w:szCs w:val="24"/>
        </w:rPr>
        <w:t>c</w:t>
      </w:r>
      <w:r w:rsidRPr="00254308" w:rsidR="00522B3A">
        <w:rPr>
          <w:rFonts w:eastAsia="Calibri" w:asciiTheme="minorHAnsi" w:hAnsiTheme="minorHAnsi" w:cstheme="minorHAnsi"/>
          <w:b/>
          <w:sz w:val="24"/>
          <w:szCs w:val="24"/>
        </w:rPr>
        <w:t xml:space="preserve">ontrol: </w:t>
      </w:r>
      <w:r w:rsidRPr="00254308" w:rsidR="00266C6F">
        <w:rPr>
          <w:rFonts w:asciiTheme="minorHAnsi" w:hAnsiTheme="minorHAnsi" w:cstheme="minorHAnsi"/>
          <w:b/>
          <w:bCs/>
          <w:sz w:val="24"/>
          <w:szCs w:val="24"/>
        </w:rPr>
        <w:t xml:space="preserve"> </w:t>
      </w:r>
      <w:r w:rsidRPr="00254308" w:rsidR="00266C6F">
        <w:rPr>
          <w:rFonts w:asciiTheme="minorHAnsi" w:hAnsiTheme="minorHAnsi" w:cstheme="minorHAnsi"/>
          <w:sz w:val="24"/>
          <w:szCs w:val="24"/>
        </w:rPr>
        <w:t xml:space="preserve">Once </w:t>
      </w:r>
      <w:r w:rsidRPr="00254308">
        <w:rPr>
          <w:rFonts w:asciiTheme="minorHAnsi" w:hAnsiTheme="minorHAnsi" w:cstheme="minorHAnsi"/>
          <w:sz w:val="24"/>
          <w:szCs w:val="24"/>
        </w:rPr>
        <w:t xml:space="preserve">in-depth interview </w:t>
      </w:r>
      <w:r w:rsidRPr="00254308" w:rsidR="00266C6F">
        <w:rPr>
          <w:rFonts w:asciiTheme="minorHAnsi" w:hAnsiTheme="minorHAnsi" w:cstheme="minorHAnsi"/>
          <w:sz w:val="24"/>
          <w:szCs w:val="24"/>
        </w:rPr>
        <w:t>data collection begins, staff will monitor instrument and interviewer performance</w:t>
      </w:r>
      <w:r w:rsidRPr="00254308" w:rsidR="000D094D">
        <w:rPr>
          <w:rFonts w:asciiTheme="minorHAnsi" w:hAnsiTheme="minorHAnsi" w:cstheme="minorHAnsi"/>
          <w:sz w:val="24"/>
          <w:szCs w:val="24"/>
        </w:rPr>
        <w:t>.</w:t>
      </w:r>
      <w:r w:rsidRPr="00254308" w:rsidR="00266C6F">
        <w:rPr>
          <w:rFonts w:asciiTheme="minorHAnsi" w:hAnsiTheme="minorHAnsi" w:cstheme="minorHAnsi"/>
          <w:sz w:val="24"/>
          <w:szCs w:val="24"/>
        </w:rPr>
        <w:t xml:space="preserve"> </w:t>
      </w:r>
      <w:r w:rsidRPr="00254308">
        <w:rPr>
          <w:rFonts w:asciiTheme="minorHAnsi" w:hAnsiTheme="minorHAnsi" w:cstheme="minorHAnsi"/>
          <w:sz w:val="24"/>
          <w:szCs w:val="24"/>
        </w:rPr>
        <w:t>The in-depth interview task lead will sit in for live monitoring of each interviewer’s first in-depth interview</w:t>
      </w:r>
      <w:r w:rsidRPr="00254308" w:rsidR="008D19AB">
        <w:rPr>
          <w:rFonts w:asciiTheme="minorHAnsi" w:hAnsiTheme="minorHAnsi" w:cstheme="minorHAnsi"/>
          <w:sz w:val="24"/>
          <w:szCs w:val="24"/>
        </w:rPr>
        <w:t xml:space="preserve"> and provide coaching as needed afterwards. </w:t>
      </w:r>
    </w:p>
    <w:p w:rsidR="00823D39" w:rsidRPr="00254308" w:rsidP="00C37093" w14:paraId="389AA054" w14:textId="77777777">
      <w:pPr>
        <w:spacing w:line="240" w:lineRule="auto"/>
        <w:contextualSpacing/>
        <w:jc w:val="left"/>
        <w:rPr>
          <w:rFonts w:asciiTheme="minorHAnsi" w:hAnsiTheme="minorHAnsi" w:cstheme="minorHAnsi"/>
          <w:sz w:val="24"/>
          <w:szCs w:val="24"/>
        </w:rPr>
      </w:pPr>
    </w:p>
    <w:p w:rsidR="008D19AB" w:rsidRPr="00254308" w:rsidP="00C37093" w14:paraId="7A23D47C" w14:textId="77777777">
      <w:pPr>
        <w:spacing w:line="240" w:lineRule="auto"/>
        <w:contextualSpacing/>
        <w:jc w:val="left"/>
        <w:rPr>
          <w:rFonts w:asciiTheme="minorHAnsi" w:hAnsiTheme="minorHAnsi" w:cstheme="minorHAnsi"/>
          <w:b/>
          <w:sz w:val="24"/>
          <w:szCs w:val="24"/>
        </w:rPr>
      </w:pPr>
      <w:r w:rsidRPr="00254308">
        <w:rPr>
          <w:rFonts w:asciiTheme="minorHAnsi" w:hAnsiTheme="minorHAnsi" w:cstheme="minorHAnsi"/>
          <w:b/>
          <w:sz w:val="24"/>
          <w:szCs w:val="24"/>
        </w:rPr>
        <w:t xml:space="preserve">Reporting on in-depth interview status: </w:t>
      </w:r>
    </w:p>
    <w:p w:rsidR="00266C6F" w:rsidRPr="00254308" w:rsidP="00C37093" w14:paraId="3FFF706D" w14:textId="18755D5E">
      <w:pPr>
        <w:spacing w:line="240" w:lineRule="auto"/>
        <w:contextualSpacing/>
        <w:jc w:val="left"/>
        <w:rPr>
          <w:rFonts w:asciiTheme="minorHAnsi" w:hAnsiTheme="minorHAnsi" w:cstheme="minorHAnsi"/>
          <w:b/>
          <w:bCs/>
          <w:sz w:val="24"/>
          <w:szCs w:val="24"/>
        </w:rPr>
      </w:pPr>
      <w:r w:rsidRPr="00254308">
        <w:rPr>
          <w:rFonts w:asciiTheme="minorHAnsi" w:hAnsiTheme="minorHAnsi" w:cstheme="minorHAnsi"/>
          <w:sz w:val="24"/>
          <w:szCs w:val="24"/>
        </w:rPr>
        <w:t>Westat</w:t>
      </w:r>
      <w:r w:rsidRPr="00254308">
        <w:rPr>
          <w:rFonts w:asciiTheme="minorHAnsi" w:hAnsiTheme="minorHAnsi" w:cstheme="minorHAnsi"/>
          <w:sz w:val="24"/>
          <w:szCs w:val="24"/>
        </w:rPr>
        <w:t xml:space="preserve"> will p</w:t>
      </w:r>
      <w:r w:rsidRPr="00254308">
        <w:rPr>
          <w:rFonts w:eastAsia="Cambria" w:asciiTheme="minorHAnsi" w:hAnsiTheme="minorHAnsi" w:cstheme="minorHAnsi"/>
          <w:sz w:val="24"/>
          <w:szCs w:val="24"/>
        </w:rPr>
        <w:t xml:space="preserve">repare and submit </w:t>
      </w:r>
      <w:r w:rsidRPr="00254308" w:rsidR="00683236">
        <w:rPr>
          <w:rFonts w:eastAsia="Cambria" w:asciiTheme="minorHAnsi" w:hAnsiTheme="minorHAnsi" w:cstheme="minorHAnsi"/>
          <w:sz w:val="24"/>
          <w:szCs w:val="24"/>
        </w:rPr>
        <w:t xml:space="preserve">to the COR </w:t>
      </w:r>
      <w:r w:rsidRPr="00254308">
        <w:rPr>
          <w:rFonts w:eastAsia="Cambria" w:asciiTheme="minorHAnsi" w:hAnsiTheme="minorHAnsi" w:cstheme="minorHAnsi"/>
          <w:sz w:val="24"/>
          <w:szCs w:val="24"/>
        </w:rPr>
        <w:t xml:space="preserve">a </w:t>
      </w:r>
      <w:r w:rsidRPr="00254308" w:rsidR="00683236">
        <w:rPr>
          <w:rFonts w:eastAsia="Cambria" w:asciiTheme="minorHAnsi" w:hAnsiTheme="minorHAnsi" w:cstheme="minorHAnsi"/>
          <w:sz w:val="24"/>
          <w:szCs w:val="24"/>
        </w:rPr>
        <w:t xml:space="preserve">biweekly </w:t>
      </w:r>
      <w:r w:rsidRPr="00254308">
        <w:rPr>
          <w:rFonts w:eastAsia="Cambria" w:asciiTheme="minorHAnsi" w:hAnsiTheme="minorHAnsi" w:cstheme="minorHAnsi"/>
          <w:sz w:val="24"/>
          <w:szCs w:val="24"/>
        </w:rPr>
        <w:t>report on the progress of information collection effort</w:t>
      </w:r>
      <w:r w:rsidRPr="00254308" w:rsidR="00823D39">
        <w:rPr>
          <w:rFonts w:eastAsia="Cambria" w:asciiTheme="minorHAnsi" w:hAnsiTheme="minorHAnsi" w:cstheme="minorHAnsi"/>
          <w:sz w:val="24"/>
          <w:szCs w:val="24"/>
        </w:rPr>
        <w:t>s</w:t>
      </w:r>
      <w:r w:rsidRPr="00254308" w:rsidR="00805844">
        <w:rPr>
          <w:rFonts w:eastAsia="Cambria" w:asciiTheme="minorHAnsi" w:hAnsiTheme="minorHAnsi" w:cstheme="minorHAnsi"/>
          <w:sz w:val="24"/>
          <w:szCs w:val="24"/>
        </w:rPr>
        <w:t xml:space="preserve"> during the </w:t>
      </w:r>
      <w:r w:rsidRPr="00254308" w:rsidR="00302ED1">
        <w:rPr>
          <w:rFonts w:eastAsia="Cambria" w:asciiTheme="minorHAnsi" w:hAnsiTheme="minorHAnsi" w:cstheme="minorHAnsi"/>
          <w:sz w:val="24"/>
          <w:szCs w:val="24"/>
        </w:rPr>
        <w:t xml:space="preserve">in-depth interview </w:t>
      </w:r>
      <w:r w:rsidRPr="00254308" w:rsidR="00805844">
        <w:rPr>
          <w:rFonts w:eastAsia="Cambria" w:asciiTheme="minorHAnsi" w:hAnsiTheme="minorHAnsi" w:cstheme="minorHAnsi"/>
          <w:sz w:val="24"/>
          <w:szCs w:val="24"/>
        </w:rPr>
        <w:t>data collection period</w:t>
      </w:r>
      <w:r w:rsidRPr="00254308" w:rsidR="00823D39">
        <w:rPr>
          <w:rFonts w:eastAsia="Cambria" w:asciiTheme="minorHAnsi" w:hAnsiTheme="minorHAnsi" w:cstheme="minorHAnsi"/>
          <w:sz w:val="24"/>
          <w:szCs w:val="24"/>
        </w:rPr>
        <w:t xml:space="preserve">. </w:t>
      </w:r>
      <w:r w:rsidRPr="00254308" w:rsidR="00302ED1">
        <w:rPr>
          <w:rFonts w:eastAsia="Cambria" w:asciiTheme="minorHAnsi" w:hAnsiTheme="minorHAnsi" w:cstheme="minorHAnsi"/>
          <w:sz w:val="24"/>
          <w:szCs w:val="24"/>
        </w:rPr>
        <w:t xml:space="preserve">The </w:t>
      </w:r>
      <w:r w:rsidRPr="00254308" w:rsidR="00823D39">
        <w:rPr>
          <w:rFonts w:eastAsia="Cambria" w:asciiTheme="minorHAnsi" w:hAnsiTheme="minorHAnsi" w:cstheme="minorHAnsi"/>
          <w:sz w:val="24"/>
          <w:szCs w:val="24"/>
        </w:rPr>
        <w:t>reporting will include the</w:t>
      </w:r>
      <w:r w:rsidRPr="00254308">
        <w:rPr>
          <w:rFonts w:eastAsia="Cambria" w:asciiTheme="minorHAnsi" w:hAnsiTheme="minorHAnsi" w:cstheme="minorHAnsi"/>
          <w:sz w:val="24"/>
          <w:szCs w:val="24"/>
        </w:rPr>
        <w:t xml:space="preserve"> number of </w:t>
      </w:r>
      <w:r w:rsidRPr="00254308" w:rsidR="00BA4C49">
        <w:rPr>
          <w:rFonts w:eastAsia="Cambria" w:asciiTheme="minorHAnsi" w:hAnsiTheme="minorHAnsi" w:cstheme="minorHAnsi"/>
          <w:sz w:val="24"/>
          <w:szCs w:val="24"/>
        </w:rPr>
        <w:t>participants</w:t>
      </w:r>
      <w:r w:rsidRPr="00254308">
        <w:rPr>
          <w:rFonts w:eastAsia="Cambria" w:asciiTheme="minorHAnsi" w:hAnsiTheme="minorHAnsi" w:cstheme="minorHAnsi"/>
          <w:sz w:val="24"/>
          <w:szCs w:val="24"/>
        </w:rPr>
        <w:t xml:space="preserve"> scheduled, follow-up, problems encountered, and proposed solutions.</w:t>
      </w:r>
    </w:p>
    <w:p w:rsidR="00266C6F" w:rsidRPr="00254308" w:rsidP="00C37093" w14:paraId="36A383C2" w14:textId="41A92259">
      <w:pPr>
        <w:spacing w:line="240" w:lineRule="auto"/>
        <w:contextualSpacing/>
        <w:jc w:val="left"/>
        <w:rPr>
          <w:rFonts w:eastAsia="Cambria" w:asciiTheme="minorHAnsi" w:hAnsiTheme="minorHAnsi" w:cstheme="minorHAnsi"/>
          <w:sz w:val="24"/>
          <w:szCs w:val="24"/>
        </w:rPr>
      </w:pPr>
    </w:p>
    <w:p w:rsidR="00765AD3" w:rsidRPr="00254308" w:rsidP="00C37093" w14:paraId="5D266446" w14:textId="77777777">
      <w:pPr>
        <w:pStyle w:val="N1-1stBullet"/>
        <w:tabs>
          <w:tab w:val="clear" w:pos="1152"/>
        </w:tabs>
        <w:spacing w:after="0" w:line="240" w:lineRule="auto"/>
        <w:ind w:left="0" w:firstLine="0"/>
        <w:contextualSpacing/>
        <w:jc w:val="left"/>
        <w:rPr>
          <w:rFonts w:eastAsia="Calibri" w:asciiTheme="minorHAnsi" w:hAnsiTheme="minorHAnsi" w:cstheme="minorHAnsi"/>
          <w:b/>
          <w:sz w:val="24"/>
          <w:szCs w:val="24"/>
        </w:rPr>
      </w:pPr>
    </w:p>
    <w:p w:rsidR="00E95811" w:rsidRPr="00254308" w:rsidP="00C37093" w14:paraId="6F554F7D" w14:textId="34E1152D">
      <w:pPr>
        <w:pStyle w:val="Heading1"/>
        <w:spacing w:after="0" w:line="240" w:lineRule="auto"/>
        <w:ind w:left="0" w:firstLine="0"/>
        <w:contextualSpacing/>
        <w:jc w:val="left"/>
        <w:rPr>
          <w:rFonts w:asciiTheme="minorHAnsi" w:hAnsiTheme="minorHAnsi" w:cstheme="minorHAnsi"/>
          <w:sz w:val="24"/>
          <w:szCs w:val="24"/>
          <w:u w:val="single"/>
        </w:rPr>
      </w:pPr>
      <w:r w:rsidRPr="00254308">
        <w:rPr>
          <w:rFonts w:asciiTheme="minorHAnsi" w:hAnsiTheme="minorHAnsi" w:cstheme="minorHAnsi"/>
          <w:sz w:val="24"/>
          <w:szCs w:val="24"/>
          <w:u w:val="single"/>
        </w:rPr>
        <w:t xml:space="preserve">3.  </w:t>
      </w:r>
      <w:r w:rsidRPr="00254308">
        <w:rPr>
          <w:rFonts w:asciiTheme="minorHAnsi" w:hAnsiTheme="minorHAnsi" w:cstheme="minorHAnsi"/>
          <w:sz w:val="24"/>
          <w:szCs w:val="24"/>
          <w:u w:val="single"/>
        </w:rPr>
        <w:t>Methods to Maximize Response Rates and Deal with Nonresponse</w:t>
      </w:r>
    </w:p>
    <w:p w:rsidR="00765AD3" w:rsidRPr="00254308" w:rsidP="00765AD3" w14:paraId="39F61C31" w14:textId="77777777">
      <w:pPr>
        <w:pStyle w:val="P1-StandPara"/>
        <w:rPr>
          <w:sz w:val="24"/>
          <w:szCs w:val="24"/>
        </w:rPr>
      </w:pPr>
    </w:p>
    <w:p w:rsidR="00C47063" w:rsidRPr="00254308" w:rsidP="00C37093" w14:paraId="398FC43A" w14:textId="0B427F12">
      <w:pPr>
        <w:pStyle w:val="L1-FlLSp12"/>
        <w:spacing w:line="240" w:lineRule="auto"/>
        <w:contextualSpacing/>
        <w:jc w:val="left"/>
        <w:rPr>
          <w:rFonts w:asciiTheme="minorHAnsi" w:hAnsiTheme="minorHAnsi" w:cstheme="minorHAnsi"/>
          <w:sz w:val="24"/>
          <w:szCs w:val="24"/>
        </w:rPr>
      </w:pPr>
      <w:r w:rsidRPr="00254308">
        <w:rPr>
          <w:rFonts w:eastAsia="Cambria" w:asciiTheme="minorHAnsi" w:hAnsiTheme="minorHAnsi" w:cstheme="minorHAnsi"/>
          <w:sz w:val="24"/>
          <w:szCs w:val="24"/>
        </w:rPr>
        <w:t xml:space="preserve">We aim to achieve a response rate of 70 percent, as specified in the scope of work for this project. We believe this is achievable with a combination of techniques for maximizing </w:t>
      </w:r>
      <w:r w:rsidRPr="00254308" w:rsidR="00190CBF">
        <w:rPr>
          <w:rFonts w:eastAsia="Cambria" w:asciiTheme="minorHAnsi" w:hAnsiTheme="minorHAnsi" w:cstheme="minorHAnsi"/>
          <w:sz w:val="24"/>
          <w:szCs w:val="24"/>
        </w:rPr>
        <w:t>response</w:t>
      </w:r>
      <w:r w:rsidRPr="00254308">
        <w:rPr>
          <w:rFonts w:eastAsia="Cambria" w:asciiTheme="minorHAnsi" w:hAnsiTheme="minorHAnsi" w:cstheme="minorHAnsi"/>
          <w:sz w:val="24"/>
          <w:szCs w:val="24"/>
        </w:rPr>
        <w:t xml:space="preserve">. </w:t>
      </w:r>
      <w:r w:rsidRPr="00254308">
        <w:rPr>
          <w:rFonts w:eastAsia="Cambria" w:asciiTheme="minorHAnsi" w:hAnsiTheme="minorHAnsi" w:cstheme="minorHAnsi"/>
          <w:sz w:val="24"/>
          <w:szCs w:val="24"/>
        </w:rPr>
        <w:t>Our data collection team will perform the following key processes to ensure maximal response rates:</w:t>
      </w:r>
    </w:p>
    <w:p w:rsidR="00C47063" w:rsidRPr="00254308" w:rsidP="00C37093" w14:paraId="2DEAD017" w14:textId="77777777">
      <w:pPr>
        <w:pStyle w:val="N1-1stBullet"/>
        <w:tabs>
          <w:tab w:val="clear" w:pos="1152"/>
        </w:tabs>
        <w:spacing w:after="0" w:line="240" w:lineRule="auto"/>
        <w:ind w:left="216" w:firstLine="0"/>
        <w:contextualSpacing/>
        <w:jc w:val="left"/>
        <w:rPr>
          <w:rFonts w:eastAsia="Cambria" w:asciiTheme="minorHAnsi" w:hAnsiTheme="minorHAnsi" w:cstheme="minorHAnsi"/>
          <w:b/>
          <w:bCs/>
          <w:sz w:val="24"/>
          <w:szCs w:val="24"/>
        </w:rPr>
      </w:pPr>
    </w:p>
    <w:p w:rsidR="00DC28CD" w:rsidRPr="00254308" w:rsidP="00C37093" w14:paraId="788F1D5E" w14:textId="6450135B">
      <w:pPr>
        <w:pStyle w:val="N1-1stBullet"/>
        <w:tabs>
          <w:tab w:val="clear" w:pos="1152"/>
        </w:tabs>
        <w:spacing w:after="0" w:line="240" w:lineRule="auto"/>
        <w:ind w:left="0" w:firstLine="0"/>
        <w:contextualSpacing/>
        <w:jc w:val="left"/>
        <w:rPr>
          <w:rFonts w:eastAsia="Cambria" w:asciiTheme="minorHAnsi" w:hAnsiTheme="minorHAnsi" w:cstheme="minorHAnsi"/>
          <w:bCs/>
          <w:sz w:val="24"/>
          <w:szCs w:val="24"/>
        </w:rPr>
      </w:pPr>
      <w:r w:rsidRPr="00254308">
        <w:rPr>
          <w:rFonts w:eastAsia="Cambria" w:asciiTheme="minorHAnsi" w:hAnsiTheme="minorHAnsi" w:cstheme="minorHAnsi"/>
          <w:b/>
          <w:bCs/>
          <w:sz w:val="24"/>
          <w:szCs w:val="24"/>
        </w:rPr>
        <w:t>Survey Design:</w:t>
      </w:r>
      <w:r w:rsidRPr="00254308" w:rsidR="00683236">
        <w:rPr>
          <w:rFonts w:eastAsia="Cambria" w:asciiTheme="minorHAnsi" w:hAnsiTheme="minorHAnsi" w:cstheme="minorHAnsi"/>
          <w:b/>
          <w:bCs/>
          <w:sz w:val="24"/>
          <w:szCs w:val="24"/>
        </w:rPr>
        <w:t xml:space="preserve"> </w:t>
      </w:r>
      <w:r w:rsidRPr="00254308" w:rsidR="00683236">
        <w:rPr>
          <w:rFonts w:eastAsia="Cambria" w:asciiTheme="minorHAnsi" w:hAnsiTheme="minorHAnsi" w:cstheme="minorHAnsi"/>
          <w:bCs/>
          <w:sz w:val="24"/>
          <w:szCs w:val="24"/>
        </w:rPr>
        <w:t xml:space="preserve">The proposed survey, designed by expert methodologists, offers clear and logical question wording and sequencing, with only relevant content displayed for each respondent. Our web survey platform will make it easy for respondents to participate via smart phone or computer. The web-based platform will also allow respondents to save and continue </w:t>
      </w:r>
      <w:r w:rsidRPr="00254308" w:rsidR="00823D39">
        <w:rPr>
          <w:rFonts w:eastAsia="Cambria" w:asciiTheme="minorHAnsi" w:hAnsiTheme="minorHAnsi" w:cstheme="minorHAnsi"/>
          <w:bCs/>
          <w:sz w:val="24"/>
          <w:szCs w:val="24"/>
        </w:rPr>
        <w:t xml:space="preserve">the survey </w:t>
      </w:r>
      <w:r w:rsidRPr="00254308" w:rsidR="00683236">
        <w:rPr>
          <w:rFonts w:eastAsia="Cambria" w:asciiTheme="minorHAnsi" w:hAnsiTheme="minorHAnsi" w:cstheme="minorHAnsi"/>
          <w:bCs/>
          <w:sz w:val="24"/>
          <w:szCs w:val="24"/>
        </w:rPr>
        <w:t>later, which adds convenience for completing the surveys.</w:t>
      </w:r>
    </w:p>
    <w:p w:rsidR="00DC28CD" w:rsidRPr="00254308" w:rsidP="00C37093" w14:paraId="441DBE7E" w14:textId="77777777">
      <w:pPr>
        <w:pStyle w:val="N1-1stBullet"/>
        <w:tabs>
          <w:tab w:val="clear" w:pos="1152"/>
        </w:tabs>
        <w:spacing w:after="0" w:line="240" w:lineRule="auto"/>
        <w:ind w:left="0" w:firstLine="0"/>
        <w:contextualSpacing/>
        <w:jc w:val="left"/>
        <w:rPr>
          <w:rFonts w:eastAsia="Cambria" w:asciiTheme="minorHAnsi" w:hAnsiTheme="minorHAnsi" w:cstheme="minorHAnsi"/>
          <w:b/>
          <w:bCs/>
          <w:sz w:val="24"/>
          <w:szCs w:val="24"/>
        </w:rPr>
      </w:pPr>
    </w:p>
    <w:p w:rsidR="00266C6F" w:rsidRPr="00254308" w:rsidP="00C37093" w14:paraId="3FB5B5C2" w14:textId="5F5CA2BC">
      <w:pPr>
        <w:pStyle w:val="N1-1stBullet"/>
        <w:tabs>
          <w:tab w:val="clear" w:pos="1152"/>
        </w:tabs>
        <w:spacing w:after="0" w:line="240" w:lineRule="auto"/>
        <w:ind w:left="0" w:firstLine="0"/>
        <w:contextualSpacing/>
        <w:jc w:val="left"/>
        <w:rPr>
          <w:rFonts w:eastAsia="Cambria" w:asciiTheme="minorHAnsi" w:hAnsiTheme="minorHAnsi" w:cstheme="minorHAnsi"/>
          <w:bCs/>
          <w:sz w:val="24"/>
          <w:szCs w:val="24"/>
        </w:rPr>
      </w:pPr>
      <w:r w:rsidRPr="00254308">
        <w:rPr>
          <w:rFonts w:eastAsia="Cambria" w:asciiTheme="minorHAnsi" w:hAnsiTheme="minorHAnsi" w:cstheme="minorHAnsi"/>
          <w:b/>
          <w:bCs/>
          <w:sz w:val="24"/>
          <w:szCs w:val="24"/>
        </w:rPr>
        <w:t>O</w:t>
      </w:r>
      <w:r w:rsidRPr="00254308" w:rsidR="00EC1F94">
        <w:rPr>
          <w:rFonts w:eastAsia="Cambria" w:asciiTheme="minorHAnsi" w:hAnsiTheme="minorHAnsi" w:cstheme="minorHAnsi"/>
          <w:b/>
          <w:bCs/>
          <w:sz w:val="24"/>
          <w:szCs w:val="24"/>
        </w:rPr>
        <w:t>utreach:</w:t>
      </w:r>
      <w:r w:rsidRPr="00254308">
        <w:rPr>
          <w:rFonts w:eastAsia="Cambria" w:asciiTheme="minorHAnsi" w:hAnsiTheme="minorHAnsi" w:cstheme="minorHAnsi"/>
          <w:bCs/>
          <w:sz w:val="24"/>
          <w:szCs w:val="24"/>
        </w:rPr>
        <w:t xml:space="preserve"> We plan a multi-pronged outreach approach for both data collections. Outreach will occur from both HRSA and </w:t>
      </w:r>
      <w:r w:rsidRPr="00254308">
        <w:rPr>
          <w:rFonts w:eastAsia="Cambria" w:asciiTheme="minorHAnsi" w:hAnsiTheme="minorHAnsi" w:cstheme="minorHAnsi"/>
          <w:bCs/>
          <w:sz w:val="24"/>
          <w:szCs w:val="24"/>
        </w:rPr>
        <w:t>Westat</w:t>
      </w:r>
      <w:r w:rsidRPr="00254308">
        <w:rPr>
          <w:rFonts w:eastAsia="Cambria" w:asciiTheme="minorHAnsi" w:hAnsiTheme="minorHAnsi" w:cstheme="minorHAnsi"/>
          <w:bCs/>
          <w:sz w:val="24"/>
          <w:szCs w:val="24"/>
        </w:rPr>
        <w:t xml:space="preserve"> prior to the survey, and multiple non-response follow-ups by both mail and email will occur. </w:t>
      </w:r>
      <w:r w:rsidRPr="00254308" w:rsidR="00EC1F94">
        <w:rPr>
          <w:rFonts w:eastAsia="Cambria" w:asciiTheme="minorHAnsi" w:hAnsiTheme="minorHAnsi" w:cstheme="minorHAnsi"/>
          <w:bCs/>
          <w:sz w:val="24"/>
          <w:szCs w:val="24"/>
        </w:rPr>
        <w:t>In addition, intensive telephone follow-up is planned for nonrespondents to the web-based survey.</w:t>
      </w:r>
    </w:p>
    <w:p w:rsidR="00266C6F" w:rsidRPr="00254308" w:rsidP="00C37093" w14:paraId="01EC4C4D" w14:textId="77777777">
      <w:pPr>
        <w:pStyle w:val="N1-1stBullet"/>
        <w:tabs>
          <w:tab w:val="clear" w:pos="1152"/>
        </w:tabs>
        <w:spacing w:after="0" w:line="240" w:lineRule="auto"/>
        <w:ind w:left="0" w:firstLine="0"/>
        <w:contextualSpacing/>
        <w:jc w:val="left"/>
        <w:rPr>
          <w:rFonts w:eastAsia="Cambria" w:asciiTheme="minorHAnsi" w:hAnsiTheme="minorHAnsi" w:cstheme="minorHAnsi"/>
          <w:b/>
          <w:bCs/>
          <w:sz w:val="24"/>
          <w:szCs w:val="24"/>
        </w:rPr>
      </w:pPr>
    </w:p>
    <w:p w:rsidR="00C47063" w:rsidRPr="00254308" w:rsidP="00C37093" w14:paraId="5B67C26E" w14:textId="3A37558A">
      <w:pPr>
        <w:pStyle w:val="N1-1stBullet"/>
        <w:tabs>
          <w:tab w:val="clear" w:pos="1152"/>
        </w:tabs>
        <w:spacing w:after="0" w:line="240" w:lineRule="auto"/>
        <w:ind w:left="0" w:firstLine="0"/>
        <w:contextualSpacing/>
        <w:jc w:val="left"/>
        <w:rPr>
          <w:rFonts w:eastAsia="Cambria" w:asciiTheme="minorHAnsi" w:hAnsiTheme="minorHAnsi" w:cstheme="minorHAnsi"/>
          <w:color w:val="000000" w:themeColor="text1"/>
          <w:sz w:val="24"/>
          <w:szCs w:val="24"/>
        </w:rPr>
      </w:pPr>
      <w:r w:rsidRPr="00254308">
        <w:rPr>
          <w:rFonts w:eastAsia="Cambria" w:asciiTheme="minorHAnsi" w:hAnsiTheme="minorHAnsi" w:cstheme="minorHAnsi"/>
          <w:b/>
          <w:bCs/>
          <w:sz w:val="24"/>
          <w:szCs w:val="24"/>
        </w:rPr>
        <w:t>Tracing</w:t>
      </w:r>
      <w:r w:rsidRPr="00254308" w:rsidR="00EC1F94">
        <w:rPr>
          <w:rFonts w:eastAsia="Cambria" w:asciiTheme="minorHAnsi" w:hAnsiTheme="minorHAnsi" w:cstheme="minorHAnsi"/>
          <w:b/>
          <w:bCs/>
          <w:sz w:val="24"/>
          <w:szCs w:val="24"/>
        </w:rPr>
        <w:t>:</w:t>
      </w:r>
      <w:r w:rsidRPr="00254308">
        <w:rPr>
          <w:rFonts w:eastAsia="Cambria" w:asciiTheme="minorHAnsi" w:hAnsiTheme="minorHAnsi" w:cstheme="minorHAnsi"/>
          <w:sz w:val="24"/>
          <w:szCs w:val="24"/>
        </w:rPr>
        <w:t xml:space="preserve"> For this evaluation, HRSA will furnish contact information for potential respondents. We anticipate that this contact information should be reliable for current participants and assume contact information is accurate for at least 85 percent of the list. However, given that the information is older and/or not well-maintained for program alumni, we expect that more effort will be required to </w:t>
      </w:r>
      <w:r w:rsidRPr="00254308" w:rsidR="00DD1F49">
        <w:rPr>
          <w:rFonts w:eastAsia="Cambria" w:asciiTheme="minorHAnsi" w:hAnsiTheme="minorHAnsi" w:cstheme="minorHAnsi"/>
          <w:sz w:val="24"/>
          <w:szCs w:val="24"/>
        </w:rPr>
        <w:t>contact</w:t>
      </w:r>
      <w:r w:rsidRPr="00254308">
        <w:rPr>
          <w:rFonts w:eastAsia="Cambria" w:asciiTheme="minorHAnsi" w:hAnsiTheme="minorHAnsi" w:cstheme="minorHAnsi"/>
          <w:sz w:val="24"/>
          <w:szCs w:val="24"/>
        </w:rPr>
        <w:t xml:space="preserve"> these potential respondents. Tracking down current contact information will require contact tracing. Cases that are not reachable at the email address or telephone number(s) in the sample will be sent to </w:t>
      </w:r>
      <w:r w:rsidRPr="00254308">
        <w:rPr>
          <w:rFonts w:eastAsia="Cambria" w:asciiTheme="minorHAnsi" w:hAnsiTheme="minorHAnsi" w:cstheme="minorHAnsi"/>
          <w:sz w:val="24"/>
          <w:szCs w:val="24"/>
        </w:rPr>
        <w:t>Westat’s</w:t>
      </w:r>
      <w:r w:rsidRPr="00254308">
        <w:rPr>
          <w:rFonts w:eastAsia="Cambria" w:asciiTheme="minorHAnsi" w:hAnsiTheme="minorHAnsi" w:cstheme="minorHAnsi"/>
          <w:sz w:val="24"/>
          <w:szCs w:val="24"/>
        </w:rPr>
        <w:t xml:space="preserve"> tracing group for locating updated contact information. </w:t>
      </w:r>
      <w:r w:rsidRPr="00254308">
        <w:rPr>
          <w:rFonts w:eastAsia="Cambria" w:asciiTheme="minorHAnsi" w:hAnsiTheme="minorHAnsi" w:cstheme="minorHAnsi"/>
          <w:sz w:val="24"/>
          <w:szCs w:val="24"/>
        </w:rPr>
        <w:t>Westat</w:t>
      </w:r>
      <w:r w:rsidRPr="00254308">
        <w:rPr>
          <w:rFonts w:eastAsia="Cambria" w:asciiTheme="minorHAnsi" w:hAnsiTheme="minorHAnsi" w:cstheme="minorHAnsi"/>
          <w:sz w:val="24"/>
          <w:szCs w:val="24"/>
        </w:rPr>
        <w:t xml:space="preserve"> offers a variety of tracing services to locate and/or verify contact information for study respondents. </w:t>
      </w:r>
      <w:r w:rsidRPr="00254308">
        <w:rPr>
          <w:rFonts w:eastAsia="Cambria" w:asciiTheme="minorHAnsi" w:hAnsiTheme="minorHAnsi" w:cstheme="minorHAnsi"/>
          <w:color w:val="000000" w:themeColor="text1"/>
          <w:sz w:val="24"/>
          <w:szCs w:val="24"/>
        </w:rPr>
        <w:t xml:space="preserve">These products are built from multiple publicly available sources and have been used with success on many </w:t>
      </w:r>
      <w:r w:rsidRPr="00254308">
        <w:rPr>
          <w:rFonts w:eastAsia="Cambria" w:asciiTheme="minorHAnsi" w:hAnsiTheme="minorHAnsi" w:cstheme="minorHAnsi"/>
          <w:color w:val="000000" w:themeColor="text1"/>
          <w:sz w:val="24"/>
          <w:szCs w:val="24"/>
        </w:rPr>
        <w:t>Westat</w:t>
      </w:r>
      <w:r w:rsidRPr="00254308">
        <w:rPr>
          <w:rFonts w:eastAsia="Cambria" w:asciiTheme="minorHAnsi" w:hAnsiTheme="minorHAnsi" w:cstheme="minorHAnsi"/>
          <w:color w:val="000000" w:themeColor="text1"/>
          <w:sz w:val="24"/>
          <w:szCs w:val="24"/>
        </w:rPr>
        <w:t xml:space="preserve"> projects. In addition, we utilize tracing staff who are dedicated to this activity and are therefore experienced in finding subjects efficiently through our rigorous and secure processes. </w:t>
      </w:r>
      <w:r w:rsidRPr="00254308">
        <w:rPr>
          <w:rFonts w:eastAsia="Cambria" w:asciiTheme="minorHAnsi" w:hAnsiTheme="minorHAnsi" w:cstheme="minorHAnsi"/>
          <w:color w:val="000000" w:themeColor="text1"/>
          <w:sz w:val="24"/>
          <w:szCs w:val="24"/>
        </w:rPr>
        <w:t>We</w:t>
      </w:r>
      <w:r w:rsidRPr="00254308" w:rsidR="00DD1F49">
        <w:rPr>
          <w:rFonts w:eastAsia="Cambria" w:asciiTheme="minorHAnsi" w:hAnsiTheme="minorHAnsi" w:cstheme="minorHAnsi"/>
          <w:color w:val="000000" w:themeColor="text1"/>
          <w:sz w:val="24"/>
          <w:szCs w:val="24"/>
        </w:rPr>
        <w:t>stat</w:t>
      </w:r>
      <w:r w:rsidRPr="00254308">
        <w:rPr>
          <w:rFonts w:eastAsia="Cambria" w:asciiTheme="minorHAnsi" w:hAnsiTheme="minorHAnsi" w:cstheme="minorHAnsi"/>
          <w:color w:val="000000" w:themeColor="text1"/>
          <w:sz w:val="24"/>
          <w:szCs w:val="24"/>
        </w:rPr>
        <w:t xml:space="preserve"> will ensure that all information is retained and tracked i</w:t>
      </w:r>
      <w:r w:rsidRPr="00254308" w:rsidR="00266C6F">
        <w:rPr>
          <w:rFonts w:eastAsia="Cambria" w:asciiTheme="minorHAnsi" w:hAnsiTheme="minorHAnsi" w:cstheme="minorHAnsi"/>
          <w:color w:val="000000" w:themeColor="text1"/>
          <w:sz w:val="24"/>
          <w:szCs w:val="24"/>
        </w:rPr>
        <w:t>n a standardized, secure format.</w:t>
      </w:r>
    </w:p>
    <w:p w:rsidR="00C47063" w:rsidRPr="00254308" w:rsidP="00C37093" w14:paraId="3E918CA5" w14:textId="77777777">
      <w:pPr>
        <w:pStyle w:val="N1-1stBullet"/>
        <w:spacing w:after="0" w:line="240" w:lineRule="auto"/>
        <w:ind w:left="0" w:firstLine="0"/>
        <w:contextualSpacing/>
        <w:jc w:val="left"/>
        <w:rPr>
          <w:rFonts w:eastAsia="Cambria" w:asciiTheme="minorHAnsi" w:hAnsiTheme="minorHAnsi" w:cstheme="minorHAnsi"/>
          <w:bCs/>
          <w:sz w:val="24"/>
          <w:szCs w:val="24"/>
        </w:rPr>
      </w:pPr>
    </w:p>
    <w:p w:rsidR="00C47063" w:rsidRPr="00254308" w:rsidP="00C37093" w14:paraId="7CDEB127" w14:textId="249D77C2">
      <w:pPr>
        <w:pStyle w:val="N1-1stBullet"/>
        <w:tabs>
          <w:tab w:val="clear" w:pos="1152"/>
        </w:tabs>
        <w:spacing w:after="0" w:line="240" w:lineRule="auto"/>
        <w:ind w:left="0" w:firstLine="0"/>
        <w:contextualSpacing/>
        <w:jc w:val="left"/>
        <w:rPr>
          <w:rFonts w:asciiTheme="minorHAnsi" w:hAnsiTheme="minorHAnsi" w:cstheme="minorHAnsi"/>
          <w:sz w:val="24"/>
          <w:szCs w:val="24"/>
        </w:rPr>
      </w:pPr>
      <w:r w:rsidRPr="00254308">
        <w:rPr>
          <w:rFonts w:eastAsia="Cambria" w:asciiTheme="minorHAnsi" w:hAnsiTheme="minorHAnsi" w:cstheme="minorHAnsi"/>
          <w:b/>
          <w:bCs/>
          <w:sz w:val="24"/>
          <w:szCs w:val="24"/>
        </w:rPr>
        <w:t>Refusal Avoidance and Conversion</w:t>
      </w:r>
      <w:r w:rsidRPr="00254308" w:rsidR="00EC1F94">
        <w:rPr>
          <w:rFonts w:eastAsia="Cambria" w:asciiTheme="minorHAnsi" w:hAnsiTheme="minorHAnsi" w:cstheme="minorHAnsi"/>
          <w:b/>
          <w:bCs/>
          <w:sz w:val="24"/>
          <w:szCs w:val="24"/>
        </w:rPr>
        <w:t>:</w:t>
      </w:r>
      <w:r w:rsidRPr="00254308">
        <w:rPr>
          <w:rFonts w:asciiTheme="minorHAnsi" w:hAnsiTheme="minorHAnsi" w:cstheme="minorHAnsi"/>
          <w:sz w:val="24"/>
          <w:szCs w:val="24"/>
        </w:rPr>
        <w:t xml:space="preserve"> We expect that both HRSA and the Nurse Corps</w:t>
      </w:r>
      <w:r w:rsidRPr="00254308" w:rsidR="00EC1F94">
        <w:rPr>
          <w:rFonts w:asciiTheme="minorHAnsi" w:hAnsiTheme="minorHAnsi" w:cstheme="minorHAnsi"/>
          <w:sz w:val="24"/>
          <w:szCs w:val="24"/>
        </w:rPr>
        <w:t xml:space="preserve"> P</w:t>
      </w:r>
      <w:r w:rsidRPr="00254308">
        <w:rPr>
          <w:rFonts w:asciiTheme="minorHAnsi" w:hAnsiTheme="minorHAnsi" w:cstheme="minorHAnsi"/>
          <w:sz w:val="24"/>
          <w:szCs w:val="24"/>
        </w:rPr>
        <w:t>rogram</w:t>
      </w:r>
      <w:r w:rsidRPr="00254308" w:rsidR="00EC1F94">
        <w:rPr>
          <w:rFonts w:asciiTheme="minorHAnsi" w:hAnsiTheme="minorHAnsi" w:cstheme="minorHAnsi"/>
          <w:sz w:val="24"/>
          <w:szCs w:val="24"/>
        </w:rPr>
        <w:t>s</w:t>
      </w:r>
      <w:r w:rsidRPr="00254308">
        <w:rPr>
          <w:rFonts w:asciiTheme="minorHAnsi" w:hAnsiTheme="minorHAnsi" w:cstheme="minorHAnsi"/>
          <w:sz w:val="24"/>
          <w:szCs w:val="24"/>
        </w:rPr>
        <w:t xml:space="preserve"> will be familiar names to respondents, which should facilitate cooperation in the survey. However, </w:t>
      </w:r>
      <w:r w:rsidRPr="00254308">
        <w:rPr>
          <w:rFonts w:asciiTheme="minorHAnsi" w:hAnsiTheme="minorHAnsi" w:cstheme="minorHAnsi"/>
          <w:sz w:val="24"/>
          <w:szCs w:val="24"/>
        </w:rPr>
        <w:t>Westat</w:t>
      </w:r>
      <w:r w:rsidRPr="00254308">
        <w:rPr>
          <w:rFonts w:asciiTheme="minorHAnsi" w:hAnsiTheme="minorHAnsi" w:cstheme="minorHAnsi"/>
          <w:sz w:val="24"/>
          <w:szCs w:val="24"/>
        </w:rPr>
        <w:t xml:space="preserve"> telephone interviewers are prepared to engage in refusal avoidance techniques to maximize response rates. Refusal avoidance techniques emphasize listening carefully to what the respondent says, neutrally offering appropriate reassurances and encouragement, and not arguing with the respondent. If the interviewer is unable to persuade the respondent to continue the interview using gentle persuasion, the goals are (1) to leave the door open for another attempt, and (2) to learn as much as possible about why the respondent is refusing. Telephone interviewers who are judged to be particularly skillful at refusal avoidance receive special training and are assigned to focus on refusal conversion cases. </w:t>
      </w:r>
    </w:p>
    <w:p w:rsidR="00EC1F94" w:rsidRPr="00254308" w:rsidP="00C37093" w14:paraId="18C588F1" w14:textId="4A20AFBD">
      <w:pPr>
        <w:pStyle w:val="N1-1stBullet"/>
        <w:tabs>
          <w:tab w:val="clear" w:pos="1152"/>
        </w:tabs>
        <w:spacing w:after="0" w:line="240" w:lineRule="auto"/>
        <w:ind w:left="0" w:firstLine="0"/>
        <w:contextualSpacing/>
        <w:jc w:val="left"/>
        <w:rPr>
          <w:rFonts w:asciiTheme="minorHAnsi" w:hAnsiTheme="minorHAnsi" w:cstheme="minorHAnsi"/>
          <w:sz w:val="24"/>
          <w:szCs w:val="24"/>
        </w:rPr>
      </w:pPr>
    </w:p>
    <w:p w:rsidR="00EC1F94" w:rsidRPr="00254308" w:rsidP="00C37093" w14:paraId="6302B409" w14:textId="1E039533">
      <w:pPr>
        <w:pStyle w:val="N1-1stBullet"/>
        <w:tabs>
          <w:tab w:val="clear" w:pos="1152"/>
        </w:tabs>
        <w:spacing w:after="0" w:line="240" w:lineRule="auto"/>
        <w:ind w:left="0" w:firstLine="0"/>
        <w:contextualSpacing/>
        <w:jc w:val="left"/>
        <w:rPr>
          <w:rFonts w:eastAsia="Cambria" w:asciiTheme="minorHAnsi" w:hAnsiTheme="minorHAnsi" w:cstheme="minorHAnsi"/>
          <w:sz w:val="24"/>
          <w:szCs w:val="24"/>
        </w:rPr>
      </w:pPr>
      <w:r w:rsidRPr="00254308">
        <w:rPr>
          <w:rFonts w:asciiTheme="minorHAnsi" w:hAnsiTheme="minorHAnsi" w:cstheme="minorHAnsi"/>
          <w:b/>
          <w:sz w:val="24"/>
          <w:szCs w:val="24"/>
        </w:rPr>
        <w:t>Incentives:</w:t>
      </w:r>
      <w:r w:rsidRPr="00254308">
        <w:rPr>
          <w:rFonts w:asciiTheme="minorHAnsi" w:hAnsiTheme="minorHAnsi" w:cstheme="minorHAnsi"/>
          <w:sz w:val="24"/>
          <w:szCs w:val="24"/>
        </w:rPr>
        <w:t xml:space="preserve"> Respondents to the web-based survey will receive a $5 electronic credit at Amazon as a small token of our appreciation for their time. </w:t>
      </w:r>
      <w:r w:rsidRPr="00254308" w:rsidR="00805844">
        <w:rPr>
          <w:rFonts w:asciiTheme="minorHAnsi" w:hAnsiTheme="minorHAnsi" w:cstheme="minorHAnsi"/>
          <w:sz w:val="24"/>
          <w:szCs w:val="24"/>
        </w:rPr>
        <w:t>In-depth interview</w:t>
      </w:r>
      <w:r w:rsidRPr="00254308">
        <w:rPr>
          <w:rFonts w:asciiTheme="minorHAnsi" w:hAnsiTheme="minorHAnsi" w:cstheme="minorHAnsi"/>
          <w:sz w:val="24"/>
          <w:szCs w:val="24"/>
        </w:rPr>
        <w:t xml:space="preserve"> respondents will receive a check for $75 after completing their interview.</w:t>
      </w:r>
    </w:p>
    <w:p w:rsidR="00EC1F94" w:rsidRPr="00254308" w:rsidP="00C37093" w14:paraId="71BF8DFD" w14:textId="0E5DED87">
      <w:pPr>
        <w:pStyle w:val="N1-1stBullet"/>
        <w:spacing w:after="0" w:line="240" w:lineRule="auto"/>
        <w:ind w:left="0" w:firstLine="0"/>
        <w:contextualSpacing/>
        <w:jc w:val="left"/>
        <w:rPr>
          <w:rFonts w:eastAsia="Cambria" w:asciiTheme="minorHAnsi" w:hAnsiTheme="minorHAnsi" w:cstheme="minorHAnsi"/>
          <w:sz w:val="24"/>
          <w:szCs w:val="24"/>
        </w:rPr>
      </w:pPr>
    </w:p>
    <w:p w:rsidR="00EC1F94" w:rsidRPr="00254308" w:rsidP="00C37093" w14:paraId="446E1E72" w14:textId="39E9BA15">
      <w:pPr>
        <w:pStyle w:val="N1-1stBullet"/>
        <w:spacing w:after="0" w:line="240" w:lineRule="auto"/>
        <w:ind w:left="0" w:firstLine="0"/>
        <w:contextualSpacing/>
        <w:jc w:val="left"/>
        <w:rPr>
          <w:rFonts w:eastAsia="Cambria" w:asciiTheme="minorHAnsi" w:hAnsiTheme="minorHAnsi" w:cstheme="minorHAnsi"/>
          <w:b/>
          <w:sz w:val="24"/>
          <w:szCs w:val="24"/>
        </w:rPr>
      </w:pPr>
      <w:r w:rsidRPr="00254308">
        <w:rPr>
          <w:rFonts w:eastAsia="Cambria" w:asciiTheme="minorHAnsi" w:hAnsiTheme="minorHAnsi" w:cstheme="minorHAnsi"/>
          <w:b/>
          <w:sz w:val="24"/>
          <w:szCs w:val="24"/>
        </w:rPr>
        <w:t>Methods to Address Nonresponse:</w:t>
      </w:r>
    </w:p>
    <w:p w:rsidR="00EC1F94" w:rsidRPr="00254308" w:rsidP="00C37093" w14:paraId="6A8259DC" w14:textId="77777777">
      <w:pPr>
        <w:pStyle w:val="N1-1stBullet"/>
        <w:spacing w:after="0" w:line="240" w:lineRule="auto"/>
        <w:ind w:left="0" w:firstLine="0"/>
        <w:contextualSpacing/>
        <w:jc w:val="left"/>
        <w:rPr>
          <w:rFonts w:eastAsia="Cambria" w:asciiTheme="minorHAnsi" w:hAnsiTheme="minorHAnsi" w:cstheme="minorHAnsi"/>
          <w:sz w:val="24"/>
          <w:szCs w:val="24"/>
        </w:rPr>
      </w:pPr>
    </w:p>
    <w:p w:rsidR="00FC1EE7" w:rsidRPr="00254308" w:rsidP="00DD1F49" w14:paraId="277E7557" w14:textId="45935EF9">
      <w:pPr>
        <w:pStyle w:val="N1-1stBullet"/>
        <w:spacing w:after="0" w:line="240" w:lineRule="auto"/>
        <w:ind w:left="0" w:firstLine="0"/>
        <w:contextualSpacing/>
        <w:jc w:val="left"/>
        <w:rPr>
          <w:rFonts w:asciiTheme="minorHAnsi" w:hAnsiTheme="minorHAnsi" w:cstheme="minorHAnsi"/>
          <w:sz w:val="24"/>
          <w:szCs w:val="24"/>
        </w:rPr>
      </w:pPr>
      <w:r w:rsidRPr="00254308">
        <w:rPr>
          <w:rFonts w:eastAsia="Cambria" w:asciiTheme="minorHAnsi" w:hAnsiTheme="minorHAnsi" w:cstheme="minorHAnsi"/>
          <w:b/>
          <w:sz w:val="24"/>
          <w:szCs w:val="24"/>
        </w:rPr>
        <w:t>Weighting</w:t>
      </w:r>
      <w:r w:rsidRPr="00254308" w:rsidR="00DC28CD">
        <w:rPr>
          <w:rFonts w:eastAsia="Cambria" w:asciiTheme="minorHAnsi" w:hAnsiTheme="minorHAnsi" w:cstheme="minorHAnsi"/>
          <w:b/>
          <w:sz w:val="24"/>
          <w:szCs w:val="24"/>
        </w:rPr>
        <w:t>.</w:t>
      </w:r>
      <w:r w:rsidRPr="00254308">
        <w:rPr>
          <w:rFonts w:asciiTheme="minorHAnsi" w:hAnsiTheme="minorHAnsi" w:cstheme="minorHAnsi"/>
          <w:i/>
          <w:iCs/>
          <w:sz w:val="24"/>
          <w:szCs w:val="24"/>
        </w:rPr>
        <w:t xml:space="preserve"> </w:t>
      </w:r>
      <w:r w:rsidRPr="00254308">
        <w:rPr>
          <w:rFonts w:asciiTheme="minorHAnsi" w:hAnsiTheme="minorHAnsi" w:cstheme="minorHAnsi"/>
          <w:sz w:val="24"/>
          <w:szCs w:val="24"/>
        </w:rPr>
        <w:t xml:space="preserve">Although the survey will be fielded to a census of eligible participants, some participants will not respond to the survey request, despite numerous follow-ups. As a result, weights that account and adjust for the nonresponse will be needed for analysis. </w:t>
      </w:r>
      <w:r w:rsidRPr="00254308">
        <w:rPr>
          <w:rFonts w:eastAsia="MS Mincho" w:asciiTheme="minorHAnsi" w:hAnsiTheme="minorHAnsi" w:cstheme="minorHAnsi"/>
          <w:sz w:val="24"/>
          <w:szCs w:val="24"/>
        </w:rPr>
        <w:t xml:space="preserve">Weights will be developed to account for survey nonresponse. We will compute nonresponse weights within weighting cells defined by variables that are associated with both key outcome variables and variables that are associated with response propensities and are known for both respondents and nonrespondents. This includes administrative data from the Nurse Corps program participants and secondary data from the linkage of the sampling frame to the administrative data, both of which include demographic, geographic, education, and employment-related data. To create the weighting cells, we will use a classification tree algorithm to determine the variables correlated with survey response. </w:t>
      </w:r>
      <w:r w:rsidRPr="00254308">
        <w:rPr>
          <w:rFonts w:asciiTheme="minorHAnsi" w:hAnsiTheme="minorHAnsi" w:cstheme="minorHAnsi"/>
          <w:sz w:val="24"/>
          <w:szCs w:val="24"/>
        </w:rPr>
        <w:t>We will post</w:t>
      </w:r>
      <w:r w:rsidR="00254308">
        <w:rPr>
          <w:rFonts w:asciiTheme="minorHAnsi" w:hAnsiTheme="minorHAnsi" w:cstheme="minorHAnsi"/>
          <w:sz w:val="24"/>
          <w:szCs w:val="24"/>
        </w:rPr>
        <w:t>-</w:t>
      </w:r>
      <w:r w:rsidRPr="00254308">
        <w:rPr>
          <w:rFonts w:asciiTheme="minorHAnsi" w:hAnsiTheme="minorHAnsi" w:cstheme="minorHAnsi"/>
          <w:sz w:val="24"/>
          <w:szCs w:val="24"/>
        </w:rPr>
        <w:t>stratify the nonresponse weights to ensure the weighted respondents correspond to totals from the Nurse Corps program participants included in the original sample by analysis group (population and time cohort). We will provide the final, post</w:t>
      </w:r>
      <w:r w:rsidR="00254308">
        <w:rPr>
          <w:rFonts w:asciiTheme="minorHAnsi" w:hAnsiTheme="minorHAnsi" w:cstheme="minorHAnsi"/>
          <w:sz w:val="24"/>
          <w:szCs w:val="24"/>
        </w:rPr>
        <w:t>-</w:t>
      </w:r>
      <w:r w:rsidRPr="00254308">
        <w:rPr>
          <w:rFonts w:asciiTheme="minorHAnsi" w:hAnsiTheme="minorHAnsi" w:cstheme="minorHAnsi"/>
          <w:sz w:val="24"/>
          <w:szCs w:val="24"/>
        </w:rPr>
        <w:t>stratified weights on the survey data analysis file and use these weights in all analyses.</w:t>
      </w:r>
    </w:p>
    <w:p w:rsidR="00DD1F49" w:rsidRPr="00254308" w:rsidP="00DD1F49" w14:paraId="712147D5" w14:textId="77777777">
      <w:pPr>
        <w:pStyle w:val="N1-1stBullet"/>
        <w:spacing w:after="0" w:line="240" w:lineRule="auto"/>
        <w:ind w:left="360" w:firstLine="0"/>
        <w:contextualSpacing/>
        <w:jc w:val="left"/>
        <w:rPr>
          <w:rFonts w:asciiTheme="minorHAnsi" w:hAnsiTheme="minorHAnsi" w:cstheme="minorHAnsi"/>
          <w:sz w:val="24"/>
          <w:szCs w:val="24"/>
        </w:rPr>
      </w:pPr>
    </w:p>
    <w:p w:rsidR="00FC1EE7" w:rsidRPr="00254308" w:rsidP="00DD1F49" w14:paraId="5DA0C8D9" w14:textId="4DE61F75">
      <w:pPr>
        <w:pStyle w:val="SL-FlLftSgl"/>
        <w:spacing w:line="240" w:lineRule="auto"/>
        <w:contextualSpacing/>
        <w:jc w:val="left"/>
        <w:rPr>
          <w:rFonts w:asciiTheme="minorHAnsi" w:hAnsiTheme="minorHAnsi" w:cstheme="minorHAnsi"/>
          <w:b/>
          <w:sz w:val="24"/>
          <w:szCs w:val="24"/>
        </w:rPr>
      </w:pPr>
      <w:r w:rsidRPr="00254308">
        <w:rPr>
          <w:rFonts w:asciiTheme="minorHAnsi" w:hAnsiTheme="minorHAnsi" w:cstheme="minorHAnsi"/>
          <w:b/>
          <w:sz w:val="24"/>
          <w:szCs w:val="24"/>
        </w:rPr>
        <w:t>Nonresponse Analysis</w:t>
      </w:r>
      <w:r w:rsidRPr="00254308" w:rsidR="00DC28CD">
        <w:rPr>
          <w:rFonts w:asciiTheme="minorHAnsi" w:hAnsiTheme="minorHAnsi" w:cstheme="minorHAnsi"/>
          <w:b/>
          <w:sz w:val="24"/>
          <w:szCs w:val="24"/>
        </w:rPr>
        <w:t>.</w:t>
      </w:r>
      <w:r w:rsidRPr="00254308">
        <w:rPr>
          <w:rFonts w:asciiTheme="minorHAnsi" w:hAnsiTheme="minorHAnsi" w:cstheme="minorHAnsi"/>
          <w:i/>
          <w:iCs/>
          <w:sz w:val="24"/>
          <w:szCs w:val="24"/>
        </w:rPr>
        <w:t xml:space="preserve"> </w:t>
      </w:r>
      <w:r w:rsidRPr="00254308">
        <w:rPr>
          <w:rFonts w:asciiTheme="minorHAnsi" w:hAnsiTheme="minorHAnsi" w:cstheme="minorHAnsi"/>
          <w:sz w:val="24"/>
          <w:szCs w:val="24"/>
        </w:rPr>
        <w:t>We will conduct a survey nonresponse bias analysis according to the OMB Standards and Guidelines for Statistical Surveys.</w:t>
      </w:r>
      <w:r>
        <w:rPr>
          <w:rStyle w:val="FootnoteReference"/>
          <w:rFonts w:asciiTheme="minorHAnsi" w:hAnsiTheme="minorHAnsi" w:cstheme="minorHAnsi"/>
          <w:sz w:val="24"/>
          <w:szCs w:val="24"/>
          <w:vertAlign w:val="superscript"/>
        </w:rPr>
        <w:footnoteReference w:id="2"/>
      </w:r>
      <w:r w:rsidRPr="00254308">
        <w:rPr>
          <w:rFonts w:asciiTheme="minorHAnsi" w:hAnsiTheme="minorHAnsi" w:cstheme="minorHAnsi"/>
          <w:sz w:val="24"/>
          <w:szCs w:val="24"/>
        </w:rPr>
        <w:t xml:space="preserve"> We will compare the distribution of survey respondents to those of all participants, using variables from the </w:t>
      </w:r>
      <w:r w:rsidRPr="00254308" w:rsidR="00266C6F">
        <w:rPr>
          <w:rFonts w:asciiTheme="minorHAnsi" w:hAnsiTheme="minorHAnsi" w:cstheme="minorHAnsi"/>
          <w:sz w:val="24"/>
          <w:szCs w:val="24"/>
        </w:rPr>
        <w:t>adm</w:t>
      </w:r>
      <w:r w:rsidRPr="00254308" w:rsidR="007B66A2">
        <w:rPr>
          <w:rFonts w:asciiTheme="minorHAnsi" w:hAnsiTheme="minorHAnsi" w:cstheme="minorHAnsi"/>
          <w:sz w:val="24"/>
          <w:szCs w:val="24"/>
        </w:rPr>
        <w:t>inistrative data provided by Bureau of Health Workforce</w:t>
      </w:r>
      <w:r w:rsidRPr="00254308" w:rsidR="00266C6F">
        <w:rPr>
          <w:rFonts w:asciiTheme="minorHAnsi" w:hAnsiTheme="minorHAnsi" w:cstheme="minorHAnsi"/>
          <w:sz w:val="24"/>
          <w:szCs w:val="24"/>
        </w:rPr>
        <w:t>.</w:t>
      </w:r>
    </w:p>
    <w:p w:rsidR="00FC1EE7" w:rsidRPr="00254308" w:rsidP="00DD1F49" w14:paraId="45CEACFF" w14:textId="77777777">
      <w:pPr>
        <w:pStyle w:val="SL-FlLftSgl"/>
        <w:spacing w:line="240" w:lineRule="auto"/>
        <w:contextualSpacing/>
        <w:jc w:val="left"/>
        <w:rPr>
          <w:rFonts w:asciiTheme="minorHAnsi" w:hAnsiTheme="minorHAnsi" w:cstheme="minorHAnsi"/>
          <w:b/>
          <w:sz w:val="24"/>
          <w:szCs w:val="24"/>
        </w:rPr>
      </w:pPr>
    </w:p>
    <w:p w:rsidR="00E95811" w:rsidRPr="00254308" w:rsidP="00C37093" w14:paraId="16044D39" w14:textId="48AC4A40">
      <w:pPr>
        <w:pStyle w:val="SL-FlLftSgl"/>
        <w:spacing w:line="240" w:lineRule="auto"/>
        <w:contextualSpacing/>
        <w:jc w:val="left"/>
        <w:rPr>
          <w:rFonts w:asciiTheme="minorHAnsi" w:hAnsiTheme="minorHAnsi" w:cstheme="minorHAnsi"/>
          <w:b/>
          <w:sz w:val="24"/>
          <w:szCs w:val="24"/>
          <w:u w:val="single"/>
        </w:rPr>
      </w:pPr>
      <w:r w:rsidRPr="00254308">
        <w:rPr>
          <w:rFonts w:asciiTheme="minorHAnsi" w:hAnsiTheme="minorHAnsi" w:cstheme="minorHAnsi"/>
          <w:b/>
          <w:sz w:val="24"/>
          <w:szCs w:val="24"/>
          <w:u w:val="single"/>
        </w:rPr>
        <w:t>4</w:t>
      </w:r>
      <w:r w:rsidRPr="00254308" w:rsidR="00A96372">
        <w:rPr>
          <w:rFonts w:asciiTheme="minorHAnsi" w:hAnsiTheme="minorHAnsi" w:cstheme="minorHAnsi"/>
          <w:b/>
          <w:sz w:val="24"/>
          <w:szCs w:val="24"/>
          <w:u w:val="single"/>
        </w:rPr>
        <w:t>.</w:t>
      </w:r>
      <w:r w:rsidRPr="00254308" w:rsidR="00C45D1E">
        <w:rPr>
          <w:rFonts w:asciiTheme="minorHAnsi" w:hAnsiTheme="minorHAnsi" w:cstheme="minorHAnsi"/>
          <w:b/>
          <w:sz w:val="24"/>
          <w:szCs w:val="24"/>
          <w:u w:val="single"/>
        </w:rPr>
        <w:t xml:space="preserve">  </w:t>
      </w:r>
      <w:r w:rsidRPr="00254308">
        <w:rPr>
          <w:rFonts w:asciiTheme="minorHAnsi" w:hAnsiTheme="minorHAnsi" w:cstheme="minorHAnsi"/>
          <w:b/>
          <w:sz w:val="24"/>
          <w:szCs w:val="24"/>
          <w:u w:val="single"/>
        </w:rPr>
        <w:t>Tests of Procedures or Methods to Be Undertaken</w:t>
      </w:r>
    </w:p>
    <w:p w:rsidR="00E95811" w:rsidRPr="00254308" w:rsidP="00C37093" w14:paraId="3E134F4F" w14:textId="77777777">
      <w:pPr>
        <w:pStyle w:val="SL-FlLftSgl"/>
        <w:spacing w:line="240" w:lineRule="auto"/>
        <w:contextualSpacing/>
        <w:jc w:val="left"/>
        <w:rPr>
          <w:rFonts w:asciiTheme="minorHAnsi" w:hAnsiTheme="minorHAnsi" w:cstheme="minorHAnsi"/>
          <w:sz w:val="24"/>
          <w:szCs w:val="24"/>
        </w:rPr>
      </w:pPr>
    </w:p>
    <w:p w:rsidR="00E8050A" w:rsidRPr="00254308" w:rsidP="00C37093" w14:paraId="26715D5D" w14:textId="3E7A8F9A">
      <w:pPr>
        <w:spacing w:line="240" w:lineRule="auto"/>
        <w:contextualSpacing/>
        <w:jc w:val="left"/>
        <w:rPr>
          <w:rFonts w:asciiTheme="minorHAnsi" w:hAnsiTheme="minorHAnsi" w:cstheme="minorHAnsi"/>
          <w:sz w:val="24"/>
          <w:szCs w:val="24"/>
        </w:rPr>
      </w:pPr>
      <w:bookmarkStart w:id="5" w:name="SecondaryDataMethodsb"/>
      <w:bookmarkStart w:id="6" w:name="_Toc127433789"/>
      <w:r w:rsidRPr="00254308">
        <w:rPr>
          <w:rFonts w:asciiTheme="minorHAnsi" w:hAnsiTheme="minorHAnsi" w:cstheme="minorHAnsi"/>
          <w:sz w:val="24"/>
          <w:szCs w:val="24"/>
        </w:rPr>
        <w:t xml:space="preserve">The survey </w:t>
      </w:r>
      <w:r w:rsidRPr="00254308" w:rsidR="00190CBF">
        <w:rPr>
          <w:rFonts w:asciiTheme="minorHAnsi" w:hAnsiTheme="minorHAnsi" w:cstheme="minorHAnsi"/>
          <w:sz w:val="24"/>
          <w:szCs w:val="24"/>
        </w:rPr>
        <w:t xml:space="preserve">and </w:t>
      </w:r>
      <w:r w:rsidRPr="00254308" w:rsidR="00805844">
        <w:rPr>
          <w:rFonts w:asciiTheme="minorHAnsi" w:hAnsiTheme="minorHAnsi" w:cstheme="minorHAnsi"/>
          <w:sz w:val="24"/>
          <w:szCs w:val="24"/>
        </w:rPr>
        <w:t>in-depth interview</w:t>
      </w:r>
      <w:r w:rsidRPr="00254308" w:rsidR="00190CBF">
        <w:rPr>
          <w:rFonts w:asciiTheme="minorHAnsi" w:hAnsiTheme="minorHAnsi" w:cstheme="minorHAnsi"/>
          <w:sz w:val="24"/>
          <w:szCs w:val="24"/>
        </w:rPr>
        <w:t xml:space="preserve"> </w:t>
      </w:r>
      <w:r w:rsidRPr="00254308">
        <w:rPr>
          <w:rFonts w:asciiTheme="minorHAnsi" w:hAnsiTheme="minorHAnsi" w:cstheme="minorHAnsi"/>
          <w:sz w:val="24"/>
          <w:szCs w:val="24"/>
        </w:rPr>
        <w:t xml:space="preserve">instruments were developed </w:t>
      </w:r>
      <w:r w:rsidRPr="00254308" w:rsidR="003166A5">
        <w:rPr>
          <w:rFonts w:asciiTheme="minorHAnsi" w:hAnsiTheme="minorHAnsi" w:cstheme="minorHAnsi"/>
          <w:sz w:val="24"/>
          <w:szCs w:val="24"/>
        </w:rPr>
        <w:t xml:space="preserve">in collaboration between </w:t>
      </w:r>
      <w:r w:rsidRPr="00254308" w:rsidR="00C47063">
        <w:rPr>
          <w:rFonts w:asciiTheme="minorHAnsi" w:hAnsiTheme="minorHAnsi" w:cstheme="minorHAnsi"/>
          <w:sz w:val="24"/>
          <w:szCs w:val="24"/>
        </w:rPr>
        <w:t>Westat</w:t>
      </w:r>
      <w:r w:rsidRPr="00254308" w:rsidR="003166A5">
        <w:rPr>
          <w:rFonts w:asciiTheme="minorHAnsi" w:hAnsiTheme="minorHAnsi" w:cstheme="minorHAnsi"/>
          <w:sz w:val="24"/>
          <w:szCs w:val="24"/>
        </w:rPr>
        <w:t xml:space="preserve"> and Brandeis University </w:t>
      </w:r>
      <w:r w:rsidRPr="00254308" w:rsidR="00C47063">
        <w:rPr>
          <w:rFonts w:asciiTheme="minorHAnsi" w:hAnsiTheme="minorHAnsi" w:cstheme="minorHAnsi"/>
          <w:sz w:val="24"/>
          <w:szCs w:val="24"/>
        </w:rPr>
        <w:t>utilizing</w:t>
      </w:r>
      <w:r w:rsidRPr="00254308">
        <w:rPr>
          <w:rFonts w:asciiTheme="minorHAnsi" w:hAnsiTheme="minorHAnsi" w:cstheme="minorHAnsi"/>
          <w:sz w:val="24"/>
          <w:szCs w:val="24"/>
        </w:rPr>
        <w:t xml:space="preserve"> items from other standardized surveys </w:t>
      </w:r>
      <w:r w:rsidRPr="00254308" w:rsidR="003166A5">
        <w:rPr>
          <w:rFonts w:asciiTheme="minorHAnsi" w:hAnsiTheme="minorHAnsi" w:cstheme="minorHAnsi"/>
          <w:sz w:val="24"/>
          <w:szCs w:val="24"/>
        </w:rPr>
        <w:t xml:space="preserve">and reviewed </w:t>
      </w:r>
      <w:r w:rsidRPr="00254308" w:rsidR="003166A5">
        <w:rPr>
          <w:rFonts w:asciiTheme="minorHAnsi" w:hAnsiTheme="minorHAnsi" w:cstheme="minorHAnsi"/>
          <w:sz w:val="24"/>
          <w:szCs w:val="24"/>
        </w:rPr>
        <w:t>by HRSA</w:t>
      </w:r>
      <w:r w:rsidRPr="00254308">
        <w:rPr>
          <w:rFonts w:asciiTheme="minorHAnsi" w:hAnsiTheme="minorHAnsi" w:cstheme="minorHAnsi"/>
          <w:sz w:val="24"/>
          <w:szCs w:val="24"/>
        </w:rPr>
        <w:t xml:space="preserve"> workforce subject matter experts</w:t>
      </w:r>
      <w:r w:rsidRPr="00254308" w:rsidR="003166A5">
        <w:rPr>
          <w:rFonts w:asciiTheme="minorHAnsi" w:hAnsiTheme="minorHAnsi" w:cstheme="minorHAnsi"/>
          <w:sz w:val="24"/>
          <w:szCs w:val="24"/>
        </w:rPr>
        <w:t>.</w:t>
      </w:r>
      <w:r w:rsidRPr="00254308">
        <w:rPr>
          <w:rFonts w:asciiTheme="minorHAnsi" w:hAnsiTheme="minorHAnsi" w:cstheme="minorHAnsi"/>
          <w:sz w:val="24"/>
          <w:szCs w:val="24"/>
        </w:rPr>
        <w:t xml:space="preserve"> </w:t>
      </w:r>
      <w:r w:rsidRPr="00254308" w:rsidR="00190CBF">
        <w:rPr>
          <w:rFonts w:asciiTheme="minorHAnsi" w:hAnsiTheme="minorHAnsi" w:cstheme="minorHAnsi"/>
          <w:sz w:val="24"/>
          <w:szCs w:val="24"/>
        </w:rPr>
        <w:t>Pilot</w:t>
      </w:r>
      <w:r w:rsidRPr="00254308" w:rsidR="003166A5">
        <w:rPr>
          <w:rFonts w:asciiTheme="minorHAnsi" w:hAnsiTheme="minorHAnsi" w:cstheme="minorHAnsi"/>
          <w:sz w:val="24"/>
          <w:szCs w:val="24"/>
        </w:rPr>
        <w:t xml:space="preserve"> testing</w:t>
      </w:r>
      <w:r w:rsidRPr="00254308">
        <w:rPr>
          <w:rFonts w:asciiTheme="minorHAnsi" w:hAnsiTheme="minorHAnsi" w:cstheme="minorHAnsi"/>
          <w:sz w:val="24"/>
          <w:szCs w:val="24"/>
        </w:rPr>
        <w:t xml:space="preserve"> of the </w:t>
      </w:r>
      <w:r w:rsidRPr="00254308" w:rsidR="00190CBF">
        <w:rPr>
          <w:rFonts w:asciiTheme="minorHAnsi" w:hAnsiTheme="minorHAnsi" w:cstheme="minorHAnsi"/>
          <w:sz w:val="24"/>
          <w:szCs w:val="24"/>
        </w:rPr>
        <w:t xml:space="preserve">survey </w:t>
      </w:r>
      <w:r w:rsidRPr="00254308">
        <w:rPr>
          <w:rFonts w:asciiTheme="minorHAnsi" w:hAnsiTheme="minorHAnsi" w:cstheme="minorHAnsi"/>
          <w:sz w:val="24"/>
          <w:szCs w:val="24"/>
        </w:rPr>
        <w:t>instrument</w:t>
      </w:r>
      <w:r w:rsidRPr="00254308" w:rsidR="00190CBF">
        <w:rPr>
          <w:rFonts w:asciiTheme="minorHAnsi" w:hAnsiTheme="minorHAnsi" w:cstheme="minorHAnsi"/>
          <w:sz w:val="24"/>
          <w:szCs w:val="24"/>
        </w:rPr>
        <w:t xml:space="preserve"> was</w:t>
      </w:r>
      <w:r w:rsidRPr="00254308">
        <w:rPr>
          <w:rFonts w:asciiTheme="minorHAnsi" w:hAnsiTheme="minorHAnsi" w:cstheme="minorHAnsi"/>
          <w:sz w:val="24"/>
          <w:szCs w:val="24"/>
        </w:rPr>
        <w:t xml:space="preserve"> conducted with </w:t>
      </w:r>
      <w:r w:rsidRPr="00254308" w:rsidR="003166A5">
        <w:rPr>
          <w:rFonts w:asciiTheme="minorHAnsi" w:hAnsiTheme="minorHAnsi" w:cstheme="minorHAnsi"/>
          <w:sz w:val="24"/>
          <w:szCs w:val="24"/>
        </w:rPr>
        <w:t>up to nine</w:t>
      </w:r>
      <w:r w:rsidRPr="00254308">
        <w:rPr>
          <w:rFonts w:asciiTheme="minorHAnsi" w:hAnsiTheme="minorHAnsi" w:cstheme="minorHAnsi"/>
          <w:sz w:val="24"/>
          <w:szCs w:val="24"/>
        </w:rPr>
        <w:t xml:space="preserve"> respondents for each survey</w:t>
      </w:r>
      <w:r w:rsidRPr="00254308" w:rsidR="00190CBF">
        <w:rPr>
          <w:rFonts w:asciiTheme="minorHAnsi" w:hAnsiTheme="minorHAnsi" w:cstheme="minorHAnsi"/>
          <w:sz w:val="24"/>
          <w:szCs w:val="24"/>
        </w:rPr>
        <w:t xml:space="preserve"> question</w:t>
      </w:r>
      <w:r w:rsidRPr="00254308">
        <w:rPr>
          <w:rFonts w:asciiTheme="minorHAnsi" w:hAnsiTheme="minorHAnsi" w:cstheme="minorHAnsi"/>
          <w:sz w:val="24"/>
          <w:szCs w:val="24"/>
        </w:rPr>
        <w:t>.</w:t>
      </w:r>
      <w:r w:rsidRPr="00254308" w:rsidR="003166A5">
        <w:rPr>
          <w:rFonts w:asciiTheme="minorHAnsi" w:hAnsiTheme="minorHAnsi" w:cstheme="minorHAnsi"/>
          <w:sz w:val="24"/>
          <w:szCs w:val="24"/>
        </w:rPr>
        <w:t xml:space="preserve"> </w:t>
      </w:r>
      <w:r w:rsidRPr="00254308">
        <w:rPr>
          <w:rFonts w:asciiTheme="minorHAnsi" w:hAnsiTheme="minorHAnsi" w:cstheme="minorHAnsi"/>
          <w:sz w:val="24"/>
          <w:szCs w:val="24"/>
        </w:rPr>
        <w:t>Pilot test</w:t>
      </w:r>
      <w:r w:rsidRPr="00254308" w:rsidR="00823D39">
        <w:rPr>
          <w:rFonts w:asciiTheme="minorHAnsi" w:hAnsiTheme="minorHAnsi" w:cstheme="minorHAnsi"/>
          <w:sz w:val="24"/>
          <w:szCs w:val="24"/>
        </w:rPr>
        <w:t xml:space="preserve"> participants</w:t>
      </w:r>
      <w:r w:rsidRPr="00254308">
        <w:rPr>
          <w:rFonts w:asciiTheme="minorHAnsi" w:hAnsiTheme="minorHAnsi" w:cstheme="minorHAnsi"/>
          <w:sz w:val="24"/>
          <w:szCs w:val="24"/>
        </w:rPr>
        <w:t xml:space="preserve"> were asked to comment on survey length, clarity of instructions and questions, and whether response categories were comprehensive and coherent</w:t>
      </w:r>
      <w:r w:rsidRPr="00254308" w:rsidR="003166A5">
        <w:rPr>
          <w:rFonts w:asciiTheme="minorHAnsi" w:hAnsiTheme="minorHAnsi" w:cstheme="minorHAnsi"/>
          <w:sz w:val="24"/>
          <w:szCs w:val="24"/>
        </w:rPr>
        <w:t xml:space="preserve">. </w:t>
      </w:r>
      <w:r w:rsidRPr="00254308">
        <w:rPr>
          <w:rFonts w:asciiTheme="minorHAnsi" w:hAnsiTheme="minorHAnsi" w:cstheme="minorHAnsi"/>
          <w:sz w:val="24"/>
          <w:szCs w:val="24"/>
        </w:rPr>
        <w:t xml:space="preserve">Based on feedback from pilot </w:t>
      </w:r>
      <w:r w:rsidRPr="00254308" w:rsidR="00823D39">
        <w:rPr>
          <w:rFonts w:asciiTheme="minorHAnsi" w:hAnsiTheme="minorHAnsi" w:cstheme="minorHAnsi"/>
          <w:sz w:val="24"/>
          <w:szCs w:val="24"/>
        </w:rPr>
        <w:t>test participants</w:t>
      </w:r>
      <w:r w:rsidRPr="00254308">
        <w:rPr>
          <w:rFonts w:asciiTheme="minorHAnsi" w:hAnsiTheme="minorHAnsi" w:cstheme="minorHAnsi"/>
          <w:sz w:val="24"/>
          <w:szCs w:val="24"/>
        </w:rPr>
        <w:t xml:space="preserve">, </w:t>
      </w:r>
      <w:r w:rsidRPr="00254308" w:rsidR="00DD1F49">
        <w:rPr>
          <w:rFonts w:asciiTheme="minorHAnsi" w:hAnsiTheme="minorHAnsi" w:cstheme="minorHAnsi"/>
          <w:sz w:val="24"/>
          <w:szCs w:val="24"/>
        </w:rPr>
        <w:t xml:space="preserve">the survey </w:t>
      </w:r>
      <w:r w:rsidRPr="00254308">
        <w:rPr>
          <w:rFonts w:asciiTheme="minorHAnsi" w:hAnsiTheme="minorHAnsi" w:cstheme="minorHAnsi"/>
          <w:sz w:val="24"/>
          <w:szCs w:val="24"/>
        </w:rPr>
        <w:t xml:space="preserve">content was modified as needed to clarify terminology, streamline questions, and refine response options.  </w:t>
      </w:r>
    </w:p>
    <w:p w:rsidR="00DD1F49" w:rsidRPr="00254308" w:rsidP="00C37093" w14:paraId="24081662" w14:textId="77777777">
      <w:pPr>
        <w:spacing w:line="240" w:lineRule="auto"/>
        <w:contextualSpacing/>
        <w:jc w:val="left"/>
        <w:rPr>
          <w:rFonts w:asciiTheme="minorHAnsi" w:hAnsiTheme="minorHAnsi" w:cstheme="minorHAnsi"/>
          <w:sz w:val="24"/>
          <w:szCs w:val="24"/>
        </w:rPr>
      </w:pPr>
    </w:p>
    <w:bookmarkEnd w:id="5"/>
    <w:bookmarkEnd w:id="6"/>
    <w:p w:rsidR="00A739D2" w:rsidRPr="00254308" w:rsidP="009B3C1D" w14:paraId="3F7E3F83" w14:textId="6B954607">
      <w:pPr>
        <w:pStyle w:val="Heading1"/>
        <w:keepLines/>
        <w:spacing w:after="0" w:line="240" w:lineRule="auto"/>
        <w:ind w:left="0" w:firstLine="0"/>
        <w:contextualSpacing/>
        <w:jc w:val="left"/>
        <w:rPr>
          <w:rFonts w:asciiTheme="minorHAnsi" w:hAnsiTheme="minorHAnsi" w:cstheme="minorHAnsi"/>
          <w:sz w:val="24"/>
          <w:szCs w:val="24"/>
          <w:u w:val="single"/>
        </w:rPr>
      </w:pPr>
      <w:r w:rsidRPr="00254308">
        <w:rPr>
          <w:rFonts w:asciiTheme="minorHAnsi" w:hAnsiTheme="minorHAnsi" w:cstheme="minorHAnsi"/>
          <w:sz w:val="24"/>
          <w:szCs w:val="24"/>
          <w:u w:val="single"/>
        </w:rPr>
        <w:t>5</w:t>
      </w:r>
      <w:r w:rsidRPr="00254308" w:rsidR="00C45D1E">
        <w:rPr>
          <w:rFonts w:asciiTheme="minorHAnsi" w:hAnsiTheme="minorHAnsi" w:cstheme="minorHAnsi"/>
          <w:sz w:val="24"/>
          <w:szCs w:val="24"/>
          <w:u w:val="single"/>
        </w:rPr>
        <w:t xml:space="preserve">.  </w:t>
      </w:r>
      <w:r w:rsidRPr="00254308">
        <w:rPr>
          <w:rFonts w:asciiTheme="minorHAnsi" w:hAnsiTheme="minorHAnsi" w:cstheme="minorHAnsi"/>
          <w:sz w:val="24"/>
          <w:szCs w:val="24"/>
          <w:u w:val="single"/>
        </w:rPr>
        <w:t>Individuals Consulted on Statistical Aspects and Individuals</w:t>
      </w:r>
      <w:r w:rsidRPr="00254308" w:rsidR="00A96372">
        <w:rPr>
          <w:rFonts w:asciiTheme="minorHAnsi" w:hAnsiTheme="minorHAnsi" w:cstheme="minorHAnsi"/>
          <w:sz w:val="24"/>
          <w:szCs w:val="24"/>
          <w:u w:val="single"/>
        </w:rPr>
        <w:t xml:space="preserve"> C</w:t>
      </w:r>
      <w:r w:rsidRPr="00254308">
        <w:rPr>
          <w:rFonts w:asciiTheme="minorHAnsi" w:hAnsiTheme="minorHAnsi" w:cstheme="minorHAnsi"/>
          <w:sz w:val="24"/>
          <w:szCs w:val="24"/>
          <w:u w:val="single"/>
        </w:rPr>
        <w:t>ollecting and/or Analyzing</w:t>
      </w:r>
      <w:r w:rsidR="009B3C1D">
        <w:rPr>
          <w:rFonts w:asciiTheme="minorHAnsi" w:hAnsiTheme="minorHAnsi" w:cstheme="minorHAnsi"/>
          <w:sz w:val="24"/>
          <w:szCs w:val="24"/>
          <w:u w:val="single"/>
        </w:rPr>
        <w:t xml:space="preserve"> </w:t>
      </w:r>
      <w:r w:rsidRPr="00254308">
        <w:rPr>
          <w:rFonts w:asciiTheme="minorHAnsi" w:hAnsiTheme="minorHAnsi" w:cstheme="minorHAnsi"/>
          <w:sz w:val="24"/>
          <w:szCs w:val="24"/>
          <w:u w:val="single"/>
        </w:rPr>
        <w:t xml:space="preserve">Data </w:t>
      </w:r>
    </w:p>
    <w:p w:rsidR="00A739D2" w:rsidRPr="00254308" w:rsidP="00C37093" w14:paraId="69575B0E" w14:textId="77777777">
      <w:pPr>
        <w:pStyle w:val="SL-FlLftSgl"/>
        <w:keepNext/>
        <w:keepLines/>
        <w:spacing w:line="240" w:lineRule="auto"/>
        <w:contextualSpacing/>
        <w:jc w:val="left"/>
        <w:rPr>
          <w:rFonts w:asciiTheme="minorHAnsi" w:hAnsiTheme="minorHAnsi" w:cstheme="minorHAnsi"/>
          <w:sz w:val="24"/>
          <w:szCs w:val="24"/>
        </w:rPr>
      </w:pPr>
    </w:p>
    <w:p w:rsidR="003166A5" w:rsidRPr="00254308" w:rsidP="00C37093" w14:paraId="2064C98B" w14:textId="7959BBA6">
      <w:pPr>
        <w:spacing w:line="240" w:lineRule="auto"/>
        <w:contextualSpacing/>
        <w:jc w:val="left"/>
        <w:rPr>
          <w:rFonts w:asciiTheme="minorHAnsi" w:hAnsiTheme="minorHAnsi" w:cstheme="minorHAnsi"/>
          <w:strike/>
          <w:sz w:val="24"/>
          <w:szCs w:val="24"/>
        </w:rPr>
      </w:pPr>
      <w:r w:rsidRPr="00254308">
        <w:rPr>
          <w:rFonts w:asciiTheme="minorHAnsi" w:hAnsiTheme="minorHAnsi" w:cstheme="minorHAnsi"/>
          <w:sz w:val="24"/>
          <w:szCs w:val="24"/>
        </w:rPr>
        <w:t xml:space="preserve">Data collection and analysis will be conducted by the </w:t>
      </w:r>
      <w:r w:rsidRPr="00254308">
        <w:rPr>
          <w:rFonts w:asciiTheme="minorHAnsi" w:hAnsiTheme="minorHAnsi" w:cstheme="minorHAnsi"/>
          <w:sz w:val="24"/>
          <w:szCs w:val="24"/>
        </w:rPr>
        <w:t>Westat</w:t>
      </w:r>
      <w:r w:rsidRPr="00254308">
        <w:rPr>
          <w:rFonts w:asciiTheme="minorHAnsi" w:hAnsiTheme="minorHAnsi" w:cstheme="minorHAnsi"/>
          <w:sz w:val="24"/>
          <w:szCs w:val="24"/>
        </w:rPr>
        <w:t xml:space="preserve"> evaluation team</w:t>
      </w:r>
      <w:r w:rsidRPr="00254308" w:rsidR="00C36278">
        <w:rPr>
          <w:rFonts w:asciiTheme="minorHAnsi" w:hAnsiTheme="minorHAnsi" w:cstheme="minorHAnsi"/>
          <w:sz w:val="24"/>
          <w:szCs w:val="24"/>
        </w:rPr>
        <w:t xml:space="preserve"> in partnership with Brandeis University</w:t>
      </w:r>
      <w:r w:rsidRPr="00254308">
        <w:rPr>
          <w:rFonts w:asciiTheme="minorHAnsi" w:hAnsiTheme="minorHAnsi" w:cstheme="minorHAnsi"/>
          <w:sz w:val="24"/>
          <w:szCs w:val="24"/>
        </w:rPr>
        <w:t xml:space="preserve">. Contact information for principal staff on the project is listed below.  </w:t>
      </w:r>
    </w:p>
    <w:p w:rsidR="00A46F9E" w:rsidRPr="00254308" w:rsidP="00C37093" w14:paraId="3EFBCCA5" w14:textId="77777777">
      <w:pPr>
        <w:pStyle w:val="SL-FlLftSgl"/>
        <w:keepNext/>
        <w:keepLines/>
        <w:spacing w:line="240" w:lineRule="auto"/>
        <w:contextualSpacing/>
        <w:jc w:val="left"/>
        <w:rPr>
          <w:rFonts w:asciiTheme="minorHAnsi" w:hAnsiTheme="minorHAnsi" w:cstheme="minorHAnsi"/>
          <w:sz w:val="24"/>
          <w:szCs w:val="24"/>
        </w:rPr>
      </w:pPr>
    </w:p>
    <w:p w:rsidR="00A739D2" w:rsidRPr="00254308" w:rsidP="00C37093" w14:paraId="7220CCE5" w14:textId="4B62BAF1">
      <w:pPr>
        <w:keepNext/>
        <w:keepLines/>
        <w:spacing w:line="240" w:lineRule="auto"/>
        <w:contextualSpacing/>
        <w:jc w:val="left"/>
        <w:rPr>
          <w:rFonts w:asciiTheme="minorHAnsi" w:hAnsiTheme="minorHAnsi" w:cstheme="minorHAnsi"/>
          <w:b/>
          <w:sz w:val="24"/>
          <w:szCs w:val="24"/>
        </w:rPr>
      </w:pPr>
      <w:r w:rsidRPr="00254308">
        <w:rPr>
          <w:rFonts w:asciiTheme="minorHAnsi" w:hAnsiTheme="minorHAnsi" w:cstheme="minorHAnsi"/>
          <w:b/>
          <w:sz w:val="24"/>
          <w:szCs w:val="24"/>
        </w:rPr>
        <w:t xml:space="preserve">Health Resources and Services </w:t>
      </w:r>
      <w:r w:rsidRPr="00254308">
        <w:rPr>
          <w:rFonts w:asciiTheme="minorHAnsi" w:hAnsiTheme="minorHAnsi" w:cstheme="minorHAnsi"/>
          <w:b/>
          <w:sz w:val="24"/>
          <w:szCs w:val="24"/>
        </w:rPr>
        <w:t>Administration</w:t>
      </w:r>
      <w:r w:rsidRPr="00254308">
        <w:rPr>
          <w:rFonts w:asciiTheme="minorHAnsi" w:hAnsiTheme="minorHAnsi" w:cstheme="minorHAnsi"/>
          <w:b/>
          <w:sz w:val="24"/>
          <w:szCs w:val="24"/>
        </w:rPr>
        <w:t xml:space="preserve">/Bureau of </w:t>
      </w:r>
      <w:r w:rsidRPr="00254308" w:rsidR="002F789D">
        <w:rPr>
          <w:rFonts w:asciiTheme="minorHAnsi" w:hAnsiTheme="minorHAnsi" w:cstheme="minorHAnsi"/>
          <w:b/>
          <w:sz w:val="24"/>
          <w:szCs w:val="24"/>
        </w:rPr>
        <w:t xml:space="preserve">Health Workforce </w:t>
      </w:r>
    </w:p>
    <w:p w:rsidR="00A739D2" w:rsidRPr="00254308" w:rsidP="00C37093" w14:paraId="6F61660C" w14:textId="77777777">
      <w:pPr>
        <w:keepNext/>
        <w:keepLines/>
        <w:spacing w:line="240" w:lineRule="auto"/>
        <w:contextualSpacing/>
        <w:jc w:val="left"/>
        <w:rPr>
          <w:rFonts w:asciiTheme="minorHAnsi" w:hAnsiTheme="minorHAnsi" w:cstheme="minorHAnsi"/>
          <w:b/>
          <w:sz w:val="24"/>
          <w:szCs w:val="24"/>
        </w:rPr>
      </w:pPr>
    </w:p>
    <w:p w:rsidR="00070B50" w:rsidRPr="00254308" w:rsidP="00C37093" w14:paraId="63EDFAAC" w14:textId="778D9600">
      <w:pPr>
        <w:spacing w:line="240" w:lineRule="auto"/>
        <w:contextualSpacing/>
        <w:jc w:val="left"/>
        <w:rPr>
          <w:rFonts w:asciiTheme="minorHAnsi" w:hAnsiTheme="minorHAnsi" w:cstheme="minorHAnsi"/>
          <w:sz w:val="24"/>
          <w:szCs w:val="24"/>
        </w:rPr>
      </w:pPr>
      <w:r w:rsidRPr="00254308">
        <w:rPr>
          <w:rFonts w:asciiTheme="minorHAnsi" w:hAnsiTheme="minorHAnsi" w:cstheme="minorHAnsi"/>
          <w:sz w:val="24"/>
          <w:szCs w:val="24"/>
        </w:rPr>
        <w:t>S</w:t>
      </w:r>
      <w:r w:rsidRPr="00254308">
        <w:rPr>
          <w:rFonts w:asciiTheme="minorHAnsi" w:hAnsiTheme="minorHAnsi" w:cstheme="minorHAnsi"/>
          <w:sz w:val="24"/>
          <w:szCs w:val="24"/>
        </w:rPr>
        <w:t>tephanie</w:t>
      </w:r>
      <w:r w:rsidRPr="00254308" w:rsidR="002F789D">
        <w:rPr>
          <w:rFonts w:asciiTheme="minorHAnsi" w:hAnsiTheme="minorHAnsi" w:cstheme="minorHAnsi"/>
          <w:sz w:val="24"/>
          <w:szCs w:val="24"/>
        </w:rPr>
        <w:t xml:space="preserve"> Ziomek</w:t>
      </w:r>
      <w:r w:rsidRPr="00254308" w:rsidR="004B716E">
        <w:rPr>
          <w:rFonts w:asciiTheme="minorHAnsi" w:hAnsiTheme="minorHAnsi" w:cstheme="minorHAnsi"/>
          <w:sz w:val="24"/>
          <w:szCs w:val="24"/>
        </w:rPr>
        <w:t>, Branch Chief (approval of contract deliverables)</w:t>
      </w:r>
    </w:p>
    <w:p w:rsidR="004B716E" w:rsidRPr="00254308" w:rsidP="00C37093" w14:paraId="189D4B7C" w14:textId="37E1FF40">
      <w:pPr>
        <w:spacing w:line="240" w:lineRule="auto"/>
        <w:contextualSpacing/>
        <w:jc w:val="left"/>
        <w:rPr>
          <w:rFonts w:asciiTheme="minorHAnsi" w:hAnsiTheme="minorHAnsi" w:cstheme="minorHAnsi"/>
          <w:sz w:val="24"/>
          <w:szCs w:val="24"/>
        </w:rPr>
      </w:pPr>
      <w:r w:rsidRPr="00254308">
        <w:rPr>
          <w:rFonts w:asciiTheme="minorHAnsi" w:hAnsiTheme="minorHAnsi" w:cstheme="minorHAnsi"/>
          <w:sz w:val="24"/>
          <w:szCs w:val="24"/>
        </w:rPr>
        <w:t xml:space="preserve">Phone: </w:t>
      </w:r>
      <w:r w:rsidRPr="00254308">
        <w:rPr>
          <w:rFonts w:asciiTheme="minorHAnsi" w:hAnsiTheme="minorHAnsi" w:cstheme="minorHAnsi"/>
          <w:sz w:val="24"/>
          <w:szCs w:val="24"/>
        </w:rPr>
        <w:t>(301) 443-3359</w:t>
      </w:r>
    </w:p>
    <w:p w:rsidR="002F789D" w:rsidRPr="00254308" w:rsidP="00C37093" w14:paraId="2C7C15D3" w14:textId="2EB733E0">
      <w:pPr>
        <w:spacing w:line="240" w:lineRule="auto"/>
        <w:contextualSpacing/>
        <w:jc w:val="left"/>
        <w:rPr>
          <w:rStyle w:val="Hyperlink"/>
          <w:rFonts w:asciiTheme="minorHAnsi" w:hAnsiTheme="minorHAnsi" w:cstheme="minorHAnsi"/>
          <w:color w:val="auto"/>
          <w:sz w:val="24"/>
          <w:szCs w:val="24"/>
        </w:rPr>
      </w:pPr>
      <w:r w:rsidRPr="00254308">
        <w:rPr>
          <w:rFonts w:asciiTheme="minorHAnsi" w:hAnsiTheme="minorHAnsi" w:cstheme="minorHAnsi"/>
          <w:sz w:val="24"/>
          <w:szCs w:val="24"/>
        </w:rPr>
        <w:t xml:space="preserve">Email: </w:t>
      </w:r>
      <w:hyperlink r:id="rId11" w:history="1">
        <w:r w:rsidRPr="00254308">
          <w:rPr>
            <w:rStyle w:val="Hyperlink"/>
            <w:rFonts w:asciiTheme="minorHAnsi" w:hAnsiTheme="minorHAnsi" w:cstheme="minorHAnsi"/>
            <w:color w:val="auto"/>
            <w:sz w:val="24"/>
            <w:szCs w:val="24"/>
          </w:rPr>
          <w:t>sziomek@hrsa.gov</w:t>
        </w:r>
      </w:hyperlink>
    </w:p>
    <w:p w:rsidR="001F5093" w:rsidRPr="00254308" w:rsidP="00C37093" w14:paraId="454DF343" w14:textId="2AF4C1BA">
      <w:pPr>
        <w:spacing w:line="240" w:lineRule="auto"/>
        <w:contextualSpacing/>
        <w:jc w:val="left"/>
        <w:rPr>
          <w:rStyle w:val="Hyperlink"/>
          <w:rFonts w:asciiTheme="minorHAnsi" w:hAnsiTheme="minorHAnsi" w:cstheme="minorHAnsi"/>
          <w:color w:val="auto"/>
          <w:sz w:val="24"/>
          <w:szCs w:val="24"/>
        </w:rPr>
      </w:pPr>
    </w:p>
    <w:p w:rsidR="001F5093" w:rsidRPr="006136F7" w:rsidP="00C37093" w14:paraId="0AB8C39B" w14:textId="537A9459">
      <w:pPr>
        <w:spacing w:line="240" w:lineRule="auto"/>
        <w:contextualSpacing/>
        <w:jc w:val="left"/>
        <w:rPr>
          <w:rStyle w:val="Hyperlink"/>
          <w:rFonts w:asciiTheme="minorHAnsi" w:hAnsiTheme="minorHAnsi" w:cstheme="minorHAnsi"/>
          <w:color w:val="auto"/>
          <w:sz w:val="24"/>
          <w:szCs w:val="24"/>
          <w:u w:val="none"/>
        </w:rPr>
      </w:pPr>
      <w:r w:rsidRPr="006136F7">
        <w:rPr>
          <w:rStyle w:val="Hyperlink"/>
          <w:rFonts w:asciiTheme="minorHAnsi" w:hAnsiTheme="minorHAnsi" w:cstheme="minorHAnsi"/>
          <w:color w:val="auto"/>
          <w:sz w:val="24"/>
          <w:szCs w:val="24"/>
          <w:u w:val="none"/>
        </w:rPr>
        <w:t>Hayden Kepley, Ph.D., Deputy Director</w:t>
      </w:r>
    </w:p>
    <w:p w:rsidR="001F5093" w:rsidRPr="006136F7" w:rsidP="00C37093" w14:paraId="19841791" w14:textId="4227C1B8">
      <w:pPr>
        <w:spacing w:line="240" w:lineRule="auto"/>
        <w:contextualSpacing/>
        <w:jc w:val="left"/>
        <w:rPr>
          <w:rStyle w:val="Hyperlink"/>
          <w:rFonts w:asciiTheme="minorHAnsi" w:hAnsiTheme="minorHAnsi" w:cstheme="minorHAnsi"/>
          <w:color w:val="auto"/>
          <w:sz w:val="24"/>
          <w:szCs w:val="24"/>
          <w:u w:val="none"/>
        </w:rPr>
      </w:pPr>
      <w:r w:rsidRPr="006136F7">
        <w:rPr>
          <w:rStyle w:val="Hyperlink"/>
          <w:rFonts w:asciiTheme="minorHAnsi" w:hAnsiTheme="minorHAnsi" w:cstheme="minorHAnsi"/>
          <w:color w:val="auto"/>
          <w:sz w:val="24"/>
          <w:szCs w:val="24"/>
          <w:u w:val="none"/>
        </w:rPr>
        <w:t>Phone: (301) 443-5339</w:t>
      </w:r>
    </w:p>
    <w:p w:rsidR="001F5093" w:rsidRPr="00254308" w:rsidP="00C37093" w14:paraId="65E28F39" w14:textId="360B3ADF">
      <w:pPr>
        <w:spacing w:line="240" w:lineRule="auto"/>
        <w:contextualSpacing/>
        <w:jc w:val="left"/>
        <w:rPr>
          <w:rStyle w:val="Hyperlink"/>
          <w:rFonts w:asciiTheme="minorHAnsi" w:hAnsiTheme="minorHAnsi" w:cstheme="minorHAnsi"/>
          <w:color w:val="auto"/>
          <w:sz w:val="24"/>
          <w:szCs w:val="24"/>
        </w:rPr>
      </w:pPr>
      <w:r w:rsidRPr="006136F7">
        <w:rPr>
          <w:rStyle w:val="Hyperlink"/>
          <w:rFonts w:asciiTheme="minorHAnsi" w:hAnsiTheme="minorHAnsi" w:cstheme="minorHAnsi"/>
          <w:color w:val="auto"/>
          <w:sz w:val="24"/>
          <w:szCs w:val="24"/>
          <w:u w:val="none"/>
        </w:rPr>
        <w:t>Email:</w:t>
      </w:r>
      <w:r w:rsidRPr="00254308">
        <w:rPr>
          <w:rStyle w:val="Hyperlink"/>
          <w:rFonts w:asciiTheme="minorHAnsi" w:hAnsiTheme="minorHAnsi" w:cstheme="minorHAnsi"/>
          <w:color w:val="auto"/>
          <w:sz w:val="24"/>
          <w:szCs w:val="24"/>
        </w:rPr>
        <w:t xml:space="preserve"> </w:t>
      </w:r>
      <w:hyperlink r:id="rId12" w:history="1">
        <w:r w:rsidRPr="00254308">
          <w:rPr>
            <w:rStyle w:val="Hyperlink"/>
            <w:rFonts w:asciiTheme="minorHAnsi" w:hAnsiTheme="minorHAnsi" w:cstheme="minorHAnsi"/>
            <w:sz w:val="24"/>
            <w:szCs w:val="24"/>
          </w:rPr>
          <w:t>hkepley@hrsa.gov</w:t>
        </w:r>
      </w:hyperlink>
    </w:p>
    <w:p w:rsidR="001F5093" w:rsidRPr="00254308" w:rsidP="00C37093" w14:paraId="5486E87E" w14:textId="26157755">
      <w:pPr>
        <w:spacing w:line="240" w:lineRule="auto"/>
        <w:contextualSpacing/>
        <w:jc w:val="left"/>
        <w:rPr>
          <w:rStyle w:val="Hyperlink"/>
          <w:rFonts w:asciiTheme="minorHAnsi" w:hAnsiTheme="minorHAnsi" w:cstheme="minorHAnsi"/>
          <w:color w:val="auto"/>
          <w:sz w:val="24"/>
          <w:szCs w:val="24"/>
        </w:rPr>
      </w:pPr>
    </w:p>
    <w:p w:rsidR="001F5093" w:rsidRPr="006136F7" w:rsidP="00C37093" w14:paraId="208FD039" w14:textId="0165E121">
      <w:pPr>
        <w:spacing w:line="240" w:lineRule="auto"/>
        <w:contextualSpacing/>
        <w:jc w:val="left"/>
        <w:rPr>
          <w:rStyle w:val="Hyperlink"/>
          <w:rFonts w:asciiTheme="minorHAnsi" w:hAnsiTheme="minorHAnsi" w:cstheme="minorHAnsi"/>
          <w:color w:val="auto"/>
          <w:sz w:val="24"/>
          <w:szCs w:val="24"/>
          <w:u w:val="none"/>
        </w:rPr>
      </w:pPr>
      <w:r w:rsidRPr="006136F7">
        <w:rPr>
          <w:rStyle w:val="Hyperlink"/>
          <w:rFonts w:asciiTheme="minorHAnsi" w:hAnsiTheme="minorHAnsi" w:cstheme="minorHAnsi"/>
          <w:color w:val="auto"/>
          <w:sz w:val="24"/>
          <w:szCs w:val="24"/>
          <w:u w:val="none"/>
        </w:rPr>
        <w:t>Christie Hartman, Ph.D., Statistician</w:t>
      </w:r>
    </w:p>
    <w:p w:rsidR="001F5093" w:rsidRPr="006136F7" w:rsidP="00C37093" w14:paraId="3C7A6B75" w14:textId="6BCD077D">
      <w:pPr>
        <w:spacing w:line="240" w:lineRule="auto"/>
        <w:contextualSpacing/>
        <w:jc w:val="left"/>
        <w:rPr>
          <w:rStyle w:val="Hyperlink"/>
          <w:rFonts w:asciiTheme="minorHAnsi" w:hAnsiTheme="minorHAnsi" w:cstheme="minorHAnsi"/>
          <w:color w:val="auto"/>
          <w:sz w:val="24"/>
          <w:szCs w:val="24"/>
          <w:u w:val="none"/>
        </w:rPr>
      </w:pPr>
      <w:r w:rsidRPr="006136F7">
        <w:rPr>
          <w:rStyle w:val="Hyperlink"/>
          <w:rFonts w:asciiTheme="minorHAnsi" w:hAnsiTheme="minorHAnsi" w:cstheme="minorHAnsi"/>
          <w:color w:val="auto"/>
          <w:sz w:val="24"/>
          <w:szCs w:val="24"/>
          <w:u w:val="none"/>
        </w:rPr>
        <w:t>Phone: N/A</w:t>
      </w:r>
    </w:p>
    <w:p w:rsidR="001F5093" w:rsidRPr="00254308" w:rsidP="00C37093" w14:paraId="5A26C064" w14:textId="23A71CF5">
      <w:pPr>
        <w:spacing w:line="240" w:lineRule="auto"/>
        <w:contextualSpacing/>
        <w:jc w:val="left"/>
        <w:rPr>
          <w:rFonts w:asciiTheme="minorHAnsi" w:hAnsiTheme="minorHAnsi" w:cstheme="minorHAnsi"/>
          <w:sz w:val="24"/>
          <w:szCs w:val="24"/>
        </w:rPr>
      </w:pPr>
      <w:r w:rsidRPr="006136F7">
        <w:rPr>
          <w:rStyle w:val="Hyperlink"/>
          <w:rFonts w:asciiTheme="minorHAnsi" w:hAnsiTheme="minorHAnsi" w:cstheme="minorHAnsi"/>
          <w:color w:val="auto"/>
          <w:sz w:val="24"/>
          <w:szCs w:val="24"/>
          <w:u w:val="none"/>
        </w:rPr>
        <w:t>Email:</w:t>
      </w:r>
      <w:r w:rsidRPr="00254308">
        <w:rPr>
          <w:rStyle w:val="Hyperlink"/>
          <w:rFonts w:asciiTheme="minorHAnsi" w:hAnsiTheme="minorHAnsi" w:cstheme="minorHAnsi"/>
          <w:color w:val="auto"/>
          <w:sz w:val="24"/>
          <w:szCs w:val="24"/>
        </w:rPr>
        <w:t xml:space="preserve"> </w:t>
      </w:r>
      <w:hyperlink r:id="rId13" w:history="1">
        <w:r w:rsidRPr="00254308">
          <w:rPr>
            <w:rStyle w:val="Hyperlink"/>
            <w:rFonts w:asciiTheme="minorHAnsi" w:hAnsiTheme="minorHAnsi" w:cstheme="minorHAnsi"/>
            <w:sz w:val="24"/>
            <w:szCs w:val="24"/>
          </w:rPr>
          <w:t>chartman@hrsa.gov</w:t>
        </w:r>
      </w:hyperlink>
      <w:r w:rsidRPr="00254308">
        <w:rPr>
          <w:rStyle w:val="Hyperlink"/>
          <w:rFonts w:asciiTheme="minorHAnsi" w:hAnsiTheme="minorHAnsi" w:cstheme="minorHAnsi"/>
          <w:color w:val="auto"/>
          <w:sz w:val="24"/>
          <w:szCs w:val="24"/>
        </w:rPr>
        <w:t xml:space="preserve"> </w:t>
      </w:r>
    </w:p>
    <w:p w:rsidR="008F71B0" w:rsidRPr="00254308" w:rsidP="00C37093" w14:paraId="23226BAB" w14:textId="77777777">
      <w:pPr>
        <w:spacing w:line="240" w:lineRule="auto"/>
        <w:contextualSpacing/>
        <w:jc w:val="left"/>
        <w:rPr>
          <w:rFonts w:asciiTheme="minorHAnsi" w:hAnsiTheme="minorHAnsi" w:cstheme="minorHAnsi"/>
          <w:b/>
          <w:sz w:val="24"/>
          <w:szCs w:val="24"/>
        </w:rPr>
      </w:pPr>
    </w:p>
    <w:p w:rsidR="00A96372" w:rsidRPr="00254308" w:rsidP="00AB6E27" w14:paraId="7568C873" w14:textId="77777777">
      <w:pPr>
        <w:spacing w:line="240" w:lineRule="auto"/>
        <w:contextualSpacing/>
        <w:rPr>
          <w:rFonts w:asciiTheme="minorHAnsi" w:hAnsiTheme="minorHAnsi" w:cstheme="minorHAnsi"/>
          <w:b/>
          <w:sz w:val="24"/>
          <w:szCs w:val="24"/>
        </w:rPr>
      </w:pPr>
    </w:p>
    <w:p w:rsidR="00A739D2" w:rsidRPr="00254308" w:rsidP="00C37093" w14:paraId="48CE07F3" w14:textId="0DFAD314">
      <w:pPr>
        <w:spacing w:line="240" w:lineRule="auto"/>
        <w:contextualSpacing/>
        <w:jc w:val="left"/>
        <w:rPr>
          <w:rFonts w:asciiTheme="minorHAnsi" w:hAnsiTheme="minorHAnsi" w:cstheme="minorHAnsi"/>
          <w:b/>
          <w:sz w:val="24"/>
          <w:szCs w:val="24"/>
        </w:rPr>
      </w:pPr>
      <w:r w:rsidRPr="00254308">
        <w:rPr>
          <w:rFonts w:asciiTheme="minorHAnsi" w:hAnsiTheme="minorHAnsi" w:cstheme="minorHAnsi"/>
          <w:b/>
          <w:sz w:val="24"/>
          <w:szCs w:val="24"/>
        </w:rPr>
        <w:t>Westat</w:t>
      </w:r>
      <w:r w:rsidRPr="00254308">
        <w:rPr>
          <w:rFonts w:asciiTheme="minorHAnsi" w:hAnsiTheme="minorHAnsi" w:cstheme="minorHAnsi"/>
          <w:b/>
          <w:sz w:val="24"/>
          <w:szCs w:val="24"/>
        </w:rPr>
        <w:t xml:space="preserve"> </w:t>
      </w:r>
    </w:p>
    <w:p w:rsidR="00A739D2" w:rsidRPr="00254308" w:rsidP="00C37093" w14:paraId="2313E200" w14:textId="77777777">
      <w:pPr>
        <w:spacing w:line="240" w:lineRule="auto"/>
        <w:contextualSpacing/>
        <w:jc w:val="left"/>
        <w:rPr>
          <w:rFonts w:asciiTheme="minorHAnsi" w:hAnsiTheme="minorHAnsi" w:cstheme="minorHAnsi"/>
          <w:b/>
          <w:sz w:val="24"/>
          <w:szCs w:val="24"/>
        </w:rPr>
      </w:pPr>
    </w:p>
    <w:p w:rsidR="00CD6854" w:rsidRPr="00254308" w:rsidP="00C37093" w14:paraId="5461E03D" w14:textId="467E0C43">
      <w:pPr>
        <w:spacing w:line="240" w:lineRule="auto"/>
        <w:contextualSpacing/>
        <w:jc w:val="left"/>
        <w:rPr>
          <w:rFonts w:asciiTheme="minorHAnsi" w:hAnsiTheme="minorHAnsi" w:cstheme="minorHAnsi"/>
          <w:sz w:val="24"/>
          <w:szCs w:val="24"/>
        </w:rPr>
      </w:pPr>
      <w:r w:rsidRPr="00254308">
        <w:rPr>
          <w:rFonts w:asciiTheme="minorHAnsi" w:hAnsiTheme="minorHAnsi" w:cstheme="minorHAnsi"/>
          <w:sz w:val="24"/>
          <w:szCs w:val="24"/>
        </w:rPr>
        <w:t xml:space="preserve">Jennifer </w:t>
      </w:r>
      <w:r w:rsidRPr="00254308">
        <w:rPr>
          <w:rFonts w:asciiTheme="minorHAnsi" w:hAnsiTheme="minorHAnsi" w:cstheme="minorHAnsi"/>
          <w:sz w:val="24"/>
          <w:szCs w:val="24"/>
        </w:rPr>
        <w:t>Nooney</w:t>
      </w:r>
      <w:r w:rsidRPr="00254308" w:rsidR="003166A5">
        <w:rPr>
          <w:rFonts w:asciiTheme="minorHAnsi" w:hAnsiTheme="minorHAnsi" w:cstheme="minorHAnsi"/>
          <w:sz w:val="24"/>
          <w:szCs w:val="24"/>
        </w:rPr>
        <w:t xml:space="preserve">, </w:t>
      </w:r>
      <w:r w:rsidRPr="00254308" w:rsidR="004B716E">
        <w:rPr>
          <w:rFonts w:asciiTheme="minorHAnsi" w:hAnsiTheme="minorHAnsi" w:cstheme="minorHAnsi"/>
          <w:sz w:val="24"/>
          <w:szCs w:val="24"/>
        </w:rPr>
        <w:t xml:space="preserve">Ph.D., </w:t>
      </w:r>
      <w:r w:rsidRPr="00254308">
        <w:rPr>
          <w:rFonts w:asciiTheme="minorHAnsi" w:hAnsiTheme="minorHAnsi" w:cstheme="minorHAnsi"/>
          <w:sz w:val="24"/>
          <w:szCs w:val="24"/>
        </w:rPr>
        <w:t>Project Director</w:t>
      </w:r>
      <w:r w:rsidRPr="00254308" w:rsidR="004B716E">
        <w:rPr>
          <w:rFonts w:asciiTheme="minorHAnsi" w:hAnsiTheme="minorHAnsi" w:cstheme="minorHAnsi"/>
          <w:sz w:val="24"/>
          <w:szCs w:val="24"/>
        </w:rPr>
        <w:t xml:space="preserve"> (design, collect, analyze data)</w:t>
      </w:r>
    </w:p>
    <w:p w:rsidR="004B54F9" w:rsidRPr="00254308" w:rsidP="00C37093" w14:paraId="0626D2C6" w14:textId="1221824E">
      <w:pPr>
        <w:spacing w:line="240" w:lineRule="auto"/>
        <w:contextualSpacing/>
        <w:jc w:val="left"/>
        <w:rPr>
          <w:rFonts w:asciiTheme="minorHAnsi" w:hAnsiTheme="minorHAnsi" w:cstheme="minorHAnsi"/>
          <w:sz w:val="24"/>
          <w:szCs w:val="24"/>
        </w:rPr>
      </w:pPr>
      <w:r w:rsidRPr="00254308">
        <w:rPr>
          <w:rFonts w:asciiTheme="minorHAnsi" w:hAnsiTheme="minorHAnsi" w:cstheme="minorHAnsi"/>
          <w:sz w:val="24"/>
          <w:szCs w:val="24"/>
        </w:rPr>
        <w:t xml:space="preserve">Phone: </w:t>
      </w:r>
      <w:r w:rsidRPr="00254308">
        <w:rPr>
          <w:rFonts w:asciiTheme="minorHAnsi" w:hAnsiTheme="minorHAnsi" w:cstheme="minorHAnsi"/>
          <w:sz w:val="24"/>
          <w:szCs w:val="24"/>
          <w:shd w:val="clear" w:color="auto" w:fill="FFFFFF"/>
        </w:rPr>
        <w:t>(407) 921-3888</w:t>
      </w:r>
    </w:p>
    <w:p w:rsidR="00CD6854" w:rsidRPr="00254308" w:rsidP="00C37093" w14:paraId="58F6F7AC" w14:textId="5405455A">
      <w:pPr>
        <w:spacing w:line="240" w:lineRule="auto"/>
        <w:contextualSpacing/>
        <w:jc w:val="left"/>
        <w:rPr>
          <w:rFonts w:asciiTheme="minorHAnsi" w:hAnsiTheme="minorHAnsi" w:cstheme="minorHAnsi"/>
          <w:sz w:val="24"/>
          <w:szCs w:val="24"/>
        </w:rPr>
      </w:pPr>
      <w:r w:rsidRPr="00254308">
        <w:rPr>
          <w:rFonts w:asciiTheme="minorHAnsi" w:hAnsiTheme="minorHAnsi" w:cstheme="minorHAnsi"/>
          <w:sz w:val="24"/>
          <w:szCs w:val="24"/>
        </w:rPr>
        <w:t xml:space="preserve">Email: </w:t>
      </w:r>
      <w:hyperlink r:id="rId14" w:history="1">
        <w:r w:rsidRPr="00254308" w:rsidR="00393324">
          <w:rPr>
            <w:rStyle w:val="Hyperlink"/>
            <w:rFonts w:asciiTheme="minorHAnsi" w:hAnsiTheme="minorHAnsi" w:cstheme="minorHAnsi"/>
            <w:color w:val="auto"/>
            <w:sz w:val="24"/>
            <w:szCs w:val="24"/>
          </w:rPr>
          <w:t>jennifernooney@westat.com</w:t>
        </w:r>
      </w:hyperlink>
    </w:p>
    <w:p w:rsidR="00393324" w:rsidRPr="00254308" w:rsidP="00C37093" w14:paraId="728550C9" w14:textId="77777777">
      <w:pPr>
        <w:spacing w:line="240" w:lineRule="auto"/>
        <w:contextualSpacing/>
        <w:jc w:val="left"/>
        <w:rPr>
          <w:rFonts w:asciiTheme="minorHAnsi" w:hAnsiTheme="minorHAnsi" w:cstheme="minorHAnsi"/>
          <w:sz w:val="24"/>
          <w:szCs w:val="24"/>
        </w:rPr>
      </w:pPr>
    </w:p>
    <w:p w:rsidR="00C46CE3" w:rsidRPr="00254308" w:rsidP="00C37093" w14:paraId="591FEEA5" w14:textId="2E139A64">
      <w:pPr>
        <w:spacing w:line="240" w:lineRule="auto"/>
        <w:contextualSpacing/>
        <w:jc w:val="left"/>
        <w:rPr>
          <w:rFonts w:asciiTheme="minorHAnsi" w:hAnsiTheme="minorHAnsi" w:cstheme="minorHAnsi"/>
          <w:sz w:val="24"/>
          <w:szCs w:val="24"/>
        </w:rPr>
      </w:pPr>
      <w:r w:rsidRPr="00254308">
        <w:rPr>
          <w:rFonts w:asciiTheme="minorHAnsi" w:hAnsiTheme="minorHAnsi" w:cstheme="minorHAnsi"/>
          <w:sz w:val="24"/>
          <w:szCs w:val="24"/>
        </w:rPr>
        <w:t xml:space="preserve">Natalie </w:t>
      </w:r>
      <w:r w:rsidRPr="00254308">
        <w:rPr>
          <w:rFonts w:asciiTheme="minorHAnsi" w:hAnsiTheme="minorHAnsi" w:cstheme="minorHAnsi"/>
          <w:sz w:val="24"/>
          <w:szCs w:val="24"/>
          <w:shd w:val="clear" w:color="auto" w:fill="FFFFFF"/>
        </w:rPr>
        <w:t>Teixeira Bailey</w:t>
      </w:r>
      <w:r w:rsidRPr="00254308" w:rsidR="003166A5">
        <w:rPr>
          <w:rFonts w:asciiTheme="minorHAnsi" w:hAnsiTheme="minorHAnsi" w:cstheme="minorHAnsi"/>
          <w:sz w:val="24"/>
          <w:szCs w:val="24"/>
          <w:shd w:val="clear" w:color="auto" w:fill="FFFFFF"/>
        </w:rPr>
        <w:t xml:space="preserve">, </w:t>
      </w:r>
      <w:r w:rsidRPr="00254308" w:rsidR="004B716E">
        <w:rPr>
          <w:rFonts w:asciiTheme="minorHAnsi" w:hAnsiTheme="minorHAnsi" w:cstheme="minorHAnsi"/>
          <w:sz w:val="24"/>
          <w:szCs w:val="24"/>
          <w:shd w:val="clear" w:color="auto" w:fill="FFFFFF"/>
        </w:rPr>
        <w:t xml:space="preserve">MPH, </w:t>
      </w:r>
      <w:r w:rsidRPr="00254308">
        <w:rPr>
          <w:rFonts w:asciiTheme="minorHAnsi" w:hAnsiTheme="minorHAnsi" w:cstheme="minorHAnsi"/>
          <w:sz w:val="24"/>
          <w:szCs w:val="24"/>
        </w:rPr>
        <w:t>Data Collect</w:t>
      </w:r>
      <w:r w:rsidRPr="00254308" w:rsidR="00823D39">
        <w:rPr>
          <w:rFonts w:asciiTheme="minorHAnsi" w:hAnsiTheme="minorHAnsi" w:cstheme="minorHAnsi"/>
          <w:sz w:val="24"/>
          <w:szCs w:val="24"/>
        </w:rPr>
        <w:t>i</w:t>
      </w:r>
      <w:r w:rsidRPr="00254308">
        <w:rPr>
          <w:rFonts w:asciiTheme="minorHAnsi" w:hAnsiTheme="minorHAnsi" w:cstheme="minorHAnsi"/>
          <w:sz w:val="24"/>
          <w:szCs w:val="24"/>
        </w:rPr>
        <w:t>on Manager</w:t>
      </w:r>
      <w:r w:rsidRPr="00254308" w:rsidR="004B716E">
        <w:rPr>
          <w:rFonts w:asciiTheme="minorHAnsi" w:hAnsiTheme="minorHAnsi" w:cstheme="minorHAnsi"/>
          <w:sz w:val="24"/>
          <w:szCs w:val="24"/>
        </w:rPr>
        <w:t xml:space="preserve"> (collect data)</w:t>
      </w:r>
    </w:p>
    <w:p w:rsidR="00C46CE3" w:rsidRPr="00254308" w:rsidP="00C37093" w14:paraId="3D0D8AF4" w14:textId="38F4293D">
      <w:pPr>
        <w:spacing w:line="240" w:lineRule="auto"/>
        <w:contextualSpacing/>
        <w:jc w:val="left"/>
        <w:rPr>
          <w:rFonts w:asciiTheme="minorHAnsi" w:hAnsiTheme="minorHAnsi" w:cstheme="minorHAnsi"/>
          <w:sz w:val="24"/>
          <w:szCs w:val="24"/>
        </w:rPr>
      </w:pPr>
      <w:r w:rsidRPr="00254308">
        <w:rPr>
          <w:rFonts w:asciiTheme="minorHAnsi" w:hAnsiTheme="minorHAnsi" w:cstheme="minorHAnsi"/>
          <w:sz w:val="24"/>
          <w:szCs w:val="24"/>
          <w:shd w:val="clear" w:color="auto" w:fill="FFFFFF"/>
        </w:rPr>
        <w:t xml:space="preserve">Phone: </w:t>
      </w:r>
      <w:r w:rsidRPr="00254308">
        <w:rPr>
          <w:rFonts w:asciiTheme="minorHAnsi" w:hAnsiTheme="minorHAnsi" w:cstheme="minorHAnsi"/>
          <w:sz w:val="24"/>
          <w:szCs w:val="24"/>
          <w:shd w:val="clear" w:color="auto" w:fill="FFFFFF"/>
        </w:rPr>
        <w:t>(240) 314-2599</w:t>
      </w:r>
    </w:p>
    <w:p w:rsidR="008F71B0" w:rsidRPr="00254308" w:rsidP="00C37093" w14:paraId="276674D3" w14:textId="0DEABDB8">
      <w:pPr>
        <w:spacing w:line="240" w:lineRule="auto"/>
        <w:contextualSpacing/>
        <w:jc w:val="left"/>
        <w:rPr>
          <w:rFonts w:asciiTheme="minorHAnsi" w:hAnsiTheme="minorHAnsi" w:cstheme="minorHAnsi"/>
          <w:sz w:val="24"/>
          <w:szCs w:val="24"/>
        </w:rPr>
      </w:pPr>
      <w:r w:rsidRPr="00254308">
        <w:rPr>
          <w:rFonts w:asciiTheme="minorHAnsi" w:hAnsiTheme="minorHAnsi" w:cstheme="minorHAnsi"/>
          <w:sz w:val="24"/>
          <w:szCs w:val="24"/>
        </w:rPr>
        <w:t xml:space="preserve">Email: </w:t>
      </w:r>
      <w:hyperlink r:id="rId15" w:history="1">
        <w:r w:rsidRPr="00254308" w:rsidR="003166A5">
          <w:rPr>
            <w:rStyle w:val="Hyperlink"/>
            <w:rFonts w:asciiTheme="minorHAnsi" w:hAnsiTheme="minorHAnsi" w:cstheme="minorHAnsi"/>
            <w:color w:val="auto"/>
            <w:sz w:val="24"/>
            <w:szCs w:val="24"/>
          </w:rPr>
          <w:t>natalieteixeirabailey@westat.com</w:t>
        </w:r>
      </w:hyperlink>
    </w:p>
    <w:p w:rsidR="003166A5" w:rsidRPr="00254308" w:rsidP="00C37093" w14:paraId="5231322E" w14:textId="0F36ABA2">
      <w:pPr>
        <w:spacing w:line="240" w:lineRule="auto"/>
        <w:contextualSpacing/>
        <w:jc w:val="left"/>
        <w:rPr>
          <w:rFonts w:asciiTheme="minorHAnsi" w:hAnsiTheme="minorHAnsi" w:cstheme="minorHAnsi"/>
          <w:sz w:val="24"/>
          <w:szCs w:val="24"/>
        </w:rPr>
      </w:pPr>
    </w:p>
    <w:p w:rsidR="003166A5" w:rsidRPr="00254308" w:rsidP="00C37093" w14:paraId="3F631488" w14:textId="14C76C3A">
      <w:pPr>
        <w:spacing w:line="240" w:lineRule="auto"/>
        <w:contextualSpacing/>
        <w:jc w:val="left"/>
        <w:rPr>
          <w:rFonts w:asciiTheme="minorHAnsi" w:hAnsiTheme="minorHAnsi" w:cstheme="minorHAnsi"/>
          <w:sz w:val="24"/>
          <w:szCs w:val="24"/>
        </w:rPr>
      </w:pPr>
      <w:r w:rsidRPr="00254308">
        <w:rPr>
          <w:rFonts w:asciiTheme="minorHAnsi" w:hAnsiTheme="minorHAnsi" w:cstheme="minorHAnsi"/>
          <w:sz w:val="24"/>
          <w:szCs w:val="24"/>
        </w:rPr>
        <w:t xml:space="preserve">Brandon </w:t>
      </w:r>
      <w:r w:rsidRPr="00254308">
        <w:rPr>
          <w:rFonts w:asciiTheme="minorHAnsi" w:hAnsiTheme="minorHAnsi" w:cstheme="minorHAnsi"/>
          <w:sz w:val="24"/>
          <w:szCs w:val="24"/>
        </w:rPr>
        <w:t>Hesgrove</w:t>
      </w:r>
      <w:r w:rsidRPr="00254308">
        <w:rPr>
          <w:rFonts w:asciiTheme="minorHAnsi" w:hAnsiTheme="minorHAnsi" w:cstheme="minorHAnsi"/>
          <w:sz w:val="24"/>
          <w:szCs w:val="24"/>
        </w:rPr>
        <w:t xml:space="preserve">, </w:t>
      </w:r>
      <w:r w:rsidRPr="00254308" w:rsidR="004B716E">
        <w:rPr>
          <w:rFonts w:asciiTheme="minorHAnsi" w:hAnsiTheme="minorHAnsi" w:cstheme="minorHAnsi"/>
          <w:sz w:val="24"/>
          <w:szCs w:val="24"/>
        </w:rPr>
        <w:t>Ph.D., Economist (data a</w:t>
      </w:r>
      <w:r w:rsidRPr="00254308">
        <w:rPr>
          <w:rFonts w:asciiTheme="minorHAnsi" w:hAnsiTheme="minorHAnsi" w:cstheme="minorHAnsi"/>
          <w:sz w:val="24"/>
          <w:szCs w:val="24"/>
        </w:rPr>
        <w:t>nalysis</w:t>
      </w:r>
      <w:r w:rsidRPr="00254308" w:rsidR="004B716E">
        <w:rPr>
          <w:rFonts w:asciiTheme="minorHAnsi" w:hAnsiTheme="minorHAnsi" w:cstheme="minorHAnsi"/>
          <w:sz w:val="24"/>
          <w:szCs w:val="24"/>
        </w:rPr>
        <w:t>)</w:t>
      </w:r>
    </w:p>
    <w:p w:rsidR="004B716E" w:rsidRPr="00254308" w:rsidP="00C37093" w14:paraId="7520380D" w14:textId="30834A52">
      <w:pPr>
        <w:spacing w:line="240" w:lineRule="auto"/>
        <w:contextualSpacing/>
        <w:jc w:val="left"/>
        <w:rPr>
          <w:rFonts w:asciiTheme="minorHAnsi" w:hAnsiTheme="minorHAnsi" w:cstheme="minorHAnsi"/>
          <w:sz w:val="24"/>
          <w:szCs w:val="24"/>
          <w:shd w:val="clear" w:color="auto" w:fill="FFFFFF"/>
        </w:rPr>
      </w:pPr>
      <w:r w:rsidRPr="00254308">
        <w:rPr>
          <w:rFonts w:asciiTheme="minorHAnsi" w:hAnsiTheme="minorHAnsi" w:cstheme="minorHAnsi"/>
          <w:sz w:val="24"/>
          <w:szCs w:val="24"/>
          <w:shd w:val="clear" w:color="auto" w:fill="FFFFFF"/>
        </w:rPr>
        <w:t>Phone: (925) 973-9439</w:t>
      </w:r>
    </w:p>
    <w:p w:rsidR="004B716E" w:rsidRPr="00254308" w:rsidP="00C37093" w14:paraId="37C6FF09" w14:textId="2A97014F">
      <w:pPr>
        <w:spacing w:line="240" w:lineRule="auto"/>
        <w:contextualSpacing/>
        <w:jc w:val="left"/>
        <w:rPr>
          <w:rFonts w:asciiTheme="minorHAnsi" w:hAnsiTheme="minorHAnsi" w:cstheme="minorHAnsi"/>
          <w:sz w:val="24"/>
          <w:szCs w:val="24"/>
          <w:shd w:val="clear" w:color="auto" w:fill="FFFFFF"/>
        </w:rPr>
      </w:pPr>
      <w:r w:rsidRPr="00254308">
        <w:rPr>
          <w:rFonts w:asciiTheme="minorHAnsi" w:hAnsiTheme="minorHAnsi" w:cstheme="minorHAnsi"/>
          <w:sz w:val="24"/>
          <w:szCs w:val="24"/>
          <w:shd w:val="clear" w:color="auto" w:fill="FFFFFF"/>
        </w:rPr>
        <w:t xml:space="preserve">Email: </w:t>
      </w:r>
      <w:hyperlink r:id="rId16" w:history="1">
        <w:r w:rsidRPr="00254308">
          <w:rPr>
            <w:rStyle w:val="Hyperlink"/>
            <w:rFonts w:asciiTheme="minorHAnsi" w:hAnsiTheme="minorHAnsi" w:cstheme="minorHAnsi"/>
            <w:color w:val="auto"/>
            <w:sz w:val="24"/>
            <w:szCs w:val="24"/>
            <w:shd w:val="clear" w:color="auto" w:fill="FFFFFF"/>
          </w:rPr>
          <w:t>brandonhesgrove@westat.com</w:t>
        </w:r>
      </w:hyperlink>
    </w:p>
    <w:p w:rsidR="004B716E" w:rsidRPr="00254308" w:rsidP="00C37093" w14:paraId="7F14A75E" w14:textId="0D07EC4C">
      <w:pPr>
        <w:spacing w:line="240" w:lineRule="auto"/>
        <w:contextualSpacing/>
        <w:jc w:val="left"/>
        <w:rPr>
          <w:rFonts w:asciiTheme="minorHAnsi" w:hAnsiTheme="minorHAnsi" w:cstheme="minorHAnsi"/>
          <w:sz w:val="24"/>
          <w:szCs w:val="24"/>
          <w:shd w:val="clear" w:color="auto" w:fill="FFFFFF"/>
        </w:rPr>
      </w:pPr>
    </w:p>
    <w:p w:rsidR="004B716E" w:rsidRPr="00254308" w:rsidP="00C37093" w14:paraId="0400DEA1" w14:textId="46314981">
      <w:pPr>
        <w:spacing w:line="240" w:lineRule="auto"/>
        <w:contextualSpacing/>
        <w:jc w:val="left"/>
        <w:rPr>
          <w:rFonts w:asciiTheme="minorHAnsi" w:hAnsiTheme="minorHAnsi" w:cstheme="minorHAnsi"/>
          <w:sz w:val="24"/>
          <w:szCs w:val="24"/>
          <w:shd w:val="clear" w:color="auto" w:fill="FFFFFF"/>
        </w:rPr>
      </w:pPr>
      <w:r w:rsidRPr="00254308">
        <w:rPr>
          <w:rFonts w:asciiTheme="minorHAnsi" w:hAnsiTheme="minorHAnsi" w:cstheme="minorHAnsi"/>
          <w:sz w:val="24"/>
          <w:szCs w:val="24"/>
          <w:shd w:val="clear" w:color="auto" w:fill="FFFFFF"/>
        </w:rPr>
        <w:t>Jennifer Kali, Statistician (data analysis)</w:t>
      </w:r>
    </w:p>
    <w:p w:rsidR="004B716E" w:rsidRPr="00254308" w:rsidP="00C37093" w14:paraId="6F1E9F46" w14:textId="13E84DB8">
      <w:pPr>
        <w:spacing w:line="240" w:lineRule="auto"/>
        <w:contextualSpacing/>
        <w:jc w:val="left"/>
        <w:rPr>
          <w:rFonts w:asciiTheme="minorHAnsi" w:hAnsiTheme="minorHAnsi" w:cstheme="minorHAnsi"/>
          <w:sz w:val="24"/>
          <w:szCs w:val="24"/>
          <w:shd w:val="clear" w:color="auto" w:fill="FFFFFF"/>
        </w:rPr>
      </w:pPr>
      <w:r w:rsidRPr="00254308">
        <w:rPr>
          <w:rFonts w:asciiTheme="minorHAnsi" w:hAnsiTheme="minorHAnsi" w:cstheme="minorHAnsi"/>
          <w:sz w:val="24"/>
          <w:szCs w:val="24"/>
          <w:shd w:val="clear" w:color="auto" w:fill="FFFFFF"/>
        </w:rPr>
        <w:t>Phone: (301) 738-3588</w:t>
      </w:r>
    </w:p>
    <w:p w:rsidR="004B716E" w:rsidRPr="00254308" w:rsidP="00C37093" w14:paraId="51FA59C5" w14:textId="0A9DCAED">
      <w:pPr>
        <w:spacing w:line="240" w:lineRule="auto"/>
        <w:contextualSpacing/>
        <w:jc w:val="left"/>
        <w:rPr>
          <w:rFonts w:asciiTheme="minorHAnsi" w:hAnsiTheme="minorHAnsi" w:cstheme="minorHAnsi"/>
          <w:sz w:val="24"/>
          <w:szCs w:val="24"/>
          <w:shd w:val="clear" w:color="auto" w:fill="FFFFFF"/>
        </w:rPr>
      </w:pPr>
      <w:r w:rsidRPr="00254308">
        <w:rPr>
          <w:rFonts w:asciiTheme="minorHAnsi" w:hAnsiTheme="minorHAnsi" w:cstheme="minorHAnsi"/>
          <w:sz w:val="24"/>
          <w:szCs w:val="24"/>
          <w:shd w:val="clear" w:color="auto" w:fill="FFFFFF"/>
        </w:rPr>
        <w:t xml:space="preserve">Email: </w:t>
      </w:r>
      <w:hyperlink r:id="rId17" w:history="1">
        <w:r w:rsidRPr="00254308">
          <w:rPr>
            <w:rStyle w:val="Hyperlink"/>
            <w:rFonts w:asciiTheme="minorHAnsi" w:hAnsiTheme="minorHAnsi" w:cstheme="minorHAnsi"/>
            <w:color w:val="auto"/>
            <w:sz w:val="24"/>
            <w:szCs w:val="24"/>
            <w:shd w:val="clear" w:color="auto" w:fill="FFFFFF"/>
          </w:rPr>
          <w:t>jenniferkali@westat.com</w:t>
        </w:r>
      </w:hyperlink>
    </w:p>
    <w:p w:rsidR="004B716E" w:rsidRPr="00254308" w:rsidP="00C37093" w14:paraId="0E351F69" w14:textId="77777777">
      <w:pPr>
        <w:spacing w:line="240" w:lineRule="auto"/>
        <w:contextualSpacing/>
        <w:jc w:val="left"/>
        <w:rPr>
          <w:rFonts w:asciiTheme="minorHAnsi" w:hAnsiTheme="minorHAnsi" w:cstheme="minorHAnsi"/>
          <w:sz w:val="24"/>
          <w:szCs w:val="24"/>
        </w:rPr>
      </w:pPr>
    </w:p>
    <w:p w:rsidR="005F1520" w:rsidRPr="00254308" w:rsidP="00C37093" w14:paraId="70DC1C43" w14:textId="66EE7F39">
      <w:pPr>
        <w:autoSpaceDE w:val="0"/>
        <w:autoSpaceDN w:val="0"/>
        <w:adjustRightInd w:val="0"/>
        <w:spacing w:line="240" w:lineRule="auto"/>
        <w:contextualSpacing/>
        <w:jc w:val="left"/>
        <w:rPr>
          <w:rFonts w:asciiTheme="minorHAnsi" w:hAnsiTheme="minorHAnsi" w:cstheme="minorHAnsi"/>
          <w:b/>
          <w:sz w:val="24"/>
          <w:szCs w:val="24"/>
        </w:rPr>
      </w:pPr>
      <w:r w:rsidRPr="00254308">
        <w:rPr>
          <w:rFonts w:asciiTheme="minorHAnsi" w:hAnsiTheme="minorHAnsi" w:cstheme="minorHAnsi"/>
          <w:b/>
          <w:sz w:val="24"/>
          <w:szCs w:val="24"/>
        </w:rPr>
        <w:t>Brandeis University</w:t>
      </w:r>
    </w:p>
    <w:p w:rsidR="004B716E" w:rsidRPr="00254308" w:rsidP="00C37093" w14:paraId="6E39FD70" w14:textId="77777777">
      <w:pPr>
        <w:spacing w:line="240" w:lineRule="auto"/>
        <w:contextualSpacing/>
        <w:jc w:val="left"/>
        <w:rPr>
          <w:rFonts w:asciiTheme="minorHAnsi" w:hAnsiTheme="minorHAnsi" w:cstheme="minorHAnsi"/>
          <w:sz w:val="24"/>
          <w:szCs w:val="24"/>
        </w:rPr>
      </w:pPr>
    </w:p>
    <w:p w:rsidR="00A46F9E" w:rsidRPr="00254308" w:rsidP="00C37093" w14:paraId="14E4EDA8" w14:textId="78E19A86">
      <w:pPr>
        <w:spacing w:line="240" w:lineRule="auto"/>
        <w:contextualSpacing/>
        <w:jc w:val="left"/>
        <w:rPr>
          <w:rFonts w:asciiTheme="minorHAnsi" w:hAnsiTheme="minorHAnsi" w:cstheme="minorHAnsi"/>
          <w:sz w:val="24"/>
          <w:szCs w:val="24"/>
        </w:rPr>
      </w:pPr>
      <w:r w:rsidRPr="00254308">
        <w:rPr>
          <w:rFonts w:asciiTheme="minorHAnsi" w:hAnsiTheme="minorHAnsi" w:cstheme="minorHAnsi"/>
          <w:sz w:val="24"/>
          <w:szCs w:val="24"/>
        </w:rPr>
        <w:t xml:space="preserve">Karen </w:t>
      </w:r>
      <w:r w:rsidRPr="00254308">
        <w:rPr>
          <w:rFonts w:asciiTheme="minorHAnsi" w:hAnsiTheme="minorHAnsi" w:cstheme="minorHAnsi"/>
          <w:sz w:val="24"/>
          <w:szCs w:val="24"/>
        </w:rPr>
        <w:t>Don</w:t>
      </w:r>
      <w:r w:rsidRPr="00254308" w:rsidR="00C47063">
        <w:rPr>
          <w:rFonts w:asciiTheme="minorHAnsi" w:hAnsiTheme="minorHAnsi" w:cstheme="minorHAnsi"/>
          <w:sz w:val="24"/>
          <w:szCs w:val="24"/>
        </w:rPr>
        <w:t>e</w:t>
      </w:r>
      <w:r w:rsidRPr="00254308">
        <w:rPr>
          <w:rFonts w:asciiTheme="minorHAnsi" w:hAnsiTheme="minorHAnsi" w:cstheme="minorHAnsi"/>
          <w:sz w:val="24"/>
          <w:szCs w:val="24"/>
        </w:rPr>
        <w:t>lan</w:t>
      </w:r>
      <w:r w:rsidRPr="00254308" w:rsidR="004B716E">
        <w:rPr>
          <w:rFonts w:asciiTheme="minorHAnsi" w:hAnsiTheme="minorHAnsi" w:cstheme="minorHAnsi"/>
          <w:sz w:val="24"/>
          <w:szCs w:val="24"/>
        </w:rPr>
        <w:t xml:space="preserve">, Sc.D., </w:t>
      </w:r>
      <w:r w:rsidRPr="00254308">
        <w:rPr>
          <w:rFonts w:asciiTheme="minorHAnsi" w:hAnsiTheme="minorHAnsi" w:cstheme="minorHAnsi"/>
          <w:sz w:val="24"/>
          <w:szCs w:val="24"/>
        </w:rPr>
        <w:t>Principal Investigator</w:t>
      </w:r>
      <w:r w:rsidRPr="00254308" w:rsidR="00A96372">
        <w:rPr>
          <w:rFonts w:asciiTheme="minorHAnsi" w:hAnsiTheme="minorHAnsi" w:cstheme="minorHAnsi"/>
          <w:sz w:val="24"/>
          <w:szCs w:val="24"/>
        </w:rPr>
        <w:t xml:space="preserve"> (design, analyze data)</w:t>
      </w:r>
    </w:p>
    <w:p w:rsidR="00A96372" w:rsidRPr="00254308" w:rsidP="00C37093" w14:paraId="64C99A3C" w14:textId="06FC1983">
      <w:pPr>
        <w:spacing w:line="240" w:lineRule="auto"/>
        <w:contextualSpacing/>
        <w:jc w:val="left"/>
        <w:rPr>
          <w:rFonts w:asciiTheme="minorHAnsi" w:hAnsiTheme="minorHAnsi" w:cstheme="minorHAnsi"/>
          <w:sz w:val="24"/>
          <w:szCs w:val="24"/>
        </w:rPr>
      </w:pPr>
      <w:r w:rsidRPr="00254308">
        <w:rPr>
          <w:rFonts w:asciiTheme="minorHAnsi" w:hAnsiTheme="minorHAnsi" w:cstheme="minorHAnsi"/>
          <w:sz w:val="24"/>
          <w:szCs w:val="24"/>
        </w:rPr>
        <w:t xml:space="preserve">Phone: </w:t>
      </w:r>
      <w:r w:rsidRPr="00254308" w:rsidR="00C36278">
        <w:rPr>
          <w:rFonts w:ascii="Calibri" w:hAnsi="Calibri" w:cs="Calibri"/>
          <w:sz w:val="24"/>
          <w:szCs w:val="24"/>
          <w:shd w:val="clear" w:color="auto" w:fill="FFFFFF"/>
        </w:rPr>
        <w:t>(617) 320-7558</w:t>
      </w:r>
    </w:p>
    <w:p w:rsidR="00A96372" w:rsidRPr="00254308" w:rsidP="00C37093" w14:paraId="76BC752D" w14:textId="0314CFEC">
      <w:pPr>
        <w:spacing w:line="240" w:lineRule="auto"/>
        <w:contextualSpacing/>
        <w:jc w:val="left"/>
        <w:rPr>
          <w:rFonts w:asciiTheme="minorHAnsi" w:hAnsiTheme="minorHAnsi" w:cstheme="minorHAnsi"/>
          <w:sz w:val="24"/>
          <w:szCs w:val="24"/>
        </w:rPr>
      </w:pPr>
      <w:r w:rsidRPr="00254308">
        <w:rPr>
          <w:rFonts w:asciiTheme="minorHAnsi" w:hAnsiTheme="minorHAnsi" w:cstheme="minorHAnsi"/>
          <w:sz w:val="24"/>
          <w:szCs w:val="24"/>
        </w:rPr>
        <w:t xml:space="preserve">Email: </w:t>
      </w:r>
      <w:hyperlink r:id="rId18" w:history="1">
        <w:r w:rsidRPr="00254308">
          <w:rPr>
            <w:rStyle w:val="Hyperlink"/>
            <w:rFonts w:asciiTheme="minorHAnsi" w:hAnsiTheme="minorHAnsi" w:cstheme="minorHAnsi"/>
            <w:color w:val="auto"/>
            <w:sz w:val="24"/>
            <w:szCs w:val="24"/>
          </w:rPr>
          <w:t>karendonelan@brandeis.edu</w:t>
        </w:r>
      </w:hyperlink>
    </w:p>
    <w:p w:rsidR="00591FE5" w:rsidRPr="00190CBF" w:rsidP="00C37093" w14:paraId="59D6843E" w14:textId="7A86FC57">
      <w:pPr>
        <w:spacing w:line="240" w:lineRule="auto"/>
        <w:contextualSpacing/>
        <w:jc w:val="left"/>
        <w:rPr>
          <w:rFonts w:asciiTheme="minorHAnsi" w:hAnsiTheme="minorHAnsi" w:cstheme="minorHAnsi"/>
          <w:sz w:val="20"/>
        </w:rPr>
      </w:pPr>
    </w:p>
    <w:sectPr w:rsidSect="00FB5721">
      <w:footerReference w:type="default" r:id="rId19"/>
      <w:pgSz w:w="12240" w:h="15840"/>
      <w:pgMar w:top="1440" w:right="1440" w:bottom="144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D094D" w14:paraId="334C12D7" w14:textId="16F1C6E4">
    <w:pPr>
      <w:pStyle w:val="Footer"/>
      <w:jc w:val="center"/>
    </w:pPr>
    <w:r>
      <w:fldChar w:fldCharType="begin"/>
    </w:r>
    <w:r>
      <w:instrText xml:space="preserve"> PAGE   \* MERGEFORMAT </w:instrText>
    </w:r>
    <w:r>
      <w:fldChar w:fldCharType="separate"/>
    </w:r>
    <w:r w:rsidR="00F046EE">
      <w:rPr>
        <w:noProof/>
      </w:rPr>
      <w:t>7</w:t>
    </w:r>
    <w:r>
      <w:rPr>
        <w:noProof/>
      </w:rPr>
      <w:fldChar w:fldCharType="end"/>
    </w:r>
  </w:p>
  <w:p w:rsidR="000D094D" w:rsidRPr="00221898" w:rsidP="005350D7" w14:paraId="087B92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0D094D" w14:paraId="53859B7C" w14:textId="77777777">
      <w:pPr>
        <w:pStyle w:val="SL-FlLftSgl"/>
      </w:pPr>
      <w:r>
        <w:separator/>
      </w:r>
    </w:p>
  </w:footnote>
  <w:footnote w:type="continuationSeparator" w:id="1">
    <w:p w:rsidR="000D094D" w:rsidP="00374CCE" w14:paraId="7F097F31" w14:textId="77777777">
      <w:pPr>
        <w:spacing w:line="240" w:lineRule="auto"/>
      </w:pPr>
      <w:r>
        <w:continuationSeparator/>
      </w:r>
    </w:p>
  </w:footnote>
  <w:footnote w:id="2">
    <w:p w:rsidR="000D094D" w:rsidRPr="00DC28CD" w:rsidP="005E07F5" w14:paraId="12BE7188" w14:textId="76F1A887">
      <w:pPr>
        <w:autoSpaceDE w:val="0"/>
        <w:autoSpaceDN w:val="0"/>
        <w:adjustRightInd w:val="0"/>
        <w:spacing w:line="240" w:lineRule="auto"/>
        <w:jc w:val="left"/>
        <w:rPr>
          <w:rFonts w:ascii="Calibri" w:hAnsi="Calibri" w:eastAsiaTheme="minorHAnsi" w:cs="Calibri"/>
          <w:i/>
          <w:iCs/>
          <w:color w:val="000000"/>
          <w:sz w:val="16"/>
          <w:szCs w:val="16"/>
        </w:rPr>
      </w:pPr>
      <w:r w:rsidRPr="00DC28CD">
        <w:rPr>
          <w:rStyle w:val="FootnoteReference"/>
          <w:rFonts w:ascii="Calibri" w:hAnsi="Calibri" w:cs="Calibri"/>
          <w:sz w:val="16"/>
          <w:szCs w:val="16"/>
          <w:vertAlign w:val="superscript"/>
        </w:rPr>
        <w:footnoteRef/>
      </w:r>
      <w:r w:rsidRPr="00DC28CD">
        <w:rPr>
          <w:rFonts w:ascii="Calibri" w:hAnsi="Calibri" w:cs="Calibri"/>
          <w:sz w:val="16"/>
          <w:szCs w:val="16"/>
          <w:vertAlign w:val="superscript"/>
        </w:rPr>
        <w:t xml:space="preserve"> </w:t>
      </w:r>
      <w:r w:rsidRPr="00DC28CD">
        <w:rPr>
          <w:rFonts w:ascii="Calibri" w:hAnsi="Calibri" w:eastAsiaTheme="minorHAnsi" w:cs="Calibri"/>
          <w:color w:val="000000"/>
          <w:sz w:val="16"/>
          <w:szCs w:val="16"/>
        </w:rPr>
        <w:t xml:space="preserve">Office of Management and Budget (OMB). (2006). </w:t>
      </w:r>
      <w:r w:rsidRPr="00DC28CD">
        <w:rPr>
          <w:rFonts w:ascii="Calibri" w:hAnsi="Calibri" w:eastAsiaTheme="minorHAnsi" w:cs="Calibri"/>
          <w:i/>
          <w:iCs/>
          <w:color w:val="000000"/>
          <w:sz w:val="16"/>
          <w:szCs w:val="16"/>
        </w:rPr>
        <w:t xml:space="preserve">Standards and Guidelines for Statistical Surveys. </w:t>
      </w:r>
      <w:r w:rsidRPr="00DC28CD">
        <w:rPr>
          <w:rFonts w:ascii="Calibri" w:hAnsi="Calibri" w:eastAsiaTheme="minorHAnsi" w:cs="Calibri"/>
          <w:color w:val="000000"/>
          <w:sz w:val="16"/>
          <w:szCs w:val="16"/>
        </w:rPr>
        <w:t xml:space="preserve">Available at: </w:t>
      </w:r>
      <w:hyperlink r:id="rId1" w:history="1">
        <w:r w:rsidRPr="00A35ECB">
          <w:rPr>
            <w:rStyle w:val="Hyperlink"/>
            <w:rFonts w:ascii="Calibri" w:hAnsi="Calibri" w:eastAsiaTheme="minorHAnsi" w:cs="Calibri"/>
            <w:sz w:val="16"/>
            <w:szCs w:val="16"/>
          </w:rPr>
          <w:t>https://www.samhsa.gov/data/sites/default/files/standards_stat_surveys.pdf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086DDA"/>
    <w:multiLevelType w:val="hybridMultilevel"/>
    <w:tmpl w:val="28942A0C"/>
    <w:lvl w:ilvl="0">
      <w:start w:val="1"/>
      <w:numFmt w:val="decimal"/>
      <w:pStyle w:val="Question"/>
      <w:lvlText w:val="%1."/>
      <w:lvlJc w:val="left"/>
      <w:pPr>
        <w:tabs>
          <w:tab w:val="num" w:pos="720"/>
        </w:tabs>
        <w:ind w:left="7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nsid w:val="008C1781"/>
    <w:multiLevelType w:val="hybridMultilevel"/>
    <w:tmpl w:val="CD70DA0A"/>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B087609"/>
    <w:multiLevelType w:val="hybridMultilevel"/>
    <w:tmpl w:val="7D7C7FC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ED002F3"/>
    <w:multiLevelType w:val="multilevel"/>
    <w:tmpl w:val="72F6B388"/>
    <w:lvl w:ilvl="0">
      <w:start w:val="1"/>
      <w:numFmt w:val="bullet"/>
      <w:lvlText w:val=""/>
      <w:lvlJc w:val="left"/>
      <w:pPr>
        <w:ind w:left="576" w:hanging="360"/>
      </w:pPr>
      <w:rPr>
        <w:rFonts w:ascii="Symbol" w:hAnsi="Symbol" w:hint="default"/>
        <w:color w:val="00467F"/>
        <w:sz w:val="22"/>
        <w:szCs w:val="22"/>
      </w:rPr>
    </w:lvl>
    <w:lvl w:ilvl="1">
      <w:start w:val="1"/>
      <w:numFmt w:val="bullet"/>
      <w:lvlText w:val="o"/>
      <w:lvlJc w:val="left"/>
      <w:pPr>
        <w:tabs>
          <w:tab w:val="num" w:pos="1440"/>
        </w:tabs>
        <w:ind w:left="1440" w:hanging="792"/>
      </w:pPr>
      <w:rPr>
        <w:rFonts w:ascii="Courier New" w:hAnsi="Courier New" w:hint="default"/>
      </w:rPr>
    </w:lvl>
    <w:lvl w:ilvl="2">
      <w:start w:val="1"/>
      <w:numFmt w:val="bullet"/>
      <w:lvlText w:val=""/>
      <w:lvlJc w:val="left"/>
      <w:pPr>
        <w:tabs>
          <w:tab w:val="num" w:pos="7200"/>
        </w:tabs>
        <w:ind w:left="2304" w:hanging="1224"/>
      </w:pPr>
      <w:rPr>
        <w:rFonts w:ascii="Wingdings" w:hAnsi="Wingdings" w:hint="default"/>
      </w:rPr>
    </w:lvl>
    <w:lvl w:ilvl="3">
      <w:start w:val="1"/>
      <w:numFmt w:val="bullet"/>
      <w:lvlText w:val=""/>
      <w:lvlJc w:val="left"/>
      <w:pPr>
        <w:tabs>
          <w:tab w:val="num" w:pos="2880"/>
        </w:tabs>
        <w:ind w:left="3168" w:hanging="3024"/>
      </w:pPr>
      <w:rPr>
        <w:rFonts w:ascii="Symbol" w:hAnsi="Symbol" w:hint="default"/>
      </w:rPr>
    </w:lvl>
    <w:lvl w:ilvl="4">
      <w:start w:val="1"/>
      <w:numFmt w:val="bullet"/>
      <w:lvlText w:val="o"/>
      <w:lvlJc w:val="left"/>
      <w:pPr>
        <w:tabs>
          <w:tab w:val="num" w:pos="3600"/>
        </w:tabs>
        <w:ind w:left="4032" w:hanging="360"/>
      </w:pPr>
      <w:rPr>
        <w:rFonts w:ascii="Courier New" w:hAnsi="Courier New" w:cs="Courier New" w:hint="default"/>
      </w:rPr>
    </w:lvl>
    <w:lvl w:ilvl="5">
      <w:start w:val="1"/>
      <w:numFmt w:val="bullet"/>
      <w:lvlText w:val=""/>
      <w:lvlJc w:val="left"/>
      <w:pPr>
        <w:tabs>
          <w:tab w:val="num" w:pos="4320"/>
        </w:tabs>
        <w:ind w:left="4896" w:hanging="360"/>
      </w:pPr>
      <w:rPr>
        <w:rFonts w:ascii="Wingdings" w:hAnsi="Wingdings" w:hint="default"/>
      </w:rPr>
    </w:lvl>
    <w:lvl w:ilvl="6">
      <w:start w:val="1"/>
      <w:numFmt w:val="bullet"/>
      <w:lvlText w:val=""/>
      <w:lvlJc w:val="left"/>
      <w:pPr>
        <w:tabs>
          <w:tab w:val="num" w:pos="5040"/>
        </w:tabs>
        <w:ind w:left="5760" w:hanging="360"/>
      </w:pPr>
      <w:rPr>
        <w:rFonts w:ascii="Symbol" w:hAnsi="Symbol" w:hint="default"/>
      </w:rPr>
    </w:lvl>
    <w:lvl w:ilvl="7">
      <w:start w:val="1"/>
      <w:numFmt w:val="bullet"/>
      <w:lvlText w:val="o"/>
      <w:lvlJc w:val="left"/>
      <w:pPr>
        <w:tabs>
          <w:tab w:val="num" w:pos="5760"/>
        </w:tabs>
        <w:ind w:left="6624" w:hanging="360"/>
      </w:pPr>
      <w:rPr>
        <w:rFonts w:ascii="Courier New" w:hAnsi="Courier New" w:cs="Courier New" w:hint="default"/>
      </w:rPr>
    </w:lvl>
    <w:lvl w:ilvl="8">
      <w:start w:val="1"/>
      <w:numFmt w:val="bullet"/>
      <w:lvlText w:val=""/>
      <w:lvlJc w:val="left"/>
      <w:pPr>
        <w:tabs>
          <w:tab w:val="num" w:pos="6480"/>
        </w:tabs>
        <w:ind w:left="7488" w:hanging="360"/>
      </w:pPr>
      <w:rPr>
        <w:rFonts w:ascii="Wingdings" w:hAnsi="Wingdings" w:hint="default"/>
      </w:rPr>
    </w:lvl>
  </w:abstractNum>
  <w:abstractNum w:abstractNumId="4">
    <w:nsid w:val="128939A8"/>
    <w:multiLevelType w:val="hybridMultilevel"/>
    <w:tmpl w:val="62CEF314"/>
    <w:lvl w:ilvl="0">
      <w:start w:val="1"/>
      <w:numFmt w:val="decimal"/>
      <w:lvlText w:val="%1."/>
      <w:lvlJc w:val="left"/>
      <w:pPr>
        <w:tabs>
          <w:tab w:val="num" w:pos="1676"/>
        </w:tabs>
        <w:ind w:left="1676" w:hanging="576"/>
      </w:pPr>
      <w:rPr>
        <w:rFonts w:ascii="Times New Roman" w:hAnsi="Times New Roman" w:hint="default"/>
        <w:b w:val="0"/>
        <w:i w:val="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4AB1B2D"/>
    <w:multiLevelType w:val="hybridMultilevel"/>
    <w:tmpl w:val="6D98FA64"/>
    <w:lvl w:ilvl="0">
      <w:start w:val="1"/>
      <w:numFmt w:val="bullet"/>
      <w:lvlText w:val=""/>
      <w:lvlJc w:val="left"/>
      <w:pPr>
        <w:tabs>
          <w:tab w:val="num" w:pos="1584"/>
        </w:tabs>
        <w:ind w:left="1584" w:hanging="432"/>
      </w:pPr>
      <w:rPr>
        <w:rFonts w:ascii="Symbol" w:hAnsi="Symbol" w:hint="default"/>
      </w:rPr>
    </w:lvl>
    <w:lvl w:ilvl="1" w:tentative="1">
      <w:start w:val="1"/>
      <w:numFmt w:val="bullet"/>
      <w:lvlText w:val="o"/>
      <w:lvlJc w:val="left"/>
      <w:pPr>
        <w:tabs>
          <w:tab w:val="num" w:pos="2304"/>
        </w:tabs>
        <w:ind w:left="2304" w:hanging="360"/>
      </w:pPr>
      <w:rPr>
        <w:rFonts w:ascii="Courier New" w:hAnsi="Courier New" w:cs="Courier New" w:hint="default"/>
      </w:rPr>
    </w:lvl>
    <w:lvl w:ilvl="2" w:tentative="1">
      <w:start w:val="1"/>
      <w:numFmt w:val="bullet"/>
      <w:lvlText w:val=""/>
      <w:lvlJc w:val="left"/>
      <w:pPr>
        <w:tabs>
          <w:tab w:val="num" w:pos="3024"/>
        </w:tabs>
        <w:ind w:left="3024" w:hanging="360"/>
      </w:pPr>
      <w:rPr>
        <w:rFonts w:ascii="Wingdings" w:hAnsi="Wingdings" w:hint="default"/>
      </w:rPr>
    </w:lvl>
    <w:lvl w:ilvl="3" w:tentative="1">
      <w:start w:val="1"/>
      <w:numFmt w:val="bullet"/>
      <w:lvlText w:val=""/>
      <w:lvlJc w:val="left"/>
      <w:pPr>
        <w:tabs>
          <w:tab w:val="num" w:pos="3744"/>
        </w:tabs>
        <w:ind w:left="3744" w:hanging="360"/>
      </w:pPr>
      <w:rPr>
        <w:rFonts w:ascii="Symbol" w:hAnsi="Symbol" w:hint="default"/>
      </w:rPr>
    </w:lvl>
    <w:lvl w:ilvl="4" w:tentative="1">
      <w:start w:val="1"/>
      <w:numFmt w:val="bullet"/>
      <w:lvlText w:val="o"/>
      <w:lvlJc w:val="left"/>
      <w:pPr>
        <w:tabs>
          <w:tab w:val="num" w:pos="4464"/>
        </w:tabs>
        <w:ind w:left="4464" w:hanging="360"/>
      </w:pPr>
      <w:rPr>
        <w:rFonts w:ascii="Courier New" w:hAnsi="Courier New" w:cs="Courier New" w:hint="default"/>
      </w:rPr>
    </w:lvl>
    <w:lvl w:ilvl="5" w:tentative="1">
      <w:start w:val="1"/>
      <w:numFmt w:val="bullet"/>
      <w:lvlText w:val=""/>
      <w:lvlJc w:val="left"/>
      <w:pPr>
        <w:tabs>
          <w:tab w:val="num" w:pos="5184"/>
        </w:tabs>
        <w:ind w:left="5184" w:hanging="360"/>
      </w:pPr>
      <w:rPr>
        <w:rFonts w:ascii="Wingdings" w:hAnsi="Wingdings" w:hint="default"/>
      </w:rPr>
    </w:lvl>
    <w:lvl w:ilvl="6" w:tentative="1">
      <w:start w:val="1"/>
      <w:numFmt w:val="bullet"/>
      <w:lvlText w:val=""/>
      <w:lvlJc w:val="left"/>
      <w:pPr>
        <w:tabs>
          <w:tab w:val="num" w:pos="5904"/>
        </w:tabs>
        <w:ind w:left="5904" w:hanging="360"/>
      </w:pPr>
      <w:rPr>
        <w:rFonts w:ascii="Symbol" w:hAnsi="Symbol" w:hint="default"/>
      </w:rPr>
    </w:lvl>
    <w:lvl w:ilvl="7" w:tentative="1">
      <w:start w:val="1"/>
      <w:numFmt w:val="bullet"/>
      <w:lvlText w:val="o"/>
      <w:lvlJc w:val="left"/>
      <w:pPr>
        <w:tabs>
          <w:tab w:val="num" w:pos="6624"/>
        </w:tabs>
        <w:ind w:left="6624" w:hanging="360"/>
      </w:pPr>
      <w:rPr>
        <w:rFonts w:ascii="Courier New" w:hAnsi="Courier New" w:cs="Courier New" w:hint="default"/>
      </w:rPr>
    </w:lvl>
    <w:lvl w:ilvl="8" w:tentative="1">
      <w:start w:val="1"/>
      <w:numFmt w:val="bullet"/>
      <w:lvlText w:val=""/>
      <w:lvlJc w:val="left"/>
      <w:pPr>
        <w:tabs>
          <w:tab w:val="num" w:pos="7344"/>
        </w:tabs>
        <w:ind w:left="7344" w:hanging="360"/>
      </w:pPr>
      <w:rPr>
        <w:rFonts w:ascii="Wingdings" w:hAnsi="Wingdings" w:hint="default"/>
      </w:rPr>
    </w:lvl>
  </w:abstractNum>
  <w:abstractNum w:abstractNumId="6">
    <w:nsid w:val="156612AC"/>
    <w:multiLevelType w:val="hybridMultilevel"/>
    <w:tmpl w:val="0FC2CDC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9D4579A"/>
    <w:multiLevelType w:val="hybridMultilevel"/>
    <w:tmpl w:val="ECF40A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9">
    <w:nsid w:val="3358638A"/>
    <w:multiLevelType w:val="hybridMultilevel"/>
    <w:tmpl w:val="C40462C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38AF4FFE"/>
    <w:multiLevelType w:val="hybridMultilevel"/>
    <w:tmpl w:val="CD1099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F333B4E"/>
    <w:multiLevelType w:val="hybridMultilevel"/>
    <w:tmpl w:val="A6FEC8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6E8720A"/>
    <w:multiLevelType w:val="singleLevel"/>
    <w:tmpl w:val="7E96E3C0"/>
    <w:lvl w:ilvl="0">
      <w:start w:val="1"/>
      <w:numFmt w:val="bullet"/>
      <w:pStyle w:val="N2-Arial12"/>
      <w:lvlText w:val=""/>
      <w:lvlJc w:val="left"/>
      <w:pPr>
        <w:tabs>
          <w:tab w:val="num" w:pos="360"/>
        </w:tabs>
        <w:ind w:left="360" w:hanging="360"/>
      </w:pPr>
      <w:rPr>
        <w:rFonts w:ascii="Symbol" w:hAnsi="Symbol" w:hint="default"/>
      </w:rPr>
    </w:lvl>
  </w:abstractNum>
  <w:abstractNum w:abstractNumId="13">
    <w:nsid w:val="476700BA"/>
    <w:multiLevelType w:val="hybridMultilevel"/>
    <w:tmpl w:val="68FA9B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7750C53"/>
    <w:multiLevelType w:val="hybridMultilevel"/>
    <w:tmpl w:val="8D46275A"/>
    <w:lvl w:ilvl="0">
      <w:start w:val="1"/>
      <w:numFmt w:val="decimal"/>
      <w:lvlText w:val="%1)"/>
      <w:lvlJc w:val="left"/>
      <w:pPr>
        <w:ind w:left="994" w:hanging="360"/>
      </w:pPr>
      <w:rPr>
        <w:rFonts w:hint="default"/>
      </w:rPr>
    </w:lvl>
    <w:lvl w:ilvl="1" w:tentative="1">
      <w:start w:val="1"/>
      <w:numFmt w:val="lowerLetter"/>
      <w:lvlText w:val="%2."/>
      <w:lvlJc w:val="left"/>
      <w:pPr>
        <w:ind w:left="1714" w:hanging="360"/>
      </w:pPr>
    </w:lvl>
    <w:lvl w:ilvl="2" w:tentative="1">
      <w:start w:val="1"/>
      <w:numFmt w:val="lowerRoman"/>
      <w:lvlText w:val="%3."/>
      <w:lvlJc w:val="right"/>
      <w:pPr>
        <w:ind w:left="2434" w:hanging="180"/>
      </w:pPr>
    </w:lvl>
    <w:lvl w:ilvl="3" w:tentative="1">
      <w:start w:val="1"/>
      <w:numFmt w:val="decimal"/>
      <w:lvlText w:val="%4."/>
      <w:lvlJc w:val="left"/>
      <w:pPr>
        <w:ind w:left="3154" w:hanging="360"/>
      </w:pPr>
    </w:lvl>
    <w:lvl w:ilvl="4" w:tentative="1">
      <w:start w:val="1"/>
      <w:numFmt w:val="lowerLetter"/>
      <w:lvlText w:val="%5."/>
      <w:lvlJc w:val="left"/>
      <w:pPr>
        <w:ind w:left="3874" w:hanging="360"/>
      </w:pPr>
    </w:lvl>
    <w:lvl w:ilvl="5" w:tentative="1">
      <w:start w:val="1"/>
      <w:numFmt w:val="lowerRoman"/>
      <w:lvlText w:val="%6."/>
      <w:lvlJc w:val="right"/>
      <w:pPr>
        <w:ind w:left="4594" w:hanging="180"/>
      </w:pPr>
    </w:lvl>
    <w:lvl w:ilvl="6" w:tentative="1">
      <w:start w:val="1"/>
      <w:numFmt w:val="decimal"/>
      <w:lvlText w:val="%7."/>
      <w:lvlJc w:val="left"/>
      <w:pPr>
        <w:ind w:left="5314" w:hanging="360"/>
      </w:pPr>
    </w:lvl>
    <w:lvl w:ilvl="7" w:tentative="1">
      <w:start w:val="1"/>
      <w:numFmt w:val="lowerLetter"/>
      <w:lvlText w:val="%8."/>
      <w:lvlJc w:val="left"/>
      <w:pPr>
        <w:ind w:left="6034" w:hanging="360"/>
      </w:pPr>
    </w:lvl>
    <w:lvl w:ilvl="8" w:tentative="1">
      <w:start w:val="1"/>
      <w:numFmt w:val="lowerRoman"/>
      <w:lvlText w:val="%9."/>
      <w:lvlJc w:val="right"/>
      <w:pPr>
        <w:ind w:left="6754" w:hanging="180"/>
      </w:pPr>
    </w:lvl>
  </w:abstractNum>
  <w:abstractNum w:abstractNumId="15">
    <w:nsid w:val="4B9B2F02"/>
    <w:multiLevelType w:val="hybridMultilevel"/>
    <w:tmpl w:val="3B8CF0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CA0CB0"/>
    <w:multiLevelType w:val="hybridMultilevel"/>
    <w:tmpl w:val="CCA2F0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F606905"/>
    <w:multiLevelType w:val="hybridMultilevel"/>
    <w:tmpl w:val="4BA68D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0040270"/>
    <w:multiLevelType w:val="hybridMultilevel"/>
    <w:tmpl w:val="AAA61E00"/>
    <w:lvl w:ilvl="0">
      <w:start w:val="1"/>
      <w:numFmt w:val="bullet"/>
      <w:pStyle w:val="N3-Arial12"/>
      <w:lvlText w:val="-"/>
      <w:lvlJc w:val="left"/>
      <w:pPr>
        <w:tabs>
          <w:tab w:val="num" w:pos="2304"/>
        </w:tabs>
        <w:ind w:left="2304" w:hanging="576"/>
      </w:pPr>
      <w:rPr>
        <w:rFonts w:ascii="Arial" w:hAnsi="Arial" w:hint="default"/>
        <w:sz w:val="24"/>
        <w:szCs w:val="24"/>
      </w:rPr>
    </w:lvl>
    <w:lvl w:ilvl="1" w:tentative="1">
      <w:start w:val="1"/>
      <w:numFmt w:val="bullet"/>
      <w:lvlText w:val="o"/>
      <w:lvlJc w:val="left"/>
      <w:pPr>
        <w:tabs>
          <w:tab w:val="num" w:pos="1440"/>
        </w:tabs>
        <w:ind w:left="1440" w:hanging="360"/>
      </w:pPr>
      <w:rPr>
        <w:rFonts w:ascii="Courier New" w:hAnsi="Courier New" w:cs="WP Math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P Math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P Math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3E5488C"/>
    <w:multiLevelType w:val="multilevel"/>
    <w:tmpl w:val="B9D24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5F0BB2"/>
    <w:multiLevelType w:val="hybridMultilevel"/>
    <w:tmpl w:val="DF4CF6C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5AC1660D"/>
    <w:multiLevelType w:val="hybridMultilevel"/>
    <w:tmpl w:val="846A3A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C53152B"/>
    <w:multiLevelType w:val="hybridMultilevel"/>
    <w:tmpl w:val="8AE2A4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46B3179"/>
    <w:multiLevelType w:val="hybridMultilevel"/>
    <w:tmpl w:val="7E00405A"/>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cs="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cs="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cs="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24">
    <w:nsid w:val="6C095759"/>
    <w:multiLevelType w:val="hybridMultilevel"/>
    <w:tmpl w:val="525AC1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1BC1859"/>
    <w:multiLevelType w:val="multilevel"/>
    <w:tmpl w:val="8DFA2BD8"/>
    <w:lvl w:ilvl="0">
      <w:start w:val="1"/>
      <w:numFmt w:val="bullet"/>
      <w:pStyle w:val="TB-TableBullet"/>
      <w:lvlText w:val="•"/>
      <w:lvlJc w:val="left"/>
      <w:pPr>
        <w:ind w:left="144" w:hanging="144"/>
      </w:pPr>
      <w:rPr>
        <w:rFonts w:ascii="Calibri" w:hAnsi="Calibri"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26576339">
    <w:abstractNumId w:val="8"/>
  </w:num>
  <w:num w:numId="2" w16cid:durableId="848838691">
    <w:abstractNumId w:val="18"/>
  </w:num>
  <w:num w:numId="3" w16cid:durableId="507721960">
    <w:abstractNumId w:val="12"/>
  </w:num>
  <w:num w:numId="4" w16cid:durableId="1278299067">
    <w:abstractNumId w:val="19"/>
  </w:num>
  <w:num w:numId="5" w16cid:durableId="125199185">
    <w:abstractNumId w:val="10"/>
  </w:num>
  <w:num w:numId="6" w16cid:durableId="1964916496">
    <w:abstractNumId w:val="7"/>
  </w:num>
  <w:num w:numId="7" w16cid:durableId="674503392">
    <w:abstractNumId w:val="23"/>
  </w:num>
  <w:num w:numId="8" w16cid:durableId="132064417">
    <w:abstractNumId w:val="17"/>
  </w:num>
  <w:num w:numId="9" w16cid:durableId="1638877809">
    <w:abstractNumId w:val="21"/>
  </w:num>
  <w:num w:numId="10" w16cid:durableId="1852715865">
    <w:abstractNumId w:val="24"/>
  </w:num>
  <w:num w:numId="11" w16cid:durableId="935943929">
    <w:abstractNumId w:val="0"/>
  </w:num>
  <w:num w:numId="12" w16cid:durableId="749041540">
    <w:abstractNumId w:val="4"/>
  </w:num>
  <w:num w:numId="13" w16cid:durableId="2000647786">
    <w:abstractNumId w:val="5"/>
  </w:num>
  <w:num w:numId="14" w16cid:durableId="1391806212">
    <w:abstractNumId w:val="16"/>
  </w:num>
  <w:num w:numId="15" w16cid:durableId="660041355">
    <w:abstractNumId w:val="22"/>
  </w:num>
  <w:num w:numId="16" w16cid:durableId="1066683945">
    <w:abstractNumId w:val="20"/>
  </w:num>
  <w:num w:numId="17" w16cid:durableId="1617372829">
    <w:abstractNumId w:val="14"/>
  </w:num>
  <w:num w:numId="18" w16cid:durableId="26028840">
    <w:abstractNumId w:val="3"/>
  </w:num>
  <w:num w:numId="19" w16cid:durableId="551161899">
    <w:abstractNumId w:val="25"/>
  </w:num>
  <w:num w:numId="20" w16cid:durableId="1933707198">
    <w:abstractNumId w:val="2"/>
  </w:num>
  <w:num w:numId="21" w16cid:durableId="1734162715">
    <w:abstractNumId w:val="11"/>
  </w:num>
  <w:num w:numId="22" w16cid:durableId="1676296647">
    <w:abstractNumId w:val="9"/>
  </w:num>
  <w:num w:numId="23" w16cid:durableId="863790165">
    <w:abstractNumId w:val="1"/>
  </w:num>
  <w:num w:numId="24" w16cid:durableId="684862027">
    <w:abstractNumId w:val="13"/>
  </w:num>
  <w:num w:numId="25" w16cid:durableId="1876505320">
    <w:abstractNumId w:val="15"/>
  </w:num>
  <w:num w:numId="26" w16cid:durableId="1366056869">
    <w:abstractNumId w:val="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Smith, Lakisha (HRSA)">
    <w15:presenceInfo w15:providerId="AD" w15:userId="S::LSmith2@hrsa.gov::593a7147-662e-4bc3-9195-c8edf36d56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CD"/>
    <w:rsid w:val="00012513"/>
    <w:rsid w:val="0001295F"/>
    <w:rsid w:val="00013D47"/>
    <w:rsid w:val="0002380E"/>
    <w:rsid w:val="0002447D"/>
    <w:rsid w:val="00025A66"/>
    <w:rsid w:val="000267F5"/>
    <w:rsid w:val="00030E54"/>
    <w:rsid w:val="00034A1C"/>
    <w:rsid w:val="00036B67"/>
    <w:rsid w:val="00040C81"/>
    <w:rsid w:val="00041070"/>
    <w:rsid w:val="00043EE2"/>
    <w:rsid w:val="00044FA3"/>
    <w:rsid w:val="00046DCF"/>
    <w:rsid w:val="00053045"/>
    <w:rsid w:val="00055674"/>
    <w:rsid w:val="0005600B"/>
    <w:rsid w:val="000575E2"/>
    <w:rsid w:val="0006107E"/>
    <w:rsid w:val="00063073"/>
    <w:rsid w:val="00063F63"/>
    <w:rsid w:val="00064B5A"/>
    <w:rsid w:val="0006762F"/>
    <w:rsid w:val="000709C9"/>
    <w:rsid w:val="00070B50"/>
    <w:rsid w:val="000710D8"/>
    <w:rsid w:val="00071410"/>
    <w:rsid w:val="000730A3"/>
    <w:rsid w:val="00074184"/>
    <w:rsid w:val="00075873"/>
    <w:rsid w:val="00081B6D"/>
    <w:rsid w:val="00083302"/>
    <w:rsid w:val="000838A3"/>
    <w:rsid w:val="0008487E"/>
    <w:rsid w:val="000857D1"/>
    <w:rsid w:val="00093472"/>
    <w:rsid w:val="00093A0A"/>
    <w:rsid w:val="00096B94"/>
    <w:rsid w:val="00097938"/>
    <w:rsid w:val="000A1641"/>
    <w:rsid w:val="000A404F"/>
    <w:rsid w:val="000B3184"/>
    <w:rsid w:val="000B31C3"/>
    <w:rsid w:val="000B5481"/>
    <w:rsid w:val="000B7069"/>
    <w:rsid w:val="000C2B97"/>
    <w:rsid w:val="000C640B"/>
    <w:rsid w:val="000D094D"/>
    <w:rsid w:val="000D0DAB"/>
    <w:rsid w:val="000D0F31"/>
    <w:rsid w:val="000D153A"/>
    <w:rsid w:val="000D29DA"/>
    <w:rsid w:val="000D52F0"/>
    <w:rsid w:val="000D61AB"/>
    <w:rsid w:val="000D6404"/>
    <w:rsid w:val="000D6F98"/>
    <w:rsid w:val="000D78DF"/>
    <w:rsid w:val="000D7BDA"/>
    <w:rsid w:val="000E06DF"/>
    <w:rsid w:val="000E167D"/>
    <w:rsid w:val="000E3AC0"/>
    <w:rsid w:val="000E46A1"/>
    <w:rsid w:val="000E5001"/>
    <w:rsid w:val="000F3B11"/>
    <w:rsid w:val="000F7CBE"/>
    <w:rsid w:val="00101B68"/>
    <w:rsid w:val="0010367B"/>
    <w:rsid w:val="00103969"/>
    <w:rsid w:val="00106618"/>
    <w:rsid w:val="00110A96"/>
    <w:rsid w:val="00112F9E"/>
    <w:rsid w:val="00115A8F"/>
    <w:rsid w:val="0012167B"/>
    <w:rsid w:val="0012692E"/>
    <w:rsid w:val="00127E5A"/>
    <w:rsid w:val="0013436B"/>
    <w:rsid w:val="00135570"/>
    <w:rsid w:val="00136E3C"/>
    <w:rsid w:val="00136EBC"/>
    <w:rsid w:val="00140C1F"/>
    <w:rsid w:val="00141591"/>
    <w:rsid w:val="00144A7C"/>
    <w:rsid w:val="0014710E"/>
    <w:rsid w:val="001510F2"/>
    <w:rsid w:val="00152542"/>
    <w:rsid w:val="00153164"/>
    <w:rsid w:val="0015536E"/>
    <w:rsid w:val="00155FB3"/>
    <w:rsid w:val="001562F3"/>
    <w:rsid w:val="0016258C"/>
    <w:rsid w:val="001629EA"/>
    <w:rsid w:val="00164D68"/>
    <w:rsid w:val="00166EB5"/>
    <w:rsid w:val="0016731F"/>
    <w:rsid w:val="0016752A"/>
    <w:rsid w:val="00171391"/>
    <w:rsid w:val="00173171"/>
    <w:rsid w:val="00175F93"/>
    <w:rsid w:val="001773E7"/>
    <w:rsid w:val="001806A0"/>
    <w:rsid w:val="0018108A"/>
    <w:rsid w:val="00183004"/>
    <w:rsid w:val="00187874"/>
    <w:rsid w:val="0019060F"/>
    <w:rsid w:val="00190CBF"/>
    <w:rsid w:val="00192ED2"/>
    <w:rsid w:val="00196371"/>
    <w:rsid w:val="00197A3E"/>
    <w:rsid w:val="001A046C"/>
    <w:rsid w:val="001A0AAC"/>
    <w:rsid w:val="001A7389"/>
    <w:rsid w:val="001B1F55"/>
    <w:rsid w:val="001B2F13"/>
    <w:rsid w:val="001B319F"/>
    <w:rsid w:val="001B412E"/>
    <w:rsid w:val="001C061E"/>
    <w:rsid w:val="001C1189"/>
    <w:rsid w:val="001C1B4D"/>
    <w:rsid w:val="001C4606"/>
    <w:rsid w:val="001C586B"/>
    <w:rsid w:val="001D1354"/>
    <w:rsid w:val="001D14C4"/>
    <w:rsid w:val="001D311E"/>
    <w:rsid w:val="001D4FDE"/>
    <w:rsid w:val="001D67C7"/>
    <w:rsid w:val="001D743B"/>
    <w:rsid w:val="001E01F5"/>
    <w:rsid w:val="001E1731"/>
    <w:rsid w:val="001E6BC8"/>
    <w:rsid w:val="001F5093"/>
    <w:rsid w:val="001F67FD"/>
    <w:rsid w:val="00200F9D"/>
    <w:rsid w:val="00205A3D"/>
    <w:rsid w:val="0021075C"/>
    <w:rsid w:val="00210F23"/>
    <w:rsid w:val="00214E7C"/>
    <w:rsid w:val="00220BE9"/>
    <w:rsid w:val="00221898"/>
    <w:rsid w:val="0022601D"/>
    <w:rsid w:val="00227767"/>
    <w:rsid w:val="002348B7"/>
    <w:rsid w:val="00237F5D"/>
    <w:rsid w:val="00241A42"/>
    <w:rsid w:val="00250819"/>
    <w:rsid w:val="00251F92"/>
    <w:rsid w:val="00252875"/>
    <w:rsid w:val="00253509"/>
    <w:rsid w:val="00254308"/>
    <w:rsid w:val="00264ACB"/>
    <w:rsid w:val="00264EB5"/>
    <w:rsid w:val="00266C6F"/>
    <w:rsid w:val="00272323"/>
    <w:rsid w:val="002733FB"/>
    <w:rsid w:val="00274DD8"/>
    <w:rsid w:val="00274FC3"/>
    <w:rsid w:val="00276198"/>
    <w:rsid w:val="002778CC"/>
    <w:rsid w:val="00277AAB"/>
    <w:rsid w:val="002800E9"/>
    <w:rsid w:val="00281BCA"/>
    <w:rsid w:val="00283047"/>
    <w:rsid w:val="00284338"/>
    <w:rsid w:val="002844F3"/>
    <w:rsid w:val="00290418"/>
    <w:rsid w:val="00293D8A"/>
    <w:rsid w:val="00296070"/>
    <w:rsid w:val="00296C1E"/>
    <w:rsid w:val="002A13E6"/>
    <w:rsid w:val="002A168D"/>
    <w:rsid w:val="002A1D88"/>
    <w:rsid w:val="002A43B0"/>
    <w:rsid w:val="002A4516"/>
    <w:rsid w:val="002A5FB7"/>
    <w:rsid w:val="002A6A7F"/>
    <w:rsid w:val="002A6BCD"/>
    <w:rsid w:val="002B020F"/>
    <w:rsid w:val="002B04DD"/>
    <w:rsid w:val="002B13AF"/>
    <w:rsid w:val="002B33DE"/>
    <w:rsid w:val="002B51CC"/>
    <w:rsid w:val="002B5CD6"/>
    <w:rsid w:val="002B675D"/>
    <w:rsid w:val="002C0DE2"/>
    <w:rsid w:val="002C5AF0"/>
    <w:rsid w:val="002D5D8C"/>
    <w:rsid w:val="002D715B"/>
    <w:rsid w:val="002E01CB"/>
    <w:rsid w:val="002E1119"/>
    <w:rsid w:val="002E242C"/>
    <w:rsid w:val="002E43FF"/>
    <w:rsid w:val="002E4BBE"/>
    <w:rsid w:val="002E4C76"/>
    <w:rsid w:val="002E52C7"/>
    <w:rsid w:val="002E73AB"/>
    <w:rsid w:val="002E756A"/>
    <w:rsid w:val="002E75D1"/>
    <w:rsid w:val="002E79C1"/>
    <w:rsid w:val="002F14F4"/>
    <w:rsid w:val="002F1BA6"/>
    <w:rsid w:val="002F789D"/>
    <w:rsid w:val="00300753"/>
    <w:rsid w:val="00300983"/>
    <w:rsid w:val="00300E22"/>
    <w:rsid w:val="00301E85"/>
    <w:rsid w:val="00302ED1"/>
    <w:rsid w:val="00304FF4"/>
    <w:rsid w:val="00306437"/>
    <w:rsid w:val="00307613"/>
    <w:rsid w:val="00312AE4"/>
    <w:rsid w:val="00314BF4"/>
    <w:rsid w:val="003166A5"/>
    <w:rsid w:val="003169DB"/>
    <w:rsid w:val="003201A7"/>
    <w:rsid w:val="00320E35"/>
    <w:rsid w:val="0032100F"/>
    <w:rsid w:val="0032318A"/>
    <w:rsid w:val="003236FA"/>
    <w:rsid w:val="00323FFA"/>
    <w:rsid w:val="003244D9"/>
    <w:rsid w:val="0032599B"/>
    <w:rsid w:val="00325E85"/>
    <w:rsid w:val="0033230A"/>
    <w:rsid w:val="00332601"/>
    <w:rsid w:val="00332D2A"/>
    <w:rsid w:val="00334542"/>
    <w:rsid w:val="0033495C"/>
    <w:rsid w:val="00345625"/>
    <w:rsid w:val="003527E7"/>
    <w:rsid w:val="00355F16"/>
    <w:rsid w:val="00365C95"/>
    <w:rsid w:val="00366DF9"/>
    <w:rsid w:val="00374CCE"/>
    <w:rsid w:val="00375C65"/>
    <w:rsid w:val="003766BD"/>
    <w:rsid w:val="00376C06"/>
    <w:rsid w:val="00384581"/>
    <w:rsid w:val="003905D4"/>
    <w:rsid w:val="00391191"/>
    <w:rsid w:val="00391CF1"/>
    <w:rsid w:val="00393324"/>
    <w:rsid w:val="00397749"/>
    <w:rsid w:val="00397B4B"/>
    <w:rsid w:val="003A00FF"/>
    <w:rsid w:val="003A2E63"/>
    <w:rsid w:val="003A33EF"/>
    <w:rsid w:val="003A3525"/>
    <w:rsid w:val="003A4630"/>
    <w:rsid w:val="003B0722"/>
    <w:rsid w:val="003B365A"/>
    <w:rsid w:val="003B3E5A"/>
    <w:rsid w:val="003B6EE7"/>
    <w:rsid w:val="003C2224"/>
    <w:rsid w:val="003C48FA"/>
    <w:rsid w:val="003C4F05"/>
    <w:rsid w:val="003C6E94"/>
    <w:rsid w:val="003D0A2C"/>
    <w:rsid w:val="003E07AE"/>
    <w:rsid w:val="003E5AC8"/>
    <w:rsid w:val="003E6ECB"/>
    <w:rsid w:val="003E6F97"/>
    <w:rsid w:val="003F0860"/>
    <w:rsid w:val="003F0E70"/>
    <w:rsid w:val="003F1FCD"/>
    <w:rsid w:val="003F4228"/>
    <w:rsid w:val="003F47C2"/>
    <w:rsid w:val="00401EA0"/>
    <w:rsid w:val="00402223"/>
    <w:rsid w:val="00404A79"/>
    <w:rsid w:val="004123B0"/>
    <w:rsid w:val="00413DB8"/>
    <w:rsid w:val="00413DFB"/>
    <w:rsid w:val="0041501A"/>
    <w:rsid w:val="0041673E"/>
    <w:rsid w:val="00422359"/>
    <w:rsid w:val="00423754"/>
    <w:rsid w:val="004251B5"/>
    <w:rsid w:val="00425D79"/>
    <w:rsid w:val="00432FA7"/>
    <w:rsid w:val="004339FF"/>
    <w:rsid w:val="004348F9"/>
    <w:rsid w:val="00435856"/>
    <w:rsid w:val="004378FB"/>
    <w:rsid w:val="00440247"/>
    <w:rsid w:val="0044234E"/>
    <w:rsid w:val="0044259E"/>
    <w:rsid w:val="0044292C"/>
    <w:rsid w:val="00444611"/>
    <w:rsid w:val="00444C9D"/>
    <w:rsid w:val="00447231"/>
    <w:rsid w:val="0045122D"/>
    <w:rsid w:val="004512A4"/>
    <w:rsid w:val="004534BE"/>
    <w:rsid w:val="004548C2"/>
    <w:rsid w:val="00455DF7"/>
    <w:rsid w:val="004578E6"/>
    <w:rsid w:val="00461E5D"/>
    <w:rsid w:val="00463238"/>
    <w:rsid w:val="00465C4A"/>
    <w:rsid w:val="004671CB"/>
    <w:rsid w:val="0047147E"/>
    <w:rsid w:val="004736BC"/>
    <w:rsid w:val="00480386"/>
    <w:rsid w:val="0048185C"/>
    <w:rsid w:val="00485492"/>
    <w:rsid w:val="004854AA"/>
    <w:rsid w:val="00490E11"/>
    <w:rsid w:val="004911D1"/>
    <w:rsid w:val="004951B1"/>
    <w:rsid w:val="00496403"/>
    <w:rsid w:val="004A34B7"/>
    <w:rsid w:val="004B04B3"/>
    <w:rsid w:val="004B16D6"/>
    <w:rsid w:val="004B441A"/>
    <w:rsid w:val="004B54F9"/>
    <w:rsid w:val="004B716E"/>
    <w:rsid w:val="004C1972"/>
    <w:rsid w:val="004C2987"/>
    <w:rsid w:val="004C6C8F"/>
    <w:rsid w:val="004C7F6C"/>
    <w:rsid w:val="004D164A"/>
    <w:rsid w:val="004E0C96"/>
    <w:rsid w:val="004E110F"/>
    <w:rsid w:val="004E1253"/>
    <w:rsid w:val="004E6DD7"/>
    <w:rsid w:val="004E7BE5"/>
    <w:rsid w:val="004F0423"/>
    <w:rsid w:val="004F171C"/>
    <w:rsid w:val="004F2572"/>
    <w:rsid w:val="005072C3"/>
    <w:rsid w:val="00507A34"/>
    <w:rsid w:val="00513B41"/>
    <w:rsid w:val="00514C0E"/>
    <w:rsid w:val="005156C4"/>
    <w:rsid w:val="005217E1"/>
    <w:rsid w:val="00522854"/>
    <w:rsid w:val="00522B3A"/>
    <w:rsid w:val="005263C3"/>
    <w:rsid w:val="00526BCB"/>
    <w:rsid w:val="005271F1"/>
    <w:rsid w:val="005344A0"/>
    <w:rsid w:val="005350D7"/>
    <w:rsid w:val="0053545C"/>
    <w:rsid w:val="00536864"/>
    <w:rsid w:val="005421AC"/>
    <w:rsid w:val="00543D3E"/>
    <w:rsid w:val="00545608"/>
    <w:rsid w:val="00551282"/>
    <w:rsid w:val="00554A68"/>
    <w:rsid w:val="00555ED4"/>
    <w:rsid w:val="005620CB"/>
    <w:rsid w:val="005718B0"/>
    <w:rsid w:val="00571F09"/>
    <w:rsid w:val="005722BF"/>
    <w:rsid w:val="0057263A"/>
    <w:rsid w:val="00573636"/>
    <w:rsid w:val="00574B0A"/>
    <w:rsid w:val="00576539"/>
    <w:rsid w:val="00576910"/>
    <w:rsid w:val="00576C29"/>
    <w:rsid w:val="0057735A"/>
    <w:rsid w:val="00577AD3"/>
    <w:rsid w:val="005810D6"/>
    <w:rsid w:val="00581799"/>
    <w:rsid w:val="005849AC"/>
    <w:rsid w:val="00585A70"/>
    <w:rsid w:val="00591FE5"/>
    <w:rsid w:val="005921BC"/>
    <w:rsid w:val="005A2A92"/>
    <w:rsid w:val="005A33BC"/>
    <w:rsid w:val="005A4E69"/>
    <w:rsid w:val="005A73EA"/>
    <w:rsid w:val="005A7AE4"/>
    <w:rsid w:val="005B0555"/>
    <w:rsid w:val="005B266E"/>
    <w:rsid w:val="005B3FD9"/>
    <w:rsid w:val="005B5308"/>
    <w:rsid w:val="005B7F77"/>
    <w:rsid w:val="005C0AF5"/>
    <w:rsid w:val="005C2D2A"/>
    <w:rsid w:val="005C3D54"/>
    <w:rsid w:val="005C61B1"/>
    <w:rsid w:val="005C77A7"/>
    <w:rsid w:val="005E0300"/>
    <w:rsid w:val="005E0321"/>
    <w:rsid w:val="005E07F5"/>
    <w:rsid w:val="005E1E37"/>
    <w:rsid w:val="005E5494"/>
    <w:rsid w:val="005F113A"/>
    <w:rsid w:val="005F1520"/>
    <w:rsid w:val="005F5CF8"/>
    <w:rsid w:val="00600678"/>
    <w:rsid w:val="00601161"/>
    <w:rsid w:val="00601DFC"/>
    <w:rsid w:val="0060328D"/>
    <w:rsid w:val="006038CB"/>
    <w:rsid w:val="00610289"/>
    <w:rsid w:val="006102C0"/>
    <w:rsid w:val="00613324"/>
    <w:rsid w:val="00613334"/>
    <w:rsid w:val="006136F7"/>
    <w:rsid w:val="00614728"/>
    <w:rsid w:val="006209E6"/>
    <w:rsid w:val="00631D01"/>
    <w:rsid w:val="006332BC"/>
    <w:rsid w:val="00637719"/>
    <w:rsid w:val="00637E30"/>
    <w:rsid w:val="00645992"/>
    <w:rsid w:val="00647DA6"/>
    <w:rsid w:val="00651575"/>
    <w:rsid w:val="006539C7"/>
    <w:rsid w:val="0065763F"/>
    <w:rsid w:val="00657A73"/>
    <w:rsid w:val="0066097A"/>
    <w:rsid w:val="00663E9D"/>
    <w:rsid w:val="00666E55"/>
    <w:rsid w:val="0067284B"/>
    <w:rsid w:val="00674F33"/>
    <w:rsid w:val="00677210"/>
    <w:rsid w:val="006776AC"/>
    <w:rsid w:val="00680E97"/>
    <w:rsid w:val="00680F72"/>
    <w:rsid w:val="006812E1"/>
    <w:rsid w:val="00683236"/>
    <w:rsid w:val="00683B46"/>
    <w:rsid w:val="0068668A"/>
    <w:rsid w:val="00686DE5"/>
    <w:rsid w:val="006908C4"/>
    <w:rsid w:val="00690994"/>
    <w:rsid w:val="00692250"/>
    <w:rsid w:val="0069354B"/>
    <w:rsid w:val="00693EB9"/>
    <w:rsid w:val="006958FB"/>
    <w:rsid w:val="006959B9"/>
    <w:rsid w:val="006A02ED"/>
    <w:rsid w:val="006A0DF3"/>
    <w:rsid w:val="006A348F"/>
    <w:rsid w:val="006A6B8F"/>
    <w:rsid w:val="006B63E3"/>
    <w:rsid w:val="006B6C24"/>
    <w:rsid w:val="006C2E72"/>
    <w:rsid w:val="006C4EBF"/>
    <w:rsid w:val="006D103B"/>
    <w:rsid w:val="006D226C"/>
    <w:rsid w:val="006D321C"/>
    <w:rsid w:val="006D4FA4"/>
    <w:rsid w:val="006D642E"/>
    <w:rsid w:val="006E18C4"/>
    <w:rsid w:val="006E7717"/>
    <w:rsid w:val="006F2C59"/>
    <w:rsid w:val="006F3A36"/>
    <w:rsid w:val="00700C18"/>
    <w:rsid w:val="0070138E"/>
    <w:rsid w:val="00702721"/>
    <w:rsid w:val="0070514E"/>
    <w:rsid w:val="00705312"/>
    <w:rsid w:val="00705ABF"/>
    <w:rsid w:val="00705F8E"/>
    <w:rsid w:val="00705FF0"/>
    <w:rsid w:val="0070666F"/>
    <w:rsid w:val="0070697C"/>
    <w:rsid w:val="00710CD3"/>
    <w:rsid w:val="00711F3F"/>
    <w:rsid w:val="00712A67"/>
    <w:rsid w:val="00715855"/>
    <w:rsid w:val="00715DD7"/>
    <w:rsid w:val="0071658F"/>
    <w:rsid w:val="00717EA0"/>
    <w:rsid w:val="00720F3F"/>
    <w:rsid w:val="00722986"/>
    <w:rsid w:val="0072579B"/>
    <w:rsid w:val="00725D80"/>
    <w:rsid w:val="00727B9F"/>
    <w:rsid w:val="007311CC"/>
    <w:rsid w:val="00731744"/>
    <w:rsid w:val="00731C73"/>
    <w:rsid w:val="00733813"/>
    <w:rsid w:val="00733DDB"/>
    <w:rsid w:val="007400A1"/>
    <w:rsid w:val="00740DE9"/>
    <w:rsid w:val="007435D5"/>
    <w:rsid w:val="00745536"/>
    <w:rsid w:val="007533C3"/>
    <w:rsid w:val="00763F3D"/>
    <w:rsid w:val="00765AD3"/>
    <w:rsid w:val="007700D6"/>
    <w:rsid w:val="00770577"/>
    <w:rsid w:val="00772D29"/>
    <w:rsid w:val="007745FC"/>
    <w:rsid w:val="00774F3A"/>
    <w:rsid w:val="00790DDF"/>
    <w:rsid w:val="007910B9"/>
    <w:rsid w:val="0079188F"/>
    <w:rsid w:val="00794E89"/>
    <w:rsid w:val="007950B2"/>
    <w:rsid w:val="00795403"/>
    <w:rsid w:val="0079596B"/>
    <w:rsid w:val="007960FE"/>
    <w:rsid w:val="007967D5"/>
    <w:rsid w:val="00796BE2"/>
    <w:rsid w:val="007A1042"/>
    <w:rsid w:val="007A22FB"/>
    <w:rsid w:val="007A2475"/>
    <w:rsid w:val="007A4B85"/>
    <w:rsid w:val="007A7495"/>
    <w:rsid w:val="007B2C1D"/>
    <w:rsid w:val="007B66A2"/>
    <w:rsid w:val="007C29DB"/>
    <w:rsid w:val="007C7026"/>
    <w:rsid w:val="007D0DEC"/>
    <w:rsid w:val="007D5C4C"/>
    <w:rsid w:val="007D6B51"/>
    <w:rsid w:val="007D7356"/>
    <w:rsid w:val="007E3FF7"/>
    <w:rsid w:val="007E46C4"/>
    <w:rsid w:val="007E63B7"/>
    <w:rsid w:val="007E6494"/>
    <w:rsid w:val="007E6D69"/>
    <w:rsid w:val="007F14B8"/>
    <w:rsid w:val="007F1EE7"/>
    <w:rsid w:val="00801139"/>
    <w:rsid w:val="00801A98"/>
    <w:rsid w:val="00803B04"/>
    <w:rsid w:val="0080400D"/>
    <w:rsid w:val="00805844"/>
    <w:rsid w:val="00806DFC"/>
    <w:rsid w:val="008075AF"/>
    <w:rsid w:val="008133DF"/>
    <w:rsid w:val="008171D1"/>
    <w:rsid w:val="00820559"/>
    <w:rsid w:val="008207A6"/>
    <w:rsid w:val="00821A79"/>
    <w:rsid w:val="00822848"/>
    <w:rsid w:val="00823D39"/>
    <w:rsid w:val="00830005"/>
    <w:rsid w:val="00831CB9"/>
    <w:rsid w:val="0083215D"/>
    <w:rsid w:val="00832E79"/>
    <w:rsid w:val="00832EEE"/>
    <w:rsid w:val="00837DCD"/>
    <w:rsid w:val="00841C57"/>
    <w:rsid w:val="00852F59"/>
    <w:rsid w:val="008539C0"/>
    <w:rsid w:val="00853E24"/>
    <w:rsid w:val="0086154B"/>
    <w:rsid w:val="00861C17"/>
    <w:rsid w:val="00864924"/>
    <w:rsid w:val="0086604A"/>
    <w:rsid w:val="00867EAC"/>
    <w:rsid w:val="00872248"/>
    <w:rsid w:val="00873F44"/>
    <w:rsid w:val="00875935"/>
    <w:rsid w:val="0087611E"/>
    <w:rsid w:val="008820BB"/>
    <w:rsid w:val="00882D09"/>
    <w:rsid w:val="00882D85"/>
    <w:rsid w:val="008866A4"/>
    <w:rsid w:val="008867D1"/>
    <w:rsid w:val="00892DA8"/>
    <w:rsid w:val="008930A0"/>
    <w:rsid w:val="00895026"/>
    <w:rsid w:val="008A1DF0"/>
    <w:rsid w:val="008A294C"/>
    <w:rsid w:val="008A57CC"/>
    <w:rsid w:val="008B1FC3"/>
    <w:rsid w:val="008B3D54"/>
    <w:rsid w:val="008B643D"/>
    <w:rsid w:val="008C3CF7"/>
    <w:rsid w:val="008C4E31"/>
    <w:rsid w:val="008C5962"/>
    <w:rsid w:val="008C613F"/>
    <w:rsid w:val="008C7291"/>
    <w:rsid w:val="008D14CD"/>
    <w:rsid w:val="008D19AB"/>
    <w:rsid w:val="008D49FC"/>
    <w:rsid w:val="008D5848"/>
    <w:rsid w:val="008D773F"/>
    <w:rsid w:val="008E075A"/>
    <w:rsid w:val="008E2E2E"/>
    <w:rsid w:val="008E4564"/>
    <w:rsid w:val="008F0DD6"/>
    <w:rsid w:val="008F2AD9"/>
    <w:rsid w:val="008F5A85"/>
    <w:rsid w:val="008F71B0"/>
    <w:rsid w:val="00900257"/>
    <w:rsid w:val="00902148"/>
    <w:rsid w:val="0090348A"/>
    <w:rsid w:val="00904F97"/>
    <w:rsid w:val="009060A2"/>
    <w:rsid w:val="00907CB5"/>
    <w:rsid w:val="00910C31"/>
    <w:rsid w:val="00914381"/>
    <w:rsid w:val="00920B27"/>
    <w:rsid w:val="00921EC4"/>
    <w:rsid w:val="00926138"/>
    <w:rsid w:val="00927133"/>
    <w:rsid w:val="00927A6B"/>
    <w:rsid w:val="009309BB"/>
    <w:rsid w:val="009312AC"/>
    <w:rsid w:val="009325F1"/>
    <w:rsid w:val="00933CE3"/>
    <w:rsid w:val="009345A2"/>
    <w:rsid w:val="009349AA"/>
    <w:rsid w:val="00935309"/>
    <w:rsid w:val="009419C9"/>
    <w:rsid w:val="00944F04"/>
    <w:rsid w:val="0095339F"/>
    <w:rsid w:val="00954742"/>
    <w:rsid w:val="00955B6A"/>
    <w:rsid w:val="00956B3F"/>
    <w:rsid w:val="0096038B"/>
    <w:rsid w:val="009613C4"/>
    <w:rsid w:val="009618E8"/>
    <w:rsid w:val="00965608"/>
    <w:rsid w:val="00965DF0"/>
    <w:rsid w:val="00966353"/>
    <w:rsid w:val="00972129"/>
    <w:rsid w:val="00972644"/>
    <w:rsid w:val="00975346"/>
    <w:rsid w:val="00982388"/>
    <w:rsid w:val="0098515F"/>
    <w:rsid w:val="00990241"/>
    <w:rsid w:val="00991384"/>
    <w:rsid w:val="00996781"/>
    <w:rsid w:val="009A028C"/>
    <w:rsid w:val="009A292C"/>
    <w:rsid w:val="009A2AC6"/>
    <w:rsid w:val="009A5C6C"/>
    <w:rsid w:val="009A7C54"/>
    <w:rsid w:val="009B042B"/>
    <w:rsid w:val="009B1ABA"/>
    <w:rsid w:val="009B1C18"/>
    <w:rsid w:val="009B3338"/>
    <w:rsid w:val="009B3C1D"/>
    <w:rsid w:val="009B4A1D"/>
    <w:rsid w:val="009B5E45"/>
    <w:rsid w:val="009B6506"/>
    <w:rsid w:val="009C089E"/>
    <w:rsid w:val="009C1DC8"/>
    <w:rsid w:val="009C357B"/>
    <w:rsid w:val="009C4100"/>
    <w:rsid w:val="009C5E24"/>
    <w:rsid w:val="009C69D6"/>
    <w:rsid w:val="009C720C"/>
    <w:rsid w:val="009D0750"/>
    <w:rsid w:val="009D26D7"/>
    <w:rsid w:val="009D7448"/>
    <w:rsid w:val="009E1A7B"/>
    <w:rsid w:val="009E70A2"/>
    <w:rsid w:val="009F0934"/>
    <w:rsid w:val="009F0B5D"/>
    <w:rsid w:val="009F3C74"/>
    <w:rsid w:val="009F56D0"/>
    <w:rsid w:val="00A00CC9"/>
    <w:rsid w:val="00A012FD"/>
    <w:rsid w:val="00A02CD8"/>
    <w:rsid w:val="00A04358"/>
    <w:rsid w:val="00A0474F"/>
    <w:rsid w:val="00A0531B"/>
    <w:rsid w:val="00A101F3"/>
    <w:rsid w:val="00A13C0A"/>
    <w:rsid w:val="00A20385"/>
    <w:rsid w:val="00A211C2"/>
    <w:rsid w:val="00A21CC9"/>
    <w:rsid w:val="00A238DC"/>
    <w:rsid w:val="00A2447F"/>
    <w:rsid w:val="00A31D89"/>
    <w:rsid w:val="00A32765"/>
    <w:rsid w:val="00A328D5"/>
    <w:rsid w:val="00A345E5"/>
    <w:rsid w:val="00A35ECB"/>
    <w:rsid w:val="00A361EF"/>
    <w:rsid w:val="00A40468"/>
    <w:rsid w:val="00A40ECB"/>
    <w:rsid w:val="00A4528C"/>
    <w:rsid w:val="00A452A4"/>
    <w:rsid w:val="00A45F7C"/>
    <w:rsid w:val="00A46760"/>
    <w:rsid w:val="00A46F9E"/>
    <w:rsid w:val="00A47305"/>
    <w:rsid w:val="00A51128"/>
    <w:rsid w:val="00A51AA8"/>
    <w:rsid w:val="00A521CC"/>
    <w:rsid w:val="00A6361C"/>
    <w:rsid w:val="00A71191"/>
    <w:rsid w:val="00A739D2"/>
    <w:rsid w:val="00A82485"/>
    <w:rsid w:val="00A82AF4"/>
    <w:rsid w:val="00A843B9"/>
    <w:rsid w:val="00A84CD7"/>
    <w:rsid w:val="00A87D77"/>
    <w:rsid w:val="00A87F0F"/>
    <w:rsid w:val="00A90BFA"/>
    <w:rsid w:val="00A9130F"/>
    <w:rsid w:val="00A92367"/>
    <w:rsid w:val="00A92D17"/>
    <w:rsid w:val="00A9356F"/>
    <w:rsid w:val="00A9407F"/>
    <w:rsid w:val="00A943E9"/>
    <w:rsid w:val="00A96372"/>
    <w:rsid w:val="00A96B1F"/>
    <w:rsid w:val="00A97CC0"/>
    <w:rsid w:val="00AA1B95"/>
    <w:rsid w:val="00AA1BF4"/>
    <w:rsid w:val="00AA36F7"/>
    <w:rsid w:val="00AA5DA4"/>
    <w:rsid w:val="00AB1A1B"/>
    <w:rsid w:val="00AB1A3B"/>
    <w:rsid w:val="00AB3F7F"/>
    <w:rsid w:val="00AB448F"/>
    <w:rsid w:val="00AB4CD8"/>
    <w:rsid w:val="00AB6E27"/>
    <w:rsid w:val="00AB7774"/>
    <w:rsid w:val="00AC3F34"/>
    <w:rsid w:val="00AC5D60"/>
    <w:rsid w:val="00AC7F3D"/>
    <w:rsid w:val="00AD08C9"/>
    <w:rsid w:val="00AD0B6F"/>
    <w:rsid w:val="00AD2088"/>
    <w:rsid w:val="00AD4A60"/>
    <w:rsid w:val="00AD4D6C"/>
    <w:rsid w:val="00AD6FD3"/>
    <w:rsid w:val="00AD7CE9"/>
    <w:rsid w:val="00AD7FB6"/>
    <w:rsid w:val="00AE024B"/>
    <w:rsid w:val="00AE027F"/>
    <w:rsid w:val="00AE1D16"/>
    <w:rsid w:val="00AE2D06"/>
    <w:rsid w:val="00AE3E05"/>
    <w:rsid w:val="00AE554E"/>
    <w:rsid w:val="00B001B9"/>
    <w:rsid w:val="00B006CD"/>
    <w:rsid w:val="00B00FC4"/>
    <w:rsid w:val="00B0175C"/>
    <w:rsid w:val="00B040C9"/>
    <w:rsid w:val="00B04B57"/>
    <w:rsid w:val="00B113CE"/>
    <w:rsid w:val="00B1150F"/>
    <w:rsid w:val="00B13AF7"/>
    <w:rsid w:val="00B15006"/>
    <w:rsid w:val="00B20725"/>
    <w:rsid w:val="00B20870"/>
    <w:rsid w:val="00B23E09"/>
    <w:rsid w:val="00B24ECE"/>
    <w:rsid w:val="00B25061"/>
    <w:rsid w:val="00B31EDD"/>
    <w:rsid w:val="00B35CB1"/>
    <w:rsid w:val="00B402EF"/>
    <w:rsid w:val="00B418E1"/>
    <w:rsid w:val="00B431BA"/>
    <w:rsid w:val="00B4537D"/>
    <w:rsid w:val="00B45B3A"/>
    <w:rsid w:val="00B51393"/>
    <w:rsid w:val="00B53DC9"/>
    <w:rsid w:val="00B5595D"/>
    <w:rsid w:val="00B63A25"/>
    <w:rsid w:val="00B705E1"/>
    <w:rsid w:val="00B70FA6"/>
    <w:rsid w:val="00B73EF6"/>
    <w:rsid w:val="00B74A92"/>
    <w:rsid w:val="00B75A2B"/>
    <w:rsid w:val="00B80765"/>
    <w:rsid w:val="00B80B74"/>
    <w:rsid w:val="00B810F1"/>
    <w:rsid w:val="00B8269D"/>
    <w:rsid w:val="00B8290F"/>
    <w:rsid w:val="00B84C5B"/>
    <w:rsid w:val="00B92711"/>
    <w:rsid w:val="00B93E80"/>
    <w:rsid w:val="00B94B10"/>
    <w:rsid w:val="00B94F9F"/>
    <w:rsid w:val="00B9760E"/>
    <w:rsid w:val="00B97D42"/>
    <w:rsid w:val="00BA00E2"/>
    <w:rsid w:val="00BA331B"/>
    <w:rsid w:val="00BA3EE1"/>
    <w:rsid w:val="00BA4C49"/>
    <w:rsid w:val="00BA693F"/>
    <w:rsid w:val="00BA6F54"/>
    <w:rsid w:val="00BB3611"/>
    <w:rsid w:val="00BB6C4E"/>
    <w:rsid w:val="00BC0CF0"/>
    <w:rsid w:val="00BC1F93"/>
    <w:rsid w:val="00BC34D3"/>
    <w:rsid w:val="00BC400C"/>
    <w:rsid w:val="00BC4206"/>
    <w:rsid w:val="00BC4E91"/>
    <w:rsid w:val="00BD08AC"/>
    <w:rsid w:val="00BD1F60"/>
    <w:rsid w:val="00BD3863"/>
    <w:rsid w:val="00BD3FB1"/>
    <w:rsid w:val="00BD5CBC"/>
    <w:rsid w:val="00BD61D2"/>
    <w:rsid w:val="00BE0139"/>
    <w:rsid w:val="00BE0C33"/>
    <w:rsid w:val="00BE7041"/>
    <w:rsid w:val="00BF2935"/>
    <w:rsid w:val="00BF3C9B"/>
    <w:rsid w:val="00BF4808"/>
    <w:rsid w:val="00BF493A"/>
    <w:rsid w:val="00BF5303"/>
    <w:rsid w:val="00BF554F"/>
    <w:rsid w:val="00C00882"/>
    <w:rsid w:val="00C00D30"/>
    <w:rsid w:val="00C01943"/>
    <w:rsid w:val="00C030E8"/>
    <w:rsid w:val="00C07643"/>
    <w:rsid w:val="00C13254"/>
    <w:rsid w:val="00C139A9"/>
    <w:rsid w:val="00C13FA5"/>
    <w:rsid w:val="00C156AB"/>
    <w:rsid w:val="00C16EB0"/>
    <w:rsid w:val="00C200DD"/>
    <w:rsid w:val="00C20FAC"/>
    <w:rsid w:val="00C21A07"/>
    <w:rsid w:val="00C22CB2"/>
    <w:rsid w:val="00C24488"/>
    <w:rsid w:val="00C2728B"/>
    <w:rsid w:val="00C32B2E"/>
    <w:rsid w:val="00C35CDC"/>
    <w:rsid w:val="00C36278"/>
    <w:rsid w:val="00C37093"/>
    <w:rsid w:val="00C3781E"/>
    <w:rsid w:val="00C41AB9"/>
    <w:rsid w:val="00C44C8F"/>
    <w:rsid w:val="00C45D1E"/>
    <w:rsid w:val="00C46CE3"/>
    <w:rsid w:val="00C47063"/>
    <w:rsid w:val="00C50E80"/>
    <w:rsid w:val="00C51FB3"/>
    <w:rsid w:val="00C53950"/>
    <w:rsid w:val="00C56DAD"/>
    <w:rsid w:val="00C60A8E"/>
    <w:rsid w:val="00C61128"/>
    <w:rsid w:val="00C6165A"/>
    <w:rsid w:val="00C622A1"/>
    <w:rsid w:val="00C715B5"/>
    <w:rsid w:val="00C71E76"/>
    <w:rsid w:val="00C73A78"/>
    <w:rsid w:val="00C73C23"/>
    <w:rsid w:val="00C74D3C"/>
    <w:rsid w:val="00C75E1B"/>
    <w:rsid w:val="00C81E6E"/>
    <w:rsid w:val="00C850F0"/>
    <w:rsid w:val="00C85F86"/>
    <w:rsid w:val="00C865ED"/>
    <w:rsid w:val="00C93392"/>
    <w:rsid w:val="00C93DB1"/>
    <w:rsid w:val="00C95A80"/>
    <w:rsid w:val="00CA30C6"/>
    <w:rsid w:val="00CA6B2E"/>
    <w:rsid w:val="00CA7F63"/>
    <w:rsid w:val="00CB0D80"/>
    <w:rsid w:val="00CB701E"/>
    <w:rsid w:val="00CD1CF5"/>
    <w:rsid w:val="00CD4511"/>
    <w:rsid w:val="00CD6854"/>
    <w:rsid w:val="00CE505B"/>
    <w:rsid w:val="00CE69FA"/>
    <w:rsid w:val="00CE6E5F"/>
    <w:rsid w:val="00CF30D3"/>
    <w:rsid w:val="00CF559C"/>
    <w:rsid w:val="00CF5894"/>
    <w:rsid w:val="00CF7827"/>
    <w:rsid w:val="00D00FC6"/>
    <w:rsid w:val="00D03F6D"/>
    <w:rsid w:val="00D04BD3"/>
    <w:rsid w:val="00D055AC"/>
    <w:rsid w:val="00D07D5E"/>
    <w:rsid w:val="00D12224"/>
    <w:rsid w:val="00D15D6D"/>
    <w:rsid w:val="00D1689A"/>
    <w:rsid w:val="00D16A18"/>
    <w:rsid w:val="00D2712F"/>
    <w:rsid w:val="00D27A84"/>
    <w:rsid w:val="00D30316"/>
    <w:rsid w:val="00D30C40"/>
    <w:rsid w:val="00D3113F"/>
    <w:rsid w:val="00D32840"/>
    <w:rsid w:val="00D358C8"/>
    <w:rsid w:val="00D35F25"/>
    <w:rsid w:val="00D36100"/>
    <w:rsid w:val="00D365AD"/>
    <w:rsid w:val="00D36C99"/>
    <w:rsid w:val="00D37DE0"/>
    <w:rsid w:val="00D41B16"/>
    <w:rsid w:val="00D46A0A"/>
    <w:rsid w:val="00D531F3"/>
    <w:rsid w:val="00D54C8F"/>
    <w:rsid w:val="00D56A77"/>
    <w:rsid w:val="00D5706C"/>
    <w:rsid w:val="00D61D0C"/>
    <w:rsid w:val="00D6303D"/>
    <w:rsid w:val="00D65A28"/>
    <w:rsid w:val="00D66858"/>
    <w:rsid w:val="00D71389"/>
    <w:rsid w:val="00D713C9"/>
    <w:rsid w:val="00D7315D"/>
    <w:rsid w:val="00D73661"/>
    <w:rsid w:val="00D73867"/>
    <w:rsid w:val="00D73BA7"/>
    <w:rsid w:val="00D73F55"/>
    <w:rsid w:val="00D7529F"/>
    <w:rsid w:val="00D80142"/>
    <w:rsid w:val="00D805B8"/>
    <w:rsid w:val="00D8145E"/>
    <w:rsid w:val="00D85131"/>
    <w:rsid w:val="00D854A6"/>
    <w:rsid w:val="00D907B6"/>
    <w:rsid w:val="00D914B6"/>
    <w:rsid w:val="00D91F8D"/>
    <w:rsid w:val="00D936D2"/>
    <w:rsid w:val="00D95557"/>
    <w:rsid w:val="00D95BC7"/>
    <w:rsid w:val="00D96F8A"/>
    <w:rsid w:val="00D97AFA"/>
    <w:rsid w:val="00DA70E4"/>
    <w:rsid w:val="00DB2FE5"/>
    <w:rsid w:val="00DB5407"/>
    <w:rsid w:val="00DB7454"/>
    <w:rsid w:val="00DC28CD"/>
    <w:rsid w:val="00DC3806"/>
    <w:rsid w:val="00DC795C"/>
    <w:rsid w:val="00DC7F21"/>
    <w:rsid w:val="00DD1F49"/>
    <w:rsid w:val="00DD356A"/>
    <w:rsid w:val="00DE08D1"/>
    <w:rsid w:val="00DE0A0E"/>
    <w:rsid w:val="00DE33A6"/>
    <w:rsid w:val="00DE4193"/>
    <w:rsid w:val="00DE5F50"/>
    <w:rsid w:val="00DE6450"/>
    <w:rsid w:val="00DF3672"/>
    <w:rsid w:val="00DF5684"/>
    <w:rsid w:val="00DF6381"/>
    <w:rsid w:val="00E00C43"/>
    <w:rsid w:val="00E02F98"/>
    <w:rsid w:val="00E038DE"/>
    <w:rsid w:val="00E0489D"/>
    <w:rsid w:val="00E05BF3"/>
    <w:rsid w:val="00E07A2D"/>
    <w:rsid w:val="00E100E2"/>
    <w:rsid w:val="00E12C9C"/>
    <w:rsid w:val="00E14DD9"/>
    <w:rsid w:val="00E17577"/>
    <w:rsid w:val="00E17B6F"/>
    <w:rsid w:val="00E2448D"/>
    <w:rsid w:val="00E26E74"/>
    <w:rsid w:val="00E27071"/>
    <w:rsid w:val="00E27445"/>
    <w:rsid w:val="00E30421"/>
    <w:rsid w:val="00E32086"/>
    <w:rsid w:val="00E32E13"/>
    <w:rsid w:val="00E37602"/>
    <w:rsid w:val="00E37756"/>
    <w:rsid w:val="00E40590"/>
    <w:rsid w:val="00E41BA6"/>
    <w:rsid w:val="00E42B37"/>
    <w:rsid w:val="00E45F64"/>
    <w:rsid w:val="00E55A41"/>
    <w:rsid w:val="00E56258"/>
    <w:rsid w:val="00E56906"/>
    <w:rsid w:val="00E570E0"/>
    <w:rsid w:val="00E57619"/>
    <w:rsid w:val="00E608EC"/>
    <w:rsid w:val="00E60B25"/>
    <w:rsid w:val="00E6571C"/>
    <w:rsid w:val="00E66324"/>
    <w:rsid w:val="00E67A3C"/>
    <w:rsid w:val="00E70102"/>
    <w:rsid w:val="00E71660"/>
    <w:rsid w:val="00E746C2"/>
    <w:rsid w:val="00E8050A"/>
    <w:rsid w:val="00E80EAF"/>
    <w:rsid w:val="00E87913"/>
    <w:rsid w:val="00E93A22"/>
    <w:rsid w:val="00E94B7B"/>
    <w:rsid w:val="00E95811"/>
    <w:rsid w:val="00EA424B"/>
    <w:rsid w:val="00EA7F29"/>
    <w:rsid w:val="00EB257B"/>
    <w:rsid w:val="00EB2ADA"/>
    <w:rsid w:val="00EB4316"/>
    <w:rsid w:val="00EB55C7"/>
    <w:rsid w:val="00EB7237"/>
    <w:rsid w:val="00EC1870"/>
    <w:rsid w:val="00EC1F94"/>
    <w:rsid w:val="00EC2223"/>
    <w:rsid w:val="00EC3690"/>
    <w:rsid w:val="00EC43E0"/>
    <w:rsid w:val="00EC7C5A"/>
    <w:rsid w:val="00ED1D85"/>
    <w:rsid w:val="00ED2710"/>
    <w:rsid w:val="00ED2B39"/>
    <w:rsid w:val="00ED5D0A"/>
    <w:rsid w:val="00ED667E"/>
    <w:rsid w:val="00ED674D"/>
    <w:rsid w:val="00ED68B1"/>
    <w:rsid w:val="00EE0CE9"/>
    <w:rsid w:val="00EE4959"/>
    <w:rsid w:val="00EE4C96"/>
    <w:rsid w:val="00EE5169"/>
    <w:rsid w:val="00EE60CD"/>
    <w:rsid w:val="00EF081C"/>
    <w:rsid w:val="00EF14F3"/>
    <w:rsid w:val="00EF18F3"/>
    <w:rsid w:val="00F04532"/>
    <w:rsid w:val="00F046EE"/>
    <w:rsid w:val="00F04A09"/>
    <w:rsid w:val="00F05246"/>
    <w:rsid w:val="00F06122"/>
    <w:rsid w:val="00F06575"/>
    <w:rsid w:val="00F06810"/>
    <w:rsid w:val="00F1036E"/>
    <w:rsid w:val="00F13BC8"/>
    <w:rsid w:val="00F17282"/>
    <w:rsid w:val="00F20778"/>
    <w:rsid w:val="00F20F95"/>
    <w:rsid w:val="00F22303"/>
    <w:rsid w:val="00F26154"/>
    <w:rsid w:val="00F261BC"/>
    <w:rsid w:val="00F31237"/>
    <w:rsid w:val="00F31768"/>
    <w:rsid w:val="00F3275F"/>
    <w:rsid w:val="00F34498"/>
    <w:rsid w:val="00F34D3E"/>
    <w:rsid w:val="00F37FDE"/>
    <w:rsid w:val="00F4055F"/>
    <w:rsid w:val="00F40AC1"/>
    <w:rsid w:val="00F4129A"/>
    <w:rsid w:val="00F5053E"/>
    <w:rsid w:val="00F523FB"/>
    <w:rsid w:val="00F52497"/>
    <w:rsid w:val="00F5259E"/>
    <w:rsid w:val="00F53996"/>
    <w:rsid w:val="00F6296A"/>
    <w:rsid w:val="00F62F95"/>
    <w:rsid w:val="00F72787"/>
    <w:rsid w:val="00F74EF3"/>
    <w:rsid w:val="00F76CDC"/>
    <w:rsid w:val="00F77BF5"/>
    <w:rsid w:val="00F77E63"/>
    <w:rsid w:val="00F8054B"/>
    <w:rsid w:val="00F8201F"/>
    <w:rsid w:val="00F82E4B"/>
    <w:rsid w:val="00F83AC0"/>
    <w:rsid w:val="00F86901"/>
    <w:rsid w:val="00F870D7"/>
    <w:rsid w:val="00F93B85"/>
    <w:rsid w:val="00F946E3"/>
    <w:rsid w:val="00FA2460"/>
    <w:rsid w:val="00FA72BF"/>
    <w:rsid w:val="00FB0DCA"/>
    <w:rsid w:val="00FB273B"/>
    <w:rsid w:val="00FB5721"/>
    <w:rsid w:val="00FB61A4"/>
    <w:rsid w:val="00FB6D10"/>
    <w:rsid w:val="00FC1EE7"/>
    <w:rsid w:val="00FC56CE"/>
    <w:rsid w:val="00FC5AD9"/>
    <w:rsid w:val="00FD2455"/>
    <w:rsid w:val="00FD780F"/>
    <w:rsid w:val="00FE2B9D"/>
    <w:rsid w:val="00FE58A0"/>
    <w:rsid w:val="00FE5AE3"/>
    <w:rsid w:val="00FF1B5E"/>
    <w:rsid w:val="00FF5C54"/>
    <w:rsid w:val="00FF61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F4DA60"/>
  <w15:docId w15:val="{4C954704-30B1-4FC1-9C59-8ADD69E1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F40AC1"/>
    <w:pPr>
      <w:keepLines/>
      <w:spacing w:before="360" w:line="360" w:lineRule="atLeast"/>
      <w:jc w:val="center"/>
      <w:outlineLvl w:val="4"/>
    </w:pPr>
  </w:style>
  <w:style w:type="paragraph" w:styleId="Heading6">
    <w:name w:val="heading 6"/>
    <w:basedOn w:val="Normal"/>
    <w:next w:val="Normal"/>
    <w:qFormat/>
    <w:rsid w:val="00F40AC1"/>
    <w:pPr>
      <w:keepNext/>
      <w:spacing w:before="240"/>
      <w:jc w:val="center"/>
      <w:outlineLvl w:val="5"/>
    </w:pPr>
    <w:rPr>
      <w:b/>
      <w:caps/>
    </w:rPr>
  </w:style>
  <w:style w:type="paragraph" w:styleId="Heading7">
    <w:name w:val="heading 7"/>
    <w:basedOn w:val="Normal"/>
    <w:next w:val="Normal"/>
    <w:qFormat/>
    <w:rsid w:val="00F40AC1"/>
    <w:pPr>
      <w:spacing w:before="240" w:after="60"/>
      <w:outlineLvl w:val="6"/>
    </w:pPr>
  </w:style>
  <w:style w:type="paragraph" w:styleId="Heading8">
    <w:name w:val="heading 8"/>
    <w:basedOn w:val="Normal"/>
    <w:next w:val="Normal"/>
    <w:link w:val="Heading8Char"/>
    <w:qFormat/>
    <w:rsid w:val="00F40AC1"/>
    <w:pPr>
      <w:keepNext/>
      <w:outlineLvl w:val="7"/>
    </w:pPr>
    <w:rPr>
      <w:u w:val="single"/>
    </w:rPr>
  </w:style>
  <w:style w:type="paragraph" w:styleId="Heading9">
    <w:name w:val="heading 9"/>
    <w:basedOn w:val="Normal"/>
    <w:next w:val="Normal"/>
    <w:qFormat/>
    <w:rsid w:val="00F40AC1"/>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right" w:pos="1152"/>
        <w:tab w:val="center" w:pos="1440"/>
        <w:tab w:val="left" w:pos="1728"/>
        <w:tab w:val="clear" w:pos="4680"/>
        <w:tab w:val="clear" w:pos="9360"/>
      </w:tabs>
      <w:ind w:left="1728" w:hanging="1728"/>
    </w:pPr>
  </w:style>
  <w:style w:type="paragraph" w:styleId="FootnoteText">
    <w:name w:val="footnote text"/>
    <w:aliases w:val="F1"/>
    <w:link w:val="FootnoteTextChar"/>
    <w:semiHidden/>
    <w:rsid w:val="00F40AC1"/>
    <w:pPr>
      <w:tabs>
        <w:tab w:val="left" w:pos="120"/>
      </w:tabs>
      <w:spacing w:before="120" w:line="200" w:lineRule="atLeast"/>
      <w:ind w:left="115" w:hanging="115"/>
      <w:jc w:val="both"/>
    </w:pPr>
    <w:rPr>
      <w:sz w:val="16"/>
    </w:rPr>
  </w:style>
  <w:style w:type="paragraph" w:customStyle="1" w:styleId="L1-FlLSp12">
    <w:name w:val="L1-FlL Sp&amp;1/2"/>
    <w:link w:val="L1-FlLSp12Char"/>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link w:val="N1-1stBulletChar"/>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clear" w:pos="0"/>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semiHidden/>
    <w:rsid w:val="00F40AC1"/>
    <w:pPr>
      <w:tabs>
        <w:tab w:val="left" w:pos="1440"/>
        <w:tab w:val="right" w:leader="dot" w:pos="8208"/>
        <w:tab w:val="left" w:pos="8640"/>
      </w:tabs>
      <w:spacing w:line="240" w:lineRule="atLeast"/>
      <w:ind w:left="288"/>
    </w:pPr>
    <w:rPr>
      <w:caps/>
      <w:sz w:val="22"/>
    </w:rPr>
  </w:style>
  <w:style w:type="paragraph" w:styleId="TOC2">
    <w:name w:val="toc 2"/>
    <w:semiHidden/>
    <w:rsid w:val="00F40AC1"/>
    <w:pPr>
      <w:tabs>
        <w:tab w:val="left" w:pos="2160"/>
        <w:tab w:val="right" w:leader="dot" w:pos="8208"/>
        <w:tab w:val="left" w:pos="8640"/>
      </w:tabs>
      <w:spacing w:line="240" w:lineRule="atLeast"/>
      <w:ind w:left="2160" w:hanging="720"/>
    </w:pPr>
    <w:rPr>
      <w:sz w:val="22"/>
    </w:rPr>
  </w:style>
  <w:style w:type="paragraph" w:styleId="TOC3">
    <w:name w:val="toc 3"/>
    <w:semiHidden/>
    <w:rsid w:val="00F40AC1"/>
    <w:pPr>
      <w:tabs>
        <w:tab w:val="left" w:pos="3024"/>
        <w:tab w:val="right" w:leader="dot" w:pos="8208"/>
        <w:tab w:val="left" w:pos="8640"/>
      </w:tabs>
      <w:spacing w:line="240" w:lineRule="atLeast"/>
      <w:ind w:left="3024" w:hanging="864"/>
    </w:pPr>
    <w:rPr>
      <w:sz w:val="22"/>
    </w:rPr>
  </w:style>
  <w:style w:type="paragraph" w:styleId="TOC4">
    <w:name w:val="toc 4"/>
    <w:semiHidden/>
    <w:rsid w:val="00F40AC1"/>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link w:val="HeaderChar"/>
    <w:uiPriority w:val="99"/>
    <w:rsid w:val="00F40AC1"/>
    <w:pPr>
      <w:tabs>
        <w:tab w:val="center" w:pos="4320"/>
        <w:tab w:val="right" w:pos="8640"/>
      </w:tabs>
    </w:pPr>
    <w:rPr>
      <w:sz w:val="16"/>
    </w:rPr>
  </w:style>
  <w:style w:type="paragraph" w:styleId="Footer">
    <w:name w:val="footer"/>
    <w:basedOn w:val="Normal"/>
    <w:link w:val="FooterChar"/>
    <w:rsid w:val="00F40AC1"/>
    <w:pPr>
      <w:tabs>
        <w:tab w:val="center" w:pos="4320"/>
        <w:tab w:val="right" w:pos="8640"/>
      </w:tabs>
    </w:p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uiPriority w:val="99"/>
    <w:semiHidden/>
    <w:rsid w:val="00F40AC1"/>
  </w:style>
  <w:style w:type="character" w:styleId="PageNumber">
    <w:name w:val="page number"/>
    <w:basedOn w:val="DefaultParagraphFont"/>
    <w:rsid w:val="00F40AC1"/>
  </w:style>
  <w:style w:type="paragraph" w:styleId="BodyTextIndent">
    <w:name w:val="Body Text Indent"/>
    <w:basedOn w:val="Normal"/>
    <w:link w:val="BodyTextIndentChar"/>
    <w:rsid w:val="00F40AC1"/>
    <w:pPr>
      <w:spacing w:line="240" w:lineRule="auto"/>
      <w:ind w:left="720"/>
      <w:jc w:val="left"/>
    </w:pPr>
    <w:rPr>
      <w:sz w:val="24"/>
    </w:rPr>
  </w:style>
  <w:style w:type="character" w:styleId="Hyperlink">
    <w:name w:val="Hyperlink"/>
    <w:basedOn w:val="DefaultParagraphFont"/>
    <w:uiPriority w:val="99"/>
    <w:rsid w:val="00F40AC1"/>
    <w:rPr>
      <w:color w:val="0000FF"/>
      <w:u w:val="single"/>
    </w:rPr>
  </w:style>
  <w:style w:type="paragraph" w:customStyle="1" w:styleId="a">
    <w:name w:val="_"/>
    <w:basedOn w:val="Normal"/>
    <w:rsid w:val="00F40AC1"/>
    <w:pPr>
      <w:widowControl w:val="0"/>
      <w:spacing w:line="240" w:lineRule="auto"/>
      <w:ind w:left="360" w:hanging="360"/>
      <w:jc w:val="left"/>
    </w:pPr>
    <w:rPr>
      <w:snapToGrid w:val="0"/>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snapToGrid w:val="0"/>
    </w:rPr>
  </w:style>
  <w:style w:type="paragraph" w:customStyle="1" w:styleId="Style2">
    <w:name w:val="Style2"/>
    <w:basedOn w:val="Normal"/>
    <w:autoRedefine/>
    <w:rsid w:val="00F40AC1"/>
    <w:pPr>
      <w:widowControl w:val="0"/>
      <w:spacing w:line="240" w:lineRule="auto"/>
      <w:ind w:left="360"/>
      <w:jc w:val="left"/>
    </w:pPr>
    <w:rPr>
      <w:snapToGrid w:val="0"/>
    </w:rPr>
  </w:style>
  <w:style w:type="paragraph" w:customStyle="1" w:styleId="Style3">
    <w:name w:val="Style3"/>
    <w:basedOn w:val="Normal"/>
    <w:autoRedefine/>
    <w:rsid w:val="00F40AC1"/>
    <w:pPr>
      <w:widowControl w:val="0"/>
      <w:spacing w:line="240" w:lineRule="auto"/>
      <w:jc w:val="left"/>
    </w:pPr>
    <w:rPr>
      <w:snapToGrid w:val="0"/>
    </w:r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F40AC1"/>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F40AC1"/>
    <w:pPr>
      <w:widowControl w:val="0"/>
      <w:spacing w:line="240" w:lineRule="auto"/>
    </w:pPr>
    <w:rPr>
      <w:b/>
      <w:snapToGrid w:val="0"/>
      <w:sz w:val="30"/>
    </w:rPr>
  </w:style>
  <w:style w:type="paragraph" w:customStyle="1" w:styleId="Bullet">
    <w:name w:val="Bullet"/>
    <w:basedOn w:val="Normal"/>
    <w:rsid w:val="00F40AC1"/>
    <w:pPr>
      <w:widowControl w:val="0"/>
      <w:spacing w:line="240" w:lineRule="auto"/>
      <w:ind w:left="1440" w:hanging="720"/>
      <w:jc w:val="left"/>
    </w:pPr>
    <w:rPr>
      <w:snapToGrid w:val="0"/>
      <w:color w:val="000000"/>
    </w:rPr>
  </w:style>
  <w:style w:type="paragraph" w:customStyle="1" w:styleId="Style0">
    <w:name w:val="Style0"/>
    <w:rsid w:val="00F40AC1"/>
    <w:rPr>
      <w:rFonts w:ascii="Arial" w:hAnsi="Arial"/>
      <w:snapToGrid w:val="0"/>
      <w:sz w:val="24"/>
    </w:rPr>
  </w:style>
  <w:style w:type="paragraph" w:styleId="BodyTextIndent3">
    <w:name w:val="Body Text Indent 3"/>
    <w:basedOn w:val="Normal"/>
    <w:rsid w:val="00F40AC1"/>
    <w:pPr>
      <w:spacing w:before="120" w:line="240" w:lineRule="auto"/>
      <w:ind w:left="432"/>
      <w:jc w:val="left"/>
    </w:pPr>
    <w:rPr>
      <w:snapToGrid w:val="0"/>
      <w:sz w:val="20"/>
    </w:rPr>
  </w:style>
  <w:style w:type="paragraph" w:styleId="BodyTextIndent2">
    <w:name w:val="Body Text Indent 2"/>
    <w:basedOn w:val="Normal"/>
    <w:rsid w:val="00F40AC1"/>
    <w:pPr>
      <w:spacing w:line="240" w:lineRule="auto"/>
      <w:ind w:firstLine="576"/>
      <w:jc w:val="center"/>
    </w:pPr>
    <w:rPr>
      <w:sz w:val="24"/>
    </w:rPr>
  </w:style>
  <w:style w:type="paragraph" w:styleId="PlainText">
    <w:name w:val="Plain Text"/>
    <w:basedOn w:val="Normal"/>
    <w:link w:val="PlainTextChar"/>
    <w:rsid w:val="00F40AC1"/>
    <w:pPr>
      <w:spacing w:line="240" w:lineRule="auto"/>
      <w:jc w:val="left"/>
    </w:pPr>
    <w:rPr>
      <w:rFonts w:ascii="Courier New" w:hAnsi="Courier New"/>
      <w:sz w:val="20"/>
    </w:rPr>
  </w:style>
  <w:style w:type="paragraph" w:styleId="BodyText">
    <w:name w:val="Body Text"/>
    <w:basedOn w:val="Normal"/>
    <w:rsid w:val="00F40AC1"/>
    <w:pPr>
      <w:widowControl w:val="0"/>
      <w:spacing w:line="240" w:lineRule="auto"/>
      <w:jc w:val="left"/>
    </w:pPr>
    <w:rPr>
      <w:snapToGrid w:val="0"/>
    </w:rPr>
  </w:style>
  <w:style w:type="paragraph" w:styleId="BodyText2">
    <w:name w:val="Body Text 2"/>
    <w:basedOn w:val="Normal"/>
    <w:rsid w:val="00F40AC1"/>
    <w:pPr>
      <w:widowControl w:val="0"/>
      <w:spacing w:line="240" w:lineRule="auto"/>
      <w:jc w:val="left"/>
    </w:pPr>
    <w:rPr>
      <w:b/>
      <w:snapToGrid w:val="0"/>
      <w:sz w:val="24"/>
    </w:rPr>
  </w:style>
  <w:style w:type="paragraph" w:styleId="Subtitle">
    <w:name w:val="Subtitle"/>
    <w:basedOn w:val="Normal"/>
    <w:qFormat/>
    <w:rsid w:val="00F40AC1"/>
    <w:pPr>
      <w:jc w:val="left"/>
    </w:pPr>
    <w:rPr>
      <w:rFonts w:ascii="Arial" w:hAnsi="Arial"/>
      <w:b/>
      <w:sz w:val="24"/>
    </w:rPr>
  </w:style>
  <w:style w:type="character" w:styleId="CommentReference">
    <w:name w:val="annotation reference"/>
    <w:basedOn w:val="DefaultParagraphFont"/>
    <w:semiHidden/>
    <w:rsid w:val="00F40AC1"/>
    <w:rPr>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link w:val="CommentTextChar"/>
    <w:semiHidden/>
    <w:rsid w:val="00F40AC1"/>
    <w:pPr>
      <w:widowControl w:val="0"/>
      <w:spacing w:line="240" w:lineRule="auto"/>
      <w:jc w:val="left"/>
    </w:pPr>
    <w:rPr>
      <w:snapToGrid w:val="0"/>
      <w:sz w:val="20"/>
    </w:rPr>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semiHidden/>
    <w:rsid w:val="00F40AC1"/>
    <w:pPr>
      <w:widowControl w:val="0"/>
      <w:spacing w:line="240" w:lineRule="auto"/>
      <w:jc w:val="left"/>
    </w:pPr>
    <w:rPr>
      <w:rFonts w:ascii="Tahoma" w:hAnsi="Tahoma"/>
      <w:snapToGrid w:val="0"/>
      <w:sz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basedOn w:val="DefaultParagraphFont"/>
    <w:rsid w:val="00F40AC1"/>
    <w:rPr>
      <w:color w:val="800080"/>
      <w:u w:val="single"/>
    </w:rPr>
  </w:style>
  <w:style w:type="paragraph" w:styleId="CommentSubject">
    <w:name w:val="annotation subject"/>
    <w:basedOn w:val="CommentText"/>
    <w:next w:val="CommentText"/>
    <w:link w:val="CommentSubjectChar"/>
    <w:uiPriority w:val="99"/>
    <w:semiHidden/>
    <w:rsid w:val="00F40AC1"/>
    <w:pPr>
      <w:widowControl/>
      <w:spacing w:line="240" w:lineRule="atLeast"/>
      <w:jc w:val="both"/>
    </w:pPr>
    <w:rPr>
      <w:b/>
      <w:bCs/>
      <w:snapToGrid/>
    </w:rPr>
  </w:style>
  <w:style w:type="character" w:styleId="Strong">
    <w:name w:val="Strong"/>
    <w:basedOn w:val="DefaultParagraphFont"/>
    <w:qFormat/>
    <w:rsid w:val="00F40AC1"/>
    <w:rPr>
      <w:b/>
      <w:bCs/>
    </w:rPr>
  </w:style>
  <w:style w:type="table" w:styleId="TableGrid1">
    <w:name w:val="Table Grid 1"/>
    <w:basedOn w:val="TableNormal"/>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character" w:customStyle="1" w:styleId="HTMLPreformattedChar">
    <w:name w:val="HTML Preformatted Char"/>
    <w:basedOn w:val="DefaultParagraphFont"/>
    <w:link w:val="HTMLPreformatted"/>
    <w:uiPriority w:val="99"/>
    <w:rsid w:val="00693EB9"/>
    <w:rPr>
      <w:rFonts w:ascii="Courier New" w:hAnsi="Courier New" w:cs="Courier New"/>
    </w:rPr>
  </w:style>
  <w:style w:type="paragraph" w:styleId="ListParagraph">
    <w:name w:val="List Paragraph"/>
    <w:aliases w:val="3,Bullet 1,Bullet Points,Colorful List - Accent 11,Dot pt,F5 List Paragraph,Indicator Text,Issue Action POC,List Paragraph Char Char Char,List Paragraph1,List Paragraph2,MAIN CONTENT,NA Header 2,Numbered Para 1,POCG Table Text,lp1"/>
    <w:basedOn w:val="Normal"/>
    <w:link w:val="ListParagraphChar"/>
    <w:uiPriority w:val="34"/>
    <w:qFormat/>
    <w:rsid w:val="003E07AE"/>
    <w:pPr>
      <w:ind w:left="720"/>
    </w:pPr>
  </w:style>
  <w:style w:type="character" w:customStyle="1" w:styleId="Heading2Char">
    <w:name w:val="Heading 2 Char"/>
    <w:aliases w:val="H2-Sec. Head Char"/>
    <w:basedOn w:val="DefaultParagraphFont"/>
    <w:link w:val="Heading2"/>
    <w:rsid w:val="00AA1B95"/>
    <w:rPr>
      <w:b/>
      <w:sz w:val="22"/>
    </w:rPr>
  </w:style>
  <w:style w:type="character" w:customStyle="1" w:styleId="FootnoteTextChar">
    <w:name w:val="Footnote Text Char"/>
    <w:aliases w:val="F1 Char"/>
    <w:basedOn w:val="DefaultParagraphFont"/>
    <w:link w:val="FootnoteText"/>
    <w:semiHidden/>
    <w:rsid w:val="00AA1B95"/>
    <w:rPr>
      <w:sz w:val="16"/>
    </w:rPr>
  </w:style>
  <w:style w:type="character" w:customStyle="1" w:styleId="Heading3Char">
    <w:name w:val="Heading 3 Char"/>
    <w:aliases w:val="H3-Sec. Head Char"/>
    <w:basedOn w:val="DefaultParagraphFont"/>
    <w:link w:val="Heading3"/>
    <w:rsid w:val="00637719"/>
    <w:rPr>
      <w:b/>
      <w:sz w:val="22"/>
    </w:rPr>
  </w:style>
  <w:style w:type="character" w:customStyle="1" w:styleId="Heading4Char">
    <w:name w:val="Heading 4 Char"/>
    <w:aliases w:val="H4 Sec.Heading Char"/>
    <w:basedOn w:val="DefaultParagraphFont"/>
    <w:link w:val="Heading4"/>
    <w:rsid w:val="00637719"/>
    <w:rPr>
      <w:b/>
      <w:sz w:val="22"/>
    </w:r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character" w:customStyle="1" w:styleId="FooterChar">
    <w:name w:val="Footer Char"/>
    <w:basedOn w:val="DefaultParagraphFont"/>
    <w:link w:val="Footer"/>
    <w:rsid w:val="00EC1870"/>
    <w:rPr>
      <w:sz w:val="22"/>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705ABF"/>
    <w:pPr>
      <w:spacing w:line="240" w:lineRule="auto"/>
      <w:jc w:val="center"/>
    </w:pPr>
    <w:rPr>
      <w:b/>
      <w:bCs/>
      <w:i/>
      <w:iCs/>
      <w:sz w:val="28"/>
    </w:rPr>
  </w:style>
  <w:style w:type="character" w:customStyle="1" w:styleId="TitleChar">
    <w:name w:val="Title Char"/>
    <w:basedOn w:val="DefaultParagraphFont"/>
    <w:link w:val="Title"/>
    <w:rsid w:val="00705ABF"/>
    <w:rPr>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rsid w:val="00705ABF"/>
    <w:rPr>
      <w:rFonts w:ascii="Arial" w:hAnsi="Arial"/>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rsid w:val="00705ABF"/>
    <w:rPr>
      <w:rFonts w:ascii="Arial" w:hAnsi="Arial"/>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11"/>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rsid w:val="00705ABF"/>
    <w:rPr>
      <w:rFonts w:ascii="Arial" w:hAnsi="Arial" w:cs="Arial"/>
      <w:sz w:val="24"/>
      <w:szCs w:val="24"/>
    </w:rPr>
  </w:style>
  <w:style w:type="character" w:customStyle="1" w:styleId="BodyTextIndentChar">
    <w:name w:val="Body Text Indent Char"/>
    <w:link w:val="BodyTextIndent"/>
    <w:rsid w:val="00BF493A"/>
    <w:rPr>
      <w:sz w:val="24"/>
    </w:rPr>
  </w:style>
  <w:style w:type="character" w:customStyle="1" w:styleId="Q1-FirstLevelQuestionChar">
    <w:name w:val="Q1-First Level Question Char"/>
    <w:link w:val="Q1-FirstLevelQuestion"/>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b/>
      <w:bCs w:val="0"/>
    </w:rPr>
  </w:style>
  <w:style w:type="character" w:customStyle="1" w:styleId="Footer1">
    <w:name w:val="Footer1"/>
    <w:basedOn w:val="DefaultParagraphFont"/>
    <w:rsid w:val="00B97D42"/>
  </w:style>
  <w:style w:type="character" w:styleId="Emphasis">
    <w:name w:val="Emphasis"/>
    <w:basedOn w:val="DefaultParagraphFont"/>
    <w:uiPriority w:val="20"/>
    <w:qFormat/>
    <w:rsid w:val="00725D80"/>
    <w:rPr>
      <w:b/>
      <w:bCs/>
      <w:i w:val="0"/>
      <w:iCs w:val="0"/>
    </w:rPr>
  </w:style>
  <w:style w:type="character" w:customStyle="1" w:styleId="PlainTextChar">
    <w:name w:val="Plain Text Char"/>
    <w:basedOn w:val="DefaultParagraphFont"/>
    <w:link w:val="PlainText"/>
    <w:rsid w:val="006F2C59"/>
    <w:rPr>
      <w:rFonts w:ascii="Courier New" w:hAnsi="Courier New"/>
    </w:rPr>
  </w:style>
  <w:style w:type="paragraph" w:customStyle="1" w:styleId="Default">
    <w:name w:val="Default"/>
    <w:rsid w:val="006F2C59"/>
    <w:pPr>
      <w:autoSpaceDE w:val="0"/>
      <w:autoSpaceDN w:val="0"/>
      <w:adjustRightInd w:val="0"/>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 w:type="character" w:customStyle="1" w:styleId="HeaderChar">
    <w:name w:val="Header Char"/>
    <w:basedOn w:val="DefaultParagraphFont"/>
    <w:link w:val="Header"/>
    <w:uiPriority w:val="99"/>
    <w:rsid w:val="00790DDF"/>
    <w:rPr>
      <w:sz w:val="16"/>
    </w:rPr>
  </w:style>
  <w:style w:type="character" w:customStyle="1" w:styleId="StyleArial10pt">
    <w:name w:val="Style Arial 10 pt"/>
    <w:basedOn w:val="DefaultParagraphFont"/>
    <w:rsid w:val="00C50E80"/>
    <w:rPr>
      <w:rFonts w:ascii="Arial" w:hAnsi="Arial"/>
      <w:sz w:val="20"/>
    </w:rPr>
  </w:style>
  <w:style w:type="paragraph" w:styleId="EndnoteText">
    <w:name w:val="endnote text"/>
    <w:basedOn w:val="Normal"/>
    <w:link w:val="EndnoteTextChar"/>
    <w:uiPriority w:val="99"/>
    <w:semiHidden/>
    <w:unhideWhenUsed/>
    <w:rsid w:val="000E06DF"/>
    <w:pPr>
      <w:spacing w:line="240" w:lineRule="auto"/>
    </w:pPr>
    <w:rPr>
      <w:sz w:val="20"/>
    </w:rPr>
  </w:style>
  <w:style w:type="character" w:customStyle="1" w:styleId="EndnoteTextChar">
    <w:name w:val="Endnote Text Char"/>
    <w:basedOn w:val="DefaultParagraphFont"/>
    <w:link w:val="EndnoteText"/>
    <w:uiPriority w:val="99"/>
    <w:semiHidden/>
    <w:rsid w:val="000E06DF"/>
  </w:style>
  <w:style w:type="character" w:styleId="EndnoteReference">
    <w:name w:val="endnote reference"/>
    <w:basedOn w:val="DefaultParagraphFont"/>
    <w:uiPriority w:val="99"/>
    <w:semiHidden/>
    <w:unhideWhenUsed/>
    <w:rsid w:val="000E06DF"/>
    <w:rPr>
      <w:vertAlign w:val="superscript"/>
    </w:rPr>
  </w:style>
  <w:style w:type="character" w:customStyle="1" w:styleId="CommentTextChar">
    <w:name w:val="Comment Text Char"/>
    <w:basedOn w:val="DefaultParagraphFont"/>
    <w:link w:val="CommentText"/>
    <w:semiHidden/>
    <w:rsid w:val="00277AAB"/>
    <w:rPr>
      <w:snapToGrid w:val="0"/>
    </w:rPr>
  </w:style>
  <w:style w:type="character" w:styleId="PlaceholderText">
    <w:name w:val="Placeholder Text"/>
    <w:basedOn w:val="DefaultParagraphFont"/>
    <w:uiPriority w:val="99"/>
    <w:semiHidden/>
    <w:rsid w:val="0041501A"/>
    <w:rPr>
      <w:color w:val="808080"/>
    </w:rPr>
  </w:style>
  <w:style w:type="character" w:customStyle="1" w:styleId="L1-FlLSp12Char">
    <w:name w:val="L1-FlL Sp&amp;1/2 Char"/>
    <w:basedOn w:val="DefaultParagraphFont"/>
    <w:link w:val="L1-FlLSp12"/>
    <w:rsid w:val="00B53DC9"/>
    <w:rPr>
      <w:sz w:val="22"/>
    </w:rPr>
  </w:style>
  <w:style w:type="character" w:customStyle="1" w:styleId="N1-1stBulletChar">
    <w:name w:val="N1-1st Bullet Char"/>
    <w:basedOn w:val="DefaultParagraphFont"/>
    <w:link w:val="N1-1stBullet"/>
    <w:rsid w:val="00F53996"/>
    <w:rPr>
      <w:sz w:val="22"/>
    </w:rPr>
  </w:style>
  <w:style w:type="paragraph" w:customStyle="1" w:styleId="TB-TableBullet">
    <w:name w:val="TB-Table Bullet"/>
    <w:basedOn w:val="Normal"/>
    <w:qFormat/>
    <w:rsid w:val="00F53996"/>
    <w:pPr>
      <w:numPr>
        <w:numId w:val="19"/>
      </w:numPr>
      <w:spacing w:line="240" w:lineRule="auto"/>
      <w:jc w:val="left"/>
    </w:pPr>
    <w:rPr>
      <w:rFonts w:asciiTheme="minorHAnsi" w:hAnsiTheme="minorHAnsi" w:cstheme="minorHAnsi"/>
      <w:color w:val="00467F"/>
      <w:sz w:val="20"/>
    </w:rPr>
  </w:style>
  <w:style w:type="paragraph" w:customStyle="1" w:styleId="CoverPage-SubTitle">
    <w:name w:val="CoverPage-SubTitle"/>
    <w:qFormat/>
    <w:rsid w:val="002F789D"/>
    <w:pPr>
      <w:spacing w:before="240"/>
      <w:ind w:left="720"/>
    </w:pPr>
    <w:rPr>
      <w:rFonts w:ascii="Franklin Gothic Medium" w:hAnsi="Franklin Gothic Medium"/>
      <w:color w:val="003C79"/>
      <w:sz w:val="24"/>
    </w:rPr>
  </w:style>
  <w:style w:type="character" w:customStyle="1" w:styleId="CommentSubjectChar">
    <w:name w:val="Comment Subject Char"/>
    <w:basedOn w:val="CommentTextChar"/>
    <w:link w:val="CommentSubject"/>
    <w:uiPriority w:val="99"/>
    <w:semiHidden/>
    <w:rsid w:val="00FC1EE7"/>
    <w:rPr>
      <w:b/>
      <w:bCs/>
      <w:snapToGrid/>
    </w:rPr>
  </w:style>
  <w:style w:type="paragraph" w:customStyle="1" w:styleId="ET-ExhibitTitle">
    <w:name w:val="ET-Exhibit Title"/>
    <w:basedOn w:val="Heading5"/>
    <w:next w:val="TH-TableHeading"/>
    <w:link w:val="ET-ExhibitTitleChar"/>
    <w:rsid w:val="003B0722"/>
    <w:pPr>
      <w:keepNext/>
      <w:pBdr>
        <w:top w:val="single" w:sz="4" w:space="4" w:color="00467F"/>
        <w:left w:val="single" w:sz="4" w:space="6" w:color="00467F"/>
        <w:bottom w:val="single" w:sz="4" w:space="4" w:color="00467F"/>
        <w:right w:val="single" w:sz="4" w:space="6" w:color="00467F"/>
      </w:pBdr>
      <w:shd w:val="clear" w:color="auto" w:fill="00467F"/>
      <w:spacing w:before="0" w:line="240" w:lineRule="auto"/>
      <w:ind w:left="1440" w:right="158" w:hanging="1282"/>
      <w:jc w:val="left"/>
    </w:pPr>
    <w:rPr>
      <w:rFonts w:asciiTheme="minorHAnsi" w:eastAsiaTheme="minorEastAsia" w:hAnsiTheme="minorHAnsi" w:cstheme="minorBidi"/>
      <w:b/>
      <w:color w:val="FFFFFF" w:themeColor="background1"/>
      <w:kern w:val="2"/>
      <w:position w:val="6"/>
      <w:szCs w:val="22"/>
      <w:lang w:eastAsia="ja-JP"/>
    </w:rPr>
  </w:style>
  <w:style w:type="paragraph" w:customStyle="1" w:styleId="TH-TableHeading">
    <w:name w:val="TH-Table Heading"/>
    <w:rsid w:val="003B0722"/>
    <w:pPr>
      <w:jc w:val="center"/>
    </w:pPr>
    <w:rPr>
      <w:rFonts w:asciiTheme="minorHAnsi" w:hAnsiTheme="minorHAnsi" w:cstheme="minorHAnsi"/>
      <w:b/>
      <w:color w:val="00467F"/>
    </w:rPr>
  </w:style>
  <w:style w:type="paragraph" w:customStyle="1" w:styleId="TX-TableText">
    <w:name w:val="TX-Table Text"/>
    <w:rsid w:val="003B0722"/>
    <w:rPr>
      <w:rFonts w:asciiTheme="minorHAnsi" w:hAnsiTheme="minorHAnsi" w:cstheme="minorHAnsi"/>
      <w:color w:val="00467F"/>
    </w:rPr>
  </w:style>
  <w:style w:type="character" w:customStyle="1" w:styleId="ET-ExhibitTitleChar">
    <w:name w:val="ET-Exhibit Title Char"/>
    <w:basedOn w:val="DefaultParagraphFont"/>
    <w:link w:val="ET-ExhibitTitle"/>
    <w:rsid w:val="003B0722"/>
    <w:rPr>
      <w:rFonts w:asciiTheme="minorHAnsi" w:eastAsiaTheme="minorEastAsia" w:hAnsiTheme="minorHAnsi" w:cstheme="minorBidi"/>
      <w:b/>
      <w:color w:val="FFFFFF" w:themeColor="background1"/>
      <w:kern w:val="2"/>
      <w:position w:val="6"/>
      <w:sz w:val="22"/>
      <w:szCs w:val="22"/>
      <w:shd w:val="clear" w:color="auto" w:fill="00467F"/>
      <w:lang w:eastAsia="ja-JP"/>
    </w:rPr>
  </w:style>
  <w:style w:type="table" w:customStyle="1" w:styleId="0-MatrixTable">
    <w:name w:val="0-Matrix Table"/>
    <w:basedOn w:val="TableNormal"/>
    <w:uiPriority w:val="99"/>
    <w:rsid w:val="003B0722"/>
    <w:rPr>
      <w:rFonts w:asciiTheme="minorHAnsi" w:hAnsiTheme="minorHAnsi"/>
      <w:color w:val="00467F"/>
    </w:rPr>
    <w:tblPr>
      <w:tblBorders>
        <w:top w:val="single" w:sz="4" w:space="0" w:color="3A7B3C"/>
        <w:left w:val="single" w:sz="4" w:space="0" w:color="3A7B3C"/>
        <w:bottom w:val="single" w:sz="4" w:space="0" w:color="3A7B3C"/>
        <w:right w:val="single" w:sz="4" w:space="0" w:color="3A7B3C"/>
        <w:insideH w:val="single" w:sz="4" w:space="0" w:color="3A7B3C"/>
        <w:insideV w:val="single" w:sz="4" w:space="0" w:color="3A7B3C"/>
      </w:tblBorders>
    </w:tblPr>
    <w:tcPr>
      <w:vAlign w:val="center"/>
    </w:tcPr>
    <w:tblStylePr w:type="firstRow">
      <w:pPr>
        <w:wordWrap/>
        <w:ind w:left="43" w:leftChars="0"/>
        <w:jc w:val="left"/>
      </w:pPr>
      <w:rPr>
        <w:rFonts w:asciiTheme="minorHAnsi" w:hAnsiTheme="minorHAnsi"/>
        <w:color w:val="00467F"/>
        <w:sz w:val="20"/>
      </w:rPr>
      <w:tblPr>
        <w:tblCellMar>
          <w:top w:w="0" w:type="dxa"/>
          <w:left w:w="43" w:type="dxa"/>
          <w:bottom w:w="0" w:type="dxa"/>
          <w:right w:w="108" w:type="dxa"/>
        </w:tblCellMar>
      </w:tblPr>
      <w:tcPr>
        <w:shd w:val="clear" w:color="auto" w:fill="DDE8C6"/>
      </w:tcPr>
    </w:tblStylePr>
    <w:tblStylePr w:type="firstCol">
      <w:rPr>
        <w:rFonts w:asciiTheme="minorHAnsi" w:hAnsiTheme="minorHAnsi"/>
        <w:sz w:val="20"/>
      </w:rPr>
    </w:tblStylePr>
  </w:style>
  <w:style w:type="character" w:customStyle="1" w:styleId="Heading8Char">
    <w:name w:val="Heading 8 Char"/>
    <w:basedOn w:val="DefaultParagraphFont"/>
    <w:link w:val="Heading8"/>
    <w:rsid w:val="00D30C40"/>
    <w:rPr>
      <w:sz w:val="22"/>
      <w:u w:val="single"/>
    </w:rPr>
  </w:style>
  <w:style w:type="character" w:customStyle="1" w:styleId="ListParagraphChar">
    <w:name w:val="List Paragraph Char"/>
    <w:aliases w:val="3 Char,Bullet 1 Char,Bullet Points Char,Dot pt Char,F5 List Paragraph Char,Indicator Text Char,Issue Action POC Char,List Paragraph Char Char Char Char,List Paragraph1 Char,NA Header 2 Char,Numbered Para 1 Char,POCG Table Text Char"/>
    <w:basedOn w:val="DefaultParagraphFont"/>
    <w:link w:val="ListParagraph"/>
    <w:uiPriority w:val="34"/>
    <w:locked/>
    <w:rsid w:val="00D30C40"/>
    <w:rPr>
      <w:sz w:val="22"/>
    </w:rPr>
  </w:style>
  <w:style w:type="character" w:customStyle="1" w:styleId="UnresolvedMention1">
    <w:name w:val="Unresolved Mention1"/>
    <w:basedOn w:val="DefaultParagraphFont"/>
    <w:uiPriority w:val="99"/>
    <w:semiHidden/>
    <w:unhideWhenUsed/>
    <w:rsid w:val="001F5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yperlink" Target="mailto:sziomek@hrsa.gov" TargetMode="External" /><Relationship Id="rId12" Type="http://schemas.openxmlformats.org/officeDocument/2006/relationships/hyperlink" Target="mailto:hkepley@hrsa.gov" TargetMode="External" /><Relationship Id="rId13" Type="http://schemas.openxmlformats.org/officeDocument/2006/relationships/hyperlink" Target="mailto:chartman@hrsa.gov" TargetMode="External" /><Relationship Id="rId14" Type="http://schemas.openxmlformats.org/officeDocument/2006/relationships/hyperlink" Target="mailto:jennifernooney@westat.com" TargetMode="External" /><Relationship Id="rId15" Type="http://schemas.openxmlformats.org/officeDocument/2006/relationships/hyperlink" Target="mailto:NatalieTeixeiraBailey@westat.com" TargetMode="External" /><Relationship Id="rId16" Type="http://schemas.openxmlformats.org/officeDocument/2006/relationships/hyperlink" Target="mailto:brandonhesgrove@westat.com" TargetMode="External" /><Relationship Id="rId17" Type="http://schemas.openxmlformats.org/officeDocument/2006/relationships/hyperlink" Target="mailto:jenniferkali@westat.com" TargetMode="External" /><Relationship Id="rId18" Type="http://schemas.openxmlformats.org/officeDocument/2006/relationships/hyperlink" Target="mailto:karendonelan@brandeis.edu" TargetMode="Externa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23" Type="http://schemas.microsoft.com/office/2011/relationships/people" Target="people.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samhsa.gov/data/sites/default/files/standards_stat_survey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13ff120d-8bd5-4291-a148-70db8d7e9204"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WZ63U36FQ2UJ-1977657543-3445</_dlc_DocId>
    <_dlc_DocIdUrl xmlns="053a5afd-1424-405b-82d9-63deec7446f8">
      <Url>https://sharepoint.hrsa.gov/sites/BHW/DPSD/frns-regs/_layouts/15/DocIdRedir.aspx?ID=WZ63U36FQ2UJ-1977657543-3445</Url>
      <Description>WZ63U36FQ2UJ-1977657543-3445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12A52-8F78-4D0C-BECD-1055D9876B55}">
  <ds:schemaRefs>
    <ds:schemaRef ds:uri="http://schemas.microsoft.com/sharepoint/events"/>
  </ds:schemaRefs>
</ds:datastoreItem>
</file>

<file path=customXml/itemProps2.xml><?xml version="1.0" encoding="utf-8"?>
<ds:datastoreItem xmlns:ds="http://schemas.openxmlformats.org/officeDocument/2006/customXml" ds:itemID="{543E5CEE-7BEC-4A2A-9919-68A339B53F9F}">
  <ds:schemaRefs>
    <ds:schemaRef ds:uri="Microsoft.SharePoint.Taxonomy.ContentTypeSync"/>
  </ds:schemaRefs>
</ds:datastoreItem>
</file>

<file path=customXml/itemProps3.xml><?xml version="1.0" encoding="utf-8"?>
<ds:datastoreItem xmlns:ds="http://schemas.openxmlformats.org/officeDocument/2006/customXml" ds:itemID="{F7CF42B2-7F11-41D1-A299-9B352CE5C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B9D25B-EE8F-4049-B0D5-8758835B89F5}">
  <ds:schemaRefs>
    <ds:schemaRef ds:uri="http://purl.org/dc/elements/1.1/"/>
    <ds:schemaRef ds:uri="0fdd5923-a2c2-4931-ba39-644f5cbc34d7"/>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53a5afd-1424-405b-82d9-63deec7446f8"/>
    <ds:schemaRef ds:uri="http://schemas.microsoft.com/office/2006/metadata/properties"/>
  </ds:schemaRefs>
</ds:datastoreItem>
</file>

<file path=customXml/itemProps5.xml><?xml version="1.0" encoding="utf-8"?>
<ds:datastoreItem xmlns:ds="http://schemas.openxmlformats.org/officeDocument/2006/customXml" ds:itemID="{5A4186C1-A24B-42FE-819F-8EB76D37A919}">
  <ds:schemaRefs>
    <ds:schemaRef ds:uri="http://schemas.openxmlformats.org/officeDocument/2006/bibliography"/>
  </ds:schemaRefs>
</ds:datastoreItem>
</file>

<file path=customXml/itemProps6.xml><?xml version="1.0" encoding="utf-8"?>
<ds:datastoreItem xmlns:ds="http://schemas.openxmlformats.org/officeDocument/2006/customXml" ds:itemID="{8AC97967-5B22-4C60-B7E0-FA38D4A8CC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3475</Words>
  <Characters>21129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7420.01: OMB Package. Section A. Introduction</vt:lpstr>
    </vt:vector>
  </TitlesOfParts>
  <Company>WESTAT</Company>
  <LinksUpToDate>false</LinksUpToDate>
  <CharactersWithSpaces>24555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7420.01: OMB Package. Section A. Introduction</dc:title>
  <dc:creator>MARKOVICH_L</dc:creator>
  <cp:lastModifiedBy>Roland, Joella (HRSA)</cp:lastModifiedBy>
  <cp:revision>3</cp:revision>
  <cp:lastPrinted>2017-05-01T21:11:00Z</cp:lastPrinted>
  <dcterms:created xsi:type="dcterms:W3CDTF">2023-06-12T13:59:00Z</dcterms:created>
  <dcterms:modified xsi:type="dcterms:W3CDTF">2023-09-06T21:18:00Z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_dlc_DocIdItemGuid">
    <vt:lpwstr>7bc48b43-1cf9-4691-9793-073d6c5f5389</vt:lpwstr>
  </property>
</Properties>
</file>