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7CDF" w:rsidRPr="00FD7856" w:rsidP="00B97CDF" w14:paraId="195F42F4" w14:textId="77777777">
      <w:pPr>
        <w:jc w:val="center"/>
        <w:rPr>
          <w:rFonts w:ascii="Times New Roman" w:hAnsi="Times New Roman" w:cs="Times New Roman"/>
          <w:b/>
          <w:sz w:val="24"/>
          <w:szCs w:val="24"/>
        </w:rPr>
      </w:pPr>
      <w:r w:rsidRPr="00FD7856">
        <w:rPr>
          <w:rFonts w:ascii="Times New Roman" w:hAnsi="Times New Roman" w:cs="Times New Roman"/>
          <w:b/>
          <w:sz w:val="24"/>
          <w:szCs w:val="24"/>
        </w:rPr>
        <w:t>National Healthcare Safety Network (NHSN)</w:t>
      </w:r>
    </w:p>
    <w:p w:rsidR="00B97CDF" w:rsidRPr="00FD7856" w:rsidP="00B97CDF" w14:paraId="76984202" w14:textId="0C101868">
      <w:pPr>
        <w:jc w:val="center"/>
        <w:rPr>
          <w:rFonts w:ascii="Times New Roman" w:hAnsi="Times New Roman" w:cs="Times New Roman"/>
          <w:b/>
          <w:sz w:val="24"/>
          <w:szCs w:val="24"/>
        </w:rPr>
      </w:pPr>
      <w:r w:rsidRPr="00FD7856">
        <w:rPr>
          <w:rFonts w:ascii="Times New Roman" w:hAnsi="Times New Roman" w:cs="Times New Roman"/>
          <w:b/>
          <w:sz w:val="24"/>
          <w:szCs w:val="24"/>
        </w:rPr>
        <w:t>OMB Control No. 0920-</w:t>
      </w:r>
      <w:r w:rsidR="001E4B68">
        <w:rPr>
          <w:rFonts w:ascii="Times New Roman" w:hAnsi="Times New Roman" w:cs="Times New Roman"/>
          <w:b/>
          <w:sz w:val="24"/>
          <w:szCs w:val="24"/>
        </w:rPr>
        <w:t>1317</w:t>
      </w:r>
    </w:p>
    <w:p w:rsidR="00B97CDF" w:rsidP="00B97CDF" w14:paraId="4A294FD8" w14:textId="77777777">
      <w:pPr>
        <w:jc w:val="center"/>
        <w:rPr>
          <w:rFonts w:ascii="Times New Roman" w:hAnsi="Times New Roman" w:cs="Times New Roman"/>
        </w:rPr>
      </w:pPr>
      <w:r>
        <w:rPr>
          <w:rFonts w:ascii="Times New Roman" w:hAnsi="Times New Roman" w:cs="Times New Roman"/>
        </w:rPr>
        <w:t>Privacy Act Checklist</w:t>
      </w:r>
    </w:p>
    <w:p w:rsidR="009902E4" w:rsidP="00763E6A" w14:paraId="2DE8FAE5" w14:textId="77777777">
      <w:pPr>
        <w:ind w:firstLine="720"/>
        <w:rPr>
          <w:rFonts w:ascii="Times New Roman" w:hAnsi="Times New Roman" w:cs="Times New Roman"/>
        </w:rPr>
      </w:pPr>
      <w:r>
        <w:rPr>
          <w:rFonts w:ascii="Times New Roman" w:hAnsi="Times New Roman" w:cs="Times New Roman"/>
        </w:rPr>
        <w:t>The NHSN consists of five</w:t>
      </w:r>
      <w:r w:rsidRPr="00B97CDF" w:rsidR="00B97CDF">
        <w:rPr>
          <w:rFonts w:ascii="Times New Roman" w:hAnsi="Times New Roman" w:cs="Times New Roman"/>
        </w:rPr>
        <w:t xml:space="preserve"> components:  Patient Safety, Healthcare Per</w:t>
      </w:r>
      <w:r w:rsidR="00C57E59">
        <w:rPr>
          <w:rFonts w:ascii="Times New Roman" w:hAnsi="Times New Roman" w:cs="Times New Roman"/>
        </w:rPr>
        <w:t>sonnel Safety, Biovigilance,</w:t>
      </w:r>
      <w:r w:rsidRPr="00B97CDF" w:rsidR="00B97CDF">
        <w:rPr>
          <w:rFonts w:ascii="Times New Roman" w:hAnsi="Times New Roman" w:cs="Times New Roman"/>
        </w:rPr>
        <w:t xml:space="preserve"> Long-Term Care Facility</w:t>
      </w:r>
      <w:r w:rsidR="00C57E59">
        <w:rPr>
          <w:rFonts w:ascii="Times New Roman" w:hAnsi="Times New Roman" w:cs="Times New Roman"/>
        </w:rPr>
        <w:t xml:space="preserve">, </w:t>
      </w:r>
      <w:r>
        <w:rPr>
          <w:rFonts w:ascii="Times New Roman" w:hAnsi="Times New Roman" w:cs="Times New Roman"/>
        </w:rPr>
        <w:t xml:space="preserve">and </w:t>
      </w:r>
      <w:r w:rsidR="00C57E59">
        <w:rPr>
          <w:rFonts w:ascii="Times New Roman" w:hAnsi="Times New Roman" w:cs="Times New Roman"/>
        </w:rPr>
        <w:t>Dialysis</w:t>
      </w:r>
      <w:r>
        <w:rPr>
          <w:rFonts w:ascii="Times New Roman" w:hAnsi="Times New Roman" w:cs="Times New Roman"/>
        </w:rPr>
        <w:t xml:space="preserve">. </w:t>
      </w:r>
      <w:r w:rsidRPr="00B97CDF" w:rsidR="00B97CDF">
        <w:rPr>
          <w:rFonts w:ascii="Times New Roman" w:hAnsi="Times New Roman" w:cs="Times New Roman"/>
        </w:rPr>
        <w:t>In general, the data reported under the Patient Safety Component protocols are used to (1) determine the magnitude of the healthcare-associated adverse events under study, trends in the rates of the events, in the distribution of pathogens, and in the adherence to prevention practices, and (2) to detect changes in the epidemiology of adverse events resulting from new medical therapies and changing patient risks. Additionally, reported data will be used to describe the epidemiology of antimicrobial use and resistance and to understand the relationship of antimicrobial therapy to this growing problem. Under the Healthcare Personnel Safety Component protocols, data on events--both positive and adverse--are used to determine (1) the magnitude of adverse events in healthcare personnel and (2) compliance with immunization and sharps injuries safety guidelines. Under the Biovigilance Component, data on adverse reactions and incidents associated with blood transfusions are used to provide national estimates of adverse reactions and incidents. The Long-Term Care Facility (LTCF) Component more specifically and appropriately captures data from the residents of skilled nursing facilities.  Reporting methods have been created by using forms from the Patient Safety Component as a base, with modifications to specifically address the nuances of LTCF resident</w:t>
      </w:r>
      <w:r w:rsidRPr="00C57E59" w:rsidR="00B97CDF">
        <w:rPr>
          <w:rFonts w:ascii="Times New Roman" w:hAnsi="Times New Roman" w:cs="Times New Roman"/>
        </w:rPr>
        <w:t>s.</w:t>
      </w:r>
      <w:r w:rsidRPr="00C57E59" w:rsidR="00C57E59">
        <w:rPr>
          <w:rFonts w:ascii="Times New Roman" w:hAnsi="Times New Roman" w:cs="Times New Roman"/>
          <w:sz w:val="24"/>
          <w:szCs w:val="24"/>
        </w:rPr>
        <w:t xml:space="preserve"> </w:t>
      </w:r>
      <w:r w:rsidRPr="00C57E59" w:rsidR="00C57E59">
        <w:rPr>
          <w:rFonts w:ascii="Times New Roman" w:hAnsi="Times New Roman" w:cs="Times New Roman"/>
        </w:rPr>
        <w:t xml:space="preserve">The </w:t>
      </w:r>
      <w:r w:rsidR="0000067A">
        <w:rPr>
          <w:rFonts w:ascii="Times New Roman" w:hAnsi="Times New Roman" w:cs="Times New Roman"/>
        </w:rPr>
        <w:t>D</w:t>
      </w:r>
      <w:r w:rsidRPr="00C57E59" w:rsidR="00C57E59">
        <w:rPr>
          <w:rFonts w:ascii="Times New Roman" w:hAnsi="Times New Roman" w:cs="Times New Roman"/>
        </w:rPr>
        <w:t xml:space="preserve">ialysis </w:t>
      </w:r>
      <w:r w:rsidR="0000067A">
        <w:rPr>
          <w:rFonts w:ascii="Times New Roman" w:hAnsi="Times New Roman" w:cs="Times New Roman"/>
        </w:rPr>
        <w:t>C</w:t>
      </w:r>
      <w:r w:rsidRPr="00C57E59" w:rsidR="00C57E59">
        <w:rPr>
          <w:rFonts w:ascii="Times New Roman" w:hAnsi="Times New Roman" w:cs="Times New Roman"/>
        </w:rPr>
        <w:t>omponent was developed in order to separate reporting of dialysis events from the Patient Safety Component. Th</w:t>
      </w:r>
      <w:r w:rsidR="0000067A">
        <w:rPr>
          <w:rFonts w:ascii="Times New Roman" w:hAnsi="Times New Roman" w:cs="Times New Roman"/>
        </w:rPr>
        <w:t xml:space="preserve">is </w:t>
      </w:r>
      <w:r w:rsidRPr="00C57E59" w:rsidR="00C57E59">
        <w:rPr>
          <w:rFonts w:ascii="Times New Roman" w:hAnsi="Times New Roman" w:cs="Times New Roman"/>
        </w:rPr>
        <w:t>component tailor</w:t>
      </w:r>
      <w:r w:rsidR="0000067A">
        <w:rPr>
          <w:rFonts w:ascii="Times New Roman" w:hAnsi="Times New Roman" w:cs="Times New Roman"/>
        </w:rPr>
        <w:t>s</w:t>
      </w:r>
      <w:r w:rsidRPr="00C57E59" w:rsidR="00C57E59">
        <w:rPr>
          <w:rFonts w:ascii="Times New Roman" w:hAnsi="Times New Roman" w:cs="Times New Roman"/>
        </w:rPr>
        <w:t xml:space="preserve"> the NHSN user interface for dialysis users to simplify their data entry and analyses processes as well as provide options for expanding the Dialysis Component in the future to include dialysis surveillance in settings other than outpatient facilities. </w:t>
      </w:r>
    </w:p>
    <w:p w:rsidR="00C57E59" w:rsidRPr="00C57E59" w:rsidP="00763E6A" w14:paraId="5DEDEC78" w14:textId="77777777">
      <w:pPr>
        <w:ind w:firstLine="720"/>
      </w:pPr>
      <w:r>
        <w:rPr>
          <w:rFonts w:ascii="Times New Roman" w:hAnsi="Times New Roman" w:cs="Times New Roman"/>
        </w:rPr>
        <w:t>One new component</w:t>
      </w:r>
      <w:r w:rsidR="009902E4">
        <w:rPr>
          <w:rFonts w:ascii="Times New Roman" w:hAnsi="Times New Roman" w:cs="Times New Roman"/>
        </w:rPr>
        <w:t xml:space="preserve"> will be added to NHSN within the next </w:t>
      </w:r>
      <w:r w:rsidR="006F742E">
        <w:rPr>
          <w:rFonts w:ascii="Times New Roman" w:hAnsi="Times New Roman" w:cs="Times New Roman"/>
        </w:rPr>
        <w:t>year</w:t>
      </w:r>
      <w:r w:rsidR="009902E4">
        <w:rPr>
          <w:rFonts w:ascii="Times New Roman" w:hAnsi="Times New Roman" w:cs="Times New Roman"/>
        </w:rPr>
        <w:t xml:space="preserve">: </w:t>
      </w:r>
      <w:r w:rsidRPr="00C57E59">
        <w:rPr>
          <w:rFonts w:ascii="Times New Roman" w:hAnsi="Times New Roman" w:cs="Times New Roman"/>
        </w:rPr>
        <w:t>Outpatient Procedure</w:t>
      </w:r>
      <w:r w:rsidR="009902E4">
        <w:rPr>
          <w:rFonts w:ascii="Times New Roman" w:hAnsi="Times New Roman" w:cs="Times New Roman"/>
        </w:rPr>
        <w:t xml:space="preserve">. </w:t>
      </w:r>
      <w:r w:rsidRPr="00C57E59">
        <w:rPr>
          <w:rFonts w:ascii="Times New Roman" w:hAnsi="Times New Roman" w:cs="Times New Roman"/>
        </w:rPr>
        <w:t xml:space="preserve"> </w:t>
      </w:r>
      <w:r w:rsidRPr="00C57E59">
        <w:rPr>
          <w:rFonts w:ascii="Times New Roman" w:hAnsi="Times New Roman" w:cs="Times New Roman"/>
        </w:rPr>
        <w:t xml:space="preserve">The new Outpatient Procedure Component </w:t>
      </w:r>
      <w:r>
        <w:rPr>
          <w:rFonts w:ascii="Times New Roman" w:hAnsi="Times New Roman" w:cs="Times New Roman"/>
        </w:rPr>
        <w:t>will be</w:t>
      </w:r>
      <w:r w:rsidRPr="00C57E59">
        <w:rPr>
          <w:rFonts w:ascii="Times New Roman" w:hAnsi="Times New Roman" w:cs="Times New Roman"/>
        </w:rPr>
        <w:t xml:space="preserve"> developed to gather data on the impact of infections and other outcomes related to outpatient procedures that are performed in settings such as Ambulatory Surgery Centers (ASCs), Hospital Outpatient Departments (HOPDs), and physicians’ offices. Three event types will be monitored in this new component: Same Day Outcome Measures, Prophylactic Intravenous (IV) Antibiotic Timing, and Surgical Site Infections (SSI).</w:t>
      </w:r>
    </w:p>
    <w:p w:rsidR="00B97CDF" w:rsidP="00B97CDF" w14:paraId="0B95AA2A" w14:textId="77777777">
      <w:pPr>
        <w:ind w:firstLine="720"/>
        <w:rPr>
          <w:rFonts w:ascii="Times New Roman" w:hAnsi="Times New Roman" w:cs="Times New Roman"/>
        </w:rPr>
      </w:pPr>
      <w:r w:rsidRPr="00B97CDF">
        <w:rPr>
          <w:rFonts w:ascii="Times New Roman" w:hAnsi="Times New Roman" w:cs="Times New Roman"/>
        </w:rPr>
        <w:t xml:space="preserve">The surveillance data are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w:t>
      </w:r>
    </w:p>
    <w:p w:rsidR="00B97CDF" w:rsidP="00B97CDF" w14:paraId="07ADB653" w14:textId="77777777">
      <w:pPr>
        <w:ind w:firstLine="720"/>
        <w:rPr>
          <w:rFonts w:ascii="Times New Roman" w:hAnsi="Times New Roman" w:cs="Times New Roman"/>
        </w:rPr>
      </w:pPr>
      <w:r w:rsidRPr="00B97CDF">
        <w:rPr>
          <w:rFonts w:ascii="Times New Roman" w:hAnsi="Times New Roman" w:cs="Times New Roman"/>
        </w:rPr>
        <w:t xml:space="preserve">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and b) analyze risk factors related to the </w:t>
      </w:r>
      <w:r w:rsidRPr="00B97CDF">
        <w:rPr>
          <w:rFonts w:ascii="Times New Roman" w:hAnsi="Times New Roman" w:cs="Times New Roman"/>
        </w:rPr>
        <w:t>event data being collected (e.g., date of birth and gender). Data are reported to CDC and CDC aggregates the data for national surveillance and public health practice evaluation purposes.</w:t>
      </w:r>
    </w:p>
    <w:p w:rsidR="008063A1" w:rsidRPr="00B97CDF" w:rsidP="008063A1" w14:paraId="2E382FF2" w14:textId="77777777">
      <w:pPr>
        <w:ind w:firstLine="720"/>
        <w:rPr>
          <w:rFonts w:ascii="Times New Roman" w:hAnsi="Times New Roman" w:cs="Times New Roman"/>
        </w:rPr>
      </w:pPr>
      <w:r w:rsidRPr="00B97CDF">
        <w:rPr>
          <w:rFonts w:ascii="Times New Roman" w:hAnsi="Times New Roman" w:cs="Times New Roman"/>
        </w:rPr>
        <w:t>For the participating healthcare institutions, data are collected in this system for the purposes of local surveillance and program evaluation. DHQP aggregates the data for national surveillance and public health practice evaluation purposes. No primary research will be conducted as part of this data collection effort and no patient consent forms will be used. Although this is not a research project, this Protocol was submitted for ethical review to the CDC Institutional Review Board (IRB) and was approved (Protocol #4062, exp. 05/18/05.) The most recent request for amendment and continuation was approved on 08/29/06 and expired on 05/18/07. Subsequently, in consultation with NCEZID senior staff, the program was advised that the activities of the NHSN are surveillance and evaluation of public health practice and that IRB review is no longer required, therefore the protocol has been closed (Attachment F).</w:t>
      </w:r>
    </w:p>
    <w:p w:rsidR="00B97CDF" w:rsidP="008063A1" w14:paraId="3C942DAE" w14:textId="77777777">
      <w:pPr>
        <w:ind w:firstLine="720"/>
        <w:rPr>
          <w:rFonts w:ascii="Times New Roman" w:hAnsi="Times New Roman" w:cs="Times New Roman"/>
        </w:rPr>
      </w:pPr>
      <w:r w:rsidRPr="00B97CDF">
        <w:rPr>
          <w:rFonts w:ascii="Times New Roman" w:hAnsi="Times New Roman" w:cs="Times New Roman"/>
        </w:rPr>
        <w:t>An Assurance of Confidentiality is granted for all data collected under NHSN. Accordingly,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063A1" w:rsidRPr="00B97CDF" w:rsidP="008063A1" w14:paraId="1BA95317" w14:textId="77777777">
      <w:pPr>
        <w:ind w:firstLine="720"/>
        <w:rPr>
          <w:rFonts w:ascii="Times New Roman" w:hAnsi="Times New Roman" w:cs="Times New Roman"/>
        </w:rPr>
      </w:pPr>
      <w:r w:rsidRPr="00B97CDF">
        <w:rPr>
          <w:rFonts w:ascii="Times New Roman" w:hAnsi="Times New Roman" w:cs="Times New Roman"/>
        </w:rPr>
        <w:t xml:space="preserve">The use of the NHSN is both voluntary and mandated.  State legislatures have mandated the use of the NHSN for public reporting of healthcare-acquired infections by healthcare facilities in their state. </w:t>
      </w:r>
      <w:r w:rsidRPr="00B97CDF">
        <w:rPr>
          <w:rFonts w:ascii="Times New Roman" w:hAnsi="Times New Roman" w:cs="Times New Roman"/>
        </w:rPr>
        <w:t>The Office of the General Counsel (OGC) believes that NHSN, as it is currently being utilized by CDC,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has the capability to retrieve data by personal identifier, CDC does not, as a matter of practice or policy, retrieve data in 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p>
    <w:p w:rsidR="00B97CDF" w:rsidRPr="00B97CDF" w:rsidP="00B97CDF" w14:paraId="49E55BE4" w14:textId="77777777">
      <w:pPr>
        <w:ind w:firstLine="720"/>
        <w:rPr>
          <w:rFonts w:ascii="Times New Roman" w:hAnsi="Times New Roman" w:cs="Times New Roman"/>
        </w:rPr>
      </w:pPr>
      <w:r w:rsidRPr="00B97CDF">
        <w:rPr>
          <w:rFonts w:ascii="Times New Roman" w:hAnsi="Times New Roman" w:cs="Times New Roman"/>
        </w:rPr>
        <w:t>While the Privacy Act is not applicable, in accordance with the stringent safeguarding that must be in place for 308(d) assurance of confidentiality protected projects, safeguarding are still in effect. These include: requiring the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8063A1" w:rsidRPr="00B97CDF" w:rsidP="009902E4" w14:paraId="7F031F0D" w14:textId="77777777">
      <w:pPr>
        <w:rPr>
          <w:rFonts w:ascii="Times New Roman" w:hAnsi="Times New Roman" w:cs="Times New Roman"/>
        </w:rPr>
      </w:pPr>
      <w:r w:rsidRPr="00B97CDF">
        <w:rPr>
          <w:rFonts w:ascii="Times New Roman" w:hAnsi="Times New Roman" w:cs="Times New Roman"/>
        </w:rPr>
        <w:tab/>
        <w:t xml:space="preserve">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DF"/>
    <w:rsid w:val="0000067A"/>
    <w:rsid w:val="001E4B68"/>
    <w:rsid w:val="002864F8"/>
    <w:rsid w:val="003F6B58"/>
    <w:rsid w:val="006F742E"/>
    <w:rsid w:val="00763E6A"/>
    <w:rsid w:val="007A4955"/>
    <w:rsid w:val="008063A1"/>
    <w:rsid w:val="009902E4"/>
    <w:rsid w:val="00B97CDF"/>
    <w:rsid w:val="00C57E59"/>
    <w:rsid w:val="00D61C98"/>
    <w:rsid w:val="00FD6508"/>
    <w:rsid w:val="00FD78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E09480"/>
  <w15:docId w15:val="{80C6F1FF-5522-47C4-9583-A340A2ED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E5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1101</Words>
  <Characters>6397</Characters>
  <Application>Microsoft Office Word</Application>
  <DocSecurity>0</DocSecurity>
  <Lines>79</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Boles-Green, Tiffany (CDC/DDID/NCEZID/DHQP) (CTR)</cp:lastModifiedBy>
  <cp:revision>3</cp:revision>
  <dcterms:created xsi:type="dcterms:W3CDTF">2022-11-17T17:58:00Z</dcterms:created>
  <dcterms:modified xsi:type="dcterms:W3CDTF">2022-11-17T17:58:00Z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bdcf4ae09a401ed28fb975f7658e0ff3576c1f30bd0bda4899f57fef2bae2ffd</vt:lpwstr>
  </property>
  <property fmtid="{D5CDD505-2E9C-101B-9397-08002B2CF9AE}" pid="3" name="MSIP_Label_7b94a7b8-f06c-4dfe-bdcc-9b548fd58c31_ActionId">
    <vt:lpwstr>e4dbd173-8b13-4a33-a2ee-13961ff3ba2f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2022-11-17T17:58:31Z</vt:lpwstr>
  </property>
  <property fmtid="{D5CDD505-2E9C-101B-9397-08002B2CF9AE}" pid="9" name="MSIP_Label_7b94a7b8-f06c-4dfe-bdcc-9b548fd58c31_SiteId">
    <vt:lpwstr>9ce70869-60db-44fd-abe8-d2767077fc8f</vt:lpwstr>
  </property>
</Properties>
</file>