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39F7" w14:paraId="3CEFFA66" w14:textId="77777777"/>
    <w:p w:rsidR="004939F7" w14:paraId="5D65FE55" w14:textId="77777777"/>
    <w:p w:rsidR="004939F7" w14:paraId="2CDAF692" w14:textId="77777777"/>
    <w:p w:rsidR="004939F7" w14:paraId="673203E5" w14:textId="77777777"/>
    <w:p w:rsidR="004939F7" w14:paraId="04CC65A0" w14:textId="77777777"/>
    <w:p w:rsidR="00D43EAA" w:rsidRPr="000E5121" w:rsidP="004939F7" w14:paraId="754A94FE" w14:textId="75013C18">
      <w:pPr>
        <w:jc w:val="center"/>
      </w:pPr>
      <w:r>
        <w:rPr>
          <w:b/>
        </w:rPr>
        <w:t xml:space="preserve">Use of the </w:t>
      </w:r>
      <w:r w:rsidRPr="000E5121" w:rsidR="0033588F">
        <w:rPr>
          <w:b/>
        </w:rPr>
        <w:t>Cyclosporiasis</w:t>
      </w:r>
      <w:r w:rsidRPr="000E5121" w:rsidR="00BD7D25">
        <w:rPr>
          <w:b/>
        </w:rPr>
        <w:t xml:space="preserve"> National Hypothesis Generating Questionnaire</w:t>
      </w:r>
      <w:r w:rsidRPr="000E5121" w:rsidR="0000004F">
        <w:rPr>
          <w:b/>
        </w:rPr>
        <w:t xml:space="preserve"> (CNHGQ)</w:t>
      </w:r>
      <w:r>
        <w:rPr>
          <w:b/>
        </w:rPr>
        <w:t xml:space="preserve"> During Investigations of Foodborne Disease Clusters and Outbreaks</w:t>
      </w:r>
    </w:p>
    <w:p w:rsidR="004939F7" w:rsidRPr="000E5121" w:rsidP="004939F7" w14:paraId="4942D2AD" w14:textId="7620EFB2">
      <w:pPr>
        <w:jc w:val="center"/>
      </w:pPr>
      <w:r w:rsidRPr="000E5121">
        <w:rPr>
          <w:b/>
        </w:rPr>
        <w:t xml:space="preserve">Supporting </w:t>
      </w:r>
      <w:r w:rsidRPr="000E5121" w:rsidR="00F83879">
        <w:rPr>
          <w:b/>
        </w:rPr>
        <w:t>Statement</w:t>
      </w:r>
      <w:r w:rsidR="00F83879">
        <w:rPr>
          <w:b/>
        </w:rPr>
        <w:t xml:space="preserve"> </w:t>
      </w:r>
      <w:r w:rsidRPr="000E5121">
        <w:rPr>
          <w:b/>
        </w:rPr>
        <w:t>A</w:t>
      </w:r>
    </w:p>
    <w:p w:rsidR="004939F7" w:rsidRPr="000E5121" w:rsidP="00A15CE1" w14:paraId="2399212C" w14:textId="77777777"/>
    <w:p w:rsidR="004939F7" w:rsidP="004939F7" w14:paraId="449A6528" w14:textId="7E9FE832">
      <w:pPr>
        <w:jc w:val="center"/>
        <w:rPr>
          <w:b/>
        </w:rPr>
      </w:pPr>
      <w:r w:rsidRPr="000E5121">
        <w:rPr>
          <w:b/>
        </w:rPr>
        <w:t xml:space="preserve">Request for </w:t>
      </w:r>
      <w:r w:rsidRPr="000E5121" w:rsidR="00C77773">
        <w:rPr>
          <w:b/>
        </w:rPr>
        <w:t xml:space="preserve">OMB </w:t>
      </w:r>
      <w:r w:rsidR="00656E70">
        <w:rPr>
          <w:b/>
        </w:rPr>
        <w:t>Extension</w:t>
      </w:r>
    </w:p>
    <w:p w:rsidR="00E941C5" w:rsidRPr="000E5121" w:rsidP="004939F7" w14:paraId="579BD2BA" w14:textId="7EC76BEC">
      <w:pPr>
        <w:jc w:val="center"/>
      </w:pPr>
      <w:bookmarkStart w:id="0" w:name="_Hlk142546589"/>
      <w:r>
        <w:rPr>
          <w:b/>
        </w:rPr>
        <w:t>OMB Control No. 0920</w:t>
      </w:r>
      <w:r w:rsidR="005175D5">
        <w:rPr>
          <w:b/>
        </w:rPr>
        <w:t>-1198</w:t>
      </w:r>
      <w:r>
        <w:rPr>
          <w:b/>
        </w:rPr>
        <w:t>, expiration 09/30/2023</w:t>
      </w:r>
    </w:p>
    <w:bookmarkEnd w:id="0"/>
    <w:p w:rsidR="004939F7" w:rsidP="00A15CE1" w14:paraId="73D8FBA5" w14:textId="5F67EB94"/>
    <w:p w:rsidR="00E941C5" w:rsidRPr="000E5121" w:rsidP="00A15CE1" w14:paraId="30C584CD" w14:textId="77777777"/>
    <w:p w:rsidR="004939F7" w:rsidRPr="000E5121" w:rsidP="00A15CE1" w14:paraId="663AD390" w14:textId="77777777"/>
    <w:p w:rsidR="009A2E6B" w:rsidRPr="000E5121" w:rsidP="00A15CE1" w14:paraId="79D3276E" w14:textId="77777777"/>
    <w:p w:rsidR="009A2E6B" w:rsidRPr="000E5121" w:rsidP="00A15CE1" w14:paraId="349CAB49" w14:textId="77777777"/>
    <w:p w:rsidR="009A2E6B" w:rsidP="00A15CE1" w14:paraId="7963E0F7" w14:textId="395B1326"/>
    <w:p w:rsidR="003F23F2" w:rsidP="00A15CE1" w14:paraId="75FA775C" w14:textId="24C20D78"/>
    <w:p w:rsidR="003F23F2" w:rsidP="00A15CE1" w14:paraId="438B709D" w14:textId="576BFD77"/>
    <w:p w:rsidR="003F23F2" w:rsidRPr="000E5121" w:rsidP="00A15CE1" w14:paraId="64E7B48A" w14:textId="77777777"/>
    <w:p w:rsidR="009A2E6B" w:rsidRPr="000E5121" w:rsidP="00A15CE1" w14:paraId="07BA4E95" w14:textId="77777777"/>
    <w:p w:rsidR="009A2E6B" w:rsidRPr="000E5121" w:rsidP="00A15CE1" w14:paraId="11655E82" w14:textId="77777777"/>
    <w:p w:rsidR="009A2E6B" w:rsidRPr="000E5121" w:rsidP="00A15CE1" w14:paraId="78E7536D" w14:textId="77777777"/>
    <w:p w:rsidR="009A2E6B" w:rsidRPr="000E5121" w:rsidP="00A15CE1" w14:paraId="5D787142" w14:textId="77777777"/>
    <w:p w:rsidR="004939F7" w:rsidRPr="000E5121" w:rsidP="004939F7" w14:paraId="752C0F89" w14:textId="77777777"/>
    <w:p w:rsidR="004939F7" w:rsidP="004939F7" w14:paraId="28936E84" w14:textId="29D8266E">
      <w:pPr>
        <w:rPr>
          <w:b/>
        </w:rPr>
      </w:pPr>
      <w:r>
        <w:rPr>
          <w:b/>
        </w:rPr>
        <w:t xml:space="preserve">Program </w:t>
      </w:r>
      <w:r w:rsidRPr="000E5121">
        <w:rPr>
          <w:b/>
        </w:rPr>
        <w:t>Contact:</w:t>
      </w:r>
    </w:p>
    <w:p w:rsidR="00EC7312" w:rsidRPr="008D0292" w:rsidP="00EC7312" w14:paraId="21DFAB05" w14:textId="77777777">
      <w:r>
        <w:t>Anne Straily, DVM, MPH, DACVPM (Epidemiology)</w:t>
      </w:r>
    </w:p>
    <w:p w:rsidR="001C664B" w:rsidP="004939F7" w14:paraId="1AC113C4" w14:textId="77777777">
      <w:r>
        <w:t xml:space="preserve">The </w:t>
      </w:r>
      <w:r w:rsidRPr="001C664B">
        <w:t>National Center for Emerging and</w:t>
      </w:r>
    </w:p>
    <w:p w:rsidR="00552EEA" w:rsidRPr="000E5121" w:rsidP="004939F7" w14:paraId="61ADEADF" w14:textId="7C200284">
      <w:r w:rsidRPr="001C664B">
        <w:t>Zoonotic Infectious Diseases (NCEZID)</w:t>
      </w:r>
    </w:p>
    <w:p w:rsidR="004939F7" w:rsidP="004939F7" w14:paraId="3B038270" w14:textId="1C904912">
      <w:r>
        <w:t>Anne Straily</w:t>
      </w:r>
      <w:r w:rsidR="00E941C5">
        <w:t>, DVM, MPH, DACVPM (Epidemiology)</w:t>
      </w:r>
    </w:p>
    <w:p w:rsidR="005175D5" w:rsidRPr="00EB7839" w:rsidP="004939F7" w14:paraId="664FEC83" w14:textId="0FBA17F6">
      <w:r>
        <w:t>Veterinary Medical Officer</w:t>
      </w:r>
    </w:p>
    <w:p w:rsidR="004939F7" w:rsidRPr="00EB7839" w:rsidP="004939F7" w14:paraId="403180C7" w14:textId="77777777">
      <w:r w:rsidRPr="00EB7839">
        <w:t>Centers for Disease Control and Prevention</w:t>
      </w:r>
    </w:p>
    <w:p w:rsidR="004939F7" w:rsidRPr="00EB7839" w:rsidP="004939F7" w14:paraId="46262444" w14:textId="028B4F7C">
      <w:r w:rsidRPr="00EB7839">
        <w:t>1600 Clifton Road N.E.</w:t>
      </w:r>
    </w:p>
    <w:p w:rsidR="004939F7" w:rsidRPr="00EB7839" w:rsidP="004939F7" w14:paraId="404A139A" w14:textId="77777777">
      <w:r w:rsidRPr="00EB7839">
        <w:t>Atlanta, Georgia 30329</w:t>
      </w:r>
    </w:p>
    <w:p w:rsidR="004939F7" w:rsidRPr="00EB7839" w:rsidP="004939F7" w14:paraId="74DEDF0C" w14:textId="1D7D20D5">
      <w:r w:rsidRPr="00EB7839">
        <w:t xml:space="preserve">Phone: </w:t>
      </w:r>
      <w:r w:rsidRPr="00EB7839" w:rsidR="00B8105A">
        <w:t>404-718-1</w:t>
      </w:r>
      <w:r w:rsidR="004A739A">
        <w:t>422</w:t>
      </w:r>
    </w:p>
    <w:p w:rsidR="004939F7" w:rsidRPr="00EB7839" w:rsidP="004939F7" w14:paraId="251FC2FA" w14:textId="7694EFCC">
      <w:r w:rsidRPr="00EB7839">
        <w:t xml:space="preserve">Fax: </w:t>
      </w:r>
      <w:r w:rsidRPr="00EB7839" w:rsidR="00B8105A">
        <w:t>404-471-</w:t>
      </w:r>
      <w:r w:rsidR="004A739A">
        <w:t>2576</w:t>
      </w:r>
    </w:p>
    <w:p w:rsidR="004939F7" w:rsidRPr="00EB7839" w:rsidP="004939F7" w14:paraId="4E87AEC9" w14:textId="3539F448">
      <w:r w:rsidRPr="00EB7839">
        <w:t xml:space="preserve">Email: </w:t>
      </w:r>
      <w:r w:rsidRPr="00EB7839" w:rsidR="00B8105A">
        <w:t>y</w:t>
      </w:r>
      <w:r w:rsidR="004A739A">
        <w:t>zv2</w:t>
      </w:r>
      <w:r w:rsidRPr="00EB7839" w:rsidR="00B8105A">
        <w:t>@cdc.gov</w:t>
      </w:r>
    </w:p>
    <w:p w:rsidR="00E941C5" w:rsidP="004939F7" w14:paraId="355C5C03" w14:textId="77777777"/>
    <w:p w:rsidR="00A15CE1" w:rsidRPr="00FE6411" w:rsidP="004939F7" w14:paraId="4649372D" w14:textId="3AA2A7FB">
      <w:r w:rsidRPr="00FE6411">
        <w:t xml:space="preserve">Submitted August </w:t>
      </w:r>
      <w:r w:rsidRPr="00FE6411" w:rsidR="001627C3">
        <w:t>30</w:t>
      </w:r>
      <w:r w:rsidRPr="00FE6411">
        <w:t>, 2023</w:t>
      </w:r>
      <w:r w:rsidRPr="00FE6411">
        <w:br w:type="page"/>
      </w:r>
    </w:p>
    <w:p w:rsidR="002F7157" w:rsidRPr="004E2833" w:rsidP="004939F7" w14:paraId="411020F3" w14:textId="77777777">
      <w:pPr>
        <w:rPr>
          <w:bCs/>
        </w:rPr>
      </w:pPr>
    </w:p>
    <w:sdt>
      <w:sdtPr>
        <w:rPr>
          <w:rFonts w:eastAsia="Times New Roman" w:cs="Times New Roman"/>
          <w:b w:val="0"/>
          <w:bCs/>
          <w:szCs w:val="24"/>
        </w:rPr>
        <w:id w:val="-631251337"/>
        <w:docPartObj>
          <w:docPartGallery w:val="Table of Contents"/>
          <w:docPartUnique/>
        </w:docPartObj>
      </w:sdtPr>
      <w:sdtEndPr>
        <w:rPr>
          <w:noProof/>
        </w:rPr>
      </w:sdtEndPr>
      <w:sdtContent>
        <w:p w:rsidR="00EB7839" w:rsidRPr="004E2833" w14:paraId="142CDA02" w14:textId="16E513AB">
          <w:pPr>
            <w:pStyle w:val="TOCHeading"/>
            <w:rPr>
              <w:rFonts w:cs="Times New Roman"/>
              <w:szCs w:val="24"/>
            </w:rPr>
          </w:pPr>
          <w:r w:rsidRPr="004E2833">
            <w:rPr>
              <w:rFonts w:cs="Times New Roman"/>
              <w:szCs w:val="24"/>
            </w:rPr>
            <w:t>Table of Contents</w:t>
          </w:r>
        </w:p>
        <w:p w:rsidR="00FE6411" w:rsidRPr="004E2833" w14:paraId="67539D31" w14:textId="18FBE999">
          <w:pPr>
            <w:pStyle w:val="TOC1"/>
            <w:tabs>
              <w:tab w:val="right" w:pos="8630"/>
            </w:tabs>
            <w:rPr>
              <w:rFonts w:ascii="Times New Roman" w:hAnsi="Times New Roman" w:eastAsiaTheme="minorEastAsia"/>
              <w:b w:val="0"/>
              <w:noProof/>
              <w:sz w:val="24"/>
              <w:szCs w:val="24"/>
            </w:rPr>
          </w:pPr>
          <w:r w:rsidRPr="004E2833">
            <w:rPr>
              <w:rFonts w:ascii="Times New Roman" w:hAnsi="Times New Roman"/>
              <w:b w:val="0"/>
              <w:sz w:val="24"/>
              <w:szCs w:val="24"/>
            </w:rPr>
            <w:fldChar w:fldCharType="begin"/>
          </w:r>
          <w:r w:rsidRPr="004E2833">
            <w:rPr>
              <w:rFonts w:ascii="Times New Roman" w:hAnsi="Times New Roman"/>
              <w:b w:val="0"/>
              <w:sz w:val="24"/>
              <w:szCs w:val="24"/>
            </w:rPr>
            <w:instrText xml:space="preserve"> TOC \o "1-3" \h \z \u </w:instrText>
          </w:r>
          <w:r w:rsidRPr="004E2833">
            <w:rPr>
              <w:rFonts w:ascii="Times New Roman" w:hAnsi="Times New Roman"/>
              <w:b w:val="0"/>
              <w:sz w:val="24"/>
              <w:szCs w:val="24"/>
            </w:rPr>
            <w:fldChar w:fldCharType="separate"/>
          </w:r>
          <w:hyperlink w:anchor="_Toc144298358" w:history="1">
            <w:r w:rsidRPr="004E2833">
              <w:rPr>
                <w:rStyle w:val="Hyperlink"/>
                <w:rFonts w:ascii="Times New Roman" w:hAnsi="Times New Roman"/>
                <w:b w:val="0"/>
                <w:noProof/>
                <w:sz w:val="24"/>
                <w:szCs w:val="24"/>
              </w:rPr>
              <w:t>1. Circumstances Making the Collection of Information Necessary</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_Toc144298358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3</w:t>
            </w:r>
            <w:r w:rsidRPr="004E2833">
              <w:rPr>
                <w:rFonts w:ascii="Times New Roman" w:hAnsi="Times New Roman"/>
                <w:b w:val="0"/>
                <w:noProof/>
                <w:webHidden/>
                <w:sz w:val="24"/>
                <w:szCs w:val="24"/>
              </w:rPr>
              <w:fldChar w:fldCharType="end"/>
            </w:r>
          </w:hyperlink>
        </w:p>
        <w:p w:rsidR="00FE6411" w:rsidRPr="004E2833" w14:paraId="0DC24EF3" w14:textId="70C32898">
          <w:pPr>
            <w:pStyle w:val="TOC1"/>
            <w:tabs>
              <w:tab w:val="right" w:pos="8630"/>
            </w:tabs>
            <w:rPr>
              <w:rFonts w:ascii="Times New Roman" w:hAnsi="Times New Roman" w:eastAsiaTheme="minorEastAsia"/>
              <w:b w:val="0"/>
              <w:noProof/>
              <w:sz w:val="24"/>
              <w:szCs w:val="24"/>
            </w:rPr>
          </w:pPr>
          <w:hyperlink w:anchor="_Toc144298359" w:history="1">
            <w:r w:rsidRPr="004E2833">
              <w:rPr>
                <w:rStyle w:val="Hyperlink"/>
                <w:rFonts w:ascii="Times New Roman" w:hAnsi="Times New Roman"/>
                <w:b w:val="0"/>
                <w:noProof/>
                <w:sz w:val="24"/>
                <w:szCs w:val="24"/>
              </w:rPr>
              <w:t>2. Purpose and Use of Information Collection</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_Toc144298359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5</w:t>
            </w:r>
            <w:r w:rsidRPr="004E2833">
              <w:rPr>
                <w:rFonts w:ascii="Times New Roman" w:hAnsi="Times New Roman"/>
                <w:b w:val="0"/>
                <w:noProof/>
                <w:webHidden/>
                <w:sz w:val="24"/>
                <w:szCs w:val="24"/>
              </w:rPr>
              <w:fldChar w:fldCharType="end"/>
            </w:r>
          </w:hyperlink>
        </w:p>
        <w:p w:rsidR="00FE6411" w:rsidRPr="004E2833" w14:paraId="725B7433" w14:textId="380B9A4C">
          <w:pPr>
            <w:pStyle w:val="TOC1"/>
            <w:tabs>
              <w:tab w:val="right" w:pos="8630"/>
            </w:tabs>
            <w:rPr>
              <w:rFonts w:ascii="Times New Roman" w:hAnsi="Times New Roman" w:eastAsiaTheme="minorEastAsia"/>
              <w:b w:val="0"/>
              <w:noProof/>
              <w:sz w:val="24"/>
              <w:szCs w:val="24"/>
            </w:rPr>
          </w:pPr>
          <w:hyperlink w:anchor="_Toc144298360" w:history="1">
            <w:r w:rsidRPr="004E2833">
              <w:rPr>
                <w:rStyle w:val="Hyperlink"/>
                <w:rFonts w:ascii="Times New Roman" w:hAnsi="Times New Roman"/>
                <w:b w:val="0"/>
                <w:noProof/>
                <w:sz w:val="24"/>
                <w:szCs w:val="24"/>
              </w:rPr>
              <w:t>3. Use of Improved Information Technology and Burden Reduction</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_Toc144298360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6</w:t>
            </w:r>
            <w:r w:rsidRPr="004E2833">
              <w:rPr>
                <w:rFonts w:ascii="Times New Roman" w:hAnsi="Times New Roman"/>
                <w:b w:val="0"/>
                <w:noProof/>
                <w:webHidden/>
                <w:sz w:val="24"/>
                <w:szCs w:val="24"/>
              </w:rPr>
              <w:fldChar w:fldCharType="end"/>
            </w:r>
          </w:hyperlink>
        </w:p>
        <w:p w:rsidR="00FE6411" w:rsidRPr="004E2833" w14:paraId="3985C403" w14:textId="3F838452">
          <w:pPr>
            <w:pStyle w:val="TOC1"/>
            <w:tabs>
              <w:tab w:val="right" w:pos="8630"/>
            </w:tabs>
            <w:rPr>
              <w:rFonts w:ascii="Times New Roman" w:hAnsi="Times New Roman" w:eastAsiaTheme="minorEastAsia"/>
              <w:b w:val="0"/>
              <w:noProof/>
              <w:sz w:val="24"/>
              <w:szCs w:val="24"/>
            </w:rPr>
          </w:pPr>
          <w:hyperlink w:anchor="_Toc144298361" w:history="1">
            <w:r w:rsidRPr="004E2833">
              <w:rPr>
                <w:rStyle w:val="Hyperlink"/>
                <w:rFonts w:ascii="Times New Roman" w:hAnsi="Times New Roman"/>
                <w:b w:val="0"/>
                <w:noProof/>
                <w:sz w:val="24"/>
                <w:szCs w:val="24"/>
              </w:rPr>
              <w:t>4. Efforts to Identify Duplication and Use of Similar Information</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_Toc144298361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7</w:t>
            </w:r>
            <w:r w:rsidRPr="004E2833">
              <w:rPr>
                <w:rFonts w:ascii="Times New Roman" w:hAnsi="Times New Roman"/>
                <w:b w:val="0"/>
                <w:noProof/>
                <w:webHidden/>
                <w:sz w:val="24"/>
                <w:szCs w:val="24"/>
              </w:rPr>
              <w:fldChar w:fldCharType="end"/>
            </w:r>
          </w:hyperlink>
        </w:p>
        <w:p w:rsidR="00FE6411" w:rsidRPr="004E2833" w14:paraId="5BBD67C0" w14:textId="4A0D264F">
          <w:pPr>
            <w:pStyle w:val="TOC1"/>
            <w:tabs>
              <w:tab w:val="right" w:pos="8630"/>
            </w:tabs>
            <w:rPr>
              <w:rFonts w:ascii="Times New Roman" w:hAnsi="Times New Roman" w:eastAsiaTheme="minorEastAsia"/>
              <w:b w:val="0"/>
              <w:noProof/>
              <w:sz w:val="24"/>
              <w:szCs w:val="24"/>
            </w:rPr>
          </w:pPr>
          <w:hyperlink w:anchor="_Toc144298362" w:history="1">
            <w:r w:rsidRPr="004E2833">
              <w:rPr>
                <w:rStyle w:val="Hyperlink"/>
                <w:rFonts w:ascii="Times New Roman" w:hAnsi="Times New Roman"/>
                <w:b w:val="0"/>
                <w:noProof/>
                <w:sz w:val="24"/>
                <w:szCs w:val="24"/>
              </w:rPr>
              <w:t>5. Impact on Small Businesses or Other Small Entities</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_Toc144298362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7</w:t>
            </w:r>
            <w:r w:rsidRPr="004E2833">
              <w:rPr>
                <w:rFonts w:ascii="Times New Roman" w:hAnsi="Times New Roman"/>
                <w:b w:val="0"/>
                <w:noProof/>
                <w:webHidden/>
                <w:sz w:val="24"/>
                <w:szCs w:val="24"/>
              </w:rPr>
              <w:fldChar w:fldCharType="end"/>
            </w:r>
          </w:hyperlink>
        </w:p>
        <w:p w:rsidR="00FE6411" w:rsidRPr="004E2833" w14:paraId="0C422797" w14:textId="53165ABA">
          <w:pPr>
            <w:pStyle w:val="TOC1"/>
            <w:tabs>
              <w:tab w:val="right" w:pos="8630"/>
            </w:tabs>
            <w:rPr>
              <w:rFonts w:ascii="Times New Roman" w:hAnsi="Times New Roman" w:eastAsiaTheme="minorEastAsia"/>
              <w:b w:val="0"/>
              <w:noProof/>
              <w:sz w:val="24"/>
              <w:szCs w:val="24"/>
            </w:rPr>
          </w:pPr>
          <w:hyperlink w:anchor="_Toc144298363" w:history="1">
            <w:r w:rsidRPr="004E2833">
              <w:rPr>
                <w:rStyle w:val="Hyperlink"/>
                <w:rFonts w:ascii="Times New Roman" w:hAnsi="Times New Roman"/>
                <w:b w:val="0"/>
                <w:noProof/>
                <w:sz w:val="24"/>
                <w:szCs w:val="24"/>
              </w:rPr>
              <w:t>6. Consequences of Collecting the Information Less Frequently</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_Toc144298363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7</w:t>
            </w:r>
            <w:r w:rsidRPr="004E2833">
              <w:rPr>
                <w:rFonts w:ascii="Times New Roman" w:hAnsi="Times New Roman"/>
                <w:b w:val="0"/>
                <w:noProof/>
                <w:webHidden/>
                <w:sz w:val="24"/>
                <w:szCs w:val="24"/>
              </w:rPr>
              <w:fldChar w:fldCharType="end"/>
            </w:r>
          </w:hyperlink>
        </w:p>
        <w:p w:rsidR="00FE6411" w:rsidRPr="004E2833" w14:paraId="60F5827A" w14:textId="4E0DD135">
          <w:pPr>
            <w:pStyle w:val="TOC1"/>
            <w:tabs>
              <w:tab w:val="right" w:pos="8630"/>
            </w:tabs>
            <w:rPr>
              <w:rFonts w:ascii="Times New Roman" w:hAnsi="Times New Roman" w:eastAsiaTheme="minorEastAsia"/>
              <w:b w:val="0"/>
              <w:noProof/>
              <w:sz w:val="24"/>
              <w:szCs w:val="24"/>
            </w:rPr>
          </w:pPr>
          <w:hyperlink w:anchor="_Toc144298364" w:history="1">
            <w:r w:rsidRPr="004E2833">
              <w:rPr>
                <w:rStyle w:val="Hyperlink"/>
                <w:rFonts w:ascii="Times New Roman" w:hAnsi="Times New Roman"/>
                <w:b w:val="0"/>
                <w:noProof/>
                <w:sz w:val="24"/>
                <w:szCs w:val="24"/>
              </w:rPr>
              <w:t>7. Special Circumstances Relating to the Guidelines of 5 CFR 1320.5</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_Toc144298364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8</w:t>
            </w:r>
            <w:r w:rsidRPr="004E2833">
              <w:rPr>
                <w:rFonts w:ascii="Times New Roman" w:hAnsi="Times New Roman"/>
                <w:b w:val="0"/>
                <w:noProof/>
                <w:webHidden/>
                <w:sz w:val="24"/>
                <w:szCs w:val="24"/>
              </w:rPr>
              <w:fldChar w:fldCharType="end"/>
            </w:r>
          </w:hyperlink>
        </w:p>
        <w:p w:rsidR="00FE6411" w:rsidRPr="004E2833" w14:paraId="459B6C1E" w14:textId="694BC41E">
          <w:pPr>
            <w:pStyle w:val="TOC1"/>
            <w:tabs>
              <w:tab w:val="right" w:pos="8630"/>
            </w:tabs>
            <w:rPr>
              <w:rFonts w:ascii="Times New Roman" w:hAnsi="Times New Roman" w:eastAsiaTheme="minorEastAsia"/>
              <w:b w:val="0"/>
              <w:noProof/>
              <w:sz w:val="24"/>
              <w:szCs w:val="24"/>
            </w:rPr>
          </w:pPr>
          <w:hyperlink w:anchor="_Toc144298365" w:history="1">
            <w:r w:rsidRPr="004E2833">
              <w:rPr>
                <w:rStyle w:val="Hyperlink"/>
                <w:rFonts w:ascii="Times New Roman" w:hAnsi="Times New Roman"/>
                <w:b w:val="0"/>
                <w:noProof/>
                <w:sz w:val="24"/>
                <w:szCs w:val="24"/>
              </w:rPr>
              <w:t>8. Comments in Response to the Federal Register Notice and Efforts to Consult Outside the Agency</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_Toc144298365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8</w:t>
            </w:r>
            <w:r w:rsidRPr="004E2833">
              <w:rPr>
                <w:rFonts w:ascii="Times New Roman" w:hAnsi="Times New Roman"/>
                <w:b w:val="0"/>
                <w:noProof/>
                <w:webHidden/>
                <w:sz w:val="24"/>
                <w:szCs w:val="24"/>
              </w:rPr>
              <w:fldChar w:fldCharType="end"/>
            </w:r>
          </w:hyperlink>
        </w:p>
        <w:p w:rsidR="00FE6411" w:rsidRPr="004E2833" w14:paraId="768FA704" w14:textId="17C0CBB2">
          <w:pPr>
            <w:pStyle w:val="TOC1"/>
            <w:tabs>
              <w:tab w:val="right" w:pos="8630"/>
            </w:tabs>
            <w:rPr>
              <w:rFonts w:ascii="Times New Roman" w:hAnsi="Times New Roman" w:eastAsiaTheme="minorEastAsia"/>
              <w:b w:val="0"/>
              <w:noProof/>
              <w:sz w:val="24"/>
              <w:szCs w:val="24"/>
            </w:rPr>
          </w:pPr>
          <w:hyperlink w:anchor="_Toc144298366" w:history="1">
            <w:r w:rsidRPr="004E2833">
              <w:rPr>
                <w:rStyle w:val="Hyperlink"/>
                <w:rFonts w:ascii="Times New Roman" w:hAnsi="Times New Roman"/>
                <w:b w:val="0"/>
                <w:noProof/>
                <w:sz w:val="24"/>
                <w:szCs w:val="24"/>
              </w:rPr>
              <w:t>9. Explanations of Any Payment or Gift to Respondents</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_Toc144298366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8</w:t>
            </w:r>
            <w:r w:rsidRPr="004E2833">
              <w:rPr>
                <w:rFonts w:ascii="Times New Roman" w:hAnsi="Times New Roman"/>
                <w:b w:val="0"/>
                <w:noProof/>
                <w:webHidden/>
                <w:sz w:val="24"/>
                <w:szCs w:val="24"/>
              </w:rPr>
              <w:fldChar w:fldCharType="end"/>
            </w:r>
          </w:hyperlink>
        </w:p>
        <w:p w:rsidR="00FE6411" w:rsidRPr="004E2833" w14:paraId="000748C8" w14:textId="1CDD6220">
          <w:pPr>
            <w:pStyle w:val="TOC1"/>
            <w:tabs>
              <w:tab w:val="right" w:pos="8630"/>
            </w:tabs>
            <w:rPr>
              <w:rFonts w:ascii="Times New Roman" w:hAnsi="Times New Roman" w:eastAsiaTheme="minorEastAsia"/>
              <w:b w:val="0"/>
              <w:noProof/>
              <w:sz w:val="24"/>
              <w:szCs w:val="24"/>
            </w:rPr>
          </w:pPr>
          <w:hyperlink w:anchor="_Toc144298367" w:history="1">
            <w:r w:rsidRPr="004E2833">
              <w:rPr>
                <w:rStyle w:val="Hyperlink"/>
                <w:rFonts w:ascii="Times New Roman" w:hAnsi="Times New Roman"/>
                <w:b w:val="0"/>
                <w:noProof/>
                <w:sz w:val="24"/>
                <w:szCs w:val="24"/>
              </w:rPr>
              <w:t>10. Protection of the Privacy and Confidentiality of Information Provided by Respondents</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_Toc144298367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8</w:t>
            </w:r>
            <w:r w:rsidRPr="004E2833">
              <w:rPr>
                <w:rFonts w:ascii="Times New Roman" w:hAnsi="Times New Roman"/>
                <w:b w:val="0"/>
                <w:noProof/>
                <w:webHidden/>
                <w:sz w:val="24"/>
                <w:szCs w:val="24"/>
              </w:rPr>
              <w:fldChar w:fldCharType="end"/>
            </w:r>
          </w:hyperlink>
        </w:p>
        <w:p w:rsidR="00FE6411" w:rsidRPr="004E2833" w14:paraId="327FCBBE" w14:textId="307D2550">
          <w:pPr>
            <w:pStyle w:val="TOC1"/>
            <w:tabs>
              <w:tab w:val="right" w:pos="8630"/>
            </w:tabs>
            <w:rPr>
              <w:rFonts w:ascii="Times New Roman" w:hAnsi="Times New Roman" w:eastAsiaTheme="minorEastAsia"/>
              <w:b w:val="0"/>
              <w:noProof/>
              <w:sz w:val="24"/>
              <w:szCs w:val="24"/>
            </w:rPr>
          </w:pPr>
          <w:hyperlink w:anchor="_Toc144298368" w:history="1">
            <w:r w:rsidRPr="004E2833">
              <w:rPr>
                <w:rStyle w:val="Hyperlink"/>
                <w:rFonts w:ascii="Times New Roman" w:hAnsi="Times New Roman"/>
                <w:b w:val="0"/>
                <w:noProof/>
                <w:sz w:val="24"/>
                <w:szCs w:val="24"/>
              </w:rPr>
              <w:t>11. Institutional Review Board (IRB) and Justification for Sensitive Questions</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_Toc144298368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9</w:t>
            </w:r>
            <w:r w:rsidRPr="004E2833">
              <w:rPr>
                <w:rFonts w:ascii="Times New Roman" w:hAnsi="Times New Roman"/>
                <w:b w:val="0"/>
                <w:noProof/>
                <w:webHidden/>
                <w:sz w:val="24"/>
                <w:szCs w:val="24"/>
              </w:rPr>
              <w:fldChar w:fldCharType="end"/>
            </w:r>
          </w:hyperlink>
        </w:p>
        <w:p w:rsidR="00FE6411" w:rsidRPr="004E2833" w14:paraId="6BB7FC82" w14:textId="2236D33B">
          <w:pPr>
            <w:pStyle w:val="TOC1"/>
            <w:tabs>
              <w:tab w:val="right" w:pos="8630"/>
            </w:tabs>
            <w:rPr>
              <w:rFonts w:ascii="Times New Roman" w:hAnsi="Times New Roman" w:eastAsiaTheme="minorEastAsia"/>
              <w:b w:val="0"/>
              <w:noProof/>
              <w:sz w:val="24"/>
              <w:szCs w:val="24"/>
            </w:rPr>
          </w:pPr>
          <w:hyperlink w:anchor="_Toc144298369" w:history="1">
            <w:r w:rsidRPr="004E2833">
              <w:rPr>
                <w:rStyle w:val="Hyperlink"/>
                <w:rFonts w:ascii="Times New Roman" w:hAnsi="Times New Roman"/>
                <w:b w:val="0"/>
                <w:noProof/>
                <w:sz w:val="24"/>
                <w:szCs w:val="24"/>
              </w:rPr>
              <w:t>12. Estimates of Annualized Burden Hours and Costs</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_Toc144298369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9</w:t>
            </w:r>
            <w:r w:rsidRPr="004E2833">
              <w:rPr>
                <w:rFonts w:ascii="Times New Roman" w:hAnsi="Times New Roman"/>
                <w:b w:val="0"/>
                <w:noProof/>
                <w:webHidden/>
                <w:sz w:val="24"/>
                <w:szCs w:val="24"/>
              </w:rPr>
              <w:fldChar w:fldCharType="end"/>
            </w:r>
          </w:hyperlink>
        </w:p>
        <w:p w:rsidR="00FE6411" w:rsidRPr="004E2833" w14:paraId="0C5EEF75" w14:textId="00DECFB5">
          <w:pPr>
            <w:pStyle w:val="TOC1"/>
            <w:tabs>
              <w:tab w:val="right" w:pos="8630"/>
            </w:tabs>
            <w:rPr>
              <w:rFonts w:ascii="Times New Roman" w:hAnsi="Times New Roman" w:eastAsiaTheme="minorEastAsia"/>
              <w:b w:val="0"/>
              <w:noProof/>
              <w:sz w:val="24"/>
              <w:szCs w:val="24"/>
            </w:rPr>
          </w:pPr>
          <w:hyperlink w:anchor="_Toc144298370" w:history="1">
            <w:r w:rsidRPr="004E2833">
              <w:rPr>
                <w:rStyle w:val="Hyperlink"/>
                <w:rFonts w:ascii="Times New Roman" w:hAnsi="Times New Roman"/>
                <w:b w:val="0"/>
                <w:noProof/>
                <w:sz w:val="24"/>
                <w:szCs w:val="24"/>
              </w:rPr>
              <w:t>13. Estimates of Other Total Annual Cost Burden to Respondents or Record Keepers</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_Toc144298370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11</w:t>
            </w:r>
            <w:r w:rsidRPr="004E2833">
              <w:rPr>
                <w:rFonts w:ascii="Times New Roman" w:hAnsi="Times New Roman"/>
                <w:b w:val="0"/>
                <w:noProof/>
                <w:webHidden/>
                <w:sz w:val="24"/>
                <w:szCs w:val="24"/>
              </w:rPr>
              <w:fldChar w:fldCharType="end"/>
            </w:r>
          </w:hyperlink>
        </w:p>
        <w:p w:rsidR="00FE6411" w:rsidRPr="004E2833" w14:paraId="31150218" w14:textId="026145F4">
          <w:pPr>
            <w:pStyle w:val="TOC1"/>
            <w:tabs>
              <w:tab w:val="right" w:pos="8630"/>
            </w:tabs>
            <w:rPr>
              <w:rFonts w:ascii="Times New Roman" w:hAnsi="Times New Roman" w:eastAsiaTheme="minorEastAsia"/>
              <w:b w:val="0"/>
              <w:noProof/>
              <w:sz w:val="24"/>
              <w:szCs w:val="24"/>
            </w:rPr>
          </w:pPr>
          <w:hyperlink w:anchor="_Toc144298371" w:history="1">
            <w:r w:rsidRPr="004E2833">
              <w:rPr>
                <w:rStyle w:val="Hyperlink"/>
                <w:rFonts w:ascii="Times New Roman" w:hAnsi="Times New Roman"/>
                <w:b w:val="0"/>
                <w:noProof/>
                <w:sz w:val="24"/>
                <w:szCs w:val="24"/>
              </w:rPr>
              <w:t>14. Annualized Cost to the Government</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_Toc144298371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11</w:t>
            </w:r>
            <w:r w:rsidRPr="004E2833">
              <w:rPr>
                <w:rFonts w:ascii="Times New Roman" w:hAnsi="Times New Roman"/>
                <w:b w:val="0"/>
                <w:noProof/>
                <w:webHidden/>
                <w:sz w:val="24"/>
                <w:szCs w:val="24"/>
              </w:rPr>
              <w:fldChar w:fldCharType="end"/>
            </w:r>
          </w:hyperlink>
        </w:p>
        <w:p w:rsidR="00FE6411" w:rsidRPr="004E2833" w14:paraId="0DFE1B1A" w14:textId="1CA6D3E9">
          <w:pPr>
            <w:pStyle w:val="TOC1"/>
            <w:tabs>
              <w:tab w:val="right" w:pos="8630"/>
            </w:tabs>
            <w:rPr>
              <w:rFonts w:ascii="Times New Roman" w:hAnsi="Times New Roman" w:eastAsiaTheme="minorEastAsia"/>
              <w:b w:val="0"/>
              <w:noProof/>
              <w:sz w:val="24"/>
              <w:szCs w:val="24"/>
            </w:rPr>
          </w:pPr>
          <w:hyperlink w:anchor="_Toc144298372" w:history="1">
            <w:r w:rsidRPr="004E2833">
              <w:rPr>
                <w:rStyle w:val="Hyperlink"/>
                <w:rFonts w:ascii="Times New Roman" w:hAnsi="Times New Roman"/>
                <w:b w:val="0"/>
                <w:noProof/>
                <w:sz w:val="24"/>
                <w:szCs w:val="24"/>
              </w:rPr>
              <w:t>15. Explanation for Program Changes or Adjustments</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_Toc144298372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11</w:t>
            </w:r>
            <w:r w:rsidRPr="004E2833">
              <w:rPr>
                <w:rFonts w:ascii="Times New Roman" w:hAnsi="Times New Roman"/>
                <w:b w:val="0"/>
                <w:noProof/>
                <w:webHidden/>
                <w:sz w:val="24"/>
                <w:szCs w:val="24"/>
              </w:rPr>
              <w:fldChar w:fldCharType="end"/>
            </w:r>
          </w:hyperlink>
        </w:p>
        <w:p w:rsidR="00FE6411" w:rsidRPr="004E2833" w14:paraId="686279C0" w14:textId="524CA289">
          <w:pPr>
            <w:pStyle w:val="TOC1"/>
            <w:tabs>
              <w:tab w:val="right" w:pos="8630"/>
            </w:tabs>
            <w:rPr>
              <w:rFonts w:ascii="Times New Roman" w:hAnsi="Times New Roman" w:eastAsiaTheme="minorEastAsia"/>
              <w:b w:val="0"/>
              <w:noProof/>
              <w:sz w:val="24"/>
              <w:szCs w:val="24"/>
            </w:rPr>
          </w:pPr>
          <w:hyperlink w:anchor="_Toc144298373" w:history="1">
            <w:r w:rsidRPr="004E2833">
              <w:rPr>
                <w:rStyle w:val="Hyperlink"/>
                <w:rFonts w:ascii="Times New Roman" w:hAnsi="Times New Roman"/>
                <w:b w:val="0"/>
                <w:noProof/>
                <w:sz w:val="24"/>
                <w:szCs w:val="24"/>
              </w:rPr>
              <w:t>16. Plans for Tabulation and Publication and Project Time Schedule</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_Toc144298373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11</w:t>
            </w:r>
            <w:r w:rsidRPr="004E2833">
              <w:rPr>
                <w:rFonts w:ascii="Times New Roman" w:hAnsi="Times New Roman"/>
                <w:b w:val="0"/>
                <w:noProof/>
                <w:webHidden/>
                <w:sz w:val="24"/>
                <w:szCs w:val="24"/>
              </w:rPr>
              <w:fldChar w:fldCharType="end"/>
            </w:r>
          </w:hyperlink>
        </w:p>
        <w:p w:rsidR="00FE6411" w:rsidRPr="004E2833" w14:paraId="24E5BBA1" w14:textId="50D47BE0">
          <w:pPr>
            <w:pStyle w:val="TOC1"/>
            <w:tabs>
              <w:tab w:val="right" w:pos="8630"/>
            </w:tabs>
            <w:rPr>
              <w:rFonts w:ascii="Times New Roman" w:hAnsi="Times New Roman" w:eastAsiaTheme="minorEastAsia"/>
              <w:b w:val="0"/>
              <w:noProof/>
              <w:sz w:val="24"/>
              <w:szCs w:val="24"/>
            </w:rPr>
          </w:pPr>
          <w:hyperlink w:anchor="_Toc144298374" w:history="1">
            <w:r w:rsidRPr="004E2833">
              <w:rPr>
                <w:rStyle w:val="Hyperlink"/>
                <w:rFonts w:ascii="Times New Roman" w:hAnsi="Times New Roman"/>
                <w:b w:val="0"/>
                <w:noProof/>
                <w:sz w:val="24"/>
                <w:szCs w:val="24"/>
              </w:rPr>
              <w:t>17. Reason(s) Display of OMB Expiration Date is Inappropriate</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_Toc144298374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12</w:t>
            </w:r>
            <w:r w:rsidRPr="004E2833">
              <w:rPr>
                <w:rFonts w:ascii="Times New Roman" w:hAnsi="Times New Roman"/>
                <w:b w:val="0"/>
                <w:noProof/>
                <w:webHidden/>
                <w:sz w:val="24"/>
                <w:szCs w:val="24"/>
              </w:rPr>
              <w:fldChar w:fldCharType="end"/>
            </w:r>
          </w:hyperlink>
        </w:p>
        <w:p w:rsidR="00FE6411" w:rsidRPr="004E2833" w14:paraId="1C5BD327" w14:textId="5F033F5F">
          <w:pPr>
            <w:pStyle w:val="TOC1"/>
            <w:tabs>
              <w:tab w:val="right" w:pos="8630"/>
            </w:tabs>
            <w:rPr>
              <w:rFonts w:ascii="Times New Roman" w:hAnsi="Times New Roman" w:eastAsiaTheme="minorEastAsia"/>
              <w:b w:val="0"/>
              <w:noProof/>
              <w:sz w:val="24"/>
              <w:szCs w:val="24"/>
            </w:rPr>
          </w:pPr>
          <w:hyperlink w:anchor="_Toc144298375" w:history="1">
            <w:r w:rsidRPr="004E2833">
              <w:rPr>
                <w:rStyle w:val="Hyperlink"/>
                <w:rFonts w:ascii="Times New Roman" w:hAnsi="Times New Roman"/>
                <w:b w:val="0"/>
                <w:noProof/>
                <w:sz w:val="24"/>
                <w:szCs w:val="24"/>
              </w:rPr>
              <w:t>18. Exceptions for Certification for Paperwork Reduction Act Submissions</w:t>
            </w:r>
            <w:r w:rsidRPr="004E2833">
              <w:rPr>
                <w:rFonts w:ascii="Times New Roman" w:hAnsi="Times New Roman"/>
                <w:b w:val="0"/>
                <w:noProof/>
                <w:webHidden/>
                <w:sz w:val="24"/>
                <w:szCs w:val="24"/>
              </w:rPr>
              <w:tab/>
            </w:r>
            <w:r w:rsidRPr="004E2833">
              <w:rPr>
                <w:rFonts w:ascii="Times New Roman" w:hAnsi="Times New Roman"/>
                <w:b w:val="0"/>
                <w:noProof/>
                <w:webHidden/>
                <w:sz w:val="24"/>
                <w:szCs w:val="24"/>
              </w:rPr>
              <w:fldChar w:fldCharType="begin"/>
            </w:r>
            <w:r w:rsidRPr="004E2833">
              <w:rPr>
                <w:rFonts w:ascii="Times New Roman" w:hAnsi="Times New Roman"/>
                <w:b w:val="0"/>
                <w:noProof/>
                <w:webHidden/>
                <w:sz w:val="24"/>
                <w:szCs w:val="24"/>
              </w:rPr>
              <w:instrText xml:space="preserve"> PAGEREF _Toc144298375 \h </w:instrText>
            </w:r>
            <w:r w:rsidRPr="004E2833">
              <w:rPr>
                <w:rFonts w:ascii="Times New Roman" w:hAnsi="Times New Roman"/>
                <w:b w:val="0"/>
                <w:noProof/>
                <w:webHidden/>
                <w:sz w:val="24"/>
                <w:szCs w:val="24"/>
              </w:rPr>
              <w:fldChar w:fldCharType="separate"/>
            </w:r>
            <w:r w:rsidRPr="004E2833">
              <w:rPr>
                <w:rFonts w:ascii="Times New Roman" w:hAnsi="Times New Roman"/>
                <w:b w:val="0"/>
                <w:noProof/>
                <w:webHidden/>
                <w:sz w:val="24"/>
                <w:szCs w:val="24"/>
              </w:rPr>
              <w:t>12</w:t>
            </w:r>
            <w:r w:rsidRPr="004E2833">
              <w:rPr>
                <w:rFonts w:ascii="Times New Roman" w:hAnsi="Times New Roman"/>
                <w:b w:val="0"/>
                <w:noProof/>
                <w:webHidden/>
                <w:sz w:val="24"/>
                <w:szCs w:val="24"/>
              </w:rPr>
              <w:fldChar w:fldCharType="end"/>
            </w:r>
          </w:hyperlink>
        </w:p>
        <w:p w:rsidR="00EB7839" w:rsidRPr="00FE6411" w14:paraId="17B43EF1" w14:textId="09C03379">
          <w:r w:rsidRPr="004E2833">
            <w:rPr>
              <w:bCs/>
              <w:noProof/>
            </w:rPr>
            <w:fldChar w:fldCharType="end"/>
          </w:r>
        </w:p>
      </w:sdtContent>
    </w:sdt>
    <w:p w:rsidR="0043049C" w:rsidRPr="00FE6411" w:rsidP="0043049C" w14:paraId="2E2AD704" w14:textId="77777777"/>
    <w:p w:rsidR="00FE6411" w:rsidP="0043049C" w14:paraId="3FEFACA5" w14:textId="77777777">
      <w:pPr>
        <w:rPr>
          <w:b/>
        </w:rPr>
      </w:pPr>
    </w:p>
    <w:p w:rsidR="00FE6411" w:rsidP="0043049C" w14:paraId="017A639D" w14:textId="77777777">
      <w:pPr>
        <w:rPr>
          <w:b/>
        </w:rPr>
      </w:pPr>
    </w:p>
    <w:p w:rsidR="00FE6411" w:rsidP="0043049C" w14:paraId="733EE111" w14:textId="1358C863">
      <w:pPr>
        <w:rPr>
          <w:b/>
        </w:rPr>
      </w:pPr>
    </w:p>
    <w:p w:rsidR="00DC429B" w:rsidP="0043049C" w14:paraId="500C3BB5" w14:textId="005B5C02">
      <w:pPr>
        <w:rPr>
          <w:b/>
        </w:rPr>
      </w:pPr>
    </w:p>
    <w:p w:rsidR="00DC429B" w:rsidP="0043049C" w14:paraId="4BE5769E" w14:textId="77777777">
      <w:pPr>
        <w:rPr>
          <w:b/>
        </w:rPr>
      </w:pPr>
    </w:p>
    <w:p w:rsidR="0043049C" w:rsidRPr="00FE6411" w:rsidP="0043049C" w14:paraId="3C8780A8" w14:textId="76B0AF38">
      <w:pPr>
        <w:rPr>
          <w:b/>
        </w:rPr>
      </w:pPr>
      <w:r w:rsidRPr="00FE6411">
        <w:rPr>
          <w:b/>
        </w:rPr>
        <w:t>List of Attachments</w:t>
      </w:r>
    </w:p>
    <w:p w:rsidR="0043049C" w:rsidRPr="00FE6411" w:rsidP="0043049C" w14:paraId="355F7C75" w14:textId="74EE912E">
      <w:r w:rsidRPr="00FE6411">
        <w:t xml:space="preserve">A. </w:t>
      </w:r>
      <w:r w:rsidR="00DC429B">
        <w:t xml:space="preserve">Authorizing Legislation- </w:t>
      </w:r>
      <w:r w:rsidRPr="00FE6411">
        <w:t>Section 301 of the PHS Act (42 U.S.C. 241)</w:t>
      </w:r>
    </w:p>
    <w:p w:rsidR="0043049C" w:rsidRPr="00FE6411" w:rsidP="0043049C" w14:paraId="2B365CA9" w14:textId="77777777">
      <w:r w:rsidRPr="00FE6411">
        <w:t xml:space="preserve">B. </w:t>
      </w:r>
      <w:r w:rsidRPr="00FE6411" w:rsidR="00315BC4">
        <w:t>60</w:t>
      </w:r>
      <w:r w:rsidRPr="00FE6411" w:rsidR="00A15CE1">
        <w:t>-</w:t>
      </w:r>
      <w:r w:rsidRPr="00FE6411" w:rsidR="00315BC4">
        <w:t>Day Federal Register Notice</w:t>
      </w:r>
    </w:p>
    <w:p w:rsidR="0043049C" w:rsidRPr="00FE6411" w:rsidP="0043049C" w14:paraId="5F8D9629" w14:textId="7A699E05">
      <w:r w:rsidRPr="00FE6411">
        <w:t xml:space="preserve">C. </w:t>
      </w:r>
      <w:r w:rsidRPr="00FE6411" w:rsidR="00F61993">
        <w:t>Cyclosporiasis</w:t>
      </w:r>
      <w:r w:rsidRPr="00FE6411">
        <w:t xml:space="preserve"> National Hypo</w:t>
      </w:r>
      <w:r w:rsidRPr="00FE6411" w:rsidR="00F61993">
        <w:t xml:space="preserve">thesis Generating Questionnaire </w:t>
      </w:r>
      <w:r w:rsidRPr="00FE6411" w:rsidR="00BD5D06">
        <w:t>- D</w:t>
      </w:r>
      <w:r w:rsidRPr="00FE6411" w:rsidR="00F61993">
        <w:t xml:space="preserve">ata </w:t>
      </w:r>
      <w:r w:rsidRPr="00FE6411" w:rsidR="00BD5D06">
        <w:t>E</w:t>
      </w:r>
      <w:r w:rsidRPr="00FE6411" w:rsidR="00F61993">
        <w:t>lements</w:t>
      </w:r>
    </w:p>
    <w:p w:rsidR="00F61993" w:rsidRPr="00FE6411" w:rsidP="0043049C" w14:paraId="55C689C5" w14:textId="6766A07D">
      <w:r w:rsidRPr="00FE6411">
        <w:t xml:space="preserve">D. Cyclosporiasis National Hypothesis Generating Questionnaire </w:t>
      </w:r>
      <w:r w:rsidRPr="00FE6411" w:rsidR="00BD5D06">
        <w:t xml:space="preserve">- </w:t>
      </w:r>
      <w:r w:rsidRPr="00FE6411">
        <w:t>Epi Info Survey</w:t>
      </w:r>
    </w:p>
    <w:p w:rsidR="00BD251F" w:rsidRPr="00FE6411" w:rsidP="0043049C" w14:paraId="1C3FCD61" w14:textId="70E42974">
      <w:r w:rsidRPr="00FE6411">
        <w:t xml:space="preserve">E. Cyclosporiasis National Hypothesis Generating Questionnaire </w:t>
      </w:r>
      <w:r w:rsidRPr="00FE6411" w:rsidR="00BD5D06">
        <w:t xml:space="preserve">- </w:t>
      </w:r>
      <w:r w:rsidRPr="00FE6411">
        <w:t xml:space="preserve">PDF </w:t>
      </w:r>
      <w:r w:rsidRPr="00FE6411">
        <w:t>fillable</w:t>
      </w:r>
    </w:p>
    <w:p w:rsidR="0043049C" w:rsidRPr="00FE6411" w:rsidP="0043049C" w14:paraId="3CA03377" w14:textId="43F3F13C">
      <w:r w:rsidRPr="00FE6411">
        <w:t>F</w:t>
      </w:r>
      <w:r w:rsidRPr="00FE6411">
        <w:t xml:space="preserve">. </w:t>
      </w:r>
      <w:r w:rsidRPr="00876D75" w:rsidR="009C369B">
        <w:t>Determination of Non-Applicability of Human Subjects Regulations</w:t>
      </w:r>
    </w:p>
    <w:p w:rsidR="009A2E6B" w:rsidRPr="00FE6411" w14:paraId="68E34175" w14:textId="77777777">
      <w:r w:rsidRPr="00FE6411">
        <w:br w:type="page"/>
      </w:r>
    </w:p>
    <w:p w:rsidR="00133DA3" w:rsidP="004939F7" w14:paraId="413F4AD3" w14:textId="77777777">
      <w:pPr>
        <w:jc w:val="center"/>
        <w:rPr>
          <w:b/>
        </w:rPr>
      </w:pPr>
    </w:p>
    <w:p w:rsidR="00133DA3" w:rsidP="004939F7" w14:paraId="34265E04" w14:textId="77777777">
      <w:pPr>
        <w:jc w:val="center"/>
        <w:rPr>
          <w:b/>
        </w:rPr>
      </w:pPr>
    </w:p>
    <w:tbl>
      <w:tblPr>
        <w:tblStyle w:val="TableGrid"/>
        <w:tblpPr w:leftFromText="180" w:rightFromText="180" w:vertAnchor="text" w:horzAnchor="margin" w:tblpY="-689"/>
        <w:tblW w:w="0" w:type="auto"/>
        <w:tblLook w:val="04A0"/>
      </w:tblPr>
      <w:tblGrid>
        <w:gridCol w:w="8630"/>
      </w:tblGrid>
      <w:tr w14:paraId="40C13FD4" w14:textId="77777777" w:rsidTr="0062001A">
        <w:tblPrEx>
          <w:tblW w:w="0" w:type="auto"/>
          <w:tblLook w:val="04A0"/>
        </w:tblPrEx>
        <w:tc>
          <w:tcPr>
            <w:tcW w:w="8630" w:type="dxa"/>
          </w:tcPr>
          <w:p w:rsidR="00B057FE" w:rsidRPr="004D59A1" w:rsidP="0062001A" w14:paraId="63EB0740" w14:textId="77777777">
            <w:pPr>
              <w:pStyle w:val="ListParagraph"/>
              <w:numPr>
                <w:ilvl w:val="0"/>
                <w:numId w:val="24"/>
              </w:numPr>
              <w:rPr>
                <w:lang w:val="en-GB"/>
              </w:rPr>
            </w:pPr>
            <w:r w:rsidRPr="00E941C5">
              <w:rPr>
                <w:b/>
                <w:bCs/>
              </w:rPr>
              <w:t>Goal of information collection:</w:t>
            </w:r>
            <w:r>
              <w:t xml:space="preserve"> The goal of the Cyclosporiasis National Hypothesis Generating Questionnaire (CNHGQ) is to </w:t>
            </w:r>
            <w:r w:rsidRPr="00C0441F">
              <w:rPr>
                <w:lang w:val="en-GB"/>
              </w:rPr>
              <w:t>improve</w:t>
            </w:r>
            <w:r>
              <w:rPr>
                <w:lang w:val="en-GB"/>
              </w:rPr>
              <w:t xml:space="preserve"> consistency of data collection</w:t>
            </w:r>
            <w:r w:rsidRPr="00C0441F">
              <w:rPr>
                <w:lang w:val="en-GB"/>
              </w:rPr>
              <w:t xml:space="preserve"> </w:t>
            </w:r>
            <w:r>
              <w:rPr>
                <w:lang w:val="en-GB"/>
              </w:rPr>
              <w:t xml:space="preserve">(of pertinent exposure variables for </w:t>
            </w:r>
            <w:r w:rsidRPr="00D819F6">
              <w:rPr>
                <w:i/>
                <w:lang w:val="en-GB"/>
              </w:rPr>
              <w:t>Cyclospora</w:t>
            </w:r>
            <w:r>
              <w:rPr>
                <w:lang w:val="en-GB"/>
              </w:rPr>
              <w:t xml:space="preserve">), and thereby increase the likelihood that future outbreaks of cyclosporiasis will be recognized and that vehicles/sources will be identified (implicated). </w:t>
            </w:r>
          </w:p>
          <w:p w:rsidR="00B057FE" w:rsidP="0062001A" w14:paraId="4A821869" w14:textId="77777777">
            <w:pPr>
              <w:pStyle w:val="Bullet"/>
            </w:pPr>
            <w:r w:rsidRPr="00E941C5">
              <w:rPr>
                <w:b/>
                <w:bCs/>
              </w:rPr>
              <w:t>Intended use of the resulting data:</w:t>
            </w:r>
            <w:r>
              <w:t xml:space="preserve"> The data gathered through the CNHGQ will be used for hypothesis generation during periods of increased numbers of reported cases of cyclosporiasis (typically, during spring and summer months). </w:t>
            </w:r>
          </w:p>
          <w:p w:rsidR="00B057FE" w:rsidP="0062001A" w14:paraId="7BEF5F24" w14:textId="77777777">
            <w:pPr>
              <w:pStyle w:val="Bullet"/>
            </w:pPr>
            <w:r>
              <w:rPr>
                <w:b/>
                <w:bCs/>
              </w:rPr>
              <w:t xml:space="preserve">Methods to be used to collect data: </w:t>
            </w:r>
            <w:r w:rsidRPr="000E5121">
              <w:t xml:space="preserve">The CNHGQ </w:t>
            </w:r>
            <w:r>
              <w:t>has been developed</w:t>
            </w:r>
            <w:r w:rsidRPr="000E5121">
              <w:t xml:space="preserve"> with the intent that it </w:t>
            </w:r>
            <w:r>
              <w:t xml:space="preserve">will </w:t>
            </w:r>
            <w:r w:rsidRPr="000E5121">
              <w:t>be administered over the telephone by</w:t>
            </w:r>
            <w:r>
              <w:t xml:space="preserve"> state and local</w:t>
            </w:r>
            <w:r w:rsidRPr="000E5121">
              <w:t xml:space="preserve"> public health officials to patients </w:t>
            </w:r>
            <w:r>
              <w:t xml:space="preserve">(with confirmed or probable cases of cyclosporiasis) </w:t>
            </w:r>
            <w:r w:rsidRPr="000E5121">
              <w:t>or their proxies</w:t>
            </w:r>
            <w:r>
              <w:t xml:space="preserve"> and then submitted to CDC</w:t>
            </w:r>
            <w:r w:rsidRPr="000E5121">
              <w:t xml:space="preserve">. </w:t>
            </w:r>
          </w:p>
          <w:p w:rsidR="00B057FE" w:rsidP="0062001A" w14:paraId="2921D09B" w14:textId="77777777">
            <w:pPr>
              <w:pStyle w:val="Bullet"/>
            </w:pPr>
            <w:r>
              <w:rPr>
                <w:b/>
                <w:bCs/>
              </w:rPr>
              <w:t xml:space="preserve">Population of interest: </w:t>
            </w:r>
            <w:r>
              <w:t>The population covered in this data request includes persons with confirmed or probable cases of cyclosporiasis.</w:t>
            </w:r>
          </w:p>
          <w:p w:rsidR="00B057FE" w:rsidP="0062001A" w14:paraId="114C8CC6" w14:textId="77777777">
            <w:pPr>
              <w:pStyle w:val="Bullet"/>
            </w:pPr>
            <w:r>
              <w:rPr>
                <w:b/>
                <w:bCs/>
              </w:rPr>
              <w:t xml:space="preserve">How data will be analyzed: </w:t>
            </w:r>
            <w:r w:rsidRPr="00101031">
              <w:t>The analysis plan for data collected using the CNHGQ is to conduct descriptive analyses</w:t>
            </w:r>
            <w:r>
              <w:t>,</w:t>
            </w:r>
            <w:r w:rsidRPr="00101031">
              <w:t xml:space="preserve"> primarily univariate analyses</w:t>
            </w:r>
            <w:r>
              <w:t>,</w:t>
            </w:r>
            <w:r w:rsidRPr="00101031">
              <w:t xml:space="preserve"> of food exposures among patients interviewed as part of multistate </w:t>
            </w:r>
            <w:r>
              <w:t>outbreak</w:t>
            </w:r>
            <w:r w:rsidRPr="00101031">
              <w:t xml:space="preserve"> investigations</w:t>
            </w:r>
            <w:r>
              <w:t>.</w:t>
            </w:r>
          </w:p>
        </w:tc>
      </w:tr>
    </w:tbl>
    <w:p w:rsidR="00B057FE" w:rsidP="004939F7" w14:paraId="62E7711B" w14:textId="77777777">
      <w:pPr>
        <w:jc w:val="center"/>
        <w:rPr>
          <w:b/>
        </w:rPr>
      </w:pPr>
    </w:p>
    <w:p w:rsidR="004939F7" w:rsidRPr="000E5121" w:rsidP="00B057FE" w14:paraId="71530E8D" w14:textId="3675DE8C">
      <w:r w:rsidRPr="000E5121">
        <w:rPr>
          <w:b/>
        </w:rPr>
        <w:t>Cyclosporiasis</w:t>
      </w:r>
      <w:r w:rsidRPr="000E5121" w:rsidR="00BD7D25">
        <w:rPr>
          <w:b/>
        </w:rPr>
        <w:t xml:space="preserve"> National Hypothesis Generating Questionnaire</w:t>
      </w:r>
      <w:r w:rsidRPr="000E5121" w:rsidR="00A15CE1">
        <w:rPr>
          <w:b/>
        </w:rPr>
        <w:t xml:space="preserve"> (CNHGQ)</w:t>
      </w:r>
    </w:p>
    <w:p w:rsidR="00BD7D25" w:rsidRPr="000E5121" w:rsidP="00A15CE1" w14:paraId="1A622A64" w14:textId="1FAC3ABE"/>
    <w:p w:rsidR="004939F7" w:rsidRPr="000E5121" w:rsidP="004939F7" w14:paraId="4300F8D9" w14:textId="393ADBD9">
      <w:r w:rsidRPr="00FC2139">
        <w:t>This is a</w:t>
      </w:r>
      <w:r w:rsidR="004A739A">
        <w:t xml:space="preserve"> request</w:t>
      </w:r>
      <w:r w:rsidR="00B11D15">
        <w:t xml:space="preserve"> </w:t>
      </w:r>
      <w:r w:rsidRPr="00FC2139">
        <w:t xml:space="preserve">for </w:t>
      </w:r>
      <w:r w:rsidR="00C948AA">
        <w:t>extension</w:t>
      </w:r>
      <w:r w:rsidR="005C11BA">
        <w:t xml:space="preserve"> </w:t>
      </w:r>
      <w:r w:rsidR="004A739A">
        <w:t xml:space="preserve">of an </w:t>
      </w:r>
      <w:r w:rsidRPr="00FC2139" w:rsidR="00C77773">
        <w:t>OMB</w:t>
      </w:r>
      <w:r w:rsidR="004A739A">
        <w:t>-approved</w:t>
      </w:r>
      <w:r w:rsidR="00B11D15">
        <w:t xml:space="preserve"> Q</w:t>
      </w:r>
      <w:r w:rsidRPr="00FC2139" w:rsidR="006D5DE8">
        <w:t>uestionnaire to facilitate</w:t>
      </w:r>
      <w:r w:rsidRPr="00FC2139" w:rsidR="001E41B8">
        <w:t xml:space="preserve"> </w:t>
      </w:r>
      <w:r w:rsidRPr="00FC2139" w:rsidR="006D5DE8">
        <w:t xml:space="preserve">the collection of standard </w:t>
      </w:r>
      <w:r w:rsidRPr="00FC2139" w:rsidR="001E41B8">
        <w:t xml:space="preserve">data </w:t>
      </w:r>
      <w:r w:rsidRPr="00FC2139" w:rsidR="00BD7D25">
        <w:t xml:space="preserve">during </w:t>
      </w:r>
      <w:r w:rsidRPr="00FC2139" w:rsidR="000A6860">
        <w:t xml:space="preserve">investigations of </w:t>
      </w:r>
      <w:r w:rsidRPr="00FC2139" w:rsidR="00BD7D25">
        <w:t xml:space="preserve">multistate </w:t>
      </w:r>
      <w:r w:rsidRPr="00FC2139" w:rsidR="000A6860">
        <w:t xml:space="preserve">outbreaks of </w:t>
      </w:r>
      <w:r w:rsidRPr="00FC2139" w:rsidR="0033588F">
        <w:t>cyclosporiasis</w:t>
      </w:r>
      <w:r w:rsidRPr="00FC2139">
        <w:t>.</w:t>
      </w:r>
    </w:p>
    <w:p w:rsidR="004939F7" w:rsidRPr="000E5121" w:rsidP="004939F7" w14:paraId="1757715B" w14:textId="77777777"/>
    <w:p w:rsidR="004939F7" w:rsidRPr="000E5121" w:rsidP="001F3C92" w14:paraId="10A45F57" w14:textId="77777777">
      <w:pPr>
        <w:pStyle w:val="ABC"/>
      </w:pPr>
      <w:r w:rsidRPr="000E5121">
        <w:t>A. Justification</w:t>
      </w:r>
    </w:p>
    <w:p w:rsidR="004939F7" w:rsidRPr="000E5121" w:rsidP="004939F7" w14:paraId="0CEA57B0" w14:textId="77777777"/>
    <w:p w:rsidR="004939F7" w:rsidRPr="00EB7839" w:rsidP="00EE63FD" w14:paraId="1532AE91" w14:textId="77777777">
      <w:pPr>
        <w:pStyle w:val="HeadingOMB1"/>
      </w:pPr>
      <w:bookmarkStart w:id="1" w:name="_Toc144298358"/>
      <w:r w:rsidRPr="00EB7839">
        <w:t>1</w:t>
      </w:r>
      <w:r w:rsidRPr="00EB7839" w:rsidR="00973F9C">
        <w:t xml:space="preserve">. </w:t>
      </w:r>
      <w:r w:rsidRPr="00EB7839">
        <w:t>Circumstances Making the Collection of Information Necessary</w:t>
      </w:r>
      <w:bookmarkEnd w:id="1"/>
    </w:p>
    <w:p w:rsidR="00B47A66" w:rsidRPr="000E5121" w:rsidP="005F6C4E" w14:paraId="545FA9EC" w14:textId="0BD588FF">
      <w:pPr>
        <w:pStyle w:val="NormalWeb"/>
        <w:rPr>
          <w:color w:val="000000"/>
        </w:rPr>
      </w:pPr>
    </w:p>
    <w:p w:rsidR="0018012F" w:rsidRPr="000E5121" w:rsidP="0018012F" w14:paraId="750693E1" w14:textId="28043454">
      <w:r w:rsidRPr="00997E7A">
        <w:t xml:space="preserve">The Centers for Disease Control and Prevention (CDC) is requesting </w:t>
      </w:r>
      <w:r>
        <w:t>a three-year</w:t>
      </w:r>
      <w:r w:rsidRPr="00997E7A">
        <w:t xml:space="preserve"> Paperwork Reduction Act (PRA) clearance</w:t>
      </w:r>
      <w:r>
        <w:t xml:space="preserve"> for this extension information collection request (ICR) titled</w:t>
      </w:r>
      <w:r w:rsidRPr="003627C9">
        <w:t xml:space="preserve"> </w:t>
      </w:r>
      <w:r>
        <w:t>“</w:t>
      </w:r>
      <w:r w:rsidRPr="003627C9">
        <w:t>Use of the Cyclosporiasis National Hypothesis Generating Questionnaire (CNHGQ) During Investigations of Foodborne Disease Clusters and Outbreaks</w:t>
      </w:r>
      <w:r>
        <w:t xml:space="preserve">” expiration September 30, 2023. </w:t>
      </w:r>
      <w:r w:rsidRPr="00997E7A">
        <w:t xml:space="preserve"> </w:t>
      </w:r>
      <w:r w:rsidRPr="000E5121" w:rsidR="0033588F">
        <w:t xml:space="preserve">Cyclosporiasis is an intestinal illness caused by the microscopic parasite </w:t>
      </w:r>
      <w:r w:rsidRPr="000E5121" w:rsidR="0033588F">
        <w:rPr>
          <w:i/>
        </w:rPr>
        <w:t>Cyclospora cayetanensis</w:t>
      </w:r>
      <w:r w:rsidRPr="000E5121" w:rsidR="0033588F">
        <w:t xml:space="preserve">. People can become infected with </w:t>
      </w:r>
      <w:r w:rsidRPr="000E5121" w:rsidR="0033588F">
        <w:rPr>
          <w:i/>
        </w:rPr>
        <w:t>Cyclospora</w:t>
      </w:r>
      <w:r w:rsidRPr="000E5121" w:rsidR="0033588F">
        <w:t xml:space="preserve"> by consuming food or water contaminated with the parasite. </w:t>
      </w:r>
      <w:r w:rsidRPr="000E5121">
        <w:t xml:space="preserve">Symptoms of cyclosporiasis </w:t>
      </w:r>
      <w:r w:rsidR="009E01C3">
        <w:t xml:space="preserve">begin an average of 7 days (range, 2 days to </w:t>
      </w:r>
      <w:r w:rsidRPr="009E01C3" w:rsidR="009E01C3">
        <w:t>≥2 weeks) after ingestion of the infective form of the parasite, and</w:t>
      </w:r>
      <w:r w:rsidR="009E01C3">
        <w:rPr>
          <w:rFonts w:ascii="Helvetica" w:hAnsi="Helvetica" w:cs="Helvetica"/>
          <w:color w:val="333333"/>
          <w:sz w:val="21"/>
          <w:szCs w:val="21"/>
        </w:rPr>
        <w:t xml:space="preserve"> </w:t>
      </w:r>
      <w:r w:rsidRPr="000E5121">
        <w:t>may include watery diarrhea, loss of appetite,</w:t>
      </w:r>
      <w:r w:rsidR="009E01C3">
        <w:t xml:space="preserve"> </w:t>
      </w:r>
      <w:r w:rsidRPr="000E5121">
        <w:t>weight loss</w:t>
      </w:r>
      <w:r w:rsidR="009E01C3">
        <w:t xml:space="preserve">, cramping, bloating, increased gas, </w:t>
      </w:r>
      <w:r w:rsidR="009E01C3">
        <w:t>nausea</w:t>
      </w:r>
      <w:r w:rsidR="009E01C3">
        <w:t xml:space="preserve"> or fatigue</w:t>
      </w:r>
      <w:r w:rsidRPr="000E5121" w:rsidR="00F61993">
        <w:t>.</w:t>
      </w:r>
      <w:r w:rsidRPr="000E5121">
        <w:t xml:space="preserve"> Although cyclosporiasis </w:t>
      </w:r>
      <w:r w:rsidRPr="000E5121">
        <w:t xml:space="preserve">is usually not life threatening, if not treated, symptoms can persist for several weeks </w:t>
      </w:r>
      <w:r w:rsidRPr="000E5121" w:rsidR="00DE416B">
        <w:t>or longer.</w:t>
      </w:r>
    </w:p>
    <w:p w:rsidR="00416FF3" w:rsidRPr="000E5121" w:rsidP="0018012F" w14:paraId="18641414" w14:textId="77777777"/>
    <w:p w:rsidR="0018012F" w:rsidRPr="000E5121" w:rsidP="0018012F" w14:paraId="52630820" w14:textId="0C84C39D">
      <w:pPr>
        <w:rPr>
          <w:lang w:val="en"/>
        </w:rPr>
      </w:pPr>
      <w:r w:rsidRPr="00FC2139">
        <w:t xml:space="preserve">CDC works with local, state, and federal public health partners to </w:t>
      </w:r>
      <w:r w:rsidRPr="00FC2139">
        <w:rPr>
          <w:lang w:val="en"/>
        </w:rPr>
        <w:t>ensure rapid and coordinated surveillance</w:t>
      </w:r>
      <w:r w:rsidRPr="00FC2139" w:rsidR="007D15C2">
        <w:rPr>
          <w:lang w:val="en"/>
        </w:rPr>
        <w:t xml:space="preserve"> for</w:t>
      </w:r>
      <w:r w:rsidRPr="00FC2139">
        <w:rPr>
          <w:lang w:val="en"/>
        </w:rPr>
        <w:t>, detection</w:t>
      </w:r>
      <w:r w:rsidRPr="00FC2139" w:rsidR="007D15C2">
        <w:rPr>
          <w:lang w:val="en"/>
        </w:rPr>
        <w:t xml:space="preserve"> of</w:t>
      </w:r>
      <w:r w:rsidRPr="00FC2139">
        <w:rPr>
          <w:lang w:val="en"/>
        </w:rPr>
        <w:t>, and response to multistate outbreaks</w:t>
      </w:r>
      <w:r w:rsidRPr="00FC2139" w:rsidR="00DE416B">
        <w:rPr>
          <w:lang w:val="en"/>
        </w:rPr>
        <w:t xml:space="preserve"> of cyclosporiasis</w:t>
      </w:r>
      <w:r w:rsidRPr="00FC2139">
        <w:rPr>
          <w:lang w:val="en"/>
        </w:rPr>
        <w:t xml:space="preserve">, to limit the number of illnesses and to learn how to prevent similar outbreaks from </w:t>
      </w:r>
      <w:r w:rsidRPr="00FC2139" w:rsidR="00995067">
        <w:rPr>
          <w:lang w:val="en"/>
        </w:rPr>
        <w:t>occurring</w:t>
      </w:r>
      <w:r w:rsidRPr="00FC2139">
        <w:rPr>
          <w:lang w:val="en"/>
        </w:rPr>
        <w:t xml:space="preserve"> in the future</w:t>
      </w:r>
      <w:r w:rsidRPr="00FC2139" w:rsidR="005A78A2">
        <w:rPr>
          <w:lang w:val="en"/>
        </w:rPr>
        <w:t>.</w:t>
      </w:r>
    </w:p>
    <w:p w:rsidR="0033588F" w:rsidRPr="000E5121" w:rsidP="0033588F" w14:paraId="3C3B8AB1" w14:textId="6A31E1E0"/>
    <w:p w:rsidR="005A78A2" w:rsidRPr="000E5121" w:rsidP="0033588F" w14:paraId="534484B0" w14:textId="10C08602">
      <w:r w:rsidRPr="000E5121">
        <w:t>Foodborne outbreaks of cyclosporiasis have been reported in the United States since the mid-1990s and have been linked to various types of imported fresh produce, including raspberries, basil, snow peas, mesclun lettuce, and cilantro.</w:t>
      </w:r>
      <w:r w:rsidRPr="000E5121" w:rsidR="00F61993">
        <w:t xml:space="preserve"> </w:t>
      </w:r>
      <w:r w:rsidRPr="000E5121" w:rsidR="00CA210B">
        <w:t>During</w:t>
      </w:r>
      <w:r w:rsidRPr="000E5121" w:rsidR="00CA210B">
        <w:rPr>
          <w:lang w:val="en-GB"/>
        </w:rPr>
        <w:t xml:space="preserve"> </w:t>
      </w:r>
      <w:r w:rsidRPr="000E5121" w:rsidR="00A00E1F">
        <w:rPr>
          <w:lang w:val="en-GB"/>
        </w:rPr>
        <w:t>the 15-year period of</w:t>
      </w:r>
      <w:r w:rsidRPr="000E5121">
        <w:t xml:space="preserve"> 2000</w:t>
      </w:r>
      <w:r w:rsidRPr="000E5121" w:rsidR="00A00E1F">
        <w:rPr>
          <w:lang w:val="en-GB"/>
        </w:rPr>
        <w:t>–</w:t>
      </w:r>
      <w:r w:rsidRPr="000E5121">
        <w:t xml:space="preserve">2014, 31 </w:t>
      </w:r>
      <w:r w:rsidRPr="000E5121" w:rsidR="00A00E1F">
        <w:t xml:space="preserve">U.S. </w:t>
      </w:r>
      <w:r w:rsidRPr="000E5121">
        <w:t xml:space="preserve">foodborne outbreaks of cyclosporiasis </w:t>
      </w:r>
      <w:r w:rsidRPr="000E5121" w:rsidR="00A00E1F">
        <w:t>were reported</w:t>
      </w:r>
      <w:r w:rsidRPr="000E5121">
        <w:t xml:space="preserve">; the total case count was 1,562. Outbreaks </w:t>
      </w:r>
      <w:r w:rsidRPr="000E5121" w:rsidR="00A00E1F">
        <w:t xml:space="preserve">were reported during 12 of the 15 years. </w:t>
      </w:r>
      <w:r w:rsidRPr="000E5121">
        <w:t xml:space="preserve">Overall, a median of two outbreaks were reported per year, with a median of 20 </w:t>
      </w:r>
      <w:r w:rsidR="00D469B7">
        <w:t xml:space="preserve">reported </w:t>
      </w:r>
      <w:r w:rsidRPr="000E5121">
        <w:t xml:space="preserve">cases per outbreak (range, 3 to 582 cases). </w:t>
      </w:r>
      <w:r w:rsidRPr="000E5121" w:rsidR="00F61993">
        <w:t xml:space="preserve">However, it is likely that </w:t>
      </w:r>
      <w:r w:rsidRPr="000E5121" w:rsidR="00AC28E7">
        <w:t>more</w:t>
      </w:r>
      <w:r w:rsidRPr="000E5121" w:rsidR="00F61993">
        <w:t xml:space="preserve"> cases </w:t>
      </w:r>
      <w:r w:rsidR="00CB6B96">
        <w:t xml:space="preserve">(and outbreaks) </w:t>
      </w:r>
      <w:r w:rsidRPr="000E5121" w:rsidR="00F61993">
        <w:t>occurred tha</w:t>
      </w:r>
      <w:r w:rsidR="00CB6B96">
        <w:t>n</w:t>
      </w:r>
      <w:r w:rsidRPr="000E5121" w:rsidR="00F61993">
        <w:t xml:space="preserve"> </w:t>
      </w:r>
      <w:r w:rsidRPr="000E5121" w:rsidR="00060683">
        <w:t xml:space="preserve">were reported; </w:t>
      </w:r>
      <w:r w:rsidR="00060A43">
        <w:t xml:space="preserve">in </w:t>
      </w:r>
      <w:r w:rsidRPr="000E5121" w:rsidR="00060683">
        <w:t xml:space="preserve">addition, </w:t>
      </w:r>
      <w:r w:rsidR="002352A4">
        <w:t xml:space="preserve">because of insufficient data, </w:t>
      </w:r>
      <w:r w:rsidRPr="000E5121" w:rsidR="00060683">
        <w:t xml:space="preserve">many of the reported cases </w:t>
      </w:r>
      <w:r w:rsidR="005A6219">
        <w:t xml:space="preserve">could not </w:t>
      </w:r>
      <w:r w:rsidRPr="000E5121" w:rsidR="00060683">
        <w:t xml:space="preserve">be </w:t>
      </w:r>
      <w:r w:rsidR="00D315ED">
        <w:t xml:space="preserve">directly </w:t>
      </w:r>
      <w:r w:rsidRPr="000E5121" w:rsidR="00060683">
        <w:t>linked to an outbreak</w:t>
      </w:r>
      <w:r w:rsidR="00D315ED">
        <w:t xml:space="preserve"> </w:t>
      </w:r>
      <w:r w:rsidR="005A6219">
        <w:t xml:space="preserve">or to </w:t>
      </w:r>
      <w:r w:rsidR="00D315ED">
        <w:t xml:space="preserve">a particular </w:t>
      </w:r>
      <w:r w:rsidR="005A6219">
        <w:t>food vehicle</w:t>
      </w:r>
      <w:r w:rsidRPr="000E5121" w:rsidR="00060683">
        <w:t>.</w:t>
      </w:r>
      <w:r w:rsidR="004A739A">
        <w:t xml:space="preserve"> During the intervening years (</w:t>
      </w:r>
      <w:r w:rsidR="004A739A">
        <w:t>i.e.</w:t>
      </w:r>
      <w:r w:rsidR="004A739A">
        <w:t xml:space="preserve"> 2015-2019), the numbers of reported cases have steadily increased and larger multistate outbreaks have been reported.  For example, there were an estimated 2,299 laboratory-confirmed, domestically acquired cases among persons who became ill during May to August (the typical timeframe of the cyclosporiasis “season” in the United States) reported in 2018.  This was markedly higher than the numbers of cases reported for the same </w:t>
      </w:r>
      <w:r w:rsidR="004A739A">
        <w:t>time period</w:t>
      </w:r>
      <w:r w:rsidR="004A739A">
        <w:t xml:space="preserve"> in 2016 (174) and 2017 (623).  In 2019, as of November 13, there were an estimated 2,408 laboratory-confirmed cases reported for the same </w:t>
      </w:r>
      <w:r w:rsidR="004A739A">
        <w:t>time period</w:t>
      </w:r>
      <w:r w:rsidR="004A739A">
        <w:t>.</w:t>
      </w:r>
      <w:r w:rsidR="00CA7B0C">
        <w:t xml:space="preserve"> As of </w:t>
      </w:r>
      <w:r w:rsidR="00C948AA">
        <w:t xml:space="preserve">August </w:t>
      </w:r>
      <w:r w:rsidRPr="001C4C28" w:rsidR="001C4C28">
        <w:t>8</w:t>
      </w:r>
      <w:r w:rsidR="00CA7B0C">
        <w:t>, 2023,</w:t>
      </w:r>
      <w:r w:rsidR="00C948AA">
        <w:t xml:space="preserve"> there were </w:t>
      </w:r>
      <w:r w:rsidR="001C4C28">
        <w:t xml:space="preserve">1,562 laboratory-confirmed, domestically acquired cases among persons who became ill beginning on April 1, </w:t>
      </w:r>
      <w:r w:rsidR="00C948AA">
        <w:t>reported to CDC</w:t>
      </w:r>
      <w:r w:rsidR="00CA7B0C">
        <w:t>.</w:t>
      </w:r>
    </w:p>
    <w:p w:rsidR="005A78A2" w:rsidRPr="000E5121" w:rsidP="0033588F" w14:paraId="06A32C5B" w14:textId="77777777"/>
    <w:p w:rsidR="00897C19" w:rsidP="0033588F" w14:paraId="0714E266" w14:textId="5FDDC76B">
      <w:pPr>
        <w:rPr>
          <w:lang w:val="en-GB"/>
        </w:rPr>
      </w:pPr>
      <w:r w:rsidRPr="000E5121">
        <w:rPr>
          <w:lang w:val="en-GB"/>
        </w:rPr>
        <w:t xml:space="preserve">For many bacterial </w:t>
      </w:r>
      <w:r w:rsidRPr="000E5121" w:rsidR="00416FF3">
        <w:rPr>
          <w:lang w:val="en-GB"/>
        </w:rPr>
        <w:t xml:space="preserve">foodborne </w:t>
      </w:r>
      <w:r w:rsidR="002352A4">
        <w:rPr>
          <w:lang w:val="en-GB"/>
        </w:rPr>
        <w:t>pathogens</w:t>
      </w:r>
      <w:r w:rsidRPr="000E5121" w:rsidR="00416FF3">
        <w:rPr>
          <w:lang w:val="en-GB"/>
        </w:rPr>
        <w:t xml:space="preserve">, </w:t>
      </w:r>
      <w:r w:rsidRPr="000E5121" w:rsidR="005A78A2">
        <w:rPr>
          <w:lang w:val="en-GB"/>
        </w:rPr>
        <w:t>m</w:t>
      </w:r>
      <w:r w:rsidRPr="000E5121" w:rsidR="00973F9C">
        <w:rPr>
          <w:lang w:val="en-GB"/>
        </w:rPr>
        <w:t xml:space="preserve">olecular methods </w:t>
      </w:r>
      <w:r w:rsidRPr="000E5121">
        <w:rPr>
          <w:lang w:val="en-GB"/>
        </w:rPr>
        <w:t>exist to compare DNA fingerprints from patient</w:t>
      </w:r>
      <w:r w:rsidRPr="000E5121" w:rsidR="00E001D1">
        <w:rPr>
          <w:lang w:val="en-GB"/>
        </w:rPr>
        <w:t xml:space="preserve"> </w:t>
      </w:r>
      <w:r w:rsidR="00CA3F0B">
        <w:rPr>
          <w:lang w:val="en-GB"/>
        </w:rPr>
        <w:t>specimens</w:t>
      </w:r>
      <w:r w:rsidRPr="000E5121">
        <w:rPr>
          <w:lang w:val="en-GB"/>
        </w:rPr>
        <w:t xml:space="preserve"> and to </w:t>
      </w:r>
      <w:r w:rsidRPr="000E5121" w:rsidR="00E001D1">
        <w:rPr>
          <w:lang w:val="en-GB"/>
        </w:rPr>
        <w:t xml:space="preserve">identify </w:t>
      </w:r>
      <w:r w:rsidRPr="000E5121">
        <w:rPr>
          <w:lang w:val="en-GB"/>
        </w:rPr>
        <w:t xml:space="preserve">clusters of </w:t>
      </w:r>
      <w:r w:rsidRPr="000E5121" w:rsidR="00E001D1">
        <w:rPr>
          <w:lang w:val="en-GB"/>
        </w:rPr>
        <w:t xml:space="preserve">infections </w:t>
      </w:r>
      <w:r w:rsidR="00060A43">
        <w:rPr>
          <w:lang w:val="en-GB"/>
        </w:rPr>
        <w:t xml:space="preserve">(outbreaks) </w:t>
      </w:r>
      <w:r w:rsidRPr="000E5121" w:rsidR="00E001D1">
        <w:rPr>
          <w:lang w:val="en-GB"/>
        </w:rPr>
        <w:t>caused by genetically similar strains</w:t>
      </w:r>
      <w:r w:rsidRPr="000E5121">
        <w:rPr>
          <w:lang w:val="en-GB"/>
        </w:rPr>
        <w:t xml:space="preserve">. </w:t>
      </w:r>
      <w:r w:rsidR="009855EB">
        <w:rPr>
          <w:lang w:val="en-GB"/>
        </w:rPr>
        <w:t>However, molecular typing</w:t>
      </w:r>
      <w:r w:rsidRPr="000E5121">
        <w:rPr>
          <w:lang w:val="en-GB"/>
        </w:rPr>
        <w:t xml:space="preserve"> methods</w:t>
      </w:r>
      <w:r w:rsidR="009855EB">
        <w:rPr>
          <w:lang w:val="en-GB"/>
        </w:rPr>
        <w:t xml:space="preserve"> are </w:t>
      </w:r>
      <w:r w:rsidR="00C948AA">
        <w:rPr>
          <w:lang w:val="en-GB"/>
        </w:rPr>
        <w:t>still under development</w:t>
      </w:r>
      <w:r w:rsidR="009855EB">
        <w:rPr>
          <w:lang w:val="en-GB"/>
        </w:rPr>
        <w:t xml:space="preserve"> for the parasite </w:t>
      </w:r>
      <w:r w:rsidRPr="009855EB" w:rsidR="009855EB">
        <w:rPr>
          <w:i/>
          <w:lang w:val="en-GB"/>
        </w:rPr>
        <w:t>C. cayetanensis</w:t>
      </w:r>
      <w:r w:rsidRPr="000E5121">
        <w:rPr>
          <w:lang w:val="en-GB"/>
        </w:rPr>
        <w:t xml:space="preserve">. </w:t>
      </w:r>
      <w:r w:rsidR="006E3A14">
        <w:rPr>
          <w:lang w:val="en-GB"/>
        </w:rPr>
        <w:t>Therefore, a</w:t>
      </w:r>
      <w:r w:rsidRPr="000E5121" w:rsidR="00416FF3">
        <w:rPr>
          <w:lang w:val="en-GB"/>
        </w:rPr>
        <w:t>ll</w:t>
      </w:r>
      <w:r w:rsidRPr="000E5121" w:rsidR="00E001D1">
        <w:rPr>
          <w:lang w:val="en-GB"/>
        </w:rPr>
        <w:t xml:space="preserve"> temporally</w:t>
      </w:r>
      <w:r w:rsidRPr="000E5121" w:rsidR="005F085E">
        <w:rPr>
          <w:lang w:val="en-GB"/>
        </w:rPr>
        <w:t xml:space="preserve"> </w:t>
      </w:r>
      <w:r w:rsidRPr="000E5121" w:rsidR="00E001D1">
        <w:rPr>
          <w:lang w:val="en-GB"/>
        </w:rPr>
        <w:t>associated</w:t>
      </w:r>
      <w:r w:rsidRPr="000E5121" w:rsidR="00416FF3">
        <w:rPr>
          <w:lang w:val="en-GB"/>
        </w:rPr>
        <w:t xml:space="preserve"> patients </w:t>
      </w:r>
      <w:r w:rsidR="00060A43">
        <w:rPr>
          <w:lang w:val="en-GB"/>
        </w:rPr>
        <w:t xml:space="preserve">in whom </w:t>
      </w:r>
      <w:r w:rsidRPr="000E5121" w:rsidR="00416FF3">
        <w:rPr>
          <w:lang w:val="en-GB"/>
        </w:rPr>
        <w:t xml:space="preserve">cyclosporiasis </w:t>
      </w:r>
      <w:r w:rsidR="00060A43">
        <w:rPr>
          <w:lang w:val="en-GB"/>
        </w:rPr>
        <w:t xml:space="preserve">is diagnosed </w:t>
      </w:r>
      <w:r w:rsidRPr="000E5121" w:rsidR="00416FF3">
        <w:rPr>
          <w:lang w:val="en-GB"/>
        </w:rPr>
        <w:t xml:space="preserve">must be interviewed to </w:t>
      </w:r>
      <w:r w:rsidRPr="000E5121" w:rsidR="00A00E1F">
        <w:rPr>
          <w:lang w:val="en-GB"/>
        </w:rPr>
        <w:t xml:space="preserve">help </w:t>
      </w:r>
      <w:r w:rsidRPr="000E5121" w:rsidR="00416FF3">
        <w:rPr>
          <w:lang w:val="en-GB"/>
        </w:rPr>
        <w:t xml:space="preserve">determine if their case </w:t>
      </w:r>
      <w:r w:rsidR="00D469B7">
        <w:rPr>
          <w:lang w:val="en-GB"/>
        </w:rPr>
        <w:t xml:space="preserve">of infection </w:t>
      </w:r>
      <w:r w:rsidR="002352A4">
        <w:rPr>
          <w:lang w:val="en-GB"/>
        </w:rPr>
        <w:t xml:space="preserve">could </w:t>
      </w:r>
      <w:r w:rsidR="00060A43">
        <w:rPr>
          <w:lang w:val="en-GB"/>
        </w:rPr>
        <w:t xml:space="preserve">be </w:t>
      </w:r>
      <w:r w:rsidRPr="000E5121" w:rsidR="00416FF3">
        <w:rPr>
          <w:lang w:val="en-GB"/>
        </w:rPr>
        <w:t>part of an outbreak.</w:t>
      </w:r>
      <w:r w:rsidRPr="000E5121" w:rsidR="00973F9C">
        <w:rPr>
          <w:lang w:val="en-GB"/>
        </w:rPr>
        <w:t xml:space="preserve"> </w:t>
      </w:r>
    </w:p>
    <w:p w:rsidR="00897C19" w:rsidP="0033588F" w14:paraId="31556F36" w14:textId="77777777">
      <w:pPr>
        <w:rPr>
          <w:lang w:val="en-GB"/>
        </w:rPr>
      </w:pPr>
    </w:p>
    <w:p w:rsidR="00FD4E06" w:rsidRPr="000E5121" w:rsidP="0033588F" w14:paraId="437BA4A2" w14:textId="232CD816">
      <w:pPr>
        <w:rPr>
          <w:lang w:val="en-GB"/>
        </w:rPr>
      </w:pPr>
      <w:r w:rsidRPr="000E5121">
        <w:rPr>
          <w:lang w:val="en-GB"/>
        </w:rPr>
        <w:t xml:space="preserve">In </w:t>
      </w:r>
      <w:r w:rsidRPr="000E5121" w:rsidR="007D15C2">
        <w:rPr>
          <w:lang w:val="en-GB"/>
        </w:rPr>
        <w:t xml:space="preserve">some </w:t>
      </w:r>
      <w:r w:rsidRPr="000E5121">
        <w:rPr>
          <w:lang w:val="en-GB"/>
        </w:rPr>
        <w:t>previous outbreak</w:t>
      </w:r>
      <w:r w:rsidRPr="000E5121" w:rsidR="005E2B72">
        <w:rPr>
          <w:lang w:val="en-GB"/>
        </w:rPr>
        <w:t xml:space="preserve"> investigations</w:t>
      </w:r>
      <w:r w:rsidRPr="000E5121">
        <w:rPr>
          <w:lang w:val="en-GB"/>
        </w:rPr>
        <w:t xml:space="preserve">, </w:t>
      </w:r>
      <w:r w:rsidRPr="000E5121" w:rsidR="007D15C2">
        <w:t xml:space="preserve">insufficient data were available to link domestically acquired cases of cyclosporiasis to each other or to </w:t>
      </w:r>
      <w:r w:rsidRPr="000E5121" w:rsidR="007D15C2">
        <w:t>particular food</w:t>
      </w:r>
      <w:r w:rsidRPr="000E5121" w:rsidR="007D15C2">
        <w:t xml:space="preserve"> vehicles/sources.</w:t>
      </w:r>
      <w:r w:rsidRPr="000E5121" w:rsidR="0018012F">
        <w:rPr>
          <w:lang w:val="en-GB"/>
        </w:rPr>
        <w:t xml:space="preserve"> </w:t>
      </w:r>
      <w:r w:rsidR="009451CB">
        <w:rPr>
          <w:lang w:val="en-GB"/>
        </w:rPr>
        <w:t>C</w:t>
      </w:r>
      <w:r w:rsidRPr="000E5121" w:rsidR="00E001D1">
        <w:rPr>
          <w:lang w:val="en-GB"/>
        </w:rPr>
        <w:t>onsistent</w:t>
      </w:r>
      <w:r w:rsidR="009451CB">
        <w:rPr>
          <w:lang w:val="en-GB"/>
        </w:rPr>
        <w:t xml:space="preserve"> </w:t>
      </w:r>
      <w:r w:rsidRPr="000E5121" w:rsidR="00A15CE1">
        <w:rPr>
          <w:lang w:val="en-GB"/>
        </w:rPr>
        <w:t>us</w:t>
      </w:r>
      <w:r w:rsidR="009451CB">
        <w:rPr>
          <w:lang w:val="en-GB"/>
        </w:rPr>
        <w:t>e</w:t>
      </w:r>
      <w:r w:rsidRPr="000E5121">
        <w:rPr>
          <w:lang w:val="en-GB"/>
        </w:rPr>
        <w:t xml:space="preserve"> </w:t>
      </w:r>
      <w:r w:rsidR="009451CB">
        <w:rPr>
          <w:lang w:val="en-GB"/>
        </w:rPr>
        <w:t xml:space="preserve">of </w:t>
      </w:r>
      <w:r w:rsidRPr="000E5121">
        <w:rPr>
          <w:lang w:val="en-GB"/>
        </w:rPr>
        <w:t xml:space="preserve">the </w:t>
      </w:r>
      <w:r w:rsidRPr="000E5121" w:rsidR="009451CB">
        <w:rPr>
          <w:lang w:val="en-GB"/>
        </w:rPr>
        <w:t xml:space="preserve">Cyclosporiasis National Hypothesis Generating Questionnaire </w:t>
      </w:r>
      <w:r w:rsidR="009451CB">
        <w:rPr>
          <w:lang w:val="en-GB"/>
        </w:rPr>
        <w:t>(</w:t>
      </w:r>
      <w:r w:rsidRPr="000E5121" w:rsidR="00A15CE1">
        <w:rPr>
          <w:lang w:val="en-GB"/>
        </w:rPr>
        <w:t>CNHGQ</w:t>
      </w:r>
      <w:r w:rsidR="009451CB">
        <w:rPr>
          <w:lang w:val="en-GB"/>
        </w:rPr>
        <w:t xml:space="preserve">) </w:t>
      </w:r>
      <w:r w:rsidR="00D02A9D">
        <w:rPr>
          <w:lang w:val="en-GB"/>
        </w:rPr>
        <w:t xml:space="preserve">has </w:t>
      </w:r>
      <w:r w:rsidRPr="000E5121">
        <w:rPr>
          <w:lang w:val="en-GB"/>
        </w:rPr>
        <w:t>improve</w:t>
      </w:r>
      <w:r w:rsidR="00D02A9D">
        <w:rPr>
          <w:lang w:val="en-GB"/>
        </w:rPr>
        <w:t>d</w:t>
      </w:r>
      <w:r w:rsidRPr="000E5121">
        <w:rPr>
          <w:lang w:val="en-GB"/>
        </w:rPr>
        <w:t xml:space="preserve"> data</w:t>
      </w:r>
      <w:r w:rsidRPr="000E5121" w:rsidR="00E001D1">
        <w:rPr>
          <w:lang w:val="en-GB"/>
        </w:rPr>
        <w:t xml:space="preserve"> collection and</w:t>
      </w:r>
      <w:r w:rsidRPr="000E5121">
        <w:rPr>
          <w:lang w:val="en-GB"/>
        </w:rPr>
        <w:t xml:space="preserve"> quality</w:t>
      </w:r>
      <w:r w:rsidR="00D02A9D">
        <w:rPr>
          <w:lang w:val="en-GB"/>
        </w:rPr>
        <w:t xml:space="preserve">. For example, in 2018 there were two large multistate outbreaks identified by state partners utilizing information collected via the CNHGQ. Continued use of the CNHGQ will </w:t>
      </w:r>
      <w:r w:rsidRPr="000E5121">
        <w:rPr>
          <w:lang w:val="en-GB"/>
        </w:rPr>
        <w:t xml:space="preserve">increase the likelihood that </w:t>
      </w:r>
      <w:r w:rsidRPr="000E5121" w:rsidR="005F085E">
        <w:rPr>
          <w:lang w:val="en-GB"/>
        </w:rPr>
        <w:t xml:space="preserve">future </w:t>
      </w:r>
      <w:r w:rsidRPr="000E5121">
        <w:rPr>
          <w:lang w:val="en-GB"/>
        </w:rPr>
        <w:t xml:space="preserve">outbreaks will be recognized and </w:t>
      </w:r>
      <w:r w:rsidRPr="000E5121" w:rsidR="00012CBC">
        <w:rPr>
          <w:lang w:val="en-GB"/>
        </w:rPr>
        <w:t xml:space="preserve">that </w:t>
      </w:r>
      <w:r w:rsidRPr="000E5121">
        <w:rPr>
          <w:lang w:val="en-GB"/>
        </w:rPr>
        <w:t>vehicles</w:t>
      </w:r>
      <w:r w:rsidRPr="000E5121" w:rsidR="005F085E">
        <w:rPr>
          <w:lang w:val="en-GB"/>
        </w:rPr>
        <w:t>/sources</w:t>
      </w:r>
      <w:r w:rsidRPr="000E5121">
        <w:rPr>
          <w:lang w:val="en-GB"/>
        </w:rPr>
        <w:t xml:space="preserve"> </w:t>
      </w:r>
      <w:r w:rsidRPr="000E5121" w:rsidR="00012CBC">
        <w:rPr>
          <w:lang w:val="en-GB"/>
        </w:rPr>
        <w:t xml:space="preserve">will be </w:t>
      </w:r>
      <w:r w:rsidRPr="000E5121">
        <w:rPr>
          <w:lang w:val="en-GB"/>
        </w:rPr>
        <w:t>identified</w:t>
      </w:r>
      <w:r w:rsidRPr="000E5121" w:rsidR="00012CBC">
        <w:rPr>
          <w:lang w:val="en-GB"/>
        </w:rPr>
        <w:t xml:space="preserve"> (implicated)</w:t>
      </w:r>
      <w:r w:rsidRPr="000E5121">
        <w:rPr>
          <w:lang w:val="en-GB"/>
        </w:rPr>
        <w:t>.</w:t>
      </w:r>
      <w:r w:rsidR="00D02A9D">
        <w:rPr>
          <w:lang w:val="en-GB"/>
        </w:rPr>
        <w:t xml:space="preserve"> Epidemiologic data collected via the CNHGQ is also being used to validate molecular typing methods currently under development.</w:t>
      </w:r>
    </w:p>
    <w:p w:rsidR="00E001D1" w:rsidP="0033588F" w14:paraId="7967C326" w14:textId="07D61E13">
      <w:pPr>
        <w:rPr>
          <w:lang w:val="en-GB"/>
        </w:rPr>
      </w:pPr>
    </w:p>
    <w:p w:rsidR="007D4652" w:rsidRPr="000E5121" w:rsidP="00C37366" w14:paraId="1CB68304" w14:textId="4AF04B6D">
      <w:pPr>
        <w:rPr>
          <w:lang w:val="en"/>
        </w:rPr>
      </w:pPr>
      <w:r w:rsidRPr="000E5121">
        <w:rPr>
          <w:lang w:val="en"/>
        </w:rPr>
        <w:t xml:space="preserve">During </w:t>
      </w:r>
      <w:r w:rsidRPr="000E5121" w:rsidR="007E1C55">
        <w:rPr>
          <w:lang w:val="en"/>
        </w:rPr>
        <w:t xml:space="preserve">outbreak </w:t>
      </w:r>
      <w:r w:rsidRPr="000E5121">
        <w:rPr>
          <w:lang w:val="en"/>
        </w:rPr>
        <w:t xml:space="preserve">investigations, </w:t>
      </w:r>
      <w:r w:rsidRPr="000E5121" w:rsidR="005A7AF5">
        <w:rPr>
          <w:lang w:val="en"/>
        </w:rPr>
        <w:t>if</w:t>
      </w:r>
      <w:r w:rsidRPr="000E5121">
        <w:rPr>
          <w:lang w:val="en"/>
        </w:rPr>
        <w:t xml:space="preserve"> cases from multiple jurisdiction</w:t>
      </w:r>
      <w:r w:rsidRPr="000E5121" w:rsidR="000A6860">
        <w:rPr>
          <w:lang w:val="en"/>
        </w:rPr>
        <w:t>s</w:t>
      </w:r>
      <w:r w:rsidRPr="000E5121">
        <w:rPr>
          <w:lang w:val="en"/>
        </w:rPr>
        <w:t xml:space="preserve"> are identified, </w:t>
      </w:r>
      <w:r w:rsidR="007D61A9">
        <w:rPr>
          <w:lang w:val="en"/>
        </w:rPr>
        <w:t>CDC</w:t>
      </w:r>
      <w:r w:rsidRPr="000E5121" w:rsidR="005A7AF5">
        <w:rPr>
          <w:lang w:val="en"/>
        </w:rPr>
        <w:t xml:space="preserve"> </w:t>
      </w:r>
      <w:r w:rsidRPr="000E5121">
        <w:rPr>
          <w:lang w:val="en"/>
        </w:rPr>
        <w:t>may coordinate</w:t>
      </w:r>
      <w:r w:rsidRPr="000E5121" w:rsidR="009C67F4">
        <w:rPr>
          <w:lang w:val="en"/>
        </w:rPr>
        <w:t xml:space="preserve"> </w:t>
      </w:r>
      <w:r w:rsidRPr="000E5121" w:rsidR="00DC371B">
        <w:rPr>
          <w:lang w:val="en"/>
        </w:rPr>
        <w:t xml:space="preserve">the </w:t>
      </w:r>
      <w:r w:rsidRPr="000E5121" w:rsidR="009C67F4">
        <w:rPr>
          <w:lang w:val="en"/>
        </w:rPr>
        <w:t>investigations</w:t>
      </w:r>
      <w:r w:rsidRPr="000E5121">
        <w:rPr>
          <w:lang w:val="en"/>
        </w:rPr>
        <w:t xml:space="preserve"> to </w:t>
      </w:r>
      <w:r w:rsidR="009451CB">
        <w:rPr>
          <w:lang w:val="en"/>
        </w:rPr>
        <w:t xml:space="preserve">help </w:t>
      </w:r>
      <w:r w:rsidRPr="000E5121">
        <w:rPr>
          <w:lang w:val="en"/>
        </w:rPr>
        <w:t xml:space="preserve">ensure data are collected </w:t>
      </w:r>
      <w:r w:rsidRPr="000E5121">
        <w:rPr>
          <w:lang w:val="en"/>
        </w:rPr>
        <w:t xml:space="preserve">consistently </w:t>
      </w:r>
      <w:r w:rsidRPr="000E5121">
        <w:rPr>
          <w:lang w:val="en"/>
        </w:rPr>
        <w:t xml:space="preserve">and to </w:t>
      </w:r>
      <w:r w:rsidRPr="000E5121">
        <w:rPr>
          <w:lang w:val="en"/>
        </w:rPr>
        <w:t>analyze aggregate data</w:t>
      </w:r>
      <w:r w:rsidRPr="000E5121">
        <w:rPr>
          <w:lang w:val="en"/>
        </w:rPr>
        <w:t xml:space="preserve">. Once sufficient epidemiologic data have been collected to identify a suspect vehicle for the </w:t>
      </w:r>
      <w:r w:rsidRPr="000E5121" w:rsidR="007E1C55">
        <w:rPr>
          <w:lang w:val="en"/>
        </w:rPr>
        <w:t xml:space="preserve">pertinent </w:t>
      </w:r>
      <w:r w:rsidRPr="000E5121">
        <w:rPr>
          <w:lang w:val="en"/>
        </w:rPr>
        <w:t xml:space="preserve">outbreak, the appropriate regulatory agencies </w:t>
      </w:r>
      <w:r w:rsidRPr="000E5121" w:rsidR="00012CBC">
        <w:rPr>
          <w:lang w:val="en"/>
        </w:rPr>
        <w:t>become</w:t>
      </w:r>
      <w:r w:rsidRPr="000E5121">
        <w:rPr>
          <w:lang w:val="en"/>
        </w:rPr>
        <w:t xml:space="preserve"> involved to determine whether ill persons can be </w:t>
      </w:r>
      <w:r w:rsidR="00060A43">
        <w:rPr>
          <w:lang w:val="en"/>
        </w:rPr>
        <w:t>linked</w:t>
      </w:r>
      <w:r w:rsidRPr="000E5121">
        <w:rPr>
          <w:lang w:val="en"/>
        </w:rPr>
        <w:t xml:space="preserve"> </w:t>
      </w:r>
      <w:r w:rsidR="00060A43">
        <w:rPr>
          <w:lang w:val="en"/>
        </w:rPr>
        <w:t xml:space="preserve">via product traceback </w:t>
      </w:r>
      <w:r w:rsidRPr="000E5121">
        <w:rPr>
          <w:lang w:val="en"/>
        </w:rPr>
        <w:t xml:space="preserve">to a </w:t>
      </w:r>
      <w:r w:rsidRPr="00FC2139">
        <w:rPr>
          <w:lang w:val="en"/>
        </w:rPr>
        <w:t xml:space="preserve">common </w:t>
      </w:r>
      <w:r w:rsidR="00FC2139">
        <w:rPr>
          <w:lang w:val="en"/>
        </w:rPr>
        <w:t xml:space="preserve">(i.e., the same) </w:t>
      </w:r>
      <w:r w:rsidRPr="00FC2139">
        <w:rPr>
          <w:lang w:val="en"/>
        </w:rPr>
        <w:t>source. If a common source is identi</w:t>
      </w:r>
      <w:r w:rsidRPr="000E5121">
        <w:rPr>
          <w:lang w:val="en"/>
        </w:rPr>
        <w:t xml:space="preserve">fied, </w:t>
      </w:r>
      <w:r w:rsidR="007D61A9">
        <w:rPr>
          <w:lang w:val="en"/>
        </w:rPr>
        <w:t>CDC</w:t>
      </w:r>
      <w:r w:rsidRPr="000E5121">
        <w:rPr>
          <w:lang w:val="en"/>
        </w:rPr>
        <w:t xml:space="preserve">, state and local health departments, and the appropriate regulatory agencies work collaboratively to control </w:t>
      </w:r>
      <w:r w:rsidRPr="000E5121" w:rsidR="00330028">
        <w:rPr>
          <w:lang w:val="en"/>
        </w:rPr>
        <w:t xml:space="preserve">ongoing </w:t>
      </w:r>
      <w:r w:rsidRPr="000E5121">
        <w:rPr>
          <w:lang w:val="en"/>
        </w:rPr>
        <w:t>outbreak</w:t>
      </w:r>
      <w:r w:rsidRPr="000E5121" w:rsidR="00330028">
        <w:rPr>
          <w:lang w:val="en"/>
        </w:rPr>
        <w:t>s</w:t>
      </w:r>
      <w:r w:rsidRPr="000E5121" w:rsidR="00973F9C">
        <w:rPr>
          <w:lang w:val="en"/>
        </w:rPr>
        <w:t xml:space="preserve">. </w:t>
      </w:r>
      <w:r w:rsidRPr="000E5121">
        <w:rPr>
          <w:lang w:val="en"/>
        </w:rPr>
        <w:t xml:space="preserve">Of note, </w:t>
      </w:r>
      <w:r w:rsidRPr="000E5121" w:rsidR="005F085E">
        <w:rPr>
          <w:lang w:val="en"/>
        </w:rPr>
        <w:t xml:space="preserve">more than one </w:t>
      </w:r>
      <w:r w:rsidRPr="000E5121">
        <w:rPr>
          <w:lang w:val="en"/>
        </w:rPr>
        <w:t xml:space="preserve">outbreak </w:t>
      </w:r>
      <w:r w:rsidRPr="000E5121" w:rsidR="000A6860">
        <w:rPr>
          <w:lang w:val="en"/>
        </w:rPr>
        <w:t>may</w:t>
      </w:r>
      <w:r w:rsidRPr="000E5121">
        <w:rPr>
          <w:lang w:val="en"/>
        </w:rPr>
        <w:t xml:space="preserve"> occur </w:t>
      </w:r>
      <w:r w:rsidRPr="000E5121" w:rsidR="000A6860">
        <w:rPr>
          <w:lang w:val="en"/>
        </w:rPr>
        <w:t xml:space="preserve">during </w:t>
      </w:r>
      <w:r w:rsidRPr="000E5121">
        <w:rPr>
          <w:lang w:val="en"/>
        </w:rPr>
        <w:t>the same time</w:t>
      </w:r>
      <w:r w:rsidRPr="000E5121" w:rsidR="000A6860">
        <w:rPr>
          <w:lang w:val="en"/>
        </w:rPr>
        <w:t xml:space="preserve"> frame</w:t>
      </w:r>
      <w:r w:rsidRPr="000E5121">
        <w:rPr>
          <w:lang w:val="en"/>
        </w:rPr>
        <w:t>.</w:t>
      </w:r>
    </w:p>
    <w:p w:rsidR="007A7D85" w:rsidRPr="000E5121" w:rsidP="00C42F65" w14:paraId="20CCEDD2" w14:textId="6D3D7C37">
      <w:pPr>
        <w:rPr>
          <w:color w:val="7030A0"/>
          <w:lang w:val="en"/>
        </w:rPr>
      </w:pPr>
    </w:p>
    <w:p w:rsidR="007D4652" w:rsidRPr="000E5121" w:rsidP="004375E2" w14:paraId="70CC620F" w14:textId="45DD6039">
      <w:r>
        <w:t>W</w:t>
      </w:r>
      <w:r w:rsidRPr="000E5121" w:rsidR="00CA210B">
        <w:t>ith the development of the</w:t>
      </w:r>
      <w:r w:rsidRPr="000E5121" w:rsidR="004B3E8D">
        <w:t xml:space="preserve"> </w:t>
      </w:r>
      <w:r w:rsidRPr="000E5121" w:rsidR="003D2AFD">
        <w:t>CNHGQ</w:t>
      </w:r>
      <w:r>
        <w:t>,</w:t>
      </w:r>
      <w:r w:rsidRPr="000E5121" w:rsidR="004B3E8D">
        <w:t xml:space="preserve"> </w:t>
      </w:r>
      <w:r>
        <w:t xml:space="preserve">the </w:t>
      </w:r>
      <w:r w:rsidR="00CC11B7">
        <w:t>CDC</w:t>
      </w:r>
      <w:r>
        <w:t xml:space="preserve"> </w:t>
      </w:r>
      <w:r w:rsidR="003378A4">
        <w:t>has</w:t>
      </w:r>
      <w:r w:rsidRPr="000E5121" w:rsidR="004375E2">
        <w:t xml:space="preserve"> </w:t>
      </w:r>
      <w:r w:rsidRPr="000E5121" w:rsidR="00CA210B">
        <w:t>establish</w:t>
      </w:r>
      <w:r>
        <w:t xml:space="preserve">ed </w:t>
      </w:r>
      <w:r w:rsidRPr="000E5121" w:rsidR="004375E2">
        <w:t xml:space="preserve">data elements </w:t>
      </w:r>
      <w:r>
        <w:t>that are</w:t>
      </w:r>
      <w:r w:rsidRPr="000E5121" w:rsidR="004375E2">
        <w:t xml:space="preserve"> used for hypothesis generation</w:t>
      </w:r>
      <w:r w:rsidRPr="000E5121" w:rsidR="00CE608E">
        <w:t xml:space="preserve"> during periods </w:t>
      </w:r>
      <w:r w:rsidRPr="000E5121" w:rsidR="009C7C91">
        <w:t xml:space="preserve">of </w:t>
      </w:r>
      <w:r w:rsidRPr="000E5121" w:rsidR="00CE608E">
        <w:t>increase</w:t>
      </w:r>
      <w:r w:rsidRPr="000E5121" w:rsidR="009C7C91">
        <w:t>d</w:t>
      </w:r>
      <w:r w:rsidRPr="000E5121" w:rsidR="00CE608E">
        <w:t xml:space="preserve"> </w:t>
      </w:r>
      <w:r w:rsidRPr="000E5121" w:rsidR="009C7C91">
        <w:t xml:space="preserve">numbers of </w:t>
      </w:r>
      <w:r w:rsidR="005078AA">
        <w:t xml:space="preserve">reported </w:t>
      </w:r>
      <w:r w:rsidRPr="000E5121" w:rsidR="009C7C91">
        <w:t xml:space="preserve">cases of </w:t>
      </w:r>
      <w:r w:rsidRPr="000E5121" w:rsidR="00CE608E">
        <w:t>cyclosporiasis (typically</w:t>
      </w:r>
      <w:r w:rsidR="00F365D9">
        <w:t>, during spring and summer months</w:t>
      </w:r>
      <w:r w:rsidRPr="000E5121" w:rsidR="00CE608E">
        <w:t xml:space="preserve">). </w:t>
      </w:r>
      <w:r w:rsidRPr="000E5121" w:rsidR="00C37366">
        <w:t xml:space="preserve">The </w:t>
      </w:r>
      <w:r w:rsidRPr="000E5121" w:rsidR="003D2AFD">
        <w:t>CNHGQ</w:t>
      </w:r>
      <w:r w:rsidRPr="000E5121">
        <w:t xml:space="preserve"> </w:t>
      </w:r>
      <w:r>
        <w:t>wa</w:t>
      </w:r>
      <w:r w:rsidRPr="000E5121">
        <w:t>s based on CDC’s Standardized National Hypothesis Generating Questionnaire (</w:t>
      </w:r>
      <w:r w:rsidRPr="000E5121" w:rsidR="007E1C55">
        <w:t xml:space="preserve">SNHGQ; </w:t>
      </w:r>
      <w:r w:rsidRPr="000E5121">
        <w:t>OMB</w:t>
      </w:r>
      <w:r w:rsidRPr="000E5121" w:rsidR="00E645D1">
        <w:t xml:space="preserve"> No.</w:t>
      </w:r>
      <w:r w:rsidRPr="000E5121" w:rsidR="00315BC4">
        <w:t xml:space="preserve"> </w:t>
      </w:r>
      <w:r w:rsidRPr="000E5121" w:rsidR="00CE608E">
        <w:t>0920-0997</w:t>
      </w:r>
      <w:r w:rsidRPr="000E5121" w:rsidR="00E001D1">
        <w:t>) but</w:t>
      </w:r>
      <w:r w:rsidRPr="000E5121" w:rsidR="00315BC4">
        <w:t xml:space="preserve"> </w:t>
      </w:r>
      <w:r>
        <w:t>was</w:t>
      </w:r>
      <w:r w:rsidRPr="000E5121" w:rsidR="00CA39F2">
        <w:t xml:space="preserve"> </w:t>
      </w:r>
      <w:r w:rsidRPr="000E5121" w:rsidR="00315BC4">
        <w:t>modified</w:t>
      </w:r>
      <w:r w:rsidR="003378A4">
        <w:t xml:space="preserve">—e.g., to address the </w:t>
      </w:r>
      <w:r w:rsidRPr="000E5121" w:rsidR="00CA210B">
        <w:t>exposure period of interest</w:t>
      </w:r>
      <w:r w:rsidR="003378A4">
        <w:t xml:space="preserve"> for </w:t>
      </w:r>
      <w:r w:rsidRPr="003378A4" w:rsidR="003378A4">
        <w:rPr>
          <w:i/>
        </w:rPr>
        <w:t>Cyclospora</w:t>
      </w:r>
      <w:r w:rsidRPr="000E5121" w:rsidR="00FD7347">
        <w:t xml:space="preserve">, </w:t>
      </w:r>
      <w:r w:rsidRPr="000E5121" w:rsidR="00CA210B">
        <w:t>to</w:t>
      </w:r>
      <w:r w:rsidRPr="000E5121" w:rsidR="00315BC4">
        <w:t xml:space="preserve"> </w:t>
      </w:r>
      <w:r w:rsidR="00060A43">
        <w:t xml:space="preserve">delete questions about </w:t>
      </w:r>
      <w:r w:rsidR="00BE11EC">
        <w:t xml:space="preserve">food items that are </w:t>
      </w:r>
      <w:r w:rsidR="00060A43">
        <w:t xml:space="preserve">not </w:t>
      </w:r>
      <w:r w:rsidR="003378A4">
        <w:t xml:space="preserve">considered </w:t>
      </w:r>
      <w:r w:rsidRPr="000E5121" w:rsidR="00E001D1">
        <w:t xml:space="preserve">biologically plausible </w:t>
      </w:r>
      <w:r w:rsidRPr="000E5121" w:rsidR="00315BC4">
        <w:t xml:space="preserve">for </w:t>
      </w:r>
      <w:r w:rsidR="003378A4">
        <w:t>transmission of this parasite</w:t>
      </w:r>
      <w:r w:rsidRPr="000E5121" w:rsidR="00315BC4">
        <w:t xml:space="preserve"> (</w:t>
      </w:r>
      <w:r w:rsidRPr="000E5121" w:rsidR="00CE608E">
        <w:t xml:space="preserve">e.g., </w:t>
      </w:r>
      <w:r w:rsidRPr="000E5121" w:rsidR="00315BC4">
        <w:t>meat</w:t>
      </w:r>
      <w:r w:rsidR="00C905F7">
        <w:t xml:space="preserve"> and</w:t>
      </w:r>
      <w:r w:rsidRPr="000E5121" w:rsidR="00315BC4">
        <w:t xml:space="preserve"> dairy</w:t>
      </w:r>
      <w:r w:rsidR="00C905F7">
        <w:t xml:space="preserve"> products</w:t>
      </w:r>
      <w:r w:rsidRPr="000E5121" w:rsidR="00315BC4">
        <w:t>)</w:t>
      </w:r>
      <w:r w:rsidRPr="000E5121" w:rsidR="00FD7347">
        <w:t>,</w:t>
      </w:r>
      <w:r w:rsidRPr="000E5121" w:rsidR="00315BC4">
        <w:t xml:space="preserve"> and to expand </w:t>
      </w:r>
      <w:r w:rsidR="00BE11EC">
        <w:t xml:space="preserve">the </w:t>
      </w:r>
      <w:r w:rsidRPr="000E5121" w:rsidR="00E001D1">
        <w:t>data elements regarding fresh</w:t>
      </w:r>
      <w:r w:rsidRPr="000E5121" w:rsidR="00315BC4">
        <w:t xml:space="preserve"> produce</w:t>
      </w:r>
      <w:r w:rsidR="0028370E">
        <w:t xml:space="preserve"> exposures</w:t>
      </w:r>
      <w:r w:rsidRPr="000E5121" w:rsidR="00315BC4">
        <w:t xml:space="preserve"> (</w:t>
      </w:r>
      <w:r w:rsidR="00BE11EC">
        <w:t xml:space="preserve">e.g., </w:t>
      </w:r>
      <w:r w:rsidR="0028370E">
        <w:t>includ</w:t>
      </w:r>
      <w:r w:rsidR="00BE11EC">
        <w:t>e</w:t>
      </w:r>
      <w:r w:rsidRPr="000E5121" w:rsidR="00E001D1">
        <w:t xml:space="preserve"> more detailed </w:t>
      </w:r>
      <w:r w:rsidR="00834D70">
        <w:t xml:space="preserve">information about </w:t>
      </w:r>
      <w:r w:rsidRPr="000E5121" w:rsidR="00E001D1">
        <w:t xml:space="preserve">grocery </w:t>
      </w:r>
      <w:r w:rsidR="00834D70">
        <w:t xml:space="preserve">stores </w:t>
      </w:r>
      <w:r w:rsidRPr="000E5121" w:rsidR="00E001D1">
        <w:t>and restaurant</w:t>
      </w:r>
      <w:r w:rsidR="00834D70">
        <w:t>s</w:t>
      </w:r>
      <w:r w:rsidRPr="000E5121" w:rsidR="00315BC4">
        <w:t>).</w:t>
      </w:r>
    </w:p>
    <w:p w:rsidR="007D4652" w:rsidRPr="000E5121" w:rsidP="004375E2" w14:paraId="6BDAD24E" w14:textId="4F999D5C"/>
    <w:p w:rsidR="00AC0788" w:rsidRPr="000E5121" w:rsidP="00357F4E" w14:paraId="44C2FA17" w14:textId="1107CADB">
      <w:r w:rsidRPr="000E5121">
        <w:t xml:space="preserve">The </w:t>
      </w:r>
      <w:r w:rsidRPr="000E5121" w:rsidR="003D2AFD">
        <w:t>CNHGQ</w:t>
      </w:r>
      <w:r w:rsidRPr="000E5121">
        <w:t xml:space="preserve"> </w:t>
      </w:r>
      <w:r w:rsidR="00D02A9D">
        <w:t>has been and</w:t>
      </w:r>
      <w:r w:rsidRPr="000E5121" w:rsidR="00CA210B">
        <w:t xml:space="preserve"> </w:t>
      </w:r>
      <w:r w:rsidR="003413DD">
        <w:t xml:space="preserve">will </w:t>
      </w:r>
      <w:r w:rsidR="00D02A9D">
        <w:t xml:space="preserve">continue to </w:t>
      </w:r>
      <w:r w:rsidRPr="000E5121">
        <w:t xml:space="preserve">be administered over the </w:t>
      </w:r>
      <w:r w:rsidRPr="000E5121" w:rsidR="006B3674">
        <w:t>tele</w:t>
      </w:r>
      <w:r w:rsidRPr="000E5121">
        <w:t>phone by</w:t>
      </w:r>
      <w:r w:rsidR="005E3FD9">
        <w:t xml:space="preserve"> state and local</w:t>
      </w:r>
      <w:r w:rsidRPr="000E5121">
        <w:t xml:space="preserve"> public health officials to patients or their proxies</w:t>
      </w:r>
      <w:r w:rsidR="005E3FD9">
        <w:t xml:space="preserve"> and then submitted to CDC</w:t>
      </w:r>
      <w:r w:rsidRPr="000E5121" w:rsidR="00973F9C">
        <w:t xml:space="preserve">. </w:t>
      </w:r>
      <w:r w:rsidR="005E3FD9">
        <w:t xml:space="preserve">In the event of a large outbreak, CDC staff may help in administering the survey if requested by state partners. </w:t>
      </w:r>
      <w:r w:rsidR="00DB2BB9">
        <w:t>Public health officials</w:t>
      </w:r>
      <w:r w:rsidRPr="000E5121">
        <w:t xml:space="preserve"> could use </w:t>
      </w:r>
      <w:r w:rsidRPr="000E5121" w:rsidR="001246DA">
        <w:t xml:space="preserve">the </w:t>
      </w:r>
      <w:r w:rsidRPr="000E5121" w:rsidR="003D2AFD">
        <w:t>CNHGQ</w:t>
      </w:r>
      <w:r w:rsidRPr="000E5121">
        <w:t xml:space="preserve"> </w:t>
      </w:r>
      <w:r w:rsidR="00DB2BB9">
        <w:t xml:space="preserve">or a locally developed form that includes CNHGQ data elements to collect information. </w:t>
      </w:r>
      <w:r w:rsidRPr="000E5121" w:rsidR="007F287B">
        <w:t xml:space="preserve">The </w:t>
      </w:r>
      <w:r w:rsidRPr="000E5121" w:rsidR="003D2AFD">
        <w:t>CNHGQ</w:t>
      </w:r>
      <w:r w:rsidRPr="000E5121" w:rsidR="007F287B">
        <w:t xml:space="preserve"> </w:t>
      </w:r>
      <w:r w:rsidR="0027009E">
        <w:t xml:space="preserve">data </w:t>
      </w:r>
      <w:r w:rsidRPr="000E5121" w:rsidR="007F287B">
        <w:t>elements and form</w:t>
      </w:r>
      <w:r w:rsidRPr="000E5121" w:rsidR="00357F4E">
        <w:t xml:space="preserve"> </w:t>
      </w:r>
      <w:r w:rsidRPr="000E5121" w:rsidR="00CA210B">
        <w:t>will</w:t>
      </w:r>
      <w:r w:rsidR="00D02A9D">
        <w:t xml:space="preserve"> continue to</w:t>
      </w:r>
      <w:r w:rsidRPr="000E5121" w:rsidR="007A60C8">
        <w:t xml:space="preserve"> </w:t>
      </w:r>
      <w:r w:rsidRPr="000E5121" w:rsidR="009445DD">
        <w:t>improve the timeliness of hypothesis</w:t>
      </w:r>
      <w:r w:rsidR="00FC70B4">
        <w:t>-</w:t>
      </w:r>
      <w:r w:rsidRPr="000E5121" w:rsidR="009445DD">
        <w:t>generating analyses du</w:t>
      </w:r>
      <w:r w:rsidRPr="00FC2139" w:rsidR="009445DD">
        <w:t>ring multistate</w:t>
      </w:r>
      <w:r w:rsidRPr="000E5121" w:rsidR="009445DD">
        <w:t xml:space="preserve"> investigations</w:t>
      </w:r>
      <w:r w:rsidRPr="000E5121" w:rsidR="00973F9C">
        <w:t xml:space="preserve">. </w:t>
      </w:r>
      <w:r w:rsidRPr="000E5121" w:rsidR="009445DD">
        <w:t xml:space="preserve">This will be accomplished </w:t>
      </w:r>
      <w:r w:rsidRPr="000E5121" w:rsidR="009445DD">
        <w:t>through the use of</w:t>
      </w:r>
      <w:r w:rsidRPr="000E5121" w:rsidR="009445DD">
        <w:t xml:space="preserve"> the </w:t>
      </w:r>
      <w:r w:rsidRPr="000E5121" w:rsidR="003D2AFD">
        <w:t>CNHGQ</w:t>
      </w:r>
      <w:r w:rsidRPr="000E5121" w:rsidR="009445DD">
        <w:t xml:space="preserve"> to collect and subm</w:t>
      </w:r>
      <w:r w:rsidRPr="00F079DC" w:rsidR="009445DD">
        <w:t>it data elements th</w:t>
      </w:r>
      <w:r w:rsidRPr="000E5121" w:rsidR="009445DD">
        <w:t>at will be maintained centrally for rapid pooling and analysis</w:t>
      </w:r>
      <w:r w:rsidRPr="000E5121">
        <w:t xml:space="preserve"> (described in </w:t>
      </w:r>
      <w:r w:rsidRPr="000E5121" w:rsidR="00740D02">
        <w:t>Supporting Statement</w:t>
      </w:r>
      <w:r w:rsidRPr="000E5121" w:rsidR="00D377EA">
        <w:t xml:space="preserve"> B)</w:t>
      </w:r>
      <w:r w:rsidRPr="000E5121" w:rsidR="00973F9C">
        <w:t>.</w:t>
      </w:r>
      <w:r w:rsidRPr="005C11BA" w:rsidR="005C11BA">
        <w:t xml:space="preserve"> </w:t>
      </w:r>
      <w:r w:rsidR="00C948AA">
        <w:t>There are no changes since the previous approval.</w:t>
      </w:r>
    </w:p>
    <w:p w:rsidR="00CE608E" w:rsidRPr="000E5121" w:rsidP="00357F4E" w14:paraId="070112A9" w14:textId="0F2980A6"/>
    <w:p w:rsidR="00357F4E" w:rsidRPr="000E5121" w:rsidP="00357F4E" w14:paraId="4F3589C0" w14:textId="23D514C8">
      <w:pPr>
        <w:contextualSpacing/>
      </w:pPr>
      <w:r w:rsidRPr="000E5121">
        <w:t xml:space="preserve">The primary audiences for </w:t>
      </w:r>
      <w:r w:rsidRPr="000E5121" w:rsidR="00330028">
        <w:t>the CNHGQ</w:t>
      </w:r>
      <w:r w:rsidRPr="000E5121">
        <w:t xml:space="preserve"> </w:t>
      </w:r>
      <w:r w:rsidRPr="000E5121" w:rsidR="00860703">
        <w:t>include</w:t>
      </w:r>
      <w:r w:rsidRPr="000E5121">
        <w:t xml:space="preserve"> (1) </w:t>
      </w:r>
      <w:r w:rsidRPr="000E5121" w:rsidR="00EC56C1">
        <w:t>state and local public health partners</w:t>
      </w:r>
      <w:r w:rsidRPr="000E5121">
        <w:t xml:space="preserve"> (</w:t>
      </w:r>
      <w:r w:rsidRPr="000E5121" w:rsidR="00EC56C1">
        <w:t>foodborne epidemiologists,</w:t>
      </w:r>
      <w:r w:rsidRPr="000E5121">
        <w:t xml:space="preserve"> </w:t>
      </w:r>
      <w:r w:rsidRPr="000E5121" w:rsidR="00EC56C1">
        <w:t>public health nurses, and other interviewers</w:t>
      </w:r>
      <w:r w:rsidRPr="000E5121">
        <w:t xml:space="preserve">) and (2) CDC. The </w:t>
      </w:r>
      <w:r w:rsidRPr="000E5121" w:rsidR="00EC56C1">
        <w:t xml:space="preserve">maintenance of the </w:t>
      </w:r>
      <w:r w:rsidR="003378A4">
        <w:t>CNHGQ</w:t>
      </w:r>
      <w:r w:rsidRPr="000E5121" w:rsidR="00EC56C1">
        <w:t xml:space="preserve"> will be coordinated by </w:t>
      </w:r>
      <w:r w:rsidRPr="000E5121">
        <w:t>CDC</w:t>
      </w:r>
      <w:r w:rsidRPr="000E5121" w:rsidR="007D4652">
        <w:t xml:space="preserve">; data </w:t>
      </w:r>
      <w:r w:rsidR="00052F51">
        <w:t xml:space="preserve">collected </w:t>
      </w:r>
      <w:r w:rsidRPr="000E5121" w:rsidR="007D4652">
        <w:t>using this tool will be maintained by the pertinent public health jurisdiction</w:t>
      </w:r>
      <w:r w:rsidRPr="000E5121" w:rsidR="000A6860">
        <w:t>s</w:t>
      </w:r>
      <w:r w:rsidRPr="000E5121" w:rsidR="007D4652">
        <w:t xml:space="preserve"> and CDC</w:t>
      </w:r>
      <w:r w:rsidRPr="000E5121">
        <w:t>.</w:t>
      </w:r>
    </w:p>
    <w:p w:rsidR="007C4183" w:rsidRPr="00ED00DE" w:rsidP="00357F4E" w14:paraId="53F278F8" w14:textId="77777777">
      <w:pPr>
        <w:contextualSpacing/>
      </w:pPr>
    </w:p>
    <w:p w:rsidR="007C4183" w:rsidP="00357F4E" w14:paraId="1817A35A" w14:textId="139D47B6">
      <w:pPr>
        <w:contextualSpacing/>
      </w:pPr>
      <w:r w:rsidRPr="000E5121">
        <w:t>Authorizing Legislation comes from Section 301 of the Public Health Service Act (42 U.S.C. 241)</w:t>
      </w:r>
      <w:r w:rsidRPr="000E5121">
        <w:t xml:space="preserve"> </w:t>
      </w:r>
      <w:r w:rsidRPr="000E5121">
        <w:t>(</w:t>
      </w:r>
      <w:r w:rsidRPr="000E5121">
        <w:t>Attachment A</w:t>
      </w:r>
      <w:r w:rsidR="00720E4C">
        <w:t xml:space="preserve">. </w:t>
      </w:r>
      <w:r w:rsidRPr="000E5121" w:rsidR="00720E4C">
        <w:t>Section 301 of the PHS Act</w:t>
      </w:r>
      <w:r w:rsidRPr="000E5121">
        <w:t>)</w:t>
      </w:r>
      <w:r w:rsidRPr="000E5121">
        <w:t>.</w:t>
      </w:r>
    </w:p>
    <w:p w:rsidR="0067547D" w:rsidP="00357F4E" w14:paraId="13D4D78E" w14:textId="61CFA22A">
      <w:pPr>
        <w:contextualSpacing/>
      </w:pPr>
    </w:p>
    <w:p w:rsidR="003E5F89" w:rsidRPr="000E5121" w:rsidP="00EE63FD" w14:paraId="3F1DBB58" w14:textId="77777777">
      <w:pPr>
        <w:pStyle w:val="HeadingOMB1"/>
      </w:pPr>
      <w:bookmarkStart w:id="2" w:name="_Toc144298359"/>
      <w:r w:rsidRPr="000E5121">
        <w:t>2</w:t>
      </w:r>
      <w:r w:rsidRPr="000E5121" w:rsidR="00973F9C">
        <w:t xml:space="preserve">. </w:t>
      </w:r>
      <w:r w:rsidRPr="000E5121">
        <w:t>Purpose and Use of Information Collection</w:t>
      </w:r>
      <w:bookmarkEnd w:id="2"/>
    </w:p>
    <w:p w:rsidR="003E5F89" w:rsidRPr="000E5121" w:rsidP="004939F7" w14:paraId="72A90638" w14:textId="77777777"/>
    <w:p w:rsidR="00D74630" w:rsidRPr="000E5121" w:rsidP="004939F7" w14:paraId="596077B8" w14:textId="30FD1229">
      <w:r>
        <w:t xml:space="preserve">CDC, state, and local public health partners have been using the CNHGQ since 2017 and during that time it has provided the necessary information to identify likely sources of infection and link cases together who share common exposures.  </w:t>
      </w:r>
      <w:r w:rsidRPr="000E5121">
        <w:t xml:space="preserve">The </w:t>
      </w:r>
      <w:r w:rsidRPr="000E5121" w:rsidR="003D2AFD">
        <w:t>CNHGQ</w:t>
      </w:r>
      <w:r w:rsidRPr="000E5121">
        <w:t xml:space="preserve"> will </w:t>
      </w:r>
      <w:r w:rsidR="002E6B54">
        <w:t xml:space="preserve">continue to </w:t>
      </w:r>
      <w:r w:rsidRPr="000E5121">
        <w:t xml:space="preserve">be used by federal, state, and local public health officials responsible for </w:t>
      </w:r>
      <w:r w:rsidR="00F079DC">
        <w:t xml:space="preserve">interviewing </w:t>
      </w:r>
      <w:r w:rsidRPr="00F079DC" w:rsidR="000B17BE">
        <w:t xml:space="preserve">persons </w:t>
      </w:r>
      <w:r w:rsidRPr="00F079DC">
        <w:t>in their jurisdiction</w:t>
      </w:r>
      <w:r w:rsidR="000E289E">
        <w:t xml:space="preserve"> with cyclosporiasis</w:t>
      </w:r>
      <w:r w:rsidRPr="00F079DC" w:rsidR="00973F9C">
        <w:t>.</w:t>
      </w:r>
      <w:r w:rsidRPr="000E5121" w:rsidR="00973F9C">
        <w:t xml:space="preserve"> </w:t>
      </w:r>
      <w:r w:rsidRPr="000E5121">
        <w:t xml:space="preserve">The </w:t>
      </w:r>
      <w:r w:rsidRPr="000E5121" w:rsidR="003D2AFD">
        <w:t>CNHGQ</w:t>
      </w:r>
      <w:r w:rsidRPr="000E5121">
        <w:t xml:space="preserve"> is needed to </w:t>
      </w:r>
      <w:r w:rsidRPr="000E5121" w:rsidR="00892A95">
        <w:t>provide a</w:t>
      </w:r>
      <w:r w:rsidRPr="000E5121">
        <w:t xml:space="preserve"> standard method of ascertaining core </w:t>
      </w:r>
      <w:r w:rsidRPr="000E5121" w:rsidR="00CE608E">
        <w:t xml:space="preserve">cyclosporiasis </w:t>
      </w:r>
      <w:r w:rsidRPr="000E5121">
        <w:t>exposure elements durin</w:t>
      </w:r>
      <w:r w:rsidRPr="00FC2139">
        <w:t xml:space="preserve">g </w:t>
      </w:r>
      <w:r w:rsidR="004319EC">
        <w:t>times when there are increased reports of temporally associated cases (typically during spring and summer months)</w:t>
      </w:r>
      <w:r w:rsidRPr="000E5121" w:rsidR="00973F9C">
        <w:t xml:space="preserve">. </w:t>
      </w:r>
      <w:r w:rsidRPr="000E5121">
        <w:t xml:space="preserve">Without the </w:t>
      </w:r>
      <w:r w:rsidRPr="000E5121" w:rsidR="003D2AFD">
        <w:t>CNHGQ</w:t>
      </w:r>
      <w:r w:rsidRPr="000E5121">
        <w:t xml:space="preserve">, hypothesis-generating </w:t>
      </w:r>
      <w:r w:rsidR="00FE29C7">
        <w:t>questionnaires</w:t>
      </w:r>
      <w:r w:rsidRPr="000E5121">
        <w:t xml:space="preserve"> </w:t>
      </w:r>
      <w:r w:rsidR="002352A4">
        <w:t xml:space="preserve">would need to </w:t>
      </w:r>
      <w:r w:rsidRPr="000E5121">
        <w:t xml:space="preserve">be designed </w:t>
      </w:r>
      <w:r w:rsidR="007648FD">
        <w:t xml:space="preserve">repeatedly (e.g., </w:t>
      </w:r>
      <w:r w:rsidRPr="000E5121" w:rsidR="00CE608E">
        <w:t xml:space="preserve">by each jurisdiction </w:t>
      </w:r>
      <w:r w:rsidRPr="000E5121">
        <w:t>for each investiga</w:t>
      </w:r>
      <w:r w:rsidRPr="00E52C65">
        <w:t>tion</w:t>
      </w:r>
      <w:r w:rsidR="007648FD">
        <w:t>)</w:t>
      </w:r>
      <w:r w:rsidRPr="00E52C65" w:rsidR="00973F9C">
        <w:t xml:space="preserve">. </w:t>
      </w:r>
      <w:r w:rsidRPr="00E52C65">
        <w:t xml:space="preserve">This </w:t>
      </w:r>
      <w:r w:rsidR="00910CF4">
        <w:t>could</w:t>
      </w:r>
      <w:r w:rsidRPr="00E52C65" w:rsidR="00860703">
        <w:t xml:space="preserve"> </w:t>
      </w:r>
      <w:r w:rsidRPr="00E52C65">
        <w:t>delay data collection and analysis, which</w:t>
      </w:r>
      <w:r w:rsidRPr="00E52C65" w:rsidR="00860703">
        <w:t>,</w:t>
      </w:r>
      <w:r w:rsidRPr="00E52C65">
        <w:t xml:space="preserve"> in tu</w:t>
      </w:r>
      <w:r w:rsidRPr="000E5121">
        <w:t xml:space="preserve">rn, </w:t>
      </w:r>
      <w:r w:rsidR="00910CF4">
        <w:t>could</w:t>
      </w:r>
      <w:r w:rsidRPr="000E5121" w:rsidR="00860703">
        <w:t xml:space="preserve"> </w:t>
      </w:r>
      <w:r w:rsidRPr="000E5121">
        <w:t xml:space="preserve">delay outbreak investigations and limit the ability of public health officials to </w:t>
      </w:r>
      <w:r w:rsidRPr="000E5121" w:rsidR="00DD3A9B">
        <w:t xml:space="preserve">identify a likely vehicle and to </w:t>
      </w:r>
      <w:r w:rsidRPr="000E5121">
        <w:t>take necessary public health actions</w:t>
      </w:r>
      <w:r w:rsidRPr="000E5121" w:rsidR="00973F9C">
        <w:t xml:space="preserve">. </w:t>
      </w:r>
      <w:r w:rsidRPr="000E5121">
        <w:t xml:space="preserve">Use of the </w:t>
      </w:r>
      <w:r w:rsidRPr="000E5121" w:rsidR="003D2AFD">
        <w:t>CNHGQ</w:t>
      </w:r>
      <w:r w:rsidRPr="000E5121">
        <w:t xml:space="preserve"> improve</w:t>
      </w:r>
      <w:r w:rsidR="00034842">
        <w:t>s</w:t>
      </w:r>
      <w:r w:rsidRPr="000E5121">
        <w:t xml:space="preserve"> timeliness during the hypothesis-generating phase of investigations </w:t>
      </w:r>
      <w:r w:rsidRPr="000E5121" w:rsidR="00DD3A9B">
        <w:t xml:space="preserve">and potentially </w:t>
      </w:r>
      <w:r w:rsidRPr="000E5121">
        <w:t>shorten</w:t>
      </w:r>
      <w:r w:rsidR="00034842">
        <w:t>s</w:t>
      </w:r>
      <w:r w:rsidRPr="000E5121">
        <w:t xml:space="preserve"> the time to </w:t>
      </w:r>
      <w:r w:rsidRPr="000E5121" w:rsidR="00CE608E">
        <w:t>determine</w:t>
      </w:r>
      <w:r w:rsidRPr="000E5121">
        <w:t xml:space="preserve"> how and where contamination events occurred.</w:t>
      </w:r>
      <w:r w:rsidR="00624412">
        <w:t xml:space="preserve">  </w:t>
      </w:r>
      <w:r>
        <w:t>The importance of using a</w:t>
      </w:r>
      <w:r w:rsidR="00624412">
        <w:t xml:space="preserve"> standardized, core set of variables that encompass</w:t>
      </w:r>
      <w:r>
        <w:t>es</w:t>
      </w:r>
      <w:r w:rsidR="00624412">
        <w:t xml:space="preserve"> likely exposures for cyclosporiasis ensur</w:t>
      </w:r>
      <w:r>
        <w:t>es</w:t>
      </w:r>
      <w:r w:rsidR="00624412">
        <w:t xml:space="preserve"> that all patients interviewed are asked the same questions regardless of the public health jurisdiction. This allows the CDC Cyclosporiasis surveillance program to assess exposures among patients nationwide, enhancing our ability to detect signals that may indicate multistate outbreaks. Without the CNHGQ, </w:t>
      </w:r>
      <w:r>
        <w:t>individual jurisdictions</w:t>
      </w:r>
      <w:r w:rsidR="00624412">
        <w:t xml:space="preserve"> would be left to create their own questionnaires, with no ability to compare exposures to patients in other states; multistate outbreaks might be missed at worst or take </w:t>
      </w:r>
      <w:r>
        <w:t xml:space="preserve">even </w:t>
      </w:r>
      <w:r w:rsidR="00624412">
        <w:t>longer to identify at best.</w:t>
      </w:r>
    </w:p>
    <w:p w:rsidR="0063047D" w:rsidRPr="000E5121" w:rsidP="004939F7" w14:paraId="64DDC4E7" w14:textId="347AD117"/>
    <w:p w:rsidR="003E5F89" w:rsidRPr="000E5121" w:rsidP="00EE63FD" w14:paraId="3F3F5FC6" w14:textId="77777777">
      <w:pPr>
        <w:pStyle w:val="HeadingOMB1"/>
      </w:pPr>
      <w:bookmarkStart w:id="3" w:name="_Toc144298360"/>
      <w:r w:rsidRPr="000E5121">
        <w:t>3. Use of Improved Information Technology and Burden Reduction</w:t>
      </w:r>
      <w:bookmarkEnd w:id="3"/>
    </w:p>
    <w:p w:rsidR="00817B6D" w:rsidRPr="000E5121" w:rsidP="004939F7" w14:paraId="7D49F6A2" w14:textId="77777777"/>
    <w:p w:rsidR="003E5F89" w:rsidRPr="000E5121" w:rsidP="004939F7" w14:paraId="19879E8A" w14:textId="24F63A69">
      <w:r w:rsidRPr="000E5121">
        <w:t xml:space="preserve">The </w:t>
      </w:r>
      <w:r w:rsidRPr="000E5121" w:rsidR="003D2AFD">
        <w:t>CNHGQ</w:t>
      </w:r>
      <w:r w:rsidRPr="000E5121">
        <w:t xml:space="preserve"> </w:t>
      </w:r>
      <w:r w:rsidRPr="000E5121" w:rsidR="0071601E">
        <w:t xml:space="preserve">data elements and form </w:t>
      </w:r>
      <w:r w:rsidR="00FE29C7">
        <w:t xml:space="preserve">have been </w:t>
      </w:r>
      <w:r w:rsidRPr="000E5121">
        <w:t xml:space="preserve">designed </w:t>
      </w:r>
      <w:r w:rsidRPr="000E5121" w:rsidR="00832F85">
        <w:t xml:space="preserve">for </w:t>
      </w:r>
      <w:r w:rsidRPr="000E5121" w:rsidR="00453C86">
        <w:t xml:space="preserve">administration </w:t>
      </w:r>
      <w:r w:rsidRPr="000E5121">
        <w:t xml:space="preserve">via telephone interviews </w:t>
      </w:r>
      <w:r w:rsidRPr="0070755B">
        <w:t xml:space="preserve">with </w:t>
      </w:r>
      <w:r w:rsidRPr="0070755B" w:rsidR="000B17BE">
        <w:t xml:space="preserve">persons </w:t>
      </w:r>
      <w:r w:rsidR="0070755B">
        <w:t xml:space="preserve">who have </w:t>
      </w:r>
      <w:r w:rsidRPr="0070755B" w:rsidR="008B30F2">
        <w:t>cyclos</w:t>
      </w:r>
      <w:r w:rsidRPr="000E5121" w:rsidR="008B30F2">
        <w:t>poriasis</w:t>
      </w:r>
      <w:r w:rsidRPr="000E5121">
        <w:t xml:space="preserve"> or their prox</w:t>
      </w:r>
      <w:r w:rsidR="008C25AC">
        <w:t>ies</w:t>
      </w:r>
      <w:r w:rsidRPr="000E5121" w:rsidR="00973F9C">
        <w:t xml:space="preserve">. </w:t>
      </w:r>
      <w:r w:rsidRPr="000E5121">
        <w:t xml:space="preserve">The </w:t>
      </w:r>
      <w:r w:rsidRPr="000E5121" w:rsidR="003D2AFD">
        <w:t>CNHGQ</w:t>
      </w:r>
      <w:r w:rsidRPr="000E5121" w:rsidR="008B30F2">
        <w:t xml:space="preserve"> </w:t>
      </w:r>
      <w:r w:rsidRPr="000E5121" w:rsidR="000B17BE">
        <w:t xml:space="preserve">will be </w:t>
      </w:r>
      <w:r w:rsidRPr="000E5121" w:rsidR="008B30F2">
        <w:t>available as a fill</w:t>
      </w:r>
      <w:r w:rsidRPr="000E5121">
        <w:t xml:space="preserve">able </w:t>
      </w:r>
      <w:r w:rsidRPr="000E5121" w:rsidR="008B30F2">
        <w:t>electronic survey (Epi Info</w:t>
      </w:r>
      <w:r w:rsidRPr="000E5121" w:rsidR="008B30F2">
        <w:rPr>
          <w:bCs/>
        </w:rPr>
        <w:t>™</w:t>
      </w:r>
      <w:r w:rsidRPr="000E5121" w:rsidR="008B30F2">
        <w:t xml:space="preserve"> </w:t>
      </w:r>
      <w:r w:rsidRPr="003D6ED2" w:rsidR="008B30F2">
        <w:t>v7.</w:t>
      </w:r>
      <w:r w:rsidRPr="003D6ED2" w:rsidR="002E6B54">
        <w:t>2.</w:t>
      </w:r>
      <w:r w:rsidR="003D6ED2">
        <w:t>5</w:t>
      </w:r>
      <w:r w:rsidRPr="000E5121" w:rsidR="008B30F2">
        <w:t>)</w:t>
      </w:r>
      <w:r w:rsidR="00910CF4">
        <w:t>,</w:t>
      </w:r>
      <w:r w:rsidRPr="000E5121">
        <w:t xml:space="preserve"> </w:t>
      </w:r>
      <w:r w:rsidRPr="000E5121" w:rsidR="000B17BE">
        <w:t>to allow</w:t>
      </w:r>
      <w:r w:rsidRPr="000E5121">
        <w:t xml:space="preserve"> the interviewer to submit completed interview data </w:t>
      </w:r>
      <w:r w:rsidR="00B619C9">
        <w:t>directly to a</w:t>
      </w:r>
      <w:r w:rsidRPr="000E5121">
        <w:t xml:space="preserve"> </w:t>
      </w:r>
      <w:r w:rsidRPr="000E5121" w:rsidR="008B30F2">
        <w:t>secure</w:t>
      </w:r>
      <w:r w:rsidRPr="000E5121">
        <w:t xml:space="preserve"> </w:t>
      </w:r>
      <w:r w:rsidRPr="000E5121" w:rsidR="005A7AF5">
        <w:t>database server at CDC</w:t>
      </w:r>
      <w:r w:rsidR="00620341">
        <w:t xml:space="preserve"> (Attachment </w:t>
      </w:r>
      <w:r w:rsidRPr="000E5121" w:rsidR="00620341">
        <w:t>D. Cyclosporiasis National Hypot</w:t>
      </w:r>
      <w:r w:rsidR="00620341">
        <w:t>hesis Generating Questionnaire - Epi Info Survey)</w:t>
      </w:r>
      <w:r w:rsidRPr="000E5121" w:rsidR="00973F9C">
        <w:t>.</w:t>
      </w:r>
      <w:r w:rsidR="003D6ED2">
        <w:t xml:space="preserve"> </w:t>
      </w:r>
      <w:r w:rsidRPr="000E5121">
        <w:t xml:space="preserve">The use of the </w:t>
      </w:r>
      <w:r w:rsidRPr="000E5121" w:rsidR="008B30F2">
        <w:t>electronic qu</w:t>
      </w:r>
      <w:r w:rsidRPr="000E5121">
        <w:t xml:space="preserve">estionnaire limits the burden </w:t>
      </w:r>
      <w:r w:rsidR="00E52C65">
        <w:t xml:space="preserve">that otherwise would be </w:t>
      </w:r>
      <w:r w:rsidR="00FA03AA">
        <w:t>associated with</w:t>
      </w:r>
      <w:r w:rsidRPr="000E5121">
        <w:t xml:space="preserve"> needing to enter data from a paper-based form submitted via facsimile into an electronic format</w:t>
      </w:r>
      <w:r w:rsidRPr="000E5121" w:rsidR="00973F9C">
        <w:t xml:space="preserve">. </w:t>
      </w:r>
      <w:r w:rsidRPr="000E5121" w:rsidR="00CB39EE">
        <w:t>However,</w:t>
      </w:r>
      <w:r w:rsidRPr="000E5121" w:rsidR="0001156B">
        <w:t xml:space="preserve"> </w:t>
      </w:r>
      <w:r w:rsidRPr="000E5121" w:rsidR="00CB39EE">
        <w:t>t</w:t>
      </w:r>
      <w:r w:rsidRPr="000E5121">
        <w:t xml:space="preserve">he </w:t>
      </w:r>
      <w:r w:rsidRPr="000E5121" w:rsidR="003D2AFD">
        <w:t>CNHGQ</w:t>
      </w:r>
      <w:r w:rsidRPr="000E5121">
        <w:t xml:space="preserve"> </w:t>
      </w:r>
      <w:r w:rsidR="002352A4">
        <w:t>will be</w:t>
      </w:r>
      <w:r w:rsidRPr="000E5121">
        <w:t xml:space="preserve"> available in a </w:t>
      </w:r>
      <w:r w:rsidR="00D97142">
        <w:t>PDF</w:t>
      </w:r>
      <w:r w:rsidRPr="000E5121">
        <w:t xml:space="preserve"> format for those who choose not </w:t>
      </w:r>
      <w:r w:rsidRPr="000E5121" w:rsidR="00860703">
        <w:t xml:space="preserve">to </w:t>
      </w:r>
      <w:r w:rsidRPr="000E5121">
        <w:t>submit data electronically</w:t>
      </w:r>
      <w:r w:rsidR="00620341">
        <w:t xml:space="preserve"> (Attachment E. Cyclosporiasis National Hypothesis Generating Questionnaire - PDF fillable)</w:t>
      </w:r>
      <w:r w:rsidRPr="000E5121" w:rsidR="00973F9C">
        <w:t xml:space="preserve">. </w:t>
      </w:r>
      <w:r w:rsidRPr="000E5121">
        <w:t xml:space="preserve">In this </w:t>
      </w:r>
      <w:r w:rsidRPr="000E5121" w:rsidR="00860703">
        <w:t>scenario</w:t>
      </w:r>
      <w:r w:rsidRPr="000E5121">
        <w:t>, data will be submitted via facsimile to CDC</w:t>
      </w:r>
      <w:r w:rsidRPr="000E5121" w:rsidR="00860703">
        <w:t>,</w:t>
      </w:r>
      <w:r w:rsidRPr="000E5121">
        <w:t xml:space="preserve"> where </w:t>
      </w:r>
      <w:r w:rsidR="00681A42">
        <w:t>CDC</w:t>
      </w:r>
      <w:r w:rsidRPr="000E5121">
        <w:t xml:space="preserve"> epidemiologists </w:t>
      </w:r>
      <w:r w:rsidRPr="000E5121" w:rsidR="00860703">
        <w:t xml:space="preserve">will </w:t>
      </w:r>
      <w:r w:rsidRPr="000E5121">
        <w:t>transcribe</w:t>
      </w:r>
      <w:r w:rsidRPr="000E5121" w:rsidR="008B30F2">
        <w:t xml:space="preserve"> the data </w:t>
      </w:r>
      <w:r w:rsidRPr="000E5121" w:rsidR="00860703">
        <w:t xml:space="preserve">into an </w:t>
      </w:r>
      <w:r w:rsidRPr="000E5121" w:rsidR="008B30F2">
        <w:t xml:space="preserve">electronic </w:t>
      </w:r>
      <w:r w:rsidRPr="000E5121" w:rsidR="00860703">
        <w:t>format</w:t>
      </w:r>
      <w:r w:rsidRPr="000E5121" w:rsidR="00973F9C">
        <w:t xml:space="preserve">. </w:t>
      </w:r>
      <w:r w:rsidRPr="000E5121">
        <w:t>The</w:t>
      </w:r>
      <w:r w:rsidRPr="000E5121" w:rsidR="000E588E">
        <w:t xml:space="preserve"> time required to complete the electronic version of the</w:t>
      </w:r>
      <w:r w:rsidRPr="000E5121">
        <w:t xml:space="preserve"> </w:t>
      </w:r>
      <w:r w:rsidRPr="000E5121" w:rsidR="003D2AFD">
        <w:t>CNHGQ</w:t>
      </w:r>
      <w:r w:rsidRPr="000E5121">
        <w:t xml:space="preserve"> form</w:t>
      </w:r>
      <w:r w:rsidRPr="000E5121" w:rsidR="000E588E">
        <w:t xml:space="preserve"> is </w:t>
      </w:r>
      <w:r w:rsidR="00FE29C7">
        <w:t xml:space="preserve">expected to be comparable to the time to complete </w:t>
      </w:r>
      <w:r w:rsidRPr="000E5121" w:rsidR="005E2B72">
        <w:t>the</w:t>
      </w:r>
      <w:r w:rsidRPr="000E5121">
        <w:t xml:space="preserve"> non-fillable form</w:t>
      </w:r>
      <w:r w:rsidRPr="000E5121" w:rsidR="00973F9C">
        <w:t>.</w:t>
      </w:r>
      <w:r w:rsidRPr="000E5121" w:rsidR="00B8039B">
        <w:t xml:space="preserve"> </w:t>
      </w:r>
      <w:r w:rsidR="002352A4">
        <w:t>U</w:t>
      </w:r>
      <w:r w:rsidRPr="000E5121" w:rsidR="007D74E0">
        <w:t xml:space="preserve">se of the </w:t>
      </w:r>
      <w:r w:rsidRPr="000E5121" w:rsidR="00B8039B">
        <w:t>electronic</w:t>
      </w:r>
      <w:r w:rsidRPr="000E5121" w:rsidR="007D74E0">
        <w:t xml:space="preserve"> form will be encouraged to limit data entry burden</w:t>
      </w:r>
      <w:r w:rsidR="0070755B">
        <w:t xml:space="preserve">. Although </w:t>
      </w:r>
      <w:r w:rsidRPr="000E5121" w:rsidR="007D74E0">
        <w:t xml:space="preserve">it is expected that </w:t>
      </w:r>
      <w:r w:rsidRPr="000E5121" w:rsidR="007D74E0">
        <w:t>the majority of</w:t>
      </w:r>
      <w:r w:rsidRPr="000E5121" w:rsidR="007D74E0">
        <w:t xml:space="preserve"> </w:t>
      </w:r>
      <w:r w:rsidRPr="000E5121" w:rsidR="00B25FA7">
        <w:t xml:space="preserve">interview </w:t>
      </w:r>
      <w:r w:rsidRPr="000E5121" w:rsidR="009C67F4">
        <w:t xml:space="preserve">data </w:t>
      </w:r>
      <w:r w:rsidRPr="000E5121" w:rsidR="007D74E0">
        <w:t>will be submitted electronically</w:t>
      </w:r>
      <w:r w:rsidR="0070755B">
        <w:t xml:space="preserve">, </w:t>
      </w:r>
      <w:r w:rsidRPr="000E5121" w:rsidR="00987439">
        <w:t xml:space="preserve">the </w:t>
      </w:r>
      <w:r w:rsidRPr="000E5121" w:rsidR="00B25FA7">
        <w:t xml:space="preserve">means by </w:t>
      </w:r>
      <w:r w:rsidR="00EF4007">
        <w:t>which</w:t>
      </w:r>
      <w:r w:rsidRPr="000E5121" w:rsidR="00B25FA7">
        <w:t xml:space="preserve"> </w:t>
      </w:r>
      <w:r w:rsidRPr="000E5121" w:rsidR="00E52C65">
        <w:t xml:space="preserve">state and local health departments </w:t>
      </w:r>
      <w:r w:rsidR="00E52C65">
        <w:t xml:space="preserve">transmit </w:t>
      </w:r>
      <w:r w:rsidRPr="000E5121" w:rsidR="00B25FA7">
        <w:t xml:space="preserve">data </w:t>
      </w:r>
      <w:r w:rsidRPr="000E5121" w:rsidR="005507AB">
        <w:t xml:space="preserve">to CDC </w:t>
      </w:r>
      <w:r w:rsidRPr="000E5121" w:rsidR="00B8039B">
        <w:t xml:space="preserve">(e.g., </w:t>
      </w:r>
      <w:r w:rsidRPr="000E5121" w:rsidR="00B25FA7">
        <w:t xml:space="preserve">via </w:t>
      </w:r>
      <w:r w:rsidRPr="000E5121" w:rsidR="00B8039B">
        <w:t>fa</w:t>
      </w:r>
      <w:r w:rsidRPr="000E5121" w:rsidR="00B25FA7">
        <w:t xml:space="preserve">csimile or </w:t>
      </w:r>
      <w:r w:rsidRPr="000E5121" w:rsidR="00B8039B">
        <w:t>electronic</w:t>
      </w:r>
      <w:r w:rsidRPr="000E5121" w:rsidR="00B25FA7">
        <w:t>ally</w:t>
      </w:r>
      <w:r w:rsidRPr="000E5121" w:rsidR="00B8039B">
        <w:t>)</w:t>
      </w:r>
      <w:r w:rsidRPr="000E5121" w:rsidR="00987439">
        <w:t xml:space="preserve"> </w:t>
      </w:r>
      <w:r w:rsidRPr="000E5121" w:rsidR="00B25FA7">
        <w:t>will be</w:t>
      </w:r>
      <w:r w:rsidRPr="000E5121" w:rsidR="00987439">
        <w:t xml:space="preserve"> </w:t>
      </w:r>
      <w:r w:rsidR="009E2371">
        <w:t xml:space="preserve">left </w:t>
      </w:r>
      <w:r w:rsidRPr="000E5121" w:rsidR="00987439">
        <w:t>to the discretion of the health department</w:t>
      </w:r>
      <w:r w:rsidRPr="000E5121" w:rsidR="007D74E0">
        <w:t>.</w:t>
      </w:r>
      <w:r w:rsidR="00FD2292">
        <w:t xml:space="preserve"> </w:t>
      </w:r>
      <w:r w:rsidRPr="00FD2292" w:rsidR="00FD2292">
        <w:t xml:space="preserve">Several states have </w:t>
      </w:r>
      <w:r w:rsidR="00FD2292">
        <w:t xml:space="preserve">elected to </w:t>
      </w:r>
      <w:r w:rsidRPr="00FD2292" w:rsidR="00FD2292">
        <w:t>buil</w:t>
      </w:r>
      <w:r w:rsidR="00FD2292">
        <w:t>d</w:t>
      </w:r>
      <w:r w:rsidRPr="00FD2292" w:rsidR="00FD2292">
        <w:t xml:space="preserve"> the CNHGQ into a state-based REDCap (Research Electronic Data Capture) system, which is a secure, web-based software platform, and provide the CDC Cyclosporiasis surveillance program with a weekly data export</w:t>
      </w:r>
      <w:r w:rsidR="00FD2292">
        <w:t>, further reducing the burden of data entry and submission</w:t>
      </w:r>
      <w:r w:rsidRPr="00FD2292" w:rsidR="00FD2292">
        <w:t>.</w:t>
      </w:r>
    </w:p>
    <w:p w:rsidR="00B35CFF" w:rsidRPr="000E5121" w:rsidP="004939F7" w14:paraId="02D9C703" w14:textId="4D86FEF2"/>
    <w:p w:rsidR="003E5F89" w:rsidRPr="003E317B" w:rsidP="00EE63FD" w14:paraId="77B47E60" w14:textId="184FCDCF">
      <w:pPr>
        <w:pStyle w:val="HeadingOMB1"/>
        <w:rPr>
          <w:b w:val="0"/>
          <w:bCs w:val="0"/>
        </w:rPr>
      </w:pPr>
      <w:r w:rsidRPr="003E317B">
        <w:rPr>
          <w:b w:val="0"/>
          <w:bCs w:val="0"/>
        </w:rPr>
        <w:t xml:space="preserve">The analysis plan for data collected using the CNHGQ is to conduct descriptive analyses, primarily univariate analyses of food exposures among patients interviewed (further description of analyses is provided in Supporting Statement B). Data analysis software (e.g., SAS) will be used to determine the proportions of patients who reported </w:t>
      </w:r>
      <w:r w:rsidRPr="003E317B">
        <w:rPr>
          <w:b w:val="0"/>
          <w:bCs w:val="0"/>
        </w:rPr>
        <w:t xml:space="preserve">consumption of </w:t>
      </w:r>
      <w:r w:rsidRPr="003E317B">
        <w:rPr>
          <w:b w:val="0"/>
          <w:bCs w:val="0"/>
        </w:rPr>
        <w:t>particular food</w:t>
      </w:r>
      <w:r w:rsidRPr="003E317B">
        <w:rPr>
          <w:b w:val="0"/>
          <w:bCs w:val="0"/>
        </w:rPr>
        <w:t xml:space="preserve"> items</w:t>
      </w:r>
      <w:r w:rsidRPr="003E317B" w:rsidR="003F7428">
        <w:rPr>
          <w:b w:val="0"/>
          <w:bCs w:val="0"/>
        </w:rPr>
        <w:t xml:space="preserve"> or purchased food from particular grocery stores and restaurants,</w:t>
      </w:r>
      <w:r w:rsidRPr="003E317B">
        <w:rPr>
          <w:b w:val="0"/>
          <w:bCs w:val="0"/>
        </w:rPr>
        <w:t xml:space="preserve"> and thereby to generate hypotheses about potential food vehicles</w:t>
      </w:r>
      <w:r w:rsidRPr="003E317B" w:rsidR="003F7428">
        <w:rPr>
          <w:b w:val="0"/>
          <w:bCs w:val="0"/>
        </w:rPr>
        <w:t xml:space="preserve"> and sources of infection</w:t>
      </w:r>
      <w:r w:rsidRPr="003E317B">
        <w:rPr>
          <w:b w:val="0"/>
          <w:bCs w:val="0"/>
        </w:rPr>
        <w:t>.</w:t>
      </w:r>
      <w:bookmarkStart w:id="4" w:name="_Toc144298361"/>
      <w:r w:rsidRPr="003E317B">
        <w:rPr>
          <w:b w:val="0"/>
          <w:bCs w:val="0"/>
        </w:rPr>
        <w:t>4. Efforts to Identify Duplication and Use of Similar Information</w:t>
      </w:r>
      <w:bookmarkEnd w:id="4"/>
    </w:p>
    <w:p w:rsidR="003E5F89" w:rsidRPr="000E5121" w:rsidP="004939F7" w14:paraId="6261233C" w14:textId="77777777"/>
    <w:p w:rsidR="00733B9C" w:rsidP="004939F7" w14:paraId="5E91888D" w14:textId="4D327076">
      <w:r w:rsidRPr="000E5121">
        <w:t xml:space="preserve">CDC has </w:t>
      </w:r>
      <w:r w:rsidRPr="000E5121" w:rsidR="00567E8F">
        <w:t xml:space="preserve">conferred </w:t>
      </w:r>
      <w:r w:rsidRPr="000E5121" w:rsidR="00E645D1">
        <w:t xml:space="preserve">with </w:t>
      </w:r>
      <w:r w:rsidRPr="000E5121">
        <w:t xml:space="preserve">internal </w:t>
      </w:r>
      <w:r w:rsidRPr="000E5121" w:rsidR="00973640">
        <w:t xml:space="preserve">and external </w:t>
      </w:r>
      <w:r w:rsidRPr="000E5121">
        <w:t xml:space="preserve">staff </w:t>
      </w:r>
      <w:r w:rsidRPr="000E5121" w:rsidR="00E645D1">
        <w:t>to avoid duplication</w:t>
      </w:r>
      <w:r w:rsidRPr="000E5121" w:rsidR="00FF4684">
        <w:t xml:space="preserve"> of data collection and surveillance efforts</w:t>
      </w:r>
      <w:r w:rsidRPr="000E5121">
        <w:t xml:space="preserve">. </w:t>
      </w:r>
      <w:r w:rsidRPr="000E5121" w:rsidR="00017E53">
        <w:t>T</w:t>
      </w:r>
      <w:r w:rsidRPr="000E5121" w:rsidR="0071601E">
        <w:t xml:space="preserve">he </w:t>
      </w:r>
      <w:r w:rsidRPr="000E5121" w:rsidR="003D2AFD">
        <w:t>CNHGQ</w:t>
      </w:r>
      <w:r w:rsidRPr="000E5121" w:rsidR="0071601E">
        <w:t xml:space="preserve"> </w:t>
      </w:r>
      <w:r w:rsidR="00F257A5">
        <w:t xml:space="preserve">typically </w:t>
      </w:r>
      <w:r w:rsidRPr="000E5121" w:rsidR="0071601E">
        <w:t>should not lead to collection of duplicate information</w:t>
      </w:r>
      <w:r w:rsidRPr="000E5121" w:rsidR="00E645D1">
        <w:t xml:space="preserve">. </w:t>
      </w:r>
      <w:r w:rsidR="00771B2D">
        <w:t>(See next paragraph.)</w:t>
      </w:r>
    </w:p>
    <w:p w:rsidR="00733B9C" w:rsidP="004939F7" w14:paraId="592A4D9B" w14:textId="77777777"/>
    <w:p w:rsidR="00733B9C" w:rsidP="004939F7" w14:paraId="00CDDD09" w14:textId="54A3D999">
      <w:r w:rsidRPr="000E5121">
        <w:t>Cyclosporiasis national surveillance</w:t>
      </w:r>
      <w:r w:rsidR="00F365D9">
        <w:t>—via the National</w:t>
      </w:r>
      <w:r w:rsidR="00117D2C">
        <w:t xml:space="preserve">ly Notifiable Disease </w:t>
      </w:r>
      <w:r w:rsidR="00F365D9">
        <w:t>Surveillance System</w:t>
      </w:r>
      <w:r w:rsidR="00117D2C">
        <w:t xml:space="preserve"> (NNDSS)</w:t>
      </w:r>
      <w:r w:rsidR="00F365D9">
        <w:t>—</w:t>
      </w:r>
      <w:r w:rsidRPr="000E5121">
        <w:t>occurs year-round</w:t>
      </w:r>
      <w:r w:rsidR="003D6ED2">
        <w:t xml:space="preserve">. </w:t>
      </w:r>
      <w:r>
        <w:t>Data collected through NNDSS include generic</w:t>
      </w:r>
      <w:r w:rsidR="00925DDB">
        <w:t xml:space="preserve"> core</w:t>
      </w:r>
      <w:r>
        <w:t xml:space="preserve"> data elements, such as state and county of residence, age, </w:t>
      </w:r>
      <w:r w:rsidR="00415FF2">
        <w:t>sex, race, ethnicity</w:t>
      </w:r>
      <w:r>
        <w:t xml:space="preserve">, etc. </w:t>
      </w:r>
      <w:r w:rsidR="00C847C1">
        <w:t xml:space="preserve">However, </w:t>
      </w:r>
      <w:r w:rsidR="003D6ED2">
        <w:t>NNDSS</w:t>
      </w:r>
      <w:r w:rsidR="00C847C1">
        <w:t xml:space="preserve"> </w:t>
      </w:r>
      <w:r>
        <w:t xml:space="preserve">does not </w:t>
      </w:r>
      <w:r w:rsidR="00835FF4">
        <w:t xml:space="preserve">collect </w:t>
      </w:r>
      <w:r>
        <w:t xml:space="preserve">detailed </w:t>
      </w:r>
      <w:r w:rsidR="00835FF4">
        <w:t xml:space="preserve">information about </w:t>
      </w:r>
      <w:r>
        <w:t>fresh produce exposure</w:t>
      </w:r>
      <w:r w:rsidR="00CA6CB7">
        <w:t>s</w:t>
      </w:r>
      <w:r>
        <w:t xml:space="preserve"> or </w:t>
      </w:r>
      <w:r w:rsidR="00835FF4">
        <w:t xml:space="preserve">include any questions about </w:t>
      </w:r>
      <w:r>
        <w:t xml:space="preserve">restaurant </w:t>
      </w:r>
      <w:r w:rsidR="00835FF4">
        <w:t xml:space="preserve">or </w:t>
      </w:r>
      <w:r>
        <w:t>grocery store exposures</w:t>
      </w:r>
      <w:r w:rsidR="00835FF4">
        <w:t xml:space="preserve">, which limits the utility for identifying </w:t>
      </w:r>
      <w:r>
        <w:t xml:space="preserve">clusters of cases </w:t>
      </w:r>
      <w:r w:rsidR="00835FF4">
        <w:t xml:space="preserve">and </w:t>
      </w:r>
      <w:r w:rsidR="00833FE1">
        <w:t xml:space="preserve">for </w:t>
      </w:r>
      <w:r w:rsidR="00835FF4">
        <w:t>generating hypotheses</w:t>
      </w:r>
      <w:r w:rsidR="00833FE1">
        <w:t xml:space="preserve"> in outbreak investigations</w:t>
      </w:r>
      <w:r>
        <w:t>. The CNHGQ will be used during periods of increased numbers of reported cases</w:t>
      </w:r>
      <w:r w:rsidR="00890051">
        <w:t xml:space="preserve">. </w:t>
      </w:r>
      <w:r w:rsidR="001B06D6">
        <w:t xml:space="preserve">If a case is reported through NNDSS (during a period of increased numbers of reported cases), CDC will initiate follow-up with the public health department to obtain CNHGQ data. </w:t>
      </w:r>
      <w:r w:rsidR="00835FF4">
        <w:t xml:space="preserve">Health departments could prepopulate a case-patient’s CNHGQ with the relatively few </w:t>
      </w:r>
      <w:r w:rsidR="00890051">
        <w:t>generic data elements</w:t>
      </w:r>
      <w:r w:rsidR="00835FF4">
        <w:t xml:space="preserve"> (e.g., basic demographic information)</w:t>
      </w:r>
      <w:r w:rsidR="00650DAC">
        <w:t xml:space="preserve"> </w:t>
      </w:r>
      <w:r w:rsidR="00835FF4">
        <w:t xml:space="preserve">that also are </w:t>
      </w:r>
      <w:r w:rsidR="00833FE1">
        <w:t xml:space="preserve">collected via </w:t>
      </w:r>
      <w:r w:rsidR="00650DAC">
        <w:t>NNDSS</w:t>
      </w:r>
      <w:r w:rsidRPr="000E5121" w:rsidR="00925DDB">
        <w:t>.</w:t>
      </w:r>
      <w:r w:rsidR="00C74A06">
        <w:t xml:space="preserve"> </w:t>
      </w:r>
    </w:p>
    <w:p w:rsidR="00E645D1" w:rsidP="004939F7" w14:paraId="435BC667" w14:textId="5A9D8DA5"/>
    <w:p w:rsidR="000333A0" w:rsidRPr="000E5121" w:rsidP="000333A0" w14:paraId="7104541A" w14:textId="2CDF9F6B">
      <w:r>
        <w:t xml:space="preserve">The CNHGQ will allow CDC to make hypotheses about vehicles of infection and clusters or outbreak of cases; data obtained through NNDSS are not sufficient to make these hypotheses. </w:t>
      </w:r>
    </w:p>
    <w:p w:rsidR="000333A0" w:rsidRPr="000E5121" w:rsidP="004939F7" w14:paraId="694FD2C6" w14:textId="77777777"/>
    <w:p w:rsidR="00C74A06" w:rsidRPr="000E5121" w:rsidP="004939F7" w14:paraId="40B83CAD" w14:textId="7D9E71E4">
      <w:r>
        <w:t xml:space="preserve">The function provided by </w:t>
      </w:r>
      <w:r w:rsidRPr="000E5121" w:rsidR="00FF4684">
        <w:t>CDC’s</w:t>
      </w:r>
      <w:r w:rsidRPr="000E5121" w:rsidR="00CE608E">
        <w:t xml:space="preserve"> Standardized National Hypothesis Generating Questionnaire (</w:t>
      </w:r>
      <w:r w:rsidRPr="000E5121" w:rsidR="00B25FA7">
        <w:t xml:space="preserve">SNHGQ; </w:t>
      </w:r>
      <w:r w:rsidRPr="000E5121" w:rsidR="00CC3D59">
        <w:t>OMB No. 0920-0997</w:t>
      </w:r>
      <w:r w:rsidRPr="000E5121" w:rsidR="00CE608E">
        <w:t xml:space="preserve">) for bacterial </w:t>
      </w:r>
      <w:r w:rsidRPr="000E5121" w:rsidR="00E645D1">
        <w:t>foodborne outbreaks</w:t>
      </w:r>
      <w:r>
        <w:t xml:space="preserve"> is </w:t>
      </w:r>
      <w:r>
        <w:t>similar to</w:t>
      </w:r>
      <w:r>
        <w:t xml:space="preserve"> the intended function of the CNHGQ for cyclosporiasis. However,</w:t>
      </w:r>
      <w:r w:rsidR="00CA3F0B">
        <w:t xml:space="preserve"> </w:t>
      </w:r>
      <w:r w:rsidR="00833FE1">
        <w:t xml:space="preserve">as noted in Section A-1, </w:t>
      </w:r>
      <w:r w:rsidRPr="000E5121" w:rsidR="00E645D1">
        <w:t xml:space="preserve">the SNHGQ </w:t>
      </w:r>
      <w:r w:rsidR="00833FE1">
        <w:t xml:space="preserve">has been modified to be relevant to </w:t>
      </w:r>
      <w:r w:rsidRPr="000E5121" w:rsidR="00CC3D59">
        <w:t>cyclosporiasis</w:t>
      </w:r>
      <w:r w:rsidR="00820FFE">
        <w:t>;</w:t>
      </w:r>
      <w:r w:rsidR="00925DDB">
        <w:t xml:space="preserve"> </w:t>
      </w:r>
      <w:r w:rsidR="00820FFE">
        <w:t>t</w:t>
      </w:r>
      <w:r w:rsidR="00925DDB">
        <w:t xml:space="preserve">he SNHGQ has not been used </w:t>
      </w:r>
      <w:r w:rsidR="00712850">
        <w:t xml:space="preserve">during </w:t>
      </w:r>
      <w:r w:rsidR="00820FFE">
        <w:t>(and is not appropriate</w:t>
      </w:r>
      <w:r w:rsidR="00712850">
        <w:t xml:space="preserve"> for</w:t>
      </w:r>
      <w:r w:rsidR="00820FFE">
        <w:t xml:space="preserve">) </w:t>
      </w:r>
      <w:r w:rsidR="00925DDB">
        <w:t>investigation</w:t>
      </w:r>
      <w:r w:rsidR="00820FFE">
        <w:t>s</w:t>
      </w:r>
      <w:r w:rsidR="00925DDB">
        <w:t xml:space="preserve"> of </w:t>
      </w:r>
      <w:r w:rsidR="00820FFE">
        <w:t xml:space="preserve">outbreaks of </w:t>
      </w:r>
      <w:r w:rsidR="00925DDB">
        <w:t>cyclosporiasis</w:t>
      </w:r>
      <w:r w:rsidR="004575A0">
        <w:t>.</w:t>
      </w:r>
      <w:r w:rsidR="00925DDB">
        <w:t xml:space="preserve"> </w:t>
      </w:r>
    </w:p>
    <w:p w:rsidR="00CC3D59" w:rsidP="004939F7" w14:paraId="2ECB901A" w14:textId="5FD2DDCF"/>
    <w:p w:rsidR="003E5F89" w:rsidRPr="000E5121" w:rsidP="00EE63FD" w14:paraId="5263FB6D" w14:textId="77777777">
      <w:pPr>
        <w:pStyle w:val="HeadingOMB1"/>
      </w:pPr>
      <w:bookmarkStart w:id="5" w:name="_Toc144298362"/>
      <w:r w:rsidRPr="000E5121">
        <w:t>5</w:t>
      </w:r>
      <w:r w:rsidRPr="000E5121" w:rsidR="00973F9C">
        <w:t xml:space="preserve">. </w:t>
      </w:r>
      <w:r w:rsidRPr="000E5121">
        <w:t>Impact on Small Businesses or Other Small Entities</w:t>
      </w:r>
      <w:bookmarkEnd w:id="5"/>
    </w:p>
    <w:p w:rsidR="003E5F89" w:rsidRPr="000E5121" w:rsidP="004939F7" w14:paraId="60B17776" w14:textId="77777777"/>
    <w:p w:rsidR="003E5F89" w:rsidRPr="000E5121" w:rsidP="004939F7" w14:paraId="1340D52B" w14:textId="7D559CE3">
      <w:r w:rsidRPr="000E5121">
        <w:t>No small businesses will be involved in this data collection</w:t>
      </w:r>
      <w:r w:rsidRPr="000E5121" w:rsidR="001250EB">
        <w:t>.</w:t>
      </w:r>
    </w:p>
    <w:p w:rsidR="00DD3A9B" w:rsidRPr="000E5121" w:rsidP="004939F7" w14:paraId="2F4C3783" w14:textId="77777777"/>
    <w:p w:rsidR="003E5F89" w:rsidRPr="000E5121" w:rsidP="00EE63FD" w14:paraId="19FA7562" w14:textId="77777777">
      <w:pPr>
        <w:pStyle w:val="HeadingOMB1"/>
      </w:pPr>
      <w:bookmarkStart w:id="6" w:name="_Toc144298363"/>
      <w:r w:rsidRPr="000E5121">
        <w:t>6. Consequences of Collecting the Information Less Frequently</w:t>
      </w:r>
      <w:bookmarkEnd w:id="6"/>
    </w:p>
    <w:p w:rsidR="00F76DB6" w:rsidRPr="000E5121" w:rsidP="004939F7" w14:paraId="3875ED72" w14:textId="77777777"/>
    <w:p w:rsidR="00F76DB6" w:rsidRPr="000E5121" w:rsidP="004939F7" w14:paraId="1F22F4C6" w14:textId="70CA16A8">
      <w:r w:rsidRPr="000E5121">
        <w:t xml:space="preserve">Lack of </w:t>
      </w:r>
      <w:r w:rsidR="00681A42">
        <w:t>a standard data collection instrument</w:t>
      </w:r>
      <w:r w:rsidRPr="000E5121">
        <w:t xml:space="preserve"> </w:t>
      </w:r>
      <w:r w:rsidR="008A50D7">
        <w:t xml:space="preserve">would </w:t>
      </w:r>
      <w:r w:rsidRPr="000E5121">
        <w:t xml:space="preserve">slow down </w:t>
      </w:r>
      <w:r w:rsidRPr="000E5121" w:rsidR="00DD3A9B">
        <w:t>epidemi</w:t>
      </w:r>
      <w:r w:rsidRPr="000E5121" w:rsidR="001E38D3">
        <w:t>ologi</w:t>
      </w:r>
      <w:r w:rsidRPr="000E5121" w:rsidR="00DD3A9B">
        <w:t>c investigation</w:t>
      </w:r>
      <w:r w:rsidRPr="000E5121" w:rsidR="001E38D3">
        <w:t>s</w:t>
      </w:r>
      <w:r w:rsidRPr="000E5121" w:rsidR="00DD3A9B">
        <w:t xml:space="preserve"> and limit the ability of public health officials to identify the likely vehicle </w:t>
      </w:r>
      <w:r w:rsidRPr="000E5121" w:rsidR="001E38D3">
        <w:t xml:space="preserve">of infection </w:t>
      </w:r>
      <w:r w:rsidRPr="000E5121" w:rsidR="00DD3A9B">
        <w:t xml:space="preserve">(e.g., </w:t>
      </w:r>
      <w:r w:rsidRPr="000E5121" w:rsidR="001E38D3">
        <w:t xml:space="preserve">a particular </w:t>
      </w:r>
      <w:r w:rsidRPr="000E5121" w:rsidR="00DD3A9B">
        <w:t>produce item)</w:t>
      </w:r>
      <w:r w:rsidRPr="000E5121" w:rsidR="001E38D3">
        <w:t xml:space="preserve"> </w:t>
      </w:r>
      <w:r w:rsidRPr="000E5121" w:rsidR="00DD3A9B">
        <w:t xml:space="preserve">and to take public health action (e.g., </w:t>
      </w:r>
      <w:r w:rsidRPr="000E5121" w:rsidR="001E38D3">
        <w:t xml:space="preserve">issue an </w:t>
      </w:r>
      <w:r w:rsidRPr="000E5121" w:rsidR="00DD3A9B">
        <w:t>import alert).</w:t>
      </w:r>
    </w:p>
    <w:p w:rsidR="00DD3A9B" w:rsidRPr="000E5121" w:rsidP="004939F7" w14:paraId="13697957" w14:textId="77777777"/>
    <w:p w:rsidR="003E5F89" w:rsidRPr="000E5121" w:rsidP="00EE63FD" w14:paraId="5060B826" w14:textId="77777777">
      <w:pPr>
        <w:pStyle w:val="HeadingOMB1"/>
      </w:pPr>
      <w:bookmarkStart w:id="7" w:name="_Toc144298364"/>
      <w:r w:rsidRPr="000E5121">
        <w:t>7. Special Circumstances Relating to the Guidelines of 5 CFR 1320.5</w:t>
      </w:r>
      <w:bookmarkEnd w:id="7"/>
    </w:p>
    <w:p w:rsidR="003E5F89" w:rsidRPr="000E5121" w:rsidP="004939F7" w14:paraId="298576D4" w14:textId="77777777"/>
    <w:p w:rsidR="00DD3A9B" w:rsidP="004939F7" w14:paraId="04F049BD" w14:textId="458621AA">
      <w:r w:rsidRPr="000E5121">
        <w:t>This request is consistent with the general information collection guidelines of 5 CFR 1320.5(d)(2). No special circumstances apply.</w:t>
      </w:r>
    </w:p>
    <w:p w:rsidR="008510FF" w:rsidRPr="000E5121" w:rsidP="004939F7" w14:paraId="081877F2" w14:textId="77777777"/>
    <w:p w:rsidR="003E5F89" w:rsidRPr="000E5121" w:rsidP="00EE63FD" w14:paraId="11497842" w14:textId="77777777">
      <w:pPr>
        <w:pStyle w:val="HeadingOMB1"/>
      </w:pPr>
      <w:bookmarkStart w:id="8" w:name="_Toc144298365"/>
      <w:r w:rsidRPr="002F1661">
        <w:t>8. Comment</w:t>
      </w:r>
      <w:r w:rsidRPr="000E5121">
        <w:t>s in Response to the Federal Register Notice and Efforts to Consult Outside the Agency</w:t>
      </w:r>
      <w:bookmarkEnd w:id="8"/>
    </w:p>
    <w:p w:rsidR="00EE7156" w:rsidRPr="000E5121" w:rsidP="004939F7" w14:paraId="4A972FFA" w14:textId="493EA77D"/>
    <w:p w:rsidR="0038298A" w:rsidRPr="000E5121" w:rsidP="00773639" w14:paraId="251865E9" w14:textId="55EA1D1C">
      <w:r w:rsidRPr="000E5121">
        <w:rPr>
          <w:b/>
        </w:rPr>
        <w:t>A.</w:t>
      </w:r>
      <w:r w:rsidRPr="000E5121">
        <w:t xml:space="preserve"> </w:t>
      </w:r>
      <w:r w:rsidRPr="000E5121">
        <w:t xml:space="preserve">Federal Register </w:t>
      </w:r>
      <w:r w:rsidRPr="000E5121" w:rsidR="000366F5">
        <w:t>6</w:t>
      </w:r>
      <w:r w:rsidRPr="000E5121">
        <w:t>0-day Notice</w:t>
      </w:r>
      <w:r w:rsidRPr="000E5121" w:rsidR="009D7F70">
        <w:t xml:space="preserve"> </w:t>
      </w:r>
      <w:r w:rsidRPr="000E5121" w:rsidR="007111B5">
        <w:t xml:space="preserve">was </w:t>
      </w:r>
      <w:r w:rsidRPr="000E5121" w:rsidR="009D7F70">
        <w:t>published</w:t>
      </w:r>
      <w:r w:rsidRPr="000E5121">
        <w:t xml:space="preserve"> on</w:t>
      </w:r>
      <w:r w:rsidR="0043709E">
        <w:t xml:space="preserve"> July 7</w:t>
      </w:r>
      <w:r w:rsidRPr="0043709E" w:rsidR="00AD6FD5">
        <w:t>, 20</w:t>
      </w:r>
      <w:r w:rsidRPr="0043709E" w:rsidR="008A50D7">
        <w:t>2</w:t>
      </w:r>
      <w:r w:rsidRPr="0043709E" w:rsidR="00034842">
        <w:t>3</w:t>
      </w:r>
      <w:r w:rsidRPr="00AD6FD5" w:rsidR="004B58DF">
        <w:t xml:space="preserve"> </w:t>
      </w:r>
      <w:r w:rsidRPr="00EE63FD" w:rsidR="004B58DF">
        <w:t xml:space="preserve">(Attachment </w:t>
      </w:r>
      <w:r w:rsidRPr="000E5121" w:rsidR="004B58DF">
        <w:t>B. 60-Day Federal Register Notice</w:t>
      </w:r>
      <w:r w:rsidR="004B58DF">
        <w:t>)</w:t>
      </w:r>
      <w:r w:rsidRPr="000E5121" w:rsidR="001250EB">
        <w:t>.</w:t>
      </w:r>
      <w:r w:rsidR="00AD6FD5">
        <w:t xml:space="preserve"> </w:t>
      </w:r>
      <w:r w:rsidRPr="003E317B" w:rsidR="00AD6FD5">
        <w:t>No</w:t>
      </w:r>
      <w:r w:rsidR="00AD6FD5">
        <w:t xml:space="preserve"> public comments were received (</w:t>
      </w:r>
      <w:r w:rsidRPr="00AD6FD5" w:rsidR="00AD6FD5">
        <w:t>Federal Register /</w:t>
      </w:r>
      <w:r w:rsidRPr="008B27B3" w:rsidR="00AD6FD5">
        <w:t xml:space="preserve">Vol. </w:t>
      </w:r>
      <w:r w:rsidRPr="008B27B3" w:rsidR="008B27B3">
        <w:t>8</w:t>
      </w:r>
      <w:r w:rsidR="00E41325">
        <w:t>8</w:t>
      </w:r>
      <w:r w:rsidRPr="008B27B3" w:rsidR="00AD6FD5">
        <w:t xml:space="preserve">, No. </w:t>
      </w:r>
      <w:r w:rsidR="00E41325">
        <w:t>129</w:t>
      </w:r>
      <w:r w:rsidRPr="008B27B3" w:rsidR="00730A67">
        <w:t>,</w:t>
      </w:r>
      <w:r w:rsidR="008B27B3">
        <w:t xml:space="preserve"> Pg. </w:t>
      </w:r>
      <w:r w:rsidR="00E41325">
        <w:t>43350-43351</w:t>
      </w:r>
      <w:r w:rsidR="00AD6FD5">
        <w:t xml:space="preserve">). </w:t>
      </w:r>
    </w:p>
    <w:p w:rsidR="007111B5" w:rsidRPr="000E5121" w:rsidP="006B3674" w14:paraId="340A5830" w14:textId="015F3FFD"/>
    <w:p w:rsidR="008577B4" w:rsidRPr="000E5121" w:rsidP="0075311B" w14:paraId="0BE5FA4A" w14:textId="56ED3430">
      <w:pPr>
        <w:pStyle w:val="Bullet"/>
        <w:numPr>
          <w:ilvl w:val="0"/>
          <w:numId w:val="0"/>
        </w:numPr>
        <w:spacing w:after="0"/>
      </w:pPr>
      <w:r w:rsidRPr="000E5121">
        <w:rPr>
          <w:b/>
        </w:rPr>
        <w:t>B.</w:t>
      </w:r>
      <w:r w:rsidRPr="000E5121" w:rsidR="00DC6622">
        <w:t xml:space="preserve"> </w:t>
      </w:r>
      <w:r w:rsidRPr="000E5121">
        <w:t>The CNHGQ</w:t>
      </w:r>
      <w:r w:rsidR="008A50D7">
        <w:t>, when originally developed,</w:t>
      </w:r>
      <w:r w:rsidRPr="000E5121">
        <w:t xml:space="preserve"> </w:t>
      </w:r>
      <w:r w:rsidR="008A50D7">
        <w:t>wa</w:t>
      </w:r>
      <w:r w:rsidRPr="000E5121" w:rsidR="00DC6622">
        <w:t xml:space="preserve">s based on the SNHGQ, which </w:t>
      </w:r>
      <w:r w:rsidR="001E16F2">
        <w:t xml:space="preserve">was developed in collaboration </w:t>
      </w:r>
      <w:r w:rsidRPr="000E5121" w:rsidR="00DC6622">
        <w:t>with public health partners through OutbreakNet, a nat</w:t>
      </w:r>
      <w:r w:rsidRPr="000E5121" w:rsidR="0075311B">
        <w:t xml:space="preserve">ional voluntary network of </w:t>
      </w:r>
      <w:r w:rsidRPr="000E5121" w:rsidR="0075311B">
        <w:rPr>
          <w:lang w:val="en"/>
        </w:rPr>
        <w:t>epidemiologists and other public health officials who investigate outbreaks of foodborne illnesses in the United States</w:t>
      </w:r>
      <w:r w:rsidRPr="000E5121" w:rsidR="00973F9C">
        <w:rPr>
          <w:lang w:val="en"/>
        </w:rPr>
        <w:t xml:space="preserve">. </w:t>
      </w:r>
      <w:r w:rsidRPr="000E5121" w:rsidR="0075311B">
        <w:rPr>
          <w:lang w:val="en"/>
        </w:rPr>
        <w:t xml:space="preserve">OutbreakNet members </w:t>
      </w:r>
      <w:r w:rsidRPr="000E5121" w:rsidR="0075311B">
        <w:t>include</w:t>
      </w:r>
      <w:r w:rsidRPr="000E5121" w:rsidR="009D7F70">
        <w:t xml:space="preserve"> local, state, f</w:t>
      </w:r>
      <w:r w:rsidRPr="000E5121" w:rsidR="0075311B">
        <w:t>ederal, and regulatory partners</w:t>
      </w:r>
      <w:r w:rsidRPr="000E5121" w:rsidR="00973F9C">
        <w:t xml:space="preserve">. </w:t>
      </w:r>
      <w:r w:rsidRPr="000E5121">
        <w:t>The</w:t>
      </w:r>
      <w:r w:rsidRPr="000E5121" w:rsidR="0075311B">
        <w:t xml:space="preserve"> </w:t>
      </w:r>
      <w:r w:rsidRPr="000E5121" w:rsidR="000E7C62">
        <w:t xml:space="preserve">CNHGQ </w:t>
      </w:r>
      <w:r w:rsidR="008A50D7">
        <w:t>was</w:t>
      </w:r>
      <w:r w:rsidR="00813EE2">
        <w:t xml:space="preserve"> </w:t>
      </w:r>
      <w:r w:rsidRPr="000E5121" w:rsidR="0075311B">
        <w:t>develop</w:t>
      </w:r>
      <w:r w:rsidRPr="000E5121" w:rsidR="000E7C62">
        <w:t xml:space="preserve">ed </w:t>
      </w:r>
      <w:r w:rsidR="007648FD">
        <w:t xml:space="preserve">from the SNHGQ, </w:t>
      </w:r>
      <w:r w:rsidRPr="000E5121">
        <w:t xml:space="preserve">with input from </w:t>
      </w:r>
      <w:r w:rsidRPr="000E5121" w:rsidR="00567E8F">
        <w:t xml:space="preserve">external </w:t>
      </w:r>
      <w:r w:rsidRPr="000E5121">
        <w:t>public health and internal CDC partners.</w:t>
      </w:r>
      <w:r w:rsidR="008A50D7">
        <w:t xml:space="preserve">  In 2018</w:t>
      </w:r>
      <w:r w:rsidR="00C948AA">
        <w:t xml:space="preserve"> and 2021</w:t>
      </w:r>
      <w:r w:rsidR="008A50D7">
        <w:t>, the CNHGQ was revised and updated based on feedback received from state partners; this renewal request utilizes the most recent version of the CNHGQ.</w:t>
      </w:r>
    </w:p>
    <w:p w:rsidR="003F6167" w:rsidRPr="000E5121" w:rsidP="0075311B" w14:paraId="1D07C4F7" w14:textId="77777777">
      <w:pPr>
        <w:pStyle w:val="Bullet"/>
        <w:numPr>
          <w:ilvl w:val="0"/>
          <w:numId w:val="0"/>
        </w:numPr>
        <w:spacing w:after="0"/>
      </w:pPr>
    </w:p>
    <w:p w:rsidR="00EE7156" w:rsidRPr="000E5121" w:rsidP="00EE63FD" w14:paraId="4E1BF7CB" w14:textId="77777777">
      <w:pPr>
        <w:pStyle w:val="HeadingOMB1"/>
      </w:pPr>
      <w:bookmarkStart w:id="9" w:name="_Toc144298366"/>
      <w:r w:rsidRPr="00060A43">
        <w:t>9</w:t>
      </w:r>
      <w:r w:rsidRPr="00060A43" w:rsidR="00973F9C">
        <w:t xml:space="preserve">. </w:t>
      </w:r>
      <w:r w:rsidRPr="00060A43">
        <w:t>Expl</w:t>
      </w:r>
      <w:r w:rsidRPr="000E5121">
        <w:t>anations of Any Payment or Gift to Respondents</w:t>
      </w:r>
      <w:bookmarkEnd w:id="9"/>
    </w:p>
    <w:p w:rsidR="00EE7156" w:rsidRPr="000E5121" w:rsidP="004939F7" w14:paraId="21FE0C33" w14:textId="77777777"/>
    <w:p w:rsidR="00EE7156" w:rsidRPr="000E5121" w:rsidP="004939F7" w14:paraId="2A26D81F" w14:textId="77777777">
      <w:r w:rsidRPr="000E5121">
        <w:t>There will be no remuneration to respondents.</w:t>
      </w:r>
    </w:p>
    <w:p w:rsidR="003F6167" w:rsidRPr="000E5121" w:rsidP="004939F7" w14:paraId="736EFDF5" w14:textId="77777777"/>
    <w:p w:rsidR="00EE7156" w:rsidRPr="000E5121" w:rsidP="00EE63FD" w14:paraId="0411895B" w14:textId="0B46CA4B">
      <w:pPr>
        <w:pStyle w:val="HeadingOMB1"/>
      </w:pPr>
      <w:bookmarkStart w:id="10" w:name="_Toc144298367"/>
      <w:r w:rsidRPr="000E5121">
        <w:t xml:space="preserve">10. </w:t>
      </w:r>
      <w:r w:rsidRPr="00433378" w:rsidR="00433378">
        <w:t>Protection of the Privacy and Confidentiality of Information Provided by Respondents</w:t>
      </w:r>
      <w:bookmarkEnd w:id="10"/>
      <w:r w:rsidRPr="00433378" w:rsidR="00433378">
        <w:t xml:space="preserve"> </w:t>
      </w:r>
    </w:p>
    <w:p w:rsidR="00EE7156" w:rsidRPr="000E5121" w:rsidP="004939F7" w14:paraId="2FCF2A85" w14:textId="1FFBF8FF"/>
    <w:p w:rsidR="00DE1387" w:rsidRPr="000E5121" w:rsidP="004939F7" w14:paraId="399F0E94" w14:textId="55500ACC">
      <w:r>
        <w:t>Respondents</w:t>
      </w:r>
      <w:r w:rsidRPr="000E5121">
        <w:t xml:space="preserve"> will be assured of the </w:t>
      </w:r>
      <w:r w:rsidRPr="000E5121" w:rsidR="00752819">
        <w:t>privacy</w:t>
      </w:r>
      <w:r w:rsidRPr="000E5121" w:rsidR="006568CB">
        <w:t xml:space="preserve"> </w:t>
      </w:r>
      <w:r w:rsidRPr="000E5121">
        <w:t xml:space="preserve">of their replies under Section 934(c) of the Public Health Service Act, 42 USC 299c-3(c). </w:t>
      </w:r>
      <w:r w:rsidRPr="002E58E6">
        <w:t xml:space="preserve">They will be told </w:t>
      </w:r>
      <w:r w:rsidR="00104685">
        <w:t>why and for what</w:t>
      </w:r>
      <w:r w:rsidRPr="002E58E6">
        <w:t xml:space="preserve"> purposes the information is </w:t>
      </w:r>
      <w:r w:rsidR="00104685">
        <w:t xml:space="preserve">being </w:t>
      </w:r>
      <w:r w:rsidRPr="002E58E6">
        <w:t>collected and that, in accordance with this statute,</w:t>
      </w:r>
      <w:r w:rsidRPr="000E5121">
        <w:t xml:space="preserve"> any identifiable information about them will not be used or disclosed for any other purpose without their prior consent</w:t>
      </w:r>
      <w:r w:rsidRPr="000E5121" w:rsidR="00752819">
        <w:t>, unless required by law upon the demand of a court or other governmental authority</w:t>
      </w:r>
      <w:r w:rsidRPr="000E5121">
        <w:t>.</w:t>
      </w:r>
    </w:p>
    <w:p w:rsidR="00DE1387" w:rsidRPr="000E5121" w:rsidP="004939F7" w14:paraId="25FF0A93" w14:textId="77777777"/>
    <w:p w:rsidR="00DE1387" w:rsidRPr="000E5121" w:rsidP="00DE1387" w14:paraId="444575D4" w14:textId="7ABB19A2">
      <w:r w:rsidRPr="002E58E6">
        <w:t>The</w:t>
      </w:r>
      <w:r w:rsidRPr="002E58E6" w:rsidR="00567E8F">
        <w:t xml:space="preserve"> CNHGQ</w:t>
      </w:r>
      <w:r w:rsidRPr="002E58E6">
        <w:t xml:space="preserve"> </w:t>
      </w:r>
      <w:r w:rsidRPr="002E58E6" w:rsidR="00364CC2">
        <w:t>data</w:t>
      </w:r>
      <w:r w:rsidRPr="002E58E6">
        <w:t xml:space="preserve"> elements and</w:t>
      </w:r>
      <w:r w:rsidRPr="002E58E6" w:rsidR="00364CC2">
        <w:t xml:space="preserve"> collection tool</w:t>
      </w:r>
      <w:r w:rsidRPr="002E58E6">
        <w:t xml:space="preserve"> will </w:t>
      </w:r>
      <w:r w:rsidRPr="002E58E6" w:rsidR="00364CC2">
        <w:t>ascertain</w:t>
      </w:r>
      <w:r w:rsidRPr="002E58E6">
        <w:t xml:space="preserve"> information from r</w:t>
      </w:r>
      <w:r w:rsidRPr="002E58E6" w:rsidR="00364CC2">
        <w:t>espondents</w:t>
      </w:r>
      <w:r w:rsidRPr="002E58E6" w:rsidR="00567E8F">
        <w:t>, inclu</w:t>
      </w:r>
      <w:r w:rsidRPr="000E5121" w:rsidR="00567E8F">
        <w:t xml:space="preserve">ding data </w:t>
      </w:r>
      <w:r w:rsidR="0007422A">
        <w:t>regarding</w:t>
      </w:r>
      <w:r w:rsidRPr="000E5121" w:rsidR="00364CC2">
        <w:t xml:space="preserve"> exposures (food and other) </w:t>
      </w:r>
      <w:r w:rsidRPr="000E5121" w:rsidR="00DD3DB5">
        <w:t xml:space="preserve">that </w:t>
      </w:r>
      <w:r w:rsidRPr="000E5121" w:rsidR="00364CC2">
        <w:t>preced</w:t>
      </w:r>
      <w:r w:rsidRPr="000E5121" w:rsidR="00DD3DB5">
        <w:t>ed</w:t>
      </w:r>
      <w:r w:rsidRPr="000E5121" w:rsidR="00364CC2">
        <w:t xml:space="preserve"> </w:t>
      </w:r>
      <w:r w:rsidRPr="000E5121" w:rsidR="00F83751">
        <w:t>the</w:t>
      </w:r>
      <w:r w:rsidRPr="000E5121" w:rsidR="00364CC2">
        <w:t xml:space="preserve"> onset of </w:t>
      </w:r>
      <w:r w:rsidRPr="000E5121" w:rsidR="00DD3DB5">
        <w:t xml:space="preserve">symptoms from </w:t>
      </w:r>
      <w:r w:rsidRPr="000E5121" w:rsidR="00F83751">
        <w:t>cyclosporiasis</w:t>
      </w:r>
      <w:r w:rsidR="004B58DF">
        <w:t xml:space="preserve"> (Attachment </w:t>
      </w:r>
      <w:r w:rsidRPr="000E5121" w:rsidR="004B58DF">
        <w:t xml:space="preserve">C. Cyclosporiasis National Hypothesis Generating Questionnaire </w:t>
      </w:r>
      <w:r w:rsidR="004B58DF">
        <w:t xml:space="preserve">- </w:t>
      </w:r>
      <w:r w:rsidR="00BD5D06">
        <w:t>Data E</w:t>
      </w:r>
      <w:r w:rsidRPr="000E5121" w:rsidR="004B58DF">
        <w:t>lements</w:t>
      </w:r>
      <w:r w:rsidR="004B58DF">
        <w:t>)</w:t>
      </w:r>
      <w:r w:rsidRPr="000E5121">
        <w:t xml:space="preserve">. </w:t>
      </w:r>
      <w:r w:rsidRPr="000E5121" w:rsidR="0027004D">
        <w:t xml:space="preserve">The </w:t>
      </w:r>
      <w:r w:rsidRPr="000E5121" w:rsidR="00C947C8">
        <w:t>CNHGQ</w:t>
      </w:r>
      <w:r w:rsidRPr="000E5121">
        <w:t xml:space="preserve"> will not collect any information that could be used to identify individual patients. </w:t>
      </w:r>
      <w:r w:rsidRPr="000E5121" w:rsidR="00364CC2">
        <w:t xml:space="preserve">Local or </w:t>
      </w:r>
      <w:r w:rsidRPr="000E5121" w:rsidR="005D64BD">
        <w:t>s</w:t>
      </w:r>
      <w:r w:rsidRPr="000E5121" w:rsidR="00364CC2">
        <w:t>tate public health officials with jurisdictional responsibility will maintain the</w:t>
      </w:r>
      <w:r w:rsidRPr="000E5121">
        <w:t xml:space="preserve"> responde</w:t>
      </w:r>
      <w:r w:rsidRPr="000E5121" w:rsidR="00364CC2">
        <w:t>nt’s name, telephone number, and other personally identifiable information</w:t>
      </w:r>
      <w:r w:rsidRPr="000E5121">
        <w:t xml:space="preserve">. This information will </w:t>
      </w:r>
      <w:r w:rsidRPr="000E5121" w:rsidR="00364CC2">
        <w:t xml:space="preserve">not be </w:t>
      </w:r>
      <w:r w:rsidRPr="000E5121" w:rsidR="00364CC2">
        <w:t>included in the data c</w:t>
      </w:r>
      <w:r w:rsidRPr="000E5121" w:rsidR="00C4603E">
        <w:t>ollection tool</w:t>
      </w:r>
      <w:r w:rsidR="001B5A74">
        <w:t>,</w:t>
      </w:r>
      <w:r w:rsidRPr="000E5121" w:rsidR="00C4603E">
        <w:t xml:space="preserve"> and n</w:t>
      </w:r>
      <w:r w:rsidRPr="000E5121">
        <w:t>o identifying information will be transmitted to CDC.</w:t>
      </w:r>
    </w:p>
    <w:p w:rsidR="00DE1387" w:rsidRPr="000E5121" w:rsidP="004939F7" w14:paraId="37C62A58" w14:textId="46D1CA91"/>
    <w:p w:rsidR="00EE7156" w:rsidRPr="000E5121" w:rsidP="004939F7" w14:paraId="48535420" w14:textId="6CAD52DC">
      <w:r w:rsidRPr="000E5121">
        <w:t xml:space="preserve">This activity has been classified </w:t>
      </w:r>
      <w:r w:rsidRPr="00EE63FD">
        <w:t>as non-research</w:t>
      </w:r>
      <w:r w:rsidRPr="00EE63FD" w:rsidR="00B8547F">
        <w:t>,</w:t>
      </w:r>
      <w:r w:rsidRPr="00EE63FD">
        <w:t xml:space="preserve"> and i</w:t>
      </w:r>
      <w:r w:rsidRPr="00EE63FD" w:rsidR="008276E8">
        <w:t>t has been determined that I</w:t>
      </w:r>
      <w:r w:rsidRPr="00EE63FD" w:rsidR="00091601">
        <w:t>RB review is not required for</w:t>
      </w:r>
      <w:r w:rsidRPr="00EE63FD" w:rsidR="008276E8">
        <w:t xml:space="preserve"> this data collection</w:t>
      </w:r>
      <w:r w:rsidRPr="00EE63FD">
        <w:t xml:space="preserve"> </w:t>
      </w:r>
      <w:r w:rsidRPr="000E5121">
        <w:t>(</w:t>
      </w:r>
      <w:r w:rsidRPr="000E5121" w:rsidR="00091601">
        <w:t>Attachment</w:t>
      </w:r>
      <w:r w:rsidR="004B58DF">
        <w:t xml:space="preserve"> F</w:t>
      </w:r>
      <w:r w:rsidRPr="000E5121" w:rsidR="004B58DF">
        <w:t xml:space="preserve">. </w:t>
      </w:r>
      <w:r w:rsidR="0052301E">
        <w:t>Human Subjects Determination</w:t>
      </w:r>
      <w:r w:rsidRPr="000E5121" w:rsidR="00091601">
        <w:t>).</w:t>
      </w:r>
    </w:p>
    <w:p w:rsidR="00DE1387" w:rsidP="004939F7" w14:paraId="3FCF2784" w14:textId="77777777"/>
    <w:p w:rsidR="008510FF" w:rsidRPr="000E5121" w:rsidP="004939F7" w14:paraId="6BEB9E74" w14:textId="77777777"/>
    <w:p w:rsidR="00EE7156" w:rsidRPr="000E5121" w:rsidP="004939F7" w14:paraId="092BCF45" w14:textId="77777777">
      <w:r w:rsidRPr="000E5121">
        <w:rPr>
          <w:u w:val="single"/>
        </w:rPr>
        <w:t>Privacy Impact Assessment Information</w:t>
      </w:r>
    </w:p>
    <w:p w:rsidR="00EE7156" w:rsidRPr="000E5121" w:rsidP="004939F7" w14:paraId="70BB3526" w14:textId="77777777"/>
    <w:p w:rsidR="008510FF" w:rsidP="008510FF" w14:paraId="7A23BCC2" w14:textId="77777777">
      <w:r>
        <w:t>Overview of the Data Collection System</w:t>
      </w:r>
    </w:p>
    <w:p w:rsidR="008510FF" w:rsidP="008510FF" w14:paraId="480D5E3B" w14:textId="77777777"/>
    <w:p w:rsidR="008510FF" w:rsidP="008510FF" w14:paraId="43E4CBBC" w14:textId="77777777">
      <w:r>
        <w:t>Collection of the CNHGQ data elements will employ quantitative and qualitative methods, including telephone interviews, designed to elicit core element exposures from respondents. No research questions will be addressed; data will be compiled regarding recent food exposures and risk factors relevant to cyclosporiasis, in the context of responding to potential and documented outbreaks.</w:t>
      </w:r>
    </w:p>
    <w:p w:rsidR="008510FF" w:rsidP="008510FF" w14:paraId="3B68BE05" w14:textId="77777777"/>
    <w:p w:rsidR="008510FF" w:rsidP="008510FF" w14:paraId="3C4E8DAC" w14:textId="77777777">
      <w:r>
        <w:t xml:space="preserve">Description of Information to be </w:t>
      </w:r>
      <w:r>
        <w:t>Collected</w:t>
      </w:r>
    </w:p>
    <w:p w:rsidR="008510FF" w:rsidP="008510FF" w14:paraId="2C9DE0BE" w14:textId="77777777"/>
    <w:p w:rsidR="008510FF" w:rsidP="008510FF" w14:paraId="3FC3AA05" w14:textId="77777777">
      <w:r>
        <w:t>•</w:t>
      </w:r>
      <w:r>
        <w:tab/>
        <w:t>Responses to interview questions (i.e., CNHGQ data elements)</w:t>
      </w:r>
    </w:p>
    <w:p w:rsidR="005D64BD" w:rsidP="008510FF" w14:paraId="740314C7" w14:textId="594DDA5A">
      <w:r>
        <w:t>•</w:t>
      </w:r>
      <w:r>
        <w:tab/>
        <w:t>No individually identifiable information</w:t>
      </w:r>
      <w:r w:rsidRPr="008510FF">
        <w:t xml:space="preserve"> </w:t>
      </w:r>
      <w:r w:rsidRPr="000E5121">
        <w:t>will be collected</w:t>
      </w:r>
      <w:r>
        <w:t xml:space="preserve"> on the CNHGQ</w:t>
      </w:r>
    </w:p>
    <w:p w:rsidR="008510FF" w:rsidRPr="000E5121" w:rsidP="008510FF" w14:paraId="492AC01A" w14:textId="77777777"/>
    <w:p w:rsidR="00EE7156" w:rsidRPr="000E5121" w:rsidP="002D1626" w14:paraId="35411D51" w14:textId="0AC07408">
      <w:pPr>
        <w:pStyle w:val="HeadingOMB1"/>
      </w:pPr>
      <w:bookmarkStart w:id="11" w:name="_Toc144298368"/>
      <w:r w:rsidRPr="000E5121">
        <w:t>11</w:t>
      </w:r>
      <w:r w:rsidRPr="000E5121" w:rsidR="00973F9C">
        <w:t xml:space="preserve">. </w:t>
      </w:r>
      <w:r w:rsidRPr="00433378" w:rsidR="00433378">
        <w:t>Institutional Review Board (IRB) and Justification for Sensitive Questions</w:t>
      </w:r>
      <w:bookmarkEnd w:id="11"/>
      <w:r w:rsidRPr="00433378" w:rsidR="00433378">
        <w:t xml:space="preserve"> </w:t>
      </w:r>
    </w:p>
    <w:p w:rsidR="00EE7156" w:rsidRPr="000E5121" w:rsidP="004939F7" w14:paraId="1E0E6C31" w14:textId="77777777"/>
    <w:p w:rsidR="00C5564A" w:rsidP="004939F7" w14:paraId="0854CF5B" w14:textId="2F12A370">
      <w:r w:rsidRPr="00C5564A">
        <w:t>This a</w:t>
      </w:r>
      <w:r>
        <w:t>ctivity has been classified as Non-R</w:t>
      </w:r>
      <w:r w:rsidRPr="00C5564A">
        <w:t xml:space="preserve">esearch, </w:t>
      </w:r>
      <w:r w:rsidR="00432B84">
        <w:t xml:space="preserve">per the Division of Parasitic Diseases and </w:t>
      </w:r>
      <w:r w:rsidR="0091564B">
        <w:t>CGH</w:t>
      </w:r>
      <w:r w:rsidR="00432B84">
        <w:t xml:space="preserve"> Human Research Protection Coordinator, </w:t>
      </w:r>
      <w:r w:rsidRPr="00C5564A">
        <w:t xml:space="preserve">and it has been determined that IRB review is not required for this data collection (Attachment F. </w:t>
      </w:r>
      <w:r w:rsidRPr="00876D75">
        <w:t>Determination of Non-Applicability of Human Subjects Regulations</w:t>
      </w:r>
      <w:r w:rsidRPr="00C5564A">
        <w:t>).</w:t>
      </w:r>
    </w:p>
    <w:p w:rsidR="00C5564A" w:rsidP="004939F7" w14:paraId="76CE8832" w14:textId="77777777"/>
    <w:p w:rsidR="00EE7156" w:rsidRPr="000E5121" w:rsidP="004939F7" w14:paraId="2A595D62" w14:textId="38A3966C">
      <w:r w:rsidRPr="000E5121">
        <w:t>No questions of a sensitive nature will be asked.</w:t>
      </w:r>
      <w:r w:rsidRPr="000E5121" w:rsidR="00846881">
        <w:t xml:space="preserve"> D</w:t>
      </w:r>
      <w:r w:rsidRPr="000E5121">
        <w:t>uring the introduction to the interview, respondents will be informed that their participation is voluntary and that they can refuse to answer any question</w:t>
      </w:r>
      <w:r w:rsidRPr="000E5121" w:rsidR="00846881">
        <w:t xml:space="preserve"> and stop the interview at any time</w:t>
      </w:r>
      <w:r w:rsidRPr="000E5121">
        <w:t>.</w:t>
      </w:r>
    </w:p>
    <w:p w:rsidR="00EE7156" w:rsidRPr="000E5121" w:rsidP="004939F7" w14:paraId="41603A50" w14:textId="77777777"/>
    <w:p w:rsidR="00EE7156" w:rsidRPr="000E5121" w:rsidP="002D1626" w14:paraId="4A1083CD" w14:textId="77777777">
      <w:pPr>
        <w:pStyle w:val="HeadingOMB1"/>
      </w:pPr>
      <w:bookmarkStart w:id="12" w:name="_Toc144298369"/>
      <w:r w:rsidRPr="000E5121">
        <w:t>12. Estimates of Annualized Burden Hours and Costs</w:t>
      </w:r>
      <w:bookmarkEnd w:id="12"/>
    </w:p>
    <w:p w:rsidR="00EE7156" w:rsidRPr="000E5121" w:rsidP="004939F7" w14:paraId="769D3E83" w14:textId="77777777"/>
    <w:p w:rsidR="00EE7156" w:rsidRPr="000E5121" w:rsidP="004939F7" w14:paraId="09742F24" w14:textId="2B71398C">
      <w:r w:rsidRPr="000E5121">
        <w:t>A.</w:t>
      </w:r>
      <w:r w:rsidRPr="000E5121" w:rsidR="00617111">
        <w:t xml:space="preserve"> Interviews will be conducted </w:t>
      </w:r>
      <w:r w:rsidRPr="000E5121" w:rsidR="00A81873">
        <w:t xml:space="preserve">with </w:t>
      </w:r>
      <w:r w:rsidRPr="000E5121" w:rsidR="00567E8F">
        <w:t>case-patients</w:t>
      </w:r>
      <w:r w:rsidRPr="000E5121" w:rsidR="00A81873">
        <w:t xml:space="preserve"> identified as </w:t>
      </w:r>
      <w:r w:rsidRPr="000E5121" w:rsidR="00846881">
        <w:t xml:space="preserve">potentially </w:t>
      </w:r>
      <w:r w:rsidRPr="000E5121" w:rsidR="00A81873">
        <w:t xml:space="preserve">part of a </w:t>
      </w:r>
      <w:r w:rsidRPr="001B5A74" w:rsidR="00A81873">
        <w:t>multistate outb</w:t>
      </w:r>
      <w:r w:rsidRPr="000E5121" w:rsidR="00A81873">
        <w:t>reak</w:t>
      </w:r>
      <w:r w:rsidRPr="000E5121" w:rsidR="00973F9C">
        <w:t xml:space="preserve">. </w:t>
      </w:r>
      <w:r w:rsidRPr="000E5121" w:rsidR="005A7AF5">
        <w:t>On the basis of</w:t>
      </w:r>
      <w:r w:rsidRPr="000E5121" w:rsidR="005A7AF5">
        <w:t xml:space="preserve"> previous years</w:t>
      </w:r>
      <w:r w:rsidR="00A71C55">
        <w:t>’</w:t>
      </w:r>
      <w:r w:rsidRPr="000E5121" w:rsidR="005A7AF5">
        <w:t xml:space="preserve"> case counts</w:t>
      </w:r>
      <w:r w:rsidRPr="00CA3F0B" w:rsidR="00A81873">
        <w:t>, it is estimated that t</w:t>
      </w:r>
      <w:r w:rsidRPr="000E5121" w:rsidR="00A81873">
        <w:t xml:space="preserve">he </w:t>
      </w:r>
      <w:r w:rsidRPr="000E5121" w:rsidR="0067465E">
        <w:t>C</w:t>
      </w:r>
      <w:r w:rsidRPr="000E5121" w:rsidR="00A81873">
        <w:t xml:space="preserve">NHGQ would be administered to approximately </w:t>
      </w:r>
      <w:r w:rsidR="00015795">
        <w:t>2</w:t>
      </w:r>
      <w:r w:rsidRPr="000E5121" w:rsidR="00A81873">
        <w:t>,</w:t>
      </w:r>
      <w:r w:rsidR="00015795">
        <w:t>5</w:t>
      </w:r>
      <w:r w:rsidRPr="000E5121" w:rsidR="00A81873">
        <w:t>00 individual respondents across all jurisdictions</w:t>
      </w:r>
      <w:r w:rsidRPr="000E5121" w:rsidR="0071601E">
        <w:t xml:space="preserve"> each year</w:t>
      </w:r>
      <w:r w:rsidRPr="000E5121" w:rsidR="00567E8F">
        <w:t xml:space="preserve">, although </w:t>
      </w:r>
      <w:r w:rsidRPr="000E5121" w:rsidR="00F0500E">
        <w:t>the</w:t>
      </w:r>
      <w:r w:rsidR="00034842">
        <w:t xml:space="preserve"> actual</w:t>
      </w:r>
      <w:r w:rsidRPr="000E5121" w:rsidR="00567E8F">
        <w:t xml:space="preserve"> number may fluctuate from year to year</w:t>
      </w:r>
      <w:r w:rsidRPr="000E5121" w:rsidR="00973F9C">
        <w:t>.</w:t>
      </w:r>
      <w:r w:rsidR="008A50D7">
        <w:t xml:space="preserve">  This is </w:t>
      </w:r>
      <w:r w:rsidR="00034842">
        <w:t xml:space="preserve">the same </w:t>
      </w:r>
      <w:r w:rsidR="008A50D7">
        <w:t>estimate</w:t>
      </w:r>
      <w:r w:rsidR="00034842">
        <w:t xml:space="preserve"> as used</w:t>
      </w:r>
      <w:r w:rsidR="008A50D7">
        <w:t xml:space="preserve"> in the previous ICR</w:t>
      </w:r>
      <w:r w:rsidR="00034842">
        <w:t>.</w:t>
      </w:r>
    </w:p>
    <w:p w:rsidR="00EE7156" w:rsidRPr="000E5121" w:rsidP="004939F7" w14:paraId="49411BD2" w14:textId="63854CA0"/>
    <w:p w:rsidR="008B27A9" w:rsidRPr="000E5121" w:rsidP="008B27A9" w14:paraId="4656B854" w14:textId="77777777"/>
    <w:p w:rsidR="00EE7156" w:rsidRPr="000E5121" w:rsidP="004939F7" w14:paraId="07EA3ACC" w14:textId="2A5B7C54">
      <w:r w:rsidRPr="000E5121">
        <w:t xml:space="preserve">Exhibit </w:t>
      </w:r>
      <w:r w:rsidRPr="000E5121" w:rsidR="001E4CD6">
        <w:t>1</w:t>
      </w:r>
      <w:r w:rsidRPr="000E5121">
        <w:t xml:space="preserve"> shows the estimated annual burden hours </w:t>
      </w:r>
      <w:r w:rsidR="00195309">
        <w:t xml:space="preserve">associated with </w:t>
      </w:r>
      <w:r w:rsidR="004B58DF">
        <w:t>administer</w:t>
      </w:r>
      <w:r w:rsidR="00195309">
        <w:t>ing</w:t>
      </w:r>
      <w:r w:rsidR="004B58DF">
        <w:t xml:space="preserve"> </w:t>
      </w:r>
      <w:r w:rsidRPr="000E5121">
        <w:t>th</w:t>
      </w:r>
      <w:r w:rsidR="00195309">
        <w:t>e CNHGQ</w:t>
      </w:r>
      <w:r w:rsidRPr="000E5121">
        <w:t xml:space="preserve">. The </w:t>
      </w:r>
      <w:r w:rsidR="00F518AF">
        <w:t xml:space="preserve">estimated </w:t>
      </w:r>
      <w:r w:rsidRPr="000E5121">
        <w:t>total ann</w:t>
      </w:r>
      <w:r w:rsidRPr="000E5121" w:rsidR="006A1032">
        <w:t>ual burden</w:t>
      </w:r>
      <w:r w:rsidR="004B58DF">
        <w:t xml:space="preserve"> for all organizations combined</w:t>
      </w:r>
      <w:r w:rsidRPr="000E5121" w:rsidR="006A1032">
        <w:t xml:space="preserve"> is </w:t>
      </w:r>
      <w:r w:rsidR="00015795">
        <w:t>1875</w:t>
      </w:r>
      <w:r w:rsidRPr="000E5121">
        <w:t xml:space="preserve"> hours.</w:t>
      </w:r>
    </w:p>
    <w:p w:rsidR="008B27A9" w:rsidRPr="000E5121" w:rsidP="00A81873" w14:paraId="3FDE5424" w14:textId="77777777"/>
    <w:p w:rsidR="00133DA3" w:rsidP="00A81873" w14:paraId="715D85CF" w14:textId="3FE40F8F">
      <w:pPr>
        <w:rPr>
          <w:b/>
        </w:rPr>
      </w:pPr>
    </w:p>
    <w:p w:rsidR="00133DA3" w:rsidP="00A81873" w14:paraId="2BE33B21" w14:textId="77777777">
      <w:pPr>
        <w:rPr>
          <w:b/>
        </w:rPr>
      </w:pPr>
    </w:p>
    <w:p w:rsidR="009D7F70" w:rsidRPr="000E5121" w:rsidP="00A81873" w14:paraId="4F4EAD1D" w14:textId="77777777">
      <w:r w:rsidRPr="000E5121">
        <w:rPr>
          <w:b/>
        </w:rPr>
        <w:t>Exhibit 1: Estimated Annual Burden Hours</w:t>
      </w:r>
    </w:p>
    <w:p w:rsidR="00A81873" w:rsidRPr="000E5121" w:rsidP="00A81873" w14:paraId="185408AE" w14:textId="77777777"/>
    <w:tbl>
      <w:tblPr>
        <w:tblW w:w="86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7"/>
        <w:gridCol w:w="1710"/>
        <w:gridCol w:w="1530"/>
        <w:gridCol w:w="1440"/>
        <w:gridCol w:w="1260"/>
        <w:gridCol w:w="1100"/>
      </w:tblGrid>
      <w:tr w14:paraId="50C7225D" w14:textId="77777777" w:rsidTr="00973F9C">
        <w:tblPrEx>
          <w:tblW w:w="86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34"/>
        </w:trPr>
        <w:tc>
          <w:tcPr>
            <w:tcW w:w="1597" w:type="dxa"/>
            <w:vAlign w:val="center"/>
          </w:tcPr>
          <w:p w:rsidR="009D7F70" w:rsidRPr="000E5121" w:rsidP="009D7F70" w14:paraId="6ADDB833" w14:textId="77777777">
            <w:pPr>
              <w:rPr>
                <w:b/>
              </w:rPr>
            </w:pPr>
            <w:r w:rsidRPr="000E5121">
              <w:rPr>
                <w:b/>
              </w:rPr>
              <w:t>Type of respondents</w:t>
            </w:r>
          </w:p>
        </w:tc>
        <w:tc>
          <w:tcPr>
            <w:tcW w:w="1710" w:type="dxa"/>
            <w:vAlign w:val="center"/>
          </w:tcPr>
          <w:p w:rsidR="009D7F70" w:rsidRPr="000E5121" w:rsidP="009D7F70" w14:paraId="56F0772F" w14:textId="77777777">
            <w:pPr>
              <w:rPr>
                <w:b/>
              </w:rPr>
            </w:pPr>
            <w:r w:rsidRPr="000E5121">
              <w:rPr>
                <w:b/>
              </w:rPr>
              <w:t>Form Name</w:t>
            </w:r>
          </w:p>
        </w:tc>
        <w:tc>
          <w:tcPr>
            <w:tcW w:w="1530" w:type="dxa"/>
            <w:vAlign w:val="center"/>
          </w:tcPr>
          <w:p w:rsidR="009D7F70" w:rsidRPr="000E5121" w:rsidP="009D7F70" w14:paraId="62192D40" w14:textId="77777777">
            <w:pPr>
              <w:rPr>
                <w:b/>
              </w:rPr>
            </w:pPr>
            <w:r w:rsidRPr="000E5121">
              <w:rPr>
                <w:b/>
              </w:rPr>
              <w:t>No. of Respondents</w:t>
            </w:r>
          </w:p>
        </w:tc>
        <w:tc>
          <w:tcPr>
            <w:tcW w:w="1440" w:type="dxa"/>
            <w:vAlign w:val="center"/>
          </w:tcPr>
          <w:p w:rsidR="009D7F70" w:rsidRPr="000E5121" w:rsidP="009D7F70" w14:paraId="7AE9CEA8" w14:textId="77777777">
            <w:pPr>
              <w:rPr>
                <w:b/>
              </w:rPr>
            </w:pPr>
            <w:r w:rsidRPr="000E5121">
              <w:rPr>
                <w:b/>
              </w:rPr>
              <w:t>No. of Responses per Respondent</w:t>
            </w:r>
          </w:p>
        </w:tc>
        <w:tc>
          <w:tcPr>
            <w:tcW w:w="1260" w:type="dxa"/>
            <w:vAlign w:val="center"/>
          </w:tcPr>
          <w:p w:rsidR="009D7F70" w:rsidRPr="000E5121" w:rsidP="009D7F70" w14:paraId="76A9FE23" w14:textId="77777777">
            <w:pPr>
              <w:rPr>
                <w:b/>
              </w:rPr>
            </w:pPr>
            <w:r w:rsidRPr="000E5121">
              <w:rPr>
                <w:b/>
              </w:rPr>
              <w:t>Avg. Burden per Response (in hrs)</w:t>
            </w:r>
          </w:p>
        </w:tc>
        <w:tc>
          <w:tcPr>
            <w:tcW w:w="1100" w:type="dxa"/>
            <w:vAlign w:val="center"/>
          </w:tcPr>
          <w:p w:rsidR="009D7F70" w:rsidRPr="000E5121" w:rsidP="009D7F70" w14:paraId="72876F56" w14:textId="77777777">
            <w:pPr>
              <w:rPr>
                <w:b/>
              </w:rPr>
            </w:pPr>
            <w:r w:rsidRPr="000E5121">
              <w:rPr>
                <w:b/>
              </w:rPr>
              <w:t>Total Burden (in hrs)</w:t>
            </w:r>
          </w:p>
        </w:tc>
      </w:tr>
      <w:tr w14:paraId="4A44B9C5" w14:textId="77777777" w:rsidTr="00973F9C">
        <w:tblPrEx>
          <w:tblW w:w="8637" w:type="dxa"/>
          <w:tblInd w:w="18" w:type="dxa"/>
          <w:tblLayout w:type="fixed"/>
          <w:tblLook w:val="04A0"/>
        </w:tblPrEx>
        <w:trPr>
          <w:trHeight w:val="1445"/>
        </w:trPr>
        <w:tc>
          <w:tcPr>
            <w:tcW w:w="1597" w:type="dxa"/>
            <w:vAlign w:val="center"/>
          </w:tcPr>
          <w:p w:rsidR="009D7F70" w:rsidRPr="000E5121" w:rsidP="001250EB" w14:paraId="027E27D3" w14:textId="616F0D8F">
            <w:r w:rsidRPr="000E5121">
              <w:t>Ill individuals identified as part of an outbreak investigation</w:t>
            </w:r>
          </w:p>
        </w:tc>
        <w:tc>
          <w:tcPr>
            <w:tcW w:w="1710" w:type="dxa"/>
            <w:vAlign w:val="center"/>
          </w:tcPr>
          <w:p w:rsidR="009D7F70" w:rsidRPr="000E5121" w:rsidP="001250EB" w14:paraId="3CCA7B8E" w14:textId="7C68152A">
            <w:r w:rsidRPr="000E5121">
              <w:t>Cyclosporiasis</w:t>
            </w:r>
            <w:r w:rsidRPr="000E5121" w:rsidR="00A81873">
              <w:t xml:space="preserve"> </w:t>
            </w:r>
            <w:r w:rsidRPr="000E5121">
              <w:t>National Hypothesis Generating Questionnaire</w:t>
            </w:r>
          </w:p>
        </w:tc>
        <w:tc>
          <w:tcPr>
            <w:tcW w:w="1530" w:type="dxa"/>
            <w:vAlign w:val="center"/>
          </w:tcPr>
          <w:p w:rsidR="009D7F70" w:rsidRPr="00B1126A" w:rsidP="009D7F70" w14:paraId="3EF2CF61" w14:textId="10F7ACD9">
            <w:r>
              <w:t>2</w:t>
            </w:r>
            <w:r w:rsidRPr="00B1126A">
              <w:t>,</w:t>
            </w:r>
            <w:r>
              <w:t>5</w:t>
            </w:r>
            <w:r w:rsidRPr="00B1126A">
              <w:t>00</w:t>
            </w:r>
          </w:p>
        </w:tc>
        <w:tc>
          <w:tcPr>
            <w:tcW w:w="1440" w:type="dxa"/>
            <w:vAlign w:val="center"/>
          </w:tcPr>
          <w:p w:rsidR="009D7F70" w:rsidRPr="000E5121" w:rsidP="009D7F70" w14:paraId="040A9016" w14:textId="77777777">
            <w:r w:rsidRPr="000E5121">
              <w:t>1</w:t>
            </w:r>
          </w:p>
        </w:tc>
        <w:tc>
          <w:tcPr>
            <w:tcW w:w="1260" w:type="dxa"/>
            <w:vAlign w:val="center"/>
          </w:tcPr>
          <w:p w:rsidR="009D7F70" w:rsidRPr="000E5121" w:rsidP="009D7F70" w14:paraId="24465949" w14:textId="5B06ED08">
            <w:r>
              <w:t>45/60</w:t>
            </w:r>
          </w:p>
        </w:tc>
        <w:tc>
          <w:tcPr>
            <w:tcW w:w="1100" w:type="dxa"/>
            <w:vAlign w:val="center"/>
          </w:tcPr>
          <w:p w:rsidR="009D7F70" w:rsidRPr="000E5121" w:rsidP="00846881" w14:paraId="39DC0F53" w14:textId="6737D57D">
            <w:r>
              <w:t>1875</w:t>
            </w:r>
          </w:p>
        </w:tc>
      </w:tr>
      <w:tr w14:paraId="1CB3E3D8" w14:textId="77777777" w:rsidTr="00973F9C">
        <w:tblPrEx>
          <w:tblW w:w="8637" w:type="dxa"/>
          <w:tblInd w:w="18" w:type="dxa"/>
          <w:tblLayout w:type="fixed"/>
          <w:tblLook w:val="04A0"/>
        </w:tblPrEx>
        <w:trPr>
          <w:cantSplit/>
          <w:trHeight w:val="836"/>
        </w:trPr>
        <w:tc>
          <w:tcPr>
            <w:tcW w:w="7537" w:type="dxa"/>
            <w:gridSpan w:val="5"/>
            <w:vAlign w:val="center"/>
          </w:tcPr>
          <w:p w:rsidR="009D7F70" w:rsidRPr="000E5121" w:rsidP="009D7F70" w14:paraId="49979382" w14:textId="77777777">
            <w:pPr>
              <w:jc w:val="right"/>
            </w:pPr>
            <w:r w:rsidRPr="000E5121">
              <w:t>Total</w:t>
            </w:r>
          </w:p>
        </w:tc>
        <w:tc>
          <w:tcPr>
            <w:tcW w:w="1100" w:type="dxa"/>
            <w:vAlign w:val="center"/>
          </w:tcPr>
          <w:p w:rsidR="009D7F70" w:rsidRPr="000E5121" w:rsidP="00846881" w14:paraId="5702AD01" w14:textId="25DA29E5">
            <w:r>
              <w:t>1875</w:t>
            </w:r>
          </w:p>
        </w:tc>
      </w:tr>
    </w:tbl>
    <w:p w:rsidR="009D7F70" w:rsidP="009D7F70" w14:paraId="3C389F33" w14:textId="3671E3C6">
      <w:pPr>
        <w:spacing w:line="480" w:lineRule="auto"/>
      </w:pPr>
    </w:p>
    <w:p w:rsidR="00897C19" w:rsidRPr="000E5121" w:rsidP="00897C19" w14:paraId="194B2E3B" w14:textId="0C5597EB">
      <w:r w:rsidRPr="000E5121">
        <w:t>B. We used the 20</w:t>
      </w:r>
      <w:r w:rsidR="00CA7B0C">
        <w:t>22</w:t>
      </w:r>
      <w:r w:rsidRPr="000E5121">
        <w:t xml:space="preserve"> mean hourly wage for all occupations in the United States. This wage </w:t>
      </w:r>
      <w:r>
        <w:t xml:space="preserve">(i.e., </w:t>
      </w:r>
      <w:r w:rsidRPr="000E5121">
        <w:t>$</w:t>
      </w:r>
      <w:r w:rsidRPr="00B1126A">
        <w:t>2</w:t>
      </w:r>
      <w:r w:rsidR="00CA7B0C">
        <w:t>9.76</w:t>
      </w:r>
      <w:r>
        <w:t>)</w:t>
      </w:r>
      <w:r w:rsidRPr="000E5121">
        <w:t xml:space="preserve"> was obtained from the Bureau of Labor Statistics (</w:t>
      </w:r>
      <w:hyperlink r:id="rId5" w:history="1">
        <w:r w:rsidRPr="000E5121">
          <w:rPr>
            <w:rStyle w:val="Hyperlink"/>
            <w:color w:val="000000"/>
          </w:rPr>
          <w:t>http://www.bls.gov/oes/current/oes_nat.htm</w:t>
        </w:r>
      </w:hyperlink>
      <w:r w:rsidRPr="000E5121">
        <w:t>).</w:t>
      </w:r>
    </w:p>
    <w:p w:rsidR="00897C19" w:rsidRPr="000E5121" w:rsidP="009D7F70" w14:paraId="33107452" w14:textId="77777777">
      <w:pPr>
        <w:spacing w:line="480" w:lineRule="auto"/>
      </w:pPr>
    </w:p>
    <w:p w:rsidR="00063DFD" w:rsidRPr="000E5121" w:rsidP="004939F7" w14:paraId="6340372D" w14:textId="72A45D8F">
      <w:r w:rsidRPr="000E5121">
        <w:t xml:space="preserve">Exhibit </w:t>
      </w:r>
      <w:r w:rsidRPr="000E5121" w:rsidR="001E4CD6">
        <w:t>2</w:t>
      </w:r>
      <w:r w:rsidRPr="000E5121">
        <w:t xml:space="preserve"> shows the estimated </w:t>
      </w:r>
      <w:r w:rsidR="00752AFC">
        <w:t xml:space="preserve">aggregate </w:t>
      </w:r>
      <w:r w:rsidRPr="000E5121">
        <w:t xml:space="preserve">annual cost burden </w:t>
      </w:r>
      <w:r w:rsidRPr="00101031">
        <w:t>associated with</w:t>
      </w:r>
      <w:r w:rsidRPr="00101031" w:rsidR="00A07923">
        <w:t xml:space="preserve"> </w:t>
      </w:r>
      <w:r w:rsidR="00101031">
        <w:t xml:space="preserve">the interviewees’ </w:t>
      </w:r>
      <w:r w:rsidRPr="00101031">
        <w:t xml:space="preserve">time to participate. </w:t>
      </w:r>
      <w:r w:rsidR="00752AFC">
        <w:t>The estimated b</w:t>
      </w:r>
      <w:r w:rsidRPr="000E5121" w:rsidR="00CA2AAF">
        <w:t xml:space="preserve">urden in hours </w:t>
      </w:r>
      <w:r w:rsidRPr="00752AFC" w:rsidR="00CA2AAF">
        <w:t xml:space="preserve">is </w:t>
      </w:r>
      <w:r w:rsidR="00752AFC">
        <w:t xml:space="preserve">provided in </w:t>
      </w:r>
      <w:r w:rsidRPr="00752AFC" w:rsidR="00CA2AAF">
        <w:t>Exhibit 1.</w:t>
      </w:r>
      <w:r w:rsidRPr="000E5121" w:rsidR="00CA2AAF">
        <w:t xml:space="preserve"> </w:t>
      </w:r>
      <w:r w:rsidRPr="000E5121">
        <w:t xml:space="preserve">The total annual </w:t>
      </w:r>
      <w:r w:rsidRPr="000E5121" w:rsidR="00EC7867">
        <w:t xml:space="preserve">cost </w:t>
      </w:r>
      <w:r w:rsidRPr="000E5121">
        <w:t xml:space="preserve">burden </w:t>
      </w:r>
      <w:r w:rsidR="00775340">
        <w:t>was</w:t>
      </w:r>
      <w:r w:rsidRPr="000E5121" w:rsidR="00CA2AAF">
        <w:t xml:space="preserve"> calculated by multiplying the mean hourly wage </w:t>
      </w:r>
      <w:r w:rsidRPr="000E5121" w:rsidR="008B27A9">
        <w:t>by the burden in hours</w:t>
      </w:r>
      <w:r w:rsidRPr="000E5121" w:rsidR="00CA2AAF">
        <w:t xml:space="preserve">. The </w:t>
      </w:r>
      <w:r w:rsidR="00F518AF">
        <w:t xml:space="preserve">estimated </w:t>
      </w:r>
      <w:r w:rsidRPr="000E5121" w:rsidR="00B061C9">
        <w:t>total</w:t>
      </w:r>
      <w:r w:rsidR="00825BC5">
        <w:t xml:space="preserve"> annual</w:t>
      </w:r>
      <w:r w:rsidRPr="000E5121" w:rsidR="00B061C9">
        <w:t xml:space="preserve"> </w:t>
      </w:r>
      <w:r w:rsidRPr="000E5121" w:rsidR="00CA2AAF">
        <w:t xml:space="preserve">cost burden </w:t>
      </w:r>
      <w:r w:rsidRPr="000E5121">
        <w:t xml:space="preserve">is </w:t>
      </w:r>
      <w:r w:rsidRPr="000E5121" w:rsidR="008B27A9">
        <w:t>$</w:t>
      </w:r>
      <w:r w:rsidR="00CA7B0C">
        <w:t>55,800.00</w:t>
      </w:r>
      <w:r w:rsidRPr="000E5121">
        <w:t>.</w:t>
      </w:r>
    </w:p>
    <w:p w:rsidR="00091601" w:rsidRPr="000E5121" w:rsidP="004939F7" w14:paraId="31919669" w14:textId="027522A4"/>
    <w:p w:rsidR="006C7FFA" w:rsidRPr="000E5121" w:rsidP="004939F7" w14:paraId="3944048D" w14:textId="77777777"/>
    <w:p w:rsidR="006C7FFA" w:rsidRPr="000E5121" w:rsidP="004939F7" w14:paraId="016F56DD" w14:textId="77777777">
      <w:r w:rsidRPr="000E5121">
        <w:rPr>
          <w:b/>
        </w:rPr>
        <w:t xml:space="preserve">Exhibit 2. </w:t>
      </w:r>
      <w:bookmarkStart w:id="13" w:name="_Hlk138339976"/>
      <w:r w:rsidRPr="000E5121">
        <w:rPr>
          <w:b/>
        </w:rPr>
        <w:t>Estimated Annual Cost Burden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3"/>
        <w:gridCol w:w="2199"/>
        <w:gridCol w:w="2168"/>
        <w:gridCol w:w="1920"/>
      </w:tblGrid>
      <w:tr w14:paraId="5A290A30" w14:textId="77777777" w:rsidTr="00CA7B0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83"/>
        </w:trPr>
        <w:tc>
          <w:tcPr>
            <w:tcW w:w="2397" w:type="dxa"/>
          </w:tcPr>
          <w:p w:rsidR="00B5001F" w:rsidRPr="000E5121" w:rsidP="004939F7" w14:paraId="27641442" w14:textId="77777777">
            <w:pPr>
              <w:rPr>
                <w:b/>
              </w:rPr>
            </w:pPr>
            <w:r w:rsidRPr="000E5121">
              <w:rPr>
                <w:b/>
              </w:rPr>
              <w:t>Respondent Category</w:t>
            </w:r>
          </w:p>
        </w:tc>
        <w:tc>
          <w:tcPr>
            <w:tcW w:w="2265" w:type="dxa"/>
          </w:tcPr>
          <w:p w:rsidR="00B5001F" w:rsidRPr="000E5121" w:rsidP="004939F7" w14:paraId="4569F5C1" w14:textId="77777777">
            <w:pPr>
              <w:rPr>
                <w:b/>
              </w:rPr>
            </w:pPr>
            <w:r w:rsidRPr="000E5121">
              <w:rPr>
                <w:b/>
              </w:rPr>
              <w:t>Average Hourly Wage</w:t>
            </w:r>
          </w:p>
        </w:tc>
        <w:tc>
          <w:tcPr>
            <w:tcW w:w="2237" w:type="dxa"/>
          </w:tcPr>
          <w:p w:rsidR="00B5001F" w:rsidRPr="000E5121" w:rsidP="004939F7" w14:paraId="0D05C0ED" w14:textId="77777777">
            <w:pPr>
              <w:rPr>
                <w:b/>
              </w:rPr>
            </w:pPr>
            <w:r w:rsidRPr="000E5121">
              <w:rPr>
                <w:b/>
              </w:rPr>
              <w:t>Burden (in hours)</w:t>
            </w:r>
          </w:p>
        </w:tc>
        <w:tc>
          <w:tcPr>
            <w:tcW w:w="1957" w:type="dxa"/>
          </w:tcPr>
          <w:p w:rsidR="00B5001F" w:rsidRPr="000E5121" w:rsidP="004939F7" w14:paraId="30C6EAC3" w14:textId="77777777">
            <w:pPr>
              <w:rPr>
                <w:b/>
              </w:rPr>
            </w:pPr>
            <w:r w:rsidRPr="000E5121">
              <w:rPr>
                <w:b/>
              </w:rPr>
              <w:t>Cost Burden</w:t>
            </w:r>
          </w:p>
        </w:tc>
      </w:tr>
      <w:tr w14:paraId="133494F4" w14:textId="77777777" w:rsidTr="00F84E49">
        <w:tblPrEx>
          <w:tblW w:w="0" w:type="auto"/>
          <w:tblLook w:val="04A0"/>
        </w:tblPrEx>
        <w:tc>
          <w:tcPr>
            <w:tcW w:w="2397" w:type="dxa"/>
          </w:tcPr>
          <w:p w:rsidR="00B5001F" w:rsidRPr="000E5121" w:rsidP="004939F7" w14:paraId="7378BAFC" w14:textId="77777777">
            <w:pPr>
              <w:rPr>
                <w:b/>
              </w:rPr>
            </w:pPr>
            <w:r w:rsidRPr="000E5121">
              <w:t>All occupations in the United States</w:t>
            </w:r>
          </w:p>
        </w:tc>
        <w:tc>
          <w:tcPr>
            <w:tcW w:w="2265" w:type="dxa"/>
          </w:tcPr>
          <w:p w:rsidR="00B5001F" w:rsidRPr="000E5121" w:rsidP="00973F9C" w14:paraId="79AA56CC" w14:textId="2C734F94">
            <w:r w:rsidRPr="000E5121">
              <w:t>$</w:t>
            </w:r>
            <w:r w:rsidR="00CA7B0C">
              <w:t>29.76</w:t>
            </w:r>
          </w:p>
        </w:tc>
        <w:tc>
          <w:tcPr>
            <w:tcW w:w="2237" w:type="dxa"/>
          </w:tcPr>
          <w:p w:rsidR="00B5001F" w:rsidRPr="000E5121" w:rsidP="004939F7" w14:paraId="16D0B6B0" w14:textId="3B1A2599">
            <w:r>
              <w:t>1875</w:t>
            </w:r>
          </w:p>
        </w:tc>
        <w:tc>
          <w:tcPr>
            <w:tcW w:w="1957" w:type="dxa"/>
          </w:tcPr>
          <w:p w:rsidR="00B5001F" w:rsidRPr="000E5121" w:rsidP="00973F9C" w14:paraId="5FFD4B09" w14:textId="7171F107">
            <w:r w:rsidRPr="000E5121">
              <w:t>$</w:t>
            </w:r>
            <w:r w:rsidR="00CA7B0C">
              <w:t>55,800.00</w:t>
            </w:r>
          </w:p>
        </w:tc>
      </w:tr>
      <w:tr w14:paraId="557DB06C" w14:textId="77777777" w:rsidTr="00F84E49">
        <w:tblPrEx>
          <w:tblW w:w="0" w:type="auto"/>
          <w:tblLook w:val="04A0"/>
        </w:tblPrEx>
        <w:tc>
          <w:tcPr>
            <w:tcW w:w="2397" w:type="dxa"/>
          </w:tcPr>
          <w:p w:rsidR="00B5001F" w:rsidRPr="000E5121" w:rsidP="00825BC5" w14:paraId="634311B5" w14:textId="5D938892">
            <w:pPr>
              <w:rPr>
                <w:b/>
              </w:rPr>
            </w:pPr>
            <w:r w:rsidRPr="000E5121">
              <w:rPr>
                <w:b/>
              </w:rPr>
              <w:t>T</w:t>
            </w:r>
            <w:r w:rsidR="00825BC5">
              <w:rPr>
                <w:b/>
              </w:rPr>
              <w:t>otal</w:t>
            </w:r>
          </w:p>
        </w:tc>
        <w:tc>
          <w:tcPr>
            <w:tcW w:w="2265" w:type="dxa"/>
          </w:tcPr>
          <w:p w:rsidR="00B5001F" w:rsidRPr="000E5121" w:rsidP="004939F7" w14:paraId="1F0B2805" w14:textId="77777777"/>
        </w:tc>
        <w:tc>
          <w:tcPr>
            <w:tcW w:w="2237" w:type="dxa"/>
          </w:tcPr>
          <w:p w:rsidR="00B5001F" w:rsidRPr="000E5121" w:rsidP="004939F7" w14:paraId="0A0B0470" w14:textId="36331EC5"/>
        </w:tc>
        <w:tc>
          <w:tcPr>
            <w:tcW w:w="1957" w:type="dxa"/>
          </w:tcPr>
          <w:p w:rsidR="00B5001F" w:rsidRPr="000E5121" w:rsidP="00973F9C" w14:paraId="63B5EE23" w14:textId="790311FB">
            <w:r w:rsidRPr="000E5121">
              <w:t>$</w:t>
            </w:r>
            <w:r w:rsidR="00CA7B0C">
              <w:t>55,800.00</w:t>
            </w:r>
          </w:p>
        </w:tc>
      </w:tr>
      <w:bookmarkEnd w:id="13"/>
    </w:tbl>
    <w:p w:rsidR="0051447F" w:rsidRPr="000E5121" w:rsidP="004939F7" w14:paraId="51E5F4CD" w14:textId="77777777"/>
    <w:p w:rsidR="0051447F" w:rsidRPr="000E5121" w:rsidP="004939F7" w14:paraId="7DED46F1" w14:textId="2D456297"/>
    <w:p w:rsidR="00EE7156" w:rsidRPr="000E5121" w:rsidP="002D1626" w14:paraId="12C79007" w14:textId="77777777">
      <w:pPr>
        <w:pStyle w:val="HeadingOMB1"/>
      </w:pPr>
      <w:bookmarkStart w:id="14" w:name="_Toc144298370"/>
      <w:r w:rsidRPr="00101031">
        <w:t>13. Esti</w:t>
      </w:r>
      <w:r w:rsidRPr="000E5121">
        <w:t>mates of Other Total Annual Cost Burden to Respondents or Record Keepers</w:t>
      </w:r>
      <w:bookmarkEnd w:id="14"/>
    </w:p>
    <w:p w:rsidR="00564694" w:rsidRPr="000E5121" w:rsidP="004939F7" w14:paraId="0CED156B" w14:textId="77777777"/>
    <w:p w:rsidR="00564694" w:rsidRPr="000E5121" w:rsidP="004939F7" w14:paraId="7E5B582C" w14:textId="0CC2E6EF">
      <w:r w:rsidRPr="000E5121">
        <w:t xml:space="preserve">There </w:t>
      </w:r>
      <w:r w:rsidRPr="000E5121" w:rsidR="00046661">
        <w:t>will be</w:t>
      </w:r>
      <w:r w:rsidRPr="000E5121">
        <w:t xml:space="preserve"> no direct costs to respondents other than their time to participate in th</w:t>
      </w:r>
      <w:r w:rsidRPr="000E5121" w:rsidR="00046661">
        <w:t>e</w:t>
      </w:r>
      <w:r w:rsidRPr="000E5121">
        <w:t xml:space="preserve"> </w:t>
      </w:r>
      <w:r w:rsidRPr="000E5121" w:rsidR="00046661">
        <w:t>outbreak investigation (i.e., to be interviewed)</w:t>
      </w:r>
      <w:r w:rsidRPr="000E5121">
        <w:t>.</w:t>
      </w:r>
    </w:p>
    <w:p w:rsidR="00091601" w:rsidRPr="000E5121" w:rsidP="004939F7" w14:paraId="115299EE" w14:textId="77777777"/>
    <w:p w:rsidR="00091601" w:rsidRPr="000E5121" w:rsidP="004939F7" w14:paraId="28E80260" w14:textId="77777777"/>
    <w:p w:rsidR="00564694" w:rsidRPr="000E5121" w:rsidP="002D1626" w14:paraId="67AFD837" w14:textId="77777777">
      <w:pPr>
        <w:pStyle w:val="HeadingOMB1"/>
      </w:pPr>
      <w:bookmarkStart w:id="15" w:name="_Toc144298371"/>
      <w:r w:rsidRPr="00101031">
        <w:t>14. Annualized Cost to the Government</w:t>
      </w:r>
      <w:bookmarkEnd w:id="15"/>
    </w:p>
    <w:p w:rsidR="00564694" w:rsidRPr="000E5121" w:rsidP="004939F7" w14:paraId="6006B0C9" w14:textId="719AF9D3"/>
    <w:p w:rsidR="00091848" w:rsidRPr="000E5121" w:rsidP="004939F7" w14:paraId="7BB9040E" w14:textId="549F0532">
      <w:r w:rsidRPr="00101031">
        <w:t xml:space="preserve">The estimated total cost to the Federal Government </w:t>
      </w:r>
      <w:r w:rsidR="00F518AF">
        <w:t xml:space="preserve">per </w:t>
      </w:r>
      <w:r w:rsidRPr="00101031" w:rsidR="00F518AF">
        <w:t>year of data collection</w:t>
      </w:r>
      <w:r w:rsidR="00F518AF">
        <w:t xml:space="preserve"> </w:t>
      </w:r>
      <w:r w:rsidRPr="00101031">
        <w:t xml:space="preserve">is </w:t>
      </w:r>
      <w:r w:rsidRPr="00101031" w:rsidR="006C7FFA">
        <w:t>$</w:t>
      </w:r>
      <w:r w:rsidR="008635A0">
        <w:t>7,137.15</w:t>
      </w:r>
      <w:r w:rsidRPr="00101031">
        <w:t>.</w:t>
      </w:r>
      <w:r w:rsidRPr="000E5121">
        <w:t xml:space="preserve"> </w:t>
      </w:r>
      <w:r w:rsidRPr="000E5121">
        <w:t xml:space="preserve">Exhibit </w:t>
      </w:r>
      <w:r w:rsidRPr="000E5121" w:rsidR="006C7FFA">
        <w:t>3</w:t>
      </w:r>
      <w:r w:rsidRPr="000E5121">
        <w:t xml:space="preserve"> </w:t>
      </w:r>
      <w:r w:rsidR="00101031">
        <w:t xml:space="preserve">lists the components </w:t>
      </w:r>
      <w:r w:rsidRPr="00101031">
        <w:t>of the estimated total</w:t>
      </w:r>
      <w:r w:rsidRPr="00101031" w:rsidR="005475B9">
        <w:t xml:space="preserve"> </w:t>
      </w:r>
      <w:r w:rsidRPr="00101031" w:rsidR="00EC3D34">
        <w:t xml:space="preserve">annual </w:t>
      </w:r>
      <w:r w:rsidRPr="00101031" w:rsidR="005475B9">
        <w:t>cost.</w:t>
      </w:r>
    </w:p>
    <w:p w:rsidR="0067465E" w:rsidRPr="000E5121" w:rsidP="004939F7" w14:paraId="03DD82A7" w14:textId="77777777"/>
    <w:p w:rsidR="006C7FFA" w:rsidRPr="000E5121" w:rsidP="004939F7" w14:paraId="63E9F3FE" w14:textId="77777777">
      <w:r w:rsidRPr="000E5121">
        <w:rPr>
          <w:b/>
        </w:rPr>
        <w:t>Exhibit 3. Estimated Costs to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4310"/>
      </w:tblGrid>
      <w:tr w14:paraId="006247EC" w14:textId="77777777" w:rsidTr="001B741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1"/>
        </w:trPr>
        <w:tc>
          <w:tcPr>
            <w:tcW w:w="4382" w:type="dxa"/>
          </w:tcPr>
          <w:p w:rsidR="001B741C" w:rsidRPr="000E5121" w:rsidP="004939F7" w14:paraId="21424160" w14:textId="77777777">
            <w:pPr>
              <w:rPr>
                <w:b/>
              </w:rPr>
            </w:pPr>
            <w:r w:rsidRPr="000E5121">
              <w:rPr>
                <w:b/>
              </w:rPr>
              <w:t>Cost Component*</w:t>
            </w:r>
          </w:p>
        </w:tc>
        <w:tc>
          <w:tcPr>
            <w:tcW w:w="4382" w:type="dxa"/>
          </w:tcPr>
          <w:p w:rsidR="001B741C" w:rsidRPr="000E5121" w:rsidP="004939F7" w14:paraId="05D2BB26" w14:textId="77777777">
            <w:pPr>
              <w:rPr>
                <w:b/>
              </w:rPr>
            </w:pPr>
            <w:r w:rsidRPr="000E5121">
              <w:rPr>
                <w:b/>
              </w:rPr>
              <w:t>Total Cost (in dollars)</w:t>
            </w:r>
          </w:p>
        </w:tc>
      </w:tr>
      <w:tr w14:paraId="61197DEF" w14:textId="77777777" w:rsidTr="00703E85">
        <w:tblPrEx>
          <w:tblW w:w="0" w:type="auto"/>
          <w:tblLook w:val="04A0"/>
        </w:tblPrEx>
        <w:trPr>
          <w:trHeight w:val="63"/>
        </w:trPr>
        <w:tc>
          <w:tcPr>
            <w:tcW w:w="4382" w:type="dxa"/>
          </w:tcPr>
          <w:p w:rsidR="001B741C" w:rsidRPr="000E5121" w:rsidP="004939F7" w14:paraId="556DD52A" w14:textId="77777777">
            <w:r w:rsidRPr="000E5121">
              <w:t>Project Development and Project Management (including CDC staff time)</w:t>
            </w:r>
          </w:p>
        </w:tc>
        <w:tc>
          <w:tcPr>
            <w:tcW w:w="4382" w:type="dxa"/>
            <w:shd w:val="clear" w:color="auto" w:fill="auto"/>
          </w:tcPr>
          <w:p w:rsidR="001B741C" w:rsidRPr="000E5121" w:rsidP="0067465E" w14:paraId="7197A172" w14:textId="77777777">
            <w:r w:rsidRPr="000E5121">
              <w:t>$2,560.40</w:t>
            </w:r>
          </w:p>
        </w:tc>
      </w:tr>
      <w:tr w14:paraId="56727A9D" w14:textId="77777777" w:rsidTr="00703E85">
        <w:tblPrEx>
          <w:tblW w:w="0" w:type="auto"/>
          <w:tblLook w:val="04A0"/>
        </w:tblPrEx>
        <w:trPr>
          <w:trHeight w:val="281"/>
        </w:trPr>
        <w:tc>
          <w:tcPr>
            <w:tcW w:w="4382" w:type="dxa"/>
          </w:tcPr>
          <w:p w:rsidR="001B741C" w:rsidRPr="000E5121" w:rsidP="004939F7" w14:paraId="2A012CD7" w14:textId="77777777">
            <w:r w:rsidRPr="000E5121">
              <w:t>Data Collection Activities</w:t>
            </w:r>
          </w:p>
        </w:tc>
        <w:tc>
          <w:tcPr>
            <w:tcW w:w="4382" w:type="dxa"/>
            <w:shd w:val="clear" w:color="auto" w:fill="auto"/>
          </w:tcPr>
          <w:p w:rsidR="001B741C" w:rsidRPr="000E5121" w:rsidP="004939F7" w14:paraId="0A2206FB" w14:textId="246C0671">
            <w:r w:rsidRPr="000E5121">
              <w:t>$1</w:t>
            </w:r>
            <w:r w:rsidRPr="000E5121" w:rsidR="001250EB">
              <w:t>,</w:t>
            </w:r>
            <w:r w:rsidRPr="000E5121">
              <w:t>920.30</w:t>
            </w:r>
          </w:p>
        </w:tc>
      </w:tr>
      <w:tr w14:paraId="188FD1F5" w14:textId="77777777" w:rsidTr="00703E85">
        <w:tblPrEx>
          <w:tblW w:w="0" w:type="auto"/>
          <w:tblLook w:val="04A0"/>
        </w:tblPrEx>
        <w:trPr>
          <w:trHeight w:val="63"/>
        </w:trPr>
        <w:tc>
          <w:tcPr>
            <w:tcW w:w="4382" w:type="dxa"/>
          </w:tcPr>
          <w:p w:rsidR="001B741C" w:rsidRPr="000E5121" w:rsidP="004939F7" w14:paraId="00D6B20E" w14:textId="77777777">
            <w:r w:rsidRPr="000E5121">
              <w:t>Data Analysis</w:t>
            </w:r>
          </w:p>
        </w:tc>
        <w:tc>
          <w:tcPr>
            <w:tcW w:w="4382" w:type="dxa"/>
            <w:shd w:val="clear" w:color="auto" w:fill="auto"/>
          </w:tcPr>
          <w:p w:rsidR="001B741C" w:rsidRPr="000E5121" w:rsidP="008635A0" w14:paraId="47796E78" w14:textId="770463A2">
            <w:r w:rsidRPr="000E5121">
              <w:t>$</w:t>
            </w:r>
            <w:r w:rsidR="008635A0">
              <w:t>2,016.3</w:t>
            </w:r>
            <w:r w:rsidRPr="000E5121">
              <w:t>5</w:t>
            </w:r>
          </w:p>
        </w:tc>
      </w:tr>
      <w:tr w14:paraId="0F6C77AF" w14:textId="77777777" w:rsidTr="00703E85">
        <w:tblPrEx>
          <w:tblW w:w="0" w:type="auto"/>
          <w:tblLook w:val="04A0"/>
        </w:tblPrEx>
        <w:trPr>
          <w:trHeight w:val="63"/>
        </w:trPr>
        <w:tc>
          <w:tcPr>
            <w:tcW w:w="4382" w:type="dxa"/>
          </w:tcPr>
          <w:p w:rsidR="001B741C" w:rsidRPr="000E5121" w:rsidP="004939F7" w14:paraId="60765335" w14:textId="77777777">
            <w:r w:rsidRPr="000E5121">
              <w:t>Publication and Dissemination of Results</w:t>
            </w:r>
          </w:p>
        </w:tc>
        <w:tc>
          <w:tcPr>
            <w:tcW w:w="4382" w:type="dxa"/>
            <w:shd w:val="clear" w:color="auto" w:fill="auto"/>
          </w:tcPr>
          <w:p w:rsidR="001B741C" w:rsidRPr="000E5121" w:rsidP="004939F7" w14:paraId="366302BA" w14:textId="77777777">
            <w:r w:rsidRPr="000E5121">
              <w:t>$640.10</w:t>
            </w:r>
          </w:p>
        </w:tc>
      </w:tr>
      <w:tr w14:paraId="24FE6036" w14:textId="77777777" w:rsidTr="00703E85">
        <w:tblPrEx>
          <w:tblW w:w="0" w:type="auto"/>
          <w:tblLook w:val="04A0"/>
        </w:tblPrEx>
        <w:trPr>
          <w:trHeight w:val="297"/>
        </w:trPr>
        <w:tc>
          <w:tcPr>
            <w:tcW w:w="4382" w:type="dxa"/>
          </w:tcPr>
          <w:p w:rsidR="001B741C" w:rsidRPr="000E5121" w:rsidP="004939F7" w14:paraId="4F382D72" w14:textId="77777777">
            <w:pPr>
              <w:rPr>
                <w:b/>
              </w:rPr>
            </w:pPr>
            <w:r w:rsidRPr="000E5121">
              <w:rPr>
                <w:b/>
              </w:rPr>
              <w:t>Total</w:t>
            </w:r>
          </w:p>
        </w:tc>
        <w:tc>
          <w:tcPr>
            <w:tcW w:w="4382" w:type="dxa"/>
            <w:shd w:val="clear" w:color="auto" w:fill="auto"/>
          </w:tcPr>
          <w:p w:rsidR="001B741C" w:rsidRPr="000E5121" w:rsidP="008635A0" w14:paraId="39344315" w14:textId="0B47AC29">
            <w:r>
              <w:t>$7,137</w:t>
            </w:r>
            <w:r w:rsidRPr="000E5121" w:rsidR="00703E85">
              <w:t>.</w:t>
            </w:r>
            <w:r>
              <w:t>1</w:t>
            </w:r>
            <w:r w:rsidRPr="000E5121" w:rsidR="00703E85">
              <w:t>5</w:t>
            </w:r>
          </w:p>
        </w:tc>
      </w:tr>
    </w:tbl>
    <w:p w:rsidR="00F50E69" w:rsidRPr="000E5121" w:rsidP="004939F7" w14:paraId="4DBDBA74" w14:textId="0E228430">
      <w:r w:rsidRPr="000E5121">
        <w:t xml:space="preserve">*Costs </w:t>
      </w:r>
      <w:r w:rsidRPr="000E5121" w:rsidR="0067465E">
        <w:t xml:space="preserve">based on </w:t>
      </w:r>
      <w:r w:rsidRPr="00B1126A" w:rsidR="0067465E">
        <w:t>20</w:t>
      </w:r>
      <w:r w:rsidR="0026484E">
        <w:t>23</w:t>
      </w:r>
      <w:r w:rsidRPr="000E5121" w:rsidR="008B27A9">
        <w:t xml:space="preserve"> General Schedule Pay Tables for Atlanta, hourly rate, GS</w:t>
      </w:r>
      <w:r w:rsidRPr="000E5121" w:rsidR="00846881">
        <w:t xml:space="preserve"> </w:t>
      </w:r>
      <w:r w:rsidRPr="000E5121" w:rsidR="008B27A9">
        <w:t>9-1.</w:t>
      </w:r>
    </w:p>
    <w:p w:rsidR="00F50E69" w:rsidRPr="000E5121" w:rsidP="004939F7" w14:paraId="02A6CEE2" w14:textId="77777777"/>
    <w:p w:rsidR="003F6167" w:rsidRPr="000E5121" w:rsidP="004939F7" w14:paraId="545B664D" w14:textId="77777777"/>
    <w:p w:rsidR="00564694" w:rsidRPr="00101031" w:rsidP="002D1626" w14:paraId="51708CA3" w14:textId="77777777">
      <w:pPr>
        <w:pStyle w:val="HeadingOMB1"/>
      </w:pPr>
      <w:bookmarkStart w:id="16" w:name="_Toc144298372"/>
      <w:r w:rsidRPr="00101031">
        <w:t>15. Explanation for Program Changes or Adjustments</w:t>
      </w:r>
      <w:bookmarkEnd w:id="16"/>
    </w:p>
    <w:p w:rsidR="00564694" w:rsidRPr="00101031" w:rsidP="004939F7" w14:paraId="65D032F0" w14:textId="77777777"/>
    <w:p w:rsidR="00564694" w:rsidRPr="00101031" w:rsidP="004939F7" w14:paraId="2FE319B0" w14:textId="3BEDD4E6">
      <w:bookmarkStart w:id="17" w:name="_Hlk138340009"/>
      <w:r w:rsidRPr="00101031">
        <w:t xml:space="preserve">This is a </w:t>
      </w:r>
      <w:r w:rsidR="008A50D7">
        <w:t>re</w:t>
      </w:r>
      <w:r w:rsidR="007F7313">
        <w:t xml:space="preserve">quest for </w:t>
      </w:r>
      <w:r w:rsidR="00C60F49">
        <w:t>an extension</w:t>
      </w:r>
      <w:r w:rsidR="005C11BA">
        <w:t xml:space="preserve"> </w:t>
      </w:r>
      <w:r w:rsidR="007F7313">
        <w:t>of a previously approved data collection instrument</w:t>
      </w:r>
      <w:r w:rsidRPr="00101031">
        <w:t>.</w:t>
      </w:r>
      <w:r w:rsidR="007F7313">
        <w:t xml:space="preserve">  </w:t>
      </w:r>
      <w:r w:rsidR="008A50D7">
        <w:t xml:space="preserve">  The data collection instrument has not been changed since the most recent revision that was approved by OMB in 20</w:t>
      </w:r>
      <w:r w:rsidR="0026484E">
        <w:t>21</w:t>
      </w:r>
      <w:r w:rsidR="008A50D7">
        <w:t>.</w:t>
      </w:r>
      <w:r w:rsidR="007F7313">
        <w:t xml:space="preserve">  The number of respondents has </w:t>
      </w:r>
      <w:r w:rsidR="0026484E">
        <w:t xml:space="preserve">remained the same </w:t>
      </w:r>
      <w:r w:rsidR="007F7313">
        <w:t>since the previous approval.</w:t>
      </w:r>
    </w:p>
    <w:bookmarkEnd w:id="17"/>
    <w:p w:rsidR="00825BC5" w:rsidRPr="00101031" w:rsidP="004939F7" w14:paraId="7FEB3A67" w14:textId="77777777"/>
    <w:p w:rsidR="00564694" w:rsidRPr="000E5121" w:rsidP="002D1626" w14:paraId="3350C93A" w14:textId="77777777">
      <w:pPr>
        <w:pStyle w:val="HeadingOMB1"/>
      </w:pPr>
      <w:bookmarkStart w:id="18" w:name="_Toc144298373"/>
      <w:r w:rsidRPr="00101031">
        <w:t>16</w:t>
      </w:r>
      <w:r w:rsidRPr="00101031" w:rsidR="00973F9C">
        <w:t xml:space="preserve">. </w:t>
      </w:r>
      <w:r w:rsidRPr="00101031">
        <w:t>Plans for Tabulation and Publication and Project Time Schedule</w:t>
      </w:r>
      <w:bookmarkEnd w:id="18"/>
    </w:p>
    <w:p w:rsidR="002F2033" w:rsidRPr="000E5121" w:rsidP="004939F7" w14:paraId="3D448306" w14:textId="77777777"/>
    <w:p w:rsidR="002F2033" w:rsidRPr="000E5121" w:rsidP="004939F7" w14:paraId="63706A9F" w14:textId="77777777"/>
    <w:tbl>
      <w:tblPr>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7"/>
        <w:gridCol w:w="4343"/>
      </w:tblGrid>
      <w:tr w14:paraId="442D57CE" w14:textId="77777777" w:rsidTr="0067465E">
        <w:tblPrEx>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477" w:type="dxa"/>
          </w:tcPr>
          <w:p w:rsidR="00181EAF" w:rsidRPr="000E5121" w:rsidP="00181EAF" w14:paraId="6AB73046" w14:textId="77777777">
            <w:pPr>
              <w:rPr>
                <w:b/>
              </w:rPr>
            </w:pPr>
            <w:r w:rsidRPr="000E5121">
              <w:rPr>
                <w:b/>
              </w:rPr>
              <w:t>Activity</w:t>
            </w:r>
          </w:p>
        </w:tc>
        <w:tc>
          <w:tcPr>
            <w:tcW w:w="4343" w:type="dxa"/>
          </w:tcPr>
          <w:p w:rsidR="00181EAF" w:rsidRPr="000E5121" w:rsidP="00181EAF" w14:paraId="10C3D775" w14:textId="77777777">
            <w:pPr>
              <w:rPr>
                <w:b/>
              </w:rPr>
            </w:pPr>
            <w:r w:rsidRPr="000E5121">
              <w:rPr>
                <w:b/>
              </w:rPr>
              <w:t>Estimated time schedule</w:t>
            </w:r>
            <w:r w:rsidRPr="000E5121">
              <w:rPr>
                <w:b/>
              </w:rPr>
              <w:t xml:space="preserve"> following OMB clearance</w:t>
            </w:r>
          </w:p>
        </w:tc>
      </w:tr>
      <w:tr w14:paraId="302C78BC" w14:textId="77777777" w:rsidTr="0067465E">
        <w:tblPrEx>
          <w:tblW w:w="8820" w:type="dxa"/>
          <w:tblInd w:w="18" w:type="dxa"/>
          <w:tblLook w:val="04A0"/>
        </w:tblPrEx>
        <w:tc>
          <w:tcPr>
            <w:tcW w:w="4477" w:type="dxa"/>
          </w:tcPr>
          <w:p w:rsidR="00181EAF" w:rsidRPr="00752AFC" w:rsidP="000E37D2" w14:paraId="1A8E4B6F" w14:textId="287B2297">
            <w:r w:rsidRPr="00752AFC">
              <w:t>C</w:t>
            </w:r>
            <w:r w:rsidRPr="00752AFC" w:rsidR="002F2033">
              <w:t>onduct interviews</w:t>
            </w:r>
            <w:r w:rsidRPr="00752AFC">
              <w:t xml:space="preserve"> using the CNHGQ</w:t>
            </w:r>
            <w:r w:rsidRPr="00752AFC" w:rsidR="002F2033">
              <w:t xml:space="preserve"> during multistate outbreak investigations</w:t>
            </w:r>
          </w:p>
        </w:tc>
        <w:tc>
          <w:tcPr>
            <w:tcW w:w="4343" w:type="dxa"/>
          </w:tcPr>
          <w:p w:rsidR="00181EAF" w:rsidRPr="000E5121" w:rsidP="001250EB" w14:paraId="5FF0B3BE" w14:textId="234CBB47">
            <w:r w:rsidRPr="000E5121">
              <w:t>Months 1</w:t>
            </w:r>
            <w:r w:rsidRPr="000E5121" w:rsidR="001250EB">
              <w:t>–</w:t>
            </w:r>
            <w:r w:rsidRPr="000E5121">
              <w:t>3</w:t>
            </w:r>
            <w:r w:rsidRPr="000E5121" w:rsidR="002F2033">
              <w:t>6</w:t>
            </w:r>
          </w:p>
        </w:tc>
      </w:tr>
      <w:tr w14:paraId="2937B875" w14:textId="77777777" w:rsidTr="0067465E">
        <w:tblPrEx>
          <w:tblW w:w="8820" w:type="dxa"/>
          <w:tblInd w:w="18" w:type="dxa"/>
          <w:tblLook w:val="04A0"/>
        </w:tblPrEx>
        <w:tc>
          <w:tcPr>
            <w:tcW w:w="4477" w:type="dxa"/>
          </w:tcPr>
          <w:p w:rsidR="00181EAF" w:rsidRPr="00752AFC" w:rsidP="001250EB" w14:paraId="35208FAD" w14:textId="0801C848">
            <w:r w:rsidRPr="00752AFC">
              <w:t>Ongoing d</w:t>
            </w:r>
            <w:r w:rsidRPr="00752AFC">
              <w:t>ata analysis</w:t>
            </w:r>
          </w:p>
        </w:tc>
        <w:tc>
          <w:tcPr>
            <w:tcW w:w="4343" w:type="dxa"/>
          </w:tcPr>
          <w:p w:rsidR="00181EAF" w:rsidRPr="000E5121" w:rsidP="001250EB" w14:paraId="3D34AF59" w14:textId="51B95B3F">
            <w:r w:rsidRPr="000E5121">
              <w:t>Months 1</w:t>
            </w:r>
            <w:r w:rsidRPr="000E5121" w:rsidR="001250EB">
              <w:t>–</w:t>
            </w:r>
            <w:r w:rsidRPr="000E5121">
              <w:t>36</w:t>
            </w:r>
          </w:p>
        </w:tc>
      </w:tr>
    </w:tbl>
    <w:p w:rsidR="00564694" w:rsidRPr="000E5121" w:rsidP="004939F7" w14:paraId="59AC3326" w14:textId="77777777"/>
    <w:p w:rsidR="002F2033" w:rsidRPr="000E5121" w:rsidP="004939F7" w14:paraId="3E33200E" w14:textId="5170DFA8">
      <w:r w:rsidRPr="00101031">
        <w:t xml:space="preserve">The analysis plan for data collected using the </w:t>
      </w:r>
      <w:r w:rsidRPr="00101031" w:rsidR="0067465E">
        <w:t>C</w:t>
      </w:r>
      <w:r w:rsidRPr="00101031">
        <w:t>NHGQ is to conduct descriptive analyses</w:t>
      </w:r>
      <w:r w:rsidR="00D266E7">
        <w:t>,</w:t>
      </w:r>
      <w:r w:rsidRPr="00101031">
        <w:t xml:space="preserve"> primarily univariate analyses of food exposures among </w:t>
      </w:r>
      <w:r w:rsidRPr="00101031" w:rsidR="0027004D">
        <w:t>patients</w:t>
      </w:r>
      <w:r w:rsidRPr="00101031">
        <w:t xml:space="preserve"> interviewed as part of multistate </w:t>
      </w:r>
      <w:r w:rsidR="00101031">
        <w:t>outbreak</w:t>
      </w:r>
      <w:r w:rsidRPr="00101031">
        <w:t xml:space="preserve"> investigations</w:t>
      </w:r>
      <w:r w:rsidRPr="00101031" w:rsidR="00C048A4">
        <w:t xml:space="preserve"> (further</w:t>
      </w:r>
      <w:r w:rsidRPr="000E5121" w:rsidR="00C048A4">
        <w:t xml:space="preserve"> description of analyses is provided in </w:t>
      </w:r>
      <w:r w:rsidRPr="000E5121" w:rsidR="00703E85">
        <w:t>Supporting Statement</w:t>
      </w:r>
      <w:r w:rsidRPr="000E5121" w:rsidR="00C048A4">
        <w:t xml:space="preserve"> B)</w:t>
      </w:r>
      <w:r w:rsidRPr="000E5121" w:rsidR="00973F9C">
        <w:t xml:space="preserve">. </w:t>
      </w:r>
      <w:r w:rsidRPr="000E5121" w:rsidR="00002CB1">
        <w:t xml:space="preserve">Data analysis software (e.g., </w:t>
      </w:r>
      <w:r w:rsidRPr="000E5121">
        <w:t>SAS</w:t>
      </w:r>
      <w:r w:rsidRPr="000E5121" w:rsidR="00002CB1">
        <w:t>)</w:t>
      </w:r>
      <w:r w:rsidRPr="000E5121">
        <w:t xml:space="preserve"> will be used to determine the proportion</w:t>
      </w:r>
      <w:r w:rsidR="00752AFC">
        <w:t>s</w:t>
      </w:r>
      <w:r w:rsidRPr="000E5121">
        <w:t xml:space="preserve"> of </w:t>
      </w:r>
      <w:r w:rsidRPr="000E5121" w:rsidR="00A07923">
        <w:t>patient</w:t>
      </w:r>
      <w:r w:rsidRPr="000E5121">
        <w:t xml:space="preserve">s </w:t>
      </w:r>
      <w:r w:rsidR="007E283B">
        <w:t xml:space="preserve">who </w:t>
      </w:r>
      <w:r w:rsidRPr="000E5121">
        <w:t>report</w:t>
      </w:r>
      <w:r w:rsidR="007E283B">
        <w:t>ed</w:t>
      </w:r>
      <w:r w:rsidRPr="000E5121">
        <w:t xml:space="preserve"> consumption of </w:t>
      </w:r>
      <w:r w:rsidR="007E283B">
        <w:t xml:space="preserve">particular </w:t>
      </w:r>
      <w:r w:rsidRPr="000E5121">
        <w:t>food</w:t>
      </w:r>
      <w:r w:rsidRPr="000E5121">
        <w:t xml:space="preserve"> items </w:t>
      </w:r>
      <w:r w:rsidR="007E283B">
        <w:t xml:space="preserve">and thereby </w:t>
      </w:r>
      <w:r w:rsidRPr="000E5121">
        <w:t>to generate hypotheses about potential food vehicles</w:t>
      </w:r>
      <w:r w:rsidRPr="000E5121" w:rsidR="001250EB">
        <w:t>.</w:t>
      </w:r>
      <w:r w:rsidR="00F414AC">
        <w:t xml:space="preserve"> Dissemination of results occurs continuously, as CDC analyzes the data in real-time and shares these results with partners on an on-going basis.</w:t>
      </w:r>
    </w:p>
    <w:p w:rsidR="00A75000" w:rsidRPr="000E5121" w:rsidP="004939F7" w14:paraId="4A619E77" w14:textId="29C99B7D"/>
    <w:p w:rsidR="003F6167" w:rsidRPr="000E5121" w:rsidP="004939F7" w14:paraId="1E090BDB" w14:textId="07A511FC"/>
    <w:p w:rsidR="00564694" w:rsidRPr="00101031" w:rsidP="002D1626" w14:paraId="5C18951E" w14:textId="77777777">
      <w:pPr>
        <w:pStyle w:val="HeadingOMB1"/>
      </w:pPr>
      <w:bookmarkStart w:id="19" w:name="_Toc144298374"/>
      <w:r w:rsidRPr="00101031">
        <w:t>17. Reason(s) Display of OMB Expiration Date is Inappropriate</w:t>
      </w:r>
      <w:bookmarkEnd w:id="19"/>
    </w:p>
    <w:p w:rsidR="00564694" w:rsidRPr="00101031" w:rsidP="004939F7" w14:paraId="361D8175" w14:textId="77777777"/>
    <w:p w:rsidR="00564694" w:rsidRPr="00101031" w:rsidP="004939F7" w14:paraId="24FC2C03" w14:textId="77777777">
      <w:r w:rsidRPr="00101031">
        <w:t>None</w:t>
      </w:r>
      <w:r w:rsidRPr="00101031" w:rsidR="00DA2905">
        <w:t>.</w:t>
      </w:r>
    </w:p>
    <w:p w:rsidR="00564694" w:rsidRPr="00101031" w:rsidP="004939F7" w14:paraId="79314601" w14:textId="77777777"/>
    <w:p w:rsidR="003F6167" w:rsidRPr="00101031" w:rsidP="004939F7" w14:paraId="7257892C" w14:textId="77777777"/>
    <w:p w:rsidR="00564694" w:rsidRPr="00101031" w:rsidP="002D1626" w14:paraId="23366415" w14:textId="77777777">
      <w:pPr>
        <w:pStyle w:val="HeadingOMB1"/>
      </w:pPr>
      <w:bookmarkStart w:id="20" w:name="_Toc144298375"/>
      <w:r w:rsidRPr="00101031">
        <w:t>18</w:t>
      </w:r>
      <w:r w:rsidRPr="00101031" w:rsidR="00973F9C">
        <w:t xml:space="preserve">. </w:t>
      </w:r>
      <w:r w:rsidRPr="00101031">
        <w:t>Exceptions for Certification for Paperwork Reduction Act Submissions</w:t>
      </w:r>
      <w:bookmarkEnd w:id="20"/>
    </w:p>
    <w:p w:rsidR="00564694" w:rsidRPr="00101031" w:rsidP="004939F7" w14:paraId="78AA4048" w14:textId="77777777"/>
    <w:p w:rsidR="00564694" w:rsidP="004939F7" w14:paraId="36711560" w14:textId="41EC2C93">
      <w:r w:rsidRPr="00101031">
        <w:t>There are no exceptions to the certification.</w:t>
      </w:r>
    </w:p>
    <w:sectPr w:rsidSect="001166CD">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850" w:rsidP="003620A6" w14:paraId="6D620E9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2850" w:rsidP="004939F7" w14:paraId="65D79D3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850" w:rsidP="003620A6" w14:paraId="7CBAEAA3" w14:textId="28A36D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564B">
      <w:rPr>
        <w:rStyle w:val="PageNumber"/>
        <w:noProof/>
      </w:rPr>
      <w:t>11</w:t>
    </w:r>
    <w:r>
      <w:rPr>
        <w:rStyle w:val="PageNumber"/>
      </w:rPr>
      <w:fldChar w:fldCharType="end"/>
    </w:r>
  </w:p>
  <w:p w:rsidR="00712850" w:rsidP="004939F7" w14:paraId="29C85FAF"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E5C" w14:paraId="7D1097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E5C" w14:paraId="5821A8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E5C" w14:paraId="1069F74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7F7F7F" w:themeColor="text1" w:themeTint="80"/>
      </w:rPr>
      <w:alias w:val="Title"/>
      <w:id w:val="1116400235"/>
      <w:placeholder>
        <w:docPart w:val="AF0F8AD597254E5791FE1B93AEC9A9C1"/>
      </w:placeholder>
      <w:dataBinding w:prefixMappings="xmlns:ns0='http://purl.org/dc/elements/1.1/' xmlns:ns1='http://schemas.openxmlformats.org/package/2006/metadata/core-properties' " w:xpath="/ns1:coreProperties[1]/ns0:title[1]" w:storeItemID="{6C3C8BC8-F283-45AE-878A-BAB7291924A1}"/>
      <w:text/>
    </w:sdtPr>
    <w:sdtContent>
      <w:p w:rsidR="00712850" w14:paraId="1FD54D80" w14:textId="5FCEBA23">
        <w:pPr>
          <w:pStyle w:val="Header"/>
          <w:tabs>
            <w:tab w:val="clear" w:pos="4680"/>
            <w:tab w:val="clear" w:pos="9360"/>
          </w:tabs>
          <w:jc w:val="right"/>
          <w:rPr>
            <w:color w:val="7F7F7F" w:themeColor="text1" w:themeTint="80"/>
          </w:rPr>
        </w:pPr>
        <w:r>
          <w:rPr>
            <w:color w:val="7F7F7F" w:themeColor="text1" w:themeTint="80"/>
          </w:rPr>
          <w:t>DRAFT</w:t>
        </w:r>
      </w:p>
    </w:sdtContent>
  </w:sdt>
  <w:p w:rsidR="00712850" w14:paraId="081A86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E975C3E"/>
    <w:multiLevelType w:val="hybridMultilevel"/>
    <w:tmpl w:val="1FE6FF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881780"/>
    <w:multiLevelType w:val="hybridMultilevel"/>
    <w:tmpl w:val="55F2A71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8302DAD"/>
    <w:multiLevelType w:val="hybridMultilevel"/>
    <w:tmpl w:val="21B8F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011545"/>
    <w:multiLevelType w:val="hybridMultilevel"/>
    <w:tmpl w:val="749AA1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B63D5A"/>
    <w:multiLevelType w:val="hybridMultilevel"/>
    <w:tmpl w:val="E4866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D15865"/>
    <w:multiLevelType w:val="hybridMultilevel"/>
    <w:tmpl w:val="C01CA348"/>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DDB0CD1"/>
    <w:multiLevelType w:val="hybridMultilevel"/>
    <w:tmpl w:val="E5301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31F0464"/>
    <w:multiLevelType w:val="multilevel"/>
    <w:tmpl w:val="565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5B6A59"/>
    <w:multiLevelType w:val="hybridMultilevel"/>
    <w:tmpl w:val="7A3018F0"/>
    <w:lvl w:ilvl="0">
      <w:start w:val="1"/>
      <w:numFmt w:val="decimal"/>
      <w:lvlText w:val="%1."/>
      <w:lvlJc w:val="left"/>
      <w:pPr>
        <w:ind w:left="795" w:hanging="360"/>
      </w:pPr>
      <w:rPr>
        <w:rFonts w:ascii="Times New Roman" w:eastAsia="Times New Roman" w:hAnsi="Times New Roman" w:cs="Times New Roman"/>
      </w:r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9">
    <w:nsid w:val="595603FB"/>
    <w:multiLevelType w:val="hybridMultilevel"/>
    <w:tmpl w:val="CB0E8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6718EF"/>
    <w:multiLevelType w:val="hybridMultilevel"/>
    <w:tmpl w:val="FB1871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4CF358E"/>
    <w:multiLevelType w:val="hybridMultilevel"/>
    <w:tmpl w:val="768A0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78613F"/>
    <w:multiLevelType w:val="hybridMultilevel"/>
    <w:tmpl w:val="9564B2F6"/>
    <w:lvl w:ilvl="0">
      <w:start w:val="1"/>
      <w:numFmt w:val="bullet"/>
      <w:pStyle w:val="Bullet"/>
      <w:lvlText w:val=""/>
      <w:lvlJc w:val="left"/>
      <w:pPr>
        <w:ind w:left="64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4">
    <w:nsid w:val="68DC0522"/>
    <w:multiLevelType w:val="hybridMultilevel"/>
    <w:tmpl w:val="39D8A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9D6848"/>
    <w:multiLevelType w:val="hybridMultilevel"/>
    <w:tmpl w:val="AE021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4715F9"/>
    <w:multiLevelType w:val="hybridMultilevel"/>
    <w:tmpl w:val="E572047C"/>
    <w:lvl w:ilvl="0">
      <w:start w:val="1"/>
      <w:numFmt w:val="upperLetter"/>
      <w:lvlText w:val="%1."/>
      <w:lvlJc w:val="left"/>
      <w:pPr>
        <w:ind w:left="1890" w:hanging="360"/>
      </w:pPr>
      <w:rPr>
        <w:rFonts w:hint="default"/>
        <w:b/>
      </w:rPr>
    </w:lvl>
    <w:lvl w:ilvl="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17">
    <w:nsid w:val="718546A6"/>
    <w:multiLevelType w:val="hybridMultilevel"/>
    <w:tmpl w:val="21B8E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315CC8"/>
    <w:multiLevelType w:val="hybridMultilevel"/>
    <w:tmpl w:val="691E1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5C31E27"/>
    <w:multiLevelType w:val="hybridMultilevel"/>
    <w:tmpl w:val="0A28E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9AC1FAC"/>
    <w:multiLevelType w:val="hybridMultilevel"/>
    <w:tmpl w:val="5FD854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B3E498B"/>
    <w:multiLevelType w:val="hybridMultilevel"/>
    <w:tmpl w:val="5F0EF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7F287065"/>
    <w:multiLevelType w:val="hybridMultilevel"/>
    <w:tmpl w:val="3ABCA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71997679">
    <w:abstractNumId w:val="7"/>
  </w:num>
  <w:num w:numId="2" w16cid:durableId="195192561">
    <w:abstractNumId w:val="10"/>
  </w:num>
  <w:num w:numId="3" w16cid:durableId="605625088">
    <w:abstractNumId w:val="22"/>
  </w:num>
  <w:num w:numId="4" w16cid:durableId="1034188194">
    <w:abstractNumId w:val="13"/>
  </w:num>
  <w:num w:numId="5" w16cid:durableId="1225487024">
    <w:abstractNumId w:val="0"/>
  </w:num>
  <w:num w:numId="6" w16cid:durableId="246811836">
    <w:abstractNumId w:val="21"/>
  </w:num>
  <w:num w:numId="7" w16cid:durableId="447892933">
    <w:abstractNumId w:val="8"/>
  </w:num>
  <w:num w:numId="8" w16cid:durableId="640889174">
    <w:abstractNumId w:val="3"/>
  </w:num>
  <w:num w:numId="9" w16cid:durableId="130177636">
    <w:abstractNumId w:val="19"/>
  </w:num>
  <w:num w:numId="10" w16cid:durableId="568152257">
    <w:abstractNumId w:val="14"/>
  </w:num>
  <w:num w:numId="11" w16cid:durableId="232275218">
    <w:abstractNumId w:val="15"/>
  </w:num>
  <w:num w:numId="12" w16cid:durableId="18432350">
    <w:abstractNumId w:val="20"/>
  </w:num>
  <w:num w:numId="13" w16cid:durableId="1511025331">
    <w:abstractNumId w:val="16"/>
  </w:num>
  <w:num w:numId="14" w16cid:durableId="535771330">
    <w:abstractNumId w:val="4"/>
  </w:num>
  <w:num w:numId="15" w16cid:durableId="257373417">
    <w:abstractNumId w:val="6"/>
  </w:num>
  <w:num w:numId="16" w16cid:durableId="1328899221">
    <w:abstractNumId w:val="2"/>
  </w:num>
  <w:num w:numId="17" w16cid:durableId="1523088067">
    <w:abstractNumId w:val="18"/>
  </w:num>
  <w:num w:numId="18" w16cid:durableId="2037727249">
    <w:abstractNumId w:val="11"/>
  </w:num>
  <w:num w:numId="19" w16cid:durableId="78599461">
    <w:abstractNumId w:val="5"/>
  </w:num>
  <w:num w:numId="20" w16cid:durableId="1309281912">
    <w:abstractNumId w:val="1"/>
  </w:num>
  <w:num w:numId="21" w16cid:durableId="316228285">
    <w:abstractNumId w:val="12"/>
  </w:num>
  <w:num w:numId="22" w16cid:durableId="1116021723">
    <w:abstractNumId w:val="23"/>
  </w:num>
  <w:num w:numId="23" w16cid:durableId="1056902618">
    <w:abstractNumId w:val="9"/>
  </w:num>
  <w:num w:numId="24" w16cid:durableId="1558468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F7"/>
    <w:rsid w:val="0000004F"/>
    <w:rsid w:val="00001690"/>
    <w:rsid w:val="00002ADD"/>
    <w:rsid w:val="00002CB1"/>
    <w:rsid w:val="0000564B"/>
    <w:rsid w:val="0001102F"/>
    <w:rsid w:val="0001156B"/>
    <w:rsid w:val="00011A65"/>
    <w:rsid w:val="00012CBC"/>
    <w:rsid w:val="00015795"/>
    <w:rsid w:val="00017E53"/>
    <w:rsid w:val="00025D12"/>
    <w:rsid w:val="000326B1"/>
    <w:rsid w:val="000333A0"/>
    <w:rsid w:val="00034842"/>
    <w:rsid w:val="000366F5"/>
    <w:rsid w:val="000371C9"/>
    <w:rsid w:val="0004083E"/>
    <w:rsid w:val="00040FE9"/>
    <w:rsid w:val="00046661"/>
    <w:rsid w:val="00046EA3"/>
    <w:rsid w:val="00052F51"/>
    <w:rsid w:val="00055A53"/>
    <w:rsid w:val="00057F39"/>
    <w:rsid w:val="00060683"/>
    <w:rsid w:val="00060A43"/>
    <w:rsid w:val="00063D2A"/>
    <w:rsid w:val="00063DDC"/>
    <w:rsid w:val="00063DFD"/>
    <w:rsid w:val="000702E2"/>
    <w:rsid w:val="00072E88"/>
    <w:rsid w:val="0007422A"/>
    <w:rsid w:val="00083D27"/>
    <w:rsid w:val="00084616"/>
    <w:rsid w:val="00091601"/>
    <w:rsid w:val="00091848"/>
    <w:rsid w:val="00094807"/>
    <w:rsid w:val="000A6860"/>
    <w:rsid w:val="000B17BE"/>
    <w:rsid w:val="000B48B6"/>
    <w:rsid w:val="000C129F"/>
    <w:rsid w:val="000C3664"/>
    <w:rsid w:val="000D1D78"/>
    <w:rsid w:val="000E289E"/>
    <w:rsid w:val="000E37D2"/>
    <w:rsid w:val="000E496B"/>
    <w:rsid w:val="000E5121"/>
    <w:rsid w:val="000E588E"/>
    <w:rsid w:val="000E7C62"/>
    <w:rsid w:val="000F588D"/>
    <w:rsid w:val="00101031"/>
    <w:rsid w:val="00104685"/>
    <w:rsid w:val="0010509F"/>
    <w:rsid w:val="00114CE6"/>
    <w:rsid w:val="001166CD"/>
    <w:rsid w:val="00117D2C"/>
    <w:rsid w:val="00123B0A"/>
    <w:rsid w:val="001246DA"/>
    <w:rsid w:val="001250EB"/>
    <w:rsid w:val="0013259E"/>
    <w:rsid w:val="00133DA3"/>
    <w:rsid w:val="0013475E"/>
    <w:rsid w:val="0013481D"/>
    <w:rsid w:val="001460E4"/>
    <w:rsid w:val="00157E73"/>
    <w:rsid w:val="0016279A"/>
    <w:rsid w:val="001627C3"/>
    <w:rsid w:val="0016287D"/>
    <w:rsid w:val="00163092"/>
    <w:rsid w:val="00164CBF"/>
    <w:rsid w:val="00166BAC"/>
    <w:rsid w:val="00170954"/>
    <w:rsid w:val="00171508"/>
    <w:rsid w:val="00172DB9"/>
    <w:rsid w:val="00173D67"/>
    <w:rsid w:val="00173F74"/>
    <w:rsid w:val="0018012F"/>
    <w:rsid w:val="001812BA"/>
    <w:rsid w:val="00181EAF"/>
    <w:rsid w:val="00195309"/>
    <w:rsid w:val="0019755A"/>
    <w:rsid w:val="001A09A5"/>
    <w:rsid w:val="001A28B7"/>
    <w:rsid w:val="001A4D0A"/>
    <w:rsid w:val="001A56A7"/>
    <w:rsid w:val="001B06D6"/>
    <w:rsid w:val="001B5A74"/>
    <w:rsid w:val="001B741C"/>
    <w:rsid w:val="001C1019"/>
    <w:rsid w:val="001C10EC"/>
    <w:rsid w:val="001C4423"/>
    <w:rsid w:val="001C4C28"/>
    <w:rsid w:val="001C664B"/>
    <w:rsid w:val="001D0151"/>
    <w:rsid w:val="001D050C"/>
    <w:rsid w:val="001D5EAA"/>
    <w:rsid w:val="001E16F2"/>
    <w:rsid w:val="001E38D3"/>
    <w:rsid w:val="001E41B8"/>
    <w:rsid w:val="001E4CD6"/>
    <w:rsid w:val="001F3C92"/>
    <w:rsid w:val="001F56A4"/>
    <w:rsid w:val="00211EF6"/>
    <w:rsid w:val="002152F0"/>
    <w:rsid w:val="002174CA"/>
    <w:rsid w:val="00226972"/>
    <w:rsid w:val="002352A4"/>
    <w:rsid w:val="00243909"/>
    <w:rsid w:val="00247691"/>
    <w:rsid w:val="00253E02"/>
    <w:rsid w:val="0025519D"/>
    <w:rsid w:val="0026484E"/>
    <w:rsid w:val="0026704B"/>
    <w:rsid w:val="0026766A"/>
    <w:rsid w:val="0027004D"/>
    <w:rsid w:val="0027009E"/>
    <w:rsid w:val="00273913"/>
    <w:rsid w:val="00281392"/>
    <w:rsid w:val="0028370E"/>
    <w:rsid w:val="00283A6A"/>
    <w:rsid w:val="00283E51"/>
    <w:rsid w:val="0028562F"/>
    <w:rsid w:val="002856E9"/>
    <w:rsid w:val="00295626"/>
    <w:rsid w:val="002A4B90"/>
    <w:rsid w:val="002B5C58"/>
    <w:rsid w:val="002B7445"/>
    <w:rsid w:val="002C4ECB"/>
    <w:rsid w:val="002D1626"/>
    <w:rsid w:val="002E58E6"/>
    <w:rsid w:val="002E6B3A"/>
    <w:rsid w:val="002E6B54"/>
    <w:rsid w:val="002F1661"/>
    <w:rsid w:val="002F2033"/>
    <w:rsid w:val="002F7157"/>
    <w:rsid w:val="00301BD7"/>
    <w:rsid w:val="00302A58"/>
    <w:rsid w:val="00314AE8"/>
    <w:rsid w:val="00315BC4"/>
    <w:rsid w:val="00330028"/>
    <w:rsid w:val="003307C5"/>
    <w:rsid w:val="0033262A"/>
    <w:rsid w:val="0033588F"/>
    <w:rsid w:val="00336CE5"/>
    <w:rsid w:val="003378A4"/>
    <w:rsid w:val="003413DD"/>
    <w:rsid w:val="003432BA"/>
    <w:rsid w:val="00357F4E"/>
    <w:rsid w:val="0036132B"/>
    <w:rsid w:val="003620A6"/>
    <w:rsid w:val="003627C9"/>
    <w:rsid w:val="00364CC2"/>
    <w:rsid w:val="003653AA"/>
    <w:rsid w:val="00366058"/>
    <w:rsid w:val="0038298A"/>
    <w:rsid w:val="00386A31"/>
    <w:rsid w:val="00390B18"/>
    <w:rsid w:val="003A2D62"/>
    <w:rsid w:val="003A3BCE"/>
    <w:rsid w:val="003B5297"/>
    <w:rsid w:val="003B63A3"/>
    <w:rsid w:val="003C0505"/>
    <w:rsid w:val="003C1C97"/>
    <w:rsid w:val="003C2425"/>
    <w:rsid w:val="003C6B39"/>
    <w:rsid w:val="003D2AFD"/>
    <w:rsid w:val="003D2D65"/>
    <w:rsid w:val="003D31A7"/>
    <w:rsid w:val="003D6ED2"/>
    <w:rsid w:val="003E0188"/>
    <w:rsid w:val="003E317B"/>
    <w:rsid w:val="003E3C0D"/>
    <w:rsid w:val="003E5F89"/>
    <w:rsid w:val="003E691A"/>
    <w:rsid w:val="003F1EDE"/>
    <w:rsid w:val="003F23F2"/>
    <w:rsid w:val="003F6167"/>
    <w:rsid w:val="003F7428"/>
    <w:rsid w:val="00403945"/>
    <w:rsid w:val="00404B84"/>
    <w:rsid w:val="00405195"/>
    <w:rsid w:val="00406AE6"/>
    <w:rsid w:val="004142BE"/>
    <w:rsid w:val="00415FF2"/>
    <w:rsid w:val="00416FF3"/>
    <w:rsid w:val="0042150D"/>
    <w:rsid w:val="00425E9C"/>
    <w:rsid w:val="00426CDE"/>
    <w:rsid w:val="0043049C"/>
    <w:rsid w:val="0043050A"/>
    <w:rsid w:val="004319EC"/>
    <w:rsid w:val="00432B84"/>
    <w:rsid w:val="00433378"/>
    <w:rsid w:val="0043709E"/>
    <w:rsid w:val="004375E2"/>
    <w:rsid w:val="00453C86"/>
    <w:rsid w:val="004575A0"/>
    <w:rsid w:val="004646BB"/>
    <w:rsid w:val="00467ED4"/>
    <w:rsid w:val="00474D94"/>
    <w:rsid w:val="004939F7"/>
    <w:rsid w:val="004A0503"/>
    <w:rsid w:val="004A2639"/>
    <w:rsid w:val="004A739A"/>
    <w:rsid w:val="004A7660"/>
    <w:rsid w:val="004B3E8D"/>
    <w:rsid w:val="004B4BC9"/>
    <w:rsid w:val="004B58DF"/>
    <w:rsid w:val="004D59A1"/>
    <w:rsid w:val="004E2833"/>
    <w:rsid w:val="004E310E"/>
    <w:rsid w:val="004E4806"/>
    <w:rsid w:val="004E6E23"/>
    <w:rsid w:val="004E7807"/>
    <w:rsid w:val="005078AA"/>
    <w:rsid w:val="00507C62"/>
    <w:rsid w:val="0051447F"/>
    <w:rsid w:val="005175D5"/>
    <w:rsid w:val="0052301E"/>
    <w:rsid w:val="00526ACD"/>
    <w:rsid w:val="0053399A"/>
    <w:rsid w:val="0054184A"/>
    <w:rsid w:val="005437BC"/>
    <w:rsid w:val="00544460"/>
    <w:rsid w:val="0054448D"/>
    <w:rsid w:val="00546F5A"/>
    <w:rsid w:val="005475B9"/>
    <w:rsid w:val="0054761C"/>
    <w:rsid w:val="00547E8F"/>
    <w:rsid w:val="005507AB"/>
    <w:rsid w:val="00552EEA"/>
    <w:rsid w:val="00560A7B"/>
    <w:rsid w:val="00562BAF"/>
    <w:rsid w:val="00564694"/>
    <w:rsid w:val="00567E8F"/>
    <w:rsid w:val="005778B8"/>
    <w:rsid w:val="00585615"/>
    <w:rsid w:val="00593CD3"/>
    <w:rsid w:val="00597720"/>
    <w:rsid w:val="005A2D30"/>
    <w:rsid w:val="005A6219"/>
    <w:rsid w:val="005A78A2"/>
    <w:rsid w:val="005A7AF5"/>
    <w:rsid w:val="005C11BA"/>
    <w:rsid w:val="005C148C"/>
    <w:rsid w:val="005C2E63"/>
    <w:rsid w:val="005C77B3"/>
    <w:rsid w:val="005D3E82"/>
    <w:rsid w:val="005D64BD"/>
    <w:rsid w:val="005E2B72"/>
    <w:rsid w:val="005E3FD9"/>
    <w:rsid w:val="005F085E"/>
    <w:rsid w:val="005F6C4E"/>
    <w:rsid w:val="0060087B"/>
    <w:rsid w:val="00603635"/>
    <w:rsid w:val="006047FD"/>
    <w:rsid w:val="00607F14"/>
    <w:rsid w:val="00617111"/>
    <w:rsid w:val="0062001A"/>
    <w:rsid w:val="00620341"/>
    <w:rsid w:val="00621CEB"/>
    <w:rsid w:val="00624412"/>
    <w:rsid w:val="0063047D"/>
    <w:rsid w:val="006353A6"/>
    <w:rsid w:val="006433DC"/>
    <w:rsid w:val="006477AA"/>
    <w:rsid w:val="00650DAC"/>
    <w:rsid w:val="00652966"/>
    <w:rsid w:val="006568CB"/>
    <w:rsid w:val="00656E70"/>
    <w:rsid w:val="006575CD"/>
    <w:rsid w:val="006577BB"/>
    <w:rsid w:val="00660324"/>
    <w:rsid w:val="006711CC"/>
    <w:rsid w:val="00671917"/>
    <w:rsid w:val="0067465E"/>
    <w:rsid w:val="0067547D"/>
    <w:rsid w:val="00681A42"/>
    <w:rsid w:val="006941B3"/>
    <w:rsid w:val="006A1032"/>
    <w:rsid w:val="006A5B3E"/>
    <w:rsid w:val="006B3674"/>
    <w:rsid w:val="006B78B6"/>
    <w:rsid w:val="006C01C2"/>
    <w:rsid w:val="006C4DC8"/>
    <w:rsid w:val="006C7FFA"/>
    <w:rsid w:val="006D4C37"/>
    <w:rsid w:val="006D5DE8"/>
    <w:rsid w:val="006E3A14"/>
    <w:rsid w:val="006E3C74"/>
    <w:rsid w:val="006F08CE"/>
    <w:rsid w:val="006F54ED"/>
    <w:rsid w:val="006F58B9"/>
    <w:rsid w:val="006F5DC9"/>
    <w:rsid w:val="00703E85"/>
    <w:rsid w:val="0070460C"/>
    <w:rsid w:val="0070755B"/>
    <w:rsid w:val="007111B5"/>
    <w:rsid w:val="00712369"/>
    <w:rsid w:val="00712850"/>
    <w:rsid w:val="0071601E"/>
    <w:rsid w:val="00720E4C"/>
    <w:rsid w:val="00721B27"/>
    <w:rsid w:val="00724A2F"/>
    <w:rsid w:val="00726225"/>
    <w:rsid w:val="00730A67"/>
    <w:rsid w:val="00733B44"/>
    <w:rsid w:val="00733B9C"/>
    <w:rsid w:val="00737D8C"/>
    <w:rsid w:val="00740AB6"/>
    <w:rsid w:val="00740D02"/>
    <w:rsid w:val="00747A81"/>
    <w:rsid w:val="00752819"/>
    <w:rsid w:val="00752AFC"/>
    <w:rsid w:val="00753099"/>
    <w:rsid w:val="0075311B"/>
    <w:rsid w:val="007648FD"/>
    <w:rsid w:val="007718CC"/>
    <w:rsid w:val="00771B2D"/>
    <w:rsid w:val="00773639"/>
    <w:rsid w:val="00774D3E"/>
    <w:rsid w:val="00775340"/>
    <w:rsid w:val="00780C8C"/>
    <w:rsid w:val="0078318A"/>
    <w:rsid w:val="007852FD"/>
    <w:rsid w:val="00785B83"/>
    <w:rsid w:val="007900E4"/>
    <w:rsid w:val="007A12FF"/>
    <w:rsid w:val="007A160C"/>
    <w:rsid w:val="007A60C8"/>
    <w:rsid w:val="007A6904"/>
    <w:rsid w:val="007A6D66"/>
    <w:rsid w:val="007A7D85"/>
    <w:rsid w:val="007B2C02"/>
    <w:rsid w:val="007C4183"/>
    <w:rsid w:val="007C5F96"/>
    <w:rsid w:val="007D15C2"/>
    <w:rsid w:val="007D1F31"/>
    <w:rsid w:val="007D4652"/>
    <w:rsid w:val="007D61A9"/>
    <w:rsid w:val="007D74E0"/>
    <w:rsid w:val="007E1C55"/>
    <w:rsid w:val="007E283B"/>
    <w:rsid w:val="007E775F"/>
    <w:rsid w:val="007F287B"/>
    <w:rsid w:val="007F6059"/>
    <w:rsid w:val="007F7313"/>
    <w:rsid w:val="00804262"/>
    <w:rsid w:val="008111FB"/>
    <w:rsid w:val="00813EE2"/>
    <w:rsid w:val="008169A1"/>
    <w:rsid w:val="00817B6D"/>
    <w:rsid w:val="00820FFE"/>
    <w:rsid w:val="00825BC5"/>
    <w:rsid w:val="008276E8"/>
    <w:rsid w:val="008313AD"/>
    <w:rsid w:val="00832F85"/>
    <w:rsid w:val="00833FE1"/>
    <w:rsid w:val="00834D70"/>
    <w:rsid w:val="00835FF4"/>
    <w:rsid w:val="00840D64"/>
    <w:rsid w:val="008448D2"/>
    <w:rsid w:val="00846881"/>
    <w:rsid w:val="008510FF"/>
    <w:rsid w:val="008577B4"/>
    <w:rsid w:val="008603B0"/>
    <w:rsid w:val="00860703"/>
    <w:rsid w:val="008635A0"/>
    <w:rsid w:val="0087429E"/>
    <w:rsid w:val="00876D75"/>
    <w:rsid w:val="00883FDB"/>
    <w:rsid w:val="0088699C"/>
    <w:rsid w:val="00890051"/>
    <w:rsid w:val="00892524"/>
    <w:rsid w:val="00892A95"/>
    <w:rsid w:val="00897C19"/>
    <w:rsid w:val="008A50D7"/>
    <w:rsid w:val="008B148C"/>
    <w:rsid w:val="008B27A9"/>
    <w:rsid w:val="008B27B3"/>
    <w:rsid w:val="008B30F2"/>
    <w:rsid w:val="008C16B8"/>
    <w:rsid w:val="008C25AC"/>
    <w:rsid w:val="008C38AB"/>
    <w:rsid w:val="008C45D3"/>
    <w:rsid w:val="008D0292"/>
    <w:rsid w:val="008D0EB4"/>
    <w:rsid w:val="008D1D9E"/>
    <w:rsid w:val="008D2746"/>
    <w:rsid w:val="008E210F"/>
    <w:rsid w:val="008E5CDF"/>
    <w:rsid w:val="008F23AF"/>
    <w:rsid w:val="008F44B5"/>
    <w:rsid w:val="008F4D80"/>
    <w:rsid w:val="00902C39"/>
    <w:rsid w:val="00910CF4"/>
    <w:rsid w:val="0091564B"/>
    <w:rsid w:val="0092081D"/>
    <w:rsid w:val="00922BEA"/>
    <w:rsid w:val="00923602"/>
    <w:rsid w:val="00925350"/>
    <w:rsid w:val="00925DDB"/>
    <w:rsid w:val="009261E7"/>
    <w:rsid w:val="00926424"/>
    <w:rsid w:val="00931AF7"/>
    <w:rsid w:val="00940334"/>
    <w:rsid w:val="009407D5"/>
    <w:rsid w:val="009445DD"/>
    <w:rsid w:val="009451CB"/>
    <w:rsid w:val="00945223"/>
    <w:rsid w:val="00945604"/>
    <w:rsid w:val="00950218"/>
    <w:rsid w:val="0095353B"/>
    <w:rsid w:val="00954DCF"/>
    <w:rsid w:val="0095580A"/>
    <w:rsid w:val="00956F6D"/>
    <w:rsid w:val="00963B41"/>
    <w:rsid w:val="0097195E"/>
    <w:rsid w:val="0097200F"/>
    <w:rsid w:val="00973640"/>
    <w:rsid w:val="00973F9C"/>
    <w:rsid w:val="009855EB"/>
    <w:rsid w:val="00987439"/>
    <w:rsid w:val="009926B3"/>
    <w:rsid w:val="00995067"/>
    <w:rsid w:val="00997E7A"/>
    <w:rsid w:val="009A2E6B"/>
    <w:rsid w:val="009B2C62"/>
    <w:rsid w:val="009B2DE5"/>
    <w:rsid w:val="009B57F0"/>
    <w:rsid w:val="009B5FF0"/>
    <w:rsid w:val="009C1CE1"/>
    <w:rsid w:val="009C2010"/>
    <w:rsid w:val="009C369B"/>
    <w:rsid w:val="009C41A1"/>
    <w:rsid w:val="009C606D"/>
    <w:rsid w:val="009C62CA"/>
    <w:rsid w:val="009C67F4"/>
    <w:rsid w:val="009C7C91"/>
    <w:rsid w:val="009D11C4"/>
    <w:rsid w:val="009D252D"/>
    <w:rsid w:val="009D6E62"/>
    <w:rsid w:val="009D7F70"/>
    <w:rsid w:val="009E01C3"/>
    <w:rsid w:val="009E172E"/>
    <w:rsid w:val="009E2371"/>
    <w:rsid w:val="009E4FA1"/>
    <w:rsid w:val="009E65FF"/>
    <w:rsid w:val="009F3C2F"/>
    <w:rsid w:val="009F44C8"/>
    <w:rsid w:val="009F70A0"/>
    <w:rsid w:val="00A00E1F"/>
    <w:rsid w:val="00A025E5"/>
    <w:rsid w:val="00A03E25"/>
    <w:rsid w:val="00A07923"/>
    <w:rsid w:val="00A15CE1"/>
    <w:rsid w:val="00A27CAE"/>
    <w:rsid w:val="00A33055"/>
    <w:rsid w:val="00A34F74"/>
    <w:rsid w:val="00A350CD"/>
    <w:rsid w:val="00A37B56"/>
    <w:rsid w:val="00A54FDC"/>
    <w:rsid w:val="00A57A6E"/>
    <w:rsid w:val="00A64DDF"/>
    <w:rsid w:val="00A676F1"/>
    <w:rsid w:val="00A71C55"/>
    <w:rsid w:val="00A75000"/>
    <w:rsid w:val="00A81873"/>
    <w:rsid w:val="00A87366"/>
    <w:rsid w:val="00A8759A"/>
    <w:rsid w:val="00A92250"/>
    <w:rsid w:val="00A9637F"/>
    <w:rsid w:val="00A96396"/>
    <w:rsid w:val="00AA4B7B"/>
    <w:rsid w:val="00AC0788"/>
    <w:rsid w:val="00AC275A"/>
    <w:rsid w:val="00AC28E7"/>
    <w:rsid w:val="00AD6FD5"/>
    <w:rsid w:val="00AD7051"/>
    <w:rsid w:val="00AE396D"/>
    <w:rsid w:val="00AF58DB"/>
    <w:rsid w:val="00AF70DF"/>
    <w:rsid w:val="00B03F4F"/>
    <w:rsid w:val="00B057FE"/>
    <w:rsid w:val="00B059EF"/>
    <w:rsid w:val="00B061C9"/>
    <w:rsid w:val="00B06E96"/>
    <w:rsid w:val="00B1126A"/>
    <w:rsid w:val="00B11D15"/>
    <w:rsid w:val="00B128BD"/>
    <w:rsid w:val="00B25FA7"/>
    <w:rsid w:val="00B3000C"/>
    <w:rsid w:val="00B35CFF"/>
    <w:rsid w:val="00B40C20"/>
    <w:rsid w:val="00B46017"/>
    <w:rsid w:val="00B47A66"/>
    <w:rsid w:val="00B5001F"/>
    <w:rsid w:val="00B53CF3"/>
    <w:rsid w:val="00B5558C"/>
    <w:rsid w:val="00B619C9"/>
    <w:rsid w:val="00B63C7A"/>
    <w:rsid w:val="00B65F65"/>
    <w:rsid w:val="00B6687B"/>
    <w:rsid w:val="00B70A17"/>
    <w:rsid w:val="00B74E53"/>
    <w:rsid w:val="00B75E67"/>
    <w:rsid w:val="00B8039B"/>
    <w:rsid w:val="00B8105A"/>
    <w:rsid w:val="00B816D7"/>
    <w:rsid w:val="00B8547F"/>
    <w:rsid w:val="00B9089B"/>
    <w:rsid w:val="00B95473"/>
    <w:rsid w:val="00B96386"/>
    <w:rsid w:val="00BA5B69"/>
    <w:rsid w:val="00BB043D"/>
    <w:rsid w:val="00BB0597"/>
    <w:rsid w:val="00BB1FD0"/>
    <w:rsid w:val="00BB2D6B"/>
    <w:rsid w:val="00BD251F"/>
    <w:rsid w:val="00BD4DD9"/>
    <w:rsid w:val="00BD544B"/>
    <w:rsid w:val="00BD5D06"/>
    <w:rsid w:val="00BD6E5C"/>
    <w:rsid w:val="00BD7D25"/>
    <w:rsid w:val="00BE11EC"/>
    <w:rsid w:val="00BE4612"/>
    <w:rsid w:val="00BF5B22"/>
    <w:rsid w:val="00BF5CEA"/>
    <w:rsid w:val="00C036E7"/>
    <w:rsid w:val="00C0441F"/>
    <w:rsid w:val="00C048A4"/>
    <w:rsid w:val="00C072BD"/>
    <w:rsid w:val="00C2170E"/>
    <w:rsid w:val="00C23D39"/>
    <w:rsid w:val="00C253C0"/>
    <w:rsid w:val="00C30EF0"/>
    <w:rsid w:val="00C35C89"/>
    <w:rsid w:val="00C37366"/>
    <w:rsid w:val="00C37F2D"/>
    <w:rsid w:val="00C42F65"/>
    <w:rsid w:val="00C4603E"/>
    <w:rsid w:val="00C47D61"/>
    <w:rsid w:val="00C53E85"/>
    <w:rsid w:val="00C5564A"/>
    <w:rsid w:val="00C60F49"/>
    <w:rsid w:val="00C74A06"/>
    <w:rsid w:val="00C77773"/>
    <w:rsid w:val="00C847C1"/>
    <w:rsid w:val="00C90273"/>
    <w:rsid w:val="00C905F7"/>
    <w:rsid w:val="00C947C8"/>
    <w:rsid w:val="00C948AA"/>
    <w:rsid w:val="00C94E23"/>
    <w:rsid w:val="00C9578D"/>
    <w:rsid w:val="00CA210B"/>
    <w:rsid w:val="00CA251A"/>
    <w:rsid w:val="00CA2AAF"/>
    <w:rsid w:val="00CA39F2"/>
    <w:rsid w:val="00CA3F0B"/>
    <w:rsid w:val="00CA5844"/>
    <w:rsid w:val="00CA6CB7"/>
    <w:rsid w:val="00CA7B0C"/>
    <w:rsid w:val="00CB1BF6"/>
    <w:rsid w:val="00CB23EB"/>
    <w:rsid w:val="00CB39EE"/>
    <w:rsid w:val="00CB6B96"/>
    <w:rsid w:val="00CB7CA3"/>
    <w:rsid w:val="00CC11B7"/>
    <w:rsid w:val="00CC3D59"/>
    <w:rsid w:val="00CD1A9C"/>
    <w:rsid w:val="00CD6A96"/>
    <w:rsid w:val="00CE608E"/>
    <w:rsid w:val="00CF3799"/>
    <w:rsid w:val="00CF476A"/>
    <w:rsid w:val="00D02564"/>
    <w:rsid w:val="00D02A9D"/>
    <w:rsid w:val="00D13A35"/>
    <w:rsid w:val="00D14149"/>
    <w:rsid w:val="00D266E7"/>
    <w:rsid w:val="00D315ED"/>
    <w:rsid w:val="00D31AA7"/>
    <w:rsid w:val="00D35BC3"/>
    <w:rsid w:val="00D377EA"/>
    <w:rsid w:val="00D415FF"/>
    <w:rsid w:val="00D43EAA"/>
    <w:rsid w:val="00D469B7"/>
    <w:rsid w:val="00D53FAA"/>
    <w:rsid w:val="00D572B2"/>
    <w:rsid w:val="00D704E0"/>
    <w:rsid w:val="00D74630"/>
    <w:rsid w:val="00D819F6"/>
    <w:rsid w:val="00D820D2"/>
    <w:rsid w:val="00D912AE"/>
    <w:rsid w:val="00D97142"/>
    <w:rsid w:val="00DA2905"/>
    <w:rsid w:val="00DA3A11"/>
    <w:rsid w:val="00DA4ED9"/>
    <w:rsid w:val="00DB2BB9"/>
    <w:rsid w:val="00DB3AEF"/>
    <w:rsid w:val="00DC371B"/>
    <w:rsid w:val="00DC429B"/>
    <w:rsid w:val="00DC53BD"/>
    <w:rsid w:val="00DC6622"/>
    <w:rsid w:val="00DD3A9B"/>
    <w:rsid w:val="00DD3DB5"/>
    <w:rsid w:val="00DE05BE"/>
    <w:rsid w:val="00DE1387"/>
    <w:rsid w:val="00DE2D97"/>
    <w:rsid w:val="00DE416B"/>
    <w:rsid w:val="00DE42BD"/>
    <w:rsid w:val="00DF1B77"/>
    <w:rsid w:val="00DF1C56"/>
    <w:rsid w:val="00E001D1"/>
    <w:rsid w:val="00E039FF"/>
    <w:rsid w:val="00E06C8E"/>
    <w:rsid w:val="00E102A4"/>
    <w:rsid w:val="00E22B45"/>
    <w:rsid w:val="00E41325"/>
    <w:rsid w:val="00E4192B"/>
    <w:rsid w:val="00E43639"/>
    <w:rsid w:val="00E52C65"/>
    <w:rsid w:val="00E63A05"/>
    <w:rsid w:val="00E64249"/>
    <w:rsid w:val="00E645D1"/>
    <w:rsid w:val="00E72B9A"/>
    <w:rsid w:val="00E74FCB"/>
    <w:rsid w:val="00E777A0"/>
    <w:rsid w:val="00E941C5"/>
    <w:rsid w:val="00E95318"/>
    <w:rsid w:val="00E96134"/>
    <w:rsid w:val="00EA61C1"/>
    <w:rsid w:val="00EB3B70"/>
    <w:rsid w:val="00EB7839"/>
    <w:rsid w:val="00EC3055"/>
    <w:rsid w:val="00EC3294"/>
    <w:rsid w:val="00EC3D34"/>
    <w:rsid w:val="00EC46D8"/>
    <w:rsid w:val="00EC56C1"/>
    <w:rsid w:val="00EC7312"/>
    <w:rsid w:val="00EC7867"/>
    <w:rsid w:val="00ED00DE"/>
    <w:rsid w:val="00EE63FD"/>
    <w:rsid w:val="00EE7156"/>
    <w:rsid w:val="00EF0792"/>
    <w:rsid w:val="00EF15EB"/>
    <w:rsid w:val="00EF4007"/>
    <w:rsid w:val="00EF712B"/>
    <w:rsid w:val="00F0500E"/>
    <w:rsid w:val="00F079DC"/>
    <w:rsid w:val="00F13373"/>
    <w:rsid w:val="00F2090B"/>
    <w:rsid w:val="00F2551B"/>
    <w:rsid w:val="00F257A5"/>
    <w:rsid w:val="00F30010"/>
    <w:rsid w:val="00F32271"/>
    <w:rsid w:val="00F35DFB"/>
    <w:rsid w:val="00F365D9"/>
    <w:rsid w:val="00F373B2"/>
    <w:rsid w:val="00F414AC"/>
    <w:rsid w:val="00F45680"/>
    <w:rsid w:val="00F5025C"/>
    <w:rsid w:val="00F50E69"/>
    <w:rsid w:val="00F518AF"/>
    <w:rsid w:val="00F53664"/>
    <w:rsid w:val="00F61963"/>
    <w:rsid w:val="00F61993"/>
    <w:rsid w:val="00F677B3"/>
    <w:rsid w:val="00F76DB6"/>
    <w:rsid w:val="00F80E77"/>
    <w:rsid w:val="00F812A4"/>
    <w:rsid w:val="00F81A00"/>
    <w:rsid w:val="00F83751"/>
    <w:rsid w:val="00F83879"/>
    <w:rsid w:val="00F84E49"/>
    <w:rsid w:val="00F85051"/>
    <w:rsid w:val="00FA03AA"/>
    <w:rsid w:val="00FA6772"/>
    <w:rsid w:val="00FA75A9"/>
    <w:rsid w:val="00FB0412"/>
    <w:rsid w:val="00FB099C"/>
    <w:rsid w:val="00FB3259"/>
    <w:rsid w:val="00FC0636"/>
    <w:rsid w:val="00FC2139"/>
    <w:rsid w:val="00FC3B9B"/>
    <w:rsid w:val="00FC6118"/>
    <w:rsid w:val="00FC70B4"/>
    <w:rsid w:val="00FD2292"/>
    <w:rsid w:val="00FD2948"/>
    <w:rsid w:val="00FD3FCE"/>
    <w:rsid w:val="00FD4E06"/>
    <w:rsid w:val="00FD7347"/>
    <w:rsid w:val="00FE2056"/>
    <w:rsid w:val="00FE29C7"/>
    <w:rsid w:val="00FE6411"/>
    <w:rsid w:val="00FF40B9"/>
    <w:rsid w:val="00FF4684"/>
    <w:rsid w:val="00FF4EF1"/>
    <w:rsid w:val="00FF7A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06F6C5"/>
  <w15:docId w15:val="{450B9625-2DF3-4B91-9E7C-F6D5B073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EB4"/>
    <w:rPr>
      <w:sz w:val="24"/>
      <w:szCs w:val="24"/>
    </w:rPr>
  </w:style>
  <w:style w:type="paragraph" w:styleId="Heading1">
    <w:name w:val="heading 1"/>
    <w:basedOn w:val="Normal"/>
    <w:next w:val="Normal"/>
    <w:link w:val="Heading1Char"/>
    <w:qFormat/>
    <w:rsid w:val="00181EA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F3C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character" w:styleId="CommentReference">
    <w:name w:val="annotation reference"/>
    <w:basedOn w:val="DefaultParagraphFont"/>
    <w:rsid w:val="00C90273"/>
    <w:rPr>
      <w:sz w:val="16"/>
      <w:szCs w:val="16"/>
    </w:rPr>
  </w:style>
  <w:style w:type="paragraph" w:styleId="CommentText">
    <w:name w:val="annotation text"/>
    <w:basedOn w:val="Normal"/>
    <w:link w:val="CommentTextChar"/>
    <w:rsid w:val="00C90273"/>
    <w:rPr>
      <w:sz w:val="20"/>
      <w:szCs w:val="20"/>
    </w:rPr>
  </w:style>
  <w:style w:type="character" w:customStyle="1" w:styleId="CommentTextChar">
    <w:name w:val="Comment Text Char"/>
    <w:basedOn w:val="DefaultParagraphFont"/>
    <w:link w:val="CommentText"/>
    <w:rsid w:val="00C90273"/>
  </w:style>
  <w:style w:type="paragraph" w:styleId="CommentSubject">
    <w:name w:val="annotation subject"/>
    <w:basedOn w:val="CommentText"/>
    <w:next w:val="CommentText"/>
    <w:link w:val="CommentSubjectChar"/>
    <w:rsid w:val="00C90273"/>
    <w:rPr>
      <w:b/>
      <w:bCs/>
    </w:rPr>
  </w:style>
  <w:style w:type="character" w:customStyle="1" w:styleId="CommentSubjectChar">
    <w:name w:val="Comment Subject Char"/>
    <w:basedOn w:val="CommentTextChar"/>
    <w:link w:val="CommentSubject"/>
    <w:rsid w:val="00C90273"/>
    <w:rPr>
      <w:b/>
      <w:bCs/>
    </w:rPr>
  </w:style>
  <w:style w:type="paragraph" w:styleId="BalloonText">
    <w:name w:val="Balloon Text"/>
    <w:basedOn w:val="Normal"/>
    <w:link w:val="BalloonTextChar"/>
    <w:rsid w:val="00C90273"/>
    <w:rPr>
      <w:rFonts w:ascii="Tahoma" w:hAnsi="Tahoma" w:cs="Tahoma"/>
      <w:sz w:val="16"/>
      <w:szCs w:val="16"/>
    </w:rPr>
  </w:style>
  <w:style w:type="character" w:customStyle="1" w:styleId="BalloonTextChar">
    <w:name w:val="Balloon Text Char"/>
    <w:basedOn w:val="DefaultParagraphFont"/>
    <w:link w:val="BalloonText"/>
    <w:rsid w:val="00C90273"/>
    <w:rPr>
      <w:rFonts w:ascii="Tahoma" w:hAnsi="Tahoma" w:cs="Tahoma"/>
      <w:sz w:val="16"/>
      <w:szCs w:val="16"/>
    </w:rPr>
  </w:style>
  <w:style w:type="paragraph" w:styleId="NormalWeb">
    <w:name w:val="Normal (Web)"/>
    <w:basedOn w:val="Normal"/>
    <w:uiPriority w:val="99"/>
    <w:unhideWhenUsed/>
    <w:rsid w:val="005F6C4E"/>
  </w:style>
  <w:style w:type="paragraph" w:customStyle="1" w:styleId="Bullet">
    <w:name w:val="Bullet"/>
    <w:qFormat/>
    <w:rsid w:val="00357F4E"/>
    <w:pPr>
      <w:numPr>
        <w:numId w:val="4"/>
      </w:numPr>
      <w:tabs>
        <w:tab w:val="left" w:pos="360"/>
      </w:tabs>
      <w:spacing w:after="180"/>
      <w:ind w:left="720" w:right="360" w:hanging="288"/>
    </w:pPr>
    <w:rPr>
      <w:sz w:val="24"/>
      <w:szCs w:val="24"/>
    </w:rPr>
  </w:style>
  <w:style w:type="paragraph" w:styleId="EndnoteText">
    <w:name w:val="endnote text"/>
    <w:basedOn w:val="Normal"/>
    <w:link w:val="EndnoteTextChar"/>
    <w:rsid w:val="00357F4E"/>
    <w:pPr>
      <w:tabs>
        <w:tab w:val="left" w:pos="432"/>
      </w:tabs>
      <w:spacing w:after="240"/>
      <w:ind w:left="360" w:right="360" w:firstLine="432"/>
    </w:pPr>
  </w:style>
  <w:style w:type="character" w:customStyle="1" w:styleId="EndnoteTextChar">
    <w:name w:val="Endnote Text Char"/>
    <w:basedOn w:val="DefaultParagraphFont"/>
    <w:link w:val="EndnoteText"/>
    <w:rsid w:val="00357F4E"/>
    <w:rPr>
      <w:sz w:val="24"/>
      <w:szCs w:val="24"/>
    </w:rPr>
  </w:style>
  <w:style w:type="character" w:styleId="EndnoteReference">
    <w:name w:val="endnote reference"/>
    <w:basedOn w:val="DefaultParagraphFont"/>
    <w:rsid w:val="00357F4E"/>
    <w:rPr>
      <w:vertAlign w:val="superscript"/>
    </w:rPr>
  </w:style>
  <w:style w:type="paragraph" w:styleId="ListParagraph">
    <w:name w:val="List Paragraph"/>
    <w:basedOn w:val="Bullet"/>
    <w:next w:val="Bullet"/>
    <w:uiPriority w:val="34"/>
    <w:rsid w:val="00357F4E"/>
    <w:pPr>
      <w:numPr>
        <w:numId w:val="3"/>
      </w:numPr>
      <w:ind w:left="720" w:hanging="288"/>
      <w:contextualSpacing/>
    </w:pPr>
  </w:style>
  <w:style w:type="table" w:styleId="TableGrid">
    <w:name w:val="Table Grid"/>
    <w:basedOn w:val="TableNormal"/>
    <w:rsid w:val="0009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toRight">
    <w:name w:val="Left to Right"/>
    <w:basedOn w:val="Normal"/>
    <w:link w:val="LefttoRightChar"/>
    <w:rsid w:val="00181EAF"/>
    <w:pPr>
      <w:jc w:val="lowKashida"/>
    </w:pPr>
    <w:rPr>
      <w:lang w:bidi="ar-QA"/>
    </w:rPr>
  </w:style>
  <w:style w:type="character" w:customStyle="1" w:styleId="LefttoRightChar">
    <w:name w:val="Left to Right Char"/>
    <w:basedOn w:val="DefaultParagraphFont"/>
    <w:link w:val="LefttoRight"/>
    <w:rsid w:val="00181EAF"/>
    <w:rPr>
      <w:sz w:val="24"/>
      <w:szCs w:val="24"/>
      <w:lang w:bidi="ar-QA"/>
    </w:rPr>
  </w:style>
  <w:style w:type="paragraph" w:customStyle="1" w:styleId="HeadingOMB1">
    <w:name w:val="Heading OMB1"/>
    <w:basedOn w:val="Heading1"/>
    <w:qFormat/>
    <w:rsid w:val="00EB7839"/>
    <w:rPr>
      <w:rFonts w:ascii="Times New Roman" w:hAnsi="Times New Roman"/>
      <w:sz w:val="24"/>
      <w:szCs w:val="24"/>
    </w:rPr>
  </w:style>
  <w:style w:type="paragraph" w:customStyle="1" w:styleId="HeadingOMB2">
    <w:name w:val="Heading OMB2"/>
    <w:basedOn w:val="Heading1"/>
    <w:qFormat/>
    <w:rsid w:val="00181EAF"/>
    <w:rPr>
      <w:rFonts w:ascii="Arial" w:hAnsi="Arial"/>
      <w:i/>
      <w:sz w:val="24"/>
      <w:szCs w:val="24"/>
    </w:rPr>
  </w:style>
  <w:style w:type="character" w:customStyle="1" w:styleId="Heading1Char">
    <w:name w:val="Heading 1 Char"/>
    <w:basedOn w:val="DefaultParagraphFont"/>
    <w:link w:val="Heading1"/>
    <w:rsid w:val="00181EAF"/>
    <w:rPr>
      <w:rFonts w:ascii="Cambria" w:eastAsia="Times New Roman" w:hAnsi="Cambria" w:cs="Times New Roman"/>
      <w:b/>
      <w:bCs/>
      <w:kern w:val="32"/>
      <w:sz w:val="32"/>
      <w:szCs w:val="32"/>
    </w:rPr>
  </w:style>
  <w:style w:type="paragraph" w:styleId="Revision">
    <w:name w:val="Revision"/>
    <w:hidden/>
    <w:uiPriority w:val="99"/>
    <w:semiHidden/>
    <w:rsid w:val="00593CD3"/>
    <w:rPr>
      <w:sz w:val="24"/>
      <w:szCs w:val="24"/>
    </w:rPr>
  </w:style>
  <w:style w:type="paragraph" w:styleId="Header">
    <w:name w:val="header"/>
    <w:basedOn w:val="Normal"/>
    <w:link w:val="HeaderChar"/>
    <w:uiPriority w:val="99"/>
    <w:rsid w:val="00593CD3"/>
    <w:pPr>
      <w:tabs>
        <w:tab w:val="center" w:pos="4680"/>
        <w:tab w:val="right" w:pos="9360"/>
      </w:tabs>
    </w:pPr>
  </w:style>
  <w:style w:type="character" w:customStyle="1" w:styleId="HeaderChar">
    <w:name w:val="Header Char"/>
    <w:basedOn w:val="DefaultParagraphFont"/>
    <w:link w:val="Header"/>
    <w:uiPriority w:val="99"/>
    <w:rsid w:val="00593CD3"/>
    <w:rPr>
      <w:sz w:val="24"/>
      <w:szCs w:val="24"/>
    </w:rPr>
  </w:style>
  <w:style w:type="character" w:styleId="FollowedHyperlink">
    <w:name w:val="FollowedHyperlink"/>
    <w:basedOn w:val="DefaultParagraphFont"/>
    <w:rsid w:val="00D31AA7"/>
    <w:rPr>
      <w:color w:val="800080" w:themeColor="followedHyperlink"/>
      <w:u w:val="single"/>
    </w:rPr>
  </w:style>
  <w:style w:type="character" w:styleId="Emphasis">
    <w:name w:val="Emphasis"/>
    <w:basedOn w:val="DefaultParagraphFont"/>
    <w:uiPriority w:val="20"/>
    <w:qFormat/>
    <w:rsid w:val="0033588F"/>
    <w:rPr>
      <w:i/>
      <w:iCs/>
    </w:rPr>
  </w:style>
  <w:style w:type="paragraph" w:styleId="TOCHeading">
    <w:name w:val="TOC Heading"/>
    <w:basedOn w:val="Heading1"/>
    <w:next w:val="Normal"/>
    <w:uiPriority w:val="39"/>
    <w:unhideWhenUsed/>
    <w:qFormat/>
    <w:rsid w:val="001F3C92"/>
    <w:pPr>
      <w:keepLines/>
      <w:spacing w:after="0" w:line="259" w:lineRule="auto"/>
      <w:outlineLvl w:val="9"/>
    </w:pPr>
    <w:rPr>
      <w:rFonts w:ascii="Times New Roman" w:hAnsi="Times New Roman" w:eastAsiaTheme="majorEastAsia" w:cstheme="majorBidi"/>
      <w:bCs w:val="0"/>
      <w:kern w:val="0"/>
      <w:sz w:val="24"/>
    </w:rPr>
  </w:style>
  <w:style w:type="paragraph" w:customStyle="1" w:styleId="ABC">
    <w:name w:val="ABC"/>
    <w:basedOn w:val="Normal"/>
    <w:next w:val="TOC1"/>
    <w:link w:val="ABCChar"/>
    <w:qFormat/>
    <w:rsid w:val="00CF3799"/>
    <w:rPr>
      <w:b/>
      <w:u w:val="single"/>
    </w:rPr>
  </w:style>
  <w:style w:type="paragraph" w:customStyle="1" w:styleId="numberedheaders">
    <w:name w:val="numberedheaders"/>
    <w:basedOn w:val="Normal"/>
    <w:next w:val="TOC2"/>
    <w:link w:val="numberedheadersChar"/>
    <w:qFormat/>
    <w:rsid w:val="00CF3799"/>
    <w:rPr>
      <w:b/>
    </w:rPr>
  </w:style>
  <w:style w:type="character" w:customStyle="1" w:styleId="ABCChar">
    <w:name w:val="ABC Char"/>
    <w:basedOn w:val="DefaultParagraphFont"/>
    <w:link w:val="ABC"/>
    <w:rsid w:val="00CF3799"/>
    <w:rPr>
      <w:b/>
      <w:sz w:val="24"/>
      <w:szCs w:val="24"/>
      <w:u w:val="single"/>
    </w:rPr>
  </w:style>
  <w:style w:type="character" w:customStyle="1" w:styleId="Heading2Char">
    <w:name w:val="Heading 2 Char"/>
    <w:basedOn w:val="DefaultParagraphFont"/>
    <w:link w:val="Heading2"/>
    <w:semiHidden/>
    <w:rsid w:val="001F3C92"/>
    <w:rPr>
      <w:rFonts w:asciiTheme="majorHAnsi" w:eastAsiaTheme="majorEastAsia" w:hAnsiTheme="majorHAnsi" w:cstheme="majorBidi"/>
      <w:color w:val="365F91" w:themeColor="accent1" w:themeShade="BF"/>
      <w:sz w:val="26"/>
      <w:szCs w:val="26"/>
    </w:rPr>
  </w:style>
  <w:style w:type="character" w:customStyle="1" w:styleId="numberedheadersChar">
    <w:name w:val="numberedheaders Char"/>
    <w:basedOn w:val="DefaultParagraphFont"/>
    <w:link w:val="numberedheaders"/>
    <w:rsid w:val="00CF3799"/>
    <w:rPr>
      <w:b/>
      <w:sz w:val="24"/>
      <w:szCs w:val="24"/>
    </w:rPr>
  </w:style>
  <w:style w:type="paragraph" w:styleId="TOC1">
    <w:name w:val="toc 1"/>
    <w:basedOn w:val="Normal"/>
    <w:next w:val="Normal"/>
    <w:autoRedefine/>
    <w:uiPriority w:val="39"/>
    <w:unhideWhenUsed/>
    <w:rsid w:val="001F3C92"/>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F3C92"/>
    <w:pPr>
      <w:spacing w:before="120"/>
      <w:ind w:left="240"/>
    </w:pPr>
    <w:rPr>
      <w:rFonts w:asciiTheme="minorHAnsi" w:hAnsiTheme="minorHAnsi"/>
      <w:i/>
      <w:iCs/>
      <w:sz w:val="20"/>
      <w:szCs w:val="20"/>
    </w:rPr>
  </w:style>
  <w:style w:type="paragraph" w:styleId="TOC3">
    <w:name w:val="toc 3"/>
    <w:basedOn w:val="Normal"/>
    <w:next w:val="Normal"/>
    <w:autoRedefine/>
    <w:uiPriority w:val="39"/>
    <w:unhideWhenUsed/>
    <w:rsid w:val="001F3C92"/>
    <w:pPr>
      <w:ind w:left="480"/>
    </w:pPr>
    <w:rPr>
      <w:rFonts w:asciiTheme="minorHAnsi" w:hAnsiTheme="minorHAnsi"/>
      <w:sz w:val="20"/>
      <w:szCs w:val="20"/>
    </w:rPr>
  </w:style>
  <w:style w:type="paragraph" w:styleId="TOC4">
    <w:name w:val="toc 4"/>
    <w:basedOn w:val="Normal"/>
    <w:next w:val="Normal"/>
    <w:autoRedefine/>
    <w:unhideWhenUsed/>
    <w:rsid w:val="001F3C92"/>
    <w:pPr>
      <w:ind w:left="720"/>
    </w:pPr>
    <w:rPr>
      <w:rFonts w:asciiTheme="minorHAnsi" w:hAnsiTheme="minorHAnsi"/>
      <w:sz w:val="20"/>
      <w:szCs w:val="20"/>
    </w:rPr>
  </w:style>
  <w:style w:type="paragraph" w:styleId="TOC5">
    <w:name w:val="toc 5"/>
    <w:basedOn w:val="Normal"/>
    <w:next w:val="Normal"/>
    <w:autoRedefine/>
    <w:unhideWhenUsed/>
    <w:rsid w:val="001F3C92"/>
    <w:pPr>
      <w:ind w:left="960"/>
    </w:pPr>
    <w:rPr>
      <w:rFonts w:asciiTheme="minorHAnsi" w:hAnsiTheme="minorHAnsi"/>
      <w:sz w:val="20"/>
      <w:szCs w:val="20"/>
    </w:rPr>
  </w:style>
  <w:style w:type="paragraph" w:styleId="TOC6">
    <w:name w:val="toc 6"/>
    <w:basedOn w:val="Normal"/>
    <w:next w:val="Normal"/>
    <w:autoRedefine/>
    <w:unhideWhenUsed/>
    <w:rsid w:val="001F3C92"/>
    <w:pPr>
      <w:ind w:left="1200"/>
    </w:pPr>
    <w:rPr>
      <w:rFonts w:asciiTheme="minorHAnsi" w:hAnsiTheme="minorHAnsi"/>
      <w:sz w:val="20"/>
      <w:szCs w:val="20"/>
    </w:rPr>
  </w:style>
  <w:style w:type="paragraph" w:styleId="TOC7">
    <w:name w:val="toc 7"/>
    <w:basedOn w:val="Normal"/>
    <w:next w:val="Normal"/>
    <w:autoRedefine/>
    <w:unhideWhenUsed/>
    <w:rsid w:val="001F3C92"/>
    <w:pPr>
      <w:ind w:left="1440"/>
    </w:pPr>
    <w:rPr>
      <w:rFonts w:asciiTheme="minorHAnsi" w:hAnsiTheme="minorHAnsi"/>
      <w:sz w:val="20"/>
      <w:szCs w:val="20"/>
    </w:rPr>
  </w:style>
  <w:style w:type="paragraph" w:styleId="TOC8">
    <w:name w:val="toc 8"/>
    <w:basedOn w:val="Normal"/>
    <w:next w:val="Normal"/>
    <w:autoRedefine/>
    <w:unhideWhenUsed/>
    <w:rsid w:val="001F3C92"/>
    <w:pPr>
      <w:ind w:left="1680"/>
    </w:pPr>
    <w:rPr>
      <w:rFonts w:asciiTheme="minorHAnsi" w:hAnsiTheme="minorHAnsi"/>
      <w:sz w:val="20"/>
      <w:szCs w:val="20"/>
    </w:rPr>
  </w:style>
  <w:style w:type="paragraph" w:styleId="TOC9">
    <w:name w:val="toc 9"/>
    <w:basedOn w:val="Normal"/>
    <w:next w:val="Normal"/>
    <w:autoRedefine/>
    <w:unhideWhenUsed/>
    <w:rsid w:val="001F3C92"/>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F0F8AD597254E5791FE1B93AEC9A9C1"/>
        <w:category>
          <w:name w:val="General"/>
          <w:gallery w:val="placeholder"/>
        </w:category>
        <w:types>
          <w:type w:val="bbPlcHdr"/>
        </w:types>
        <w:behaviors>
          <w:behavior w:val="content"/>
        </w:behaviors>
        <w:guid w:val="{1E901424-92D8-4F33-814F-6930136BFB5E}"/>
      </w:docPartPr>
      <w:docPartBody>
        <w:p w:rsidR="00F2090B" w:rsidP="00607F14">
          <w:pPr>
            <w:pStyle w:val="AF0F8AD597254E5791FE1B93AEC9A9C1"/>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14"/>
    <w:rsid w:val="00014F36"/>
    <w:rsid w:val="0014732C"/>
    <w:rsid w:val="00201D82"/>
    <w:rsid w:val="00244D8E"/>
    <w:rsid w:val="004E755B"/>
    <w:rsid w:val="00607F14"/>
    <w:rsid w:val="00942198"/>
    <w:rsid w:val="00BF35FD"/>
    <w:rsid w:val="00C65B82"/>
    <w:rsid w:val="00DF1C18"/>
    <w:rsid w:val="00EA6696"/>
    <w:rsid w:val="00F2090B"/>
    <w:rsid w:val="00F506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0F8AD597254E5791FE1B93AEC9A9C1">
    <w:name w:val="AF0F8AD597254E5791FE1B93AEC9A9C1"/>
    <w:rsid w:val="00607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F46D-E776-4841-91E8-224FBA96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3926</Words>
  <Characters>22380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DRAFT</vt:lpstr>
    </vt:vector>
  </TitlesOfParts>
  <Company>ITSO</Company>
  <LinksUpToDate>false</LinksUpToDate>
  <CharactersWithSpaces>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Biggerstaff, Gwen (CDC/OID/NCEZID)</dc:creator>
  <cp:lastModifiedBy>Vice, Rudith (CDC/DDID/NCEZID/OD)</cp:lastModifiedBy>
  <cp:revision>3</cp:revision>
  <cp:lastPrinted>2017-03-13T12:50:00Z</cp:lastPrinted>
  <dcterms:created xsi:type="dcterms:W3CDTF">2023-09-18T15:21:00Z</dcterms:created>
  <dcterms:modified xsi:type="dcterms:W3CDTF">2023-09-18T15:22:00Z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d2fb590b-bb2c-457a-a82d-70a2cb884422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2023-06-14T19:35:03Z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