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7108" w:rsidP="00650C9E" w14:paraId="27EAAFE8" w14:textId="2CC43DD3">
      <w:pPr>
        <w:jc w:val="center"/>
        <w:rPr>
          <w:b/>
          <w:color w:val="0F5C8C"/>
          <w:sz w:val="32"/>
        </w:rPr>
      </w:pPr>
      <w:r>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146810" cy="495300"/>
                <wp:effectExtent l="0" t="0" r="15240" b="19050"/>
                <wp:wrapTight wrapText="bothSides">
                  <wp:wrapPolygon>
                    <wp:start x="0" y="0"/>
                    <wp:lineTo x="0" y="21600"/>
                    <wp:lineTo x="21528" y="21600"/>
                    <wp:lineTo x="21528" y="0"/>
                    <wp:lineTo x="0" y="0"/>
                  </wp:wrapPolygon>
                </wp:wrapTight>
                <wp:docPr id="1"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6810" cy="495300"/>
                        </a:xfrm>
                        <a:prstGeom prst="rect">
                          <a:avLst/>
                        </a:prstGeom>
                        <a:solidFill>
                          <a:schemeClr val="lt1"/>
                        </a:solidFill>
                        <a:ln w="9525">
                          <a:solidFill>
                            <a:schemeClr val="tx1"/>
                          </a:solidFill>
                        </a:ln>
                      </wps:spPr>
                      <wps:style>
                        <a:lnRef idx="0">
                          <a:scrgbClr r="0" g="0" b="0"/>
                        </a:lnRef>
                        <a:fillRef idx="0">
                          <a:scrgbClr r="0" g="0" b="0"/>
                        </a:fillRef>
                        <a:effectRef idx="0">
                          <a:scrgbClr r="0" g="0" b="0"/>
                        </a:effectRef>
                        <a:fontRef idx="minor">
                          <a:schemeClr val="dk1"/>
                        </a:fontRef>
                      </wps:style>
                      <wps:txbx>
                        <w:txbxContent>
                          <w:p w:rsidR="00A17108" w:rsidP="00A17108"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A17108" w:rsidP="00A17108" w14:textId="5FD346AB">
                            <w:pPr>
                              <w:pStyle w:val="NormalWeb"/>
                              <w:spacing w:before="0" w:beforeAutospacing="0" w:after="0" w:afterAutospacing="0"/>
                            </w:pPr>
                            <w:r>
                              <w:rPr>
                                <w:rFonts w:hAnsi="Calibri" w:asciiTheme="minorHAnsi" w:cstheme="minorBidi"/>
                                <w:color w:val="000000" w:themeColor="dark1"/>
                                <w:sz w:val="16"/>
                                <w:szCs w:val="16"/>
                              </w:rPr>
                              <w:t>OMB No. 0923-</w:t>
                            </w:r>
                            <w:r w:rsidR="00902318">
                              <w:rPr>
                                <w:rFonts w:hAnsi="Calibri" w:asciiTheme="minorHAnsi" w:cstheme="minorBidi"/>
                                <w:color w:val="000000" w:themeColor="dark1"/>
                                <w:sz w:val="16"/>
                                <w:szCs w:val="16"/>
                              </w:rPr>
                              <w:t>0057</w:t>
                            </w:r>
                            <w:r>
                              <w:rPr>
                                <w:rFonts w:hAnsi="Calibri" w:asciiTheme="minorHAnsi" w:cstheme="minorBidi"/>
                                <w:color w:val="000000" w:themeColor="dark1"/>
                                <w:sz w:val="16"/>
                                <w:szCs w:val="16"/>
                              </w:rPr>
                              <w:t xml:space="preserve"> </w:t>
                            </w:r>
                          </w:p>
                          <w:p w:rsidR="00A17108" w:rsidP="00A17108" w14:textId="0052A667">
                            <w:pPr>
                              <w:pStyle w:val="NormalWeb"/>
                              <w:spacing w:before="0" w:beforeAutospacing="0" w:after="0" w:afterAutospacing="0"/>
                            </w:pPr>
                            <w:r>
                              <w:rPr>
                                <w:rFonts w:hAnsi="Calibri" w:asciiTheme="minorHAnsi" w:cstheme="minorBidi"/>
                                <w:color w:val="000000" w:themeColor="dark1"/>
                                <w:sz w:val="16"/>
                                <w:szCs w:val="16"/>
                              </w:rPr>
                              <w:t xml:space="preserve">Exp. Date </w:t>
                            </w:r>
                            <w:r w:rsidR="00C73530">
                              <w:rPr>
                                <w:rFonts w:hAnsi="Calibri" w:asciiTheme="minorHAnsi" w:cstheme="minorBidi"/>
                                <w:color w:val="000000" w:themeColor="dark1"/>
                                <w:sz w:val="16"/>
                                <w:szCs w:val="16"/>
                              </w:rPr>
                              <w:t>09</w:t>
                            </w:r>
                            <w:r>
                              <w:rPr>
                                <w:rFonts w:hAnsi="Calibri" w:asciiTheme="minorHAnsi" w:cstheme="minorBidi"/>
                                <w:color w:val="000000" w:themeColor="dark1"/>
                                <w:sz w:val="16"/>
                                <w:szCs w:val="16"/>
                              </w:rPr>
                              <w:t>/</w:t>
                            </w:r>
                            <w:r w:rsidR="00C73530">
                              <w:rPr>
                                <w:rFonts w:hAnsi="Calibri" w:asciiTheme="minorHAnsi" w:cstheme="minorBidi"/>
                                <w:color w:val="000000" w:themeColor="dark1"/>
                                <w:sz w:val="16"/>
                                <w:szCs w:val="16"/>
                              </w:rPr>
                              <w:t>30</w:t>
                            </w:r>
                            <w:r>
                              <w:rPr>
                                <w:rFonts w:hAnsi="Calibri" w:asciiTheme="minorHAnsi" w:cstheme="minorBidi"/>
                                <w:color w:val="000000" w:themeColor="dark1"/>
                                <w:sz w:val="16"/>
                                <w:szCs w:val="16"/>
                              </w:rPr>
                              <w:t>/</w:t>
                            </w:r>
                            <w:r w:rsidR="00C73530">
                              <w:rPr>
                                <w:rFonts w:hAnsi="Calibri" w:asciiTheme="minorHAnsi" w:cstheme="minorBidi"/>
                                <w:color w:val="000000" w:themeColor="dark1"/>
                                <w:sz w:val="16"/>
                                <w:szCs w:val="16"/>
                              </w:rPr>
                              <w:t>2023</w:t>
                            </w:r>
                          </w:p>
                        </w:txbxContent>
                      </wps:txbx>
                      <wps:bodyPr vertOverflow="clip" horzOverflow="clip" wrap="square" rtlCol="0" anchor="t"/>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5" type="#_x0000_t202" style="width:90.3pt;height:39pt;margin-top:0;margin-left:0;mso-position-horizontal:left;mso-position-horizontal-relative:margin;mso-width-percent:0;mso-width-relative:margin;mso-wrap-distance-bottom:0;mso-wrap-distance-left:9pt;mso-wrap-distance-right:9pt;mso-wrap-distance-top:0;mso-wrap-style:square;position:absolute;visibility:visible;v-text-anchor:top;z-index:-251657216" fillcolor="white" strokecolor="black">
                <v:textbox>
                  <w:txbxContent>
                    <w:p w:rsidR="00A17108" w:rsidP="00A17108" w14:paraId="4F269B64"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A17108" w:rsidP="00A17108" w14:paraId="172417FC" w14:textId="5FD346AB">
                      <w:pPr>
                        <w:pStyle w:val="NormalWeb"/>
                        <w:spacing w:before="0" w:beforeAutospacing="0" w:after="0" w:afterAutospacing="0"/>
                      </w:pPr>
                      <w:r>
                        <w:rPr>
                          <w:rFonts w:hAnsi="Calibri" w:asciiTheme="minorHAnsi" w:cstheme="minorBidi"/>
                          <w:color w:val="000000" w:themeColor="dark1"/>
                          <w:sz w:val="16"/>
                          <w:szCs w:val="16"/>
                        </w:rPr>
                        <w:t>OMB No. 0923-</w:t>
                      </w:r>
                      <w:r w:rsidR="00902318">
                        <w:rPr>
                          <w:rFonts w:hAnsi="Calibri" w:asciiTheme="minorHAnsi" w:cstheme="minorBidi"/>
                          <w:color w:val="000000" w:themeColor="dark1"/>
                          <w:sz w:val="16"/>
                          <w:szCs w:val="16"/>
                        </w:rPr>
                        <w:t>0057</w:t>
                      </w:r>
                      <w:r>
                        <w:rPr>
                          <w:rFonts w:hAnsi="Calibri" w:asciiTheme="minorHAnsi" w:cstheme="minorBidi"/>
                          <w:color w:val="000000" w:themeColor="dark1"/>
                          <w:sz w:val="16"/>
                          <w:szCs w:val="16"/>
                        </w:rPr>
                        <w:t xml:space="preserve"> </w:t>
                      </w:r>
                    </w:p>
                    <w:p w:rsidR="00A17108" w:rsidP="00A17108" w14:paraId="5EB8CB0E" w14:textId="0052A667">
                      <w:pPr>
                        <w:pStyle w:val="NormalWeb"/>
                        <w:spacing w:before="0" w:beforeAutospacing="0" w:after="0" w:afterAutospacing="0"/>
                      </w:pPr>
                      <w:r>
                        <w:rPr>
                          <w:rFonts w:hAnsi="Calibri" w:asciiTheme="minorHAnsi" w:cstheme="minorBidi"/>
                          <w:color w:val="000000" w:themeColor="dark1"/>
                          <w:sz w:val="16"/>
                          <w:szCs w:val="16"/>
                        </w:rPr>
                        <w:t xml:space="preserve">Exp. Date </w:t>
                      </w:r>
                      <w:r w:rsidR="00C73530">
                        <w:rPr>
                          <w:rFonts w:hAnsi="Calibri" w:asciiTheme="minorHAnsi" w:cstheme="minorBidi"/>
                          <w:color w:val="000000" w:themeColor="dark1"/>
                          <w:sz w:val="16"/>
                          <w:szCs w:val="16"/>
                        </w:rPr>
                        <w:t>09</w:t>
                      </w:r>
                      <w:r>
                        <w:rPr>
                          <w:rFonts w:hAnsi="Calibri" w:asciiTheme="minorHAnsi" w:cstheme="minorBidi"/>
                          <w:color w:val="000000" w:themeColor="dark1"/>
                          <w:sz w:val="16"/>
                          <w:szCs w:val="16"/>
                        </w:rPr>
                        <w:t>/</w:t>
                      </w:r>
                      <w:r w:rsidR="00C73530">
                        <w:rPr>
                          <w:rFonts w:hAnsi="Calibri" w:asciiTheme="minorHAnsi" w:cstheme="minorBidi"/>
                          <w:color w:val="000000" w:themeColor="dark1"/>
                          <w:sz w:val="16"/>
                          <w:szCs w:val="16"/>
                        </w:rPr>
                        <w:t>30</w:t>
                      </w:r>
                      <w:r>
                        <w:rPr>
                          <w:rFonts w:hAnsi="Calibri" w:asciiTheme="minorHAnsi" w:cstheme="minorBidi"/>
                          <w:color w:val="000000" w:themeColor="dark1"/>
                          <w:sz w:val="16"/>
                          <w:szCs w:val="16"/>
                        </w:rPr>
                        <w:t>/</w:t>
                      </w:r>
                      <w:r w:rsidR="00C73530">
                        <w:rPr>
                          <w:rFonts w:hAnsi="Calibri" w:asciiTheme="minorHAnsi" w:cstheme="minorBidi"/>
                          <w:color w:val="000000" w:themeColor="dark1"/>
                          <w:sz w:val="16"/>
                          <w:szCs w:val="16"/>
                        </w:rPr>
                        <w:t>2023</w:t>
                      </w:r>
                    </w:p>
                  </w:txbxContent>
                </v:textbox>
                <w10:wrap type="tight"/>
              </v:shape>
            </w:pict>
          </mc:Fallback>
        </mc:AlternateContent>
      </w:r>
    </w:p>
    <w:p w:rsidR="00A17108" w:rsidP="00650C9E" w14:paraId="351DA868" w14:textId="67A0C6DA">
      <w:pPr>
        <w:jc w:val="center"/>
        <w:rPr>
          <w:b/>
          <w:color w:val="0F5C8C"/>
          <w:sz w:val="32"/>
        </w:rPr>
      </w:pPr>
      <w:r w:rsidRPr="003B71DC">
        <w:rPr>
          <w:b/>
          <w:noProof/>
          <w:color w:val="0F5C8C"/>
          <w:sz w:val="32"/>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325755</wp:posOffset>
                </wp:positionV>
                <wp:extent cx="5930900" cy="850900"/>
                <wp:effectExtent l="0" t="0" r="12700"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0900" cy="850900"/>
                        </a:xfrm>
                        <a:prstGeom prst="rect">
                          <a:avLst/>
                        </a:prstGeom>
                        <a:solidFill>
                          <a:srgbClr val="FFFFFF"/>
                        </a:solidFill>
                        <a:ln w="9525">
                          <a:solidFill>
                            <a:srgbClr val="000000"/>
                          </a:solidFill>
                          <a:miter lim="800000"/>
                          <a:headEnd/>
                          <a:tailEnd/>
                        </a:ln>
                      </wps:spPr>
                      <wps:txbx>
                        <w:txbxContent>
                          <w:p w:rsidR="003B71DC" w:rsidRPr="00F54A12" w:rsidP="003B71DC" w14:textId="2BB1904B">
                            <w:pPr>
                              <w:rPr>
                                <w:rFonts w:asciiTheme="minorHAnsi" w:hAnsiTheme="minorHAnsi" w:cstheme="minorHAnsi"/>
                                <w:sz w:val="16"/>
                                <w:szCs w:val="16"/>
                              </w:rPr>
                            </w:pPr>
                            <w:r w:rsidRPr="00F54A12">
                              <w:rPr>
                                <w:rFonts w:asciiTheme="minorHAnsi" w:hAnsiTheme="minorHAnsi" w:cstheme="minorHAnsi"/>
                                <w:sz w:val="16"/>
                                <w:szCs w:val="16"/>
                              </w:rPr>
                              <w:t xml:space="preserve">ATSDR estimates the average public reporting burden for this collection of information as </w:t>
                            </w:r>
                            <w:r w:rsidRPr="00F54A12" w:rsidR="00902318">
                              <w:rPr>
                                <w:rFonts w:asciiTheme="minorHAnsi" w:hAnsiTheme="minorHAnsi" w:cstheme="minorHAnsi"/>
                                <w:sz w:val="16"/>
                                <w:szCs w:val="16"/>
                              </w:rPr>
                              <w:t>one hour</w:t>
                            </w:r>
                            <w:r w:rsidRPr="00F54A12">
                              <w:rPr>
                                <w:rFonts w:asciiTheme="minorHAnsi" w:hAnsiTheme="minorHAnsi"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C73530">
                              <w:rPr>
                                <w:rFonts w:asciiTheme="minorHAnsi" w:hAnsiTheme="minorHAnsi" w:cstheme="minorHAnsi"/>
                                <w:sz w:val="16"/>
                                <w:szCs w:val="16"/>
                              </w:rPr>
                              <w:t>HS 21-8</w:t>
                            </w:r>
                            <w:r w:rsidRPr="00F54A12">
                              <w:rPr>
                                <w:rFonts w:asciiTheme="minorHAnsi" w:hAnsiTheme="minorHAnsi" w:cstheme="minorHAnsi"/>
                                <w:sz w:val="16"/>
                                <w:szCs w:val="16"/>
                              </w:rPr>
                              <w:t>, Atlanta, Georgia 30333; ATTN: PRA (0923-</w:t>
                            </w:r>
                            <w:r w:rsidRPr="00F54A12" w:rsidR="00BC18BD">
                              <w:rPr>
                                <w:rFonts w:asciiTheme="minorHAnsi" w:hAnsiTheme="minorHAnsi" w:cstheme="minorHAnsi"/>
                                <w:sz w:val="16"/>
                                <w:szCs w:val="16"/>
                              </w:rPr>
                              <w:t>0057</w:t>
                            </w:r>
                            <w:r w:rsidRPr="00F54A12">
                              <w:rPr>
                                <w:rFonts w:asciiTheme="minorHAnsi" w:hAnsiTheme="minorHAnsi" w:cstheme="minorHAnsi"/>
                                <w:sz w:val="16"/>
                                <w:szCs w:val="16"/>
                              </w:rPr>
                              <w:t xml:space="preserve">).   </w:t>
                            </w:r>
                          </w:p>
                          <w:p w:rsidR="003B71DC" w14:textId="5E79A0D0"/>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67pt;height:67pt;margin-top:25.65pt;margin-left:415.8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3B71DC" w:rsidRPr="00F54A12" w:rsidP="003B71DC" w14:paraId="1A04EDB2" w14:textId="2BB1904B">
                      <w:pPr>
                        <w:rPr>
                          <w:rFonts w:asciiTheme="minorHAnsi" w:hAnsiTheme="minorHAnsi" w:cstheme="minorHAnsi"/>
                          <w:sz w:val="16"/>
                          <w:szCs w:val="16"/>
                        </w:rPr>
                      </w:pPr>
                      <w:r w:rsidRPr="00F54A12">
                        <w:rPr>
                          <w:rFonts w:asciiTheme="minorHAnsi" w:hAnsiTheme="minorHAnsi" w:cstheme="minorHAnsi"/>
                          <w:sz w:val="16"/>
                          <w:szCs w:val="16"/>
                        </w:rPr>
                        <w:t xml:space="preserve">ATSDR estimates the average public reporting burden for this collection of information as </w:t>
                      </w:r>
                      <w:r w:rsidRPr="00F54A12" w:rsidR="00902318">
                        <w:rPr>
                          <w:rFonts w:asciiTheme="minorHAnsi" w:hAnsiTheme="minorHAnsi" w:cstheme="minorHAnsi"/>
                          <w:sz w:val="16"/>
                          <w:szCs w:val="16"/>
                        </w:rPr>
                        <w:t>one hour</w:t>
                      </w:r>
                      <w:r w:rsidRPr="00F54A12">
                        <w:rPr>
                          <w:rFonts w:asciiTheme="minorHAnsi" w:hAnsiTheme="minorHAnsi"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C73530">
                        <w:rPr>
                          <w:rFonts w:asciiTheme="minorHAnsi" w:hAnsiTheme="minorHAnsi" w:cstheme="minorHAnsi"/>
                          <w:sz w:val="16"/>
                          <w:szCs w:val="16"/>
                        </w:rPr>
                        <w:t>HS 21-8</w:t>
                      </w:r>
                      <w:r w:rsidRPr="00F54A12">
                        <w:rPr>
                          <w:rFonts w:asciiTheme="minorHAnsi" w:hAnsiTheme="minorHAnsi" w:cstheme="minorHAnsi"/>
                          <w:sz w:val="16"/>
                          <w:szCs w:val="16"/>
                        </w:rPr>
                        <w:t>, Atlanta, Georgia 30333; ATTN: PRA (0923-</w:t>
                      </w:r>
                      <w:r w:rsidRPr="00F54A12" w:rsidR="00BC18BD">
                        <w:rPr>
                          <w:rFonts w:asciiTheme="minorHAnsi" w:hAnsiTheme="minorHAnsi" w:cstheme="minorHAnsi"/>
                          <w:sz w:val="16"/>
                          <w:szCs w:val="16"/>
                        </w:rPr>
                        <w:t>0057</w:t>
                      </w:r>
                      <w:r w:rsidRPr="00F54A12">
                        <w:rPr>
                          <w:rFonts w:asciiTheme="minorHAnsi" w:hAnsiTheme="minorHAnsi" w:cstheme="minorHAnsi"/>
                          <w:sz w:val="16"/>
                          <w:szCs w:val="16"/>
                        </w:rPr>
                        <w:t xml:space="preserve">).   </w:t>
                      </w:r>
                    </w:p>
                    <w:p w:rsidR="003B71DC" w14:paraId="1063063C" w14:textId="5E79A0D0"/>
                  </w:txbxContent>
                </v:textbox>
                <w10:wrap type="square"/>
              </v:shape>
            </w:pict>
          </mc:Fallback>
        </mc:AlternateContent>
      </w:r>
    </w:p>
    <w:p w:rsidR="00F54A12" w:rsidP="00650C9E" w14:paraId="2546EA8F" w14:textId="77777777">
      <w:pPr>
        <w:jc w:val="center"/>
        <w:rPr>
          <w:b/>
          <w:color w:val="0F5C8C"/>
          <w:sz w:val="32"/>
        </w:rPr>
      </w:pPr>
    </w:p>
    <w:p w:rsidR="00650C9E" w:rsidRPr="00650C9E" w:rsidP="00650C9E" w14:paraId="649047AE" w14:textId="7D64F639">
      <w:pPr>
        <w:jc w:val="center"/>
        <w:rPr>
          <w:b/>
          <w:color w:val="0F5C8C"/>
          <w:sz w:val="32"/>
        </w:rPr>
      </w:pPr>
      <w:r w:rsidRPr="00650C9E">
        <w:rPr>
          <w:b/>
          <w:color w:val="0F5C8C"/>
          <w:sz w:val="32"/>
        </w:rPr>
        <w:t>Choose Safe Places for Early Care and Education (CSPECE)</w:t>
      </w:r>
    </w:p>
    <w:p w:rsidR="00650C9E" w:rsidRPr="00B40F49" w:rsidP="00650C9E" w14:paraId="60644706" w14:textId="5BEA9371">
      <w:pPr>
        <w:jc w:val="center"/>
        <w:rPr>
          <w:b/>
          <w:color w:val="0F5C8C"/>
        </w:rPr>
      </w:pPr>
      <w:r w:rsidRPr="00B40F49">
        <w:rPr>
          <w:b/>
          <w:color w:val="0F5C8C"/>
        </w:rPr>
        <w:t>Qualitative Narrative Reporting Supplement</w:t>
      </w:r>
      <w:r w:rsidRPr="00B40F49" w:rsidR="00B40F49">
        <w:rPr>
          <w:b/>
          <w:color w:val="0F5C8C"/>
        </w:rPr>
        <w:t xml:space="preserve"> CDC RFA-TS</w:t>
      </w:r>
      <w:r w:rsidR="001E3F28">
        <w:rPr>
          <w:b/>
          <w:color w:val="0F5C8C"/>
        </w:rPr>
        <w:t>-</w:t>
      </w:r>
      <w:r w:rsidRPr="00B40F49" w:rsidR="00B40F49">
        <w:rPr>
          <w:b/>
          <w:color w:val="0F5C8C"/>
        </w:rPr>
        <w:t>2</w:t>
      </w:r>
      <w:r w:rsidR="001E3F28">
        <w:rPr>
          <w:b/>
          <w:color w:val="0F5C8C"/>
        </w:rPr>
        <w:t>3</w:t>
      </w:r>
      <w:r w:rsidRPr="00B40F49" w:rsidR="00B40F49">
        <w:rPr>
          <w:b/>
          <w:color w:val="0F5C8C"/>
        </w:rPr>
        <w:t>-</w:t>
      </w:r>
      <w:r w:rsidR="001E3F28">
        <w:rPr>
          <w:b/>
          <w:color w:val="0F5C8C"/>
        </w:rPr>
        <w:t>0</w:t>
      </w:r>
      <w:r w:rsidRPr="00B40F49" w:rsidR="00B40F49">
        <w:rPr>
          <w:b/>
          <w:color w:val="0F5C8C"/>
        </w:rPr>
        <w:t>001</w:t>
      </w:r>
    </w:p>
    <w:p w:rsidR="00CF3CE9" w:rsidRPr="005B3A34" w:rsidP="00CF3CE9" w14:paraId="73D2F524" w14:textId="77777777">
      <w:pPr>
        <w:rPr>
          <w:b/>
          <w:color w:val="000000" w:themeColor="text1"/>
        </w:rPr>
      </w:pPr>
    </w:p>
    <w:p w:rsidR="008125D8" w:rsidP="00CF3CE9" w14:paraId="540AFE56" w14:textId="092901FD">
      <w:pPr>
        <w:rPr>
          <w:color w:val="000000" w:themeColor="text1"/>
        </w:rPr>
      </w:pPr>
      <w:r>
        <w:rPr>
          <w:color w:val="000000" w:themeColor="text1"/>
        </w:rPr>
        <w:t xml:space="preserve">As part of the </w:t>
      </w:r>
      <w:r w:rsidRPr="005B3A34" w:rsidR="00CF3CE9">
        <w:rPr>
          <w:color w:val="000000" w:themeColor="text1"/>
        </w:rPr>
        <w:t>APPLETREE</w:t>
      </w:r>
      <w:r>
        <w:rPr>
          <w:color w:val="000000" w:themeColor="text1"/>
        </w:rPr>
        <w:t xml:space="preserve"> Annual Performance Reports (APRs),</w:t>
      </w:r>
      <w:r w:rsidRPr="005B3A34" w:rsidR="00CF3CE9">
        <w:rPr>
          <w:color w:val="000000" w:themeColor="text1"/>
        </w:rPr>
        <w:t xml:space="preserve"> state partners</w:t>
      </w:r>
      <w:r>
        <w:rPr>
          <w:color w:val="000000" w:themeColor="text1"/>
        </w:rPr>
        <w:t xml:space="preserve"> must complete</w:t>
      </w:r>
      <w:r>
        <w:rPr>
          <w:color w:val="000000" w:themeColor="text1"/>
        </w:rPr>
        <w:t xml:space="preserve"> reporting requirements specific to CSPECE. There are two </w:t>
      </w:r>
      <w:r w:rsidR="004C0F2C">
        <w:rPr>
          <w:color w:val="000000" w:themeColor="text1"/>
        </w:rPr>
        <w:t>parts</w:t>
      </w:r>
      <w:r>
        <w:rPr>
          <w:color w:val="000000" w:themeColor="text1"/>
        </w:rPr>
        <w:t xml:space="preserve"> to complete:</w:t>
      </w:r>
    </w:p>
    <w:p w:rsidR="00451011" w:rsidP="00CF3CE9" w14:paraId="053E0E19" w14:textId="77777777">
      <w:pPr>
        <w:rPr>
          <w:color w:val="000000" w:themeColor="text1"/>
        </w:rPr>
      </w:pPr>
    </w:p>
    <w:p w:rsidR="008125D8" w:rsidRPr="006C6655" w:rsidP="006C6655" w14:paraId="2C3D0D8D" w14:textId="25587497">
      <w:pPr>
        <w:pStyle w:val="ListParagraph"/>
        <w:numPr>
          <w:ilvl w:val="0"/>
          <w:numId w:val="16"/>
        </w:numPr>
        <w:rPr>
          <w:rFonts w:ascii="Times New Roman" w:hAnsi="Times New Roman"/>
          <w:color w:val="000000" w:themeColor="text1"/>
          <w:sz w:val="24"/>
          <w:szCs w:val="24"/>
        </w:rPr>
      </w:pPr>
      <w:r w:rsidRPr="006C6655">
        <w:rPr>
          <w:rFonts w:ascii="Times New Roman" w:hAnsi="Times New Roman"/>
          <w:color w:val="000000" w:themeColor="text1"/>
          <w:sz w:val="24"/>
          <w:szCs w:val="24"/>
        </w:rPr>
        <w:t>N</w:t>
      </w:r>
      <w:r w:rsidRPr="006C6655">
        <w:rPr>
          <w:rFonts w:ascii="Times New Roman" w:hAnsi="Times New Roman"/>
          <w:color w:val="000000" w:themeColor="text1"/>
          <w:sz w:val="24"/>
          <w:szCs w:val="24"/>
        </w:rPr>
        <w:t>arrative questions, contained in this document</w:t>
      </w:r>
    </w:p>
    <w:p w:rsidR="008125D8" w:rsidP="006C6655" w14:paraId="58891B0C" w14:textId="0A3CC29B">
      <w:pPr>
        <w:pStyle w:val="ListParagraph"/>
        <w:numPr>
          <w:ilvl w:val="0"/>
          <w:numId w:val="16"/>
        </w:numPr>
        <w:spacing w:after="0"/>
        <w:rPr>
          <w:rFonts w:ascii="Times New Roman" w:hAnsi="Times New Roman"/>
          <w:color w:val="000000" w:themeColor="text1"/>
          <w:sz w:val="24"/>
          <w:szCs w:val="24"/>
        </w:rPr>
      </w:pPr>
      <w:r w:rsidRPr="006C6655">
        <w:rPr>
          <w:rFonts w:ascii="Times New Roman" w:hAnsi="Times New Roman"/>
          <w:color w:val="000000" w:themeColor="text1"/>
          <w:sz w:val="24"/>
          <w:szCs w:val="24"/>
        </w:rPr>
        <w:t xml:space="preserve">Quantitative metrics, contained in </w:t>
      </w:r>
      <w:r w:rsidR="003B71DC">
        <w:rPr>
          <w:rFonts w:ascii="Times New Roman" w:hAnsi="Times New Roman"/>
          <w:color w:val="000000" w:themeColor="text1"/>
          <w:sz w:val="24"/>
          <w:szCs w:val="24"/>
        </w:rPr>
        <w:t>E</w:t>
      </w:r>
      <w:r w:rsidRPr="006C6655">
        <w:rPr>
          <w:rFonts w:ascii="Times New Roman" w:hAnsi="Times New Roman"/>
          <w:color w:val="000000" w:themeColor="text1"/>
          <w:sz w:val="24"/>
          <w:szCs w:val="24"/>
        </w:rPr>
        <w:t>xcel workbook “</w:t>
      </w:r>
      <w:r w:rsidR="00E472EE">
        <w:rPr>
          <w:rFonts w:ascii="Times New Roman" w:hAnsi="Times New Roman"/>
          <w:color w:val="000000" w:themeColor="text1"/>
          <w:sz w:val="24"/>
          <w:szCs w:val="24"/>
        </w:rPr>
        <w:t>CSPECE Quantitative Reporting Form</w:t>
      </w:r>
      <w:r w:rsidRPr="006C6655">
        <w:rPr>
          <w:rFonts w:ascii="Times New Roman" w:hAnsi="Times New Roman"/>
          <w:color w:val="000000" w:themeColor="text1"/>
          <w:sz w:val="24"/>
          <w:szCs w:val="24"/>
        </w:rPr>
        <w:t>.xlsx</w:t>
      </w:r>
      <w:r w:rsidR="000A04BA">
        <w:rPr>
          <w:rFonts w:ascii="Times New Roman" w:hAnsi="Times New Roman"/>
          <w:color w:val="000000" w:themeColor="text1"/>
          <w:sz w:val="24"/>
          <w:szCs w:val="24"/>
        </w:rPr>
        <w:t>”</w:t>
      </w:r>
    </w:p>
    <w:p w:rsidR="00C94AD8" w:rsidRPr="006C6655" w:rsidP="00F92626" w14:paraId="58025F77" w14:textId="77777777">
      <w:pPr>
        <w:pStyle w:val="ListParagraph"/>
        <w:spacing w:after="0"/>
        <w:rPr>
          <w:rFonts w:ascii="Times New Roman" w:hAnsi="Times New Roman"/>
          <w:color w:val="000000" w:themeColor="text1"/>
          <w:sz w:val="24"/>
          <w:szCs w:val="24"/>
        </w:rPr>
      </w:pPr>
    </w:p>
    <w:p w:rsidR="00A30A81" w:rsidP="006C6655" w14:paraId="5CE60E17" w14:textId="77777777">
      <w:pPr>
        <w:rPr>
          <w:color w:val="000000" w:themeColor="text1"/>
        </w:rPr>
      </w:pPr>
      <w:r>
        <w:rPr>
          <w:color w:val="000000" w:themeColor="text1"/>
        </w:rPr>
        <w:t xml:space="preserve">Both </w:t>
      </w:r>
      <w:r w:rsidR="004C0F2C">
        <w:rPr>
          <w:color w:val="000000" w:themeColor="text1"/>
        </w:rPr>
        <w:t>parts</w:t>
      </w:r>
      <w:r>
        <w:rPr>
          <w:color w:val="000000" w:themeColor="text1"/>
        </w:rPr>
        <w:t xml:space="preserve"> should be completed</w:t>
      </w:r>
      <w:r w:rsidRPr="006C6655" w:rsidR="00085E41">
        <w:rPr>
          <w:color w:val="000000" w:themeColor="text1"/>
        </w:rPr>
        <w:t xml:space="preserve"> based on progress on CSPECE</w:t>
      </w:r>
      <w:r w:rsidR="004C0F2C">
        <w:rPr>
          <w:color w:val="000000" w:themeColor="text1"/>
        </w:rPr>
        <w:t xml:space="preserve"> activities</w:t>
      </w:r>
      <w:r w:rsidR="005077F1">
        <w:rPr>
          <w:color w:val="000000" w:themeColor="text1"/>
        </w:rPr>
        <w:t xml:space="preserve">. </w:t>
      </w:r>
    </w:p>
    <w:p w:rsidR="00A30A81" w:rsidRPr="006728D8" w:rsidP="006C6655" w14:paraId="4F2037C2" w14:textId="77777777">
      <w:pPr>
        <w:rPr>
          <w:b/>
          <w:color w:val="0F5C8C"/>
          <w:highlight w:val="yellow"/>
        </w:rPr>
      </w:pPr>
      <w:r w:rsidRPr="006728D8">
        <w:rPr>
          <w:b/>
          <w:color w:val="0F5C8C"/>
          <w:highlight w:val="yellow"/>
        </w:rPr>
        <w:t xml:space="preserve">The CSPECE narrative questions should be </w:t>
      </w:r>
      <w:r w:rsidRPr="006728D8" w:rsidR="00085E41">
        <w:rPr>
          <w:b/>
          <w:color w:val="0F5C8C"/>
          <w:highlight w:val="yellow"/>
        </w:rPr>
        <w:t>include</w:t>
      </w:r>
      <w:r w:rsidRPr="006728D8" w:rsidR="008125D8">
        <w:rPr>
          <w:b/>
          <w:color w:val="0F5C8C"/>
          <w:highlight w:val="yellow"/>
        </w:rPr>
        <w:t>d</w:t>
      </w:r>
      <w:r w:rsidRPr="006728D8" w:rsidR="00085E41">
        <w:rPr>
          <w:b/>
          <w:color w:val="0F5C8C"/>
          <w:highlight w:val="yellow"/>
        </w:rPr>
        <w:t xml:space="preserve"> as an appendix in </w:t>
      </w:r>
      <w:r w:rsidRPr="006728D8" w:rsidR="006C6655">
        <w:rPr>
          <w:b/>
          <w:color w:val="0F5C8C"/>
          <w:highlight w:val="yellow"/>
        </w:rPr>
        <w:t>the</w:t>
      </w:r>
      <w:r w:rsidRPr="006728D8" w:rsidR="00085E41">
        <w:rPr>
          <w:b/>
          <w:color w:val="0F5C8C"/>
          <w:highlight w:val="yellow"/>
        </w:rPr>
        <w:t xml:space="preserve"> APR. </w:t>
      </w:r>
    </w:p>
    <w:p w:rsidR="00085E41" w:rsidRPr="006C6655" w:rsidP="006C6655" w14:paraId="72B4E027" w14:textId="2E78F9E2">
      <w:pPr>
        <w:rPr>
          <w:color w:val="000000" w:themeColor="text1"/>
        </w:rPr>
      </w:pPr>
      <w:r w:rsidRPr="006728D8">
        <w:rPr>
          <w:b/>
          <w:color w:val="0F5C8C"/>
          <w:highlight w:val="yellow"/>
        </w:rPr>
        <w:t xml:space="preserve">The CSPECE Excel workbook </w:t>
      </w:r>
      <w:r w:rsidR="00214943">
        <w:rPr>
          <w:b/>
          <w:color w:val="0F5C8C"/>
          <w:highlight w:val="yellow"/>
        </w:rPr>
        <w:t>is</w:t>
      </w:r>
      <w:r w:rsidRPr="006728D8">
        <w:rPr>
          <w:b/>
          <w:color w:val="0F5C8C"/>
          <w:highlight w:val="yellow"/>
        </w:rPr>
        <w:t xml:space="preserve"> sent as an additional attachment with the APR.</w:t>
      </w:r>
      <w:r w:rsidRPr="00A30A81">
        <w:rPr>
          <w:color w:val="FF0000"/>
        </w:rPr>
        <w:t xml:space="preserve"> </w:t>
      </w:r>
      <w:r w:rsidRPr="006C6655">
        <w:rPr>
          <w:color w:val="000000" w:themeColor="text1"/>
        </w:rPr>
        <w:t xml:space="preserve">This does not replace </w:t>
      </w:r>
      <w:r w:rsidR="004310DE">
        <w:rPr>
          <w:color w:val="000000" w:themeColor="text1"/>
        </w:rPr>
        <w:t xml:space="preserve">other </w:t>
      </w:r>
      <w:r w:rsidRPr="006C6655" w:rsidR="00F87163">
        <w:rPr>
          <w:color w:val="000000" w:themeColor="text1"/>
        </w:rPr>
        <w:t>specific performance measures and evaluation projects outlined</w:t>
      </w:r>
      <w:r w:rsidRPr="006C6655">
        <w:rPr>
          <w:color w:val="000000" w:themeColor="text1"/>
        </w:rPr>
        <w:t xml:space="preserve"> in the </w:t>
      </w:r>
      <w:r w:rsidR="004078BC">
        <w:rPr>
          <w:color w:val="000000" w:themeColor="text1"/>
        </w:rPr>
        <w:t>Evaluation and Performance Measurement Plan (</w:t>
      </w:r>
      <w:r w:rsidRPr="006C6655">
        <w:rPr>
          <w:color w:val="000000" w:themeColor="text1"/>
        </w:rPr>
        <w:t>EPMP</w:t>
      </w:r>
      <w:r w:rsidR="004078BC">
        <w:rPr>
          <w:color w:val="000000" w:themeColor="text1"/>
        </w:rPr>
        <w:t>)</w:t>
      </w:r>
      <w:r w:rsidR="008125D8">
        <w:rPr>
          <w:color w:val="000000" w:themeColor="text1"/>
        </w:rPr>
        <w:t xml:space="preserve">, and many times </w:t>
      </w:r>
      <w:r w:rsidR="00B92A7F">
        <w:rPr>
          <w:color w:val="000000" w:themeColor="text1"/>
        </w:rPr>
        <w:t>can help</w:t>
      </w:r>
      <w:r w:rsidR="008125D8">
        <w:rPr>
          <w:color w:val="000000" w:themeColor="text1"/>
        </w:rPr>
        <w:t xml:space="preserve"> meet </w:t>
      </w:r>
      <w:r w:rsidR="00B92A7F">
        <w:rPr>
          <w:color w:val="000000" w:themeColor="text1"/>
        </w:rPr>
        <w:t>the specifications o</w:t>
      </w:r>
      <w:r w:rsidR="006C6655">
        <w:rPr>
          <w:color w:val="000000" w:themeColor="text1"/>
        </w:rPr>
        <w:t>f the CSPECE section of the EPMP</w:t>
      </w:r>
      <w:r w:rsidRPr="006C6655">
        <w:rPr>
          <w:color w:val="000000" w:themeColor="text1"/>
        </w:rPr>
        <w:t>.</w:t>
      </w:r>
      <w:r w:rsidRPr="006C6655" w:rsidR="00F87163">
        <w:rPr>
          <w:color w:val="000000" w:themeColor="text1"/>
        </w:rPr>
        <w:t xml:space="preserve"> </w:t>
      </w:r>
      <w:r>
        <w:rPr>
          <w:color w:val="000000" w:themeColor="text1"/>
        </w:rPr>
        <w:t xml:space="preserve">In cases in which the CSPECE narrative questions and excel reporting reflect performance measures and evaluation projects specified in the EPMP, </w:t>
      </w:r>
      <w:r w:rsidRPr="00A30A81">
        <w:rPr>
          <w:b/>
          <w:color w:val="000000" w:themeColor="text1"/>
        </w:rPr>
        <w:t xml:space="preserve">states do not have to duplicate reporting in multiple places and can reference </w:t>
      </w:r>
      <w:r w:rsidR="00A30A81">
        <w:rPr>
          <w:b/>
          <w:color w:val="000000" w:themeColor="text1"/>
        </w:rPr>
        <w:t>results provided in this</w:t>
      </w:r>
      <w:r w:rsidRPr="00A30A81">
        <w:rPr>
          <w:b/>
          <w:color w:val="000000" w:themeColor="text1"/>
        </w:rPr>
        <w:t xml:space="preserve"> CSPECE Supplement.</w:t>
      </w:r>
    </w:p>
    <w:p w:rsidR="00085E41" w:rsidP="00CF3CE9" w14:paraId="44A45070" w14:textId="15E824A8">
      <w:pPr>
        <w:rPr>
          <w:color w:val="000000" w:themeColor="text1"/>
        </w:rPr>
      </w:pPr>
    </w:p>
    <w:p w:rsidR="000A04BA" w:rsidP="00CF3CE9" w14:paraId="05D2F2F0" w14:textId="00ADD532">
      <w:pPr>
        <w:rPr>
          <w:color w:val="000000" w:themeColor="text1"/>
        </w:rPr>
      </w:pPr>
      <w:r>
        <w:rPr>
          <w:color w:val="000000" w:themeColor="text1"/>
        </w:rPr>
        <w:t xml:space="preserve">Detailed instructions </w:t>
      </w:r>
      <w:r w:rsidR="009B55C1">
        <w:rPr>
          <w:color w:val="000000" w:themeColor="text1"/>
        </w:rPr>
        <w:t>are provided</w:t>
      </w:r>
      <w:r w:rsidR="00AB5AA4">
        <w:rPr>
          <w:color w:val="000000" w:themeColor="text1"/>
        </w:rPr>
        <w:t xml:space="preserve"> below: </w:t>
      </w:r>
    </w:p>
    <w:p w:rsidR="00AB5AA4" w:rsidP="00CF3CE9" w14:paraId="45F9D3C3" w14:textId="77777777">
      <w:pPr>
        <w:rPr>
          <w:color w:val="000000" w:themeColor="text1"/>
        </w:rPr>
      </w:pPr>
    </w:p>
    <w:p w:rsidR="004C0F2C" w:rsidP="00CF3CE9" w14:paraId="59ED7AE4" w14:textId="44E3C1C0">
      <w:pPr>
        <w:rPr>
          <w:color w:val="000000" w:themeColor="text1"/>
        </w:rPr>
      </w:pPr>
      <w:r w:rsidRPr="00C26012">
        <w:rPr>
          <w:b/>
          <w:color w:val="000000" w:themeColor="text1"/>
          <w:u w:val="single"/>
        </w:rPr>
        <w:t>Narrative</w:t>
      </w:r>
      <w:r>
        <w:rPr>
          <w:color w:val="000000" w:themeColor="text1"/>
        </w:rPr>
        <w:t>:</w:t>
      </w:r>
    </w:p>
    <w:p w:rsidR="004C0F2C" w:rsidP="00CF3CE9" w14:paraId="3DAA52FE" w14:textId="3BF6FE4F">
      <w:pPr>
        <w:rPr>
          <w:color w:val="000000" w:themeColor="text1"/>
        </w:rPr>
      </w:pPr>
      <w:r>
        <w:rPr>
          <w:color w:val="000000" w:themeColor="text1"/>
        </w:rPr>
        <w:t>Purpose: The narrative questions are designed to guide you through activities you should complete as part of starting a new program</w:t>
      </w:r>
      <w:r w:rsidR="00AB5AA4">
        <w:rPr>
          <w:color w:val="000000" w:themeColor="text1"/>
        </w:rPr>
        <w:t xml:space="preserve"> and </w:t>
      </w:r>
      <w:r w:rsidR="007B365B">
        <w:rPr>
          <w:color w:val="000000" w:themeColor="text1"/>
        </w:rPr>
        <w:t>later</w:t>
      </w:r>
      <w:r w:rsidR="00AB5AA4">
        <w:rPr>
          <w:color w:val="000000" w:themeColor="text1"/>
        </w:rPr>
        <w:t xml:space="preserve"> as you enhance and expand your program. It also </w:t>
      </w:r>
      <w:r w:rsidR="00EF25E8">
        <w:rPr>
          <w:color w:val="000000" w:themeColor="text1"/>
        </w:rPr>
        <w:t>help</w:t>
      </w:r>
      <w:r w:rsidR="00AB5AA4">
        <w:rPr>
          <w:color w:val="000000" w:themeColor="text1"/>
        </w:rPr>
        <w:t>s</w:t>
      </w:r>
      <w:r>
        <w:rPr>
          <w:color w:val="000000" w:themeColor="text1"/>
        </w:rPr>
        <w:t xml:space="preserve"> provide ATSDR with descriptive details</w:t>
      </w:r>
      <w:r>
        <w:rPr>
          <w:color w:val="000000" w:themeColor="text1"/>
        </w:rPr>
        <w:t xml:space="preserve"> of your state’s landscape, program plan, program implementation</w:t>
      </w:r>
      <w:r w:rsidR="006C6655">
        <w:rPr>
          <w:color w:val="000000" w:themeColor="text1"/>
        </w:rPr>
        <w:t>,</w:t>
      </w:r>
      <w:r>
        <w:rPr>
          <w:color w:val="000000" w:themeColor="text1"/>
        </w:rPr>
        <w:t xml:space="preserve"> and results that cannot be captured through numbers.</w:t>
      </w:r>
    </w:p>
    <w:p w:rsidR="004310DE" w:rsidP="00CF3CE9" w14:paraId="764C5017" w14:textId="77777777">
      <w:pPr>
        <w:rPr>
          <w:color w:val="000000" w:themeColor="text1"/>
        </w:rPr>
      </w:pPr>
    </w:p>
    <w:p w:rsidR="00F87163" w:rsidP="00CF3CE9" w14:paraId="69C09053" w14:textId="19BBE98A">
      <w:pPr>
        <w:rPr>
          <w:color w:val="000000" w:themeColor="text1"/>
        </w:rPr>
      </w:pPr>
      <w:r>
        <w:rPr>
          <w:color w:val="000000" w:themeColor="text1"/>
        </w:rPr>
        <w:t xml:space="preserve">The specific questions each </w:t>
      </w:r>
      <w:r w:rsidR="004407CB">
        <w:rPr>
          <w:color w:val="000000" w:themeColor="text1"/>
        </w:rPr>
        <w:t xml:space="preserve">recipient </w:t>
      </w:r>
      <w:r>
        <w:rPr>
          <w:color w:val="000000" w:themeColor="text1"/>
        </w:rPr>
        <w:t xml:space="preserve">completes will vary based on their progress </w:t>
      </w:r>
      <w:r w:rsidR="004407CB">
        <w:rPr>
          <w:color w:val="000000" w:themeColor="text1"/>
        </w:rPr>
        <w:t xml:space="preserve">with </w:t>
      </w:r>
      <w:r>
        <w:rPr>
          <w:color w:val="000000" w:themeColor="text1"/>
        </w:rPr>
        <w:t>CSP</w:t>
      </w:r>
      <w:r w:rsidR="004407CB">
        <w:rPr>
          <w:color w:val="000000" w:themeColor="text1"/>
        </w:rPr>
        <w:t>ECE</w:t>
      </w:r>
      <w:r>
        <w:rPr>
          <w:color w:val="000000" w:themeColor="text1"/>
        </w:rPr>
        <w:t xml:space="preserve">. </w:t>
      </w:r>
      <w:r w:rsidR="004C0F2C">
        <w:rPr>
          <w:color w:val="000000" w:themeColor="text1"/>
        </w:rPr>
        <w:t>W</w:t>
      </w:r>
      <w:r>
        <w:rPr>
          <w:color w:val="000000" w:themeColor="text1"/>
        </w:rPr>
        <w:t>orking with your ATSDR Technical Project Team</w:t>
      </w:r>
      <w:r w:rsidR="00EF25E8">
        <w:rPr>
          <w:color w:val="000000" w:themeColor="text1"/>
        </w:rPr>
        <w:t xml:space="preserve"> and using this guidance document</w:t>
      </w:r>
      <w:r>
        <w:rPr>
          <w:color w:val="000000" w:themeColor="text1"/>
        </w:rPr>
        <w:t>, identify which questions you should complete</w:t>
      </w:r>
      <w:r>
        <w:rPr>
          <w:color w:val="000000" w:themeColor="text1"/>
        </w:rPr>
        <w:t xml:space="preserve"> for each reporting period</w:t>
      </w:r>
      <w:r>
        <w:rPr>
          <w:color w:val="000000" w:themeColor="text1"/>
        </w:rPr>
        <w:t xml:space="preserve">. At a minimum, reporting should be submitted to align with the completion of activities specified in the </w:t>
      </w:r>
      <w:r w:rsidR="00026BDF">
        <w:rPr>
          <w:color w:val="000000" w:themeColor="text1"/>
        </w:rPr>
        <w:t>APPLETREE Notice of Funding Opportunity (</w:t>
      </w:r>
      <w:r>
        <w:rPr>
          <w:color w:val="000000" w:themeColor="text1"/>
        </w:rPr>
        <w:t>NOFO</w:t>
      </w:r>
      <w:r w:rsidR="00026BDF">
        <w:rPr>
          <w:color w:val="000000" w:themeColor="text1"/>
        </w:rPr>
        <w:t>)</w:t>
      </w:r>
      <w:r>
        <w:rPr>
          <w:color w:val="000000" w:themeColor="text1"/>
        </w:rPr>
        <w:t xml:space="preserve">. </w:t>
      </w:r>
    </w:p>
    <w:p w:rsidR="004C0F2C" w:rsidP="00CF3CE9" w14:paraId="55882AC0" w14:textId="43CBFFDA">
      <w:pPr>
        <w:rPr>
          <w:color w:val="000000" w:themeColor="text1"/>
        </w:rPr>
      </w:pPr>
    </w:p>
    <w:p w:rsidR="004C0F2C" w:rsidP="00CF3CE9" w14:paraId="042316E1" w14:textId="034DF8CE">
      <w:pPr>
        <w:rPr>
          <w:color w:val="000000" w:themeColor="text1"/>
        </w:rPr>
      </w:pPr>
      <w:r w:rsidRPr="00C26012">
        <w:rPr>
          <w:b/>
          <w:color w:val="000000" w:themeColor="text1"/>
          <w:u w:val="single"/>
        </w:rPr>
        <w:t>Excel</w:t>
      </w:r>
      <w:r>
        <w:rPr>
          <w:color w:val="000000" w:themeColor="text1"/>
        </w:rPr>
        <w:t>:</w:t>
      </w:r>
    </w:p>
    <w:p w:rsidR="00AB5AA4" w:rsidP="004310DE" w14:paraId="443FF785" w14:textId="79805F9E">
      <w:r>
        <w:t xml:space="preserve">Purpose: The Excel workbook was designed to supplement the narrative and provide a template for the reporting questions that could be listed or enumerated, which helps provide ATSDR an aggregate picture of your program.  For some of the questions that are “describe,” in the narrative, the Excel worksheet </w:t>
      </w:r>
      <w:r w:rsidR="003B71DC">
        <w:t>quantifies or categorizes</w:t>
      </w:r>
      <w:r>
        <w:t xml:space="preserve"> </w:t>
      </w:r>
      <w:r w:rsidR="003B71DC">
        <w:t>details.</w:t>
      </w:r>
      <w:r>
        <w:t xml:space="preserve">  </w:t>
      </w:r>
    </w:p>
    <w:p w:rsidR="00650C9E" w:rsidP="00650C9E" w14:paraId="4BF8246B" w14:textId="0053F375">
      <w:pPr>
        <w:jc w:val="center"/>
        <w:rPr>
          <w:b/>
          <w:color w:val="0F5C8C"/>
          <w:sz w:val="32"/>
        </w:rPr>
      </w:pPr>
      <w:r w:rsidRPr="00650C9E">
        <w:rPr>
          <w:b/>
          <w:color w:val="0F5C8C"/>
          <w:sz w:val="32"/>
        </w:rPr>
        <w:t>Narrative Questions</w:t>
      </w:r>
    </w:p>
    <w:p w:rsidR="008619D3" w:rsidP="00650C9E" w14:paraId="2FAF8827" w14:textId="7C06FFEE">
      <w:pPr>
        <w:jc w:val="center"/>
        <w:rPr>
          <w:b/>
          <w:color w:val="0F5C8C"/>
          <w:sz w:val="32"/>
        </w:rPr>
      </w:pPr>
    </w:p>
    <w:p w:rsidR="008619D3" w:rsidRPr="00F92626" w:rsidP="008619D3" w14:paraId="7F7D44B8" w14:textId="77777777">
      <w:pPr>
        <w:rPr>
          <w:b/>
          <w:bCs/>
          <w:color w:val="000000" w:themeColor="text1"/>
          <w:u w:val="single"/>
        </w:rPr>
      </w:pPr>
      <w:r w:rsidRPr="00F92626">
        <w:rPr>
          <w:b/>
          <w:bCs/>
          <w:color w:val="000000" w:themeColor="text1"/>
          <w:highlight w:val="yellow"/>
          <w:u w:val="single"/>
        </w:rPr>
        <w:t xml:space="preserve">For </w:t>
      </w:r>
      <w:r>
        <w:rPr>
          <w:b/>
          <w:bCs/>
          <w:color w:val="000000" w:themeColor="text1"/>
          <w:highlight w:val="yellow"/>
          <w:u w:val="single"/>
        </w:rPr>
        <w:t>previously funded</w:t>
      </w:r>
      <w:r w:rsidRPr="00F92626">
        <w:rPr>
          <w:b/>
          <w:bCs/>
          <w:color w:val="000000" w:themeColor="text1"/>
          <w:highlight w:val="yellow"/>
          <w:u w:val="single"/>
        </w:rPr>
        <w:t xml:space="preserve"> recipients</w:t>
      </w:r>
      <w:r w:rsidRPr="001929D6">
        <w:rPr>
          <w:b/>
          <w:bCs/>
          <w:color w:val="000000" w:themeColor="text1"/>
          <w:highlight w:val="yellow"/>
          <w:u w:val="single"/>
        </w:rPr>
        <w:t xml:space="preserve"> under TS20-2001</w:t>
      </w:r>
    </w:p>
    <w:p w:rsidR="008619D3" w:rsidP="008619D3" w14:paraId="03C240C2" w14:textId="77777777"/>
    <w:p w:rsidR="008619D3" w:rsidRPr="00464C83" w:rsidP="00395338" w14:paraId="4E3AF3F8" w14:textId="77777777">
      <w:pPr>
        <w:pStyle w:val="ListParagraph"/>
        <w:numPr>
          <w:ilvl w:val="0"/>
          <w:numId w:val="26"/>
        </w:numPr>
        <w:spacing w:after="0" w:line="240" w:lineRule="auto"/>
        <w:rPr>
          <w:bCs/>
          <w:color w:val="000000" w:themeColor="text1"/>
        </w:rPr>
      </w:pPr>
      <w:r w:rsidRPr="00464C83">
        <w:rPr>
          <w:bCs/>
          <w:color w:val="000000" w:themeColor="text1"/>
        </w:rPr>
        <w:t>Describe current CSPECE accomplishments.</w:t>
      </w:r>
    </w:p>
    <w:p w:rsidR="008619D3" w:rsidRPr="00464C83" w:rsidP="00395338" w14:paraId="46AE525A" w14:textId="77777777">
      <w:pPr>
        <w:pStyle w:val="ListParagraph"/>
        <w:numPr>
          <w:ilvl w:val="0"/>
          <w:numId w:val="26"/>
        </w:numPr>
        <w:spacing w:after="0" w:line="240" w:lineRule="auto"/>
        <w:rPr>
          <w:bCs/>
          <w:color w:val="000000" w:themeColor="text1"/>
        </w:rPr>
      </w:pPr>
      <w:r w:rsidRPr="00464C83">
        <w:rPr>
          <w:bCs/>
          <w:color w:val="000000" w:themeColor="text1"/>
        </w:rPr>
        <w:t>Describe current and planned activities such as screening, education, response actions, process or policy change activities that support the goals of CSPECE.</w:t>
      </w:r>
    </w:p>
    <w:p w:rsidR="008619D3" w:rsidRPr="00464C83" w:rsidP="00395338" w14:paraId="289A17B2" w14:textId="77777777">
      <w:pPr>
        <w:pStyle w:val="ListParagraph"/>
        <w:numPr>
          <w:ilvl w:val="1"/>
          <w:numId w:val="26"/>
        </w:numPr>
        <w:spacing w:after="0" w:line="240" w:lineRule="auto"/>
        <w:ind w:left="720"/>
        <w:rPr>
          <w:bCs/>
          <w:color w:val="000000" w:themeColor="text1"/>
        </w:rPr>
      </w:pPr>
      <w:r w:rsidRPr="00464C83">
        <w:rPr>
          <w:bCs/>
          <w:color w:val="000000" w:themeColor="text1"/>
        </w:rPr>
        <w:t>Provide current CSPECE sustainability plan.</w:t>
      </w:r>
    </w:p>
    <w:p w:rsidR="008619D3" w:rsidP="00650C9E" w14:paraId="33954BCB" w14:textId="018967D1">
      <w:pPr>
        <w:jc w:val="center"/>
        <w:rPr>
          <w:b/>
          <w:color w:val="0F5C8C"/>
          <w:sz w:val="32"/>
        </w:rPr>
      </w:pPr>
    </w:p>
    <w:p w:rsidR="008619D3" w:rsidP="008619D3" w14:paraId="2A9BC02C" w14:textId="0A441EA4">
      <w:pPr>
        <w:rPr>
          <w:b/>
          <w:color w:val="0F5C8C"/>
          <w:sz w:val="32"/>
        </w:rPr>
      </w:pPr>
      <w:r w:rsidRPr="00F92626">
        <w:rPr>
          <w:b/>
          <w:bCs/>
          <w:color w:val="000000" w:themeColor="text1"/>
          <w:highlight w:val="yellow"/>
          <w:u w:val="single"/>
        </w:rPr>
        <w:t xml:space="preserve">For new recipients </w:t>
      </w:r>
      <w:r w:rsidRPr="00395338">
        <w:rPr>
          <w:b/>
          <w:bCs/>
          <w:color w:val="000000" w:themeColor="text1"/>
          <w:highlight w:val="yellow"/>
          <w:u w:val="single"/>
        </w:rPr>
        <w:t xml:space="preserve">funded </w:t>
      </w:r>
      <w:r w:rsidRPr="00395338" w:rsidR="00395338">
        <w:rPr>
          <w:b/>
          <w:bCs/>
          <w:color w:val="000000" w:themeColor="text1"/>
          <w:highlight w:val="yellow"/>
          <w:u w:val="single"/>
        </w:rPr>
        <w:t>under TS-23-0001</w:t>
      </w:r>
    </w:p>
    <w:p w:rsidR="00650C9E" w:rsidP="00650C9E" w14:paraId="369D1CD4" w14:textId="5FF43524">
      <w:pPr>
        <w:jc w:val="center"/>
        <w:rPr>
          <w:b/>
          <w:color w:val="0F5C8C"/>
          <w:sz w:val="32"/>
        </w:rPr>
      </w:pPr>
    </w:p>
    <w:p w:rsidR="00F5409F" w:rsidP="00F5409F" w14:paraId="5541B0C1" w14:textId="0493802F">
      <w:pPr>
        <w:pStyle w:val="ListParagraph"/>
        <w:ind w:left="0"/>
        <w:rPr>
          <w:i/>
        </w:rPr>
      </w:pPr>
      <w:r>
        <w:rPr>
          <w:i/>
        </w:rPr>
        <w:t xml:space="preserve">Directions: </w:t>
      </w:r>
      <w:r w:rsidR="007B4AFF">
        <w:rPr>
          <w:i/>
        </w:rPr>
        <w:t xml:space="preserve">The following questions are based on recommended CSPECE milestones for new programs. </w:t>
      </w:r>
      <w:r>
        <w:rPr>
          <w:i/>
        </w:rPr>
        <w:t xml:space="preserve">Complete the questions in this section </w:t>
      </w:r>
      <w:r w:rsidR="003B0310">
        <w:rPr>
          <w:i/>
        </w:rPr>
        <w:t xml:space="preserve">(as appropriate) </w:t>
      </w:r>
      <w:r>
        <w:rPr>
          <w:i/>
        </w:rPr>
        <w:t xml:space="preserve">as you define the </w:t>
      </w:r>
      <w:r w:rsidR="007B4AFF">
        <w:rPr>
          <w:i/>
        </w:rPr>
        <w:t>s</w:t>
      </w:r>
      <w:r>
        <w:rPr>
          <w:i/>
        </w:rPr>
        <w:t xml:space="preserve">afe </w:t>
      </w:r>
      <w:r w:rsidR="007B4AFF">
        <w:rPr>
          <w:i/>
        </w:rPr>
        <w:t>s</w:t>
      </w:r>
      <w:r>
        <w:rPr>
          <w:i/>
        </w:rPr>
        <w:t xml:space="preserve">iting landscape in your state. </w:t>
      </w:r>
    </w:p>
    <w:p w:rsidR="00F5409F" w:rsidP="00650C9E" w14:paraId="41611AF9" w14:textId="77777777">
      <w:pPr>
        <w:rPr>
          <w:color w:val="0F5C8C"/>
          <w:sz w:val="28"/>
        </w:rPr>
      </w:pPr>
    </w:p>
    <w:p w:rsidR="00650C9E" w:rsidRPr="00650C9E" w:rsidP="00650C9E" w14:paraId="670E4503" w14:textId="30521768">
      <w:pPr>
        <w:rPr>
          <w:color w:val="0F5C8C"/>
          <w:sz w:val="28"/>
        </w:rPr>
      </w:pPr>
      <w:r w:rsidRPr="00650C9E">
        <w:rPr>
          <w:color w:val="0F5C8C"/>
          <w:sz w:val="28"/>
        </w:rPr>
        <w:t xml:space="preserve">Define the Landscape </w:t>
      </w:r>
      <w:r w:rsidR="008F4D91">
        <w:rPr>
          <w:color w:val="0F5C8C"/>
          <w:sz w:val="28"/>
        </w:rPr>
        <w:t xml:space="preserve">and </w:t>
      </w:r>
      <w:r w:rsidR="00807402">
        <w:rPr>
          <w:color w:val="0F5C8C"/>
          <w:sz w:val="28"/>
        </w:rPr>
        <w:t>d</w:t>
      </w:r>
      <w:r w:rsidR="008F4D91">
        <w:rPr>
          <w:color w:val="0F5C8C"/>
          <w:sz w:val="28"/>
        </w:rPr>
        <w:t xml:space="preserve">evelop a </w:t>
      </w:r>
      <w:r w:rsidR="00807402">
        <w:rPr>
          <w:color w:val="0F5C8C"/>
          <w:sz w:val="28"/>
        </w:rPr>
        <w:t>p</w:t>
      </w:r>
      <w:r w:rsidR="008F4D91">
        <w:rPr>
          <w:color w:val="0F5C8C"/>
          <w:sz w:val="28"/>
        </w:rPr>
        <w:t xml:space="preserve">rogram </w:t>
      </w:r>
      <w:r w:rsidR="00807402">
        <w:rPr>
          <w:color w:val="0F5C8C"/>
          <w:sz w:val="28"/>
        </w:rPr>
        <w:t>p</w:t>
      </w:r>
      <w:r w:rsidR="008F4D91">
        <w:rPr>
          <w:color w:val="0F5C8C"/>
          <w:sz w:val="28"/>
        </w:rPr>
        <w:t>lan</w:t>
      </w:r>
      <w:r w:rsidR="002F0DC9">
        <w:rPr>
          <w:color w:val="0F5C8C"/>
          <w:sz w:val="28"/>
        </w:rPr>
        <w:t xml:space="preserve"> for safe siting of </w:t>
      </w:r>
      <w:r w:rsidR="00532706">
        <w:rPr>
          <w:color w:val="0F5C8C"/>
          <w:sz w:val="28"/>
        </w:rPr>
        <w:t>childcare centers</w:t>
      </w:r>
    </w:p>
    <w:p w:rsidR="00541304" w:rsidRPr="00541304" w:rsidP="00541304" w14:paraId="29816F37" w14:textId="77777777">
      <w:pPr>
        <w:pStyle w:val="ListParagraph"/>
        <w:ind w:left="0"/>
        <w:rPr>
          <w:i/>
        </w:rPr>
      </w:pPr>
    </w:p>
    <w:p w:rsidR="00CF3CE9" w:rsidRPr="006E10B2" w:rsidP="00650C9E" w14:paraId="4768026D" w14:textId="04EB9AAE">
      <w:pPr>
        <w:pStyle w:val="ListParagraph"/>
        <w:numPr>
          <w:ilvl w:val="0"/>
          <w:numId w:val="6"/>
        </w:numPr>
        <w:spacing w:after="0" w:line="240" w:lineRule="auto"/>
        <w:contextualSpacing w:val="0"/>
        <w:rPr>
          <w:b/>
          <w:color w:val="66A3D9"/>
        </w:rPr>
      </w:pPr>
      <w:r w:rsidRPr="006E10B2">
        <w:rPr>
          <w:b/>
          <w:color w:val="66A3D9"/>
        </w:rPr>
        <w:t>How do early care and education (ECE) licensing programs work within your state?</w:t>
      </w:r>
    </w:p>
    <w:p w:rsidR="00F70842" w:rsidRPr="00F70842" w:rsidP="00F70842" w14:paraId="5D99C1C0" w14:textId="77777777">
      <w:pPr>
        <w:pStyle w:val="ListParagraph"/>
        <w:spacing w:after="0" w:line="240" w:lineRule="auto"/>
        <w:ind w:left="360"/>
        <w:contextualSpacing w:val="0"/>
        <w:rPr>
          <w:b/>
          <w:color w:val="90BF49"/>
        </w:rPr>
      </w:pPr>
    </w:p>
    <w:p w:rsidR="00AB5AA4" w:rsidRPr="005B3A34" w:rsidP="00AB5AA4" w14:paraId="51F4BBBC" w14:textId="77777777">
      <w:pPr>
        <w:pStyle w:val="ListParagraph"/>
        <w:rPr>
          <w:b/>
          <w:u w:val="single"/>
        </w:rPr>
      </w:pPr>
      <w:r w:rsidRPr="005B3A34">
        <w:rPr>
          <w:b/>
          <w:u w:val="single"/>
        </w:rPr>
        <w:t>Quantifying ECE programs and populations</w:t>
      </w:r>
    </w:p>
    <w:p w:rsidR="008C287B" w:rsidRPr="005B3A34" w:rsidP="008C287B" w14:paraId="4A607020" w14:textId="0FEF2E32">
      <w:pPr>
        <w:pStyle w:val="ListParagraph"/>
        <w:numPr>
          <w:ilvl w:val="0"/>
          <w:numId w:val="1"/>
        </w:numPr>
        <w:spacing w:after="0" w:line="240" w:lineRule="auto"/>
        <w:contextualSpacing w:val="0"/>
      </w:pPr>
      <w:r w:rsidRPr="005B3A34">
        <w:t>Provide the total number of licensed ECE programs in the state, including:</w:t>
      </w:r>
      <w:r w:rsidRPr="005B3A34">
        <w:t xml:space="preserve"> </w:t>
      </w:r>
    </w:p>
    <w:p w:rsidR="00AB5AA4" w:rsidRPr="005B3A34" w:rsidP="00AB5AA4" w14:paraId="1E7475F9" w14:textId="77777777">
      <w:pPr>
        <w:pStyle w:val="ListParagraph"/>
        <w:numPr>
          <w:ilvl w:val="1"/>
          <w:numId w:val="1"/>
        </w:numPr>
        <w:spacing w:after="0" w:line="240" w:lineRule="auto"/>
        <w:contextualSpacing w:val="0"/>
      </w:pPr>
      <w:r w:rsidRPr="005B3A34">
        <w:t>Number of family/home based facilities and total number of children in those facilities.</w:t>
      </w:r>
    </w:p>
    <w:p w:rsidR="00AB5AA4" w:rsidRPr="005B3A34" w:rsidP="00AB5AA4" w14:paraId="74DE8D2C" w14:textId="77777777">
      <w:pPr>
        <w:pStyle w:val="ListParagraph"/>
        <w:numPr>
          <w:ilvl w:val="1"/>
          <w:numId w:val="1"/>
        </w:numPr>
        <w:spacing w:after="0" w:line="240" w:lineRule="auto"/>
        <w:contextualSpacing w:val="0"/>
      </w:pPr>
      <w:r w:rsidRPr="005B3A34">
        <w:t xml:space="preserve">Number of out of home facilities and the total number of children in those facilities. </w:t>
      </w:r>
    </w:p>
    <w:p w:rsidR="00AB5AA4" w:rsidRPr="005B3A34" w:rsidP="00AB5AA4" w14:paraId="18DAC846" w14:textId="77777777">
      <w:pPr>
        <w:pStyle w:val="ListParagraph"/>
        <w:numPr>
          <w:ilvl w:val="0"/>
          <w:numId w:val="1"/>
        </w:numPr>
        <w:spacing w:after="0" w:line="240" w:lineRule="auto"/>
        <w:contextualSpacing w:val="0"/>
      </w:pPr>
      <w:r w:rsidRPr="005B3A34">
        <w:t>Provide the number of new ECE licenses that are applied for and granted annually. Averages or estimates can be provided.</w:t>
      </w:r>
    </w:p>
    <w:p w:rsidR="00AB5AA4" w:rsidRPr="005B3A34" w:rsidP="00AB5AA4" w14:paraId="1C41DF80" w14:textId="77777777">
      <w:pPr>
        <w:pStyle w:val="ListParagraph"/>
        <w:numPr>
          <w:ilvl w:val="1"/>
          <w:numId w:val="1"/>
        </w:numPr>
        <w:spacing w:after="0" w:line="240" w:lineRule="auto"/>
        <w:contextualSpacing w:val="0"/>
      </w:pPr>
      <w:r w:rsidRPr="005B3A34">
        <w:t>Number of new licenses for family/home based facilities.</w:t>
      </w:r>
    </w:p>
    <w:p w:rsidR="00AB5AA4" w:rsidRPr="005B3A34" w:rsidP="00AB5AA4" w14:paraId="26280293" w14:textId="77777777">
      <w:pPr>
        <w:pStyle w:val="ListParagraph"/>
        <w:numPr>
          <w:ilvl w:val="1"/>
          <w:numId w:val="1"/>
        </w:numPr>
        <w:spacing w:after="0" w:line="240" w:lineRule="auto"/>
        <w:contextualSpacing w:val="0"/>
      </w:pPr>
      <w:r w:rsidRPr="005B3A34">
        <w:t xml:space="preserve">Number of new licenses for out of home facilities. </w:t>
      </w:r>
    </w:p>
    <w:p w:rsidR="00AB5AA4" w:rsidP="00AB5AA4" w14:paraId="6F5B11EE" w14:textId="77777777">
      <w:pPr>
        <w:rPr>
          <w:rFonts w:asciiTheme="minorHAnsi" w:hAnsiTheme="minorHAnsi" w:cstheme="minorHAnsi"/>
          <w:b/>
          <w:sz w:val="21"/>
          <w:szCs w:val="21"/>
          <w:u w:val="single"/>
        </w:rPr>
      </w:pPr>
    </w:p>
    <w:p w:rsidR="00CF3CE9" w:rsidRPr="005B3A34" w:rsidP="00CF3CE9" w14:paraId="7C31E83C" w14:textId="52B11AB9">
      <w:pPr>
        <w:ind w:left="720"/>
        <w:rPr>
          <w:rFonts w:asciiTheme="minorHAnsi" w:hAnsiTheme="minorHAnsi" w:cstheme="minorHAnsi"/>
          <w:b/>
          <w:sz w:val="21"/>
          <w:szCs w:val="21"/>
          <w:u w:val="single"/>
        </w:rPr>
      </w:pPr>
      <w:r w:rsidRPr="005B3A34">
        <w:rPr>
          <w:rFonts w:asciiTheme="minorHAnsi" w:hAnsiTheme="minorHAnsi" w:cstheme="minorHAnsi"/>
          <w:b/>
          <w:sz w:val="21"/>
          <w:szCs w:val="21"/>
          <w:u w:val="single"/>
        </w:rPr>
        <w:t xml:space="preserve">ECE licensing process and policies </w:t>
      </w:r>
    </w:p>
    <w:p w:rsidR="00CF3CE9" w:rsidRPr="005B3A34" w:rsidP="00CF3CE9" w14:paraId="21A7416E" w14:textId="4AC3AD6D">
      <w:pPr>
        <w:pStyle w:val="ListParagraph"/>
        <w:numPr>
          <w:ilvl w:val="0"/>
          <w:numId w:val="1"/>
        </w:numPr>
        <w:spacing w:after="0" w:line="240" w:lineRule="auto"/>
        <w:contextualSpacing w:val="0"/>
      </w:pPr>
      <w:r w:rsidRPr="005B3A34">
        <w:t xml:space="preserve">Describe </w:t>
      </w:r>
      <w:r w:rsidR="00650A31">
        <w:t xml:space="preserve">the process for </w:t>
      </w:r>
      <w:r w:rsidRPr="005B3A34">
        <w:t>how ECE programs are licensed in your state</w:t>
      </w:r>
      <w:r w:rsidR="00650A31">
        <w:t xml:space="preserve"> (</w:t>
      </w:r>
      <w:r w:rsidRPr="006E10B2" w:rsidR="00650A31">
        <w:rPr>
          <w:b/>
          <w:color w:val="66A3D9"/>
        </w:rPr>
        <w:t>tip: a flowchart of the process may help</w:t>
      </w:r>
      <w:r w:rsidR="00650A31">
        <w:t>)</w:t>
      </w:r>
      <w:r w:rsidRPr="005B3A34" w:rsidR="00A466B2">
        <w:t>, including</w:t>
      </w:r>
      <w:r w:rsidRPr="005B3A34">
        <w:t>:</w:t>
      </w:r>
    </w:p>
    <w:p w:rsidR="00CF3CE9" w:rsidRPr="005B3A34" w:rsidP="00CF3CE9" w14:paraId="2885E7B6" w14:textId="381360DB">
      <w:pPr>
        <w:pStyle w:val="ListParagraph"/>
        <w:numPr>
          <w:ilvl w:val="1"/>
          <w:numId w:val="1"/>
        </w:numPr>
        <w:spacing w:after="0" w:line="240" w:lineRule="auto"/>
        <w:contextualSpacing w:val="0"/>
      </w:pPr>
      <w:r>
        <w:t>T</w:t>
      </w:r>
      <w:r w:rsidRPr="005B3A34">
        <w:t xml:space="preserve">he entities within your state that are involved in leading and supporting the licensing of ECE programs. </w:t>
      </w:r>
    </w:p>
    <w:p w:rsidR="00CF3CE9" w:rsidRPr="005B3A34" w:rsidP="00CF3CE9" w14:paraId="34170749" w14:textId="5D5DE09A">
      <w:pPr>
        <w:pStyle w:val="ListParagraph"/>
        <w:numPr>
          <w:ilvl w:val="1"/>
          <w:numId w:val="1"/>
        </w:numPr>
        <w:spacing w:after="0" w:line="240" w:lineRule="auto"/>
        <w:contextualSpacing w:val="0"/>
      </w:pPr>
      <w:r>
        <w:t>T</w:t>
      </w:r>
      <w:r w:rsidRPr="005B3A34">
        <w:t>he costs associated with licensing an ECE facility.</w:t>
      </w:r>
    </w:p>
    <w:p w:rsidR="00CF3CE9" w:rsidP="00CF3CE9" w14:paraId="727F5103" w14:textId="44973B23">
      <w:pPr>
        <w:pStyle w:val="ListParagraph"/>
        <w:numPr>
          <w:ilvl w:val="0"/>
          <w:numId w:val="1"/>
        </w:numPr>
        <w:spacing w:after="0" w:line="240" w:lineRule="auto"/>
        <w:contextualSpacing w:val="0"/>
      </w:pPr>
      <w:r w:rsidRPr="005B3A34">
        <w:t>Describe how licensing policies are developed and applied in the state, including information about periodic reviews of the overarching policies.</w:t>
      </w:r>
    </w:p>
    <w:p w:rsidR="00CF3CE9" w:rsidRPr="005B3A34" w:rsidP="00CF3CE9" w14:paraId="3D838073" w14:textId="77777777">
      <w:pPr>
        <w:pStyle w:val="ListParagraph"/>
        <w:numPr>
          <w:ilvl w:val="0"/>
          <w:numId w:val="1"/>
        </w:numPr>
        <w:spacing w:after="0" w:line="240" w:lineRule="auto"/>
        <w:contextualSpacing w:val="0"/>
      </w:pPr>
      <w:r w:rsidRPr="005B3A34">
        <w:t xml:space="preserve">Describe guidance documents (if any) that are used to develop health or environmental licensing policies.  </w:t>
      </w:r>
    </w:p>
    <w:p w:rsidR="00CF3CE9" w:rsidRPr="005B3A34" w:rsidP="00CF3CE9" w14:paraId="78E39AA2" w14:textId="77777777">
      <w:pPr>
        <w:pStyle w:val="ListParagraph"/>
        <w:ind w:left="360"/>
      </w:pPr>
    </w:p>
    <w:p w:rsidR="00CF3CE9" w:rsidRPr="005B3A34" w:rsidP="00CF3CE9" w14:paraId="4EB03768" w14:textId="77777777">
      <w:pPr>
        <w:pStyle w:val="ListParagraph"/>
        <w:rPr>
          <w:b/>
          <w:u w:val="single"/>
        </w:rPr>
      </w:pPr>
      <w:r w:rsidRPr="005B3A34">
        <w:rPr>
          <w:b/>
          <w:u w:val="single"/>
        </w:rPr>
        <w:t>ECE licensing as it relates to environmental health</w:t>
      </w:r>
    </w:p>
    <w:p w:rsidR="00CF3CE9" w:rsidRPr="005B3A34" w:rsidP="00CF3CE9" w14:paraId="594A62AD" w14:textId="3A2AF902">
      <w:pPr>
        <w:pStyle w:val="ListParagraph"/>
        <w:numPr>
          <w:ilvl w:val="0"/>
          <w:numId w:val="1"/>
        </w:numPr>
        <w:spacing w:after="0" w:line="240" w:lineRule="auto"/>
        <w:contextualSpacing w:val="0"/>
      </w:pPr>
      <w:r w:rsidRPr="005B3A34">
        <w:t>Describe how ECE facilities are currently evaluated for</w:t>
      </w:r>
      <w:r w:rsidR="00451128">
        <w:t xml:space="preserve"> environmental health issues, including what environmental health issues inspectors of ECE facilities look for,</w:t>
      </w:r>
      <w:r w:rsidR="009918DD">
        <w:t xml:space="preserve"> any environmental health items on inspection checklists,</w:t>
      </w:r>
      <w:r w:rsidRPr="005B3A34">
        <w:t xml:space="preserve"> site-related contam</w:t>
      </w:r>
      <w:r w:rsidR="00F70842">
        <w:t>ination</w:t>
      </w:r>
      <w:r w:rsidR="00451128">
        <w:t>,</w:t>
      </w:r>
      <w:r w:rsidR="00F70842">
        <w:t xml:space="preserve"> </w:t>
      </w:r>
      <w:r w:rsidR="009918DD">
        <w:t xml:space="preserve">safe drinking water, </w:t>
      </w:r>
      <w:r w:rsidRPr="005B3A34" w:rsidR="00451128">
        <w:t xml:space="preserve">and how identified problems handled. </w:t>
      </w:r>
    </w:p>
    <w:p w:rsidR="00CF3CE9" w:rsidRPr="005B3A34" w:rsidP="00CF3CE9" w14:paraId="15B87525" w14:textId="54698EDB">
      <w:pPr>
        <w:pStyle w:val="ListParagraph"/>
        <w:numPr>
          <w:ilvl w:val="0"/>
          <w:numId w:val="1"/>
        </w:numPr>
        <w:spacing w:after="0" w:line="240" w:lineRule="auto"/>
        <w:contextualSpacing w:val="0"/>
      </w:pPr>
      <w:r w:rsidRPr="005B3A34">
        <w:t>Describe any environmental health</w:t>
      </w:r>
      <w:r w:rsidR="006E10B2">
        <w:t xml:space="preserve"> training</w:t>
      </w:r>
      <w:r w:rsidRPr="005B3A34">
        <w:t xml:space="preserve"> inspectors of ECE facilities receive.</w:t>
      </w:r>
    </w:p>
    <w:p w:rsidR="00F70842" w:rsidRPr="005B3A34" w:rsidP="00F70842" w14:paraId="2A47722B" w14:textId="3CB992B6">
      <w:pPr>
        <w:pStyle w:val="ListParagraph"/>
        <w:numPr>
          <w:ilvl w:val="0"/>
          <w:numId w:val="1"/>
        </w:numPr>
        <w:spacing w:after="0" w:line="240" w:lineRule="auto"/>
        <w:contextualSpacing w:val="0"/>
      </w:pPr>
      <w:r w:rsidRPr="005B3A34">
        <w:t>Describe how zoning in municipalities could affect site-related contamination at ECE facilities</w:t>
      </w:r>
      <w:r w:rsidR="006E10B2">
        <w:t>,</w:t>
      </w:r>
      <w:r w:rsidRPr="005B3A34">
        <w:t xml:space="preserve"> including if any major municipalities in the state have zoning requirements for ECE facilities. </w:t>
      </w:r>
    </w:p>
    <w:p w:rsidR="00CF3CE9" w:rsidRPr="005B3A34" w:rsidP="00CF3CE9" w14:paraId="2F615337" w14:textId="77777777">
      <w:pPr>
        <w:pStyle w:val="ListParagraph"/>
      </w:pPr>
    </w:p>
    <w:p w:rsidR="00CF3CE9" w:rsidRPr="006E10B2" w:rsidP="00CF3CE9" w14:paraId="43C22665" w14:textId="77777777">
      <w:pPr>
        <w:pStyle w:val="ListParagraph"/>
        <w:numPr>
          <w:ilvl w:val="0"/>
          <w:numId w:val="6"/>
        </w:numPr>
        <w:spacing w:after="0" w:line="240" w:lineRule="auto"/>
        <w:contextualSpacing w:val="0"/>
        <w:rPr>
          <w:b/>
          <w:color w:val="66A3D9"/>
        </w:rPr>
      </w:pPr>
      <w:r w:rsidRPr="006E10B2">
        <w:rPr>
          <w:color w:val="66A3D9"/>
        </w:rPr>
        <w:t xml:space="preserve"> </w:t>
      </w:r>
      <w:r w:rsidRPr="006E10B2">
        <w:rPr>
          <w:b/>
          <w:color w:val="66A3D9"/>
        </w:rPr>
        <w:t>Who are the stakeholders of early care and education (ECE) licensing programs within your state, and how are they/how could they be involved in ECE licensing?</w:t>
      </w:r>
    </w:p>
    <w:p w:rsidR="00CF3CE9" w:rsidRPr="005B3A34" w:rsidP="00CF3CE9" w14:paraId="0A47BA20" w14:textId="77777777">
      <w:pPr>
        <w:pStyle w:val="ListParagraph"/>
        <w:numPr>
          <w:ilvl w:val="0"/>
          <w:numId w:val="9"/>
        </w:numPr>
        <w:spacing w:after="0" w:line="240" w:lineRule="auto"/>
        <w:contextualSpacing w:val="0"/>
      </w:pPr>
      <w:r w:rsidRPr="005B3A34">
        <w:t>Describe the agencies/stakeholders involved with ECE licensing.</w:t>
      </w:r>
    </w:p>
    <w:p w:rsidR="00CF3CE9" w:rsidRPr="005B3A34" w:rsidP="00CF3CE9" w14:paraId="7CBC1166" w14:textId="17A53D35">
      <w:pPr>
        <w:pStyle w:val="ListParagraph"/>
        <w:numPr>
          <w:ilvl w:val="0"/>
          <w:numId w:val="9"/>
        </w:numPr>
        <w:spacing w:after="0" w:line="240" w:lineRule="auto"/>
        <w:contextualSpacing w:val="0"/>
      </w:pPr>
      <w:r w:rsidRPr="005B3A34">
        <w:t xml:space="preserve">Describe which non-governmental organizations (NGOs) have engaged with health issues in ECE </w:t>
      </w:r>
      <w:r w:rsidR="006D7AA8">
        <w:t xml:space="preserve">licensing and </w:t>
      </w:r>
      <w:r w:rsidRPr="005B3A34">
        <w:t>that might be interested in future engagement.</w:t>
      </w:r>
    </w:p>
    <w:p w:rsidR="00CF3CE9" w:rsidRPr="005B3A34" w:rsidP="00CF3CE9" w14:paraId="55F46399" w14:textId="77777777">
      <w:pPr>
        <w:pStyle w:val="ListParagraph"/>
        <w:numPr>
          <w:ilvl w:val="0"/>
          <w:numId w:val="9"/>
        </w:numPr>
        <w:spacing w:after="0" w:line="240" w:lineRule="auto"/>
        <w:contextualSpacing w:val="0"/>
      </w:pPr>
      <w:r w:rsidRPr="005B3A34">
        <w:t>Describe public health programs that engage with ECE licensing in the state.</w:t>
      </w:r>
    </w:p>
    <w:p w:rsidR="00CF3CE9" w:rsidRPr="005B3A34" w:rsidP="00CF3CE9" w14:paraId="10DAE1AA" w14:textId="77777777">
      <w:pPr>
        <w:pStyle w:val="ListParagraph"/>
        <w:numPr>
          <w:ilvl w:val="0"/>
          <w:numId w:val="9"/>
        </w:numPr>
        <w:spacing w:after="0" w:line="240" w:lineRule="auto"/>
        <w:contextualSpacing w:val="0"/>
      </w:pPr>
      <w:r w:rsidRPr="005B3A34">
        <w:t>Describe how the development of a CSPECE program will use input and guidance from stakeholders.</w:t>
      </w:r>
    </w:p>
    <w:p w:rsidR="00CF3CE9" w:rsidRPr="005B3A34" w:rsidP="00CF3CE9" w14:paraId="380FEC2F" w14:textId="77777777"/>
    <w:p w:rsidR="00CF3CE9" w:rsidRPr="006E10B2" w:rsidP="00CF3CE9" w14:paraId="55E48E1B" w14:textId="77777777">
      <w:pPr>
        <w:pStyle w:val="ListParagraph"/>
        <w:numPr>
          <w:ilvl w:val="0"/>
          <w:numId w:val="6"/>
        </w:numPr>
        <w:spacing w:after="0" w:line="240" w:lineRule="auto"/>
        <w:contextualSpacing w:val="0"/>
        <w:rPr>
          <w:b/>
          <w:color w:val="66A3D9"/>
        </w:rPr>
      </w:pPr>
      <w:r w:rsidRPr="006E10B2">
        <w:rPr>
          <w:b/>
          <w:color w:val="66A3D9"/>
        </w:rPr>
        <w:t>How have you built/will you build nongovernmental partnerships with ECE decision makers within your state?</w:t>
      </w:r>
    </w:p>
    <w:p w:rsidR="00CF3CE9" w:rsidRPr="005B3A34" w:rsidP="00CF3CE9" w14:paraId="3C2C8324" w14:textId="77777777">
      <w:pPr>
        <w:pStyle w:val="ListParagraph"/>
        <w:numPr>
          <w:ilvl w:val="0"/>
          <w:numId w:val="2"/>
        </w:numPr>
        <w:spacing w:after="0" w:line="240" w:lineRule="auto"/>
        <w:contextualSpacing w:val="0"/>
      </w:pPr>
      <w:r w:rsidRPr="005B3A34">
        <w:t xml:space="preserve">Describe how you conduct partnership engagement. </w:t>
      </w:r>
    </w:p>
    <w:p w:rsidR="00CF3CE9" w:rsidRPr="005B3A34" w:rsidP="00CF3CE9" w14:paraId="7E668D46" w14:textId="77777777">
      <w:pPr>
        <w:pStyle w:val="ListParagraph"/>
        <w:numPr>
          <w:ilvl w:val="0"/>
          <w:numId w:val="2"/>
        </w:numPr>
        <w:spacing w:after="0" w:line="240" w:lineRule="auto"/>
        <w:contextualSpacing w:val="0"/>
      </w:pPr>
      <w:r w:rsidRPr="005B3A34">
        <w:t xml:space="preserve">Describe the challenges encountered building partnerships. </w:t>
      </w:r>
    </w:p>
    <w:p w:rsidR="00CF3CE9" w:rsidP="00CF3CE9" w14:paraId="361E7854" w14:textId="6DDF68B9">
      <w:pPr>
        <w:pStyle w:val="ListParagraph"/>
        <w:numPr>
          <w:ilvl w:val="0"/>
          <w:numId w:val="2"/>
        </w:numPr>
        <w:spacing w:after="0" w:line="240" w:lineRule="auto"/>
        <w:contextualSpacing w:val="0"/>
      </w:pPr>
      <w:r w:rsidRPr="005B3A34">
        <w:t>Describe the primary motivation</w:t>
      </w:r>
      <w:r w:rsidR="00650C9E">
        <w:t>s</w:t>
      </w:r>
      <w:r w:rsidRPr="005B3A34">
        <w:t xml:space="preserve"> for partner</w:t>
      </w:r>
      <w:r w:rsidR="00650C9E">
        <w:t>s</w:t>
      </w:r>
      <w:r w:rsidRPr="005B3A34">
        <w:t xml:space="preserve"> to engage.</w:t>
      </w:r>
    </w:p>
    <w:p w:rsidR="00451128" w:rsidP="00CF3CE9" w14:paraId="5DC96254" w14:textId="77777777">
      <w:pPr>
        <w:rPr>
          <w:color w:val="0F5C8C"/>
          <w:sz w:val="28"/>
        </w:rPr>
      </w:pPr>
    </w:p>
    <w:p w:rsidR="00541304" w:rsidP="00CF3CE9" w14:paraId="7A6AE504" w14:textId="39B11322">
      <w:pPr>
        <w:rPr>
          <w:color w:val="0F5C8C"/>
          <w:sz w:val="28"/>
        </w:rPr>
      </w:pPr>
      <w:r>
        <w:rPr>
          <w:color w:val="0F5C8C"/>
          <w:sz w:val="28"/>
        </w:rPr>
        <w:t>Develop</w:t>
      </w:r>
      <w:r w:rsidR="00306B97">
        <w:rPr>
          <w:color w:val="0F5C8C"/>
          <w:sz w:val="28"/>
        </w:rPr>
        <w:t xml:space="preserve"> a</w:t>
      </w:r>
      <w:r>
        <w:rPr>
          <w:color w:val="0F5C8C"/>
          <w:sz w:val="28"/>
        </w:rPr>
        <w:t xml:space="preserve"> </w:t>
      </w:r>
      <w:r w:rsidR="00A146EB">
        <w:rPr>
          <w:color w:val="0F5C8C"/>
          <w:sz w:val="28"/>
        </w:rPr>
        <w:t>p</w:t>
      </w:r>
      <w:r>
        <w:rPr>
          <w:color w:val="0F5C8C"/>
          <w:sz w:val="28"/>
        </w:rPr>
        <w:t xml:space="preserve">ilot </w:t>
      </w:r>
      <w:r w:rsidR="00A146EB">
        <w:rPr>
          <w:color w:val="0F5C8C"/>
          <w:sz w:val="28"/>
        </w:rPr>
        <w:t>p</w:t>
      </w:r>
      <w:r>
        <w:rPr>
          <w:color w:val="0F5C8C"/>
          <w:sz w:val="28"/>
        </w:rPr>
        <w:t>rogram</w:t>
      </w:r>
      <w:r w:rsidR="00CF6C23">
        <w:rPr>
          <w:color w:val="0F5C8C"/>
          <w:sz w:val="28"/>
        </w:rPr>
        <w:t xml:space="preserve"> and</w:t>
      </w:r>
      <w:r w:rsidR="007D35F4">
        <w:rPr>
          <w:color w:val="0F5C8C"/>
          <w:sz w:val="28"/>
        </w:rPr>
        <w:t xml:space="preserve"> </w:t>
      </w:r>
      <w:r w:rsidR="00475857">
        <w:rPr>
          <w:color w:val="0F5C8C"/>
          <w:sz w:val="28"/>
        </w:rPr>
        <w:t>u</w:t>
      </w:r>
      <w:r w:rsidR="00A5711C">
        <w:rPr>
          <w:color w:val="0F5C8C"/>
          <w:sz w:val="28"/>
        </w:rPr>
        <w:t>se lessons learned to fully implement a CSPECE program</w:t>
      </w:r>
    </w:p>
    <w:p w:rsidR="003B0310" w:rsidRPr="00541304" w:rsidP="00CF3CE9" w14:paraId="5DEE0C17" w14:textId="77777777">
      <w:pPr>
        <w:rPr>
          <w:color w:val="0F5C8C"/>
          <w:sz w:val="28"/>
        </w:rPr>
      </w:pPr>
    </w:p>
    <w:p w:rsidR="00CF3CE9" w:rsidRPr="00973120" w:rsidP="00CF3CE9" w14:paraId="399F1732" w14:textId="77777777">
      <w:pPr>
        <w:pStyle w:val="ListParagraph"/>
        <w:numPr>
          <w:ilvl w:val="0"/>
          <w:numId w:val="8"/>
        </w:numPr>
        <w:spacing w:after="0" w:line="240" w:lineRule="auto"/>
        <w:contextualSpacing w:val="0"/>
        <w:rPr>
          <w:b/>
          <w:color w:val="66A3D9"/>
        </w:rPr>
      </w:pPr>
      <w:r w:rsidRPr="00973120">
        <w:rPr>
          <w:b/>
          <w:color w:val="66A3D9"/>
        </w:rPr>
        <w:t xml:space="preserve">How did your Choose Safe Places pilot program operate? </w:t>
      </w:r>
    </w:p>
    <w:p w:rsidR="00CF3CE9" w:rsidRPr="005B3A34" w:rsidP="00CF3CE9" w14:paraId="2749BD0C" w14:textId="77777777">
      <w:pPr>
        <w:pStyle w:val="ListParagraph"/>
        <w:numPr>
          <w:ilvl w:val="0"/>
          <w:numId w:val="3"/>
        </w:numPr>
        <w:spacing w:after="0" w:line="240" w:lineRule="auto"/>
        <w:contextualSpacing w:val="0"/>
      </w:pPr>
      <w:r w:rsidRPr="005B3A34">
        <w:t>Provide an updated flowchart for the operation of the pilot program.</w:t>
      </w:r>
    </w:p>
    <w:p w:rsidR="00CF3CE9" w:rsidP="00CF3CE9" w14:paraId="4B5594F6" w14:textId="251E11A6">
      <w:pPr>
        <w:pStyle w:val="ListParagraph"/>
        <w:numPr>
          <w:ilvl w:val="0"/>
          <w:numId w:val="3"/>
        </w:numPr>
        <w:spacing w:after="0" w:line="240" w:lineRule="auto"/>
        <w:contextualSpacing w:val="0"/>
      </w:pPr>
      <w:r w:rsidRPr="005B3A34">
        <w:t>Describe the status of your program operations, including if your program is ready to be fully implemented and changes will you make as the program continues.</w:t>
      </w:r>
    </w:p>
    <w:p w:rsidR="00AC7219" w:rsidRPr="005B3A34" w:rsidP="00AC7219" w14:paraId="3BDC71C1" w14:textId="77777777"/>
    <w:p w:rsidR="00AC7219" w:rsidRPr="00AC7219" w:rsidP="00AC7219" w14:paraId="1304C971" w14:textId="77777777">
      <w:pPr>
        <w:pStyle w:val="ListParagraph"/>
        <w:numPr>
          <w:ilvl w:val="0"/>
          <w:numId w:val="8"/>
        </w:numPr>
        <w:spacing w:after="0" w:line="240" w:lineRule="auto"/>
        <w:contextualSpacing w:val="0"/>
        <w:rPr>
          <w:b/>
          <w:color w:val="66A3D9"/>
        </w:rPr>
      </w:pPr>
      <w:r w:rsidRPr="00AC7219">
        <w:rPr>
          <w:b/>
          <w:color w:val="66A3D9"/>
        </w:rPr>
        <w:t>What partnerships did your Choose Safe Places pilot program support?</w:t>
      </w:r>
    </w:p>
    <w:p w:rsidR="00AC7219" w:rsidP="00AC7219" w14:paraId="39B09CBD" w14:textId="77777777">
      <w:pPr>
        <w:pStyle w:val="ListParagraph"/>
        <w:numPr>
          <w:ilvl w:val="0"/>
          <w:numId w:val="19"/>
        </w:numPr>
      </w:pPr>
      <w:r w:rsidRPr="005B3A34">
        <w:t>Describe the roles and responsibilities of each partner.</w:t>
      </w:r>
    </w:p>
    <w:p w:rsidR="00AC7219" w:rsidRPr="005B3A34" w:rsidP="00AC7219" w14:paraId="4779CA56" w14:textId="77777777">
      <w:pPr>
        <w:pStyle w:val="ListParagraph"/>
        <w:numPr>
          <w:ilvl w:val="0"/>
          <w:numId w:val="12"/>
        </w:numPr>
        <w:spacing w:after="0" w:line="240" w:lineRule="auto"/>
        <w:contextualSpacing w:val="0"/>
      </w:pPr>
      <w:r w:rsidRPr="005B3A34">
        <w:t>Describe how the program received input and guidance from the stakeholders.</w:t>
      </w:r>
    </w:p>
    <w:p w:rsidR="00AC7219" w:rsidRPr="005B3A34" w:rsidP="00AC7219" w14:paraId="2654309E" w14:textId="04E5433C">
      <w:pPr>
        <w:pStyle w:val="ListParagraph"/>
        <w:numPr>
          <w:ilvl w:val="0"/>
          <w:numId w:val="12"/>
        </w:numPr>
        <w:spacing w:after="0" w:line="240" w:lineRule="auto"/>
        <w:contextualSpacing w:val="0"/>
      </w:pPr>
      <w:r w:rsidRPr="005B3A34">
        <w:t xml:space="preserve">Describe how the program communicated </w:t>
      </w:r>
      <w:r w:rsidR="00607709">
        <w:t>with</w:t>
      </w:r>
      <w:r w:rsidRPr="005B3A34">
        <w:t xml:space="preserve"> stakeholders.</w:t>
      </w:r>
    </w:p>
    <w:p w:rsidR="00AC7219" w:rsidRPr="005B3A34" w:rsidP="00AC7219" w14:paraId="0D97CB59" w14:textId="4A40C326">
      <w:pPr>
        <w:pStyle w:val="ListParagraph"/>
        <w:numPr>
          <w:ilvl w:val="0"/>
          <w:numId w:val="12"/>
        </w:numPr>
        <w:spacing w:after="0" w:line="240" w:lineRule="auto"/>
        <w:contextualSpacing w:val="0"/>
      </w:pPr>
      <w:r w:rsidRPr="005B3A34">
        <w:t xml:space="preserve">Describe if/how the program supported or engaged a coalition of stakeholders.  </w:t>
      </w:r>
    </w:p>
    <w:p w:rsidR="00CF3CE9" w:rsidRPr="005B3A34" w:rsidP="00CF3CE9" w14:paraId="2D406E78" w14:textId="77777777">
      <w:pPr>
        <w:pStyle w:val="ListParagraph"/>
      </w:pPr>
    </w:p>
    <w:p w:rsidR="00CF3CE9" w:rsidRPr="00973120" w:rsidP="00CF3CE9" w14:paraId="1BDAC7EA" w14:textId="77777777">
      <w:pPr>
        <w:pStyle w:val="ListParagraph"/>
        <w:numPr>
          <w:ilvl w:val="0"/>
          <w:numId w:val="8"/>
        </w:numPr>
        <w:spacing w:after="0" w:line="240" w:lineRule="auto"/>
        <w:contextualSpacing w:val="0"/>
        <w:rPr>
          <w:b/>
          <w:color w:val="66A3D9"/>
        </w:rPr>
      </w:pPr>
      <w:r w:rsidRPr="00973120">
        <w:rPr>
          <w:b/>
          <w:color w:val="66A3D9"/>
        </w:rPr>
        <w:t>What trainings did your Choose Safe Places pilot program receive and conduct?</w:t>
      </w:r>
    </w:p>
    <w:p w:rsidR="00CF3CE9" w:rsidRPr="005B3A34" w:rsidP="00CF3CE9" w14:paraId="33341913" w14:textId="02B19E57">
      <w:pPr>
        <w:pStyle w:val="ListParagraph"/>
        <w:numPr>
          <w:ilvl w:val="0"/>
          <w:numId w:val="5"/>
        </w:numPr>
        <w:spacing w:after="0" w:line="240" w:lineRule="auto"/>
        <w:contextualSpacing w:val="0"/>
      </w:pPr>
      <w:r w:rsidRPr="005B3A34">
        <w:t>Describe the type of training</w:t>
      </w:r>
      <w:r w:rsidR="00AC7219">
        <w:t xml:space="preserve"> topics received and conducted.</w:t>
      </w:r>
    </w:p>
    <w:p w:rsidR="00CF3CE9" w:rsidRPr="005B3A34" w:rsidP="00CF3CE9" w14:paraId="70B2C92A" w14:textId="77777777">
      <w:pPr>
        <w:pStyle w:val="ListParagraph"/>
        <w:numPr>
          <w:ilvl w:val="0"/>
          <w:numId w:val="5"/>
        </w:numPr>
        <w:spacing w:after="0" w:line="240" w:lineRule="auto"/>
        <w:contextualSpacing w:val="0"/>
      </w:pPr>
      <w:r w:rsidRPr="005B3A34">
        <w:t xml:space="preserve">Describe who developed and delivered needed trainings for your program staff, partners, and other stakeholders (provide the source, availability, and timeline for delivery). </w:t>
      </w:r>
    </w:p>
    <w:p w:rsidR="00CF3CE9" w:rsidRPr="005B3A34" w:rsidP="00CF3CE9" w14:paraId="4676E3F9" w14:textId="77777777">
      <w:pPr>
        <w:ind w:left="360"/>
        <w:rPr>
          <w:u w:val="single"/>
        </w:rPr>
      </w:pPr>
    </w:p>
    <w:p w:rsidR="00DB32A1" w:rsidRPr="00AC7219" w:rsidP="00DB32A1" w14:paraId="09C0B0A2" w14:textId="71423209">
      <w:pPr>
        <w:pStyle w:val="ListParagraph"/>
        <w:numPr>
          <w:ilvl w:val="0"/>
          <w:numId w:val="8"/>
        </w:numPr>
        <w:spacing w:after="0" w:line="240" w:lineRule="auto"/>
        <w:contextualSpacing w:val="0"/>
        <w:rPr>
          <w:b/>
          <w:color w:val="66A3D9"/>
        </w:rPr>
      </w:pPr>
      <w:r w:rsidRPr="00AC7219">
        <w:rPr>
          <w:b/>
          <w:color w:val="66A3D9"/>
        </w:rPr>
        <w:t>What data and processes did your Choose Safe Places program use to identify</w:t>
      </w:r>
      <w:r w:rsidR="00571EE4">
        <w:rPr>
          <w:b/>
          <w:color w:val="66A3D9"/>
        </w:rPr>
        <w:t xml:space="preserve"> and respond to</w:t>
      </w:r>
      <w:r w:rsidRPr="00AC7219">
        <w:rPr>
          <w:b/>
          <w:color w:val="66A3D9"/>
        </w:rPr>
        <w:t xml:space="preserve"> proposed ECE sites that had potential harmful environmental exposures</w:t>
      </w:r>
      <w:r w:rsidRPr="00AC7219" w:rsidR="00CF3CE9">
        <w:rPr>
          <w:b/>
          <w:color w:val="66A3D9"/>
        </w:rPr>
        <w:t>?</w:t>
      </w:r>
    </w:p>
    <w:p w:rsidR="00571EE4" w:rsidRPr="00571EE4" w:rsidP="00571EE4" w14:paraId="1485B025" w14:textId="493D7516">
      <w:pPr>
        <w:pStyle w:val="ListParagraph"/>
        <w:numPr>
          <w:ilvl w:val="0"/>
          <w:numId w:val="21"/>
        </w:numPr>
        <w:rPr>
          <w:b/>
        </w:rPr>
      </w:pPr>
      <w:r w:rsidRPr="005B3A34">
        <w:t>Describe the process of referrals to your program</w:t>
      </w:r>
      <w:r>
        <w:t>.</w:t>
      </w:r>
    </w:p>
    <w:p w:rsidR="00DB32A1" w:rsidRPr="00571EE4" w:rsidP="00DB32A1" w14:paraId="7C7D5DF4" w14:textId="2877BC76">
      <w:pPr>
        <w:pStyle w:val="ListParagraph"/>
        <w:numPr>
          <w:ilvl w:val="0"/>
          <w:numId w:val="21"/>
        </w:numPr>
        <w:rPr>
          <w:b/>
        </w:rPr>
      </w:pPr>
      <w:r w:rsidRPr="005B3A34">
        <w:t>Describe the process for screening proposed ECE sites</w:t>
      </w:r>
      <w:r w:rsidR="00571EE4">
        <w:t>.</w:t>
      </w:r>
    </w:p>
    <w:p w:rsidR="00CF3CE9" w:rsidRPr="005B3A34" w:rsidP="00CF3CE9" w14:paraId="08AD5DC7" w14:textId="77777777">
      <w:pPr>
        <w:pStyle w:val="ListParagraph"/>
        <w:numPr>
          <w:ilvl w:val="0"/>
          <w:numId w:val="4"/>
        </w:numPr>
        <w:spacing w:after="0" w:line="240" w:lineRule="auto"/>
        <w:contextualSpacing w:val="0"/>
      </w:pPr>
      <w:r w:rsidRPr="005B3A34">
        <w:t>Describe what data was used to screen sites and what data, if any, was used if screening suggested an increased likelihood of harmful environmental exposures.</w:t>
      </w:r>
    </w:p>
    <w:p w:rsidR="00CF3CE9" w:rsidRPr="005B3A34" w:rsidP="00CF3CE9" w14:paraId="7DF35595" w14:textId="77777777">
      <w:pPr>
        <w:pStyle w:val="ListParagraph"/>
        <w:numPr>
          <w:ilvl w:val="0"/>
          <w:numId w:val="4"/>
        </w:numPr>
        <w:spacing w:after="0" w:line="240" w:lineRule="auto"/>
        <w:contextualSpacing w:val="0"/>
      </w:pPr>
      <w:r w:rsidRPr="005B3A34">
        <w:t xml:space="preserve">Describe how you tracked the number of sites screened and the number of referrals to your CSPECE pilot program. </w:t>
      </w:r>
    </w:p>
    <w:p w:rsidR="00CF3CE9" w:rsidRPr="005B3A34" w:rsidP="00CF3CE9" w14:paraId="2C077AAD" w14:textId="408FC7E5">
      <w:pPr>
        <w:pStyle w:val="ListParagraph"/>
        <w:numPr>
          <w:ilvl w:val="0"/>
          <w:numId w:val="4"/>
        </w:numPr>
        <w:spacing w:after="0" w:line="240" w:lineRule="auto"/>
        <w:contextualSpacing w:val="0"/>
      </w:pPr>
      <w:r w:rsidRPr="005B3A34">
        <w:t xml:space="preserve">Describe the challenges, limitations, and gaps you experienced with data collection. </w:t>
      </w:r>
    </w:p>
    <w:p w:rsidR="00CF3CE9" w:rsidRPr="005B3A34" w:rsidP="00CF3CE9" w14:paraId="35FA0FD9" w14:textId="77777777">
      <w:pPr>
        <w:pStyle w:val="ListParagraph"/>
      </w:pPr>
    </w:p>
    <w:p w:rsidR="00C31EB6" w:rsidRPr="00571EE4" w:rsidP="00C31EB6" w14:paraId="2C904C03" w14:textId="06A66617">
      <w:pPr>
        <w:pStyle w:val="ListParagraph"/>
        <w:numPr>
          <w:ilvl w:val="0"/>
          <w:numId w:val="8"/>
        </w:numPr>
        <w:spacing w:after="0" w:line="240" w:lineRule="auto"/>
        <w:contextualSpacing w:val="0"/>
        <w:rPr>
          <w:b/>
          <w:color w:val="66A3D9"/>
        </w:rPr>
      </w:pPr>
      <w:r>
        <w:rPr>
          <w:b/>
          <w:color w:val="66A3D9"/>
        </w:rPr>
        <w:t>H</w:t>
      </w:r>
      <w:r w:rsidR="00026C21">
        <w:rPr>
          <w:b/>
          <w:color w:val="66A3D9"/>
        </w:rPr>
        <w:t>ow will your CSPECE program operate</w:t>
      </w:r>
      <w:r w:rsidRPr="00571EE4">
        <w:rPr>
          <w:b/>
          <w:color w:val="66A3D9"/>
        </w:rPr>
        <w:t xml:space="preserve">? </w:t>
      </w:r>
    </w:p>
    <w:p w:rsidR="005B2ED6" w:rsidP="005B2ED6" w14:paraId="3BE07DE1" w14:textId="0E1729DA">
      <w:pPr>
        <w:pStyle w:val="ListParagraph"/>
        <w:numPr>
          <w:ilvl w:val="0"/>
          <w:numId w:val="8"/>
        </w:numPr>
        <w:spacing w:after="0" w:line="240" w:lineRule="auto"/>
        <w:ind w:firstLine="0"/>
        <w:contextualSpacing w:val="0"/>
      </w:pPr>
      <w:r w:rsidRPr="005B3A34">
        <w:t xml:space="preserve">Describe </w:t>
      </w:r>
      <w:r w:rsidR="003762BE">
        <w:t>how your CSPECE program will operate</w:t>
      </w:r>
      <w:r>
        <w:t>.</w:t>
      </w:r>
    </w:p>
    <w:p w:rsidR="005B2ED6" w:rsidP="005B2ED6" w14:paraId="547CB0E8" w14:textId="77777777">
      <w:pPr>
        <w:pStyle w:val="ListParagraph"/>
        <w:numPr>
          <w:ilvl w:val="0"/>
          <w:numId w:val="8"/>
        </w:numPr>
        <w:spacing w:after="0" w:line="240" w:lineRule="auto"/>
        <w:ind w:firstLine="0"/>
        <w:contextualSpacing w:val="0"/>
      </w:pPr>
      <w:r w:rsidRPr="005B3A34">
        <w:t>Describe the program’s accomplishments</w:t>
      </w:r>
      <w:r>
        <w:t xml:space="preserve"> (including success stories).</w:t>
      </w:r>
    </w:p>
    <w:p w:rsidR="00026C21" w:rsidP="00DC193A" w14:paraId="673FC74F" w14:textId="014A89AE">
      <w:pPr>
        <w:pStyle w:val="ListParagraph"/>
        <w:numPr>
          <w:ilvl w:val="0"/>
          <w:numId w:val="8"/>
        </w:numPr>
        <w:tabs>
          <w:tab w:val="left" w:pos="450"/>
        </w:tabs>
        <w:spacing w:after="0" w:line="240" w:lineRule="auto"/>
        <w:ind w:firstLine="0"/>
        <w:contextualSpacing w:val="0"/>
      </w:pPr>
      <w:r>
        <w:t>P</w:t>
      </w:r>
      <w:r w:rsidRPr="005B3A34">
        <w:t xml:space="preserve">rovide the results of </w:t>
      </w:r>
      <w:r>
        <w:t>process and outcome</w:t>
      </w:r>
      <w:r w:rsidRPr="005B3A34">
        <w:t xml:space="preserve"> </w:t>
      </w:r>
      <w:r>
        <w:t>performance metrics</w:t>
      </w:r>
      <w:r w:rsidRPr="005B3A34">
        <w:t xml:space="preserve">. </w:t>
      </w:r>
    </w:p>
    <w:p w:rsidR="006B6219" w:rsidP="006B6219" w14:paraId="0BC1C196" w14:textId="77777777">
      <w:pPr>
        <w:pStyle w:val="ListParagraph"/>
        <w:numPr>
          <w:ilvl w:val="0"/>
          <w:numId w:val="4"/>
        </w:numPr>
        <w:spacing w:after="0" w:line="240" w:lineRule="auto"/>
        <w:contextualSpacing w:val="0"/>
      </w:pPr>
      <w:r w:rsidRPr="005B3A34">
        <w:t>Describe the data you collected (provide descriptive summary of data).</w:t>
      </w:r>
    </w:p>
    <w:p w:rsidR="00D531DD" w:rsidRPr="002721CF" w:rsidP="006D7AA8" w14:paraId="0EA1016A" w14:textId="273A571F">
      <w:pPr>
        <w:pStyle w:val="ListParagraph"/>
        <w:numPr>
          <w:ilvl w:val="0"/>
          <w:numId w:val="4"/>
        </w:numPr>
      </w:pPr>
      <w:r w:rsidRPr="00421F28">
        <w:t>Provide an explanation of how you defined your own metrics you’ve created to evaluate your program.</w:t>
      </w:r>
    </w:p>
    <w:sectPr w:rsidSect="00464C83">
      <w:headerReference w:type="even" r:id="rId4"/>
      <w:headerReference w:type="default" r:id="rId5"/>
      <w:footerReference w:type="even" r:id="rId6"/>
      <w:footerReference w:type="default" r:id="rId7"/>
      <w:headerReference w:type="first" r:id="rId8"/>
      <w:footerReference w:type="first" r:id="rId9"/>
      <w:pgSz w:w="12240" w:h="15840"/>
      <w:pgMar w:top="900" w:right="1440" w:bottom="1080" w:left="1440" w:header="720" w:footer="3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3F28" w14:paraId="0E96F3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AD5" w:rsidP="00E10698" w14:paraId="764DB76D" w14:textId="2A8C8330">
    <w:pPr>
      <w:pStyle w:val="Footer"/>
      <w:jc w:val="center"/>
    </w:pPr>
    <w:r>
      <w:rPr>
        <w:rStyle w:val="PageNumber"/>
      </w:rPr>
      <w:fldChar w:fldCharType="begin"/>
    </w:r>
    <w:r>
      <w:rPr>
        <w:rStyle w:val="PageNumber"/>
      </w:rPr>
      <w:instrText xml:space="preserve"> PAGE </w:instrText>
    </w:r>
    <w:r>
      <w:rPr>
        <w:rStyle w:val="PageNumber"/>
      </w:rPr>
      <w:fldChar w:fldCharType="separate"/>
    </w:r>
    <w:r w:rsidR="004C391C">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3F28" w14:paraId="198E48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3F28" w14:paraId="361322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3F28" w14:paraId="675B97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318" w:rsidRPr="00F54A12" w:rsidP="00902318" w14:paraId="0C475634" w14:textId="77777777">
    <w:pPr>
      <w:pStyle w:val="Header"/>
      <w:rPr>
        <w:rFonts w:asciiTheme="minorHAnsi" w:hAnsiTheme="minorHAnsi" w:cstheme="minorHAnsi"/>
        <w:color w:val="5B9BD5" w:themeColor="accent1"/>
      </w:rPr>
    </w:pPr>
    <w:r w:rsidRPr="00F54A12">
      <w:rPr>
        <w:rFonts w:asciiTheme="minorHAnsi" w:hAnsiTheme="minorHAnsi" w:cstheme="minorHAnsi"/>
        <w:color w:val="5B9BD5" w:themeColor="accent1"/>
      </w:rPr>
      <w:t>Attachment 4f. CSPECE Qualitative Narrative Form</w:t>
    </w:r>
  </w:p>
  <w:p w:rsidR="00902318" w:rsidP="00902318" w14:paraId="2501C8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564EA"/>
    <w:multiLevelType w:val="hybridMultilevel"/>
    <w:tmpl w:val="E1A6303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83A7C"/>
    <w:multiLevelType w:val="hybridMultilevel"/>
    <w:tmpl w:val="C40A7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BA2424"/>
    <w:multiLevelType w:val="hybridMultilevel"/>
    <w:tmpl w:val="94642A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3851808"/>
    <w:multiLevelType w:val="hybridMultilevel"/>
    <w:tmpl w:val="D9BC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590536"/>
    <w:multiLevelType w:val="hybridMultilevel"/>
    <w:tmpl w:val="31307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0C05B5"/>
    <w:multiLevelType w:val="hybridMultilevel"/>
    <w:tmpl w:val="4BF0C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6710AB"/>
    <w:multiLevelType w:val="hybridMultilevel"/>
    <w:tmpl w:val="69AEC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41687C"/>
    <w:multiLevelType w:val="hybridMultilevel"/>
    <w:tmpl w:val="A9C8FEE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845F22"/>
    <w:multiLevelType w:val="hybridMultilevel"/>
    <w:tmpl w:val="C7743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777002"/>
    <w:multiLevelType w:val="hybridMultilevel"/>
    <w:tmpl w:val="AAA62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AB543D"/>
    <w:multiLevelType w:val="hybridMultilevel"/>
    <w:tmpl w:val="C11E2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2A2CCD"/>
    <w:multiLevelType w:val="hybridMultilevel"/>
    <w:tmpl w:val="D39CC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854926"/>
    <w:multiLevelType w:val="hybridMultilevel"/>
    <w:tmpl w:val="F0404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8D1D46"/>
    <w:multiLevelType w:val="hybridMultilevel"/>
    <w:tmpl w:val="5560B8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3F271F"/>
    <w:multiLevelType w:val="hybridMultilevel"/>
    <w:tmpl w:val="C0B8DB7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752500F"/>
    <w:multiLevelType w:val="hybridMultilevel"/>
    <w:tmpl w:val="1B4E03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C8978BE"/>
    <w:multiLevelType w:val="hybridMultilevel"/>
    <w:tmpl w:val="B6F8D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E5168B"/>
    <w:multiLevelType w:val="hybridMultilevel"/>
    <w:tmpl w:val="BAFE5268"/>
    <w:lvl w:ilvl="0">
      <w:start w:val="1"/>
      <w:numFmt w:val="decimal"/>
      <w:lvlText w:val="%1."/>
      <w:lvlJc w:val="left"/>
      <w:pPr>
        <w:ind w:left="360" w:hanging="360"/>
      </w:pPr>
      <w:rPr>
        <w:rFonts w:hint="default"/>
        <w:b/>
        <w:i w:val="0"/>
        <w:sz w:val="21"/>
        <w:szCs w:val="21"/>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94A3EF3"/>
    <w:multiLevelType w:val="hybridMultilevel"/>
    <w:tmpl w:val="43383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B7B4F5E"/>
    <w:multiLevelType w:val="hybridMultilevel"/>
    <w:tmpl w:val="F1B42F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8E19AA"/>
    <w:multiLevelType w:val="hybridMultilevel"/>
    <w:tmpl w:val="D1461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2F1266"/>
    <w:multiLevelType w:val="hybridMultilevel"/>
    <w:tmpl w:val="35F43AE2"/>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EA172C"/>
    <w:multiLevelType w:val="hybridMultilevel"/>
    <w:tmpl w:val="3FAE5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D6186B"/>
    <w:multiLevelType w:val="hybridMultilevel"/>
    <w:tmpl w:val="ED440B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8D4221F"/>
    <w:multiLevelType w:val="hybridMultilevel"/>
    <w:tmpl w:val="5F1E5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5477EF"/>
    <w:multiLevelType w:val="hybridMultilevel"/>
    <w:tmpl w:val="60B460B6"/>
    <w:lvl w:ilvl="0">
      <w:start w:val="1"/>
      <w:numFmt w:val="decimal"/>
      <w:lvlText w:val="%1."/>
      <w:lvlJc w:val="left"/>
      <w:pPr>
        <w:ind w:left="360" w:hanging="360"/>
      </w:pPr>
      <w:rPr>
        <w:rFonts w:hint="default"/>
        <w:b/>
        <w:i w:val="0"/>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89001196">
    <w:abstractNumId w:val="21"/>
  </w:num>
  <w:num w:numId="2" w16cid:durableId="241329683">
    <w:abstractNumId w:val="8"/>
  </w:num>
  <w:num w:numId="3" w16cid:durableId="944073774">
    <w:abstractNumId w:val="20"/>
  </w:num>
  <w:num w:numId="4" w16cid:durableId="675813248">
    <w:abstractNumId w:val="3"/>
  </w:num>
  <w:num w:numId="5" w16cid:durableId="14313580">
    <w:abstractNumId w:val="12"/>
  </w:num>
  <w:num w:numId="6" w16cid:durableId="1813525311">
    <w:abstractNumId w:val="2"/>
  </w:num>
  <w:num w:numId="7" w16cid:durableId="349525510">
    <w:abstractNumId w:val="0"/>
  </w:num>
  <w:num w:numId="8" w16cid:durableId="550457144">
    <w:abstractNumId w:val="14"/>
  </w:num>
  <w:num w:numId="9" w16cid:durableId="1492598820">
    <w:abstractNumId w:val="22"/>
  </w:num>
  <w:num w:numId="10" w16cid:durableId="7408939">
    <w:abstractNumId w:val="6"/>
  </w:num>
  <w:num w:numId="11" w16cid:durableId="1414164531">
    <w:abstractNumId w:val="24"/>
  </w:num>
  <w:num w:numId="12" w16cid:durableId="1360425235">
    <w:abstractNumId w:val="11"/>
  </w:num>
  <w:num w:numId="13" w16cid:durableId="1542324728">
    <w:abstractNumId w:val="25"/>
  </w:num>
  <w:num w:numId="14" w16cid:durableId="1483039741">
    <w:abstractNumId w:val="5"/>
  </w:num>
  <w:num w:numId="15" w16cid:durableId="1897013957">
    <w:abstractNumId w:val="1"/>
  </w:num>
  <w:num w:numId="16" w16cid:durableId="697000338">
    <w:abstractNumId w:val="19"/>
  </w:num>
  <w:num w:numId="17" w16cid:durableId="1822504667">
    <w:abstractNumId w:val="18"/>
  </w:num>
  <w:num w:numId="18" w16cid:durableId="1420175300">
    <w:abstractNumId w:val="16"/>
  </w:num>
  <w:num w:numId="19" w16cid:durableId="579411506">
    <w:abstractNumId w:val="10"/>
  </w:num>
  <w:num w:numId="20" w16cid:durableId="1538278708">
    <w:abstractNumId w:val="23"/>
  </w:num>
  <w:num w:numId="21" w16cid:durableId="2091348707">
    <w:abstractNumId w:val="9"/>
  </w:num>
  <w:num w:numId="22" w16cid:durableId="94059415">
    <w:abstractNumId w:val="4"/>
  </w:num>
  <w:num w:numId="23" w16cid:durableId="378406365">
    <w:abstractNumId w:val="7"/>
  </w:num>
  <w:num w:numId="24" w16cid:durableId="2088990112">
    <w:abstractNumId w:val="15"/>
  </w:num>
  <w:num w:numId="25" w16cid:durableId="1963151767">
    <w:abstractNumId w:val="17"/>
  </w:num>
  <w:num w:numId="26" w16cid:durableId="968702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E9"/>
    <w:rsid w:val="00026BDF"/>
    <w:rsid w:val="00026C21"/>
    <w:rsid w:val="00026F94"/>
    <w:rsid w:val="00077333"/>
    <w:rsid w:val="00080A71"/>
    <w:rsid w:val="00084EDD"/>
    <w:rsid w:val="00085E41"/>
    <w:rsid w:val="000A04BA"/>
    <w:rsid w:val="000B6324"/>
    <w:rsid w:val="000E5BDF"/>
    <w:rsid w:val="00110DC9"/>
    <w:rsid w:val="00131E83"/>
    <w:rsid w:val="001339DD"/>
    <w:rsid w:val="001929D6"/>
    <w:rsid w:val="001D770B"/>
    <w:rsid w:val="001E029F"/>
    <w:rsid w:val="001E3F28"/>
    <w:rsid w:val="00214943"/>
    <w:rsid w:val="00214A24"/>
    <w:rsid w:val="00225577"/>
    <w:rsid w:val="00257FB1"/>
    <w:rsid w:val="002721CF"/>
    <w:rsid w:val="00277129"/>
    <w:rsid w:val="00284684"/>
    <w:rsid w:val="00292FB1"/>
    <w:rsid w:val="002E0755"/>
    <w:rsid w:val="002F0DC9"/>
    <w:rsid w:val="003021DE"/>
    <w:rsid w:val="00306B97"/>
    <w:rsid w:val="003312D1"/>
    <w:rsid w:val="00331A13"/>
    <w:rsid w:val="0034035B"/>
    <w:rsid w:val="0035683F"/>
    <w:rsid w:val="00361D6E"/>
    <w:rsid w:val="003762BE"/>
    <w:rsid w:val="00384591"/>
    <w:rsid w:val="00390239"/>
    <w:rsid w:val="00395338"/>
    <w:rsid w:val="003B0310"/>
    <w:rsid w:val="003B71DC"/>
    <w:rsid w:val="004078BC"/>
    <w:rsid w:val="00421F28"/>
    <w:rsid w:val="004310DE"/>
    <w:rsid w:val="0043650E"/>
    <w:rsid w:val="004407CB"/>
    <w:rsid w:val="004422B3"/>
    <w:rsid w:val="00445940"/>
    <w:rsid w:val="00451011"/>
    <w:rsid w:val="00451128"/>
    <w:rsid w:val="00464C83"/>
    <w:rsid w:val="00471C53"/>
    <w:rsid w:val="00475857"/>
    <w:rsid w:val="00482BBD"/>
    <w:rsid w:val="004947CE"/>
    <w:rsid w:val="004A53C6"/>
    <w:rsid w:val="004B0A71"/>
    <w:rsid w:val="004C0F2C"/>
    <w:rsid w:val="004C391C"/>
    <w:rsid w:val="004D56C0"/>
    <w:rsid w:val="004D65A4"/>
    <w:rsid w:val="004F62CF"/>
    <w:rsid w:val="005077F1"/>
    <w:rsid w:val="005139FC"/>
    <w:rsid w:val="00532706"/>
    <w:rsid w:val="00541304"/>
    <w:rsid w:val="00560282"/>
    <w:rsid w:val="00571EE4"/>
    <w:rsid w:val="005B2ED6"/>
    <w:rsid w:val="005B3A34"/>
    <w:rsid w:val="005C6546"/>
    <w:rsid w:val="00607709"/>
    <w:rsid w:val="0061052D"/>
    <w:rsid w:val="00623815"/>
    <w:rsid w:val="0062498F"/>
    <w:rsid w:val="006269F3"/>
    <w:rsid w:val="00650A31"/>
    <w:rsid w:val="00650C9E"/>
    <w:rsid w:val="00661F7A"/>
    <w:rsid w:val="00665967"/>
    <w:rsid w:val="006728D8"/>
    <w:rsid w:val="006A6A81"/>
    <w:rsid w:val="006B6219"/>
    <w:rsid w:val="006C6655"/>
    <w:rsid w:val="006D7AA8"/>
    <w:rsid w:val="006E10B2"/>
    <w:rsid w:val="006F5B4B"/>
    <w:rsid w:val="007143EC"/>
    <w:rsid w:val="00730514"/>
    <w:rsid w:val="00762F1F"/>
    <w:rsid w:val="007A3C8A"/>
    <w:rsid w:val="007B365B"/>
    <w:rsid w:val="007B4AFF"/>
    <w:rsid w:val="007D35F4"/>
    <w:rsid w:val="00801B9F"/>
    <w:rsid w:val="00807402"/>
    <w:rsid w:val="008125D8"/>
    <w:rsid w:val="0083359C"/>
    <w:rsid w:val="00846738"/>
    <w:rsid w:val="008619D3"/>
    <w:rsid w:val="0087745E"/>
    <w:rsid w:val="008C287B"/>
    <w:rsid w:val="008F4D91"/>
    <w:rsid w:val="00902318"/>
    <w:rsid w:val="009107E4"/>
    <w:rsid w:val="00912C3E"/>
    <w:rsid w:val="00966E39"/>
    <w:rsid w:val="00973120"/>
    <w:rsid w:val="00976489"/>
    <w:rsid w:val="009875F0"/>
    <w:rsid w:val="009918DD"/>
    <w:rsid w:val="009A3EF3"/>
    <w:rsid w:val="009B55C1"/>
    <w:rsid w:val="00A146EB"/>
    <w:rsid w:val="00A17108"/>
    <w:rsid w:val="00A30A81"/>
    <w:rsid w:val="00A466B2"/>
    <w:rsid w:val="00A46F4F"/>
    <w:rsid w:val="00A47BBE"/>
    <w:rsid w:val="00A53007"/>
    <w:rsid w:val="00A5711C"/>
    <w:rsid w:val="00A80F74"/>
    <w:rsid w:val="00A93847"/>
    <w:rsid w:val="00AA0E69"/>
    <w:rsid w:val="00AB5AA4"/>
    <w:rsid w:val="00AC7219"/>
    <w:rsid w:val="00AD3026"/>
    <w:rsid w:val="00AE05BE"/>
    <w:rsid w:val="00AF2AD5"/>
    <w:rsid w:val="00B04F44"/>
    <w:rsid w:val="00B1144B"/>
    <w:rsid w:val="00B40F49"/>
    <w:rsid w:val="00B443E4"/>
    <w:rsid w:val="00B62544"/>
    <w:rsid w:val="00B64A19"/>
    <w:rsid w:val="00B92A7F"/>
    <w:rsid w:val="00BB4310"/>
    <w:rsid w:val="00BC0C4C"/>
    <w:rsid w:val="00BC18BD"/>
    <w:rsid w:val="00BE2599"/>
    <w:rsid w:val="00C10C1A"/>
    <w:rsid w:val="00C26012"/>
    <w:rsid w:val="00C31EB6"/>
    <w:rsid w:val="00C64F6F"/>
    <w:rsid w:val="00C73530"/>
    <w:rsid w:val="00C81441"/>
    <w:rsid w:val="00C8371C"/>
    <w:rsid w:val="00C94AD8"/>
    <w:rsid w:val="00CA3C9A"/>
    <w:rsid w:val="00CA45D5"/>
    <w:rsid w:val="00CD5261"/>
    <w:rsid w:val="00CF3CE9"/>
    <w:rsid w:val="00CF6C23"/>
    <w:rsid w:val="00D26908"/>
    <w:rsid w:val="00D531DD"/>
    <w:rsid w:val="00D6436A"/>
    <w:rsid w:val="00D6491C"/>
    <w:rsid w:val="00D80BB5"/>
    <w:rsid w:val="00DA30A7"/>
    <w:rsid w:val="00DB32A1"/>
    <w:rsid w:val="00DC193A"/>
    <w:rsid w:val="00DD4600"/>
    <w:rsid w:val="00DE1C08"/>
    <w:rsid w:val="00E10698"/>
    <w:rsid w:val="00E472EE"/>
    <w:rsid w:val="00E511A2"/>
    <w:rsid w:val="00E51613"/>
    <w:rsid w:val="00E73CBA"/>
    <w:rsid w:val="00E81874"/>
    <w:rsid w:val="00E8756D"/>
    <w:rsid w:val="00EA0AD5"/>
    <w:rsid w:val="00EB55DF"/>
    <w:rsid w:val="00EF25E8"/>
    <w:rsid w:val="00F13A8A"/>
    <w:rsid w:val="00F43CED"/>
    <w:rsid w:val="00F5409F"/>
    <w:rsid w:val="00F54A12"/>
    <w:rsid w:val="00F67505"/>
    <w:rsid w:val="00F70842"/>
    <w:rsid w:val="00F85A9A"/>
    <w:rsid w:val="00F87163"/>
    <w:rsid w:val="00F92626"/>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0ABAD5"/>
  <w15:chartTrackingRefBased/>
  <w15:docId w15:val="{578C7A7E-DAD9-4ADD-8FA4-17D5EF71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C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3C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3C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3CE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3C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3CE9"/>
    <w:pPr>
      <w:tabs>
        <w:tab w:val="center" w:pos="4320"/>
        <w:tab w:val="right" w:pos="8640"/>
      </w:tabs>
    </w:pPr>
  </w:style>
  <w:style w:type="character" w:customStyle="1" w:styleId="FooterChar">
    <w:name w:val="Footer Char"/>
    <w:basedOn w:val="DefaultParagraphFont"/>
    <w:link w:val="Footer"/>
    <w:rsid w:val="00CF3CE9"/>
    <w:rPr>
      <w:rFonts w:ascii="Times New Roman" w:eastAsia="Times New Roman" w:hAnsi="Times New Roman" w:cs="Times New Roman"/>
      <w:sz w:val="24"/>
      <w:szCs w:val="24"/>
    </w:rPr>
  </w:style>
  <w:style w:type="character" w:styleId="PageNumber">
    <w:name w:val="page number"/>
    <w:basedOn w:val="DefaultParagraphFont"/>
    <w:rsid w:val="00CF3CE9"/>
  </w:style>
  <w:style w:type="paragraph" w:styleId="ListParagraph">
    <w:name w:val="List Paragraph"/>
    <w:basedOn w:val="Normal"/>
    <w:uiPriority w:val="34"/>
    <w:qFormat/>
    <w:rsid w:val="00CF3CE9"/>
    <w:pPr>
      <w:spacing w:after="120" w:line="264" w:lineRule="auto"/>
      <w:ind w:left="720"/>
      <w:contextualSpacing/>
    </w:pPr>
    <w:rPr>
      <w:rFonts w:ascii="Calibri" w:hAnsi="Calibri"/>
      <w:sz w:val="21"/>
      <w:szCs w:val="21"/>
    </w:rPr>
  </w:style>
  <w:style w:type="character" w:styleId="CommentReference">
    <w:name w:val="annotation reference"/>
    <w:basedOn w:val="DefaultParagraphFont"/>
    <w:uiPriority w:val="99"/>
    <w:semiHidden/>
    <w:unhideWhenUsed/>
    <w:rsid w:val="00AE05BE"/>
    <w:rPr>
      <w:sz w:val="16"/>
      <w:szCs w:val="16"/>
    </w:rPr>
  </w:style>
  <w:style w:type="paragraph" w:styleId="CommentText">
    <w:name w:val="annotation text"/>
    <w:basedOn w:val="Normal"/>
    <w:link w:val="CommentTextChar"/>
    <w:uiPriority w:val="99"/>
    <w:semiHidden/>
    <w:unhideWhenUsed/>
    <w:rsid w:val="00AE05BE"/>
    <w:rPr>
      <w:sz w:val="20"/>
      <w:szCs w:val="20"/>
    </w:rPr>
  </w:style>
  <w:style w:type="character" w:customStyle="1" w:styleId="CommentTextChar">
    <w:name w:val="Comment Text Char"/>
    <w:basedOn w:val="DefaultParagraphFont"/>
    <w:link w:val="CommentText"/>
    <w:uiPriority w:val="99"/>
    <w:semiHidden/>
    <w:rsid w:val="00AE05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5BE"/>
    <w:rPr>
      <w:b/>
      <w:bCs/>
    </w:rPr>
  </w:style>
  <w:style w:type="character" w:customStyle="1" w:styleId="CommentSubjectChar">
    <w:name w:val="Comment Subject Char"/>
    <w:basedOn w:val="CommentTextChar"/>
    <w:link w:val="CommentSubject"/>
    <w:uiPriority w:val="99"/>
    <w:semiHidden/>
    <w:rsid w:val="00AE05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BE"/>
    <w:rPr>
      <w:rFonts w:ascii="Segoe UI" w:eastAsia="Times New Roman" w:hAnsi="Segoe UI" w:cs="Segoe UI"/>
      <w:sz w:val="18"/>
      <w:szCs w:val="18"/>
    </w:rPr>
  </w:style>
  <w:style w:type="paragraph" w:styleId="Header">
    <w:name w:val="header"/>
    <w:basedOn w:val="Normal"/>
    <w:link w:val="HeaderChar"/>
    <w:uiPriority w:val="99"/>
    <w:unhideWhenUsed/>
    <w:rsid w:val="00AB5AA4"/>
    <w:pPr>
      <w:tabs>
        <w:tab w:val="center" w:pos="4680"/>
        <w:tab w:val="right" w:pos="9360"/>
      </w:tabs>
    </w:pPr>
  </w:style>
  <w:style w:type="character" w:customStyle="1" w:styleId="HeaderChar">
    <w:name w:val="Header Char"/>
    <w:basedOn w:val="DefaultParagraphFont"/>
    <w:link w:val="Header"/>
    <w:uiPriority w:val="99"/>
    <w:rsid w:val="00AB5AA4"/>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7108"/>
    <w:pPr>
      <w:spacing w:before="100" w:beforeAutospacing="1" w:after="100" w:afterAutospacing="1"/>
    </w:pPr>
    <w:rPr>
      <w:rFonts w:eastAsiaTheme="minorEastAsia"/>
    </w:rPr>
  </w:style>
  <w:style w:type="paragraph" w:styleId="Revision">
    <w:name w:val="Revision"/>
    <w:hidden/>
    <w:uiPriority w:val="99"/>
    <w:semiHidden/>
    <w:rsid w:val="00C73530"/>
    <w:pPr>
      <w:spacing w:after="0" w:line="240" w:lineRule="auto"/>
    </w:pPr>
    <w:rPr>
      <w:rFonts w:ascii="Times New Roman" w:eastAsia="Times New Roman" w:hAnsi="Times New Roman" w:cs="Times New Roman"/>
      <w:sz w:val="24"/>
      <w:szCs w:val="24"/>
    </w:rPr>
  </w:style>
  <w:style w:type="paragraph" w:customStyle="1" w:styleId="Default">
    <w:name w:val="Default"/>
    <w:rsid w:val="00D531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Elisha (ATSDR/DCHI/OD)</dc:creator>
  <cp:lastModifiedBy>NCEH/ATSDR Office of Science</cp:lastModifiedBy>
  <cp:revision>79</cp:revision>
  <dcterms:created xsi:type="dcterms:W3CDTF">2023-06-12T16:45:00Z</dcterms:created>
  <dcterms:modified xsi:type="dcterms:W3CDTF">2023-09-01T01:06:00Z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c06435f20424d37bf7fc8260711b22f82784841b878bce1ea8f8b95f8eaed349</vt:lpwstr>
  </property>
  <property fmtid="{D5CDD505-2E9C-101B-9397-08002B2CF9AE}" pid="3" name="MSIP_Label_7b94a7b8-f06c-4dfe-bdcc-9b548fd58c31_ActionId">
    <vt:lpwstr>12f42941-2ea7-42d4-a1b6-04b257497a0d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2023-05-12T13:51:47Z</vt:lpwstr>
  </property>
  <property fmtid="{D5CDD505-2E9C-101B-9397-08002B2CF9AE}" pid="9" name="MSIP_Label_7b94a7b8-f06c-4dfe-bdcc-9b548fd58c31_SiteId">
    <vt:lpwstr>9ce70869-60db-44fd-abe8-d2767077fc8f</vt:lpwstr>
  </property>
</Properties>
</file>