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CC554C" w:rsidP="00CC554C" w14:paraId="57075B2F" w14:textId="77777777">
      <w:pPr>
        <w:pStyle w:val="Title"/>
        <w:rPr>
          <w:rFonts w:ascii="Cambria" w:hAnsi="Cambria"/>
          <w:color w:val="auto"/>
          <w:sz w:val="48"/>
          <w:szCs w:val="48"/>
        </w:rPr>
      </w:pPr>
      <w:r w:rsidRPr="00996302">
        <w:rPr>
          <w:rFonts w:ascii="Cambria" w:hAnsi="Cambria"/>
          <w:color w:val="auto"/>
          <w:sz w:val="48"/>
          <w:szCs w:val="48"/>
        </w:rPr>
        <w:t>APPLETREE Performance Measures</w:t>
      </w:r>
    </w:p>
    <w:p w:rsidR="006615FB" w:rsidRPr="006615FB" w:rsidP="006615FB" w14:paraId="2EC4EBB3" w14:textId="15FD02F6">
      <w:pPr>
        <w:pStyle w:val="Subtitle"/>
        <w:rPr>
          <w:rFonts w:ascii="Cambria" w:hAnsi="Cambria"/>
          <w:color w:val="auto"/>
        </w:rPr>
      </w:pPr>
      <w:r w:rsidRPr="006615FB">
        <w:rPr>
          <w:rFonts w:ascii="Cambria" w:hAnsi="Cambria"/>
          <w:color w:val="auto"/>
        </w:rPr>
        <w:t>OMB Control No</w:t>
      </w:r>
      <w:r w:rsidRPr="0054221F">
        <w:rPr>
          <w:rFonts w:ascii="Cambria" w:hAnsi="Cambria"/>
          <w:color w:val="auto"/>
        </w:rPr>
        <w:t>. 0923-</w:t>
      </w:r>
      <w:r w:rsidR="00CC554C">
        <w:rPr>
          <w:rFonts w:ascii="Cambria" w:hAnsi="Cambria"/>
          <w:color w:val="auto"/>
        </w:rPr>
        <w:t>0057</w:t>
      </w:r>
      <w:r w:rsidRPr="006615FB">
        <w:rPr>
          <w:rFonts w:ascii="Cambria" w:hAnsi="Cambria"/>
          <w:color w:val="auto"/>
        </w:rPr>
        <w:t xml:space="preserve"> (Expiration Date: </w:t>
      </w:r>
      <w:r w:rsidR="00CC554C">
        <w:rPr>
          <w:rFonts w:ascii="Cambria" w:hAnsi="Cambria"/>
          <w:color w:val="auto"/>
        </w:rPr>
        <w:t>09</w:t>
      </w:r>
      <w:r w:rsidRPr="006615FB">
        <w:rPr>
          <w:rFonts w:ascii="Cambria" w:hAnsi="Cambria"/>
          <w:color w:val="auto"/>
        </w:rPr>
        <w:t>/</w:t>
      </w:r>
      <w:r w:rsidR="00CC554C">
        <w:rPr>
          <w:rFonts w:ascii="Cambria" w:hAnsi="Cambria"/>
          <w:color w:val="auto"/>
        </w:rPr>
        <w:t>30</w:t>
      </w:r>
      <w:r w:rsidRPr="006615FB">
        <w:rPr>
          <w:rFonts w:ascii="Cambria" w:hAnsi="Cambria"/>
          <w:color w:val="auto"/>
        </w:rPr>
        <w:t>/</w:t>
      </w:r>
      <w:r w:rsidR="00CC554C">
        <w:rPr>
          <w:rFonts w:ascii="Cambria" w:hAnsi="Cambria"/>
          <w:color w:val="auto"/>
        </w:rPr>
        <w:t>2023</w:t>
      </w:r>
      <w:r w:rsidRPr="006615FB">
        <w:rPr>
          <w:rFonts w:ascii="Cambria" w:hAnsi="Cambria"/>
          <w:color w:val="auto"/>
        </w:rPr>
        <w:t xml:space="preserve">) </w:t>
      </w:r>
    </w:p>
    <w:p w:rsidR="0054221F" w:rsidRPr="00996302" w:rsidP="0054221F" w14:paraId="1538AB47" w14:textId="77777777">
      <w:pPr>
        <w:spacing w:after="200" w:line="276" w:lineRule="auto"/>
        <w:rPr>
          <w:rFonts w:ascii="Cambria" w:hAnsi="Cambria" w:cs="Arial"/>
          <w:sz w:val="36"/>
          <w:szCs w:val="36"/>
        </w:rPr>
      </w:pPr>
      <w:r>
        <w:rPr>
          <w:rFonts w:ascii="Cambria" w:hAnsi="Cambria" w:cs="Arial"/>
          <w:sz w:val="36"/>
          <w:szCs w:val="36"/>
        </w:rPr>
        <w:t>Revision</w:t>
      </w:r>
      <w:r w:rsidRPr="00996302">
        <w:rPr>
          <w:rFonts w:ascii="Cambria" w:hAnsi="Cambria" w:cs="Arial"/>
          <w:sz w:val="36"/>
          <w:szCs w:val="36"/>
        </w:rPr>
        <w:t xml:space="preserve"> Information Collection Request</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00D33AE3" w14:paraId="756233B8" w14:textId="77777777">
      <w:pPr>
        <w:spacing w:after="200" w:line="276" w:lineRule="auto"/>
        <w:rPr>
          <w:rFonts w:ascii="Cambria" w:hAnsi="Cambria" w:cs="Arial"/>
          <w:sz w:val="36"/>
          <w:szCs w:val="36"/>
        </w:rPr>
      </w:pPr>
    </w:p>
    <w:p w:rsidR="00D33AE3" w:rsidRPr="00E707C0" w:rsidP="00D33AE3" w14:paraId="53670BCF" w14:textId="77777777">
      <w:pPr>
        <w:spacing w:after="200" w:line="276" w:lineRule="auto"/>
        <w:rPr>
          <w:rFonts w:ascii="Cambria" w:hAnsi="Cambria" w:cs="Arial"/>
          <w:sz w:val="36"/>
          <w:szCs w:val="36"/>
        </w:rPr>
      </w:pPr>
    </w:p>
    <w:p w:rsidR="00D33AE3" w:rsidRPr="00E707C0" w:rsidP="00D33AE3" w14:paraId="333CE8AE" w14:textId="2560D182">
      <w:pPr>
        <w:pStyle w:val="Subtitle"/>
        <w:spacing w:after="0"/>
        <w:rPr>
          <w:rFonts w:ascii="Cambria" w:hAnsi="Cambria"/>
          <w:color w:val="auto"/>
        </w:rPr>
      </w:pPr>
      <w:r w:rsidRPr="006615FB">
        <w:rPr>
          <w:rFonts w:ascii="Cambria" w:hAnsi="Cambria"/>
          <w:color w:val="auto"/>
        </w:rPr>
        <w:t>Program</w:t>
      </w:r>
      <w:r w:rsidRPr="006615FB" w:rsidR="00AE70E7">
        <w:rPr>
          <w:rFonts w:ascii="Cambria" w:hAnsi="Cambria"/>
          <w:color w:val="auto"/>
        </w:rPr>
        <w:t xml:space="preserve"> </w:t>
      </w:r>
      <w:r w:rsidR="00AE70E7">
        <w:rPr>
          <w:rFonts w:ascii="Cambria" w:hAnsi="Cambria"/>
          <w:color w:val="auto"/>
        </w:rPr>
        <w:t xml:space="preserve">Official/Project Officer: </w:t>
      </w:r>
      <w:r w:rsidR="00F132A0">
        <w:rPr>
          <w:rFonts w:ascii="Cambria" w:hAnsi="Cambria"/>
          <w:color w:val="auto"/>
        </w:rPr>
        <w:t>Audra Henry</w:t>
      </w:r>
      <w:r w:rsidR="00F132A0">
        <w:rPr>
          <w:rFonts w:ascii="Cambria" w:hAnsi="Cambria"/>
          <w:color w:val="auto"/>
        </w:rPr>
        <w:tab/>
      </w:r>
    </w:p>
    <w:p w:rsidR="00D33AE3" w:rsidRPr="00E707C0" w:rsidP="00D33AE3" w14:paraId="42B724F1" w14:textId="4034BA4B">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F132A0">
        <w:rPr>
          <w:rFonts w:ascii="Cambria" w:hAnsi="Cambria"/>
          <w:color w:val="auto"/>
        </w:rPr>
        <w:t>Health Scientist</w:t>
      </w:r>
    </w:p>
    <w:p w:rsidR="00D33AE3" w:rsidRPr="00E707C0" w:rsidP="00D33AE3" w14:paraId="07110134" w14:textId="1D12E72D">
      <w:pPr>
        <w:pStyle w:val="Subtitle"/>
        <w:spacing w:after="0"/>
        <w:rPr>
          <w:rFonts w:ascii="Cambria" w:hAnsi="Cambria"/>
          <w:color w:val="auto"/>
        </w:rPr>
      </w:pPr>
      <w:r w:rsidRPr="00E707C0">
        <w:rPr>
          <w:rFonts w:ascii="Cambria" w:hAnsi="Cambria"/>
          <w:color w:val="auto"/>
        </w:rPr>
        <w:t>Phone</w:t>
      </w:r>
      <w:r w:rsidRPr="00E707C0">
        <w:rPr>
          <w:rFonts w:ascii="Cambria" w:hAnsi="Cambria"/>
          <w:color w:val="auto"/>
        </w:rPr>
        <w:t>:</w:t>
      </w:r>
      <w:r w:rsidR="00AE70E7">
        <w:rPr>
          <w:rFonts w:ascii="Cambria" w:hAnsi="Cambria"/>
          <w:color w:val="auto"/>
        </w:rPr>
        <w:t xml:space="preserve"> </w:t>
      </w:r>
      <w:r w:rsidR="00F132A0">
        <w:rPr>
          <w:rFonts w:ascii="Cambria" w:hAnsi="Cambria"/>
          <w:color w:val="auto"/>
        </w:rPr>
        <w:t>770-488-3758</w:t>
      </w:r>
    </w:p>
    <w:p w:rsidR="00D33AE3" w:rsidRPr="00E707C0" w:rsidP="00D33AE3" w14:paraId="3267DE97" w14:textId="2C6851FB">
      <w:pPr>
        <w:pStyle w:val="Subtitle"/>
        <w:spacing w:after="0"/>
        <w:rPr>
          <w:rFonts w:ascii="Cambria" w:hAnsi="Cambria"/>
          <w:color w:val="auto"/>
        </w:rPr>
      </w:pPr>
      <w:r w:rsidRPr="00E707C0">
        <w:rPr>
          <w:rFonts w:ascii="Cambria" w:hAnsi="Cambria"/>
          <w:color w:val="auto"/>
        </w:rPr>
        <w:t>Email</w:t>
      </w:r>
      <w:r w:rsidRPr="00E707C0">
        <w:rPr>
          <w:rFonts w:ascii="Cambria" w:hAnsi="Cambria"/>
          <w:color w:val="auto"/>
        </w:rPr>
        <w:t xml:space="preserve">: </w:t>
      </w:r>
      <w:r w:rsidR="00F132A0">
        <w:rPr>
          <w:rFonts w:ascii="Cambria" w:hAnsi="Cambria"/>
          <w:color w:val="auto"/>
        </w:rPr>
        <w:t>AHenry@cdc.gov</w:t>
      </w:r>
    </w:p>
    <w:p w:rsidR="00D33AE3" w:rsidRPr="00E707C0" w:rsidP="00D33AE3" w14:paraId="1D49F8FB" w14:textId="77777777">
      <w:pPr>
        <w:pStyle w:val="Subtitle"/>
        <w:spacing w:after="0"/>
        <w:rPr>
          <w:rFonts w:ascii="Cambria" w:hAnsi="Cambria"/>
          <w:color w:val="auto"/>
        </w:rPr>
      </w:pPr>
    </w:p>
    <w:p w:rsidR="00965C2A" w:rsidRPr="006615FB" w:rsidP="00D33AE3" w14:paraId="39E16D28" w14:textId="6A631D02">
      <w:pPr>
        <w:rPr>
          <w:rFonts w:ascii="Arial" w:hAnsi="Arial" w:cs="Arial"/>
          <w:sz w:val="30"/>
          <w:szCs w:val="30"/>
        </w:rPr>
      </w:pPr>
      <w:r w:rsidRPr="006615FB">
        <w:rPr>
          <w:sz w:val="30"/>
          <w:szCs w:val="30"/>
        </w:rPr>
        <w:t>Date:</w:t>
      </w:r>
      <w:r w:rsidR="00F132A0">
        <w:rPr>
          <w:sz w:val="30"/>
          <w:szCs w:val="30"/>
        </w:rPr>
        <w:t xml:space="preserve"> </w:t>
      </w:r>
      <w:r w:rsidR="002751BD">
        <w:rPr>
          <w:sz w:val="30"/>
          <w:szCs w:val="30"/>
        </w:rPr>
        <w:t xml:space="preserve">August </w:t>
      </w:r>
      <w:r w:rsidR="00D812AD">
        <w:rPr>
          <w:sz w:val="30"/>
          <w:szCs w:val="30"/>
        </w:rPr>
        <w:t>31</w:t>
      </w:r>
      <w:r w:rsidR="008269EE">
        <w:rPr>
          <w:sz w:val="30"/>
          <w:szCs w:val="30"/>
        </w:rPr>
        <w:t>,2023</w:t>
      </w:r>
      <w:r w:rsidRPr="006615FB" w:rsidR="00BA2DBE">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D812AD" w14:paraId="4CF3A252" w14:textId="06F64CC2">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144407484" w:history="1">
            <w:r w:rsidRPr="00201844">
              <w:rPr>
                <w:rStyle w:val="Hyperlink"/>
                <w:rFonts w:ascii="Cambria" w:hAnsi="Cambria"/>
                <w:noProof/>
              </w:rPr>
              <w:t>B.1.</w:t>
            </w:r>
            <w:r>
              <w:rPr>
                <w:noProof/>
                <w:sz w:val="22"/>
                <w:szCs w:val="22"/>
              </w:rPr>
              <w:tab/>
            </w:r>
            <w:r w:rsidRPr="00201844">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_Toc144407484 \h </w:instrText>
            </w:r>
            <w:r>
              <w:rPr>
                <w:noProof/>
                <w:webHidden/>
              </w:rPr>
              <w:fldChar w:fldCharType="separate"/>
            </w:r>
            <w:r>
              <w:rPr>
                <w:noProof/>
                <w:webHidden/>
              </w:rPr>
              <w:t>3</w:t>
            </w:r>
            <w:r>
              <w:rPr>
                <w:noProof/>
                <w:webHidden/>
              </w:rPr>
              <w:fldChar w:fldCharType="end"/>
            </w:r>
          </w:hyperlink>
        </w:p>
        <w:p w:rsidR="00D812AD" w14:paraId="39A70F03" w14:textId="4D5BA9BC">
          <w:pPr>
            <w:pStyle w:val="TOC1"/>
            <w:tabs>
              <w:tab w:val="left" w:pos="660"/>
              <w:tab w:val="right" w:leader="dot" w:pos="9350"/>
            </w:tabs>
            <w:rPr>
              <w:noProof/>
              <w:sz w:val="22"/>
              <w:szCs w:val="22"/>
            </w:rPr>
          </w:pPr>
          <w:hyperlink w:anchor="_Toc144407485" w:history="1">
            <w:r w:rsidRPr="00201844">
              <w:rPr>
                <w:rStyle w:val="Hyperlink"/>
                <w:rFonts w:ascii="Cambria" w:hAnsi="Cambria"/>
                <w:noProof/>
              </w:rPr>
              <w:t>B.2.</w:t>
            </w:r>
            <w:r>
              <w:rPr>
                <w:noProof/>
                <w:sz w:val="22"/>
                <w:szCs w:val="22"/>
              </w:rPr>
              <w:tab/>
            </w:r>
            <w:r w:rsidRPr="00201844">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_Toc144407485 \h </w:instrText>
            </w:r>
            <w:r>
              <w:rPr>
                <w:noProof/>
                <w:webHidden/>
              </w:rPr>
              <w:fldChar w:fldCharType="separate"/>
            </w:r>
            <w:r>
              <w:rPr>
                <w:noProof/>
                <w:webHidden/>
              </w:rPr>
              <w:t>3</w:t>
            </w:r>
            <w:r>
              <w:rPr>
                <w:noProof/>
                <w:webHidden/>
              </w:rPr>
              <w:fldChar w:fldCharType="end"/>
            </w:r>
          </w:hyperlink>
        </w:p>
        <w:p w:rsidR="00D812AD" w14:paraId="58F7BD28" w14:textId="15A1B6B8">
          <w:pPr>
            <w:pStyle w:val="TOC1"/>
            <w:tabs>
              <w:tab w:val="left" w:pos="660"/>
              <w:tab w:val="right" w:leader="dot" w:pos="9350"/>
            </w:tabs>
            <w:rPr>
              <w:noProof/>
              <w:sz w:val="22"/>
              <w:szCs w:val="22"/>
            </w:rPr>
          </w:pPr>
          <w:hyperlink w:anchor="_Toc144407486" w:history="1">
            <w:r w:rsidRPr="00201844">
              <w:rPr>
                <w:rStyle w:val="Hyperlink"/>
                <w:rFonts w:ascii="Cambria" w:hAnsi="Cambria"/>
                <w:noProof/>
              </w:rPr>
              <w:t>B.3.</w:t>
            </w:r>
            <w:r>
              <w:rPr>
                <w:noProof/>
                <w:sz w:val="22"/>
                <w:szCs w:val="22"/>
              </w:rPr>
              <w:tab/>
            </w:r>
            <w:r w:rsidRPr="00201844">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_Toc144407486 \h </w:instrText>
            </w:r>
            <w:r>
              <w:rPr>
                <w:noProof/>
                <w:webHidden/>
              </w:rPr>
              <w:fldChar w:fldCharType="separate"/>
            </w:r>
            <w:r>
              <w:rPr>
                <w:noProof/>
                <w:webHidden/>
              </w:rPr>
              <w:t>4</w:t>
            </w:r>
            <w:r>
              <w:rPr>
                <w:noProof/>
                <w:webHidden/>
              </w:rPr>
              <w:fldChar w:fldCharType="end"/>
            </w:r>
          </w:hyperlink>
        </w:p>
        <w:p w:rsidR="00D812AD" w14:paraId="332083EB" w14:textId="43E3C427">
          <w:pPr>
            <w:pStyle w:val="TOC1"/>
            <w:tabs>
              <w:tab w:val="left" w:pos="660"/>
              <w:tab w:val="right" w:leader="dot" w:pos="9350"/>
            </w:tabs>
            <w:rPr>
              <w:noProof/>
              <w:sz w:val="22"/>
              <w:szCs w:val="22"/>
            </w:rPr>
          </w:pPr>
          <w:hyperlink w:anchor="_Toc144407487" w:history="1">
            <w:r w:rsidRPr="00201844">
              <w:rPr>
                <w:rStyle w:val="Hyperlink"/>
                <w:rFonts w:ascii="Cambria" w:hAnsi="Cambria"/>
                <w:noProof/>
              </w:rPr>
              <w:t>B.4.</w:t>
            </w:r>
            <w:r>
              <w:rPr>
                <w:noProof/>
                <w:sz w:val="22"/>
                <w:szCs w:val="22"/>
              </w:rPr>
              <w:tab/>
            </w:r>
            <w:r w:rsidRPr="00201844">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_Toc144407487 \h </w:instrText>
            </w:r>
            <w:r>
              <w:rPr>
                <w:noProof/>
                <w:webHidden/>
              </w:rPr>
              <w:fldChar w:fldCharType="separate"/>
            </w:r>
            <w:r>
              <w:rPr>
                <w:noProof/>
                <w:webHidden/>
              </w:rPr>
              <w:t>4</w:t>
            </w:r>
            <w:r>
              <w:rPr>
                <w:noProof/>
                <w:webHidden/>
              </w:rPr>
              <w:fldChar w:fldCharType="end"/>
            </w:r>
          </w:hyperlink>
        </w:p>
        <w:p w:rsidR="00D812AD" w14:paraId="0171A6CA" w14:textId="2853C4D0">
          <w:pPr>
            <w:pStyle w:val="TOC1"/>
            <w:tabs>
              <w:tab w:val="left" w:pos="660"/>
              <w:tab w:val="right" w:leader="dot" w:pos="9350"/>
            </w:tabs>
            <w:rPr>
              <w:noProof/>
              <w:sz w:val="22"/>
              <w:szCs w:val="22"/>
            </w:rPr>
          </w:pPr>
          <w:hyperlink w:anchor="_Toc144407488" w:history="1">
            <w:r w:rsidRPr="00201844">
              <w:rPr>
                <w:rStyle w:val="Hyperlink"/>
                <w:rFonts w:ascii="Cambria" w:hAnsi="Cambria"/>
                <w:noProof/>
              </w:rPr>
              <w:t>B.5.</w:t>
            </w:r>
            <w:r>
              <w:rPr>
                <w:noProof/>
                <w:sz w:val="22"/>
                <w:szCs w:val="22"/>
              </w:rPr>
              <w:tab/>
            </w:r>
            <w:r w:rsidRPr="00201844">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_Toc144407488 \h </w:instrText>
            </w:r>
            <w:r>
              <w:rPr>
                <w:noProof/>
                <w:webHidden/>
              </w:rPr>
              <w:fldChar w:fldCharType="separate"/>
            </w:r>
            <w:r>
              <w:rPr>
                <w:noProof/>
                <w:webHidden/>
              </w:rPr>
              <w:t>4</w:t>
            </w:r>
            <w:r>
              <w:rPr>
                <w:noProof/>
                <w:webHidden/>
              </w:rPr>
              <w:fldChar w:fldCharType="end"/>
            </w:r>
          </w:hyperlink>
        </w:p>
        <w:p w:rsidR="00D33AE3" w:rsidRPr="00E707C0" w14:paraId="25E671BB" w14:textId="001853C0">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371CCFBA" w14:textId="77777777">
      <w:pPr>
        <w:pStyle w:val="Heading1"/>
        <w:pBdr>
          <w:bottom w:val="none" w:sz="0" w:space="0" w:color="auto"/>
        </w:pBdr>
        <w:rPr>
          <w:rFonts w:ascii="Cambria" w:hAnsi="Cambria"/>
          <w:color w:val="auto"/>
        </w:rPr>
      </w:pPr>
      <w:bookmarkStart w:id="2" w:name="_Toc144407484"/>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2"/>
    </w:p>
    <w:p w:rsidR="00EA6E06" w:rsidRPr="00E707C0" w:rsidP="00EA6E06" w14:paraId="1901860F" w14:textId="77777777">
      <w:pPr>
        <w:spacing w:line="240" w:lineRule="auto"/>
        <w:rPr>
          <w:sz w:val="24"/>
          <w:szCs w:val="24"/>
        </w:rPr>
      </w:pPr>
    </w:p>
    <w:p w:rsidR="007E5C35" w:rsidRPr="00144DB8" w:rsidP="007E5C35" w14:paraId="3EB05522" w14:textId="77777777">
      <w:pPr>
        <w:autoSpaceDE w:val="0"/>
        <w:autoSpaceDN w:val="0"/>
        <w:adjustRightInd w:val="0"/>
        <w:spacing w:line="276" w:lineRule="auto"/>
        <w:rPr>
          <w:rFonts w:ascii="Cambria" w:hAnsi="Cambria" w:cs="ITCFranklinGothicStd-Book"/>
          <w:sz w:val="24"/>
          <w:szCs w:val="24"/>
        </w:rPr>
      </w:pPr>
      <w:r w:rsidRPr="00144DB8">
        <w:rPr>
          <w:rFonts w:ascii="Cambria" w:hAnsi="Cambria" w:cs="ITCFranklinGothicStd-Book"/>
          <w:sz w:val="24"/>
          <w:szCs w:val="24"/>
        </w:rPr>
        <w:t xml:space="preserve">This information collection does not involve statistical methods. </w:t>
      </w:r>
    </w:p>
    <w:p w:rsidR="007E5C35" w:rsidRPr="00144DB8" w:rsidP="007E5C35" w14:paraId="0DBEC568" w14:textId="0596F425">
      <w:pPr>
        <w:autoSpaceDE w:val="0"/>
        <w:autoSpaceDN w:val="0"/>
        <w:adjustRightInd w:val="0"/>
        <w:spacing w:line="276" w:lineRule="auto"/>
        <w:rPr>
          <w:rFonts w:ascii="Cambria" w:hAnsi="Cambria" w:cs="Courier New"/>
          <w:sz w:val="24"/>
          <w:szCs w:val="24"/>
        </w:rPr>
      </w:pPr>
      <w:r w:rsidRPr="00144DB8">
        <w:rPr>
          <w:rFonts w:ascii="Cambria" w:hAnsi="Cambria" w:cs="ITCFranklinGothicStd-Book"/>
          <w:sz w:val="24"/>
          <w:szCs w:val="24"/>
        </w:rPr>
        <w:t xml:space="preserve">The respondents will be </w:t>
      </w:r>
      <w:r w:rsidRPr="00144DB8" w:rsidR="00D03574">
        <w:rPr>
          <w:rFonts w:ascii="Cambria" w:hAnsi="Cambria" w:cs="ITCFranklinGothicStd-Book"/>
          <w:sz w:val="24"/>
          <w:szCs w:val="24"/>
        </w:rPr>
        <w:t xml:space="preserve">30 </w:t>
      </w:r>
      <w:r w:rsidRPr="00144DB8">
        <w:rPr>
          <w:rFonts w:ascii="Cambria" w:hAnsi="Cambria" w:cs="ITCFranklinGothicStd-Book"/>
          <w:sz w:val="24"/>
          <w:szCs w:val="24"/>
        </w:rPr>
        <w:t>recipients of the</w:t>
      </w:r>
      <w:r w:rsidRPr="00144DB8">
        <w:rPr>
          <w:rFonts w:ascii="Cambria" w:hAnsi="Cambria"/>
          <w:sz w:val="24"/>
          <w:szCs w:val="24"/>
        </w:rPr>
        <w:t xml:space="preserve"> ATSDR’s </w:t>
      </w:r>
      <w:r w:rsidRPr="00144DB8">
        <w:rPr>
          <w:rFonts w:ascii="Cambria" w:hAnsi="Cambria" w:cs="Courier New"/>
          <w:sz w:val="24"/>
          <w:szCs w:val="24"/>
        </w:rPr>
        <w:t>Partnership to Promote Local Efforts to Reduce Environmental Exposure (APPLETREE) Funding Opportunity Announcement (FOA No. CDC-RFA-TS</w:t>
      </w:r>
      <w:r w:rsidRPr="00144DB8" w:rsidR="00E80F59">
        <w:rPr>
          <w:rFonts w:ascii="Cambria" w:hAnsi="Cambria" w:cs="Courier New"/>
          <w:sz w:val="24"/>
          <w:szCs w:val="24"/>
        </w:rPr>
        <w:t>-</w:t>
      </w:r>
      <w:r w:rsidRPr="00144DB8" w:rsidR="004F250F">
        <w:rPr>
          <w:rFonts w:ascii="Cambria" w:hAnsi="Cambria" w:cs="Courier New"/>
          <w:sz w:val="24"/>
          <w:szCs w:val="24"/>
        </w:rPr>
        <w:t>23</w:t>
      </w:r>
      <w:r w:rsidRPr="00144DB8">
        <w:rPr>
          <w:rFonts w:ascii="Cambria" w:hAnsi="Cambria" w:cs="Courier New"/>
          <w:sz w:val="24"/>
          <w:szCs w:val="24"/>
        </w:rPr>
        <w:t>-001) (</w:t>
      </w:r>
      <w:r w:rsidRPr="00144DB8">
        <w:rPr>
          <w:rFonts w:ascii="Cambria" w:hAnsi="Cambria" w:cs="Courier New"/>
          <w:b/>
          <w:sz w:val="24"/>
          <w:szCs w:val="24"/>
        </w:rPr>
        <w:t>Attachment 3</w:t>
      </w:r>
      <w:r w:rsidRPr="00144DB8">
        <w:rPr>
          <w:rFonts w:ascii="Cambria" w:hAnsi="Cambria" w:cs="Courier New"/>
          <w:sz w:val="24"/>
          <w:szCs w:val="24"/>
        </w:rPr>
        <w:t>). Eligible applicants include federally recognized American Indian/Alaska Native tribal governments; American Indian/Alaska native tribally designated organizations; political subdivisions of states (in consultation with states); and state and local governments or their bona fide agents.</w:t>
      </w:r>
    </w:p>
    <w:p w:rsidR="007E5C35" w:rsidRPr="00144DB8" w:rsidP="007E5C35" w14:paraId="6AA7E844" w14:textId="1991DE5D">
      <w:pPr>
        <w:autoSpaceDE w:val="0"/>
        <w:autoSpaceDN w:val="0"/>
        <w:adjustRightInd w:val="0"/>
        <w:spacing w:line="276" w:lineRule="auto"/>
        <w:rPr>
          <w:rFonts w:ascii="Cambria" w:hAnsi="Cambria" w:cs="Courier New"/>
          <w:sz w:val="24"/>
          <w:szCs w:val="24"/>
        </w:rPr>
      </w:pPr>
      <w:r w:rsidRPr="00144DB8">
        <w:rPr>
          <w:rFonts w:ascii="Cambria" w:hAnsi="Cambria" w:cs="Courier New"/>
          <w:sz w:val="24"/>
          <w:szCs w:val="24"/>
        </w:rPr>
        <w:t xml:space="preserve">Staff personnel in the recipient agencies are generally classified in the </w:t>
      </w:r>
      <w:r w:rsidRPr="00144DB8">
        <w:rPr>
          <w:rFonts w:ascii="Cambria" w:hAnsi="Cambria"/>
          <w:sz w:val="24"/>
          <w:szCs w:val="24"/>
        </w:rPr>
        <w:t>Department of Labor Bureau of Labor Statistics “</w:t>
      </w:r>
      <w:r w:rsidRPr="00144DB8">
        <w:rPr>
          <w:rFonts w:ascii="Cambria" w:eastAsia="Times New Roman" w:hAnsi="Cambria" w:cs="Tahoma"/>
          <w:kern w:val="36"/>
          <w:sz w:val="24"/>
          <w:szCs w:val="24"/>
        </w:rPr>
        <w:t xml:space="preserve">May </w:t>
      </w:r>
      <w:r w:rsidRPr="00144DB8" w:rsidR="0030657B">
        <w:rPr>
          <w:rFonts w:ascii="Cambria" w:eastAsia="Times New Roman" w:hAnsi="Cambria" w:cs="Tahoma"/>
          <w:kern w:val="36"/>
          <w:sz w:val="24"/>
          <w:szCs w:val="24"/>
        </w:rPr>
        <w:t xml:space="preserve">2022 </w:t>
      </w:r>
      <w:r w:rsidRPr="00144DB8">
        <w:rPr>
          <w:rFonts w:ascii="Cambria" w:eastAsia="Times New Roman" w:hAnsi="Cambria" w:cs="Tahoma"/>
          <w:kern w:val="36"/>
          <w:sz w:val="24"/>
          <w:szCs w:val="24"/>
        </w:rPr>
        <w:t>National Occupational Employment and Wage Estimates, United States”</w:t>
      </w:r>
      <w:r w:rsidRPr="00144DB8">
        <w:rPr>
          <w:rFonts w:ascii="Cambria" w:hAnsi="Cambria"/>
          <w:sz w:val="24"/>
          <w:szCs w:val="24"/>
        </w:rPr>
        <w:t xml:space="preserve"> as environmental scientists and specialists (including health) (see </w:t>
      </w:r>
      <w:hyperlink r:id="rId9" w:anchor="19-0000" w:history="1">
        <w:r w:rsidRPr="00144DB8">
          <w:rPr>
            <w:rStyle w:val="Hyperlink"/>
            <w:rFonts w:ascii="Cambria" w:hAnsi="Cambria" w:cs="ITCFranklinGothicStd-Demi"/>
            <w:sz w:val="24"/>
            <w:szCs w:val="24"/>
          </w:rPr>
          <w:t>http://www.bls.gov/oes/current/oes_nat.htm#19-0000</w:t>
        </w:r>
      </w:hyperlink>
      <w:r w:rsidRPr="00144DB8">
        <w:rPr>
          <w:rFonts w:ascii="Cambria" w:hAnsi="Cambria"/>
          <w:sz w:val="24"/>
          <w:szCs w:val="24"/>
        </w:rPr>
        <w:t>)</w:t>
      </w:r>
      <w:r w:rsidRPr="00144DB8">
        <w:rPr>
          <w:rFonts w:ascii="Cambria" w:hAnsi="Cambria" w:cs="Courier New"/>
          <w:sz w:val="24"/>
          <w:szCs w:val="24"/>
        </w:rPr>
        <w:t>:</w:t>
      </w:r>
    </w:p>
    <w:p w:rsidR="007E5C35" w:rsidRPr="00E707C0" w:rsidP="007E5C35" w14:paraId="46866F77" w14:textId="77777777">
      <w:pPr>
        <w:autoSpaceDE w:val="0"/>
        <w:autoSpaceDN w:val="0"/>
        <w:adjustRightInd w:val="0"/>
        <w:spacing w:line="240" w:lineRule="auto"/>
        <w:rPr>
          <w:rFonts w:cs="ITCFranklinGothicStd-Book"/>
          <w:sz w:val="24"/>
          <w:szCs w:val="24"/>
        </w:rPr>
      </w:pPr>
    </w:p>
    <w:tbl>
      <w:tblPr>
        <w:tblStyle w:val="TableGrid"/>
        <w:tblW w:w="0" w:type="auto"/>
        <w:tblLook w:val="04A0"/>
      </w:tblPr>
      <w:tblGrid>
        <w:gridCol w:w="1975"/>
        <w:gridCol w:w="7375"/>
      </w:tblGrid>
      <w:tr w14:paraId="2CEB5E96" w14:textId="77777777" w:rsidTr="00F25612">
        <w:tblPrEx>
          <w:tblW w:w="0" w:type="auto"/>
          <w:tblLook w:val="04A0"/>
        </w:tblPrEx>
        <w:tc>
          <w:tcPr>
            <w:tcW w:w="1975" w:type="dxa"/>
            <w:vAlign w:val="center"/>
          </w:tcPr>
          <w:p w:rsidR="007E5C35" w:rsidRPr="0033429E" w:rsidP="00F25612" w14:paraId="2E6EFE40" w14:textId="77777777">
            <w:pPr>
              <w:rPr>
                <w:rFonts w:eastAsia="Times New Roman" w:cs="Tahoma"/>
                <w:color w:val="183061"/>
                <w:kern w:val="36"/>
                <w:sz w:val="24"/>
                <w:szCs w:val="24"/>
              </w:rPr>
            </w:pPr>
            <w:r w:rsidRPr="0033429E">
              <w:rPr>
                <w:rFonts w:cs="Tahoma"/>
                <w:sz w:val="24"/>
                <w:szCs w:val="24"/>
              </w:rPr>
              <w:t>Occupation Code</w:t>
            </w:r>
          </w:p>
        </w:tc>
        <w:tc>
          <w:tcPr>
            <w:tcW w:w="7375" w:type="dxa"/>
            <w:vAlign w:val="center"/>
          </w:tcPr>
          <w:p w:rsidR="007E5C35" w:rsidRPr="0033429E" w:rsidP="00F25612" w14:paraId="731CA4CE" w14:textId="77777777">
            <w:pPr>
              <w:rPr>
                <w:rFonts w:eastAsia="Times New Roman" w:cs="Tahoma"/>
                <w:color w:val="183061"/>
                <w:kern w:val="36"/>
                <w:sz w:val="24"/>
                <w:szCs w:val="24"/>
              </w:rPr>
            </w:pPr>
            <w:r w:rsidRPr="0033429E">
              <w:rPr>
                <w:rFonts w:cs="Tahoma"/>
                <w:sz w:val="24"/>
                <w:szCs w:val="24"/>
              </w:rPr>
              <w:t>Occupation Title</w:t>
            </w:r>
          </w:p>
        </w:tc>
      </w:tr>
      <w:tr w14:paraId="4A0F9739" w14:textId="77777777" w:rsidTr="00F25612">
        <w:tblPrEx>
          <w:tblW w:w="0" w:type="auto"/>
          <w:tblLook w:val="04A0"/>
        </w:tblPrEx>
        <w:tc>
          <w:tcPr>
            <w:tcW w:w="1975" w:type="dxa"/>
            <w:vAlign w:val="center"/>
          </w:tcPr>
          <w:p w:rsidR="007E5C35" w:rsidRPr="001E79B6" w:rsidP="00F25612" w14:paraId="5C985BC2" w14:textId="77777777">
            <w:pPr>
              <w:rPr>
                <w:rFonts w:eastAsia="Times New Roman" w:cs="Tahoma"/>
                <w:color w:val="183061"/>
                <w:kern w:val="36"/>
                <w:sz w:val="24"/>
                <w:szCs w:val="24"/>
              </w:rPr>
            </w:pPr>
            <w:r w:rsidRPr="00B644D2">
              <w:rPr>
                <w:rFonts w:cs="Tahoma"/>
              </w:rPr>
              <w:t>19-2041</w:t>
            </w:r>
          </w:p>
        </w:tc>
        <w:tc>
          <w:tcPr>
            <w:tcW w:w="7375" w:type="dxa"/>
            <w:vAlign w:val="center"/>
          </w:tcPr>
          <w:p w:rsidR="007E5C35" w:rsidRPr="00B644D2" w:rsidP="00F25612" w14:paraId="5C051550" w14:textId="77777777">
            <w:pPr>
              <w:rPr>
                <w:rFonts w:eastAsia="Times New Roman" w:cs="Tahoma"/>
                <w:color w:val="183061"/>
                <w:kern w:val="36"/>
              </w:rPr>
            </w:pPr>
            <w:hyperlink r:id="rId10" w:history="1">
              <w:r w:rsidRPr="00B644D2">
                <w:rPr>
                  <w:rStyle w:val="Hyperlink"/>
                  <w:rFonts w:cs="Tahoma"/>
                  <w:sz w:val="24"/>
                  <w:szCs w:val="24"/>
                </w:rPr>
                <w:t>Environmental Scientists and Specialists, Including Health</w:t>
              </w:r>
            </w:hyperlink>
            <w:r w:rsidRPr="00B644D2">
              <w:rPr>
                <w:rFonts w:cs="Tahoma"/>
              </w:rPr>
              <w:t>*</w:t>
            </w:r>
          </w:p>
        </w:tc>
      </w:tr>
      <w:tr w14:paraId="6ED1228A" w14:textId="77777777" w:rsidTr="00F25612">
        <w:tblPrEx>
          <w:tblW w:w="0" w:type="auto"/>
          <w:tblLook w:val="04A0"/>
        </w:tblPrEx>
        <w:tc>
          <w:tcPr>
            <w:tcW w:w="9350" w:type="dxa"/>
            <w:gridSpan w:val="2"/>
          </w:tcPr>
          <w:p w:rsidR="007E5C35" w:rsidP="00F25612" w14:paraId="53293488" w14:textId="37E1CB09">
            <w:pPr>
              <w:rPr>
                <w:rFonts w:eastAsia="Times New Roman" w:cs="Tahoma"/>
                <w:color w:val="183061"/>
                <w:kern w:val="36"/>
              </w:rPr>
            </w:pPr>
            <w:r>
              <w:rPr>
                <w:rFonts w:cs="Tahoma"/>
                <w:color w:val="333333"/>
                <w:sz w:val="20"/>
                <w:szCs w:val="20"/>
              </w:rPr>
              <w:t xml:space="preserve">* </w:t>
            </w:r>
            <w:r w:rsidRPr="00560B8D">
              <w:rPr>
                <w:rFonts w:cs="Tahoma"/>
                <w:color w:val="333333"/>
                <w:sz w:val="20"/>
                <w:szCs w:val="20"/>
              </w:rPr>
              <w:t xml:space="preserve">Conduct research or perform investigation for the purpose of identifying, abating, or eliminating sources of pollutants or hazards that affect either the environment or </w:t>
            </w:r>
            <w:r w:rsidR="006A6EC7">
              <w:rPr>
                <w:rFonts w:cs="Tahoma"/>
                <w:color w:val="333333"/>
                <w:sz w:val="20"/>
                <w:szCs w:val="20"/>
              </w:rPr>
              <w:t>public health</w:t>
            </w:r>
            <w:r w:rsidRPr="00560B8D">
              <w:rPr>
                <w:rFonts w:cs="Tahoma"/>
                <w:color w:val="333333"/>
                <w:sz w:val="20"/>
                <w:szCs w:val="20"/>
              </w:rPr>
              <w:t>. Using knowledge of various scientific disciplines, may collect, synthesize, study, report, and recommend action based on data derived from measurements or observations of air, food, soil, water, and other sources.</w:t>
            </w:r>
          </w:p>
        </w:tc>
      </w:tr>
    </w:tbl>
    <w:p w:rsidR="00B45002" w:rsidRPr="00E707C0" w:rsidP="008D0F27" w14:paraId="6759D52E" w14:textId="77777777">
      <w:pPr>
        <w:pStyle w:val="Heading1"/>
        <w:pBdr>
          <w:bottom w:val="none" w:sz="0" w:space="0" w:color="auto"/>
        </w:pBdr>
        <w:rPr>
          <w:rFonts w:ascii="Cambria" w:hAnsi="Cambria"/>
          <w:color w:val="auto"/>
        </w:rPr>
      </w:pPr>
      <w:bookmarkStart w:id="3" w:name="_Toc144407485"/>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3"/>
    </w:p>
    <w:p w:rsidR="00EA6E06" w:rsidRPr="00E707C0" w:rsidP="00EA6E06" w14:paraId="4444A623" w14:textId="77777777"/>
    <w:p w:rsidR="00F15A67" w:rsidP="00F15A67" w14:paraId="266F59BA" w14:textId="77777777">
      <w:pPr>
        <w:spacing w:line="276" w:lineRule="auto"/>
        <w:rPr>
          <w:sz w:val="24"/>
          <w:szCs w:val="24"/>
        </w:rPr>
      </w:pPr>
      <w:r w:rsidRPr="000B65A0">
        <w:rPr>
          <w:sz w:val="24"/>
          <w:szCs w:val="24"/>
        </w:rPr>
        <w:t>Under cooperative agreement,</w:t>
      </w:r>
      <w:r w:rsidRPr="000B65A0">
        <w:rPr>
          <w:b/>
          <w:sz w:val="24"/>
          <w:szCs w:val="24"/>
        </w:rPr>
        <w:t xml:space="preserve"> </w:t>
      </w:r>
      <w:r w:rsidRPr="000B65A0">
        <w:rPr>
          <w:sz w:val="24"/>
          <w:szCs w:val="24"/>
        </w:rPr>
        <w:t xml:space="preserve">ATSDR collects information related to </w:t>
      </w:r>
      <w:r>
        <w:rPr>
          <w:sz w:val="24"/>
          <w:szCs w:val="24"/>
        </w:rPr>
        <w:t xml:space="preserve">recipient </w:t>
      </w:r>
      <w:r w:rsidRPr="000B65A0">
        <w:rPr>
          <w:sz w:val="24"/>
          <w:szCs w:val="24"/>
        </w:rPr>
        <w:t>activities and the process and outco</w:t>
      </w:r>
      <w:r>
        <w:rPr>
          <w:sz w:val="24"/>
          <w:szCs w:val="24"/>
        </w:rPr>
        <w:t>me performance measures</w:t>
      </w:r>
      <w:r w:rsidRPr="000B65A0">
        <w:rPr>
          <w:sz w:val="24"/>
          <w:szCs w:val="24"/>
        </w:rPr>
        <w:t xml:space="preserve">. Information will be used to monitor progress toward program goals and objectives, and for quality improvement. </w:t>
      </w:r>
      <w:r>
        <w:rPr>
          <w:sz w:val="24"/>
          <w:szCs w:val="24"/>
        </w:rPr>
        <w:t>Recipient</w:t>
      </w:r>
      <w:r w:rsidRPr="000B65A0">
        <w:rPr>
          <w:sz w:val="24"/>
          <w:szCs w:val="24"/>
        </w:rPr>
        <w:t xml:space="preserve">s will be required to report performance measures </w:t>
      </w:r>
      <w:r>
        <w:rPr>
          <w:sz w:val="24"/>
          <w:szCs w:val="24"/>
        </w:rPr>
        <w:t xml:space="preserve">and annual progress reports </w:t>
      </w:r>
      <w:r w:rsidRPr="000B65A0">
        <w:rPr>
          <w:sz w:val="24"/>
          <w:szCs w:val="24"/>
        </w:rPr>
        <w:t>to inform continuous program quality improvement.</w:t>
      </w:r>
    </w:p>
    <w:p w:rsidR="00F15A67" w:rsidRPr="00FD4780" w:rsidP="00F15A67" w14:paraId="18D20426" w14:textId="119629A9">
      <w:pPr>
        <w:spacing w:line="276" w:lineRule="auto"/>
        <w:rPr>
          <w:sz w:val="24"/>
          <w:szCs w:val="24"/>
        </w:rPr>
      </w:pPr>
      <w:r>
        <w:rPr>
          <w:sz w:val="24"/>
          <w:szCs w:val="24"/>
        </w:rPr>
        <w:t xml:space="preserve">Of the </w:t>
      </w:r>
      <w:r w:rsidR="001814AE">
        <w:rPr>
          <w:sz w:val="24"/>
          <w:szCs w:val="24"/>
        </w:rPr>
        <w:t xml:space="preserve">10 </w:t>
      </w:r>
      <w:r>
        <w:rPr>
          <w:sz w:val="24"/>
          <w:szCs w:val="24"/>
        </w:rPr>
        <w:t xml:space="preserve">forms recipients will use to report to ATSDR, </w:t>
      </w:r>
      <w:r w:rsidR="001814AE">
        <w:rPr>
          <w:sz w:val="24"/>
          <w:szCs w:val="24"/>
        </w:rPr>
        <w:t xml:space="preserve">5 </w:t>
      </w:r>
      <w:r>
        <w:rPr>
          <w:sz w:val="24"/>
          <w:szCs w:val="24"/>
        </w:rPr>
        <w:t>will be used to report year-round as events occur (</w:t>
      </w:r>
      <w:r>
        <w:rPr>
          <w:b/>
          <w:bCs/>
          <w:sz w:val="24"/>
          <w:szCs w:val="24"/>
        </w:rPr>
        <w:t>Attachments 4a,4b</w:t>
      </w:r>
      <w:r w:rsidR="002E02F1">
        <w:rPr>
          <w:b/>
          <w:bCs/>
          <w:sz w:val="24"/>
          <w:szCs w:val="24"/>
        </w:rPr>
        <w:t xml:space="preserve">, </w:t>
      </w:r>
      <w:r w:rsidR="00B327DD">
        <w:rPr>
          <w:b/>
          <w:bCs/>
          <w:sz w:val="24"/>
          <w:szCs w:val="24"/>
        </w:rPr>
        <w:t>4c</w:t>
      </w:r>
      <w:r w:rsidR="00B32B98">
        <w:rPr>
          <w:b/>
          <w:bCs/>
          <w:sz w:val="24"/>
          <w:szCs w:val="24"/>
        </w:rPr>
        <w:t>, 4h</w:t>
      </w:r>
      <w:r w:rsidR="00885A68">
        <w:rPr>
          <w:b/>
          <w:bCs/>
          <w:sz w:val="24"/>
          <w:szCs w:val="24"/>
        </w:rPr>
        <w:t xml:space="preserve">, </w:t>
      </w:r>
      <w:r w:rsidR="002304AA">
        <w:rPr>
          <w:b/>
          <w:bCs/>
          <w:sz w:val="24"/>
          <w:szCs w:val="24"/>
        </w:rPr>
        <w:t>4j</w:t>
      </w:r>
      <w:r>
        <w:rPr>
          <w:sz w:val="24"/>
          <w:szCs w:val="24"/>
        </w:rPr>
        <w:t xml:space="preserve">), </w:t>
      </w:r>
      <w:r w:rsidR="001814AE">
        <w:rPr>
          <w:sz w:val="24"/>
          <w:szCs w:val="24"/>
        </w:rPr>
        <w:t xml:space="preserve">2 </w:t>
      </w:r>
      <w:r>
        <w:rPr>
          <w:sz w:val="24"/>
          <w:szCs w:val="24"/>
        </w:rPr>
        <w:t>will be used quarterly (</w:t>
      </w:r>
      <w:r>
        <w:rPr>
          <w:b/>
          <w:bCs/>
          <w:sz w:val="24"/>
          <w:szCs w:val="24"/>
        </w:rPr>
        <w:t>Attachments 4d,4i</w:t>
      </w:r>
      <w:r>
        <w:rPr>
          <w:sz w:val="24"/>
          <w:szCs w:val="24"/>
        </w:rPr>
        <w:t xml:space="preserve">) and </w:t>
      </w:r>
      <w:r w:rsidR="00C0121C">
        <w:rPr>
          <w:sz w:val="24"/>
          <w:szCs w:val="24"/>
        </w:rPr>
        <w:t xml:space="preserve">3 </w:t>
      </w:r>
      <w:r>
        <w:rPr>
          <w:sz w:val="24"/>
          <w:szCs w:val="24"/>
        </w:rPr>
        <w:t>will be used for annual reporting only (</w:t>
      </w:r>
      <w:r>
        <w:rPr>
          <w:b/>
          <w:bCs/>
          <w:sz w:val="24"/>
          <w:szCs w:val="24"/>
        </w:rPr>
        <w:t>Attachments 4e,4f,4g</w:t>
      </w:r>
      <w:r>
        <w:rPr>
          <w:sz w:val="24"/>
          <w:szCs w:val="24"/>
        </w:rPr>
        <w:t xml:space="preserve">). </w:t>
      </w:r>
    </w:p>
    <w:p w:rsidR="00F15A67" w:rsidP="00F15A67" w14:paraId="4BF5D589" w14:textId="3913C75F">
      <w:pPr>
        <w:spacing w:line="276" w:lineRule="auto"/>
        <w:rPr>
          <w:rFonts w:cstheme="minorHAnsi"/>
          <w:sz w:val="24"/>
          <w:szCs w:val="24"/>
        </w:rPr>
      </w:pPr>
      <w:r w:rsidRPr="009A31DF">
        <w:rPr>
          <w:rFonts w:cstheme="minorHAnsi"/>
          <w:sz w:val="24"/>
          <w:szCs w:val="24"/>
        </w:rPr>
        <w:t xml:space="preserve">The </w:t>
      </w:r>
      <w:r w:rsidRPr="009A31DF">
        <w:rPr>
          <w:rFonts w:cstheme="minorHAnsi"/>
          <w:b/>
          <w:bCs/>
          <w:sz w:val="24"/>
          <w:szCs w:val="24"/>
        </w:rPr>
        <w:t>Attachment</w:t>
      </w:r>
      <w:r w:rsidR="002A3A71">
        <w:rPr>
          <w:rFonts w:cstheme="minorHAnsi"/>
          <w:b/>
          <w:bCs/>
          <w:sz w:val="24"/>
          <w:szCs w:val="24"/>
        </w:rPr>
        <w:t xml:space="preserve"> </w:t>
      </w:r>
      <w:r w:rsidR="001775DF">
        <w:rPr>
          <w:rFonts w:cstheme="minorHAnsi"/>
          <w:b/>
          <w:bCs/>
          <w:sz w:val="24"/>
          <w:szCs w:val="24"/>
        </w:rPr>
        <w:t xml:space="preserve">j </w:t>
      </w:r>
      <w:r w:rsidRPr="00D812AD" w:rsidR="001775DF">
        <w:rPr>
          <w:rFonts w:cstheme="minorHAnsi"/>
          <w:sz w:val="24"/>
          <w:szCs w:val="24"/>
        </w:rPr>
        <w:t>is new and</w:t>
      </w:r>
      <w:r w:rsidR="001775DF">
        <w:rPr>
          <w:rFonts w:cstheme="minorHAnsi"/>
          <w:b/>
          <w:bCs/>
          <w:sz w:val="24"/>
          <w:szCs w:val="24"/>
        </w:rPr>
        <w:t xml:space="preserve"> </w:t>
      </w:r>
      <w:r w:rsidRPr="009A31DF">
        <w:rPr>
          <w:rFonts w:cstheme="minorHAnsi"/>
          <w:sz w:val="24"/>
          <w:szCs w:val="24"/>
        </w:rPr>
        <w:t xml:space="preserve">will be reported in ATSDR’s Request Management Service System (ARMSS). See </w:t>
      </w:r>
      <w:r w:rsidRPr="009A31DF">
        <w:rPr>
          <w:rFonts w:cstheme="minorHAnsi"/>
          <w:b/>
          <w:sz w:val="24"/>
          <w:szCs w:val="24"/>
        </w:rPr>
        <w:t xml:space="preserve">Section A.10 </w:t>
      </w:r>
      <w:r w:rsidRPr="009A31DF">
        <w:rPr>
          <w:rFonts w:cstheme="minorHAnsi"/>
          <w:sz w:val="24"/>
          <w:szCs w:val="24"/>
        </w:rPr>
        <w:t xml:space="preserve">and </w:t>
      </w:r>
      <w:r w:rsidRPr="009A31DF">
        <w:rPr>
          <w:rFonts w:cstheme="minorHAnsi"/>
          <w:b/>
          <w:sz w:val="24"/>
          <w:szCs w:val="24"/>
        </w:rPr>
        <w:t>Attachment 5</w:t>
      </w:r>
      <w:r w:rsidRPr="009A31DF">
        <w:rPr>
          <w:rFonts w:cstheme="minorHAnsi"/>
          <w:sz w:val="24"/>
          <w:szCs w:val="24"/>
        </w:rPr>
        <w:t xml:space="preserve"> for more details about ARMSS.</w:t>
      </w:r>
      <w:r>
        <w:rPr>
          <w:rFonts w:cstheme="minorHAnsi"/>
          <w:sz w:val="24"/>
          <w:szCs w:val="24"/>
        </w:rPr>
        <w:t xml:space="preserve"> </w:t>
      </w:r>
      <w:r>
        <w:rPr>
          <w:rFonts w:cstheme="minorHAnsi"/>
          <w:b/>
          <w:bCs/>
          <w:sz w:val="24"/>
          <w:szCs w:val="24"/>
        </w:rPr>
        <w:t xml:space="preserve">Attachments 4e, 4f, </w:t>
      </w:r>
      <w:r w:rsidR="006A09B2">
        <w:rPr>
          <w:rFonts w:cstheme="minorHAnsi"/>
          <w:b/>
          <w:bCs/>
          <w:sz w:val="24"/>
          <w:szCs w:val="24"/>
        </w:rPr>
        <w:t xml:space="preserve">and </w:t>
      </w:r>
      <w:r>
        <w:rPr>
          <w:rFonts w:cstheme="minorHAnsi"/>
          <w:b/>
          <w:bCs/>
          <w:sz w:val="24"/>
          <w:szCs w:val="24"/>
        </w:rPr>
        <w:t>4g</w:t>
      </w:r>
      <w:r w:rsidR="00AA2C9E">
        <w:rPr>
          <w:rFonts w:cstheme="minorHAnsi"/>
          <w:b/>
          <w:bCs/>
          <w:sz w:val="24"/>
          <w:szCs w:val="24"/>
        </w:rPr>
        <w:t xml:space="preserve"> will be reported using </w:t>
      </w:r>
      <w:r w:rsidR="00C30FC0">
        <w:rPr>
          <w:rFonts w:cstheme="minorHAnsi"/>
          <w:b/>
          <w:bCs/>
          <w:sz w:val="24"/>
          <w:szCs w:val="24"/>
        </w:rPr>
        <w:t xml:space="preserve">email. A change request will be submitted if Attachments 4e, 4f, and 4g are migrated to </w:t>
      </w:r>
      <w:r w:rsidR="00D812AD">
        <w:rPr>
          <w:rFonts w:cstheme="minorHAnsi"/>
          <w:b/>
          <w:bCs/>
          <w:sz w:val="24"/>
          <w:szCs w:val="24"/>
        </w:rPr>
        <w:t>REDCap</w:t>
      </w:r>
      <w:r w:rsidR="00C30FC0">
        <w:rPr>
          <w:rFonts w:cstheme="minorHAnsi"/>
          <w:b/>
          <w:bCs/>
          <w:sz w:val="24"/>
          <w:szCs w:val="24"/>
        </w:rPr>
        <w:t xml:space="preserve"> or ARMSS</w:t>
      </w:r>
      <w:r w:rsidR="006A09B2">
        <w:rPr>
          <w:rFonts w:cstheme="minorHAnsi"/>
          <w:b/>
          <w:bCs/>
          <w:sz w:val="24"/>
          <w:szCs w:val="24"/>
        </w:rPr>
        <w:t xml:space="preserve">. </w:t>
      </w:r>
      <w:r w:rsidR="00CC4A61">
        <w:rPr>
          <w:rFonts w:cstheme="minorHAnsi"/>
          <w:b/>
          <w:bCs/>
          <w:sz w:val="24"/>
          <w:szCs w:val="24"/>
        </w:rPr>
        <w:t xml:space="preserve">Attachments </w:t>
      </w:r>
      <w:r>
        <w:rPr>
          <w:rFonts w:cstheme="minorHAnsi"/>
          <w:b/>
          <w:bCs/>
          <w:sz w:val="24"/>
          <w:szCs w:val="24"/>
        </w:rPr>
        <w:t>4h and 4i</w:t>
      </w:r>
      <w:r>
        <w:rPr>
          <w:rFonts w:cstheme="minorHAnsi"/>
          <w:sz w:val="24"/>
          <w:szCs w:val="24"/>
        </w:rPr>
        <w:t xml:space="preserve"> will be reported via email.</w:t>
      </w:r>
    </w:p>
    <w:p w:rsidR="00F15A67" w:rsidRPr="00B90F80" w:rsidP="00F15A67" w14:paraId="310DB74C" w14:textId="77777777">
      <w:pPr>
        <w:spacing w:line="276" w:lineRule="auto"/>
        <w:rPr>
          <w:rFonts w:cstheme="minorHAnsi"/>
          <w:sz w:val="24"/>
          <w:szCs w:val="24"/>
        </w:rPr>
      </w:pPr>
      <w:r>
        <w:rPr>
          <w:sz w:val="24"/>
          <w:szCs w:val="24"/>
        </w:rPr>
        <w:t xml:space="preserve">Details of each form are provided in </w:t>
      </w:r>
      <w:r>
        <w:rPr>
          <w:b/>
          <w:bCs/>
          <w:sz w:val="24"/>
          <w:szCs w:val="24"/>
        </w:rPr>
        <w:t>Sections A.</w:t>
      </w:r>
      <w:r w:rsidRPr="00B90F80">
        <w:rPr>
          <w:b/>
          <w:bCs/>
          <w:sz w:val="24"/>
          <w:szCs w:val="24"/>
        </w:rPr>
        <w:t>12 and A.</w:t>
      </w:r>
      <w:r>
        <w:rPr>
          <w:b/>
          <w:bCs/>
          <w:sz w:val="24"/>
          <w:szCs w:val="24"/>
        </w:rPr>
        <w:t>15</w:t>
      </w:r>
      <w:r>
        <w:rPr>
          <w:sz w:val="24"/>
          <w:szCs w:val="24"/>
        </w:rPr>
        <w:t>.</w:t>
      </w:r>
    </w:p>
    <w:p w:rsidR="00B45002" w:rsidRPr="00E707C0" w:rsidP="008D0F27" w14:paraId="7C5431E7" w14:textId="7C3E2455">
      <w:pPr>
        <w:pStyle w:val="Heading1"/>
        <w:pBdr>
          <w:bottom w:val="none" w:sz="0" w:space="0" w:color="auto"/>
        </w:pBdr>
        <w:rPr>
          <w:rFonts w:ascii="Cambria" w:hAnsi="Cambria"/>
          <w:color w:val="auto"/>
        </w:rPr>
      </w:pPr>
      <w:bookmarkStart w:id="4" w:name="_Toc144407486"/>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D0744A" w:rsidRPr="00E707C0" w:rsidP="00E632AF" w14:paraId="35480865" w14:textId="77777777">
      <w:pPr>
        <w:spacing w:line="240" w:lineRule="auto"/>
        <w:rPr>
          <w:sz w:val="24"/>
          <w:szCs w:val="24"/>
        </w:rPr>
      </w:pPr>
    </w:p>
    <w:p w:rsidR="00773743" w:rsidRPr="00E707C0" w:rsidP="00773743" w14:paraId="0758C391" w14:textId="77777777">
      <w:pPr>
        <w:autoSpaceDE w:val="0"/>
        <w:autoSpaceDN w:val="0"/>
        <w:adjustRightInd w:val="0"/>
        <w:spacing w:line="276" w:lineRule="auto"/>
        <w:rPr>
          <w:rFonts w:cs="ITCFranklinGothicStd-Book"/>
          <w:sz w:val="24"/>
          <w:szCs w:val="24"/>
        </w:rPr>
      </w:pPr>
      <w:r>
        <w:rPr>
          <w:sz w:val="24"/>
          <w:szCs w:val="24"/>
        </w:rPr>
        <w:t xml:space="preserve">All APPLETREE recipients will be required to report prescribed performance measures and progress reports. Recipients will also be required to submit an Annual Performance Report (APR) of program accomplishments with an updated annual plan of work (APOW) at the end of each budget year. </w:t>
      </w:r>
      <w:r>
        <w:rPr>
          <w:rFonts w:cs="ITCFranklinGothicStd-Book"/>
          <w:sz w:val="24"/>
          <w:szCs w:val="24"/>
        </w:rPr>
        <w:t>ATSDR expects 100% reporting by its recipients.</w:t>
      </w:r>
    </w:p>
    <w:p w:rsidR="00B45002" w:rsidRPr="00E707C0" w:rsidP="008D0F27" w14:paraId="450B7636" w14:textId="77777777">
      <w:pPr>
        <w:pStyle w:val="Heading1"/>
        <w:pBdr>
          <w:bottom w:val="none" w:sz="0" w:space="0" w:color="auto"/>
        </w:pBdr>
        <w:rPr>
          <w:rFonts w:ascii="Cambria" w:hAnsi="Cambria"/>
          <w:color w:val="auto"/>
        </w:rPr>
      </w:pPr>
      <w:bookmarkStart w:id="5" w:name="_Toc144407487"/>
      <w:r w:rsidRPr="00E707C0">
        <w:rPr>
          <w:rFonts w:ascii="Cambria" w:hAnsi="Cambria"/>
          <w:color w:val="auto"/>
        </w:rPr>
        <w:t>B.</w:t>
      </w:r>
      <w:r w:rsidRPr="00E707C0">
        <w:rPr>
          <w:rFonts w:ascii="Cambria" w:hAnsi="Cambria"/>
          <w:color w:val="auto"/>
        </w:rPr>
        <w:t>4.</w:t>
      </w:r>
      <w:r w:rsidRPr="00E707C0">
        <w:rPr>
          <w:rFonts w:ascii="Cambria" w:hAnsi="Cambria"/>
          <w:color w:val="auto"/>
        </w:rPr>
        <w:tab/>
        <w:t>Test of Procedures or Methods to be Undertaken</w:t>
      </w:r>
      <w:bookmarkEnd w:id="5"/>
    </w:p>
    <w:p w:rsidR="00BD2639" w:rsidP="001C121D" w14:paraId="64B9CC57" w14:textId="11F2073C">
      <w:pPr>
        <w:spacing w:line="240" w:lineRule="auto"/>
      </w:pPr>
    </w:p>
    <w:p w:rsidR="00681D22" w:rsidP="00681D22" w14:paraId="4FB7AC65" w14:textId="77777777">
      <w:pPr>
        <w:autoSpaceDE w:val="0"/>
        <w:autoSpaceDN w:val="0"/>
        <w:adjustRightInd w:val="0"/>
        <w:spacing w:line="276" w:lineRule="auto"/>
        <w:rPr>
          <w:rFonts w:cs="ITCFranklinGothicStd-Book"/>
          <w:sz w:val="24"/>
          <w:szCs w:val="24"/>
        </w:rPr>
      </w:pPr>
      <w:r>
        <w:rPr>
          <w:rFonts w:eastAsia="Times New Roman"/>
          <w:sz w:val="24"/>
          <w:szCs w:val="24"/>
        </w:rPr>
        <w:t>ATSDR has experience with the core data collection which has allowed ATSDR, in consultation with programs, to refine the burden estimates for previously approved forms. The burden estimates for new forms are based on limited testing conducted during form development. T</w:t>
      </w:r>
      <w:r>
        <w:rPr>
          <w:rFonts w:cs="ITCFranklinGothicStd-Book"/>
          <w:sz w:val="24"/>
          <w:szCs w:val="24"/>
        </w:rPr>
        <w:t>his information collection request (ICR) is intended for program management and not for research or for investigations.</w:t>
      </w:r>
    </w:p>
    <w:p w:rsidR="00DC57CC" w:rsidRPr="00E707C0" w:rsidP="008D0F27" w14:paraId="63C2C2DE" w14:textId="77777777">
      <w:pPr>
        <w:pStyle w:val="Heading1"/>
        <w:pBdr>
          <w:bottom w:val="none" w:sz="0" w:space="0" w:color="auto"/>
        </w:pBdr>
        <w:rPr>
          <w:rFonts w:ascii="Cambria" w:hAnsi="Cambria"/>
          <w:color w:val="auto"/>
        </w:rPr>
      </w:pPr>
      <w:bookmarkStart w:id="6" w:name="_Toc144407488"/>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984634" w:rsidRPr="00E707C0" w:rsidP="00984634" w14:paraId="10EA9D5F" w14:textId="77777777"/>
    <w:p w:rsidR="00FB3BDC" w:rsidP="00FB3BDC" w14:paraId="1FC2B955" w14:textId="77777777">
      <w:pPr>
        <w:rPr>
          <w:sz w:val="24"/>
          <w:szCs w:val="24"/>
        </w:rPr>
      </w:pPr>
      <w:r w:rsidRPr="00A9193C">
        <w:rPr>
          <w:sz w:val="24"/>
          <w:szCs w:val="24"/>
        </w:rPr>
        <w:t xml:space="preserve">No individuals were </w:t>
      </w:r>
      <w:r>
        <w:rPr>
          <w:sz w:val="24"/>
          <w:szCs w:val="24"/>
        </w:rPr>
        <w:t>consulted on statistical aspects, because the “APPLETREE Performance Measures” are administrative, and not scientific or research, information collections.</w:t>
      </w:r>
    </w:p>
    <w:p w:rsidR="00FB3BDC" w:rsidRPr="00E96BDE" w:rsidP="00FB3BDC" w14:paraId="0C4CB757" w14:textId="77777777">
      <w:pPr>
        <w:rPr>
          <w:sz w:val="24"/>
          <w:szCs w:val="24"/>
        </w:rPr>
      </w:pPr>
      <w:r>
        <w:rPr>
          <w:sz w:val="24"/>
          <w:szCs w:val="24"/>
        </w:rPr>
        <w:t>The APPLETREE recipients will report their performance measures and submit their APRs on a specified schedule (</w:t>
      </w:r>
      <w:r>
        <w:rPr>
          <w:b/>
          <w:sz w:val="24"/>
          <w:szCs w:val="24"/>
        </w:rPr>
        <w:t>Attachment 3</w:t>
      </w:r>
      <w:r>
        <w:rPr>
          <w:sz w:val="24"/>
          <w:szCs w:val="24"/>
        </w:rPr>
        <w:t>).</w:t>
      </w:r>
    </w:p>
    <w:p w:rsidR="00984634" w:rsidRPr="00E707C0" w:rsidP="00984634" w14:paraId="13A3F6F8" w14:textId="77777777"/>
    <w:p w:rsidR="00A76C6D" w:rsidRPr="00E707C0" w:rsidP="00A76C6D" w14:paraId="36326EE5" w14:textId="77777777">
      <w:pPr>
        <w:rPr>
          <w:rFonts w:ascii="Cambria" w:hAnsi="Cambria"/>
          <w:sz w:val="36"/>
          <w:szCs w:val="36"/>
        </w:rPr>
      </w:pPr>
    </w:p>
    <w:p w:rsidR="00984634" w:rsidRPr="00E707C0" w:rsidP="00984634" w14:paraId="14463714" w14:textId="77777777"/>
    <w:sectPr w:rsidSect="001961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Dem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8774385">
    <w:abstractNumId w:val="0"/>
  </w:num>
  <w:num w:numId="2" w16cid:durableId="659894032">
    <w:abstractNumId w:val="0"/>
  </w:num>
  <w:num w:numId="3" w16cid:durableId="1449230274">
    <w:abstractNumId w:val="0"/>
  </w:num>
  <w:num w:numId="4" w16cid:durableId="1935935355">
    <w:abstractNumId w:val="0"/>
  </w:num>
  <w:num w:numId="5" w16cid:durableId="2063865834">
    <w:abstractNumId w:val="0"/>
  </w:num>
  <w:num w:numId="6" w16cid:durableId="558253079">
    <w:abstractNumId w:val="0"/>
  </w:num>
  <w:num w:numId="7" w16cid:durableId="2114083416">
    <w:abstractNumId w:val="0"/>
  </w:num>
  <w:num w:numId="8" w16cid:durableId="557788391">
    <w:abstractNumId w:val="0"/>
  </w:num>
  <w:num w:numId="9" w16cid:durableId="1851333356">
    <w:abstractNumId w:val="0"/>
  </w:num>
  <w:num w:numId="10" w16cid:durableId="109711280">
    <w:abstractNumId w:val="0"/>
  </w:num>
  <w:num w:numId="11" w16cid:durableId="1507524717">
    <w:abstractNumId w:val="5"/>
  </w:num>
  <w:num w:numId="12" w16cid:durableId="1980915518">
    <w:abstractNumId w:val="2"/>
  </w:num>
  <w:num w:numId="13" w16cid:durableId="402070866">
    <w:abstractNumId w:val="6"/>
  </w:num>
  <w:num w:numId="14" w16cid:durableId="31462843">
    <w:abstractNumId w:val="4"/>
  </w:num>
  <w:num w:numId="15" w16cid:durableId="1247226900">
    <w:abstractNumId w:val="3"/>
  </w:num>
  <w:num w:numId="16" w16cid:durableId="67091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B52B0"/>
    <w:rsid w:val="000B65A0"/>
    <w:rsid w:val="000C0B06"/>
    <w:rsid w:val="000D41A0"/>
    <w:rsid w:val="00143D86"/>
    <w:rsid w:val="00144DB8"/>
    <w:rsid w:val="00156EEB"/>
    <w:rsid w:val="001775DF"/>
    <w:rsid w:val="001814AE"/>
    <w:rsid w:val="00196116"/>
    <w:rsid w:val="001C121D"/>
    <w:rsid w:val="001C2319"/>
    <w:rsid w:val="001E79B6"/>
    <w:rsid w:val="00201844"/>
    <w:rsid w:val="002304AA"/>
    <w:rsid w:val="002751BD"/>
    <w:rsid w:val="002751FF"/>
    <w:rsid w:val="002869DD"/>
    <w:rsid w:val="002A3A71"/>
    <w:rsid w:val="002D0271"/>
    <w:rsid w:val="002E02F1"/>
    <w:rsid w:val="003031A5"/>
    <w:rsid w:val="003041F7"/>
    <w:rsid w:val="0030657B"/>
    <w:rsid w:val="0031214F"/>
    <w:rsid w:val="00330F29"/>
    <w:rsid w:val="0033429E"/>
    <w:rsid w:val="003567AB"/>
    <w:rsid w:val="003A53D5"/>
    <w:rsid w:val="00425A8D"/>
    <w:rsid w:val="0048550B"/>
    <w:rsid w:val="004A7B18"/>
    <w:rsid w:val="004F0BE4"/>
    <w:rsid w:val="004F250F"/>
    <w:rsid w:val="00500B15"/>
    <w:rsid w:val="00522073"/>
    <w:rsid w:val="0054221F"/>
    <w:rsid w:val="00560B8D"/>
    <w:rsid w:val="005624FE"/>
    <w:rsid w:val="00605765"/>
    <w:rsid w:val="006560B1"/>
    <w:rsid w:val="006615FB"/>
    <w:rsid w:val="00681D22"/>
    <w:rsid w:val="006A09B2"/>
    <w:rsid w:val="006A6EC7"/>
    <w:rsid w:val="006C6578"/>
    <w:rsid w:val="006F2ABA"/>
    <w:rsid w:val="0070554F"/>
    <w:rsid w:val="00717257"/>
    <w:rsid w:val="00754B3D"/>
    <w:rsid w:val="00773743"/>
    <w:rsid w:val="00792A59"/>
    <w:rsid w:val="00796D76"/>
    <w:rsid w:val="007B7F20"/>
    <w:rsid w:val="007D595C"/>
    <w:rsid w:val="007E5C35"/>
    <w:rsid w:val="007F0E10"/>
    <w:rsid w:val="00805B09"/>
    <w:rsid w:val="008269EE"/>
    <w:rsid w:val="00865AEB"/>
    <w:rsid w:val="00885A68"/>
    <w:rsid w:val="008861AB"/>
    <w:rsid w:val="008B5D54"/>
    <w:rsid w:val="008D0F27"/>
    <w:rsid w:val="008D3BE8"/>
    <w:rsid w:val="00901D64"/>
    <w:rsid w:val="00935FD5"/>
    <w:rsid w:val="00965C2A"/>
    <w:rsid w:val="00976C14"/>
    <w:rsid w:val="00984634"/>
    <w:rsid w:val="00996302"/>
    <w:rsid w:val="009A31DF"/>
    <w:rsid w:val="009C2F5A"/>
    <w:rsid w:val="00A76C6D"/>
    <w:rsid w:val="00A9193C"/>
    <w:rsid w:val="00AA2C9E"/>
    <w:rsid w:val="00AB19C1"/>
    <w:rsid w:val="00AC3B7E"/>
    <w:rsid w:val="00AC4C54"/>
    <w:rsid w:val="00AE2F5E"/>
    <w:rsid w:val="00AE70E7"/>
    <w:rsid w:val="00B21D28"/>
    <w:rsid w:val="00B31F1B"/>
    <w:rsid w:val="00B327DD"/>
    <w:rsid w:val="00B32B98"/>
    <w:rsid w:val="00B41ADD"/>
    <w:rsid w:val="00B45002"/>
    <w:rsid w:val="00B5171E"/>
    <w:rsid w:val="00B55735"/>
    <w:rsid w:val="00B608AC"/>
    <w:rsid w:val="00B644D2"/>
    <w:rsid w:val="00B73D70"/>
    <w:rsid w:val="00B90F80"/>
    <w:rsid w:val="00BA2DBE"/>
    <w:rsid w:val="00BA2F6B"/>
    <w:rsid w:val="00BA30FE"/>
    <w:rsid w:val="00BB67A8"/>
    <w:rsid w:val="00BD2639"/>
    <w:rsid w:val="00C0121C"/>
    <w:rsid w:val="00C30FC0"/>
    <w:rsid w:val="00C46761"/>
    <w:rsid w:val="00C929D2"/>
    <w:rsid w:val="00CC4A61"/>
    <w:rsid w:val="00CC554C"/>
    <w:rsid w:val="00CD0E02"/>
    <w:rsid w:val="00CF2982"/>
    <w:rsid w:val="00D03574"/>
    <w:rsid w:val="00D0744A"/>
    <w:rsid w:val="00D14114"/>
    <w:rsid w:val="00D33AE3"/>
    <w:rsid w:val="00D479BA"/>
    <w:rsid w:val="00D80142"/>
    <w:rsid w:val="00D812AD"/>
    <w:rsid w:val="00D87513"/>
    <w:rsid w:val="00DA796B"/>
    <w:rsid w:val="00DC57CC"/>
    <w:rsid w:val="00DD2606"/>
    <w:rsid w:val="00E052F0"/>
    <w:rsid w:val="00E128A6"/>
    <w:rsid w:val="00E2405B"/>
    <w:rsid w:val="00E410B4"/>
    <w:rsid w:val="00E5157D"/>
    <w:rsid w:val="00E632AF"/>
    <w:rsid w:val="00E707C0"/>
    <w:rsid w:val="00E80F59"/>
    <w:rsid w:val="00E96BDE"/>
    <w:rsid w:val="00EA6E06"/>
    <w:rsid w:val="00EF2494"/>
    <w:rsid w:val="00EF5132"/>
    <w:rsid w:val="00F132A0"/>
    <w:rsid w:val="00F15A67"/>
    <w:rsid w:val="00F21F01"/>
    <w:rsid w:val="00F25612"/>
    <w:rsid w:val="00F845F2"/>
    <w:rsid w:val="00FB3BDC"/>
    <w:rsid w:val="00FD47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59"/>
    <w:rsid w:val="007E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574"/>
    <w:pPr>
      <w:spacing w:after="0" w:line="240" w:lineRule="auto"/>
    </w:pPr>
  </w:style>
  <w:style w:type="character" w:styleId="FollowedHyperlink">
    <w:name w:val="FollowedHyperlink"/>
    <w:basedOn w:val="DefaultParagraphFont"/>
    <w:uiPriority w:val="99"/>
    <w:semiHidden/>
    <w:unhideWhenUsed/>
    <w:rsid w:val="004F2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192041.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ccab04cd-6591-4e01-bc43-f4d2951f0013" xsi:nil="true"/>
    <_dlc_DocId xmlns="2fb1b662-f59d-4b16-9d61-2106d813860a">QDA6R45A2CQ7-491076646-29</_dlc_DocId>
    <_dlc_DocIdUrl xmlns="2fb1b662-f59d-4b16-9d61-2106d813860a">
      <Url>https://cdc.sharepoint.com/teams/NCEH-OD/OS/_layouts/15/DocIdRedir.aspx?ID=QDA6R45A2CQ7-491076646-29</Url>
      <Description>QDA6R45A2CQ7-491076646-29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8F8090B76D3845BC58DF667ED6EF44" ma:contentTypeVersion="979" ma:contentTypeDescription="Create a new document." ma:contentTypeScope="" ma:versionID="58625eec262b13d2d2eced8524645247">
  <xsd:schema xmlns:xsd="http://www.w3.org/2001/XMLSchema" xmlns:xs="http://www.w3.org/2001/XMLSchema" xmlns:p="http://schemas.microsoft.com/office/2006/metadata/properties" xmlns:ns1="http://schemas.microsoft.com/sharepoint/v3" xmlns:ns2="ccab04cd-6591-4e01-bc43-f4d2951f0013" xmlns:ns3="2fb1b662-f59d-4b16-9d61-2106d813860a" xmlns:ns4="90b3c5aa-0c4d-4518-9ac6-5cb64a189ac1" targetNamespace="http://schemas.microsoft.com/office/2006/metadata/properties" ma:root="true" ma:fieldsID="135845775cb37aea7d5300798b4c9e9f" ns1:_="" ns2:_="" ns3:_="" ns4:_="">
    <xsd:import namespace="http://schemas.microsoft.com/sharepoint/v3"/>
    <xsd:import namespace="ccab04cd-6591-4e01-bc43-f4d2951f0013"/>
    <xsd:import namespace="2fb1b662-f59d-4b16-9d61-2106d813860a"/>
    <xsd:import namespace="90b3c5aa-0c4d-4518-9ac6-5cb64a189ac1"/>
    <xsd:element name="properties">
      <xsd:complexType>
        <xsd:sequence>
          <xsd:element name="documentManagement">
            <xsd:complexType>
              <xsd:all>
                <xsd:element ref="ns1:FirstName" minOccurs="0"/>
                <xsd:element ref="ns2:Event-Type"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4"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b04cd-6591-4e01-bc43-f4d2951f0013" elementFormDefault="qualified">
    <xsd:import namespace="http://schemas.microsoft.com/office/2006/documentManagement/types"/>
    <xsd:import namespace="http://schemas.microsoft.com/office/infopath/2007/PartnerControls"/>
    <xsd:element name="Event-Type" ma:index="5" nillable="true" ma:displayName="Event-Type" ma:internalName="Event_x002d_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b3c5aa-0c4d-4518-9ac6-5cb64a189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ED43-B9DE-41D8-8DFC-FB7EDA3295C7}">
  <ds:schemaRefs>
    <ds:schemaRef ds:uri="http://schemas.microsoft.com/sharepoint/events"/>
  </ds:schemaRefs>
</ds:datastoreItem>
</file>

<file path=customXml/itemProps2.xml><?xml version="1.0" encoding="utf-8"?>
<ds:datastoreItem xmlns:ds="http://schemas.openxmlformats.org/officeDocument/2006/customXml" ds:itemID="{694B1120-D790-4782-AC7A-A6E04DEA38F2}">
  <ds:schemaRefs>
    <ds:schemaRef ds:uri="http://schemas.microsoft.com/sharepoint/v3/contenttype/forms"/>
  </ds:schemaRefs>
</ds:datastoreItem>
</file>

<file path=customXml/itemProps3.xml><?xml version="1.0" encoding="utf-8"?>
<ds:datastoreItem xmlns:ds="http://schemas.openxmlformats.org/officeDocument/2006/customXml" ds:itemID="{616588A0-AB7B-4162-A9B3-CEE2631F6A89}">
  <ds:schemaRefs>
    <ds:schemaRef ds:uri="http://schemas.microsoft.com/office/2006/metadata/properties"/>
    <ds:schemaRef ds:uri="http://schemas.microsoft.com/office/infopath/2007/PartnerControls"/>
    <ds:schemaRef ds:uri="http://schemas.microsoft.com/sharepoint/v3"/>
    <ds:schemaRef ds:uri="ccab04cd-6591-4e01-bc43-f4d2951f0013"/>
    <ds:schemaRef ds:uri="2fb1b662-f59d-4b16-9d61-2106d813860a"/>
  </ds:schemaRefs>
</ds:datastoreItem>
</file>

<file path=customXml/itemProps4.xml><?xml version="1.0" encoding="utf-8"?>
<ds:datastoreItem xmlns:ds="http://schemas.openxmlformats.org/officeDocument/2006/customXml" ds:itemID="{C869FA9D-3EED-42F2-9B4C-B32AE59D4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b04cd-6591-4e01-bc43-f4d2951f0013"/>
    <ds:schemaRef ds:uri="2fb1b662-f59d-4b16-9d61-2106d813860a"/>
    <ds:schemaRef ds:uri="90b3c5aa-0c4d-4518-9ac6-5cb64a18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05E9C-D38A-4291-8FFB-010002D1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5</cp:revision>
  <dcterms:created xsi:type="dcterms:W3CDTF">2023-08-18T13:44:00Z</dcterms:created>
  <dcterms:modified xsi:type="dcterms:W3CDTF">2023-09-01T00:53:00Z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0x0101000B8F8090B76D3845BC58DF667ED6EF44</vt:lpwstr>
  </property>
  <property fmtid="{D5CDD505-2E9C-101B-9397-08002B2CF9AE}" pid="3" name="GrammarlyDocumentId">
    <vt:lpwstr>f3b0467c1f221d1f48cac6fc2aed497a31d8c9de435b2884e50be131c94b9d38</vt:lpwstr>
  </property>
  <property fmtid="{D5CDD505-2E9C-101B-9397-08002B2CF9AE}" pid="4" name="MSIP_Label_7b94a7b8-f06c-4dfe-bdcc-9b548fd58c31_ActionId">
    <vt:lpwstr>071c66fd-bfed-4a3d-8b1a-0e20ba8ec00a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2023-05-10T17:49:45Z</vt:lpwstr>
  </property>
  <property fmtid="{D5CDD505-2E9C-101B-9397-08002B2CF9AE}" pid="10" name="MSIP_Label_7b94a7b8-f06c-4dfe-bdcc-9b548fd58c31_SiteId">
    <vt:lpwstr>9ce70869-60db-44fd-abe8-d2767077fc8f</vt:lpwstr>
  </property>
  <property fmtid="{D5CDD505-2E9C-101B-9397-08002B2CF9AE}" pid="11" name="_dlc_DocIdItemGuid">
    <vt:lpwstr>894d9bbc-1d74-4237-83e7-5e0ce866f124</vt:lpwstr>
  </property>
</Properties>
</file>