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3E" w:rsidRPr="00FC633E" w:rsidP="005453AD" w14:paraId="2AC4DAD2" w14:textId="77777777">
      <w:pPr>
        <w:jc w:val="center"/>
        <w:rPr>
          <w:sz w:val="28"/>
          <w:szCs w:val="28"/>
        </w:rPr>
      </w:pPr>
    </w:p>
    <w:p w:rsidR="00FC633E" w:rsidP="005453AD" w14:paraId="5D0B737E" w14:textId="77777777">
      <w:pPr>
        <w:jc w:val="center"/>
        <w:rPr>
          <w:b/>
          <w:sz w:val="28"/>
          <w:szCs w:val="28"/>
        </w:rPr>
      </w:pPr>
    </w:p>
    <w:p w:rsidR="005453AD" w:rsidP="005453AD" w14:paraId="1B5A945F" w14:textId="77777777">
      <w:pPr>
        <w:jc w:val="center"/>
        <w:rPr>
          <w:b/>
          <w:sz w:val="28"/>
          <w:szCs w:val="28"/>
        </w:rPr>
      </w:pPr>
      <w:r w:rsidRPr="00456179">
        <w:rPr>
          <w:b/>
          <w:sz w:val="28"/>
          <w:szCs w:val="28"/>
        </w:rPr>
        <w:t>SUPPORTING STATEMENT</w:t>
      </w:r>
    </w:p>
    <w:p w:rsidR="00FC633E" w:rsidP="005453AD" w14:paraId="7CFAD40E" w14:textId="77777777">
      <w:pPr>
        <w:jc w:val="center"/>
        <w:rPr>
          <w:b/>
          <w:sz w:val="28"/>
          <w:szCs w:val="28"/>
        </w:rPr>
      </w:pPr>
    </w:p>
    <w:p w:rsidR="005453AD" w:rsidP="005453AD" w14:paraId="3DA60B3B" w14:textId="77777777">
      <w:pPr>
        <w:jc w:val="center"/>
        <w:rPr>
          <w:sz w:val="28"/>
          <w:szCs w:val="28"/>
        </w:rPr>
      </w:pPr>
      <w:r>
        <w:rPr>
          <w:b/>
          <w:sz w:val="28"/>
          <w:szCs w:val="28"/>
        </w:rPr>
        <w:t>Part B</w:t>
      </w:r>
    </w:p>
    <w:p w:rsidR="005453AD" w:rsidP="005453AD" w14:paraId="2609B0E0" w14:textId="77777777">
      <w:pPr>
        <w:jc w:val="center"/>
        <w:rPr>
          <w:sz w:val="28"/>
          <w:szCs w:val="28"/>
        </w:rPr>
      </w:pPr>
    </w:p>
    <w:p w:rsidR="005453AD" w:rsidP="005453AD" w14:paraId="5CD33E11" w14:textId="77777777">
      <w:pPr>
        <w:jc w:val="center"/>
        <w:rPr>
          <w:sz w:val="28"/>
          <w:szCs w:val="28"/>
        </w:rPr>
      </w:pPr>
    </w:p>
    <w:p w:rsidR="005453AD" w:rsidP="005453AD" w14:paraId="2F00F0F6" w14:textId="77777777">
      <w:pPr>
        <w:jc w:val="center"/>
        <w:rPr>
          <w:sz w:val="28"/>
          <w:szCs w:val="28"/>
        </w:rPr>
      </w:pPr>
    </w:p>
    <w:p w:rsidR="005453AD" w:rsidP="005453AD" w14:paraId="5228DE97" w14:textId="77777777">
      <w:pPr>
        <w:jc w:val="center"/>
        <w:rPr>
          <w:sz w:val="28"/>
          <w:szCs w:val="28"/>
        </w:rPr>
      </w:pPr>
    </w:p>
    <w:p w:rsidR="005453AD" w:rsidP="005453AD" w14:paraId="04F01CCD" w14:textId="77777777">
      <w:pPr>
        <w:jc w:val="center"/>
        <w:rPr>
          <w:sz w:val="28"/>
          <w:szCs w:val="28"/>
        </w:rPr>
      </w:pPr>
    </w:p>
    <w:p w:rsidR="005453AD" w:rsidP="005453AD" w14:paraId="0A8DA510" w14:textId="77777777">
      <w:pPr>
        <w:jc w:val="center"/>
        <w:rPr>
          <w:sz w:val="28"/>
          <w:szCs w:val="28"/>
        </w:rPr>
      </w:pPr>
    </w:p>
    <w:p w:rsidR="005453AD" w:rsidP="005453AD" w14:paraId="77022050" w14:textId="70F05892">
      <w:pPr>
        <w:jc w:val="center"/>
        <w:rPr>
          <w:sz w:val="28"/>
          <w:szCs w:val="28"/>
        </w:rPr>
      </w:pPr>
      <w:r w:rsidRPr="00BD680C">
        <w:t xml:space="preserve">Use of </w:t>
      </w:r>
      <w:r w:rsidR="00C919C9">
        <w:t>Open-Ended Responses</w:t>
      </w:r>
      <w:r w:rsidRPr="00BD680C">
        <w:t xml:space="preserve"> to </w:t>
      </w:r>
      <w:r>
        <w:t>Explore Disparities in Patient Experience</w:t>
      </w:r>
    </w:p>
    <w:p w:rsidR="005453AD" w:rsidP="005453AD" w14:paraId="279EA489" w14:textId="77777777">
      <w:pPr>
        <w:jc w:val="center"/>
        <w:rPr>
          <w:sz w:val="28"/>
          <w:szCs w:val="28"/>
        </w:rPr>
      </w:pPr>
    </w:p>
    <w:p w:rsidR="005453AD" w:rsidP="005453AD" w14:paraId="0C1ADED5" w14:textId="77777777">
      <w:pPr>
        <w:jc w:val="center"/>
        <w:rPr>
          <w:sz w:val="28"/>
          <w:szCs w:val="28"/>
        </w:rPr>
      </w:pPr>
    </w:p>
    <w:p w:rsidR="005453AD" w:rsidP="005453AD" w14:paraId="7DE35AA8" w14:textId="77777777">
      <w:pPr>
        <w:jc w:val="center"/>
        <w:rPr>
          <w:sz w:val="28"/>
          <w:szCs w:val="28"/>
        </w:rPr>
      </w:pPr>
    </w:p>
    <w:p w:rsidR="00FC633E" w:rsidRPr="00C632CA" w:rsidP="00FC633E" w14:paraId="1619D199" w14:textId="341EFCB4">
      <w:pPr>
        <w:jc w:val="center"/>
        <w:rPr>
          <w:b/>
          <w:bCs/>
          <w:iCs/>
          <w:sz w:val="28"/>
          <w:szCs w:val="28"/>
        </w:rPr>
      </w:pPr>
      <w:r w:rsidRPr="00C632CA">
        <w:rPr>
          <w:b/>
          <w:bCs/>
          <w:iCs/>
          <w:sz w:val="28"/>
          <w:szCs w:val="28"/>
        </w:rPr>
        <w:t>Version: September 13, 2023</w:t>
      </w:r>
    </w:p>
    <w:p w:rsidR="005453AD" w:rsidP="005453AD" w14:paraId="778AAA14" w14:textId="77777777">
      <w:pPr>
        <w:jc w:val="center"/>
        <w:rPr>
          <w:sz w:val="28"/>
          <w:szCs w:val="28"/>
        </w:rPr>
      </w:pPr>
    </w:p>
    <w:p w:rsidR="005453AD" w:rsidP="005453AD" w14:paraId="1DABB6C1" w14:textId="77777777">
      <w:pPr>
        <w:jc w:val="center"/>
        <w:rPr>
          <w:sz w:val="28"/>
          <w:szCs w:val="28"/>
        </w:rPr>
      </w:pPr>
    </w:p>
    <w:p w:rsidR="005453AD" w:rsidP="005453AD" w14:paraId="5F8EDCC2" w14:textId="77777777">
      <w:pPr>
        <w:jc w:val="center"/>
        <w:rPr>
          <w:sz w:val="28"/>
          <w:szCs w:val="28"/>
        </w:rPr>
      </w:pPr>
    </w:p>
    <w:p w:rsidR="005453AD" w:rsidP="005453AD" w14:paraId="06B7E5BB" w14:textId="77777777">
      <w:pPr>
        <w:jc w:val="center"/>
        <w:rPr>
          <w:sz w:val="28"/>
          <w:szCs w:val="28"/>
        </w:rPr>
      </w:pPr>
    </w:p>
    <w:p w:rsidR="005453AD" w:rsidP="005453AD" w14:paraId="57F4F5F2" w14:textId="77777777">
      <w:pPr>
        <w:jc w:val="center"/>
        <w:rPr>
          <w:sz w:val="28"/>
          <w:szCs w:val="28"/>
        </w:rPr>
      </w:pPr>
    </w:p>
    <w:p w:rsidR="005453AD" w:rsidP="005453AD" w14:paraId="6B8C3BE6" w14:textId="77777777">
      <w:pPr>
        <w:jc w:val="center"/>
        <w:rPr>
          <w:sz w:val="28"/>
          <w:szCs w:val="28"/>
        </w:rPr>
      </w:pPr>
    </w:p>
    <w:p w:rsidR="005453AD" w:rsidP="005453AD" w14:paraId="7DE2D179" w14:textId="77777777">
      <w:pPr>
        <w:jc w:val="center"/>
        <w:rPr>
          <w:sz w:val="28"/>
          <w:szCs w:val="28"/>
        </w:rPr>
      </w:pPr>
    </w:p>
    <w:p w:rsidR="005453AD" w:rsidP="005453AD" w14:paraId="018B16F5" w14:textId="77777777">
      <w:pPr>
        <w:jc w:val="center"/>
        <w:rPr>
          <w:sz w:val="28"/>
          <w:szCs w:val="28"/>
        </w:rPr>
      </w:pPr>
    </w:p>
    <w:p w:rsidR="005453AD" w:rsidP="005453AD" w14:paraId="4FFC5C31" w14:textId="77777777">
      <w:pPr>
        <w:jc w:val="center"/>
        <w:rPr>
          <w:sz w:val="28"/>
          <w:szCs w:val="28"/>
        </w:rPr>
      </w:pPr>
      <w:r w:rsidRPr="00677A0B">
        <w:rPr>
          <w:sz w:val="28"/>
          <w:szCs w:val="28"/>
        </w:rPr>
        <w:t>Agency of Healthcare Research and Quality (AHRQ)</w:t>
      </w:r>
    </w:p>
    <w:p w:rsidR="005453AD" w:rsidP="005453AD" w14:paraId="1F699D91" w14:textId="77777777">
      <w:pPr>
        <w:rPr>
          <w:sz w:val="28"/>
          <w:szCs w:val="28"/>
        </w:rPr>
      </w:pPr>
    </w:p>
    <w:p w:rsidR="005453AD" w:rsidP="005453AD" w14:paraId="31CE99D8" w14:textId="77777777">
      <w:pPr>
        <w:rPr>
          <w:sz w:val="28"/>
          <w:szCs w:val="28"/>
        </w:rPr>
      </w:pPr>
    </w:p>
    <w:p w:rsidR="005453AD" w:rsidP="005453AD" w14:paraId="5DF0C8F6" w14:textId="77777777">
      <w:pPr>
        <w:jc w:val="center"/>
        <w:rPr>
          <w:b/>
        </w:rPr>
      </w:pPr>
      <w:r>
        <w:br w:type="page"/>
      </w:r>
      <w:r w:rsidRPr="001D0454">
        <w:rPr>
          <w:b/>
        </w:rPr>
        <w:t>Table of contents</w:t>
      </w:r>
    </w:p>
    <w:p w:rsidR="005453AD" w:rsidP="00FC633E" w14:paraId="795A68DE" w14:textId="77777777"/>
    <w:p w:rsidR="00FC633E" w:rsidRPr="005E5412" w:rsidP="00FC633E" w14:paraId="1C76153F" w14:textId="77777777">
      <w:pPr>
        <w:tabs>
          <w:tab w:val="left" w:leader="dot" w:pos="8460"/>
        </w:tabs>
      </w:pPr>
      <w:r w:rsidRPr="005E5412">
        <w:t>B. Collections of Information Employing Statistical Methods</w:t>
      </w:r>
      <w:r w:rsidRPr="005E5412">
        <w:tab/>
        <w:t>3</w:t>
      </w:r>
    </w:p>
    <w:p w:rsidR="00FC633E" w:rsidRPr="005E5412" w:rsidP="00FC633E" w14:paraId="7919CA74" w14:textId="23A505B2">
      <w:pPr>
        <w:tabs>
          <w:tab w:val="left" w:pos="360"/>
          <w:tab w:val="left" w:leader="dot" w:pos="8460"/>
        </w:tabs>
      </w:pPr>
      <w:r w:rsidRPr="005E5412">
        <w:tab/>
        <w:t>1. Respondent universe and sampling methods</w:t>
      </w:r>
      <w:r w:rsidRPr="005E5412">
        <w:tab/>
      </w:r>
      <w:r w:rsidRPr="005E5412" w:rsidR="005E5412">
        <w:t>3</w:t>
      </w:r>
    </w:p>
    <w:p w:rsidR="00FC633E" w:rsidRPr="005E5412" w:rsidP="00FC633E" w14:paraId="6D78C9A9" w14:textId="0CD8320B">
      <w:pPr>
        <w:tabs>
          <w:tab w:val="left" w:pos="360"/>
          <w:tab w:val="left" w:leader="dot" w:pos="8460"/>
        </w:tabs>
      </w:pPr>
      <w:r w:rsidRPr="005E5412">
        <w:tab/>
        <w:t>2. Information Collection Procedures</w:t>
      </w:r>
      <w:r w:rsidRPr="005E5412">
        <w:tab/>
      </w:r>
      <w:r w:rsidRPr="005E5412" w:rsidR="005E5412">
        <w:t>4</w:t>
      </w:r>
    </w:p>
    <w:p w:rsidR="00FC633E" w:rsidRPr="005E5412" w:rsidP="00FC633E" w14:paraId="4DDD4C9C" w14:textId="2320A7EB">
      <w:pPr>
        <w:tabs>
          <w:tab w:val="left" w:pos="360"/>
          <w:tab w:val="left" w:leader="dot" w:pos="8460"/>
        </w:tabs>
      </w:pPr>
      <w:r w:rsidRPr="005E5412">
        <w:tab/>
        <w:t>3. Methods to Maximize Response Rates</w:t>
      </w:r>
      <w:r w:rsidRPr="005E5412">
        <w:tab/>
      </w:r>
      <w:r w:rsidR="00895825">
        <w:t>5</w:t>
      </w:r>
    </w:p>
    <w:p w:rsidR="00FC633E" w:rsidRPr="005E5412" w:rsidP="00FC633E" w14:paraId="3DD0CC05" w14:textId="1103ACD5">
      <w:pPr>
        <w:tabs>
          <w:tab w:val="left" w:pos="360"/>
          <w:tab w:val="left" w:leader="dot" w:pos="8460"/>
        </w:tabs>
      </w:pPr>
      <w:r w:rsidRPr="005E5412">
        <w:tab/>
        <w:t>4. Tests of Procedures</w:t>
      </w:r>
      <w:r w:rsidRPr="005E5412">
        <w:tab/>
      </w:r>
      <w:r w:rsidRPr="005E5412" w:rsidR="005E5412">
        <w:t>6</w:t>
      </w:r>
    </w:p>
    <w:p w:rsidR="00FC633E" w:rsidRPr="00FC633E" w:rsidP="00FC633E" w14:paraId="0E2FC35F" w14:textId="7C4A4BA8">
      <w:pPr>
        <w:tabs>
          <w:tab w:val="left" w:pos="360"/>
          <w:tab w:val="left" w:leader="dot" w:pos="8460"/>
        </w:tabs>
      </w:pPr>
      <w:r w:rsidRPr="005E5412">
        <w:tab/>
        <w:t>5. Statistical Consultants</w:t>
      </w:r>
      <w:r w:rsidRPr="005E5412">
        <w:tab/>
      </w:r>
      <w:r w:rsidR="00895825">
        <w:t>6</w:t>
      </w:r>
    </w:p>
    <w:p w:rsidR="00874B68" w:rsidP="00874B68" w14:paraId="5966C809" w14:textId="77777777">
      <w:bookmarkStart w:id="0" w:name="_Toc151782198"/>
      <w:bookmarkStart w:id="1" w:name="_Toc158526234"/>
    </w:p>
    <w:p w:rsidR="00874B68" w:rsidP="00874B68" w14:paraId="5714E7C5" w14:textId="77777777"/>
    <w:p w:rsidR="00874B68" w:rsidP="00874B68" w14:paraId="580C5CFD" w14:textId="77777777"/>
    <w:p w:rsidR="00874B68" w:rsidP="00874B68" w14:paraId="6D582961" w14:textId="77777777"/>
    <w:p w:rsidR="00874B68" w:rsidP="00874B68" w14:paraId="6A38556A" w14:textId="77777777"/>
    <w:p w:rsidR="00874B68" w:rsidP="00874B68" w14:paraId="0E31A1FF" w14:textId="77777777"/>
    <w:p w:rsidR="00874B68" w:rsidP="00874B68" w14:paraId="212068FD" w14:textId="77777777"/>
    <w:p w:rsidR="00874B68" w:rsidP="00874B68" w14:paraId="736871F9" w14:textId="77777777"/>
    <w:p w:rsidR="00874B68" w:rsidP="00874B68" w14:paraId="08E942EA" w14:textId="77777777"/>
    <w:p w:rsidR="00874B68" w:rsidP="00874B68" w14:paraId="77B8BC62" w14:textId="77777777"/>
    <w:p w:rsidR="00874B68" w:rsidP="00874B68" w14:paraId="051FF058" w14:textId="77777777"/>
    <w:p w:rsidR="00874B68" w:rsidP="00874B68" w14:paraId="35541372" w14:textId="77777777"/>
    <w:p w:rsidR="00874B68" w:rsidP="00874B68" w14:paraId="757ACE15" w14:textId="77777777"/>
    <w:p w:rsidR="00874B68" w:rsidP="00874B68" w14:paraId="0340FB63" w14:textId="77777777"/>
    <w:p w:rsidR="00874B68" w:rsidP="00874B68" w14:paraId="6EF8ACE6" w14:textId="77777777"/>
    <w:p w:rsidR="00874B68" w:rsidP="00874B68" w14:paraId="550DECA4" w14:textId="77777777"/>
    <w:p w:rsidR="00874B68" w:rsidP="00874B68" w14:paraId="123C2E84" w14:textId="77777777"/>
    <w:p w:rsidR="00874B68" w:rsidP="00874B68" w14:paraId="29D136C0" w14:textId="77777777"/>
    <w:p w:rsidR="00874B68" w:rsidP="00874B68" w14:paraId="5A2E3173" w14:textId="77777777"/>
    <w:p w:rsidR="00874B68" w:rsidP="00874B68" w14:paraId="392BF07B" w14:textId="77777777"/>
    <w:p w:rsidR="00874B68" w:rsidP="00874B68" w14:paraId="65B56125" w14:textId="77777777"/>
    <w:p w:rsidR="00874B68" w:rsidP="00874B68" w14:paraId="7A5CA6B3" w14:textId="77777777"/>
    <w:p w:rsidR="00874B68" w:rsidP="00874B68" w14:paraId="4F740E32" w14:textId="77777777"/>
    <w:p w:rsidR="00874B68" w:rsidP="00874B68" w14:paraId="32518708" w14:textId="77777777"/>
    <w:p w:rsidR="00874B68" w:rsidP="00874B68" w14:paraId="7CB602D6" w14:textId="77777777"/>
    <w:p w:rsidR="00874B68" w:rsidP="00874B68" w14:paraId="6D97D023" w14:textId="77777777"/>
    <w:p w:rsidR="00874B68" w:rsidP="00874B68" w14:paraId="7418CD6A" w14:textId="77777777"/>
    <w:p w:rsidR="00874B68" w:rsidP="00874B68" w14:paraId="768D61B4" w14:textId="77777777"/>
    <w:p w:rsidR="00874B68" w:rsidP="00874B68" w14:paraId="28EA1C85" w14:textId="77777777"/>
    <w:p w:rsidR="00874B68" w:rsidP="00874B68" w14:paraId="3854E3F9" w14:textId="77777777"/>
    <w:p w:rsidR="00874B68" w:rsidP="00874B68" w14:paraId="2BBA9024" w14:textId="77777777"/>
    <w:p w:rsidR="00874B68" w:rsidP="00874B68" w14:paraId="2F386FE6" w14:textId="77777777"/>
    <w:p w:rsidR="00874B68" w:rsidP="00874B68" w14:paraId="23299496" w14:textId="77777777"/>
    <w:p w:rsidR="00874B68" w:rsidP="00874B68" w14:paraId="0D3603A8" w14:textId="77777777"/>
    <w:p w:rsidR="00874B68" w:rsidP="00874B68" w14:paraId="6C36EA3E" w14:textId="77777777"/>
    <w:p w:rsidR="002837E3" w:rsidP="005453AD" w14:paraId="11C53ECB" w14:textId="77777777">
      <w:pPr>
        <w:pStyle w:val="Heading1"/>
        <w:rPr>
          <w:sz w:val="24"/>
          <w:szCs w:val="24"/>
        </w:rPr>
      </w:pPr>
    </w:p>
    <w:p w:rsidR="005453AD" w:rsidRPr="00FC633E" w:rsidP="005453AD" w14:paraId="5706A55F" w14:textId="77777777">
      <w:pPr>
        <w:pStyle w:val="Heading1"/>
        <w:rPr>
          <w:sz w:val="24"/>
          <w:szCs w:val="24"/>
        </w:rPr>
      </w:pPr>
      <w:r w:rsidRPr="00FC633E">
        <w:rPr>
          <w:sz w:val="24"/>
          <w:szCs w:val="24"/>
        </w:rPr>
        <w:t>B. Collections of Information Employing Statistical Methods</w:t>
      </w:r>
      <w:bookmarkEnd w:id="0"/>
      <w:bookmarkEnd w:id="1"/>
    </w:p>
    <w:p w:rsidR="00874B68" w:rsidP="00874B68" w14:paraId="35030D1F" w14:textId="77777777"/>
    <w:p w:rsidR="005453AD" w:rsidRPr="001D0454" w:rsidP="005453AD" w14:paraId="021CCFFA" w14:textId="77777777">
      <w:pPr>
        <w:pStyle w:val="Heading2"/>
        <w:spacing w:before="0" w:after="0"/>
        <w:rPr>
          <w:sz w:val="24"/>
        </w:rPr>
      </w:pPr>
      <w:bookmarkStart w:id="2" w:name="_Toc151782199"/>
      <w:bookmarkStart w:id="3" w:name="_Toc158526235"/>
      <w:r w:rsidRPr="001D0454">
        <w:rPr>
          <w:sz w:val="24"/>
        </w:rPr>
        <w:t>1. Respondent universe and sampling methods</w:t>
      </w:r>
      <w:bookmarkEnd w:id="2"/>
      <w:bookmarkEnd w:id="3"/>
    </w:p>
    <w:p w:rsidR="00683FBA" w:rsidP="00683FBA" w14:paraId="5E17C2EE" w14:textId="7AC678FE">
      <w:pPr>
        <w:rPr>
          <w:szCs w:val="22"/>
        </w:rPr>
      </w:pPr>
      <w:r w:rsidRPr="00FE6587">
        <w:rPr>
          <w:rFonts w:eastAsia="MS Mincho"/>
          <w:color w:val="000000"/>
        </w:rPr>
        <w:t xml:space="preserve">The respondent universe for this pilot test will be members of the Ipsos KnowledgePanel (formerly Knowledge Networks) of online consumers. </w:t>
      </w:r>
      <w:r w:rsidRPr="00FE6587">
        <w:t>KnowledgePanel panel consists of over 50,000 adult panel members who are recruited by random-digit dialing (RDD) or by using address-based sampling.  Typical panel members receive 3-4 invitations per month to participate in research projects.  </w:t>
      </w:r>
      <w:r w:rsidRPr="00FE6587">
        <w:br/>
      </w:r>
      <w:r w:rsidRPr="00FE6587">
        <w:br/>
        <w:t>KnowledgePanel is constructed to include those who do not otherwise have Internet access by providing them with free access in return for their participation on the panel and computer equipment, if not otherwise available.</w:t>
      </w:r>
      <w:r>
        <w:t xml:space="preserve"> KnowledgePanel provides sampling weights, which when applied provide estimates representative of the adult U.S. population.</w:t>
      </w:r>
      <w:r w:rsidRPr="00FE6587">
        <w:t xml:space="preserve"> Ipsos will randomly select </w:t>
      </w:r>
      <w:r w:rsidR="00C86880">
        <w:t>4,998</w:t>
      </w:r>
      <w:r w:rsidRPr="00FE6587">
        <w:t xml:space="preserve"> participants from its panel for the current study, with the constraint</w:t>
      </w:r>
      <w:r w:rsidR="00FC5B2A">
        <w:t>s that they have had a doctor visit in the last 12 months (approximately 8</w:t>
      </w:r>
      <w:r w:rsidR="007F696C">
        <w:t xml:space="preserve">3% of U.S. adults; </w:t>
      </w:r>
      <w:hyperlink r:id="rId8" w:history="1">
        <w:r w:rsidRPr="001601C1" w:rsidR="007F696C">
          <w:rPr>
            <w:rStyle w:val="Hyperlink"/>
          </w:rPr>
          <w:t>https://www.cdc.gov/nchs/fastats/physician-visits.htm</w:t>
        </w:r>
      </w:hyperlink>
      <w:r w:rsidR="007F696C">
        <w:t xml:space="preserve">), and </w:t>
      </w:r>
      <w:r w:rsidRPr="00FE6587">
        <w:t>that one sixth of the sample will be in each of the following groups: non-Hispanic Asian American</w:t>
      </w:r>
      <w:r w:rsidR="00C919C9">
        <w:t xml:space="preserve">, Native Hawaiian, or Other </w:t>
      </w:r>
      <w:r w:rsidRPr="00FE6587">
        <w:t>Pacific Islander</w:t>
      </w:r>
      <w:r w:rsidR="00C919C9">
        <w:t>;</w:t>
      </w:r>
      <w:r w:rsidRPr="00FE6587" w:rsidR="00C919C9">
        <w:t xml:space="preserve"> </w:t>
      </w:r>
      <w:r w:rsidRPr="00FE6587">
        <w:t>non-Hispanic Black</w:t>
      </w:r>
      <w:r w:rsidR="00C919C9">
        <w:t>;</w:t>
      </w:r>
      <w:r w:rsidRPr="00FE6587" w:rsidR="00C919C9">
        <w:t xml:space="preserve"> </w:t>
      </w:r>
      <w:r w:rsidRPr="00FE6587">
        <w:t>Spanish-speaking Hispanic</w:t>
      </w:r>
      <w:r w:rsidR="00C919C9">
        <w:t>;</w:t>
      </w:r>
      <w:r w:rsidRPr="00FE6587" w:rsidR="00C919C9">
        <w:t xml:space="preserve"> </w:t>
      </w:r>
      <w:r w:rsidRPr="00FE6587">
        <w:t>English-speaking Hispanic</w:t>
      </w:r>
      <w:r w:rsidR="00C919C9">
        <w:t>;</w:t>
      </w:r>
      <w:r w:rsidRPr="00FE6587" w:rsidR="00C919C9">
        <w:t xml:space="preserve"> </w:t>
      </w:r>
      <w:r w:rsidRPr="00FE6587">
        <w:t>non-Hispanic Multiracial</w:t>
      </w:r>
      <w:r w:rsidR="00C919C9">
        <w:t>;</w:t>
      </w:r>
      <w:r w:rsidRPr="00FE6587" w:rsidR="00C919C9">
        <w:t xml:space="preserve"> </w:t>
      </w:r>
      <w:r w:rsidRPr="00FE6587">
        <w:t>and non-Hispanic White.</w:t>
      </w:r>
      <w:r>
        <w:t xml:space="preserve"> We will strive to recruit an equal mix of men and women within each of these six groups.</w:t>
      </w:r>
      <w:r w:rsidR="004276D7">
        <w:t xml:space="preserve"> </w:t>
      </w:r>
      <w:r w:rsidRPr="00F63D32" w:rsidR="004276D7">
        <w:rPr>
          <w:szCs w:val="22"/>
        </w:rPr>
        <w:t xml:space="preserve">The </w:t>
      </w:r>
      <w:r w:rsidR="00C86880">
        <w:rPr>
          <w:szCs w:val="22"/>
        </w:rPr>
        <w:t>incidence</w:t>
      </w:r>
      <w:r w:rsidRPr="00F63D32" w:rsidR="004276D7">
        <w:rPr>
          <w:szCs w:val="22"/>
        </w:rPr>
        <w:t xml:space="preserve"> rate </w:t>
      </w:r>
      <w:r w:rsidR="00C86880">
        <w:rPr>
          <w:szCs w:val="22"/>
        </w:rPr>
        <w:t xml:space="preserve">for eligibility (having a recent physician visit) </w:t>
      </w:r>
      <w:r w:rsidRPr="00F63D32" w:rsidR="004276D7">
        <w:rPr>
          <w:szCs w:val="22"/>
        </w:rPr>
        <w:t>is estimated at about 75%.</w:t>
      </w:r>
      <w:r w:rsidR="00C86880">
        <w:rPr>
          <w:szCs w:val="22"/>
        </w:rPr>
        <w:t xml:space="preserve"> Response rates are based on Ipsos’ past experience with similar surveys.</w:t>
      </w:r>
    </w:p>
    <w:p w:rsidR="00C86880" w:rsidP="00683FBA" w14:paraId="509E092A" w14:textId="77777777">
      <w:pPr>
        <w:rPr>
          <w:szCs w:val="22"/>
        </w:rPr>
      </w:pPr>
    </w:p>
    <w:tbl>
      <w:tblPr>
        <w:tblW w:w="0" w:type="auto"/>
        <w:tblCellMar>
          <w:left w:w="0" w:type="dxa"/>
          <w:right w:w="0" w:type="dxa"/>
        </w:tblCellMar>
        <w:tblLook w:val="04A0"/>
      </w:tblPr>
      <w:tblGrid>
        <w:gridCol w:w="2026"/>
        <w:gridCol w:w="1841"/>
        <w:gridCol w:w="1446"/>
        <w:gridCol w:w="1723"/>
        <w:gridCol w:w="1584"/>
      </w:tblGrid>
      <w:tr w14:paraId="08EA8E00" w14:textId="77777777" w:rsidTr="00C86880">
        <w:tblPrEx>
          <w:tblW w:w="0" w:type="auto"/>
          <w:tblCellMar>
            <w:left w:w="0" w:type="dxa"/>
            <w:right w:w="0" w:type="dxa"/>
          </w:tblCellMar>
          <w:tblLook w:val="04A0"/>
        </w:tblPrEx>
        <w:tc>
          <w:tcPr>
            <w:tcW w:w="2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59D26EE4" w14:textId="77777777">
            <w:pPr>
              <w:keepNext/>
              <w:spacing w:line="252" w:lineRule="auto"/>
            </w:pPr>
            <w:r>
              <w:t>Strata</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880" w:rsidP="00C86880" w14:paraId="78F50A79" w14:textId="77777777">
            <w:pPr>
              <w:keepNext/>
              <w:spacing w:line="252" w:lineRule="auto"/>
              <w:rPr>
                <w:rFonts w:ascii="Calibri" w:hAnsi="Calibri" w:cs="Calibri"/>
                <w:sz w:val="22"/>
                <w:szCs w:val="22"/>
              </w:rPr>
            </w:pPr>
            <w:r>
              <w:t>Number of panelists expected to meet eligibility requirements</w:t>
            </w:r>
          </w:p>
        </w:tc>
        <w:tc>
          <w:tcPr>
            <w:tcW w:w="1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880" w:rsidP="00C86880" w14:paraId="6B9FC881" w14:textId="77777777">
            <w:pPr>
              <w:keepNext/>
              <w:spacing w:line="252" w:lineRule="auto"/>
            </w:pPr>
            <w:r>
              <w:t>To be sampled</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880" w:rsidP="00C86880" w14:paraId="6BDBE323" w14:textId="77777777">
            <w:pPr>
              <w:keepNext/>
              <w:spacing w:line="252" w:lineRule="auto"/>
            </w:pPr>
            <w:r>
              <w:t>Anticipated response rate</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880" w:rsidP="00C86880" w14:paraId="6DA5B3AB" w14:textId="77777777">
            <w:pPr>
              <w:keepNext/>
              <w:spacing w:line="252" w:lineRule="auto"/>
            </w:pPr>
            <w:r>
              <w:t>Expected completes</w:t>
            </w:r>
          </w:p>
        </w:tc>
      </w:tr>
      <w:tr w14:paraId="7A16C817" w14:textId="77777777" w:rsidTr="00C86880">
        <w:tblPrEx>
          <w:tblW w:w="0" w:type="auto"/>
          <w:tblCellMar>
            <w:left w:w="0" w:type="dxa"/>
            <w:right w:w="0" w:type="dxa"/>
          </w:tblCellMar>
          <w:tblLook w:val="04A0"/>
        </w:tblPrEx>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2956589D" w14:textId="77777777">
            <w:pPr>
              <w:keepNext/>
              <w:spacing w:line="252" w:lineRule="auto"/>
            </w:pPr>
            <w:r>
              <w:t>Non-Hispanic Asian American/Pacific Islander</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709244DE" w14:textId="77777777">
            <w:pPr>
              <w:keepNext/>
              <w:spacing w:line="252" w:lineRule="auto"/>
            </w:pPr>
            <w:r w:rsidRPr="00C86880">
              <w:t>1,388*</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3668DD94" w14:textId="77777777">
            <w:pPr>
              <w:keepNext/>
              <w:spacing w:line="252" w:lineRule="auto"/>
            </w:pPr>
            <w:r w:rsidRPr="00C86880">
              <w:t>1,388</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70094404" w14:textId="77777777">
            <w:pPr>
              <w:keepNext/>
              <w:spacing w:line="252" w:lineRule="auto"/>
            </w:pPr>
            <w:r>
              <w:t>60%</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2E8331B5" w14:textId="77777777">
            <w:pPr>
              <w:keepNext/>
              <w:spacing w:line="252" w:lineRule="auto"/>
            </w:pPr>
            <w:r>
              <w:t>833</w:t>
            </w:r>
          </w:p>
        </w:tc>
      </w:tr>
      <w:tr w14:paraId="11409EEB" w14:textId="77777777" w:rsidTr="00C86880">
        <w:tblPrEx>
          <w:tblW w:w="0" w:type="auto"/>
          <w:tblCellMar>
            <w:left w:w="0" w:type="dxa"/>
            <w:right w:w="0" w:type="dxa"/>
          </w:tblCellMar>
          <w:tblLook w:val="04A0"/>
        </w:tblPrEx>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5707044E" w14:textId="77777777">
            <w:pPr>
              <w:keepNext/>
              <w:spacing w:line="252" w:lineRule="auto"/>
            </w:pPr>
            <w:r>
              <w:t>Non-Hispanic Black</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433CF82E" w14:textId="77777777">
            <w:pPr>
              <w:keepNext/>
              <w:spacing w:line="252" w:lineRule="auto"/>
            </w:pPr>
            <w:r w:rsidRPr="00C86880">
              <w:t>4,682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1509E05E" w14:textId="77777777">
            <w:pPr>
              <w:keepNext/>
              <w:spacing w:line="252" w:lineRule="auto"/>
            </w:pPr>
            <w:r w:rsidRPr="00C86880">
              <w:t>1,666</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36F13FF4" w14:textId="77777777">
            <w:pPr>
              <w:keepNext/>
              <w:spacing w:line="252" w:lineRule="auto"/>
            </w:pPr>
            <w:r>
              <w:t>50%</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602F4A42" w14:textId="77777777">
            <w:pPr>
              <w:keepNext/>
              <w:spacing w:line="252" w:lineRule="auto"/>
            </w:pPr>
            <w:r>
              <w:t>833</w:t>
            </w:r>
          </w:p>
        </w:tc>
      </w:tr>
      <w:tr w14:paraId="2EE4C202" w14:textId="77777777" w:rsidTr="00C86880">
        <w:tblPrEx>
          <w:tblW w:w="0" w:type="auto"/>
          <w:tblCellMar>
            <w:left w:w="0" w:type="dxa"/>
            <w:right w:w="0" w:type="dxa"/>
          </w:tblCellMar>
          <w:tblLook w:val="04A0"/>
        </w:tblPrEx>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771D6826" w14:textId="77777777">
            <w:pPr>
              <w:keepNext/>
              <w:spacing w:line="252" w:lineRule="auto"/>
            </w:pPr>
            <w:r>
              <w:t>Spanish-speaking Hispanic</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3E315E49" w14:textId="77777777">
            <w:pPr>
              <w:keepNext/>
              <w:spacing w:line="252" w:lineRule="auto"/>
            </w:pPr>
            <w:r w:rsidRPr="00C86880">
              <w:t>2,730</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06FAE054" w14:textId="77777777">
            <w:pPr>
              <w:keepNext/>
              <w:spacing w:line="252" w:lineRule="auto"/>
            </w:pPr>
            <w:r w:rsidRPr="00C86880">
              <w:t>1,666</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617CA6C5" w14:textId="77777777">
            <w:pPr>
              <w:keepNext/>
              <w:spacing w:line="252" w:lineRule="auto"/>
            </w:pPr>
            <w:r>
              <w:t>50%</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0616AC83" w14:textId="77777777">
            <w:pPr>
              <w:keepNext/>
              <w:spacing w:line="252" w:lineRule="auto"/>
            </w:pPr>
            <w:r>
              <w:t>833</w:t>
            </w:r>
          </w:p>
        </w:tc>
      </w:tr>
      <w:tr w14:paraId="309363DC" w14:textId="77777777" w:rsidTr="00C86880">
        <w:tblPrEx>
          <w:tblW w:w="0" w:type="auto"/>
          <w:tblCellMar>
            <w:left w:w="0" w:type="dxa"/>
            <w:right w:w="0" w:type="dxa"/>
          </w:tblCellMar>
          <w:tblLook w:val="04A0"/>
        </w:tblPrEx>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18F384D8" w14:textId="77777777">
            <w:pPr>
              <w:keepNext/>
              <w:spacing w:line="252" w:lineRule="auto"/>
            </w:pPr>
            <w:r>
              <w:t>English-speaking Hispanic</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513C1C33" w14:textId="77777777">
            <w:pPr>
              <w:keepNext/>
              <w:spacing w:line="252" w:lineRule="auto"/>
            </w:pPr>
            <w:r w:rsidRPr="00C86880">
              <w:t>5,398</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0A12A02E" w14:textId="77777777">
            <w:pPr>
              <w:keepNext/>
              <w:spacing w:line="252" w:lineRule="auto"/>
            </w:pPr>
            <w:r w:rsidRPr="00C86880">
              <w:t>1,666</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0797BB6A" w14:textId="77777777">
            <w:pPr>
              <w:keepNext/>
              <w:spacing w:line="252" w:lineRule="auto"/>
            </w:pPr>
            <w:r>
              <w:t>50%</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62FD758C" w14:textId="77777777">
            <w:pPr>
              <w:keepNext/>
              <w:spacing w:line="252" w:lineRule="auto"/>
            </w:pPr>
            <w:r>
              <w:t>833</w:t>
            </w:r>
          </w:p>
        </w:tc>
      </w:tr>
      <w:tr w14:paraId="3C8B1C8E" w14:textId="77777777" w:rsidTr="00C86880">
        <w:tblPrEx>
          <w:tblW w:w="0" w:type="auto"/>
          <w:tblCellMar>
            <w:left w:w="0" w:type="dxa"/>
            <w:right w:w="0" w:type="dxa"/>
          </w:tblCellMar>
          <w:tblLook w:val="04A0"/>
        </w:tblPrEx>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880" w:rsidP="00C86880" w14:paraId="216ACD42" w14:textId="77777777">
            <w:pPr>
              <w:keepNext/>
              <w:spacing w:line="252" w:lineRule="auto"/>
            </w:pPr>
            <w:r>
              <w:t>Non-Hispanic Multiracial</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19512AC1" w14:textId="77777777">
            <w:pPr>
              <w:keepNext/>
              <w:spacing w:line="252" w:lineRule="auto"/>
            </w:pPr>
            <w:r w:rsidRPr="00C86880">
              <w:t>1,388*</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C86880" w:rsidRPr="00C86880" w:rsidP="00C86880" w14:paraId="59E1F66B" w14:textId="77777777">
            <w:pPr>
              <w:keepNext/>
              <w:spacing w:line="252" w:lineRule="auto"/>
            </w:pPr>
            <w:r w:rsidRPr="00C86880">
              <w:t>1,388</w:t>
            </w:r>
          </w:p>
        </w:tc>
        <w:tc>
          <w:tcPr>
            <w:tcW w:w="1776" w:type="dxa"/>
            <w:tcBorders>
              <w:top w:val="nil"/>
              <w:left w:val="nil"/>
              <w:bottom w:val="single" w:sz="8" w:space="0" w:color="auto"/>
              <w:right w:val="single" w:sz="8" w:space="0" w:color="auto"/>
            </w:tcBorders>
            <w:tcMar>
              <w:top w:w="0" w:type="dxa"/>
              <w:left w:w="108" w:type="dxa"/>
              <w:bottom w:w="0" w:type="dxa"/>
              <w:right w:w="108" w:type="dxa"/>
            </w:tcMar>
          </w:tcPr>
          <w:p w:rsidR="00C86880" w:rsidP="00C86880" w14:paraId="4CB74B93" w14:textId="77777777">
            <w:pPr>
              <w:keepNext/>
              <w:spacing w:line="252" w:lineRule="auto"/>
            </w:pPr>
            <w:r>
              <w:t>60%</w:t>
            </w:r>
          </w:p>
          <w:p w:rsidR="00C86880" w:rsidP="00C86880" w14:paraId="2EDB250A" w14:textId="77777777">
            <w:pPr>
              <w:keepNext/>
              <w:spacing w:line="252" w:lineRule="auto"/>
            </w:pP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C86880" w:rsidP="00C86880" w14:paraId="2828B3EC" w14:textId="77777777">
            <w:pPr>
              <w:keepNext/>
              <w:spacing w:line="252" w:lineRule="auto"/>
            </w:pPr>
            <w:r>
              <w:t>833</w:t>
            </w:r>
          </w:p>
        </w:tc>
      </w:tr>
      <w:tr w14:paraId="17D8AE5A" w14:textId="77777777" w:rsidTr="00C919C9">
        <w:tblPrEx>
          <w:tblW w:w="0" w:type="auto"/>
          <w:tblCellMar>
            <w:left w:w="0" w:type="dxa"/>
            <w:right w:w="0" w:type="dxa"/>
          </w:tblCellMar>
          <w:tblLook w:val="04A0"/>
        </w:tblPrEx>
        <w:tc>
          <w:tcPr>
            <w:tcW w:w="20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86880" w:rsidP="00C86880" w14:paraId="3FD359CA" w14:textId="77777777">
            <w:pPr>
              <w:keepNext/>
              <w:spacing w:line="252" w:lineRule="auto"/>
            </w:pPr>
            <w:r>
              <w:t>Non-Hispanic White</w:t>
            </w:r>
          </w:p>
        </w:tc>
        <w:tc>
          <w:tcPr>
            <w:tcW w:w="1892" w:type="dxa"/>
            <w:tcBorders>
              <w:top w:val="nil"/>
              <w:left w:val="nil"/>
              <w:bottom w:val="single" w:sz="4" w:space="0" w:color="auto"/>
              <w:right w:val="single" w:sz="8" w:space="0" w:color="auto"/>
            </w:tcBorders>
            <w:tcMar>
              <w:top w:w="0" w:type="dxa"/>
              <w:left w:w="108" w:type="dxa"/>
              <w:bottom w:w="0" w:type="dxa"/>
              <w:right w:w="108" w:type="dxa"/>
            </w:tcMar>
            <w:hideMark/>
          </w:tcPr>
          <w:p w:rsidR="00C86880" w:rsidP="00C86880" w14:paraId="2A286AEF" w14:textId="77777777">
            <w:pPr>
              <w:keepNext/>
              <w:spacing w:line="252" w:lineRule="auto"/>
            </w:pPr>
            <w:r>
              <w:t>34,984</w:t>
            </w:r>
          </w:p>
        </w:tc>
        <w:tc>
          <w:tcPr>
            <w:tcW w:w="1505" w:type="dxa"/>
            <w:tcBorders>
              <w:top w:val="nil"/>
              <w:left w:val="nil"/>
              <w:bottom w:val="single" w:sz="4" w:space="0" w:color="auto"/>
              <w:right w:val="single" w:sz="8" w:space="0" w:color="auto"/>
            </w:tcBorders>
            <w:tcMar>
              <w:top w:w="0" w:type="dxa"/>
              <w:left w:w="108" w:type="dxa"/>
              <w:bottom w:w="0" w:type="dxa"/>
              <w:right w:w="108" w:type="dxa"/>
            </w:tcMar>
            <w:hideMark/>
          </w:tcPr>
          <w:p w:rsidR="00C86880" w:rsidP="00C86880" w14:paraId="6B9B106A" w14:textId="77777777">
            <w:pPr>
              <w:keepNext/>
              <w:spacing w:line="252" w:lineRule="auto"/>
            </w:pPr>
            <w:r>
              <w:t>1,388</w:t>
            </w:r>
          </w:p>
        </w:tc>
        <w:tc>
          <w:tcPr>
            <w:tcW w:w="1776" w:type="dxa"/>
            <w:tcBorders>
              <w:top w:val="nil"/>
              <w:left w:val="nil"/>
              <w:bottom w:val="single" w:sz="4" w:space="0" w:color="auto"/>
              <w:right w:val="single" w:sz="8" w:space="0" w:color="auto"/>
            </w:tcBorders>
            <w:tcMar>
              <w:top w:w="0" w:type="dxa"/>
              <w:left w:w="108" w:type="dxa"/>
              <w:bottom w:w="0" w:type="dxa"/>
              <w:right w:w="108" w:type="dxa"/>
            </w:tcMar>
            <w:hideMark/>
          </w:tcPr>
          <w:p w:rsidR="00C86880" w:rsidP="00C86880" w14:paraId="36D19830" w14:textId="77777777">
            <w:pPr>
              <w:keepNext/>
              <w:spacing w:line="252" w:lineRule="auto"/>
            </w:pPr>
            <w:r>
              <w:t>60%</w:t>
            </w:r>
          </w:p>
        </w:tc>
        <w:tc>
          <w:tcPr>
            <w:tcW w:w="1638" w:type="dxa"/>
            <w:tcBorders>
              <w:top w:val="nil"/>
              <w:left w:val="nil"/>
              <w:bottom w:val="single" w:sz="4" w:space="0" w:color="auto"/>
              <w:right w:val="single" w:sz="8" w:space="0" w:color="auto"/>
            </w:tcBorders>
            <w:tcMar>
              <w:top w:w="0" w:type="dxa"/>
              <w:left w:w="108" w:type="dxa"/>
              <w:bottom w:w="0" w:type="dxa"/>
              <w:right w:w="108" w:type="dxa"/>
            </w:tcMar>
            <w:hideMark/>
          </w:tcPr>
          <w:p w:rsidR="00C86880" w:rsidP="00C86880" w14:paraId="21C82FA6" w14:textId="77777777">
            <w:pPr>
              <w:keepNext/>
              <w:spacing w:line="252" w:lineRule="auto"/>
            </w:pPr>
            <w:r>
              <w:t>833</w:t>
            </w:r>
          </w:p>
        </w:tc>
      </w:tr>
      <w:tr w14:paraId="5CAB6EB1" w14:textId="77777777" w:rsidTr="00B174F8">
        <w:tblPrEx>
          <w:tblW w:w="0" w:type="auto"/>
          <w:tblCellMar>
            <w:left w:w="0" w:type="dxa"/>
            <w:right w:w="0" w:type="dxa"/>
          </w:tblCellMar>
          <w:tblLook w:val="04A0"/>
        </w:tblPrEx>
        <w:tc>
          <w:tcPr>
            <w:tcW w:w="20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174F8" w:rsidRPr="00C919C9" w:rsidP="00C86880" w14:paraId="40833C4E" w14:textId="74BE5FD7">
            <w:pPr>
              <w:keepNext/>
              <w:spacing w:line="252" w:lineRule="auto"/>
              <w:rPr>
                <w:b/>
                <w:bCs/>
              </w:rPr>
            </w:pPr>
            <w:r w:rsidRPr="00C919C9">
              <w:rPr>
                <w:b/>
                <w:bCs/>
              </w:rPr>
              <w:t>Total</w:t>
            </w:r>
          </w:p>
        </w:tc>
        <w:tc>
          <w:tcPr>
            <w:tcW w:w="18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74F8" w:rsidRPr="00C919C9" w:rsidP="00C86880" w14:paraId="05AD4E50" w14:textId="18463458">
            <w:pPr>
              <w:keepNext/>
              <w:spacing w:line="252" w:lineRule="auto"/>
              <w:rPr>
                <w:b/>
                <w:bCs/>
              </w:rPr>
            </w:pPr>
            <w:r w:rsidRPr="00C919C9">
              <w:rPr>
                <w:b/>
                <w:bCs/>
              </w:rPr>
              <w:t>50,570</w:t>
            </w:r>
          </w:p>
        </w:tc>
        <w:tc>
          <w:tcPr>
            <w:tcW w:w="15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74F8" w:rsidRPr="00C919C9" w:rsidP="00C86880" w14:paraId="64A1FB99" w14:textId="6FEAE75A">
            <w:pPr>
              <w:keepNext/>
              <w:spacing w:line="252" w:lineRule="auto"/>
              <w:rPr>
                <w:b/>
                <w:bCs/>
              </w:rPr>
            </w:pPr>
            <w:r w:rsidRPr="00C919C9">
              <w:rPr>
                <w:b/>
                <w:bCs/>
              </w:rPr>
              <w:t>9,162</w:t>
            </w:r>
          </w:p>
        </w:tc>
        <w:tc>
          <w:tcPr>
            <w:tcW w:w="17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74F8" w:rsidRPr="00C919C9" w:rsidP="00C86880" w14:paraId="353E00B0" w14:textId="14F56B44">
            <w:pPr>
              <w:keepNext/>
              <w:spacing w:line="252" w:lineRule="auto"/>
              <w:rPr>
                <w:b/>
                <w:bCs/>
              </w:rPr>
            </w:pPr>
            <w:r w:rsidRPr="00C919C9">
              <w:rPr>
                <w:b/>
                <w:bCs/>
              </w:rPr>
              <w:t>55%</w:t>
            </w:r>
          </w:p>
        </w:tc>
        <w:tc>
          <w:tcPr>
            <w:tcW w:w="163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74F8" w:rsidRPr="00C919C9" w:rsidP="00C86880" w14:paraId="26AD2D31" w14:textId="5CA3728B">
            <w:pPr>
              <w:keepNext/>
              <w:spacing w:line="252" w:lineRule="auto"/>
              <w:rPr>
                <w:b/>
                <w:bCs/>
              </w:rPr>
            </w:pPr>
            <w:r w:rsidRPr="00C919C9">
              <w:rPr>
                <w:b/>
                <w:bCs/>
              </w:rPr>
              <w:t>4,998</w:t>
            </w:r>
          </w:p>
        </w:tc>
      </w:tr>
    </w:tbl>
    <w:p w:rsidR="00C86880" w:rsidP="00683FBA" w14:paraId="6EA56B43" w14:textId="77777777">
      <w:r w:rsidRPr="00C86880">
        <w:t>* Includes a small number of people (&lt;150) to be drawn from Ipsos’s “opt-in” sample, which is separate from the standing KnowledgePanel. If the response rate is less than expected for these groups, then more “opt-in” participants will be sought as needed.</w:t>
      </w:r>
    </w:p>
    <w:p w:rsidR="00683FBA" w:rsidP="00683FBA" w14:paraId="5B10EEDC" w14:textId="77777777"/>
    <w:p w:rsidR="005453AD" w:rsidRPr="001D0454" w:rsidP="005453AD" w14:paraId="33A86223" w14:textId="77777777">
      <w:pPr>
        <w:pStyle w:val="Heading2"/>
        <w:spacing w:before="0" w:after="0"/>
        <w:rPr>
          <w:sz w:val="24"/>
        </w:rPr>
      </w:pPr>
      <w:bookmarkStart w:id="4" w:name="_Toc151782200"/>
      <w:bookmarkStart w:id="5" w:name="_Toc158526236"/>
      <w:r w:rsidRPr="001D0454">
        <w:rPr>
          <w:sz w:val="24"/>
        </w:rPr>
        <w:t>2. Information Collection Procedures</w:t>
      </w:r>
      <w:bookmarkEnd w:id="4"/>
      <w:bookmarkEnd w:id="5"/>
    </w:p>
    <w:p w:rsidR="006A594D" w:rsidP="006A594D" w14:paraId="76F366E5" w14:textId="021CA8AA">
      <w:pPr>
        <w:keepLines/>
      </w:pPr>
      <w:r>
        <w:t xml:space="preserve">Subsamples will be drawn randomly from Ipsos’ </w:t>
      </w:r>
      <w:r>
        <w:t>KnowlegePanel</w:t>
      </w:r>
      <w:r>
        <w:t xml:space="preserve">, stratified as described in Section 1. </w:t>
      </w:r>
      <w:r w:rsidR="00C919C9">
        <w:t>T</w:t>
      </w:r>
      <w:r>
        <w:t>he available KnowledgePanel sample</w:t>
      </w:r>
      <w:r w:rsidR="00080213">
        <w:t xml:space="preserve"> for two strata (Non-Hispanic Asian American</w:t>
      </w:r>
      <w:r w:rsidR="00C919C9">
        <w:t xml:space="preserve">, Native Hawaiian, or Other </w:t>
      </w:r>
      <w:r w:rsidR="00080213">
        <w:t>Pacific Islander and Non-Hispanic Multiracial) may require additional sampling from Ipsos’ opt-in sample. This option will be used only if recruitment within the KnowledgePanel proves insufficient. This is a one-time data collection, so considerations for periodic data collection are not applicable.</w:t>
      </w:r>
      <w:r w:rsidR="001F2B9C">
        <w:t xml:space="preserve"> </w:t>
      </w:r>
    </w:p>
    <w:p w:rsidR="006A594D" w:rsidP="006A594D" w14:paraId="72BF4E3B" w14:textId="77777777">
      <w:pPr>
        <w:keepLines/>
      </w:pPr>
    </w:p>
    <w:p w:rsidR="00080213" w:rsidRPr="00892CF7" w:rsidP="00080213" w14:paraId="30293521" w14:textId="54BAE58C">
      <w:r>
        <w:t>Procedurally, p</w:t>
      </w:r>
      <w:r w:rsidRPr="00F63D32">
        <w:t xml:space="preserve">articipants will receive the study invitation presented in Attachment A.  Participants </w:t>
      </w:r>
      <w:r w:rsidRPr="00F63D32">
        <w:rPr>
          <w:bCs/>
        </w:rPr>
        <w:t xml:space="preserve">will complete the CAHPS Clinician &amp; Group (CG-CAHPS) </w:t>
      </w:r>
      <w:r>
        <w:rPr>
          <w:bCs/>
        </w:rPr>
        <w:t xml:space="preserve">3.1 </w:t>
      </w:r>
      <w:r w:rsidRPr="00F63D32">
        <w:rPr>
          <w:bCs/>
        </w:rPr>
        <w:t xml:space="preserve">Survey, CG-CAHPS Narrative </w:t>
      </w:r>
      <w:r>
        <w:rPr>
          <w:bCs/>
        </w:rPr>
        <w:t>Item Set</w:t>
      </w:r>
      <w:r w:rsidRPr="00F63D32">
        <w:rPr>
          <w:bCs/>
        </w:rPr>
        <w:t xml:space="preserve"> (</w:t>
      </w:r>
      <w:r>
        <w:rPr>
          <w:bCs/>
        </w:rPr>
        <w:t>NIS</w:t>
      </w:r>
      <w:r w:rsidRPr="00F63D32">
        <w:rPr>
          <w:bCs/>
        </w:rPr>
        <w:t xml:space="preserve">), and two supplemental questions regarding unfair or insensitive healthcare treatment (Attachment </w:t>
      </w:r>
      <w:r>
        <w:rPr>
          <w:bCs/>
        </w:rPr>
        <w:t>B</w:t>
      </w:r>
      <w:r w:rsidRPr="00F63D32">
        <w:rPr>
          <w:bCs/>
        </w:rPr>
        <w:t xml:space="preserve">) through a secure online connection. </w:t>
      </w:r>
      <w:r w:rsidR="00C919C9">
        <w:rPr>
          <w:bCs/>
        </w:rPr>
        <w:t xml:space="preserve">The survey will be fielded in English and Spanish based on respondent-preferred language. </w:t>
      </w:r>
      <w:r w:rsidRPr="00F63D32">
        <w:t xml:space="preserve">Attachment </w:t>
      </w:r>
      <w:r>
        <w:t>C</w:t>
      </w:r>
      <w:r w:rsidRPr="00F63D32">
        <w:t xml:space="preserve"> presents the informed consent language all respondents will receive.</w:t>
      </w:r>
    </w:p>
    <w:p w:rsidR="00080213" w:rsidP="006A594D" w14:paraId="37E80B08" w14:textId="77777777">
      <w:pPr>
        <w:keepLines/>
      </w:pPr>
    </w:p>
    <w:p w:rsidR="006A594D" w:rsidRPr="00F63D32" w:rsidP="006A594D" w14:paraId="5BFBF5CA" w14:textId="77777777">
      <w:pPr>
        <w:keepLines/>
      </w:pPr>
      <w:r w:rsidRPr="00F63D32">
        <w:t>To achieve the goals of the experiment, the following analyses will be performed:</w:t>
      </w:r>
    </w:p>
    <w:p w:rsidR="006A594D" w:rsidRPr="00FE6587" w:rsidP="006A594D" w14:paraId="6C1135F3" w14:textId="77777777">
      <w:pPr>
        <w:keepLines/>
        <w:rPr>
          <w:highlight w:val="yellow"/>
        </w:rPr>
      </w:pPr>
    </w:p>
    <w:p w:rsidR="006A594D" w:rsidRPr="00F63D32" w:rsidP="006A594D" w14:paraId="6B4F96DF" w14:textId="207F395B">
      <w:pPr>
        <w:numPr>
          <w:ilvl w:val="0"/>
          <w:numId w:val="7"/>
        </w:numPr>
      </w:pPr>
      <w:r w:rsidRPr="00F63D32">
        <w:t xml:space="preserve">Qualitative coding of the narratives </w:t>
      </w:r>
      <w:r w:rsidR="00C919C9">
        <w:t xml:space="preserve">(open-ended responses) </w:t>
      </w:r>
      <w:r w:rsidRPr="00F63D32">
        <w:t>will be based on coding schemes developed in our prior research. The narratives will be coded for presence of key elements</w:t>
      </w:r>
      <w:r>
        <w:t xml:space="preserve"> of patient experience (e.g., doctor communication, care coordination, access to needed care)</w:t>
      </w:r>
      <w:r w:rsidRPr="00F63D32">
        <w:t xml:space="preserve">, as well as positive/negative valence. New </w:t>
      </w:r>
      <w:r w:rsidRPr="00F63D32">
        <w:t>codes will be developed to capture perceived unfair or insensitive healthcare treatment.</w:t>
      </w:r>
    </w:p>
    <w:p w:rsidR="006A594D" w:rsidP="006A594D" w14:paraId="675BE2EB" w14:textId="58E77BF9">
      <w:pPr>
        <w:numPr>
          <w:ilvl w:val="0"/>
          <w:numId w:val="7"/>
        </w:numPr>
      </w:pPr>
      <w:r>
        <w:t xml:space="preserve">Between-group t-tests and </w:t>
      </w:r>
      <w:r w:rsidRPr="00F63D32">
        <w:t xml:space="preserve">Pearson chi-square tests of independence will be used to test for significant differences in the presence/valence of key content elements across the six demographic subsamples, as well as </w:t>
      </w:r>
      <w:r w:rsidR="00B50518">
        <w:t>by</w:t>
      </w:r>
      <w:r w:rsidRPr="00F63D32" w:rsidR="00B50518">
        <w:t xml:space="preserve"> </w:t>
      </w:r>
      <w:r w:rsidRPr="00F63D32">
        <w:t>gender</w:t>
      </w:r>
      <w:r w:rsidR="00401E66">
        <w:t>, disability status, and language preference</w:t>
      </w:r>
      <w:r w:rsidRPr="00F63D32">
        <w:t>.</w:t>
      </w:r>
    </w:p>
    <w:p w:rsidR="006A594D" w:rsidP="006A594D" w14:paraId="4B1D3F97" w14:textId="71A2DE02">
      <w:pPr>
        <w:numPr>
          <w:ilvl w:val="0"/>
          <w:numId w:val="7"/>
        </w:numPr>
      </w:pPr>
      <w:r>
        <w:t>Within-group t-tests and Pearson chi-square tests of independence will be used to test for significant differences between NIS-derived content and closed-ended CG-CAHPS-derived content, within demographic subsamples and by gender</w:t>
      </w:r>
      <w:r w:rsidR="00B50518">
        <w:t>, disability status, and language preference</w:t>
      </w:r>
      <w:r>
        <w:t>.</w:t>
      </w:r>
    </w:p>
    <w:p w:rsidR="006A594D" w:rsidP="006A594D" w14:paraId="3C1D651D" w14:textId="77777777">
      <w:pPr>
        <w:numPr>
          <w:ilvl w:val="0"/>
          <w:numId w:val="7"/>
        </w:numPr>
      </w:pPr>
      <w:r>
        <w:t xml:space="preserve">Automated coding of the narratives will be based on off-the-shelf Natural Language Processing (NLP) algorithms, implemented to predict a subset of human </w:t>
      </w:r>
      <w:r>
        <w:t>codes</w:t>
      </w:r>
      <w:r>
        <w:t xml:space="preserve"> and validated against a separate subset of human codes.</w:t>
      </w:r>
    </w:p>
    <w:p w:rsidR="006A594D" w:rsidP="006A594D" w14:paraId="4EBCDA88" w14:textId="0F960A5F">
      <w:pPr>
        <w:numPr>
          <w:ilvl w:val="0"/>
          <w:numId w:val="7"/>
        </w:numPr>
      </w:pPr>
      <w:r>
        <w:t xml:space="preserve">Human-generated and machine-generated codes </w:t>
      </w:r>
      <w:r w:rsidRPr="00FD4EE7">
        <w:t xml:space="preserve">will be compared across a range of algorithmic equity criteria, such as equality of false positive rates or equality of positive predictive values across race/ethnicity, gender, </w:t>
      </w:r>
      <w:r w:rsidR="00B50518">
        <w:t xml:space="preserve">disability status, </w:t>
      </w:r>
      <w:r w:rsidRPr="00FD4EE7">
        <w:t>or preferred language.</w:t>
      </w:r>
    </w:p>
    <w:p w:rsidR="006A594D" w:rsidRPr="00FE6587" w:rsidP="006A594D" w14:paraId="3E187ACF" w14:textId="77777777">
      <w:pPr>
        <w:rPr>
          <w:highlight w:val="yellow"/>
        </w:rPr>
      </w:pPr>
    </w:p>
    <w:p w:rsidR="006A594D" w:rsidP="006A594D" w14:paraId="4C2C2426" w14:textId="77777777">
      <w:r w:rsidRPr="00206E29">
        <w:t>The coding procedures and analytic methods are based on past experience developing and testing similar procedures (Grob et al., 2016; Ish et al., 2020; Schlesinger et al, 2018).</w:t>
      </w:r>
    </w:p>
    <w:p w:rsidR="00080213" w:rsidP="006A594D" w14:paraId="5473B48C" w14:textId="77777777"/>
    <w:p w:rsidR="00080213" w:rsidP="006A594D" w14:paraId="75E24A87" w14:textId="265B398A">
      <w:r>
        <w:t xml:space="preserve">Data imputation will not be used in this study. </w:t>
      </w:r>
      <w:r w:rsidR="00634EE7">
        <w:t>In a prior study (Schlesinger et al., 2018)</w:t>
      </w:r>
      <w:r w:rsidR="005A6C9E">
        <w:t xml:space="preserve"> using the same Ipsos survey panel</w:t>
      </w:r>
      <w:r w:rsidR="00634EE7">
        <w:t>, observed rate of missing data was less than 2% per question</w:t>
      </w:r>
      <w:r w:rsidR="005A6C9E">
        <w:t xml:space="preserve">. </w:t>
      </w:r>
      <w:r w:rsidR="00634EE7">
        <w:t>Furthermore, i</w:t>
      </w:r>
      <w:r>
        <w:t>mputation is inadvisable (and likely infeasible) for narrative data, and given that use of the closed-ended CAHPS survey responses is in comparison to narrative data, imputation could risk introduction of biases to the results.</w:t>
      </w:r>
    </w:p>
    <w:p w:rsidR="00D91741" w:rsidP="006A594D" w14:paraId="14BB2034" w14:textId="69CF1FCA"/>
    <w:p w:rsidR="00D91741" w:rsidRPr="00892CF7" w:rsidP="006A594D" w14:paraId="4A036B5D" w14:textId="73BB62A1">
      <w:r w:rsidRPr="001F2B9C">
        <w:t>For codes with an overall prevalence of 30% or greater, a sample size of 833 per group provides 80% power to detect a 6.5</w:t>
      </w:r>
      <w:r>
        <w:t>-</w:t>
      </w:r>
      <w:r w:rsidRPr="001F2B9C">
        <w:t>to</w:t>
      </w:r>
      <w:r>
        <w:t>-</w:t>
      </w:r>
      <w:r w:rsidRPr="001F2B9C">
        <w:t>6.85</w:t>
      </w:r>
      <w:r>
        <w:t xml:space="preserve"> </w:t>
      </w:r>
      <w:r w:rsidRPr="001F2B9C">
        <w:t>percentage point difference in two-sided tests at p = 0.05</w:t>
      </w:r>
      <w:r>
        <w:t>.</w:t>
      </w:r>
    </w:p>
    <w:p w:rsidR="006A594D" w:rsidP="00683FBA" w14:paraId="05521DEC" w14:textId="77777777"/>
    <w:p w:rsidR="005453AD" w:rsidRPr="001D0454" w:rsidP="005453AD" w14:paraId="3A52AA65" w14:textId="77777777">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4276D7" w:rsidRPr="00F63D32" w:rsidP="004276D7" w14:paraId="0345A67E" w14:textId="77777777">
      <w:r w:rsidRPr="00F63D32">
        <w:rPr>
          <w:szCs w:val="22"/>
        </w:rPr>
        <w:t xml:space="preserve">The </w:t>
      </w:r>
      <w:r w:rsidR="00651997">
        <w:rPr>
          <w:szCs w:val="22"/>
        </w:rPr>
        <w:t xml:space="preserve">overall </w:t>
      </w:r>
      <w:r w:rsidRPr="00F63D32">
        <w:rPr>
          <w:szCs w:val="22"/>
        </w:rPr>
        <w:t xml:space="preserve">response rate is estimated </w:t>
      </w:r>
      <w:r w:rsidR="006A594D">
        <w:rPr>
          <w:szCs w:val="22"/>
        </w:rPr>
        <w:t>to be between 50% and 60</w:t>
      </w:r>
      <w:r w:rsidRPr="00F63D32">
        <w:rPr>
          <w:szCs w:val="22"/>
        </w:rPr>
        <w:t xml:space="preserve">% based on results obtained from the past projects conducted by Ipsos. </w:t>
      </w:r>
      <w:r w:rsidRPr="00F63D32">
        <w:t>Procedures for maximizing response rates include:</w:t>
      </w:r>
    </w:p>
    <w:p w:rsidR="004276D7" w:rsidRPr="00FE6587" w:rsidP="004276D7" w14:paraId="2210D4DD" w14:textId="77777777">
      <w:pPr>
        <w:rPr>
          <w:highlight w:val="yellow"/>
        </w:rPr>
      </w:pPr>
    </w:p>
    <w:p w:rsidR="004276D7" w:rsidRPr="00F63D32" w:rsidP="004276D7" w14:paraId="7AC2F8C0" w14:textId="77777777">
      <w:pPr>
        <w:numPr>
          <w:ilvl w:val="0"/>
          <w:numId w:val="6"/>
        </w:numPr>
        <w:autoSpaceDN w:val="0"/>
      </w:pPr>
      <w:r w:rsidRPr="00F63D32">
        <w:t xml:space="preserve">Field period of </w:t>
      </w:r>
      <w:r>
        <w:t>4</w:t>
      </w:r>
      <w:r w:rsidRPr="00F63D32">
        <w:t xml:space="preserve"> to </w:t>
      </w:r>
      <w:r>
        <w:t>8</w:t>
      </w:r>
      <w:r w:rsidRPr="00F63D32">
        <w:t xml:space="preserve"> weeks</w:t>
      </w:r>
      <w:r>
        <w:t xml:space="preserve"> (if needed, the field period may be extended to ensure sufficient participation)</w:t>
      </w:r>
    </w:p>
    <w:p w:rsidR="004276D7" w:rsidRPr="00F63D32" w:rsidP="004276D7" w14:paraId="24CDE61F" w14:textId="77777777">
      <w:pPr>
        <w:numPr>
          <w:ilvl w:val="0"/>
          <w:numId w:val="6"/>
        </w:numPr>
        <w:autoSpaceDN w:val="0"/>
      </w:pPr>
      <w:r w:rsidRPr="00F63D32">
        <w:t>Use of the Federal agency name in the email invitation</w:t>
      </w:r>
    </w:p>
    <w:p w:rsidR="004276D7" w:rsidRPr="00F63D32" w:rsidP="004276D7" w14:paraId="0A01FD38" w14:textId="77777777">
      <w:pPr>
        <w:numPr>
          <w:ilvl w:val="0"/>
          <w:numId w:val="6"/>
        </w:numPr>
        <w:autoSpaceDN w:val="0"/>
      </w:pPr>
      <w:r w:rsidRPr="00F63D32">
        <w:t>Email reminders</w:t>
      </w:r>
    </w:p>
    <w:p w:rsidR="005453AD" w:rsidP="005453AD" w14:paraId="095C0B8A" w14:textId="77777777">
      <w:pPr>
        <w:jc w:val="both"/>
        <w:rPr>
          <w:highlight w:val="lightGray"/>
        </w:rPr>
      </w:pPr>
    </w:p>
    <w:p w:rsidR="005453AD" w:rsidRPr="00A265FD" w:rsidP="005453AD" w14:paraId="2B335778" w14:textId="77777777">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6B144B" w:rsidP="526A7A85" w14:paraId="4A717CBB" w14:textId="6BE3F68D">
      <w:pPr>
        <w:spacing w:before="100" w:beforeAutospacing="1" w:after="100" w:afterAutospacing="1"/>
      </w:pPr>
      <w:r>
        <w:t>This study will use validated and standardized instruments, including the CG-CAHPS 3.1 Adult English Survey (</w:t>
      </w:r>
      <w:hyperlink r:id="rId9">
        <w:r w:rsidRPr="526A7A85" w:rsidR="00BB4603">
          <w:rPr>
            <w:rStyle w:val="Hyperlink"/>
          </w:rPr>
          <w:t>https://www.ahrq.gov/cahps/surveys-guidance/cg/index.html</w:t>
        </w:r>
      </w:hyperlink>
      <w:r>
        <w:t>)</w:t>
      </w:r>
      <w:r w:rsidR="00BB4603">
        <w:t xml:space="preserve"> </w:t>
      </w:r>
      <w:r>
        <w:t>and the CG-CAHPS NIS supplemental item set (</w:t>
      </w:r>
      <w:r w:rsidR="00BB4603">
        <w:t>Schlesinger et al., 2020</w:t>
      </w:r>
      <w:r>
        <w:t xml:space="preserve">). The closed-ended </w:t>
      </w:r>
      <w:r>
        <w:t xml:space="preserve">question on unfair and insensitive treatment was developed </w:t>
      </w:r>
      <w:r>
        <w:t xml:space="preserve">by CMS for </w:t>
      </w:r>
      <w:r w:rsidR="2524107E">
        <w:t xml:space="preserve">potential </w:t>
      </w:r>
      <w:r>
        <w:t>inclusion on the Medicare CAHPS survey. As such, these instruments do not require further pretesting.</w:t>
      </w:r>
    </w:p>
    <w:p w:rsidR="526A7A85" w:rsidP="526A7A85" w14:paraId="7F6084DB" w14:textId="6478F98B">
      <w:pPr>
        <w:spacing w:beforeAutospacing="1" w:afterAutospacing="1"/>
      </w:pPr>
    </w:p>
    <w:p w:rsidR="006B144B" w:rsidRPr="00080213" w:rsidP="526A7A85" w14:paraId="7ECAF4D6" w14:textId="3492C3E1">
      <w:pPr>
        <w:spacing w:before="100" w:beforeAutospacing="1" w:after="100" w:afterAutospacing="1"/>
      </w:pPr>
      <w:r>
        <w:t xml:space="preserve">Prior to fielding the main survey, the programmed online survey instrument </w:t>
      </w:r>
      <w:r w:rsidR="00FF6519">
        <w:t>may</w:t>
      </w:r>
      <w:r>
        <w:t xml:space="preserve"> undergo pilot testing by 9 or fewer respondents to ensure programming and data output are functioning correctly.</w:t>
      </w:r>
    </w:p>
    <w:p w:rsidR="005453AD" w:rsidP="00F34C93" w14:paraId="4B1FACF4" w14:textId="77777777">
      <w:pPr>
        <w:pStyle w:val="Heading2"/>
        <w:rPr>
          <w:sz w:val="24"/>
        </w:rPr>
      </w:pPr>
      <w:r w:rsidRPr="001D0454">
        <w:rPr>
          <w:sz w:val="24"/>
        </w:rPr>
        <w:t xml:space="preserve"> </w:t>
      </w:r>
      <w:r w:rsidRPr="001D0454">
        <w:rPr>
          <w:sz w:val="24"/>
        </w:rPr>
        <w:t>5. Statistical Consultants</w:t>
      </w:r>
      <w:bookmarkEnd w:id="10"/>
      <w:bookmarkEnd w:id="11"/>
    </w:p>
    <w:p w:rsidR="004276D7" w:rsidRPr="005F7731" w:rsidP="004276D7" w14:paraId="44E7AAE3" w14:textId="77777777">
      <w:pPr>
        <w:tabs>
          <w:tab w:val="left" w:pos="540"/>
        </w:tabs>
      </w:pPr>
      <w:r w:rsidRPr="005F7731">
        <w:t>The survey, sampling approach, and data collection procedures were designed by the RAND Corporation under the leadership of:</w:t>
      </w:r>
    </w:p>
    <w:p w:rsidR="004276D7" w:rsidRPr="00B402A7" w:rsidP="004276D7" w14:paraId="06939332" w14:textId="77777777">
      <w:pPr>
        <w:tabs>
          <w:tab w:val="left" w:pos="540"/>
        </w:tabs>
        <w:rPr>
          <w:highlight w:val="yellow"/>
        </w:rPr>
      </w:pPr>
    </w:p>
    <w:p w:rsidR="004276D7" w:rsidP="004276D7" w14:paraId="668298A3" w14:textId="77777777">
      <w:pPr>
        <w:tabs>
          <w:tab w:val="left" w:pos="540"/>
        </w:tabs>
      </w:pPr>
      <w:r>
        <w:t>Ron D Hays</w:t>
      </w:r>
      <w:r w:rsidRPr="00102F7D">
        <w:t>, PhD</w:t>
      </w:r>
    </w:p>
    <w:p w:rsidR="004276D7" w:rsidRPr="00102F7D" w:rsidP="004276D7" w14:paraId="3B269D40" w14:textId="77777777">
      <w:pPr>
        <w:tabs>
          <w:tab w:val="left" w:pos="540"/>
        </w:tabs>
      </w:pPr>
      <w:r>
        <w:t>Senior Policy Researcher</w:t>
      </w:r>
    </w:p>
    <w:p w:rsidR="004276D7" w:rsidRPr="00102F7D" w:rsidP="004276D7" w14:paraId="536B79A3" w14:textId="77777777">
      <w:pPr>
        <w:tabs>
          <w:tab w:val="left" w:pos="540"/>
        </w:tabs>
      </w:pPr>
      <w:r w:rsidRPr="00102F7D">
        <w:t>RAND Corporation</w:t>
      </w:r>
    </w:p>
    <w:p w:rsidR="004276D7" w:rsidRPr="00102F7D" w:rsidP="004276D7" w14:paraId="5D2656CD" w14:textId="77777777">
      <w:pPr>
        <w:tabs>
          <w:tab w:val="left" w:pos="540"/>
        </w:tabs>
      </w:pPr>
      <w:r w:rsidRPr="00102F7D">
        <w:t>1776 Main Street</w:t>
      </w:r>
    </w:p>
    <w:p w:rsidR="004276D7" w:rsidP="004276D7" w14:paraId="22DCE897" w14:textId="77777777">
      <w:pPr>
        <w:tabs>
          <w:tab w:val="left" w:pos="540"/>
        </w:tabs>
      </w:pPr>
      <w:r w:rsidRPr="00102F7D">
        <w:t>Santa Monica, CA 90407</w:t>
      </w:r>
    </w:p>
    <w:p w:rsidR="004276D7" w:rsidP="004276D7" w14:paraId="0FD3B4D6" w14:textId="77777777">
      <w:pPr>
        <w:tabs>
          <w:tab w:val="left" w:pos="540"/>
        </w:tabs>
      </w:pPr>
    </w:p>
    <w:p w:rsidR="004276D7" w:rsidP="004276D7" w14:paraId="47CD3043" w14:textId="77777777">
      <w:pPr>
        <w:tabs>
          <w:tab w:val="left" w:pos="540"/>
        </w:tabs>
      </w:pPr>
      <w:r w:rsidRPr="00102F7D">
        <w:t>Marc Elliot, PhD</w:t>
      </w:r>
    </w:p>
    <w:p w:rsidR="004276D7" w:rsidRPr="00102F7D" w:rsidP="004276D7" w14:paraId="25C14EDC" w14:textId="77777777">
      <w:pPr>
        <w:tabs>
          <w:tab w:val="left" w:pos="540"/>
        </w:tabs>
      </w:pPr>
      <w:r>
        <w:t>Senior Principal Researcher</w:t>
      </w:r>
    </w:p>
    <w:p w:rsidR="004276D7" w:rsidRPr="00102F7D" w:rsidP="004276D7" w14:paraId="03FB2392" w14:textId="77777777">
      <w:pPr>
        <w:tabs>
          <w:tab w:val="left" w:pos="540"/>
        </w:tabs>
      </w:pPr>
      <w:r w:rsidRPr="00102F7D">
        <w:t>RAND Corporation</w:t>
      </w:r>
    </w:p>
    <w:p w:rsidR="004276D7" w:rsidRPr="00102F7D" w:rsidP="004276D7" w14:paraId="54903CC1" w14:textId="77777777">
      <w:pPr>
        <w:tabs>
          <w:tab w:val="left" w:pos="540"/>
        </w:tabs>
      </w:pPr>
      <w:r w:rsidRPr="00102F7D">
        <w:t>1776 Main Street</w:t>
      </w:r>
    </w:p>
    <w:p w:rsidR="004276D7" w:rsidP="004276D7" w14:paraId="3C77921A" w14:textId="7D715BFC">
      <w:pPr>
        <w:tabs>
          <w:tab w:val="left" w:pos="540"/>
        </w:tabs>
      </w:pPr>
      <w:r w:rsidRPr="00102F7D">
        <w:t>Santa Monica, CA 90407</w:t>
      </w:r>
    </w:p>
    <w:p w:rsidR="00FF6519" w:rsidP="004276D7" w14:paraId="00E2DD2B" w14:textId="1A4B6F99">
      <w:pPr>
        <w:tabs>
          <w:tab w:val="left" w:pos="540"/>
        </w:tabs>
      </w:pPr>
    </w:p>
    <w:p w:rsidR="00FF6519" w:rsidP="004276D7" w14:paraId="5B05042B" w14:textId="055C63D6">
      <w:pPr>
        <w:tabs>
          <w:tab w:val="left" w:pos="540"/>
        </w:tabs>
      </w:pPr>
      <w:r>
        <w:t xml:space="preserve">Claude </w:t>
      </w:r>
      <w:r>
        <w:t>Setodji</w:t>
      </w:r>
    </w:p>
    <w:p w:rsidR="00FF6519" w:rsidP="004276D7" w14:paraId="446EBBD8" w14:textId="662B95CB">
      <w:pPr>
        <w:tabs>
          <w:tab w:val="left" w:pos="540"/>
        </w:tabs>
      </w:pPr>
      <w:r>
        <w:t>Senior Statistician</w:t>
      </w:r>
    </w:p>
    <w:p w:rsidR="006C78DB" w:rsidP="004276D7" w14:paraId="311E7280" w14:textId="3B5AE7E9">
      <w:pPr>
        <w:tabs>
          <w:tab w:val="left" w:pos="540"/>
        </w:tabs>
      </w:pPr>
      <w:r>
        <w:t>RAND Corporation</w:t>
      </w:r>
    </w:p>
    <w:p w:rsidR="00FF6519" w:rsidP="004276D7" w14:paraId="4B1D248C" w14:textId="47390EC1">
      <w:pPr>
        <w:tabs>
          <w:tab w:val="left" w:pos="540"/>
        </w:tabs>
      </w:pPr>
      <w:r>
        <w:t>4570 Fifth Avenue</w:t>
      </w:r>
      <w:r w:rsidR="00907015">
        <w:t>, Suite 600</w:t>
      </w:r>
    </w:p>
    <w:p w:rsidR="00907015" w:rsidRPr="00C919C9" w:rsidP="004276D7" w14:paraId="72F7D368" w14:textId="607FC8DC">
      <w:pPr>
        <w:tabs>
          <w:tab w:val="left" w:pos="540"/>
        </w:tabs>
      </w:pPr>
      <w:r w:rsidRPr="00C919C9">
        <w:t>Pittsburgh, PA 15213</w:t>
      </w:r>
    </w:p>
    <w:p w:rsidR="00F34C93" w:rsidRPr="00C919C9" w:rsidP="00F34C93" w14:paraId="522CCF0E" w14:textId="77777777"/>
    <w:p w:rsidR="00BB4603" w:rsidRPr="00C919C9" w:rsidP="00BB4603" w14:paraId="1C101D3C" w14:textId="77777777">
      <w:pPr>
        <w:pStyle w:val="Heading2"/>
        <w:rPr>
          <w:rFonts w:ascii="Times New Roman" w:hAnsi="Times New Roman" w:cs="Times New Roman"/>
          <w:i w:val="0"/>
          <w:iCs w:val="0"/>
          <w:sz w:val="24"/>
        </w:rPr>
      </w:pPr>
      <w:r w:rsidRPr="00C919C9">
        <w:rPr>
          <w:rFonts w:ascii="Times New Roman" w:hAnsi="Times New Roman" w:cs="Times New Roman"/>
          <w:i w:val="0"/>
          <w:iCs w:val="0"/>
          <w:sz w:val="24"/>
        </w:rPr>
        <w:t>References</w:t>
      </w:r>
    </w:p>
    <w:p w:rsidR="00BB4603" w:rsidRPr="00C919C9" w:rsidP="00F34C93" w14:paraId="313E55C6" w14:textId="77777777">
      <w:r w:rsidRPr="00C919C9">
        <w:t xml:space="preserve">Schlesinger, M., Grob, R., </w:t>
      </w:r>
      <w:r w:rsidRPr="00C919C9">
        <w:t>Shaller</w:t>
      </w:r>
      <w:r w:rsidRPr="00C919C9">
        <w:t xml:space="preserve">, D., Martino, S.C., Parker, A.M., Rybowski, L., Finucane, M.L., &amp; </w:t>
      </w:r>
      <w:r w:rsidRPr="00C919C9">
        <w:t>Cerully</w:t>
      </w:r>
      <w:r w:rsidRPr="00C919C9">
        <w:t xml:space="preserve">, J.L. (2020). A rigorous approach to large-scale elicitation and analysis of patient narratives.  </w:t>
      </w:r>
      <w:r w:rsidRPr="00C919C9">
        <w:rPr>
          <w:i/>
        </w:rPr>
        <w:t>Medical Care Research and Review, 77</w:t>
      </w:r>
      <w:r w:rsidRPr="00C919C9">
        <w:rPr>
          <w:iCs/>
        </w:rPr>
        <w:t>(5), 416-427</w:t>
      </w:r>
      <w:r w:rsidRPr="00C919C9">
        <w:t>.</w:t>
      </w:r>
    </w:p>
    <w:sectPr w:rsidSect="00874B68">
      <w:footerReference w:type="even" r:id="rId10"/>
      <w:footerReference w:type="default" r:id="rId11"/>
      <w:pgSz w:w="12240" w:h="15840"/>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71DB67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4C93" w14:paraId="0912DD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654E2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6BD">
      <w:rPr>
        <w:rStyle w:val="PageNumber"/>
        <w:noProof/>
      </w:rPr>
      <w:t>5</w:t>
    </w:r>
    <w:r>
      <w:rPr>
        <w:rStyle w:val="PageNumber"/>
      </w:rPr>
      <w:fldChar w:fldCharType="end"/>
    </w:r>
  </w:p>
  <w:p w:rsidR="00F34C93" w14:paraId="034E058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916252"/>
    <w:multiLevelType w:val="hybridMultilevel"/>
    <w:tmpl w:val="E41490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74863"/>
    <w:multiLevelType w:val="hybridMultilevel"/>
    <w:tmpl w:val="6C8006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num w:numId="1" w16cid:durableId="326134027">
    <w:abstractNumId w:val="0"/>
  </w:num>
  <w:num w:numId="2" w16cid:durableId="322243982">
    <w:abstractNumId w:val="1"/>
  </w:num>
  <w:num w:numId="3" w16cid:durableId="914124382">
    <w:abstractNumId w:val="2"/>
  </w:num>
  <w:num w:numId="4" w16cid:durableId="1716347164">
    <w:abstractNumId w:val="5"/>
  </w:num>
  <w:num w:numId="5" w16cid:durableId="693649440">
    <w:abstractNumId w:val="4"/>
  </w:num>
  <w:num w:numId="6" w16cid:durableId="1297907157">
    <w:abstractNumId w:val="6"/>
  </w:num>
  <w:num w:numId="7" w16cid:durableId="68748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AD"/>
    <w:rsid w:val="000028E6"/>
    <w:rsid w:val="00003726"/>
    <w:rsid w:val="00007C23"/>
    <w:rsid w:val="0001418A"/>
    <w:rsid w:val="00022B2F"/>
    <w:rsid w:val="00023285"/>
    <w:rsid w:val="00023905"/>
    <w:rsid w:val="0002688B"/>
    <w:rsid w:val="00027931"/>
    <w:rsid w:val="000375C3"/>
    <w:rsid w:val="00040D98"/>
    <w:rsid w:val="0004144A"/>
    <w:rsid w:val="00042F92"/>
    <w:rsid w:val="00050229"/>
    <w:rsid w:val="00053B30"/>
    <w:rsid w:val="000733EB"/>
    <w:rsid w:val="00080213"/>
    <w:rsid w:val="0008338A"/>
    <w:rsid w:val="00084D1F"/>
    <w:rsid w:val="000A3642"/>
    <w:rsid w:val="000B246F"/>
    <w:rsid w:val="000B2925"/>
    <w:rsid w:val="000B51D2"/>
    <w:rsid w:val="000C052D"/>
    <w:rsid w:val="000C26A4"/>
    <w:rsid w:val="000C273C"/>
    <w:rsid w:val="000D68E0"/>
    <w:rsid w:val="000E5B21"/>
    <w:rsid w:val="000F1C4B"/>
    <w:rsid w:val="00102F7D"/>
    <w:rsid w:val="001277A0"/>
    <w:rsid w:val="00133642"/>
    <w:rsid w:val="0013418E"/>
    <w:rsid w:val="00144014"/>
    <w:rsid w:val="001601C1"/>
    <w:rsid w:val="00160B30"/>
    <w:rsid w:val="001623B4"/>
    <w:rsid w:val="00172665"/>
    <w:rsid w:val="001826BD"/>
    <w:rsid w:val="00184281"/>
    <w:rsid w:val="001914B6"/>
    <w:rsid w:val="00193D98"/>
    <w:rsid w:val="001961A5"/>
    <w:rsid w:val="001A5FF7"/>
    <w:rsid w:val="001B5D52"/>
    <w:rsid w:val="001B5D6F"/>
    <w:rsid w:val="001C3D9E"/>
    <w:rsid w:val="001C78FD"/>
    <w:rsid w:val="001D0454"/>
    <w:rsid w:val="001F2B9C"/>
    <w:rsid w:val="001F5E2E"/>
    <w:rsid w:val="00202661"/>
    <w:rsid w:val="00206E29"/>
    <w:rsid w:val="0020740B"/>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A5262"/>
    <w:rsid w:val="002B0F78"/>
    <w:rsid w:val="002B51BE"/>
    <w:rsid w:val="002F344F"/>
    <w:rsid w:val="003004BA"/>
    <w:rsid w:val="00302403"/>
    <w:rsid w:val="00307CE1"/>
    <w:rsid w:val="00314B99"/>
    <w:rsid w:val="0031502F"/>
    <w:rsid w:val="00325BC9"/>
    <w:rsid w:val="00331C6F"/>
    <w:rsid w:val="003338AE"/>
    <w:rsid w:val="0034521D"/>
    <w:rsid w:val="00353007"/>
    <w:rsid w:val="00365067"/>
    <w:rsid w:val="00367D62"/>
    <w:rsid w:val="00381C57"/>
    <w:rsid w:val="00383034"/>
    <w:rsid w:val="00384745"/>
    <w:rsid w:val="0039041F"/>
    <w:rsid w:val="00393005"/>
    <w:rsid w:val="00396B62"/>
    <w:rsid w:val="003B376A"/>
    <w:rsid w:val="003B3C70"/>
    <w:rsid w:val="003B7C56"/>
    <w:rsid w:val="003C1C77"/>
    <w:rsid w:val="003C3103"/>
    <w:rsid w:val="003C312C"/>
    <w:rsid w:val="003C6E1D"/>
    <w:rsid w:val="003C73E8"/>
    <w:rsid w:val="003D369A"/>
    <w:rsid w:val="003D3B9C"/>
    <w:rsid w:val="003D6AE8"/>
    <w:rsid w:val="003E5535"/>
    <w:rsid w:val="003F223C"/>
    <w:rsid w:val="003F4F2F"/>
    <w:rsid w:val="003F7885"/>
    <w:rsid w:val="00401E66"/>
    <w:rsid w:val="00413710"/>
    <w:rsid w:val="0041499B"/>
    <w:rsid w:val="00415138"/>
    <w:rsid w:val="00422B2A"/>
    <w:rsid w:val="004230CE"/>
    <w:rsid w:val="00426BAE"/>
    <w:rsid w:val="004276D7"/>
    <w:rsid w:val="00431AE4"/>
    <w:rsid w:val="00431F3A"/>
    <w:rsid w:val="0043295B"/>
    <w:rsid w:val="00451EBF"/>
    <w:rsid w:val="004543F7"/>
    <w:rsid w:val="00456179"/>
    <w:rsid w:val="00460D1B"/>
    <w:rsid w:val="00461D98"/>
    <w:rsid w:val="00464AB6"/>
    <w:rsid w:val="00474DB9"/>
    <w:rsid w:val="004828C6"/>
    <w:rsid w:val="00492F20"/>
    <w:rsid w:val="0049545C"/>
    <w:rsid w:val="00497C66"/>
    <w:rsid w:val="004A0508"/>
    <w:rsid w:val="004A111A"/>
    <w:rsid w:val="004A58E2"/>
    <w:rsid w:val="004B06E4"/>
    <w:rsid w:val="004B5BD6"/>
    <w:rsid w:val="004B64D5"/>
    <w:rsid w:val="004C1B12"/>
    <w:rsid w:val="004C7F3B"/>
    <w:rsid w:val="004D6C5F"/>
    <w:rsid w:val="004F153D"/>
    <w:rsid w:val="004F7C29"/>
    <w:rsid w:val="0050069A"/>
    <w:rsid w:val="0050472C"/>
    <w:rsid w:val="00506B7C"/>
    <w:rsid w:val="005141CB"/>
    <w:rsid w:val="00520D8D"/>
    <w:rsid w:val="00536106"/>
    <w:rsid w:val="00543AF4"/>
    <w:rsid w:val="005453AD"/>
    <w:rsid w:val="00552C85"/>
    <w:rsid w:val="00555B00"/>
    <w:rsid w:val="00555B8A"/>
    <w:rsid w:val="005772BD"/>
    <w:rsid w:val="005A6C9E"/>
    <w:rsid w:val="005B7E1A"/>
    <w:rsid w:val="005C5779"/>
    <w:rsid w:val="005E3686"/>
    <w:rsid w:val="005E5170"/>
    <w:rsid w:val="005E5412"/>
    <w:rsid w:val="005F08FA"/>
    <w:rsid w:val="005F6627"/>
    <w:rsid w:val="005F7731"/>
    <w:rsid w:val="006051E2"/>
    <w:rsid w:val="00607E4C"/>
    <w:rsid w:val="006106C1"/>
    <w:rsid w:val="00620AC7"/>
    <w:rsid w:val="00631667"/>
    <w:rsid w:val="00634EE7"/>
    <w:rsid w:val="00635512"/>
    <w:rsid w:val="0063714F"/>
    <w:rsid w:val="00651997"/>
    <w:rsid w:val="00656C4F"/>
    <w:rsid w:val="0065798D"/>
    <w:rsid w:val="0066058A"/>
    <w:rsid w:val="006653E4"/>
    <w:rsid w:val="00666C20"/>
    <w:rsid w:val="006751F3"/>
    <w:rsid w:val="00677A0B"/>
    <w:rsid w:val="006804F1"/>
    <w:rsid w:val="00683FBA"/>
    <w:rsid w:val="0069068A"/>
    <w:rsid w:val="00693F0D"/>
    <w:rsid w:val="00694254"/>
    <w:rsid w:val="00697067"/>
    <w:rsid w:val="006A09B7"/>
    <w:rsid w:val="006A23A7"/>
    <w:rsid w:val="006A594D"/>
    <w:rsid w:val="006B144B"/>
    <w:rsid w:val="006B417B"/>
    <w:rsid w:val="006B65D6"/>
    <w:rsid w:val="006C0C47"/>
    <w:rsid w:val="006C78DB"/>
    <w:rsid w:val="006D2949"/>
    <w:rsid w:val="006D2A3E"/>
    <w:rsid w:val="006D548C"/>
    <w:rsid w:val="007017C8"/>
    <w:rsid w:val="00701B9B"/>
    <w:rsid w:val="007033D7"/>
    <w:rsid w:val="00714C76"/>
    <w:rsid w:val="007257EA"/>
    <w:rsid w:val="00726E4F"/>
    <w:rsid w:val="0072702F"/>
    <w:rsid w:val="007519A8"/>
    <w:rsid w:val="00752720"/>
    <w:rsid w:val="00766ABD"/>
    <w:rsid w:val="00772E70"/>
    <w:rsid w:val="00775880"/>
    <w:rsid w:val="00777546"/>
    <w:rsid w:val="007855F5"/>
    <w:rsid w:val="00790A3B"/>
    <w:rsid w:val="00792830"/>
    <w:rsid w:val="00793E46"/>
    <w:rsid w:val="007A011B"/>
    <w:rsid w:val="007A17F0"/>
    <w:rsid w:val="007A2743"/>
    <w:rsid w:val="007A4963"/>
    <w:rsid w:val="007C0D40"/>
    <w:rsid w:val="007C39E4"/>
    <w:rsid w:val="007C49D3"/>
    <w:rsid w:val="007C5905"/>
    <w:rsid w:val="007D53AA"/>
    <w:rsid w:val="007F2387"/>
    <w:rsid w:val="007F2F72"/>
    <w:rsid w:val="007F696C"/>
    <w:rsid w:val="008063F2"/>
    <w:rsid w:val="00812673"/>
    <w:rsid w:val="00826106"/>
    <w:rsid w:val="00826B80"/>
    <w:rsid w:val="00834A30"/>
    <w:rsid w:val="008452A3"/>
    <w:rsid w:val="00852C36"/>
    <w:rsid w:val="00854B3A"/>
    <w:rsid w:val="00864C0A"/>
    <w:rsid w:val="00871DAE"/>
    <w:rsid w:val="00873091"/>
    <w:rsid w:val="008741AB"/>
    <w:rsid w:val="00874B68"/>
    <w:rsid w:val="0088406A"/>
    <w:rsid w:val="00890667"/>
    <w:rsid w:val="0089215C"/>
    <w:rsid w:val="00892197"/>
    <w:rsid w:val="00892CF7"/>
    <w:rsid w:val="008933F8"/>
    <w:rsid w:val="00894559"/>
    <w:rsid w:val="00894CB3"/>
    <w:rsid w:val="00895461"/>
    <w:rsid w:val="00895825"/>
    <w:rsid w:val="008A0AAD"/>
    <w:rsid w:val="008A1887"/>
    <w:rsid w:val="008A5586"/>
    <w:rsid w:val="008B59A2"/>
    <w:rsid w:val="008B5CFB"/>
    <w:rsid w:val="008B6718"/>
    <w:rsid w:val="008C5771"/>
    <w:rsid w:val="008E06B8"/>
    <w:rsid w:val="008E0DFC"/>
    <w:rsid w:val="008E325B"/>
    <w:rsid w:val="008E5F75"/>
    <w:rsid w:val="008F18CD"/>
    <w:rsid w:val="008F197F"/>
    <w:rsid w:val="008F23F5"/>
    <w:rsid w:val="008F6C41"/>
    <w:rsid w:val="008F74FC"/>
    <w:rsid w:val="00900B82"/>
    <w:rsid w:val="0090111B"/>
    <w:rsid w:val="00907015"/>
    <w:rsid w:val="00915652"/>
    <w:rsid w:val="00916AA3"/>
    <w:rsid w:val="0093202A"/>
    <w:rsid w:val="00944F8E"/>
    <w:rsid w:val="009607AD"/>
    <w:rsid w:val="00962495"/>
    <w:rsid w:val="009631D2"/>
    <w:rsid w:val="009659F5"/>
    <w:rsid w:val="00986127"/>
    <w:rsid w:val="00986FB6"/>
    <w:rsid w:val="009A12A8"/>
    <w:rsid w:val="009A13F5"/>
    <w:rsid w:val="009A1506"/>
    <w:rsid w:val="009B7B44"/>
    <w:rsid w:val="009C00DB"/>
    <w:rsid w:val="009C5CAD"/>
    <w:rsid w:val="009D5632"/>
    <w:rsid w:val="009D5E90"/>
    <w:rsid w:val="009E070F"/>
    <w:rsid w:val="009E226C"/>
    <w:rsid w:val="009E6FB9"/>
    <w:rsid w:val="009E749B"/>
    <w:rsid w:val="009F0517"/>
    <w:rsid w:val="009F5807"/>
    <w:rsid w:val="00A00D79"/>
    <w:rsid w:val="00A04FB9"/>
    <w:rsid w:val="00A15B3E"/>
    <w:rsid w:val="00A15E19"/>
    <w:rsid w:val="00A175C7"/>
    <w:rsid w:val="00A265FD"/>
    <w:rsid w:val="00A35E11"/>
    <w:rsid w:val="00A400AF"/>
    <w:rsid w:val="00A433E3"/>
    <w:rsid w:val="00A4499C"/>
    <w:rsid w:val="00A461A6"/>
    <w:rsid w:val="00A51A46"/>
    <w:rsid w:val="00AA0735"/>
    <w:rsid w:val="00AB0020"/>
    <w:rsid w:val="00AB5F7C"/>
    <w:rsid w:val="00AB72C0"/>
    <w:rsid w:val="00AC6AA6"/>
    <w:rsid w:val="00AC7A69"/>
    <w:rsid w:val="00AD7038"/>
    <w:rsid w:val="00AE5089"/>
    <w:rsid w:val="00AF135C"/>
    <w:rsid w:val="00AF4804"/>
    <w:rsid w:val="00B03A17"/>
    <w:rsid w:val="00B0771A"/>
    <w:rsid w:val="00B174F8"/>
    <w:rsid w:val="00B371A2"/>
    <w:rsid w:val="00B402A7"/>
    <w:rsid w:val="00B4384C"/>
    <w:rsid w:val="00B47BB0"/>
    <w:rsid w:val="00B50518"/>
    <w:rsid w:val="00B50549"/>
    <w:rsid w:val="00B51988"/>
    <w:rsid w:val="00B51FC6"/>
    <w:rsid w:val="00B55FED"/>
    <w:rsid w:val="00B64092"/>
    <w:rsid w:val="00B6413F"/>
    <w:rsid w:val="00B73EBB"/>
    <w:rsid w:val="00B75953"/>
    <w:rsid w:val="00B767FC"/>
    <w:rsid w:val="00B81108"/>
    <w:rsid w:val="00B81128"/>
    <w:rsid w:val="00B83341"/>
    <w:rsid w:val="00B91F14"/>
    <w:rsid w:val="00B9477A"/>
    <w:rsid w:val="00BA2394"/>
    <w:rsid w:val="00BA3FA4"/>
    <w:rsid w:val="00BB24C6"/>
    <w:rsid w:val="00BB4603"/>
    <w:rsid w:val="00BB46DF"/>
    <w:rsid w:val="00BD680C"/>
    <w:rsid w:val="00BE46D9"/>
    <w:rsid w:val="00BF1A41"/>
    <w:rsid w:val="00C21143"/>
    <w:rsid w:val="00C22293"/>
    <w:rsid w:val="00C418BD"/>
    <w:rsid w:val="00C632CA"/>
    <w:rsid w:val="00C67B2A"/>
    <w:rsid w:val="00C76DEC"/>
    <w:rsid w:val="00C819BF"/>
    <w:rsid w:val="00C828BE"/>
    <w:rsid w:val="00C84426"/>
    <w:rsid w:val="00C86880"/>
    <w:rsid w:val="00C919C9"/>
    <w:rsid w:val="00C94DE8"/>
    <w:rsid w:val="00CA149B"/>
    <w:rsid w:val="00CA2FB9"/>
    <w:rsid w:val="00CA6A4B"/>
    <w:rsid w:val="00CB2F8B"/>
    <w:rsid w:val="00CB660A"/>
    <w:rsid w:val="00CB7615"/>
    <w:rsid w:val="00CC23F1"/>
    <w:rsid w:val="00CC3A9B"/>
    <w:rsid w:val="00CC42B4"/>
    <w:rsid w:val="00CC72ED"/>
    <w:rsid w:val="00CD03FF"/>
    <w:rsid w:val="00CD269E"/>
    <w:rsid w:val="00CE49C8"/>
    <w:rsid w:val="00CE74B4"/>
    <w:rsid w:val="00D10174"/>
    <w:rsid w:val="00D1193F"/>
    <w:rsid w:val="00D224DD"/>
    <w:rsid w:val="00D2506E"/>
    <w:rsid w:val="00D254A2"/>
    <w:rsid w:val="00D3003B"/>
    <w:rsid w:val="00D360FA"/>
    <w:rsid w:val="00D3751D"/>
    <w:rsid w:val="00D43EDA"/>
    <w:rsid w:val="00D459FF"/>
    <w:rsid w:val="00D45ABC"/>
    <w:rsid w:val="00D47F26"/>
    <w:rsid w:val="00D67DD8"/>
    <w:rsid w:val="00D77619"/>
    <w:rsid w:val="00D83209"/>
    <w:rsid w:val="00D91741"/>
    <w:rsid w:val="00DB042D"/>
    <w:rsid w:val="00DB4DF8"/>
    <w:rsid w:val="00DC3784"/>
    <w:rsid w:val="00DD691C"/>
    <w:rsid w:val="00DE0C8F"/>
    <w:rsid w:val="00DE0C9B"/>
    <w:rsid w:val="00DE5C7A"/>
    <w:rsid w:val="00DF2AE2"/>
    <w:rsid w:val="00E00AFB"/>
    <w:rsid w:val="00E059FC"/>
    <w:rsid w:val="00E1093E"/>
    <w:rsid w:val="00E11689"/>
    <w:rsid w:val="00E11A8D"/>
    <w:rsid w:val="00E24AFA"/>
    <w:rsid w:val="00E2602E"/>
    <w:rsid w:val="00E33E06"/>
    <w:rsid w:val="00E35BA9"/>
    <w:rsid w:val="00E40272"/>
    <w:rsid w:val="00E466CE"/>
    <w:rsid w:val="00E524A1"/>
    <w:rsid w:val="00E524BE"/>
    <w:rsid w:val="00E54BE4"/>
    <w:rsid w:val="00E5761E"/>
    <w:rsid w:val="00E61391"/>
    <w:rsid w:val="00E734A9"/>
    <w:rsid w:val="00E75ADF"/>
    <w:rsid w:val="00E8231E"/>
    <w:rsid w:val="00E87504"/>
    <w:rsid w:val="00E8787A"/>
    <w:rsid w:val="00E92A8D"/>
    <w:rsid w:val="00E95E30"/>
    <w:rsid w:val="00EA20B6"/>
    <w:rsid w:val="00EA213F"/>
    <w:rsid w:val="00EA5256"/>
    <w:rsid w:val="00EA73B4"/>
    <w:rsid w:val="00EB1431"/>
    <w:rsid w:val="00EB28F4"/>
    <w:rsid w:val="00EB2F7F"/>
    <w:rsid w:val="00EC5B13"/>
    <w:rsid w:val="00ED13F6"/>
    <w:rsid w:val="00EE1A8B"/>
    <w:rsid w:val="00EF15A6"/>
    <w:rsid w:val="00F01D8D"/>
    <w:rsid w:val="00F102B7"/>
    <w:rsid w:val="00F2241C"/>
    <w:rsid w:val="00F253F0"/>
    <w:rsid w:val="00F332EC"/>
    <w:rsid w:val="00F34C93"/>
    <w:rsid w:val="00F429B2"/>
    <w:rsid w:val="00F43735"/>
    <w:rsid w:val="00F47BB1"/>
    <w:rsid w:val="00F61E26"/>
    <w:rsid w:val="00F63D32"/>
    <w:rsid w:val="00F72A6E"/>
    <w:rsid w:val="00F760C2"/>
    <w:rsid w:val="00F82E6F"/>
    <w:rsid w:val="00F877D8"/>
    <w:rsid w:val="00F91489"/>
    <w:rsid w:val="00F963FE"/>
    <w:rsid w:val="00FB13AD"/>
    <w:rsid w:val="00FB7518"/>
    <w:rsid w:val="00FC12A3"/>
    <w:rsid w:val="00FC224E"/>
    <w:rsid w:val="00FC5B2A"/>
    <w:rsid w:val="00FC633E"/>
    <w:rsid w:val="00FD3D7E"/>
    <w:rsid w:val="00FD43BA"/>
    <w:rsid w:val="00FD4EE7"/>
    <w:rsid w:val="00FD5A20"/>
    <w:rsid w:val="00FE299D"/>
    <w:rsid w:val="00FE2ABC"/>
    <w:rsid w:val="00FE2F78"/>
    <w:rsid w:val="00FE3549"/>
    <w:rsid w:val="00FE5BCD"/>
    <w:rsid w:val="00FE6587"/>
    <w:rsid w:val="00FF6519"/>
    <w:rsid w:val="2524107E"/>
    <w:rsid w:val="526A7A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B9E042"/>
  <w15:chartTrackingRefBased/>
  <w15:docId w15:val="{8D74AD17-2529-4698-A291-075B9EB5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lang w:eastAsia="en-US"/>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Revision">
    <w:name w:val="Revision"/>
    <w:hidden/>
    <w:uiPriority w:val="99"/>
    <w:semiHidden/>
    <w:rsid w:val="004C1B12"/>
    <w:rPr>
      <w:sz w:val="24"/>
      <w:szCs w:val="24"/>
      <w:lang w:eastAsia="en-US"/>
    </w:rPr>
  </w:style>
  <w:style w:type="table" w:styleId="TableGrid">
    <w:name w:val="Table Grid"/>
    <w:basedOn w:val="TableNormal"/>
    <w:rsid w:val="00683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83FBA"/>
    <w:rPr>
      <w:sz w:val="16"/>
      <w:szCs w:val="16"/>
    </w:rPr>
  </w:style>
  <w:style w:type="paragraph" w:styleId="CommentText">
    <w:name w:val="annotation text"/>
    <w:basedOn w:val="Normal"/>
    <w:link w:val="CommentTextChar"/>
    <w:rsid w:val="00683FBA"/>
    <w:rPr>
      <w:sz w:val="20"/>
      <w:szCs w:val="20"/>
    </w:rPr>
  </w:style>
  <w:style w:type="character" w:customStyle="1" w:styleId="CommentTextChar">
    <w:name w:val="Comment Text Char"/>
    <w:basedOn w:val="DefaultParagraphFont"/>
    <w:link w:val="CommentText"/>
    <w:rsid w:val="00683FBA"/>
  </w:style>
  <w:style w:type="paragraph" w:styleId="CommentSubject">
    <w:name w:val="annotation subject"/>
    <w:basedOn w:val="CommentText"/>
    <w:next w:val="CommentText"/>
    <w:link w:val="CommentSubjectChar"/>
    <w:rsid w:val="00683FBA"/>
    <w:rPr>
      <w:b/>
      <w:bCs/>
    </w:rPr>
  </w:style>
  <w:style w:type="character" w:customStyle="1" w:styleId="CommentSubjectChar">
    <w:name w:val="Comment Subject Char"/>
    <w:link w:val="CommentSubject"/>
    <w:rsid w:val="00683FBA"/>
    <w:rPr>
      <w:b/>
      <w:bCs/>
    </w:rPr>
  </w:style>
  <w:style w:type="character" w:styleId="UnresolvedMention">
    <w:name w:val="Unresolved Mention"/>
    <w:uiPriority w:val="99"/>
    <w:semiHidden/>
    <w:unhideWhenUsed/>
    <w:rsid w:val="00BB4603"/>
    <w:rPr>
      <w:color w:val="605E5C"/>
      <w:shd w:val="clear" w:color="auto" w:fill="E1DFDD"/>
    </w:rPr>
  </w:style>
  <w:style w:type="paragraph" w:styleId="Header">
    <w:name w:val="header"/>
    <w:basedOn w:val="Normal"/>
    <w:link w:val="HeaderChar"/>
    <w:rsid w:val="00A461A6"/>
    <w:pPr>
      <w:tabs>
        <w:tab w:val="center" w:pos="4680"/>
        <w:tab w:val="right" w:pos="9360"/>
      </w:tabs>
    </w:pPr>
  </w:style>
  <w:style w:type="character" w:customStyle="1" w:styleId="HeaderChar">
    <w:name w:val="Header Char"/>
    <w:basedOn w:val="DefaultParagraphFont"/>
    <w:link w:val="Header"/>
    <w:rsid w:val="00A461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fastats/physician-visits.htm" TargetMode="External" /><Relationship Id="rId9" Type="http://schemas.openxmlformats.org/officeDocument/2006/relationships/hyperlink" Target="https://www.ahrq.gov/cahps/surveys-guidance/cg/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7C2C34BAD85468D4A97039B157FF3" ma:contentTypeVersion="2" ma:contentTypeDescription="Create a new document." ma:contentTypeScope="" ma:versionID="5ac0c57708982e4a06ef1d11465d6c52">
  <xsd:schema xmlns:xsd="http://www.w3.org/2001/XMLSchema" xmlns:xs="http://www.w3.org/2001/XMLSchema" xmlns:p="http://schemas.microsoft.com/office/2006/metadata/properties" xmlns:ns2="0dd2d7bb-602c-43cd-b1b0-0fae9544fac9" targetNamespace="http://schemas.microsoft.com/office/2006/metadata/properties" ma:root="true" ma:fieldsID="d52595cb357272d44d46371c761f4516" ns2:_="">
    <xsd:import namespace="0dd2d7bb-602c-43cd-b1b0-0fae9544fa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7bb-602c-43cd-b1b0-0fae9544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5CDB8-AF8F-4848-830F-88E020DAC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7bb-602c-43cd-b1b0-0fae9544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CF0AB-9FE4-4732-ADEF-C880957B3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B6857-9362-4545-B8A2-CB5BFA3EE2DD}">
  <ds:schemaRefs>
    <ds:schemaRef ds:uri="http://schemas.microsoft.com/office/2006/metadata/longProperties"/>
  </ds:schemaRefs>
</ds:datastoreItem>
</file>

<file path=customXml/itemProps4.xml><?xml version="1.0" encoding="utf-8"?>
<ds:datastoreItem xmlns:ds="http://schemas.openxmlformats.org/officeDocument/2006/customXml" ds:itemID="{0DDC0524-727A-4F48-A356-037CF2342B2F}">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Steven Martino</cp:lastModifiedBy>
  <cp:revision>4</cp:revision>
  <cp:lastPrinted>2007-07-09T22:45:00Z</cp:lastPrinted>
  <dcterms:created xsi:type="dcterms:W3CDTF">2023-09-13T19:10:00Z</dcterms:created>
  <dcterms:modified xsi:type="dcterms:W3CDTF">2023-09-13T19:10:00Z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de">
    <vt:lpwstr/>
  </property>
  <property fmtid="{D5CDD505-2E9C-101B-9397-08002B2CF9AE}" pid="4" name="ContentTypeId">
    <vt:lpwstr>0x0101008C07C2C34BAD85468D4A97039B157FF3</vt:lpwstr>
  </property>
  <property fmtid="{D5CDD505-2E9C-101B-9397-08002B2CF9AE}" pid="5" name="Description0">
    <vt:lpwstr/>
  </property>
  <property fmtid="{D5CDD505-2E9C-101B-9397-08002B2CF9AE}" pid="6" name="display_urn:schemas-microsoft-com:office:office#Author">
    <vt:lpwstr>Robinson, Ian T. (AHRQ/OMS) (CTR)</vt:lpwstr>
  </property>
  <property fmtid="{D5CDD505-2E9C-101B-9397-08002B2CF9AE}" pid="7" name="display_urn:schemas-microsoft-com:office:office#Editor">
    <vt:lpwstr>Robinson, Ian T. (AHRQ/OMS) (CTR)</vt:lpwstr>
  </property>
  <property fmtid="{D5CDD505-2E9C-101B-9397-08002B2CF9AE}" pid="8" name="Document Type">
    <vt:lpwstr>General</vt:lpwstr>
  </property>
  <property fmtid="{D5CDD505-2E9C-101B-9397-08002B2CF9AE}" pid="9" name="EktCmsPath">
    <vt:lpwstr>&amp;lt;p&amp;gt;(Supporting Statement Template and Instructions; instructions are in italics)      SUPPORTING STATEMENT    Part B              (Insert project title here)          (Insert date: month and year)                  Agency of Healthcare Research and Quality (AHRQ)       Table of contents     B. Collections of Information Em&amp;lt;/p&amp;gt;</vt:lpwstr>
  </property>
  <property fmtid="{D5CDD505-2E9C-101B-9397-08002B2CF9AE}" pid="10" name="EktCmsSize">
    <vt:i4>39424</vt:i4>
  </property>
  <property fmtid="{D5CDD505-2E9C-101B-9397-08002B2CF9AE}" pid="11" name="EktContentLanguage">
    <vt:i4>1033</vt:i4>
  </property>
  <property fmtid="{D5CDD505-2E9C-101B-9397-08002B2CF9AE}" pid="12" name="EktContentSubType">
    <vt:i4>0</vt:i4>
  </property>
  <property fmtid="{D5CDD505-2E9C-101B-9397-08002B2CF9AE}" pid="13" name="EktContentType">
    <vt:i4>101</vt:i4>
  </property>
  <property fmtid="{D5CDD505-2E9C-101B-9397-08002B2CF9AE}" pid="14" name="EktDateCreated">
    <vt:filetime>2013-09-25T15:43:40Z</vt:filetime>
  </property>
  <property fmtid="{D5CDD505-2E9C-101B-9397-08002B2CF9AE}" pid="15" name="EktDateModified">
    <vt:filetime>2013-09-25T15:43:41Z</vt:filetime>
  </property>
  <property fmtid="{D5CDD505-2E9C-101B-9397-08002B2CF9AE}" pid="16" name="EktDisabledTaxCategory">
    <vt:lpwstr/>
  </property>
  <property fmtid="{D5CDD505-2E9C-101B-9397-08002B2CF9AE}" pid="17" name="EktEDescription">
    <vt:lpwstr>Summary &amp;lt;p&amp;gt;(Supporting Statement Template and Instructions; instructions are in italics)      SUPPORTING STATEMENT    Part B              (Insert project title here)          (Insert date: month and year)                  Agency of Healthcare Research and Quality (AHRQ)       Table of contents     B. Collections of Information Em&amp;lt;/p&amp;gt;</vt:lpwstr>
  </property>
  <property fmtid="{D5CDD505-2E9C-101B-9397-08002B2CF9AE}" pid="18" name="EktExpiryType">
    <vt:i4>1</vt:i4>
  </property>
  <property fmtid="{D5CDD505-2E9C-101B-9397-08002B2CF9AE}" pid="19" name="EktFolderName">
    <vt:lpwstr/>
  </property>
  <property fmtid="{D5CDD505-2E9C-101B-9397-08002B2CF9AE}" pid="20" name="EktQuickLink">
    <vt:lpwstr>DownloadAsset.aspx?id=15774</vt:lpwstr>
  </property>
  <property fmtid="{D5CDD505-2E9C-101B-9397-08002B2CF9AE}" pid="21" name="EktSearchable">
    <vt:i4>1</vt:i4>
  </property>
  <property fmtid="{D5CDD505-2E9C-101B-9397-08002B2CF9AE}" pid="22" name="EktTaxCategory">
    <vt:lpwstr/>
  </property>
  <property fmtid="{D5CDD505-2E9C-101B-9397-08002B2CF9AE}" pid="23" name="Order">
    <vt:lpwstr>1800.00000000000</vt:lpwstr>
  </property>
  <property fmtid="{D5CDD505-2E9C-101B-9397-08002B2CF9AE}" pid="24" name="Revision Date">
    <vt:lpwstr/>
  </property>
  <property fmtid="{D5CDD505-2E9C-101B-9397-08002B2CF9AE}" pid="25" name="SharedWithUsers">
    <vt:lpwstr/>
  </property>
  <property fmtid="{D5CDD505-2E9C-101B-9397-08002B2CF9AE}" pid="26" name="Title">
    <vt:lpwstr>Supporting Statement Part B Template</vt:lpwstr>
  </property>
</Properties>
</file>