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4A75" w14:paraId="166BDBCF" w14:textId="77777777">
      <w:pPr>
        <w:pStyle w:val="Heading1"/>
        <w:rPr>
          <w:rFonts w:ascii="Arial"/>
          <w:u w:val="none"/>
        </w:rPr>
      </w:pPr>
      <w:r>
        <w:rPr>
          <w:rFonts w:ascii="Arial"/>
          <w:color w:val="1F487C"/>
          <w:u w:val="none"/>
        </w:rPr>
        <w:t>CMS</w:t>
      </w:r>
      <w:r>
        <w:rPr>
          <w:rFonts w:ascii="Arial"/>
          <w:color w:val="1F487C"/>
          <w:spacing w:val="-6"/>
          <w:u w:val="none"/>
        </w:rPr>
        <w:t xml:space="preserve"> </w:t>
      </w:r>
      <w:r>
        <w:rPr>
          <w:rFonts w:ascii="Arial"/>
          <w:color w:val="1F487C"/>
          <w:u w:val="none"/>
        </w:rPr>
        <w:t>Hospital</w:t>
      </w:r>
      <w:r>
        <w:rPr>
          <w:rFonts w:ascii="Arial"/>
          <w:color w:val="1F487C"/>
          <w:spacing w:val="-3"/>
          <w:u w:val="none"/>
        </w:rPr>
        <w:t xml:space="preserve"> </w:t>
      </w:r>
      <w:r>
        <w:rPr>
          <w:rFonts w:ascii="Arial"/>
          <w:color w:val="1F487C"/>
          <w:u w:val="none"/>
        </w:rPr>
        <w:t>Outpatient</w:t>
      </w:r>
      <w:r>
        <w:rPr>
          <w:rFonts w:ascii="Arial"/>
          <w:color w:val="1F487C"/>
          <w:spacing w:val="-5"/>
          <w:u w:val="none"/>
        </w:rPr>
        <w:t xml:space="preserve"> </w:t>
      </w:r>
      <w:r>
        <w:rPr>
          <w:rFonts w:ascii="Arial"/>
          <w:color w:val="1F487C"/>
          <w:u w:val="none"/>
        </w:rPr>
        <w:t>Quality</w:t>
      </w:r>
      <w:r>
        <w:rPr>
          <w:rFonts w:ascii="Arial"/>
          <w:color w:val="1F487C"/>
          <w:spacing w:val="-3"/>
          <w:u w:val="none"/>
        </w:rPr>
        <w:t xml:space="preserve"> </w:t>
      </w:r>
      <w:r>
        <w:rPr>
          <w:rFonts w:ascii="Arial"/>
          <w:color w:val="1F487C"/>
          <w:u w:val="none"/>
        </w:rPr>
        <w:t>Reporting</w:t>
      </w:r>
      <w:r>
        <w:rPr>
          <w:rFonts w:ascii="Arial"/>
          <w:color w:val="1F487C"/>
          <w:spacing w:val="-4"/>
          <w:u w:val="none"/>
        </w:rPr>
        <w:t xml:space="preserve"> </w:t>
      </w:r>
      <w:r>
        <w:rPr>
          <w:rFonts w:ascii="Arial"/>
          <w:color w:val="1F487C"/>
          <w:u w:val="none"/>
        </w:rPr>
        <w:t>(OQR)</w:t>
      </w:r>
      <w:r>
        <w:rPr>
          <w:rFonts w:ascii="Arial"/>
          <w:color w:val="1F487C"/>
          <w:spacing w:val="-6"/>
          <w:u w:val="none"/>
        </w:rPr>
        <w:t xml:space="preserve"> </w:t>
      </w:r>
      <w:r>
        <w:rPr>
          <w:rFonts w:ascii="Arial"/>
          <w:color w:val="1F487C"/>
          <w:u w:val="none"/>
        </w:rPr>
        <w:t>Program</w:t>
      </w:r>
      <w:r>
        <w:rPr>
          <w:rFonts w:ascii="Arial"/>
          <w:color w:val="1F487C"/>
          <w:spacing w:val="-4"/>
          <w:u w:val="none"/>
        </w:rPr>
        <w:t xml:space="preserve"> </w:t>
      </w:r>
      <w:r>
        <w:rPr>
          <w:rFonts w:ascii="Arial"/>
          <w:color w:val="1F487C"/>
          <w:u w:val="none"/>
        </w:rPr>
        <w:t>Validation</w:t>
      </w:r>
      <w:r>
        <w:rPr>
          <w:rFonts w:ascii="Arial"/>
          <w:color w:val="1F487C"/>
          <w:spacing w:val="-4"/>
          <w:u w:val="none"/>
        </w:rPr>
        <w:t xml:space="preserve"> </w:t>
      </w:r>
      <w:r>
        <w:rPr>
          <w:rFonts w:ascii="Arial"/>
          <w:color w:val="1F487C"/>
          <w:u w:val="none"/>
        </w:rPr>
        <w:t>Review</w:t>
      </w:r>
      <w:r>
        <w:rPr>
          <w:rFonts w:ascii="Arial"/>
          <w:color w:val="1F487C"/>
          <w:spacing w:val="-3"/>
          <w:u w:val="none"/>
        </w:rPr>
        <w:t xml:space="preserve"> </w:t>
      </w:r>
      <w:r>
        <w:rPr>
          <w:rFonts w:ascii="Arial"/>
          <w:color w:val="1F487C"/>
          <w:u w:val="none"/>
        </w:rPr>
        <w:t>for</w:t>
      </w:r>
      <w:r>
        <w:rPr>
          <w:rFonts w:ascii="Arial"/>
          <w:color w:val="1F487C"/>
          <w:spacing w:val="-4"/>
          <w:u w:val="none"/>
        </w:rPr>
        <w:t xml:space="preserve"> </w:t>
      </w:r>
      <w:r>
        <w:rPr>
          <w:rFonts w:ascii="Arial"/>
          <w:color w:val="1F487C"/>
          <w:u w:val="none"/>
        </w:rPr>
        <w:t>Reconsideration</w:t>
      </w:r>
      <w:r>
        <w:rPr>
          <w:rFonts w:ascii="Arial"/>
          <w:color w:val="1F487C"/>
          <w:spacing w:val="-4"/>
          <w:u w:val="none"/>
        </w:rPr>
        <w:t xml:space="preserve"> </w:t>
      </w:r>
      <w:r>
        <w:rPr>
          <w:rFonts w:ascii="Arial"/>
          <w:color w:val="1F487C"/>
          <w:spacing w:val="-2"/>
          <w:u w:val="none"/>
        </w:rPr>
        <w:t>Request</w:t>
      </w:r>
    </w:p>
    <w:p w:rsidR="003D4A75" w14:paraId="42DC6340" w14:textId="7D90D7CF">
      <w:pPr>
        <w:pStyle w:val="BodyText"/>
        <w:spacing w:before="9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50165</wp:posOffset>
                </wp:positionV>
                <wp:extent cx="9180830" cy="6350"/>
                <wp:effectExtent l="0" t="0" r="0" b="0"/>
                <wp:wrapTopAndBottom/>
                <wp:docPr id="3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0830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5" style="width:722.9pt;height:0.5pt;margin-top:3.95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#4f81bc" stroked="f">
                <w10:wrap type="topAndBottom"/>
              </v:rect>
            </w:pict>
          </mc:Fallback>
        </mc:AlternateContent>
      </w:r>
    </w:p>
    <w:p w:rsidR="003D4A75" w14:paraId="1BD859EE" w14:textId="77777777">
      <w:pPr>
        <w:pStyle w:val="BodyText"/>
        <w:spacing w:before="119"/>
        <w:ind w:left="139" w:right="79"/>
      </w:pPr>
      <w:r>
        <w:t xml:space="preserve">If the Centers for Medicare &amp; Medicaid Services (CMS) determines that a hospital </w:t>
      </w:r>
      <w:r>
        <w:rPr>
          <w:b/>
        </w:rPr>
        <w:t xml:space="preserve">did not meet </w:t>
      </w:r>
      <w:r>
        <w:t>any of the Hospital Outpatient Quality Reporting (OQR) Program requirements due to a confidence interval validation score of less than 75 percent and the hospital</w:t>
      </w:r>
      <w:r>
        <w:t xml:space="preserve"> would like to request a reconsideration, the hospital </w:t>
      </w:r>
      <w:r>
        <w:rPr>
          <w:b/>
        </w:rPr>
        <w:t xml:space="preserve">must </w:t>
      </w:r>
      <w:r>
        <w:t xml:space="preserve">complete and submit this form, along with a copy of the entire medical record (as previously sent to the Clinical Data Abstraction Center [CDAC] Contractor) for the appealed element(s). This form </w:t>
      </w:r>
      <w:r>
        <w:t xml:space="preserve">and the entire medical record </w:t>
      </w:r>
      <w:r>
        <w:rPr>
          <w:b/>
        </w:rPr>
        <w:t xml:space="preserve">must be received </w:t>
      </w:r>
      <w:r>
        <w:t>by the Validation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Contractor,</w:t>
      </w:r>
      <w:r>
        <w:rPr>
          <w:spacing w:val="-2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deadline</w:t>
      </w:r>
      <w:r>
        <w:rPr>
          <w:b/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 OQR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(APU)</w:t>
      </w:r>
      <w:r>
        <w:rPr>
          <w:spacing w:val="-3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Letter.</w:t>
      </w:r>
      <w:r>
        <w:rPr>
          <w:spacing w:val="40"/>
        </w:rPr>
        <w:t xml:space="preserve"> </w:t>
      </w:r>
      <w:r>
        <w:t xml:space="preserve">CMS strongly recommends sending the medical record(s) to the “Validation Support Contract” group via the CMS Managed File Transfer (MFT) application: </w:t>
      </w:r>
      <w:hyperlink r:id="rId4">
        <w:r>
          <w:rPr>
            <w:color w:val="0000FF"/>
            <w:u w:val="single" w:color="0000FF"/>
          </w:rPr>
          <w:t>https://qnetmft.cms.gov/</w:t>
        </w:r>
      </w:hyperlink>
      <w:r>
        <w:t>. Con</w:t>
      </w:r>
      <w:r>
        <w:t xml:space="preserve">tact </w:t>
      </w:r>
      <w:hyperlink r:id="rId5">
        <w:r>
          <w:rPr>
            <w:color w:val="0000FF"/>
            <w:u w:val="single" w:color="0000FF"/>
          </w:rPr>
          <w:t>validation@telligen.com</w:t>
        </w:r>
      </w:hyperlink>
      <w:r>
        <w:rPr>
          <w:color w:val="0000FF"/>
        </w:rPr>
        <w:t xml:space="preserve"> </w:t>
      </w:r>
      <w:r>
        <w:t>for assistance. If unable to submit via MFT, you may mail to:</w:t>
      </w:r>
    </w:p>
    <w:p w:rsidR="003D4A75" w14:paraId="55FEC478" w14:textId="77777777">
      <w:pPr>
        <w:pStyle w:val="BodyText"/>
        <w:ind w:left="860"/>
      </w:pPr>
      <w:r>
        <w:rPr>
          <w:spacing w:val="-2"/>
        </w:rPr>
        <w:t>Telligen</w:t>
      </w:r>
    </w:p>
    <w:p w:rsidR="003D4A75" w14:paraId="29C41499" w14:textId="77777777">
      <w:pPr>
        <w:pStyle w:val="BodyText"/>
        <w:ind w:left="860" w:right="9890"/>
      </w:pPr>
      <w:r>
        <w:t>Attn:</w:t>
      </w:r>
      <w:r>
        <w:rPr>
          <w:spacing w:val="-14"/>
        </w:rPr>
        <w:t xml:space="preserve"> </w:t>
      </w:r>
      <w:r>
        <w:t>Validation</w:t>
      </w:r>
      <w:r>
        <w:rPr>
          <w:spacing w:val="-14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Contractor 1776 West Lakes Parkway</w:t>
      </w:r>
    </w:p>
    <w:p w:rsidR="003D4A75" w14:paraId="625705BA" w14:textId="77777777">
      <w:pPr>
        <w:pStyle w:val="BodyText"/>
        <w:ind w:left="860"/>
      </w:pPr>
      <w:r>
        <w:t>West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Moin</w:t>
      </w:r>
      <w:r>
        <w:t>es, IA</w:t>
      </w:r>
      <w:r>
        <w:rPr>
          <w:spacing w:val="-2"/>
        </w:rPr>
        <w:t xml:space="preserve"> 50266</w:t>
      </w:r>
    </w:p>
    <w:p w:rsidR="003D4A75" w14:paraId="3F8389BC" w14:textId="77777777">
      <w:pPr>
        <w:pStyle w:val="BodyText"/>
        <w:spacing w:before="120"/>
        <w:ind w:left="140"/>
      </w:pP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form/medical records, an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acknowledgement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confirming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received.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 determination has been made, CMS will provide the formal decision regarding the reconsideration request.</w:t>
      </w:r>
    </w:p>
    <w:p w:rsidR="003D4A75" w14:paraId="3447D0FB" w14:textId="77777777">
      <w:pPr>
        <w:spacing w:before="203"/>
        <w:ind w:left="140"/>
        <w:rPr>
          <w:i/>
          <w:sz w:val="20"/>
        </w:rPr>
      </w:pPr>
      <w:r>
        <w:rPr>
          <w:i/>
          <w:sz w:val="20"/>
        </w:rPr>
        <w:t>Fields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marked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(*)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indicates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field</w:t>
      </w:r>
    </w:p>
    <w:p w:rsidR="003D4A75" w14:paraId="4229054D" w14:textId="77777777">
      <w:pPr>
        <w:pStyle w:val="BodyText"/>
        <w:spacing w:before="9"/>
        <w:rPr>
          <w:i/>
          <w:sz w:val="20"/>
        </w:rPr>
      </w:pPr>
    </w:p>
    <w:p w:rsidR="003D4A75" w14:paraId="3ABD25D4" w14:textId="77777777">
      <w:pPr>
        <w:pStyle w:val="Heading1"/>
        <w:rPr>
          <w:u w:val="none"/>
        </w:rPr>
      </w:pPr>
      <w:bookmarkStart w:id="0" w:name="*Facility_Information:"/>
      <w:bookmarkEnd w:id="0"/>
      <w:r>
        <w:t>*Facility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:rsidR="003D4A75" w14:paraId="0560FB1A" w14:textId="77777777">
      <w:pPr>
        <w:pStyle w:val="BodyText"/>
        <w:tabs>
          <w:tab w:val="left" w:pos="5899"/>
          <w:tab w:val="left" w:pos="11659"/>
        </w:tabs>
        <w:spacing w:before="120"/>
        <w:ind w:left="140"/>
      </w:pPr>
      <w:r>
        <w:t xml:space="preserve">*CMS Certification Number (CCN): </w:t>
      </w:r>
      <w:r>
        <w:rPr>
          <w:u w:val="single"/>
        </w:rPr>
        <w:tab/>
      </w:r>
      <w:r>
        <w:t xml:space="preserve"> *Hospital Name: </w:t>
      </w:r>
      <w:r>
        <w:rPr>
          <w:u w:val="single"/>
        </w:rPr>
        <w:tab/>
      </w:r>
    </w:p>
    <w:p w:rsidR="003D4A75" w14:paraId="748DDA0D" w14:textId="77777777">
      <w:pPr>
        <w:pStyle w:val="BodyText"/>
        <w:spacing w:before="10"/>
        <w:rPr>
          <w:sz w:val="20"/>
        </w:rPr>
      </w:pPr>
    </w:p>
    <w:p w:rsidR="003D4A75" w14:paraId="00F31B1D" w14:textId="77777777">
      <w:pPr>
        <w:pStyle w:val="Heading1"/>
        <w:rPr>
          <w:u w:val="none"/>
        </w:rPr>
      </w:pPr>
      <w:bookmarkStart w:id="1" w:name="*Designated_Personnel_Contact_Informatio"/>
      <w:bookmarkEnd w:id="1"/>
      <w:r>
        <w:t>*Designated</w:t>
      </w:r>
      <w:r>
        <w:rPr>
          <w:spacing w:val="-4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C</w:t>
      </w:r>
      <w:r>
        <w:t>ontact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:rsidR="003D4A75" w14:paraId="0963DAB7" w14:textId="77777777">
      <w:pPr>
        <w:pStyle w:val="BodyText"/>
        <w:spacing w:before="8"/>
        <w:rPr>
          <w:b/>
          <w:sz w:val="20"/>
        </w:rPr>
      </w:pPr>
    </w:p>
    <w:p w:rsidR="003D4A75" w14:paraId="56CA5447" w14:textId="77777777">
      <w:pPr>
        <w:pStyle w:val="BodyText"/>
        <w:tabs>
          <w:tab w:val="left" w:pos="9499"/>
        </w:tabs>
        <w:ind w:left="140"/>
      </w:pPr>
      <w:r>
        <w:t>*Name and Title: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:rsidR="003D4A75" w14:paraId="2B101D2B" w14:textId="77777777">
      <w:pPr>
        <w:pStyle w:val="BodyText"/>
        <w:spacing w:before="9"/>
        <w:rPr>
          <w:sz w:val="16"/>
        </w:rPr>
      </w:pPr>
    </w:p>
    <w:p w:rsidR="003D4A75" w14:paraId="243BD609" w14:textId="77777777">
      <w:pPr>
        <w:pStyle w:val="BodyText"/>
        <w:tabs>
          <w:tab w:val="left" w:pos="9500"/>
        </w:tabs>
        <w:spacing w:before="90"/>
        <w:ind w:left="140"/>
      </w:pPr>
      <w:r>
        <w:t xml:space="preserve">*Email Address: </w:t>
      </w:r>
      <w:r>
        <w:rPr>
          <w:u w:val="single"/>
        </w:rPr>
        <w:tab/>
      </w:r>
    </w:p>
    <w:p w:rsidR="003D4A75" w14:paraId="268EE1D3" w14:textId="77777777">
      <w:pPr>
        <w:pStyle w:val="BodyText"/>
        <w:spacing w:before="7"/>
        <w:rPr>
          <w:sz w:val="16"/>
        </w:rPr>
      </w:pPr>
    </w:p>
    <w:p w:rsidR="003D4A75" w14:paraId="527A2B3A" w14:textId="77777777">
      <w:pPr>
        <w:pStyle w:val="BodyText"/>
        <w:tabs>
          <w:tab w:val="left" w:leader="hyphen" w:pos="3905"/>
          <w:tab w:val="left" w:pos="4745"/>
          <w:tab w:val="left" w:pos="6461"/>
        </w:tabs>
        <w:spacing w:before="90"/>
        <w:ind w:left="140"/>
      </w:pPr>
      <w:r>
        <w:rPr>
          <w:i/>
        </w:rPr>
        <w:t>*</w:t>
      </w:r>
      <w:r>
        <w:t>Telephone</w:t>
      </w:r>
      <w:r>
        <w:rPr>
          <w:spacing w:val="-4"/>
        </w:rPr>
        <w:t xml:space="preserve"> </w:t>
      </w:r>
      <w:r>
        <w:rPr>
          <w:spacing w:val="-2"/>
        </w:rPr>
        <w:t>Number:</w:t>
      </w:r>
      <w:r>
        <w:tab/>
      </w:r>
      <w:r>
        <w:rPr>
          <w:u w:val="single"/>
        </w:rPr>
        <w:tab/>
      </w:r>
      <w:r>
        <w:t xml:space="preserve"> Ext. </w:t>
      </w:r>
      <w:r>
        <w:rPr>
          <w:u w:val="single"/>
        </w:rPr>
        <w:tab/>
      </w:r>
    </w:p>
    <w:p w:rsidR="003D4A75" w14:paraId="33D9262A" w14:textId="77777777">
      <w:pPr>
        <w:pStyle w:val="BodyText"/>
        <w:spacing w:before="9"/>
        <w:rPr>
          <w:sz w:val="16"/>
        </w:rPr>
      </w:pPr>
    </w:p>
    <w:p w:rsidR="003D4A75" w14:paraId="2C99E7C9" w14:textId="77777777">
      <w:pPr>
        <w:pStyle w:val="Heading1"/>
        <w:spacing w:before="90"/>
        <w:rPr>
          <w:u w:val="none"/>
        </w:rPr>
      </w:pPr>
      <w:bookmarkStart w:id="2" w:name="*Validation_Review_for_Reconsideration_R"/>
      <w:bookmarkEnd w:id="2"/>
      <w:r>
        <w:t>*Validation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Reconsideration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2"/>
        </w:rPr>
        <w:t>Form:</w:t>
      </w:r>
    </w:p>
    <w:p w:rsidR="003D4A75" w14:paraId="275DCB49" w14:textId="77777777">
      <w:pPr>
        <w:spacing w:before="119"/>
        <w:ind w:left="140"/>
        <w:rPr>
          <w:i/>
          <w:sz w:val="20"/>
        </w:rPr>
      </w:pPr>
      <w:r>
        <w:rPr>
          <w:i/>
          <w:sz w:val="20"/>
        </w:rPr>
        <w:t>Fields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marked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(†)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Detail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Report.</w:t>
      </w:r>
    </w:p>
    <w:p w:rsidR="003D4A75" w14:paraId="544C6B03" w14:textId="77777777">
      <w:pPr>
        <w:spacing w:before="1"/>
        <w:ind w:left="140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5"/>
          <w:sz w:val="20"/>
        </w:rPr>
        <w:t xml:space="preserve"> </w:t>
      </w:r>
      <w:r>
        <w:rPr>
          <w:sz w:val="20"/>
        </w:rPr>
        <w:t>reconsideration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elements,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needed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describe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rationale,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attach</w:t>
      </w:r>
      <w:r>
        <w:rPr>
          <w:spacing w:val="-4"/>
          <w:sz w:val="20"/>
        </w:rPr>
        <w:t xml:space="preserve"> </w:t>
      </w:r>
      <w:r>
        <w:rPr>
          <w:sz w:val="20"/>
        </w:rPr>
        <w:t>another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accompany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form.</w:t>
      </w:r>
    </w:p>
    <w:p w:rsidR="003D4A75" w14:paraId="12B23479" w14:textId="77777777">
      <w:pPr>
        <w:rPr>
          <w:sz w:val="20"/>
        </w:rPr>
        <w:sectPr>
          <w:headerReference w:type="default" r:id="rId6"/>
          <w:footerReference w:type="default" r:id="rId7"/>
          <w:type w:val="continuous"/>
          <w:pgSz w:w="15840" w:h="12240" w:orient="landscape"/>
          <w:pgMar w:top="1420" w:right="620" w:bottom="960" w:left="580" w:header="720" w:footer="765" w:gutter="0"/>
          <w:pgNumType w:start="1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546"/>
        <w:gridCol w:w="1169"/>
        <w:gridCol w:w="1171"/>
        <w:gridCol w:w="1529"/>
        <w:gridCol w:w="7776"/>
      </w:tblGrid>
      <w:tr w14:paraId="76458A0E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3"/>
        </w:trPr>
        <w:tc>
          <w:tcPr>
            <w:tcW w:w="1080" w:type="dxa"/>
            <w:shd w:val="clear" w:color="auto" w:fill="DADADA"/>
          </w:tcPr>
          <w:p w:rsidR="003D4A75" w14:paraId="5993CC63" w14:textId="77777777">
            <w:pPr>
              <w:pStyle w:val="TableParagraph"/>
              <w:spacing w:before="192"/>
              <w:ind w:left="335" w:hanging="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Patient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ID</w:t>
            </w:r>
            <w:r>
              <w:rPr>
                <w:b/>
                <w:spacing w:val="-4"/>
                <w:sz w:val="20"/>
              </w:rPr>
              <w:t>*†</w:t>
            </w:r>
          </w:p>
        </w:tc>
        <w:tc>
          <w:tcPr>
            <w:tcW w:w="1546" w:type="dxa"/>
            <w:shd w:val="clear" w:color="auto" w:fill="DADADA"/>
          </w:tcPr>
          <w:p w:rsidR="003D4A75" w14:paraId="1614E848" w14:textId="77777777">
            <w:pPr>
              <w:pStyle w:val="TableParagraph"/>
              <w:spacing w:before="192"/>
              <w:ind w:left="271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Abstraction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Control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#</w:t>
            </w:r>
            <w:r>
              <w:rPr>
                <w:b/>
                <w:spacing w:val="-5"/>
                <w:sz w:val="20"/>
              </w:rPr>
              <w:t>*†</w:t>
            </w:r>
          </w:p>
        </w:tc>
        <w:tc>
          <w:tcPr>
            <w:tcW w:w="1169" w:type="dxa"/>
            <w:shd w:val="clear" w:color="auto" w:fill="DADADA"/>
          </w:tcPr>
          <w:p w:rsidR="003D4A75" w14:paraId="3B1FBE5D" w14:textId="77777777">
            <w:pPr>
              <w:pStyle w:val="TableParagraph"/>
              <w:spacing w:before="8"/>
              <w:rPr>
                <w:sz w:val="26"/>
              </w:rPr>
            </w:pPr>
          </w:p>
          <w:p w:rsidR="003D4A75" w14:paraId="4BD6D611" w14:textId="77777777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Quarter*†</w:t>
            </w:r>
          </w:p>
        </w:tc>
        <w:tc>
          <w:tcPr>
            <w:tcW w:w="1171" w:type="dxa"/>
            <w:shd w:val="clear" w:color="auto" w:fill="DADADA"/>
          </w:tcPr>
          <w:p w:rsidR="003D4A75" w14:paraId="0BDF33AE" w14:textId="77777777">
            <w:pPr>
              <w:pStyle w:val="TableParagraph"/>
              <w:spacing w:before="192"/>
              <w:ind w:left="291" w:hanging="1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Encounter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Date</w:t>
            </w:r>
            <w:r>
              <w:rPr>
                <w:b/>
                <w:spacing w:val="-2"/>
                <w:sz w:val="20"/>
              </w:rPr>
              <w:t>*†</w:t>
            </w:r>
          </w:p>
        </w:tc>
        <w:tc>
          <w:tcPr>
            <w:tcW w:w="1529" w:type="dxa"/>
            <w:shd w:val="clear" w:color="auto" w:fill="DADADA"/>
          </w:tcPr>
          <w:p w:rsidR="003D4A75" w14:paraId="0CCE4419" w14:textId="77777777">
            <w:pPr>
              <w:pStyle w:val="TableParagraph"/>
              <w:spacing w:before="77"/>
              <w:ind w:left="416" w:right="386" w:firstLine="14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Data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Element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Name</w:t>
            </w:r>
            <w:r>
              <w:rPr>
                <w:b/>
                <w:spacing w:val="-2"/>
                <w:sz w:val="20"/>
              </w:rPr>
              <w:t>*†</w:t>
            </w:r>
          </w:p>
        </w:tc>
        <w:tc>
          <w:tcPr>
            <w:tcW w:w="7776" w:type="dxa"/>
            <w:shd w:val="clear" w:color="auto" w:fill="DADADA"/>
          </w:tcPr>
          <w:p w:rsidR="003D4A75" w14:paraId="60173B29" w14:textId="77777777">
            <w:pPr>
              <w:pStyle w:val="TableParagraph"/>
              <w:ind w:left="3" w:right="55"/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Rationale*: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8"/>
              </w:rPr>
              <w:t>Please provide written justification in the space below for each appealed data element classified as a mismatch. Mismatched data elements that affect a hospital’s validation score would be subjec</w:t>
            </w:r>
            <w:r>
              <w:rPr>
                <w:sz w:val="18"/>
              </w:rPr>
              <w:t>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reconsideration.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Supplemental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 sent to the CDAC cannot be accepted.</w:t>
            </w:r>
          </w:p>
        </w:tc>
      </w:tr>
      <w:tr w14:paraId="49A486C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9"/>
        </w:trPr>
        <w:tc>
          <w:tcPr>
            <w:tcW w:w="1080" w:type="dxa"/>
          </w:tcPr>
          <w:p w:rsidR="003D4A75" w14:paraId="64CE261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3D4A75" w14:paraId="5397DC2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:rsidR="003D4A75" w14:paraId="03E5ACE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:rsidR="003D4A75" w14:paraId="1D278AA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:rsidR="003D4A75" w14:paraId="10FF66B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776" w:type="dxa"/>
          </w:tcPr>
          <w:p w:rsidR="003D4A75" w14:paraId="311339FE" w14:textId="77777777">
            <w:pPr>
              <w:pStyle w:val="TableParagraph"/>
              <w:rPr>
                <w:sz w:val="18"/>
              </w:rPr>
            </w:pPr>
          </w:p>
        </w:tc>
      </w:tr>
      <w:tr w14:paraId="1D70F5F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1"/>
        </w:trPr>
        <w:tc>
          <w:tcPr>
            <w:tcW w:w="1080" w:type="dxa"/>
          </w:tcPr>
          <w:p w:rsidR="003D4A75" w14:paraId="47D2B73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3D4A75" w14:paraId="79CC752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:rsidR="003D4A75" w14:paraId="33B82D4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:rsidR="003D4A75" w14:paraId="3BAD758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:rsidR="003D4A75" w14:paraId="08827E2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776" w:type="dxa"/>
          </w:tcPr>
          <w:p w:rsidR="003D4A75" w14:paraId="112D99C6" w14:textId="77777777">
            <w:pPr>
              <w:pStyle w:val="TableParagraph"/>
              <w:rPr>
                <w:sz w:val="18"/>
              </w:rPr>
            </w:pPr>
          </w:p>
        </w:tc>
      </w:tr>
    </w:tbl>
    <w:p w:rsidR="003D4A75" w14:paraId="119968BE" w14:textId="77777777">
      <w:pPr>
        <w:rPr>
          <w:sz w:val="18"/>
        </w:rPr>
        <w:sectPr>
          <w:pgSz w:w="15840" w:h="12240" w:orient="landscape"/>
          <w:pgMar w:top="1440" w:right="620" w:bottom="960" w:left="580" w:header="720" w:footer="765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546"/>
        <w:gridCol w:w="1169"/>
        <w:gridCol w:w="1171"/>
        <w:gridCol w:w="1529"/>
        <w:gridCol w:w="7776"/>
      </w:tblGrid>
      <w:tr w14:paraId="06E33172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3"/>
        </w:trPr>
        <w:tc>
          <w:tcPr>
            <w:tcW w:w="1080" w:type="dxa"/>
            <w:shd w:val="clear" w:color="auto" w:fill="DADADA"/>
          </w:tcPr>
          <w:p w:rsidR="003D4A75" w14:paraId="4553EA3C" w14:textId="77777777">
            <w:pPr>
              <w:pStyle w:val="TableParagraph"/>
              <w:spacing w:before="192"/>
              <w:ind w:left="335" w:hanging="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Patient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ID</w:t>
            </w:r>
            <w:r>
              <w:rPr>
                <w:b/>
                <w:spacing w:val="-4"/>
                <w:sz w:val="20"/>
              </w:rPr>
              <w:t>*†</w:t>
            </w:r>
          </w:p>
        </w:tc>
        <w:tc>
          <w:tcPr>
            <w:tcW w:w="1546" w:type="dxa"/>
            <w:shd w:val="clear" w:color="auto" w:fill="DADADA"/>
          </w:tcPr>
          <w:p w:rsidR="003D4A75" w14:paraId="3F4DD5E4" w14:textId="77777777">
            <w:pPr>
              <w:pStyle w:val="TableParagraph"/>
              <w:spacing w:before="192"/>
              <w:ind w:left="271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Abstraction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Control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#</w:t>
            </w:r>
            <w:r>
              <w:rPr>
                <w:b/>
                <w:spacing w:val="-5"/>
                <w:sz w:val="20"/>
              </w:rPr>
              <w:t>*†</w:t>
            </w:r>
          </w:p>
        </w:tc>
        <w:tc>
          <w:tcPr>
            <w:tcW w:w="1169" w:type="dxa"/>
            <w:shd w:val="clear" w:color="auto" w:fill="DADADA"/>
          </w:tcPr>
          <w:p w:rsidR="003D4A75" w14:paraId="28135A5B" w14:textId="77777777">
            <w:pPr>
              <w:pStyle w:val="TableParagraph"/>
              <w:spacing w:before="8"/>
              <w:rPr>
                <w:sz w:val="26"/>
              </w:rPr>
            </w:pPr>
          </w:p>
          <w:p w:rsidR="003D4A75" w14:paraId="097E1653" w14:textId="77777777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Quarter*†</w:t>
            </w:r>
          </w:p>
        </w:tc>
        <w:tc>
          <w:tcPr>
            <w:tcW w:w="1171" w:type="dxa"/>
            <w:shd w:val="clear" w:color="auto" w:fill="DADADA"/>
          </w:tcPr>
          <w:p w:rsidR="003D4A75" w14:paraId="452B29A5" w14:textId="77777777">
            <w:pPr>
              <w:pStyle w:val="TableParagraph"/>
              <w:spacing w:before="192"/>
              <w:ind w:left="291" w:hanging="1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Encounter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Date</w:t>
            </w:r>
            <w:r>
              <w:rPr>
                <w:b/>
                <w:spacing w:val="-2"/>
                <w:sz w:val="20"/>
              </w:rPr>
              <w:t>*†</w:t>
            </w:r>
          </w:p>
        </w:tc>
        <w:tc>
          <w:tcPr>
            <w:tcW w:w="1529" w:type="dxa"/>
            <w:shd w:val="clear" w:color="auto" w:fill="DADADA"/>
          </w:tcPr>
          <w:p w:rsidR="003D4A75" w14:paraId="23E98153" w14:textId="77777777">
            <w:pPr>
              <w:pStyle w:val="TableParagraph"/>
              <w:spacing w:before="77"/>
              <w:ind w:left="416" w:right="386" w:firstLine="14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Data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Element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Name</w:t>
            </w:r>
            <w:r>
              <w:rPr>
                <w:b/>
                <w:spacing w:val="-2"/>
                <w:sz w:val="20"/>
              </w:rPr>
              <w:t>*†</w:t>
            </w:r>
          </w:p>
        </w:tc>
        <w:tc>
          <w:tcPr>
            <w:tcW w:w="7776" w:type="dxa"/>
            <w:shd w:val="clear" w:color="auto" w:fill="DADADA"/>
          </w:tcPr>
          <w:p w:rsidR="003D4A75" w14:paraId="50131396" w14:textId="77777777">
            <w:pPr>
              <w:pStyle w:val="TableParagraph"/>
              <w:ind w:left="3" w:right="55"/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Rationale*: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8"/>
              </w:rPr>
              <w:t>Please provide written justification in the space below for each appealed data element classified as a mismatch. Mismatched data elements that affect a hospital’s validation score would be 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reconsideration.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Supplemental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 sent to the CDAC cannot be accepted.</w:t>
            </w:r>
          </w:p>
        </w:tc>
      </w:tr>
      <w:tr w14:paraId="1D4E1C8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9"/>
        </w:trPr>
        <w:tc>
          <w:tcPr>
            <w:tcW w:w="1080" w:type="dxa"/>
          </w:tcPr>
          <w:p w:rsidR="003D4A75" w14:paraId="54EC8E9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3D4A75" w14:paraId="12284A0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:rsidR="003D4A75" w14:paraId="2EAD717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:rsidR="003D4A75" w14:paraId="4EE7E56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:rsidR="003D4A75" w14:paraId="3157CF0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776" w:type="dxa"/>
          </w:tcPr>
          <w:p w:rsidR="003D4A75" w14:paraId="10AECF29" w14:textId="77777777">
            <w:pPr>
              <w:pStyle w:val="TableParagraph"/>
              <w:rPr>
                <w:sz w:val="18"/>
              </w:rPr>
            </w:pPr>
          </w:p>
        </w:tc>
      </w:tr>
      <w:tr w14:paraId="65AB6CD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1"/>
        </w:trPr>
        <w:tc>
          <w:tcPr>
            <w:tcW w:w="1080" w:type="dxa"/>
          </w:tcPr>
          <w:p w:rsidR="003D4A75" w14:paraId="58A94F9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3D4A75" w14:paraId="725E566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:rsidR="003D4A75" w14:paraId="28266AE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:rsidR="003D4A75" w14:paraId="64DF77D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:rsidR="003D4A75" w14:paraId="6C04F96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776" w:type="dxa"/>
          </w:tcPr>
          <w:p w:rsidR="003D4A75" w14:paraId="15E0A1CA" w14:textId="77777777">
            <w:pPr>
              <w:pStyle w:val="TableParagraph"/>
              <w:rPr>
                <w:sz w:val="18"/>
              </w:rPr>
            </w:pPr>
          </w:p>
        </w:tc>
      </w:tr>
    </w:tbl>
    <w:p w:rsidR="003D4A75" w14:paraId="7C7C5A1C" w14:textId="77777777">
      <w:pPr>
        <w:rPr>
          <w:sz w:val="18"/>
        </w:rPr>
        <w:sectPr>
          <w:type w:val="continuous"/>
          <w:pgSz w:w="15840" w:h="12240" w:orient="landscape"/>
          <w:pgMar w:top="1440" w:right="620" w:bottom="960" w:left="580" w:header="720" w:footer="765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546"/>
        <w:gridCol w:w="1169"/>
        <w:gridCol w:w="1171"/>
        <w:gridCol w:w="1529"/>
        <w:gridCol w:w="7776"/>
      </w:tblGrid>
      <w:tr w14:paraId="24B2FC6F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3"/>
        </w:trPr>
        <w:tc>
          <w:tcPr>
            <w:tcW w:w="1080" w:type="dxa"/>
            <w:shd w:val="clear" w:color="auto" w:fill="DADADA"/>
          </w:tcPr>
          <w:p w:rsidR="003D4A75" w14:paraId="4999DFBA" w14:textId="77777777">
            <w:pPr>
              <w:pStyle w:val="TableParagraph"/>
              <w:spacing w:before="6"/>
              <w:rPr>
                <w:sz w:val="17"/>
              </w:rPr>
            </w:pPr>
          </w:p>
          <w:p w:rsidR="003D4A75" w14:paraId="2F28D0A4" w14:textId="77777777">
            <w:pPr>
              <w:pStyle w:val="TableParagraph"/>
              <w:ind w:left="335" w:hanging="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Patient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ID</w:t>
            </w:r>
            <w:r>
              <w:rPr>
                <w:b/>
                <w:spacing w:val="-4"/>
                <w:sz w:val="20"/>
              </w:rPr>
              <w:t>*†</w:t>
            </w:r>
          </w:p>
        </w:tc>
        <w:tc>
          <w:tcPr>
            <w:tcW w:w="1546" w:type="dxa"/>
            <w:shd w:val="clear" w:color="auto" w:fill="DADADA"/>
          </w:tcPr>
          <w:p w:rsidR="003D4A75" w14:paraId="4BD8F6E6" w14:textId="77777777">
            <w:pPr>
              <w:pStyle w:val="TableParagraph"/>
              <w:spacing w:before="6"/>
              <w:rPr>
                <w:sz w:val="17"/>
              </w:rPr>
            </w:pPr>
          </w:p>
          <w:p w:rsidR="003D4A75" w14:paraId="5D84AECB" w14:textId="77777777">
            <w:pPr>
              <w:pStyle w:val="TableParagraph"/>
              <w:ind w:left="271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Abstraction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Control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#</w:t>
            </w:r>
            <w:r>
              <w:rPr>
                <w:b/>
                <w:spacing w:val="-5"/>
                <w:sz w:val="20"/>
              </w:rPr>
              <w:t>*†</w:t>
            </w:r>
          </w:p>
        </w:tc>
        <w:tc>
          <w:tcPr>
            <w:tcW w:w="1169" w:type="dxa"/>
            <w:shd w:val="clear" w:color="auto" w:fill="DADADA"/>
          </w:tcPr>
          <w:p w:rsidR="003D4A75" w14:paraId="46328866" w14:textId="77777777">
            <w:pPr>
              <w:pStyle w:val="TableParagraph"/>
              <w:spacing w:before="6"/>
              <w:rPr>
                <w:sz w:val="27"/>
              </w:rPr>
            </w:pPr>
          </w:p>
          <w:p w:rsidR="003D4A75" w14:paraId="1BA7850D" w14:textId="77777777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Quarter*†</w:t>
            </w:r>
          </w:p>
        </w:tc>
        <w:tc>
          <w:tcPr>
            <w:tcW w:w="1171" w:type="dxa"/>
            <w:shd w:val="clear" w:color="auto" w:fill="DADADA"/>
          </w:tcPr>
          <w:p w:rsidR="003D4A75" w14:paraId="04A80EF4" w14:textId="77777777">
            <w:pPr>
              <w:pStyle w:val="TableParagraph"/>
              <w:spacing w:before="6"/>
              <w:rPr>
                <w:sz w:val="17"/>
              </w:rPr>
            </w:pPr>
          </w:p>
          <w:p w:rsidR="003D4A75" w14:paraId="3E526834" w14:textId="77777777">
            <w:pPr>
              <w:pStyle w:val="TableParagraph"/>
              <w:ind w:left="291" w:hanging="1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Encounter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Date</w:t>
            </w:r>
            <w:r>
              <w:rPr>
                <w:b/>
                <w:spacing w:val="-2"/>
                <w:sz w:val="20"/>
              </w:rPr>
              <w:t>*†</w:t>
            </w:r>
          </w:p>
        </w:tc>
        <w:tc>
          <w:tcPr>
            <w:tcW w:w="1529" w:type="dxa"/>
            <w:shd w:val="clear" w:color="auto" w:fill="DADADA"/>
          </w:tcPr>
          <w:p w:rsidR="003D4A75" w14:paraId="7A746A41" w14:textId="77777777">
            <w:pPr>
              <w:pStyle w:val="TableParagraph"/>
              <w:spacing w:before="86"/>
              <w:ind w:left="416" w:right="386" w:firstLine="14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Data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Element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Name</w:t>
            </w:r>
            <w:r>
              <w:rPr>
                <w:b/>
                <w:spacing w:val="-2"/>
                <w:sz w:val="20"/>
              </w:rPr>
              <w:t>*†</w:t>
            </w:r>
          </w:p>
        </w:tc>
        <w:tc>
          <w:tcPr>
            <w:tcW w:w="7776" w:type="dxa"/>
            <w:shd w:val="clear" w:color="auto" w:fill="DADADA"/>
          </w:tcPr>
          <w:p w:rsidR="003D4A75" w14:paraId="5F1D37DF" w14:textId="77777777">
            <w:pPr>
              <w:pStyle w:val="TableParagraph"/>
              <w:ind w:left="3" w:right="55"/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Rationale*: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8"/>
              </w:rPr>
              <w:t>Please provide written justification in the space below for each appealed data element classified as a mismatch. Mismatched data elements that affect a hospital’s validation score would be</w:t>
            </w:r>
          </w:p>
          <w:p w:rsidR="003D4A75" w14:paraId="7EF55461" w14:textId="77777777">
            <w:pPr>
              <w:pStyle w:val="TableParagraph"/>
              <w:spacing w:line="206" w:lineRule="exact"/>
              <w:ind w:left="3" w:right="55"/>
              <w:rPr>
                <w:sz w:val="18"/>
              </w:rPr>
            </w:pP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reconsideration.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Supplemental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 sent to the CDAC cannot be accepted.</w:t>
            </w:r>
          </w:p>
        </w:tc>
      </w:tr>
      <w:tr w14:paraId="58FBC03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9"/>
        </w:trPr>
        <w:tc>
          <w:tcPr>
            <w:tcW w:w="1080" w:type="dxa"/>
          </w:tcPr>
          <w:p w:rsidR="003D4A75" w14:paraId="018AF71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46" w:type="dxa"/>
          </w:tcPr>
          <w:p w:rsidR="003D4A75" w14:paraId="4B35A26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:rsidR="003D4A75" w14:paraId="63A4A8C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:rsidR="003D4A75" w14:paraId="3EEBD1A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3D4A75" w14:paraId="77D6DB1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776" w:type="dxa"/>
          </w:tcPr>
          <w:p w:rsidR="003D4A75" w14:paraId="089F0E7E" w14:textId="77777777">
            <w:pPr>
              <w:pStyle w:val="TableParagraph"/>
              <w:rPr>
                <w:sz w:val="16"/>
              </w:rPr>
            </w:pPr>
          </w:p>
        </w:tc>
      </w:tr>
    </w:tbl>
    <w:p w:rsidR="003D4A75" w14:paraId="4D0A63B6" w14:textId="77777777">
      <w:pPr>
        <w:spacing w:before="1"/>
        <w:ind w:left="140"/>
        <w:rPr>
          <w:b/>
          <w:sz w:val="20"/>
        </w:rPr>
      </w:pPr>
      <w:r>
        <w:rPr>
          <w:b/>
          <w:sz w:val="20"/>
        </w:rPr>
        <w:t>*These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elements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displayed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Detail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Report.</w:t>
      </w:r>
    </w:p>
    <w:p w:rsidR="003D4A75" w14:paraId="22A01383" w14:textId="77777777">
      <w:pPr>
        <w:spacing w:before="1"/>
        <w:ind w:left="140"/>
        <w:rPr>
          <w:rFonts w:ascii="Arial"/>
          <w:b/>
          <w:sz w:val="16"/>
        </w:rPr>
      </w:pPr>
      <w:r>
        <w:rPr>
          <w:rFonts w:ascii="Arial"/>
          <w:b/>
          <w:color w:val="808080"/>
          <w:sz w:val="16"/>
          <w:u w:val="single" w:color="808080"/>
        </w:rPr>
        <w:t>PRA</w:t>
      </w:r>
      <w:r>
        <w:rPr>
          <w:rFonts w:ascii="Arial"/>
          <w:b/>
          <w:color w:val="808080"/>
          <w:spacing w:val="-5"/>
          <w:sz w:val="16"/>
          <w:u w:val="single" w:color="808080"/>
        </w:rPr>
        <w:t xml:space="preserve"> </w:t>
      </w:r>
      <w:r>
        <w:rPr>
          <w:rFonts w:ascii="Arial"/>
          <w:b/>
          <w:color w:val="808080"/>
          <w:sz w:val="16"/>
          <w:u w:val="single" w:color="808080"/>
        </w:rPr>
        <w:t>Disclosure</w:t>
      </w:r>
      <w:r>
        <w:rPr>
          <w:rFonts w:ascii="Arial"/>
          <w:b/>
          <w:color w:val="808080"/>
          <w:spacing w:val="-5"/>
          <w:sz w:val="16"/>
          <w:u w:val="single" w:color="808080"/>
        </w:rPr>
        <w:t xml:space="preserve"> </w:t>
      </w:r>
      <w:r>
        <w:rPr>
          <w:rFonts w:ascii="Arial"/>
          <w:b/>
          <w:color w:val="808080"/>
          <w:spacing w:val="-2"/>
          <w:sz w:val="16"/>
          <w:u w:val="single" w:color="808080"/>
        </w:rPr>
        <w:t>Statement:</w:t>
      </w:r>
    </w:p>
    <w:p w:rsidR="003D4A75" w14:paraId="72194C9F" w14:textId="77777777">
      <w:pPr>
        <w:spacing w:before="1"/>
        <w:ind w:left="140" w:right="79"/>
        <w:rPr>
          <w:rFonts w:ascii="Arial"/>
          <w:b/>
          <w:sz w:val="16"/>
        </w:rPr>
      </w:pPr>
      <w:r>
        <w:rPr>
          <w:rFonts w:ascii="Arial"/>
          <w:color w:val="808080"/>
          <w:sz w:val="16"/>
        </w:rPr>
        <w:t>According to the Paperwork Reduction Act of 1995, no persons are required to respond to a collection of information unless it displays a valid OMB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control number. The valid OMB control number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 xml:space="preserve">for this information collection is </w:t>
      </w:r>
      <w:r>
        <w:rPr>
          <w:rFonts w:ascii="Arial"/>
          <w:b/>
          <w:color w:val="808080"/>
          <w:sz w:val="16"/>
        </w:rPr>
        <w:t xml:space="preserve">0938-1022 (Expires 01-31-2026). </w:t>
      </w:r>
      <w:r>
        <w:rPr>
          <w:rFonts w:ascii="Arial"/>
          <w:color w:val="808080"/>
          <w:sz w:val="16"/>
        </w:rPr>
        <w:t>The time</w:t>
      </w:r>
      <w:r>
        <w:rPr>
          <w:rFonts w:ascii="Arial"/>
          <w:color w:val="808080"/>
          <w:spacing w:val="-2"/>
          <w:sz w:val="16"/>
        </w:rPr>
        <w:t xml:space="preserve"> </w:t>
      </w:r>
      <w:r>
        <w:rPr>
          <w:rFonts w:ascii="Arial"/>
          <w:color w:val="808080"/>
          <w:sz w:val="16"/>
        </w:rPr>
        <w:t xml:space="preserve">required to complete this information collection is estimated to average 10 minutes per response, including the time to review instructions, search existing data resources, gather </w:t>
      </w:r>
      <w:r>
        <w:rPr>
          <w:rFonts w:ascii="Arial"/>
          <w:color w:val="808080"/>
          <w:sz w:val="16"/>
        </w:rPr>
        <w:t>the data needed, and complete and review the information collection. If you have comments concerning the accuracy of the time estimate(s) or suggestions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for</w:t>
      </w:r>
      <w:r>
        <w:rPr>
          <w:rFonts w:ascii="Arial"/>
          <w:color w:val="808080"/>
          <w:spacing w:val="-3"/>
          <w:sz w:val="16"/>
        </w:rPr>
        <w:t xml:space="preserve"> </w:t>
      </w:r>
      <w:r>
        <w:rPr>
          <w:rFonts w:ascii="Arial"/>
          <w:color w:val="808080"/>
          <w:sz w:val="16"/>
        </w:rPr>
        <w:t>improving</w:t>
      </w:r>
      <w:r>
        <w:rPr>
          <w:rFonts w:ascii="Arial"/>
          <w:color w:val="808080"/>
          <w:spacing w:val="-2"/>
          <w:sz w:val="16"/>
        </w:rPr>
        <w:t xml:space="preserve"> </w:t>
      </w:r>
      <w:r>
        <w:rPr>
          <w:rFonts w:ascii="Arial"/>
          <w:color w:val="808080"/>
          <w:sz w:val="16"/>
        </w:rPr>
        <w:t>this form, please write</w:t>
      </w:r>
      <w:r>
        <w:rPr>
          <w:rFonts w:ascii="Arial"/>
          <w:color w:val="808080"/>
          <w:spacing w:val="-2"/>
          <w:sz w:val="16"/>
        </w:rPr>
        <w:t xml:space="preserve"> </w:t>
      </w:r>
      <w:r>
        <w:rPr>
          <w:rFonts w:ascii="Arial"/>
          <w:color w:val="808080"/>
          <w:sz w:val="16"/>
        </w:rPr>
        <w:t>to CMS,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7500 Security Boulevard,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Attn: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PRA Reports Clearance</w:t>
      </w:r>
      <w:r>
        <w:rPr>
          <w:rFonts w:ascii="Arial"/>
          <w:color w:val="808080"/>
          <w:spacing w:val="-2"/>
          <w:sz w:val="16"/>
        </w:rPr>
        <w:t xml:space="preserve"> </w:t>
      </w:r>
      <w:r>
        <w:rPr>
          <w:rFonts w:ascii="Arial"/>
          <w:color w:val="808080"/>
          <w:sz w:val="16"/>
        </w:rPr>
        <w:t>Offi</w:t>
      </w:r>
      <w:r>
        <w:rPr>
          <w:rFonts w:ascii="Arial"/>
          <w:color w:val="808080"/>
          <w:sz w:val="16"/>
        </w:rPr>
        <w:t>cer,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Mail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Stop C4-26-05, Baltimore,</w:t>
      </w:r>
      <w:r>
        <w:rPr>
          <w:rFonts w:ascii="Arial"/>
          <w:color w:val="808080"/>
          <w:spacing w:val="-1"/>
          <w:sz w:val="16"/>
        </w:rPr>
        <w:t xml:space="preserve"> </w:t>
      </w:r>
      <w:r>
        <w:rPr>
          <w:rFonts w:ascii="Arial"/>
          <w:color w:val="808080"/>
          <w:sz w:val="16"/>
        </w:rPr>
        <w:t>MD</w:t>
      </w:r>
      <w:r>
        <w:rPr>
          <w:rFonts w:ascii="Arial"/>
          <w:color w:val="808080"/>
          <w:spacing w:val="-3"/>
          <w:sz w:val="16"/>
        </w:rPr>
        <w:t xml:space="preserve"> </w:t>
      </w:r>
      <w:r>
        <w:rPr>
          <w:rFonts w:ascii="Arial"/>
          <w:color w:val="808080"/>
          <w:sz w:val="16"/>
        </w:rPr>
        <w:t xml:space="preserve">21244-1850. </w:t>
      </w:r>
      <w:r>
        <w:rPr>
          <w:rFonts w:ascii="Arial"/>
          <w:b/>
          <w:color w:val="818181"/>
          <w:sz w:val="16"/>
        </w:rPr>
        <w:t>****CMS Disclosure****</w:t>
      </w:r>
      <w:r>
        <w:rPr>
          <w:rFonts w:ascii="Arial"/>
          <w:b/>
          <w:color w:val="818181"/>
          <w:spacing w:val="-2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Please do not send applications, claims, payments, medical records or any documents containing sensitive information to the PRA</w:t>
      </w:r>
      <w:r>
        <w:rPr>
          <w:rFonts w:ascii="Arial"/>
          <w:b/>
          <w:color w:val="818181"/>
          <w:spacing w:val="-1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Reports Clearance Office. Please note that any corresp</w:t>
      </w:r>
      <w:r>
        <w:rPr>
          <w:rFonts w:ascii="Arial"/>
          <w:b/>
          <w:color w:val="818181"/>
          <w:sz w:val="16"/>
        </w:rPr>
        <w:t>ondence not</w:t>
      </w:r>
      <w:r>
        <w:rPr>
          <w:rFonts w:ascii="Arial"/>
          <w:b/>
          <w:color w:val="818181"/>
          <w:spacing w:val="-1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pertaining to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the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information collection burden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approved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under the</w:t>
      </w:r>
      <w:r>
        <w:rPr>
          <w:rFonts w:ascii="Arial"/>
          <w:b/>
          <w:color w:val="818181"/>
          <w:spacing w:val="-1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associated OMB</w:t>
      </w:r>
      <w:r>
        <w:rPr>
          <w:rFonts w:ascii="Arial"/>
          <w:b/>
          <w:color w:val="818181"/>
          <w:spacing w:val="-1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control</w:t>
      </w:r>
      <w:r>
        <w:rPr>
          <w:rFonts w:ascii="Arial"/>
          <w:b/>
          <w:color w:val="818181"/>
          <w:spacing w:val="-2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number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listed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on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this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form</w:t>
      </w:r>
      <w:r>
        <w:rPr>
          <w:rFonts w:ascii="Arial"/>
          <w:b/>
          <w:color w:val="818181"/>
          <w:spacing w:val="-2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will</w:t>
      </w:r>
      <w:r>
        <w:rPr>
          <w:rFonts w:ascii="Arial"/>
          <w:b/>
          <w:color w:val="818181"/>
          <w:spacing w:val="-2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not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be</w:t>
      </w:r>
      <w:r>
        <w:rPr>
          <w:rFonts w:ascii="Arial"/>
          <w:b/>
          <w:color w:val="818181"/>
          <w:spacing w:val="-1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reviewed,</w:t>
      </w:r>
      <w:r>
        <w:rPr>
          <w:rFonts w:ascii="Arial"/>
          <w:b/>
          <w:color w:val="818181"/>
          <w:spacing w:val="-2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forwarded, or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retained.</w:t>
      </w:r>
      <w:r>
        <w:rPr>
          <w:rFonts w:ascii="Arial"/>
          <w:b/>
          <w:color w:val="818181"/>
          <w:spacing w:val="-2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If</w:t>
      </w:r>
      <w:r>
        <w:rPr>
          <w:rFonts w:ascii="Arial"/>
          <w:b/>
          <w:color w:val="818181"/>
          <w:spacing w:val="-1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you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>have</w:t>
      </w:r>
      <w:r>
        <w:rPr>
          <w:rFonts w:ascii="Arial"/>
          <w:b/>
          <w:color w:val="818181"/>
          <w:spacing w:val="-3"/>
          <w:sz w:val="16"/>
        </w:rPr>
        <w:t xml:space="preserve"> </w:t>
      </w:r>
      <w:r>
        <w:rPr>
          <w:rFonts w:ascii="Arial"/>
          <w:b/>
          <w:color w:val="818181"/>
          <w:sz w:val="16"/>
        </w:rPr>
        <w:t xml:space="preserve">questions or concerns regarding where to submit your documents, please contact the Validation Support Contractor at </w:t>
      </w:r>
      <w:hyperlink r:id="rId5">
        <w:r>
          <w:rPr>
            <w:rFonts w:ascii="Arial"/>
            <w:b/>
            <w:color w:val="818181"/>
            <w:sz w:val="16"/>
          </w:rPr>
          <w:t>validation@telligen.com.</w:t>
        </w:r>
      </w:hyperlink>
    </w:p>
    <w:sectPr>
      <w:type w:val="continuous"/>
      <w:pgSz w:w="15840" w:h="12240" w:orient="landscape"/>
      <w:pgMar w:top="1420" w:right="620" w:bottom="960" w:left="580" w:header="720" w:footer="7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A75" w14:paraId="6EAAE772" w14:textId="051EAD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7146925</wp:posOffset>
              </wp:positionV>
              <wp:extent cx="874395" cy="182245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A75" w14:textId="77777777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68.85pt;height:14.35pt;margin-top:562.75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3D4A75" w14:paraId="39C96435" w14:textId="77777777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January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A75" w14:paraId="26300FF3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8356600</wp:posOffset>
          </wp:positionH>
          <wp:positionV relativeFrom="page">
            <wp:posOffset>457200</wp:posOffset>
          </wp:positionV>
          <wp:extent cx="1244599" cy="45709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4599" cy="457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75"/>
    <w:rsid w:val="003D4A75"/>
    <w:rsid w:val="00D46A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97E42"/>
  <w15:docId w15:val="{2EBDB1A8-314D-4D99-8B10-BCA484F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qnetmft.cms.gov/" TargetMode="External" /><Relationship Id="rId5" Type="http://schemas.openxmlformats.org/officeDocument/2006/relationships/hyperlink" Target="mailto:validation@telligen.co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Hospital Outpatient Quality Reporting (OQR) Program Validation Review for Reconsideration Request</dc:title>
  <dc:subject>Reconsideration Request Form</dc:subject>
  <dc:creator>CMS</dc:creator>
  <cp:keywords>CMS, Hospital, Outpatient Quality Reporting, OQR, Program, Validation, Review, Reconsideration, Request</cp:keywords>
  <cp:lastModifiedBy>Parham, William (CMS/OSORA)</cp:lastModifiedBy>
  <cp:revision>2</cp:revision>
  <dcterms:created xsi:type="dcterms:W3CDTF">2023-09-06T14:46:00Z</dcterms:created>
  <dcterms:modified xsi:type="dcterms:W3CDTF">2023-09-06T14:46:00Z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140</vt:lpwstr>
  </property>
  <property fmtid="{D5CDD505-2E9C-101B-9397-08002B2CF9AE}" pid="3" name="ContentTypeId">
    <vt:lpwstr>0x0101009D747FA015A1DD469D477C772783A152</vt:lpwstr>
  </property>
  <property fmtid="{D5CDD505-2E9C-101B-9397-08002B2CF9AE}" pid="4" name="Created">
    <vt:filetime>2023-02-20T00:00:00Z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2023-08-28T00:00:00Z</vt:filetime>
  </property>
  <property fmtid="{D5CDD505-2E9C-101B-9397-08002B2CF9AE}" pid="7" name="NCCL_App">
    <vt:lpwstr>PDF</vt:lpwstr>
  </property>
  <property fmtid="{D5CDD505-2E9C-101B-9397-08002B2CF9AE}" pid="8" name="NCCL_Standard">
    <vt:lpwstr>PDF/UA;</vt:lpwstr>
  </property>
  <property fmtid="{D5CDD505-2E9C-101B-9397-08002B2CF9AE}" pid="9" name="NCCL_Status">
    <vt:lpwstr>Passed</vt:lpwstr>
  </property>
  <property fmtid="{D5CDD505-2E9C-101B-9397-08002B2CF9AE}" pid="10" name="Producer">
    <vt:lpwstr>Adobe PDF Library 22.3.98</vt:lpwstr>
  </property>
  <property fmtid="{D5CDD505-2E9C-101B-9397-08002B2CF9AE}" pid="11" name="SourceModified">
    <vt:lpwstr>D:20230220221031</vt:lpwstr>
  </property>
  <property fmtid="{D5CDD505-2E9C-101B-9397-08002B2CF9AE}" pid="12" name="_dlc_DocIdItemGuid">
    <vt:lpwstr>871dfc75-f1d4-4d52-aef8-51aded92f157</vt:lpwstr>
  </property>
  <property fmtid="{D5CDD505-2E9C-101B-9397-08002B2CF9AE}" pid="13" name="_NewReviewCycle">
    <vt:lpwstr/>
  </property>
</Properties>
</file>