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rsidP="007A0EB1" w14:paraId="1D687BB3" w14:textId="566CF562">
      <w:pPr>
        <w:jc w:val="center"/>
        <w:rPr>
          <w:b/>
        </w:rPr>
      </w:pPr>
      <w:r w:rsidRPr="00F23EE6">
        <w:rPr>
          <w:b/>
        </w:rPr>
        <w:t>Supporting Statement - Part B</w:t>
      </w:r>
    </w:p>
    <w:p w:rsidR="00F23EE6" w:rsidP="00F23EE6" w14:paraId="4C5E4ADB" w14:textId="437053AE">
      <w:pPr>
        <w:pStyle w:val="BodyText"/>
        <w:rPr>
          <w:b/>
        </w:rPr>
      </w:pPr>
      <w:r w:rsidRPr="00EC5521">
        <w:rPr>
          <w:b/>
        </w:rPr>
        <w:t xml:space="preserve">Submission of Information for the </w:t>
      </w:r>
      <w:r w:rsidR="00C811CA">
        <w:rPr>
          <w:b/>
        </w:rPr>
        <w:t>Ambulatory Surgical Center</w:t>
      </w:r>
      <w:r w:rsidRPr="00EC5521">
        <w:rPr>
          <w:b/>
        </w:rPr>
        <w:t xml:space="preserve"> Quality Reporting</w:t>
      </w:r>
      <w:r w:rsidR="00C811CA">
        <w:rPr>
          <w:b/>
        </w:rPr>
        <w:t xml:space="preserve"> (ASC</w:t>
      </w:r>
      <w:r w:rsidR="00CD47F6">
        <w:rPr>
          <w:b/>
        </w:rPr>
        <w:t>QR)</w:t>
      </w:r>
      <w:r w:rsidRPr="00EC5521">
        <w:rPr>
          <w:b/>
        </w:rPr>
        <w:t xml:space="preserve"> Program </w:t>
      </w:r>
      <w:r w:rsidR="00E17719">
        <w:rPr>
          <w:b/>
        </w:rPr>
        <w:t xml:space="preserve"> </w:t>
      </w:r>
    </w:p>
    <w:p w:rsidR="00C43E89" w:rsidP="00F23EE6" w14:paraId="586AA2AD" w14:textId="77777777">
      <w:pPr>
        <w:pStyle w:val="BodyText"/>
        <w:rPr>
          <w:b/>
        </w:rPr>
      </w:pPr>
    </w:p>
    <w:p w:rsidR="007A0EB1" w:rsidP="007A0EB1" w14:paraId="0DEFAF00" w14:textId="77777777">
      <w:r>
        <w:t>Collection of Information Employing Statistical Methods</w:t>
      </w:r>
    </w:p>
    <w:p w:rsidR="007A0EB1" w:rsidP="007A0EB1" w14:paraId="3F1958E9" w14:textId="77777777"/>
    <w:p w:rsidR="007A0EB1" w:rsidP="007A0EB1" w14:paraId="4A74A82D" w14:textId="77777777">
      <w:pPr>
        <w:pStyle w:val="Heading1"/>
        <w:numPr>
          <w:ilvl w:val="0"/>
          <w:numId w:val="0"/>
        </w:numPr>
      </w:pPr>
      <w:r>
        <w:rPr>
          <w:u w:val="none"/>
        </w:rPr>
        <w:t>1.</w:t>
      </w:r>
      <w:r>
        <w:rPr>
          <w:u w:val="none"/>
        </w:rPr>
        <w:tab/>
      </w:r>
      <w:r>
        <w:t>Describe potential respondent universe.</w:t>
      </w:r>
    </w:p>
    <w:p w:rsidR="007A0EB1" w:rsidRPr="007A0EB1" w:rsidP="007A0EB1" w14:paraId="7864B5C3" w14:textId="77777777"/>
    <w:p w:rsidR="008A0BB0" w:rsidP="1BE97D91" w14:paraId="10407157" w14:textId="2B7722CE">
      <w:pPr>
        <w:rPr>
          <w:color w:val="000000" w:themeColor="text1"/>
        </w:rPr>
      </w:pPr>
      <w:r w:rsidRPr="1BE97D91">
        <w:rPr>
          <w:color w:val="000000" w:themeColor="text1"/>
        </w:rPr>
        <w:t xml:space="preserve">Based on an analysis of the </w:t>
      </w:r>
      <w:r w:rsidR="00350899">
        <w:rPr>
          <w:color w:val="000000" w:themeColor="text1"/>
        </w:rPr>
        <w:t>calendar year (CY)</w:t>
      </w:r>
      <w:r w:rsidRPr="1BE97D91" w:rsidR="00350899">
        <w:rPr>
          <w:color w:val="000000" w:themeColor="text1"/>
        </w:rPr>
        <w:t xml:space="preserve"> </w:t>
      </w:r>
      <w:r w:rsidRPr="1BE97D91">
        <w:rPr>
          <w:color w:val="000000" w:themeColor="text1"/>
        </w:rPr>
        <w:t xml:space="preserve">2023 payment determination data, we found that, of the 5,697 ambulatory surgical centers (ASCs) that met eligibility requirements for the ASCQR Program, 5,181 ASCs received the full annual payment update (APU) </w:t>
      </w:r>
      <w:r w:rsidR="00ED0D36">
        <w:rPr>
          <w:color w:val="000000" w:themeColor="text1"/>
        </w:rPr>
        <w:t xml:space="preserve">due to either meeting </w:t>
      </w:r>
      <w:r w:rsidRPr="1BE97D91">
        <w:rPr>
          <w:color w:val="000000" w:themeColor="text1"/>
        </w:rPr>
        <w:t xml:space="preserve">all </w:t>
      </w:r>
      <w:r w:rsidR="00ED0D36">
        <w:rPr>
          <w:color w:val="000000" w:themeColor="text1"/>
        </w:rPr>
        <w:t xml:space="preserve">ASCQR Program </w:t>
      </w:r>
      <w:r w:rsidRPr="1BE97D91">
        <w:rPr>
          <w:color w:val="000000" w:themeColor="text1"/>
        </w:rPr>
        <w:t>requirements</w:t>
      </w:r>
      <w:r w:rsidR="00ED0D36">
        <w:rPr>
          <w:color w:val="000000" w:themeColor="text1"/>
        </w:rPr>
        <w:t xml:space="preserve"> or being exempt from participating; </w:t>
      </w:r>
      <w:r w:rsidR="00BA1B1A">
        <w:rPr>
          <w:color w:val="000000" w:themeColor="text1"/>
        </w:rPr>
        <w:t xml:space="preserve">that is, </w:t>
      </w:r>
      <w:r w:rsidR="00ED0D36">
        <w:rPr>
          <w:color w:val="000000" w:themeColor="text1"/>
        </w:rPr>
        <w:t xml:space="preserve">4,175 ASCs were required to participate and </w:t>
      </w:r>
      <w:r w:rsidRPr="1BE97D91">
        <w:rPr>
          <w:color w:val="000000" w:themeColor="text1"/>
        </w:rPr>
        <w:t>687 ASCs were not required to participate</w:t>
      </w:r>
      <w:r w:rsidR="00B8551A">
        <w:rPr>
          <w:color w:val="000000" w:themeColor="text1"/>
        </w:rPr>
        <w:t xml:space="preserve"> but</w:t>
      </w:r>
      <w:r w:rsidRPr="1BE97D91">
        <w:rPr>
          <w:color w:val="000000" w:themeColor="text1"/>
        </w:rPr>
        <w:t xml:space="preserve"> did so</w:t>
      </w:r>
      <w:r w:rsidR="00ED0D36">
        <w:rPr>
          <w:color w:val="000000" w:themeColor="text1"/>
        </w:rPr>
        <w:t>.</w:t>
      </w:r>
    </w:p>
    <w:p w:rsidR="008A0BB0" w:rsidP="1BE97D91" w14:paraId="08372A45" w14:textId="77777777">
      <w:pPr>
        <w:rPr>
          <w:color w:val="000000" w:themeColor="text1"/>
        </w:rPr>
      </w:pPr>
    </w:p>
    <w:p w:rsidR="0018114B" w:rsidP="1BE97D91" w14:paraId="6A732803" w14:textId="777B761B">
      <w:pPr>
        <w:rPr>
          <w:color w:val="000000" w:themeColor="text1"/>
        </w:rPr>
      </w:pPr>
      <w:r>
        <w:rPr>
          <w:color w:val="000000" w:themeColor="text1"/>
        </w:rPr>
        <w:t>An additional 195 ASCs that became Hospitals Without Walls (thereby billing as hospitals) during the COVID-19 public health emergency re</w:t>
      </w:r>
      <w:r w:rsidR="009B0D49">
        <w:rPr>
          <w:color w:val="000000" w:themeColor="text1"/>
        </w:rPr>
        <w:t xml:space="preserve">sumed </w:t>
      </w:r>
      <w:r>
        <w:rPr>
          <w:color w:val="000000" w:themeColor="text1"/>
        </w:rPr>
        <w:t>billing as ASCs and now re</w:t>
      </w:r>
      <w:r w:rsidR="009B0D49">
        <w:rPr>
          <w:color w:val="000000" w:themeColor="text1"/>
        </w:rPr>
        <w:t>turn to</w:t>
      </w:r>
      <w:r>
        <w:rPr>
          <w:color w:val="000000" w:themeColor="text1"/>
        </w:rPr>
        <w:t xml:space="preserve"> the potential respondent universe</w:t>
      </w:r>
      <w:r w:rsidRPr="1BE97D91" w:rsidR="1B51DDDA">
        <w:rPr>
          <w:color w:val="000000" w:themeColor="text1"/>
        </w:rPr>
        <w:t>.</w:t>
      </w:r>
    </w:p>
    <w:p w:rsidR="0018114B" w:rsidP="1BE97D91" w14:paraId="5E754420" w14:textId="77777777">
      <w:pPr>
        <w:rPr>
          <w:color w:val="000000" w:themeColor="text1"/>
        </w:rPr>
      </w:pPr>
    </w:p>
    <w:p w:rsidR="007A0EB1" w:rsidP="1BE97D91" w14:paraId="4A9DFDDD" w14:textId="75AA4290">
      <w:r>
        <w:rPr>
          <w:color w:val="000000" w:themeColor="text1"/>
        </w:rPr>
        <w:t xml:space="preserve">Thus, </w:t>
      </w:r>
      <w:r w:rsidRPr="1BE97D91" w:rsidR="1B51DDDA">
        <w:rPr>
          <w:color w:val="000000" w:themeColor="text1"/>
        </w:rPr>
        <w:t>we estimate that 5,057 ASCs (4,175 + 687 + 195) will submit data for the ASCQR Program for the CY 2026 payment determination unless otherwise noted.</w:t>
      </w:r>
    </w:p>
    <w:p w:rsidR="007A0EB1" w:rsidP="007A0EB1" w14:paraId="2A20E339" w14:textId="77777777"/>
    <w:p w:rsidR="007A0EB1" w:rsidP="007A0EB1" w14:paraId="4AB9D6AD" w14:textId="77777777">
      <w:pPr>
        <w:rPr>
          <w:u w:val="single"/>
        </w:rPr>
      </w:pPr>
      <w:r>
        <w:t xml:space="preserve">2.  </w:t>
      </w:r>
      <w:r>
        <w:tab/>
      </w:r>
      <w:r>
        <w:rPr>
          <w:u w:val="single"/>
        </w:rPr>
        <w:t>Describe procedures for collecting information.</w:t>
      </w:r>
    </w:p>
    <w:p w:rsidR="007A0EB1" w:rsidP="007A0EB1" w14:paraId="566D83F0" w14:textId="77777777"/>
    <w:p w:rsidR="007A0EB1" w:rsidP="007A0EB1" w14:paraId="426B66E7" w14:textId="7432BCDA">
      <w:r>
        <w:t xml:space="preserve">Data </w:t>
      </w:r>
      <w:r w:rsidR="00554014">
        <w:t xml:space="preserve">have been </w:t>
      </w:r>
      <w:r w:rsidR="00364790">
        <w:t xml:space="preserve">collected from quality data codes </w:t>
      </w:r>
      <w:r w:rsidR="00350899">
        <w:t xml:space="preserve">(QDCs) </w:t>
      </w:r>
      <w:r w:rsidR="00554014">
        <w:t xml:space="preserve">entered </w:t>
      </w:r>
      <w:r w:rsidR="00364790">
        <w:t xml:space="preserve">on Medicare </w:t>
      </w:r>
      <w:r w:rsidR="00554014">
        <w:t xml:space="preserve">non-institutional </w:t>
      </w:r>
      <w:r w:rsidR="00364790">
        <w:t>claims</w:t>
      </w:r>
      <w:r w:rsidR="00554014">
        <w:t xml:space="preserve"> via the CMS-1500 form</w:t>
      </w:r>
      <w:r w:rsidR="00364790">
        <w:t>, via on-line submission</w:t>
      </w:r>
      <w:r>
        <w:t xml:space="preserve"> directly to CMS</w:t>
      </w:r>
      <w:r w:rsidR="00364790">
        <w:t xml:space="preserve"> through a secure </w:t>
      </w:r>
      <w:r w:rsidR="00F72DAD">
        <w:t xml:space="preserve">portal to CMS’ Hospital Quality Reporting </w:t>
      </w:r>
      <w:r w:rsidR="00FA369E">
        <w:t xml:space="preserve">(HQR) </w:t>
      </w:r>
      <w:r w:rsidR="00F72DAD">
        <w:t>system</w:t>
      </w:r>
      <w:r w:rsidR="00364790">
        <w:t>, and through</w:t>
      </w:r>
      <w:r w:rsidR="00C43E89">
        <w:t xml:space="preserve"> </w:t>
      </w:r>
      <w:r>
        <w:t>the Centers for Disease Control and Prevention (CDC) National Health</w:t>
      </w:r>
      <w:r w:rsidR="00F72DAD">
        <w:t>care</w:t>
      </w:r>
      <w:r>
        <w:t xml:space="preserve"> Safety Network (NHSN). </w:t>
      </w:r>
      <w:r w:rsidR="00554014">
        <w:t xml:space="preserve">Currently, data are collected only via on-line submission directly to CMS through </w:t>
      </w:r>
      <w:r w:rsidR="00F72DAD">
        <w:t>the</w:t>
      </w:r>
      <w:r w:rsidR="00554014">
        <w:t xml:space="preserve"> secure </w:t>
      </w:r>
      <w:r w:rsidR="00F72DAD">
        <w:t>portal</w:t>
      </w:r>
      <w:r w:rsidR="005F5659">
        <w:t xml:space="preserve"> and the NHSN</w:t>
      </w:r>
      <w:r w:rsidR="00554014">
        <w:t>.</w:t>
      </w:r>
    </w:p>
    <w:p w:rsidR="007A0EB1" w:rsidP="007A0EB1" w14:paraId="2D578828" w14:textId="77777777"/>
    <w:p w:rsidR="007A0EB1" w:rsidP="007A0EB1" w14:paraId="120F3103" w14:textId="77777777">
      <w:pPr>
        <w:rPr>
          <w:u w:val="single"/>
        </w:rPr>
      </w:pPr>
      <w:r>
        <w:t xml:space="preserve">3.  </w:t>
      </w:r>
      <w:r>
        <w:tab/>
      </w:r>
      <w:r>
        <w:rPr>
          <w:u w:val="single"/>
        </w:rPr>
        <w:t>Describe methods to maximize response rates.</w:t>
      </w:r>
    </w:p>
    <w:p w:rsidR="007A0EB1" w:rsidP="007A0EB1" w14:paraId="6BD808B1" w14:textId="77777777"/>
    <w:p w:rsidR="007A0EB1" w:rsidP="007A0EB1" w14:paraId="59D26EE0" w14:textId="5A8A517A">
      <w:r>
        <w:t>To maximize response rates</w:t>
      </w:r>
      <w:r w:rsidR="00C43E89">
        <w:t xml:space="preserve">, </w:t>
      </w:r>
      <w:r w:rsidR="00647FA0">
        <w:t>the ASC</w:t>
      </w:r>
      <w:r w:rsidR="00CD47F6">
        <w:t xml:space="preserve">QR Program </w:t>
      </w:r>
      <w:r>
        <w:t xml:space="preserve">provides payment </w:t>
      </w:r>
      <w:r w:rsidR="00D47CDB">
        <w:t>consequences related to</w:t>
      </w:r>
      <w:r w:rsidR="00CD47F6">
        <w:t xml:space="preserve"> </w:t>
      </w:r>
      <w:r>
        <w:t>participation</w:t>
      </w:r>
      <w:r w:rsidR="00647FA0">
        <w:t xml:space="preserve"> requirements. </w:t>
      </w:r>
      <w:r w:rsidR="00D47CDB">
        <w:t xml:space="preserve">Specifically, </w:t>
      </w:r>
      <w:r w:rsidR="00647FA0">
        <w:t>ASC</w:t>
      </w:r>
      <w:r w:rsidR="00CD47F6">
        <w:t>s that do not meet program requirements may have a 2.</w:t>
      </w:r>
      <w:r w:rsidR="009239E1">
        <w:t xml:space="preserve">0 percentage point reduction to </w:t>
      </w:r>
      <w:r w:rsidR="00CD47F6">
        <w:t>their</w:t>
      </w:r>
      <w:r w:rsidR="009239E1">
        <w:t xml:space="preserve"> full annual increase provided under the revised ASC payment system for a given </w:t>
      </w:r>
      <w:r w:rsidR="00350899">
        <w:t>CY</w:t>
      </w:r>
      <w:r w:rsidR="009239E1">
        <w:t>.</w:t>
      </w:r>
      <w:r>
        <w:t xml:space="preserve"> In addition, CMS provid</w:t>
      </w:r>
      <w:r w:rsidR="00CD47F6">
        <w:t>es</w:t>
      </w:r>
      <w:r>
        <w:t xml:space="preserve"> </w:t>
      </w:r>
      <w:r w:rsidR="00466232">
        <w:t>abstraction and submission tools</w:t>
      </w:r>
      <w:r w:rsidR="00CD47F6">
        <w:t xml:space="preserve">, education, </w:t>
      </w:r>
      <w:r>
        <w:t>technical assistance</w:t>
      </w:r>
      <w:r w:rsidR="00554014">
        <w:t>, and a staffed Help Desk</w:t>
      </w:r>
      <w:r>
        <w:t xml:space="preserve"> to </w:t>
      </w:r>
      <w:r w:rsidR="00A5267D">
        <w:t>ASC</w:t>
      </w:r>
      <w:r>
        <w:t>s.</w:t>
      </w:r>
    </w:p>
    <w:p w:rsidR="00D56FB8" w:rsidP="007A0EB1" w14:paraId="00867C57" w14:textId="77777777"/>
    <w:p w:rsidR="008F4A00" w:rsidP="009B0D49" w14:paraId="0A5C1E32" w14:textId="5E6BD4F9">
      <w:r>
        <w:t>In an effort</w:t>
      </w:r>
      <w:r w:rsidR="00D56FB8">
        <w:t xml:space="preserve"> to </w:t>
      </w:r>
      <w:r w:rsidR="00EC7DE2">
        <w:t xml:space="preserve">reduce burden and thereby </w:t>
      </w:r>
      <w:r w:rsidR="00D56FB8">
        <w:t>maximize response rates, ASCs are allowed to sample for measures that require direct data entry</w:t>
      </w:r>
      <w:r>
        <w:t xml:space="preserve"> (</w:t>
      </w:r>
      <w:r w:rsidR="0009250D">
        <w:t>i.e.</w:t>
      </w:r>
      <w:r w:rsidR="0009250D">
        <w:t xml:space="preserve"> </w:t>
      </w:r>
      <w:r>
        <w:t>Endoscopy/Polyp Surveillance (ASC-9)</w:t>
      </w:r>
      <w:r w:rsidR="0009250D">
        <w:t>;</w:t>
      </w:r>
      <w:r>
        <w:t xml:space="preserve"> </w:t>
      </w:r>
      <w:r w:rsidR="009B0D49">
        <w:t xml:space="preserve">Functional Survey following </w:t>
      </w:r>
      <w:r>
        <w:t>Cataract</w:t>
      </w:r>
      <w:r w:rsidR="009B0D49">
        <w:t xml:space="preserve"> Surgery</w:t>
      </w:r>
      <w:r>
        <w:t xml:space="preserve"> (ASC-11)</w:t>
      </w:r>
      <w:r w:rsidR="0009250D">
        <w:t>;</w:t>
      </w:r>
      <w:r>
        <w:t xml:space="preserve"> or Normothermia Outcome (ASC-13)</w:t>
      </w:r>
      <w:r w:rsidR="0083667C">
        <w:t>)</w:t>
      </w:r>
      <w:r>
        <w:t>. Sample size requirements per year per ASC for these measures is based on an ASC’s denominator population for a measure</w:t>
      </w:r>
      <w:r w:rsidR="009B0D49">
        <w:t xml:space="preserve">. </w:t>
      </w:r>
      <w:r w:rsidR="00223594">
        <w:t>ASCs are at liberty to utilize sampling techniques of their choosing.</w:t>
      </w:r>
    </w:p>
    <w:p w:rsidR="008F4A00" w:rsidP="007A0EB1" w14:paraId="73D1CF53" w14:textId="77777777"/>
    <w:p w:rsidR="007A0EB1" w:rsidP="007A0EB1" w14:paraId="78F47BE3" w14:textId="77777777"/>
    <w:p w:rsidR="007A0EB1" w:rsidP="007A0EB1" w14:paraId="56419E9C" w14:textId="77777777">
      <w:pPr>
        <w:rPr>
          <w:u w:val="single"/>
        </w:rPr>
      </w:pPr>
      <w:r>
        <w:t xml:space="preserve">4.  </w:t>
      </w:r>
      <w:r>
        <w:tab/>
      </w:r>
      <w:r>
        <w:rPr>
          <w:u w:val="single"/>
        </w:rPr>
        <w:t>Describe any tests of procedures or methods.</w:t>
      </w:r>
    </w:p>
    <w:p w:rsidR="004A6A87" w:rsidP="007A0EB1" w14:paraId="2E6EBD49" w14:textId="77777777">
      <w:pPr>
        <w:rPr>
          <w:u w:val="single"/>
        </w:rPr>
      </w:pPr>
    </w:p>
    <w:p w:rsidR="0009611A" w:rsidP="0009611A" w14:paraId="21486D55" w14:textId="267FD0F9">
      <w:pPr>
        <w:rPr>
          <w:sz w:val="22"/>
          <w:szCs w:val="22"/>
        </w:rPr>
      </w:pPr>
      <w:r>
        <w:t xml:space="preserve">Claims-based measures </w:t>
      </w:r>
      <w:r w:rsidR="009B0D49">
        <w:t>are calculated using Medicare fee-for-service administrative claims and enrollment data</w:t>
      </w:r>
      <w:r w:rsidR="00F56329">
        <w:t xml:space="preserve"> and do not result in data collection burden for ASCs. T</w:t>
      </w:r>
      <w:r w:rsidR="009B0D49">
        <w:t xml:space="preserve">hese measures </w:t>
      </w:r>
      <w:r w:rsidR="00F56329">
        <w:t xml:space="preserve">do </w:t>
      </w:r>
      <w:r w:rsidR="009B0D49">
        <w:t xml:space="preserve">utilize regression </w:t>
      </w:r>
      <w:r w:rsidR="00EC7DE2">
        <w:t xml:space="preserve">modeling </w:t>
      </w:r>
      <w:r w:rsidR="009B0D49">
        <w:t>and risk adjustment methods</w:t>
      </w:r>
      <w:r w:rsidR="00EC7DE2">
        <w:t xml:space="preserve"> with validity and reliability testing of the measure calculations</w:t>
      </w:r>
      <w:r w:rsidR="009B0D49">
        <w:t>.</w:t>
      </w:r>
      <w:r>
        <w:t xml:space="preserve"> </w:t>
      </w:r>
      <w:r w:rsidR="00AD45FA">
        <w:t>T</w:t>
      </w:r>
      <w:r w:rsidR="004A6A87">
        <w:t>he ASCQR Program does</w:t>
      </w:r>
      <w:r w:rsidRPr="004A6A87" w:rsidR="004A6A87">
        <w:t xml:space="preserve"> not require</w:t>
      </w:r>
      <w:r w:rsidR="004A6A87">
        <w:t xml:space="preserve"> </w:t>
      </w:r>
      <w:r w:rsidRPr="004A6A87" w:rsidR="004A6A87">
        <w:t xml:space="preserve">validation of </w:t>
      </w:r>
      <w:r w:rsidR="00EC7DE2">
        <w:t xml:space="preserve">the underlying claims data for measure calculation </w:t>
      </w:r>
      <w:r w:rsidRPr="004A6A87" w:rsidR="004A6A87">
        <w:t xml:space="preserve">beyond </w:t>
      </w:r>
      <w:r w:rsidR="00896837">
        <w:t xml:space="preserve">standard </w:t>
      </w:r>
      <w:r w:rsidRPr="004A6A87" w:rsidR="004A6A87">
        <w:t>claims validation</w:t>
      </w:r>
      <w:r w:rsidR="004A6A87">
        <w:t xml:space="preserve"> activities conducted by CMS </w:t>
      </w:r>
      <w:r w:rsidR="00896837">
        <w:t>Medicare A</w:t>
      </w:r>
      <w:r w:rsidRPr="004A6A87" w:rsidR="004A6A87">
        <w:t>dministra</w:t>
      </w:r>
      <w:r w:rsidR="004A6A87">
        <w:t xml:space="preserve">tive </w:t>
      </w:r>
      <w:r w:rsidR="00896837">
        <w:t>C</w:t>
      </w:r>
      <w:r w:rsidR="004A6A87">
        <w:t>ontractors</w:t>
      </w:r>
      <w:r w:rsidR="000B03B1">
        <w:t xml:space="preserve"> (</w:t>
      </w:r>
      <w:r w:rsidR="00896837">
        <w:t>MACs</w:t>
      </w:r>
      <w:r w:rsidR="004A6A87">
        <w:t>)</w:t>
      </w:r>
      <w:r w:rsidR="00EC7DE2">
        <w:t xml:space="preserve">. </w:t>
      </w:r>
      <w:r w:rsidR="004A6A87">
        <w:t xml:space="preserve"> </w:t>
      </w:r>
      <w:r w:rsidRPr="00D32FC3" w:rsidR="00EC7DE2">
        <w:t>T</w:t>
      </w:r>
      <w:r w:rsidRPr="00D32FC3" w:rsidR="002D4914">
        <w:t>he</w:t>
      </w:r>
      <w:r w:rsidRPr="00D32FC3" w:rsidR="00EC7DE2">
        <w:t xml:space="preserve"> ASCQR </w:t>
      </w:r>
      <w:r w:rsidRPr="00D32FC3" w:rsidR="002D4914">
        <w:t xml:space="preserve">Program also employs other </w:t>
      </w:r>
      <w:r w:rsidRPr="00D32FC3" w:rsidR="002D4914">
        <w:t>types</w:t>
      </w:r>
      <w:r w:rsidRPr="00D32FC3" w:rsidR="002D4914">
        <w:t xml:space="preserve"> data submission modes, including web-, survey-, and the proposed PRO-based</w:t>
      </w:r>
      <w:r w:rsidRPr="00D32FC3" w:rsidR="00177813">
        <w:t>, for data collection.</w:t>
      </w:r>
      <w:r w:rsidRPr="00D32FC3">
        <w:t xml:space="preserve"> ASCs are not required to sample for any measures, however </w:t>
      </w:r>
      <w:r w:rsidRPr="00D32FC3" w:rsidR="009A7670">
        <w:t>for the measures mentioned above that may choose to do so</w:t>
      </w:r>
      <w:r w:rsidRPr="00D32FC3">
        <w:t>.</w:t>
      </w:r>
    </w:p>
    <w:p w:rsidR="007A0EB1" w:rsidP="007A0EB1" w14:paraId="0E2E0406" w14:textId="1F5E754B"/>
    <w:p w:rsidR="007A0EB1" w:rsidP="007A0EB1" w14:paraId="165D1C58" w14:textId="14606277">
      <w:pPr>
        <w:ind w:left="720" w:hanging="720"/>
        <w:rPr>
          <w:u w:val="single"/>
        </w:rPr>
      </w:pPr>
      <w:r>
        <w:t>5.</w:t>
      </w:r>
      <w:r>
        <w:tab/>
      </w:r>
      <w:r>
        <w:rPr>
          <w:u w:val="single"/>
        </w:rPr>
        <w:t>Provide name and telephone number of individuals consulted on statistical aspects.</w:t>
      </w:r>
    </w:p>
    <w:p w:rsidR="007A0EB1" w:rsidP="007A0EB1" w14:paraId="0D151E5C" w14:textId="77777777"/>
    <w:p w:rsidR="00C43E89" w:rsidRPr="0028313F" w:rsidP="00203E4B" w14:paraId="7E3A6059" w14:textId="6BFFC0FE">
      <w:r>
        <w:t>Anita Bhatia, PhD, MPH</w:t>
      </w:r>
      <w:r>
        <w:tab/>
      </w:r>
      <w:r>
        <w:tab/>
      </w:r>
      <w:r>
        <w:tab/>
      </w:r>
      <w:r w:rsidRPr="0028313F" w:rsidR="00E81360">
        <w:t>Grace Snyder</w:t>
      </w:r>
      <w:r w:rsidR="00F64C2D">
        <w:t>, JD</w:t>
      </w:r>
      <w:r w:rsidR="006A79C9">
        <w:t>, MPH</w:t>
      </w:r>
    </w:p>
    <w:p w:rsidR="007A0EB1" w:rsidRPr="007A0EB1" w:rsidP="00203E4B" w14:paraId="46043333" w14:textId="3210F05F">
      <w:r w:rsidRPr="0028313F">
        <w:t>410-786-7236</w:t>
      </w:r>
      <w:r w:rsidRPr="0028313F">
        <w:tab/>
      </w:r>
      <w:r w:rsidRPr="0028313F">
        <w:tab/>
      </w:r>
      <w:r w:rsidRPr="0028313F">
        <w:tab/>
      </w:r>
      <w:r w:rsidRPr="0028313F">
        <w:tab/>
      </w:r>
      <w:r w:rsidRPr="0028313F">
        <w:tab/>
        <w:t>410-786-</w:t>
      </w:r>
      <w:r w:rsidRPr="0028313F" w:rsidR="00E81360">
        <w:t>0700</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50306899">
    <w:abstractNumId w:val="0"/>
  </w:num>
  <w:num w:numId="2" w16cid:durableId="361832007">
    <w:abstractNumId w:val="0"/>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B1"/>
    <w:rsid w:val="00007439"/>
    <w:rsid w:val="000112C2"/>
    <w:rsid w:val="000733C2"/>
    <w:rsid w:val="0009250D"/>
    <w:rsid w:val="0009611A"/>
    <w:rsid w:val="000B03B1"/>
    <w:rsid w:val="000D1628"/>
    <w:rsid w:val="000F7FD8"/>
    <w:rsid w:val="00122019"/>
    <w:rsid w:val="00134828"/>
    <w:rsid w:val="001450CD"/>
    <w:rsid w:val="00177813"/>
    <w:rsid w:val="00180221"/>
    <w:rsid w:val="0018114B"/>
    <w:rsid w:val="001E1147"/>
    <w:rsid w:val="001F3127"/>
    <w:rsid w:val="00203E4B"/>
    <w:rsid w:val="00223594"/>
    <w:rsid w:val="00236D35"/>
    <w:rsid w:val="002433CA"/>
    <w:rsid w:val="00260DFA"/>
    <w:rsid w:val="0028313F"/>
    <w:rsid w:val="00284D5B"/>
    <w:rsid w:val="002A3F76"/>
    <w:rsid w:val="002C7E90"/>
    <w:rsid w:val="002D4914"/>
    <w:rsid w:val="003057AA"/>
    <w:rsid w:val="00346B4E"/>
    <w:rsid w:val="003471BE"/>
    <w:rsid w:val="00350899"/>
    <w:rsid w:val="0036134A"/>
    <w:rsid w:val="00364790"/>
    <w:rsid w:val="003A44DE"/>
    <w:rsid w:val="003D1D12"/>
    <w:rsid w:val="003D349A"/>
    <w:rsid w:val="004160C0"/>
    <w:rsid w:val="004379C3"/>
    <w:rsid w:val="00466232"/>
    <w:rsid w:val="0049138C"/>
    <w:rsid w:val="004A6A87"/>
    <w:rsid w:val="004D6F26"/>
    <w:rsid w:val="004E4E38"/>
    <w:rsid w:val="004F6136"/>
    <w:rsid w:val="005021AE"/>
    <w:rsid w:val="00554014"/>
    <w:rsid w:val="005F5659"/>
    <w:rsid w:val="00647FA0"/>
    <w:rsid w:val="00663698"/>
    <w:rsid w:val="00667DFE"/>
    <w:rsid w:val="00670797"/>
    <w:rsid w:val="00690F8E"/>
    <w:rsid w:val="006A737B"/>
    <w:rsid w:val="006A79C9"/>
    <w:rsid w:val="0073176A"/>
    <w:rsid w:val="00734D13"/>
    <w:rsid w:val="007A0EB1"/>
    <w:rsid w:val="0083667C"/>
    <w:rsid w:val="008554EB"/>
    <w:rsid w:val="008640BD"/>
    <w:rsid w:val="008839CC"/>
    <w:rsid w:val="00896837"/>
    <w:rsid w:val="008A0BB0"/>
    <w:rsid w:val="008C4681"/>
    <w:rsid w:val="008F3769"/>
    <w:rsid w:val="008F4A00"/>
    <w:rsid w:val="008F71B8"/>
    <w:rsid w:val="009033DC"/>
    <w:rsid w:val="009239E1"/>
    <w:rsid w:val="00936362"/>
    <w:rsid w:val="009553EF"/>
    <w:rsid w:val="00956B22"/>
    <w:rsid w:val="009A7670"/>
    <w:rsid w:val="009B0D49"/>
    <w:rsid w:val="009B3727"/>
    <w:rsid w:val="009D26E8"/>
    <w:rsid w:val="009E23CA"/>
    <w:rsid w:val="00A03B56"/>
    <w:rsid w:val="00A04AE4"/>
    <w:rsid w:val="00A5267D"/>
    <w:rsid w:val="00A80411"/>
    <w:rsid w:val="00AD45FA"/>
    <w:rsid w:val="00B030F2"/>
    <w:rsid w:val="00B44EA1"/>
    <w:rsid w:val="00B8551A"/>
    <w:rsid w:val="00BA1B1A"/>
    <w:rsid w:val="00BD4CEA"/>
    <w:rsid w:val="00BE24E5"/>
    <w:rsid w:val="00BF5276"/>
    <w:rsid w:val="00C42526"/>
    <w:rsid w:val="00C43E89"/>
    <w:rsid w:val="00C64388"/>
    <w:rsid w:val="00C811CA"/>
    <w:rsid w:val="00CA3EE6"/>
    <w:rsid w:val="00CD3737"/>
    <w:rsid w:val="00CD47F6"/>
    <w:rsid w:val="00CE1DAA"/>
    <w:rsid w:val="00D14CE1"/>
    <w:rsid w:val="00D32FC3"/>
    <w:rsid w:val="00D47CDB"/>
    <w:rsid w:val="00D56FB8"/>
    <w:rsid w:val="00DA6B9E"/>
    <w:rsid w:val="00DD3BE3"/>
    <w:rsid w:val="00E03E7E"/>
    <w:rsid w:val="00E13C3B"/>
    <w:rsid w:val="00E17719"/>
    <w:rsid w:val="00E81360"/>
    <w:rsid w:val="00E95CA5"/>
    <w:rsid w:val="00EC5521"/>
    <w:rsid w:val="00EC69BA"/>
    <w:rsid w:val="00EC7DE2"/>
    <w:rsid w:val="00ED0D36"/>
    <w:rsid w:val="00ED3BC4"/>
    <w:rsid w:val="00F16230"/>
    <w:rsid w:val="00F23EE6"/>
    <w:rsid w:val="00F56329"/>
    <w:rsid w:val="00F64C2D"/>
    <w:rsid w:val="00F72DAD"/>
    <w:rsid w:val="00F83A27"/>
    <w:rsid w:val="00F841D6"/>
    <w:rsid w:val="00F86568"/>
    <w:rsid w:val="00FA369E"/>
    <w:rsid w:val="00FE1179"/>
    <w:rsid w:val="00FF61F5"/>
    <w:rsid w:val="0CF88668"/>
    <w:rsid w:val="1B51DDDA"/>
    <w:rsid w:val="1BE97D91"/>
    <w:rsid w:val="20B40424"/>
    <w:rsid w:val="2EDB74E8"/>
    <w:rsid w:val="303CCB07"/>
    <w:rsid w:val="3C01938B"/>
    <w:rsid w:val="44FAA480"/>
    <w:rsid w:val="45F7ACCD"/>
    <w:rsid w:val="4A0BF9D6"/>
    <w:rsid w:val="4A3B4C47"/>
    <w:rsid w:val="4E2CF273"/>
    <w:rsid w:val="50925206"/>
    <w:rsid w:val="5D57ACB1"/>
    <w:rsid w:val="683EEB0B"/>
    <w:rsid w:val="74D884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C9891E"/>
  <w15:chartTrackingRefBased/>
  <w15:docId w15:val="{9FB52F41-8B7D-41DD-9187-2ACE9FA8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7A0EB1"/>
    <w:rPr>
      <w:sz w:val="16"/>
      <w:szCs w:val="16"/>
    </w:rPr>
  </w:style>
  <w:style w:type="paragraph" w:styleId="CommentText">
    <w:name w:val="annotation text"/>
    <w:basedOn w:val="Normal"/>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Revision">
    <w:name w:val="Revision"/>
    <w:hidden/>
    <w:uiPriority w:val="99"/>
    <w:semiHidden/>
    <w:rsid w:val="00ED3B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7c99cc578a425f3c66c1e9fbd09bb0d4">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6a8e296-5f29-4af2-954b-0de0d1e1f8bc" ContentTypeId="0x0101"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92E2275-2947-4A76-BB1A-5E4D497C4DCD}">
  <ds:schemaRefs>
    <ds:schemaRef ds:uri="http://schemas.microsoft.com/sharepoint/v3/contenttype/forms"/>
  </ds:schemaRefs>
</ds:datastoreItem>
</file>

<file path=customXml/itemProps2.xml><?xml version="1.0" encoding="utf-8"?>
<ds:datastoreItem xmlns:ds="http://schemas.openxmlformats.org/officeDocument/2006/customXml" ds:itemID="{C5441046-D345-4BB5-A8A5-7DA18EB03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FEEDA-39C8-43BD-A9D0-E0C2F22C9CD7}">
  <ds:schemaRefs>
    <ds:schemaRef ds:uri="http://purl.org/dc/dcmitype/"/>
    <ds:schemaRef ds:uri="http://schemas.microsoft.com/office/2006/documentManagement/types"/>
    <ds:schemaRef ds:uri="http://purl.org/dc/terms/"/>
    <ds:schemaRef ds:uri="3975cba8-4a57-496a-aa93-d780dacf11e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91580214-0DC2-4F3C-8352-81289FFE7A43}">
  <ds:schemaRefs>
    <ds:schemaRef ds:uri="http://schemas.openxmlformats.org/officeDocument/2006/bibliography"/>
  </ds:schemaRefs>
</ds:datastoreItem>
</file>

<file path=customXml/itemProps5.xml><?xml version="1.0" encoding="utf-8"?>
<ds:datastoreItem xmlns:ds="http://schemas.openxmlformats.org/officeDocument/2006/customXml" ds:itemID="{09CC6C75-0323-4782-88EA-AB5C2F7D1CDE}">
  <ds:schemaRefs>
    <ds:schemaRef ds:uri="Microsoft.SharePoint.Taxonomy.ContentTypeSync"/>
  </ds:schemaRefs>
</ds:datastoreItem>
</file>

<file path=customXml/itemProps6.xml><?xml version="1.0" encoding="utf-8"?>
<ds:datastoreItem xmlns:ds="http://schemas.openxmlformats.org/officeDocument/2006/customXml" ds:itemID="{3A928BC7-34B3-4585-8CDA-58C9955C41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2</cp:revision>
  <dcterms:created xsi:type="dcterms:W3CDTF">2023-09-06T15:49:00Z</dcterms:created>
  <dcterms:modified xsi:type="dcterms:W3CDTF">2023-09-06T15:49:00Z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Categories">
    <vt:lpwstr>Non-Clearance</vt:lpwstr>
  </property>
  <property fmtid="{D5CDD505-2E9C-101B-9397-08002B2CF9AE}" pid="3" name="CMS Provided">
    <vt:lpwstr>0</vt:lpwstr>
  </property>
  <property fmtid="{D5CDD505-2E9C-101B-9397-08002B2CF9AE}" pid="4" name="ContentTypeId">
    <vt:lpwstr>0x010100CA98F1C77DA8C44391756833BC5B2B1D</vt:lpwstr>
  </property>
  <property fmtid="{D5CDD505-2E9C-101B-9397-08002B2CF9AE}" pid="5" name="Date Delivered to CMS">
    <vt:lpwstr/>
  </property>
  <property fmtid="{D5CDD505-2E9C-101B-9397-08002B2CF9AE}" pid="6" name="Delivered to CMS">
    <vt:lpwstr>No</vt:lpwstr>
  </property>
  <property fmtid="{D5CDD505-2E9C-101B-9397-08002B2CF9AE}" pid="7" name="Document Type">
    <vt:lpwstr>PRA Statement</vt:lpwstr>
  </property>
  <property fmtid="{D5CDD505-2E9C-101B-9397-08002B2CF9AE}" pid="8" name="MediaServiceImageTags">
    <vt:lpwstr/>
  </property>
  <property fmtid="{D5CDD505-2E9C-101B-9397-08002B2CF9AE}" pid="9" name="MITRE Sensitivity">
    <vt:lpwstr>Internal MITRE Information</vt:lpwstr>
  </property>
  <property fmtid="{D5CDD505-2E9C-101B-9397-08002B2CF9AE}" pid="10" name="Multiple Programs">
    <vt:lpwstr>;#ASCQR;#</vt:lpwstr>
  </property>
  <property fmtid="{D5CDD505-2E9C-101B-9397-08002B2CF9AE}" pid="11" name="Release Statement">
    <vt:lpwstr>For Internal MITRE Use</vt:lpwstr>
  </property>
  <property fmtid="{D5CDD505-2E9C-101B-9397-08002B2CF9AE}" pid="12" name="Rule Year">
    <vt:lpwstr>CY 2021</vt:lpwstr>
  </property>
  <property fmtid="{D5CDD505-2E9C-101B-9397-08002B2CF9AE}" pid="13" name="Subtask">
    <vt:lpwstr>PRA</vt:lpwstr>
  </property>
  <property fmtid="{D5CDD505-2E9C-101B-9397-08002B2CF9AE}" pid="14" name="Task Management or Program">
    <vt:lpwstr>Program</vt:lpwstr>
  </property>
  <property fmtid="{D5CDD505-2E9C-101B-9397-08002B2CF9AE}" pid="15" name="Work Product">
    <vt:lpwstr>---</vt:lpwstr>
  </property>
  <property fmtid="{D5CDD505-2E9C-101B-9397-08002B2CF9AE}" pid="16" name="_Contributor">
    <vt:lpwstr/>
  </property>
  <property fmtid="{D5CDD505-2E9C-101B-9397-08002B2CF9AE}" pid="17" name="_NewReviewCycle">
    <vt:lpwstr/>
  </property>
</Properties>
</file>