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72AA6" w:rsidRPr="0038296B" w:rsidP="006207B0" w14:paraId="2FC1A05A" w14:textId="1446A906">
      <w:pPr>
        <w:widowControl w:val="0"/>
        <w:autoSpaceDE w:val="0"/>
        <w:autoSpaceDN w:val="0"/>
        <w:adjustRightInd w:val="0"/>
        <w:spacing w:after="0" w:line="240" w:lineRule="auto"/>
        <w:jc w:val="center"/>
        <w:rPr>
          <w:b/>
          <w:szCs w:val="24"/>
        </w:rPr>
      </w:pPr>
      <w:r w:rsidRPr="0038296B">
        <w:rPr>
          <w:b/>
          <w:spacing w:val="1"/>
          <w:position w:val="-1"/>
          <w:szCs w:val="24"/>
        </w:rPr>
        <w:t>S</w:t>
      </w:r>
      <w:r w:rsidRPr="0038296B">
        <w:rPr>
          <w:b/>
          <w:position w:val="-1"/>
          <w:szCs w:val="24"/>
        </w:rPr>
        <w:t>uppo</w:t>
      </w:r>
      <w:r w:rsidRPr="0038296B">
        <w:rPr>
          <w:b/>
          <w:spacing w:val="-1"/>
          <w:position w:val="-1"/>
          <w:szCs w:val="24"/>
        </w:rPr>
        <w:t>r</w:t>
      </w:r>
      <w:r w:rsidRPr="0038296B">
        <w:rPr>
          <w:b/>
          <w:position w:val="-1"/>
          <w:szCs w:val="24"/>
        </w:rPr>
        <w:t>ting</w:t>
      </w:r>
      <w:r w:rsidRPr="0038296B">
        <w:rPr>
          <w:b/>
          <w:spacing w:val="-2"/>
          <w:position w:val="-1"/>
          <w:szCs w:val="24"/>
        </w:rPr>
        <w:t xml:space="preserve"> </w:t>
      </w:r>
      <w:r w:rsidRPr="0038296B">
        <w:rPr>
          <w:b/>
          <w:spacing w:val="1"/>
          <w:position w:val="-1"/>
          <w:szCs w:val="24"/>
        </w:rPr>
        <w:t>S</w:t>
      </w:r>
      <w:r w:rsidRPr="0038296B">
        <w:rPr>
          <w:b/>
          <w:position w:val="-1"/>
          <w:szCs w:val="24"/>
        </w:rPr>
        <w:t>t</w:t>
      </w:r>
      <w:r w:rsidRPr="0038296B">
        <w:rPr>
          <w:b/>
          <w:spacing w:val="-1"/>
          <w:position w:val="-1"/>
          <w:szCs w:val="24"/>
        </w:rPr>
        <w:t>a</w:t>
      </w:r>
      <w:r w:rsidRPr="0038296B">
        <w:rPr>
          <w:b/>
          <w:position w:val="-1"/>
          <w:szCs w:val="24"/>
        </w:rPr>
        <w:t>t</w:t>
      </w:r>
      <w:r w:rsidRPr="0038296B">
        <w:rPr>
          <w:b/>
          <w:spacing w:val="-1"/>
          <w:position w:val="-1"/>
          <w:szCs w:val="24"/>
        </w:rPr>
        <w:t>e</w:t>
      </w:r>
      <w:r w:rsidRPr="0038296B">
        <w:rPr>
          <w:b/>
          <w:position w:val="-1"/>
          <w:szCs w:val="24"/>
        </w:rPr>
        <w:t>m</w:t>
      </w:r>
      <w:r w:rsidRPr="0038296B">
        <w:rPr>
          <w:b/>
          <w:spacing w:val="-1"/>
          <w:position w:val="-1"/>
          <w:szCs w:val="24"/>
        </w:rPr>
        <w:t>e</w:t>
      </w:r>
      <w:r w:rsidRPr="0038296B">
        <w:rPr>
          <w:b/>
          <w:position w:val="-1"/>
          <w:szCs w:val="24"/>
        </w:rPr>
        <w:t xml:space="preserve">nt </w:t>
      </w:r>
      <w:r w:rsidR="003956A4">
        <w:rPr>
          <w:b/>
          <w:position w:val="-1"/>
          <w:szCs w:val="24"/>
        </w:rPr>
        <w:t xml:space="preserve">– </w:t>
      </w:r>
      <w:r w:rsidRPr="0038296B">
        <w:rPr>
          <w:b/>
          <w:position w:val="-1"/>
          <w:szCs w:val="24"/>
        </w:rPr>
        <w:t>Part A</w:t>
      </w:r>
    </w:p>
    <w:p w:rsidR="00467F11" w:rsidRPr="0038296B" w:rsidP="006207B0" w14:paraId="32316B72" w14:textId="62C3E6F3">
      <w:pPr>
        <w:widowControl w:val="0"/>
        <w:autoSpaceDE w:val="0"/>
        <w:autoSpaceDN w:val="0"/>
        <w:adjustRightInd w:val="0"/>
        <w:spacing w:after="0" w:line="240" w:lineRule="auto"/>
        <w:jc w:val="center"/>
        <w:rPr>
          <w:b/>
          <w:position w:val="-1"/>
          <w:szCs w:val="24"/>
        </w:rPr>
      </w:pPr>
      <w:r w:rsidRPr="00783ECA">
        <w:rPr>
          <w:b/>
          <w:position w:val="-1"/>
          <w:szCs w:val="24"/>
        </w:rPr>
        <w:t xml:space="preserve">Transitional Coverage and Retroactive Medicare Part D Coverage for Certain Low-Income Beneficiaries through the </w:t>
      </w:r>
      <w:r w:rsidRPr="004607E7" w:rsidR="004607E7">
        <w:rPr>
          <w:b/>
          <w:position w:val="-1"/>
          <w:szCs w:val="24"/>
        </w:rPr>
        <w:t>Limited Income Newly</w:t>
      </w:r>
      <w:r w:rsidR="00622D05">
        <w:rPr>
          <w:b/>
          <w:position w:val="-1"/>
          <w:szCs w:val="24"/>
        </w:rPr>
        <w:t xml:space="preserve"> </w:t>
      </w:r>
      <w:r w:rsidRPr="004607E7" w:rsidR="004607E7">
        <w:rPr>
          <w:b/>
          <w:position w:val="-1"/>
          <w:szCs w:val="24"/>
        </w:rPr>
        <w:t>Eligible Transition (LI NET) Program</w:t>
      </w:r>
    </w:p>
    <w:p w:rsidR="00A72AA6" w:rsidRPr="0038296B" w:rsidP="006207B0" w14:paraId="2CF3CA95" w14:textId="28B55842">
      <w:pPr>
        <w:widowControl w:val="0"/>
        <w:autoSpaceDE w:val="0"/>
        <w:autoSpaceDN w:val="0"/>
        <w:adjustRightInd w:val="0"/>
        <w:spacing w:after="0" w:line="240" w:lineRule="auto"/>
        <w:jc w:val="center"/>
        <w:rPr>
          <w:b/>
          <w:szCs w:val="24"/>
        </w:rPr>
      </w:pPr>
      <w:r>
        <w:rPr>
          <w:b/>
          <w:spacing w:val="1"/>
          <w:szCs w:val="24"/>
        </w:rPr>
        <w:t>(</w:t>
      </w:r>
      <w:r w:rsidRPr="0038296B">
        <w:rPr>
          <w:b/>
          <w:spacing w:val="1"/>
          <w:szCs w:val="24"/>
        </w:rPr>
        <w:t>C</w:t>
      </w:r>
      <w:r w:rsidRPr="0038296B">
        <w:rPr>
          <w:b/>
          <w:szCs w:val="24"/>
        </w:rPr>
        <w:t>M</w:t>
      </w:r>
      <w:r w:rsidRPr="0038296B">
        <w:rPr>
          <w:b/>
          <w:spacing w:val="1"/>
          <w:szCs w:val="24"/>
        </w:rPr>
        <w:t>S</w:t>
      </w:r>
      <w:r w:rsidRPr="0038296B">
        <w:rPr>
          <w:b/>
          <w:spacing w:val="-1"/>
          <w:szCs w:val="24"/>
        </w:rPr>
        <w:t>-</w:t>
      </w:r>
      <w:r w:rsidR="004607E7">
        <w:rPr>
          <w:b/>
          <w:spacing w:val="1"/>
          <w:szCs w:val="24"/>
        </w:rPr>
        <w:t>10831</w:t>
      </w:r>
      <w:r w:rsidRPr="0038296B">
        <w:rPr>
          <w:b/>
          <w:szCs w:val="24"/>
        </w:rPr>
        <w:t>, O</w:t>
      </w:r>
      <w:r w:rsidRPr="0038296B" w:rsidR="00392641">
        <w:rPr>
          <w:b/>
          <w:szCs w:val="24"/>
        </w:rPr>
        <w:t>MB</w:t>
      </w:r>
      <w:r w:rsidRPr="0038296B">
        <w:rPr>
          <w:b/>
          <w:szCs w:val="24"/>
        </w:rPr>
        <w:t xml:space="preserve"> 0938</w:t>
      </w:r>
      <w:r w:rsidRPr="0038296B">
        <w:rPr>
          <w:b/>
          <w:spacing w:val="-1"/>
          <w:szCs w:val="24"/>
        </w:rPr>
        <w:t>-</w:t>
      </w:r>
      <w:r w:rsidR="000724E7">
        <w:rPr>
          <w:b/>
          <w:spacing w:val="-1"/>
          <w:szCs w:val="24"/>
        </w:rPr>
        <w:t>1441</w:t>
      </w:r>
      <w:r>
        <w:rPr>
          <w:b/>
          <w:szCs w:val="24"/>
        </w:rPr>
        <w:t>)</w:t>
      </w:r>
    </w:p>
    <w:p w:rsidR="00467F11" w:rsidRPr="00E416BB" w:rsidP="00E416BB" w14:paraId="1FAF8BA0" w14:textId="273B9544">
      <w:pPr>
        <w:pStyle w:val="Header"/>
        <w:widowControl w:val="0"/>
        <w:tabs>
          <w:tab w:val="clear" w:pos="4680"/>
          <w:tab w:val="clear" w:pos="9360"/>
        </w:tabs>
        <w:autoSpaceDE w:val="0"/>
        <w:autoSpaceDN w:val="0"/>
        <w:adjustRightInd w:val="0"/>
        <w:spacing w:after="0" w:line="240" w:lineRule="auto"/>
        <w:rPr>
          <w:szCs w:val="24"/>
        </w:rPr>
      </w:pPr>
    </w:p>
    <w:p w:rsidR="00467F11" w:rsidRPr="000E7760" w:rsidP="00552C2A" w14:paraId="2C8C3645" w14:textId="5D736422">
      <w:pPr>
        <w:pStyle w:val="Heading1"/>
        <w:rPr>
          <w:sz w:val="24"/>
          <w:szCs w:val="24"/>
        </w:rPr>
      </w:pPr>
      <w:r w:rsidRPr="000E7760">
        <w:rPr>
          <w:spacing w:val="1"/>
          <w:sz w:val="24"/>
          <w:szCs w:val="24"/>
        </w:rPr>
        <w:t>B</w:t>
      </w:r>
      <w:r w:rsidRPr="000E7760">
        <w:rPr>
          <w:sz w:val="24"/>
          <w:szCs w:val="24"/>
        </w:rPr>
        <w:t>a</w:t>
      </w:r>
      <w:r w:rsidRPr="000E7760">
        <w:rPr>
          <w:spacing w:val="-1"/>
          <w:sz w:val="24"/>
          <w:szCs w:val="24"/>
        </w:rPr>
        <w:t>c</w:t>
      </w:r>
      <w:r w:rsidRPr="000E7760">
        <w:rPr>
          <w:spacing w:val="1"/>
          <w:sz w:val="24"/>
          <w:szCs w:val="24"/>
        </w:rPr>
        <w:t>k</w:t>
      </w:r>
      <w:r w:rsidRPr="000E7760">
        <w:rPr>
          <w:sz w:val="24"/>
          <w:szCs w:val="24"/>
        </w:rPr>
        <w:t>g</w:t>
      </w:r>
      <w:r w:rsidRPr="000E7760">
        <w:rPr>
          <w:spacing w:val="-1"/>
          <w:sz w:val="24"/>
          <w:szCs w:val="24"/>
        </w:rPr>
        <w:t>r</w:t>
      </w:r>
      <w:r w:rsidRPr="000E7760">
        <w:rPr>
          <w:sz w:val="24"/>
          <w:szCs w:val="24"/>
        </w:rPr>
        <w:t>o</w:t>
      </w:r>
      <w:r w:rsidRPr="000E7760">
        <w:rPr>
          <w:spacing w:val="1"/>
          <w:sz w:val="24"/>
          <w:szCs w:val="24"/>
        </w:rPr>
        <w:t>un</w:t>
      </w:r>
      <w:r w:rsidRPr="000E7760">
        <w:rPr>
          <w:sz w:val="24"/>
          <w:szCs w:val="24"/>
        </w:rPr>
        <w:t>d</w:t>
      </w:r>
      <w:r w:rsidR="00C84AB9">
        <w:rPr>
          <w:sz w:val="24"/>
          <w:szCs w:val="24"/>
        </w:rPr>
        <w:br/>
      </w:r>
    </w:p>
    <w:p w:rsidR="00192B0E" w:rsidP="53C06257" w14:paraId="4B952BA9" w14:textId="39708F86">
      <w:pPr>
        <w:widowControl w:val="0"/>
        <w:autoSpaceDE w:val="0"/>
        <w:autoSpaceDN w:val="0"/>
        <w:adjustRightInd w:val="0"/>
        <w:spacing w:after="0" w:line="240" w:lineRule="auto"/>
        <w:contextualSpacing/>
        <w:rPr>
          <w:spacing w:val="1"/>
          <w:szCs w:val="24"/>
        </w:rPr>
      </w:pPr>
      <w:r w:rsidRPr="00490030">
        <w:rPr>
          <w:spacing w:val="1"/>
        </w:rPr>
        <w:t>The Medicare Prescription Drug, Improvement, and Modernization Act of 2003 (MMA</w:t>
      </w:r>
      <w:r w:rsidRPr="00B45960">
        <w:t xml:space="preserve">) </w:t>
      </w:r>
      <w:r w:rsidRPr="00490030" w:rsidR="004C4772">
        <w:rPr>
          <w:spacing w:val="1"/>
        </w:rPr>
        <w:t xml:space="preserve">(Public Law 108–173) enacted </w:t>
      </w:r>
      <w:r w:rsidRPr="00490030" w:rsidR="006D63EC">
        <w:rPr>
          <w:spacing w:val="1"/>
        </w:rPr>
        <w:t xml:space="preserve">on </w:t>
      </w:r>
      <w:r w:rsidRPr="00490030" w:rsidR="004C4772">
        <w:rPr>
          <w:spacing w:val="1"/>
        </w:rPr>
        <w:t xml:space="preserve">December 8, 2003, </w:t>
      </w:r>
      <w:r w:rsidRPr="00490030">
        <w:rPr>
          <w:spacing w:val="1"/>
        </w:rPr>
        <w:t>established the Medicare Part D prescription drug benefit, which became effective on January 1, 2006. Prior to 2006, beneficiaries who were eligible for both Medicaid and Medicare (dual</w:t>
      </w:r>
      <w:r w:rsidR="00D04071">
        <w:rPr>
          <w:spacing w:val="1"/>
        </w:rPr>
        <w:t>ly</w:t>
      </w:r>
      <w:r w:rsidRPr="00490030">
        <w:rPr>
          <w:spacing w:val="1"/>
        </w:rPr>
        <w:t xml:space="preserve"> eligible) received prescription drug benefits through Medicaid. When the MMA went into effect, dual</w:t>
      </w:r>
      <w:r w:rsidR="00D04071">
        <w:rPr>
          <w:spacing w:val="1"/>
        </w:rPr>
        <w:t>ly</w:t>
      </w:r>
      <w:r w:rsidRPr="00490030">
        <w:rPr>
          <w:spacing w:val="1"/>
        </w:rPr>
        <w:t xml:space="preserve"> eligible beneficiaries began receiving their prescription drug benefits through Medicare Part D.</w:t>
      </w:r>
      <w:r w:rsidR="00C56734">
        <w:rPr>
          <w:spacing w:val="1"/>
        </w:rPr>
        <w:t xml:space="preserve"> </w:t>
      </w:r>
    </w:p>
    <w:p w:rsidR="00192B0E" w:rsidP="00552C2A" w14:paraId="33CFE552" w14:textId="17EC0C56">
      <w:pPr>
        <w:widowControl w:val="0"/>
        <w:autoSpaceDE w:val="0"/>
        <w:autoSpaceDN w:val="0"/>
        <w:adjustRightInd w:val="0"/>
        <w:spacing w:after="0" w:line="240" w:lineRule="auto"/>
        <w:contextualSpacing/>
        <w:rPr>
          <w:spacing w:val="1"/>
          <w:szCs w:val="24"/>
        </w:rPr>
      </w:pPr>
    </w:p>
    <w:p w:rsidR="00A91D40" w:rsidP="53C06257" w14:paraId="55A20D3E" w14:textId="5C200BEC">
      <w:pPr>
        <w:widowControl w:val="0"/>
        <w:autoSpaceDE w:val="0"/>
        <w:autoSpaceDN w:val="0"/>
        <w:adjustRightInd w:val="0"/>
        <w:spacing w:after="0" w:line="240" w:lineRule="auto"/>
        <w:contextualSpacing/>
        <w:rPr>
          <w:spacing w:val="1"/>
          <w:szCs w:val="24"/>
        </w:rPr>
      </w:pPr>
      <w:r w:rsidRPr="00490030">
        <w:rPr>
          <w:spacing w:val="1"/>
        </w:rPr>
        <w:t>In 2010</w:t>
      </w:r>
      <w:r w:rsidRPr="00B45960">
        <w:t xml:space="preserve">, </w:t>
      </w:r>
      <w:r w:rsidR="004B0200">
        <w:rPr>
          <w:spacing w:val="1"/>
        </w:rPr>
        <w:t>t</w:t>
      </w:r>
      <w:r w:rsidRPr="00490030" w:rsidR="005D0D08">
        <w:rPr>
          <w:spacing w:val="1"/>
        </w:rPr>
        <w:t>he Centers for Medicare &amp; Medicaid Services (</w:t>
      </w:r>
      <w:r w:rsidRPr="00490030">
        <w:rPr>
          <w:spacing w:val="1"/>
        </w:rPr>
        <w:t>CMS</w:t>
      </w:r>
      <w:r w:rsidRPr="00B45960" w:rsidR="005D0D08">
        <w:t>)</w:t>
      </w:r>
      <w:r w:rsidRPr="00490030">
        <w:rPr>
          <w:spacing w:val="1"/>
        </w:rPr>
        <w:t xml:space="preserve"> established the Medicare Part D Demonstration for Retroactive and Point</w:t>
      </w:r>
      <w:r w:rsidR="0084484B">
        <w:rPr>
          <w:spacing w:val="1"/>
        </w:rPr>
        <w:t>-</w:t>
      </w:r>
      <w:r w:rsidRPr="00490030">
        <w:rPr>
          <w:spacing w:val="1"/>
        </w:rPr>
        <w:t>of</w:t>
      </w:r>
      <w:r w:rsidR="0084484B">
        <w:rPr>
          <w:spacing w:val="1"/>
        </w:rPr>
        <w:t>-</w:t>
      </w:r>
      <w:r w:rsidRPr="00490030">
        <w:rPr>
          <w:spacing w:val="1"/>
        </w:rPr>
        <w:t>Sale Coverage for Certain Low-Income Beneficiaries (also known as Medicare’s Limited Income Newly</w:t>
      </w:r>
      <w:r w:rsidR="00622D05">
        <w:rPr>
          <w:spacing w:val="1"/>
        </w:rPr>
        <w:t xml:space="preserve"> </w:t>
      </w:r>
      <w:r w:rsidRPr="00490030">
        <w:rPr>
          <w:spacing w:val="1"/>
        </w:rPr>
        <w:t>Eligible Transition (LI NET) demonstration). The LI NET demonstration consolidates administration of transitional and retroactive Part D coverage for eligible beneficiaries to a single Part D sponsor.</w:t>
      </w:r>
      <w:r w:rsidR="00C56734">
        <w:rPr>
          <w:spacing w:val="1"/>
        </w:rPr>
        <w:t xml:space="preserve"> </w:t>
      </w:r>
      <w:r w:rsidRPr="0036281D" w:rsidR="00C56734">
        <w:t>The LI NET demonstration provides an exception to the 36-month maximum period of retroactive enrollment if there is a Medicaid determination within the last 90 days that confers Medicaid eligibility going back further than 36 months. In these situations, LI NET enrollment under the demonstration goes back to the start of Medicaid eligibility.</w:t>
      </w:r>
    </w:p>
    <w:p w:rsidR="00A91D40" w:rsidP="00552C2A" w14:paraId="4ED464A3" w14:textId="77777777">
      <w:pPr>
        <w:widowControl w:val="0"/>
        <w:autoSpaceDE w:val="0"/>
        <w:autoSpaceDN w:val="0"/>
        <w:adjustRightInd w:val="0"/>
        <w:spacing w:after="0" w:line="240" w:lineRule="auto"/>
        <w:contextualSpacing/>
        <w:rPr>
          <w:spacing w:val="1"/>
          <w:szCs w:val="24"/>
        </w:rPr>
      </w:pPr>
    </w:p>
    <w:p w:rsidR="00403C00" w:rsidP="53C06257" w14:paraId="565FF9F1" w14:textId="77777777">
      <w:pPr>
        <w:widowControl w:val="0"/>
        <w:autoSpaceDE w:val="0"/>
        <w:autoSpaceDN w:val="0"/>
        <w:adjustRightInd w:val="0"/>
        <w:spacing w:after="0" w:line="240" w:lineRule="auto"/>
        <w:contextualSpacing/>
      </w:pPr>
      <w:r w:rsidRPr="00490030">
        <w:rPr>
          <w:spacing w:val="1"/>
        </w:rPr>
        <w:t xml:space="preserve">Section 118 of the Consolidated Appropriations Act, 2021 (CAA) </w:t>
      </w:r>
      <w:r w:rsidRPr="00490030" w:rsidR="00AF3475">
        <w:rPr>
          <w:spacing w:val="1"/>
        </w:rPr>
        <w:t xml:space="preserve">(Public Law </w:t>
      </w:r>
      <w:r w:rsidRPr="00490030" w:rsidR="00966FDF">
        <w:rPr>
          <w:spacing w:val="1"/>
        </w:rPr>
        <w:t>116</w:t>
      </w:r>
      <w:r w:rsidRPr="00B45960" w:rsidR="00AF3475">
        <w:t>-</w:t>
      </w:r>
      <w:r w:rsidRPr="00490030" w:rsidR="00966FDF">
        <w:rPr>
          <w:spacing w:val="1"/>
        </w:rPr>
        <w:t>260</w:t>
      </w:r>
      <w:r w:rsidRPr="00490030" w:rsidR="00AF3475">
        <w:rPr>
          <w:spacing w:val="1"/>
        </w:rPr>
        <w:t xml:space="preserve">) enacted </w:t>
      </w:r>
      <w:r w:rsidRPr="00490030" w:rsidR="005730DA">
        <w:rPr>
          <w:spacing w:val="1"/>
        </w:rPr>
        <w:t xml:space="preserve">on </w:t>
      </w:r>
      <w:r w:rsidRPr="00490030" w:rsidR="005D60B9">
        <w:rPr>
          <w:spacing w:val="1"/>
        </w:rPr>
        <w:t>December 27, 2020</w:t>
      </w:r>
      <w:r w:rsidRPr="00B45960" w:rsidR="00CC58F5">
        <w:t>,</w:t>
      </w:r>
      <w:r w:rsidRPr="00B45960" w:rsidR="00AF3475">
        <w:t xml:space="preserve"> </w:t>
      </w:r>
      <w:r w:rsidRPr="00490030" w:rsidR="006E2226">
        <w:rPr>
          <w:spacing w:val="1"/>
        </w:rPr>
        <w:t xml:space="preserve">amended Section 1860D-14 of the Social Security Act (the Act) (42 U.S.C. 1395w-114) </w:t>
      </w:r>
      <w:r w:rsidR="00BF1BE4">
        <w:rPr>
          <w:spacing w:val="1"/>
        </w:rPr>
        <w:t xml:space="preserve">and </w:t>
      </w:r>
      <w:r w:rsidRPr="00490030" w:rsidR="006D63EC">
        <w:rPr>
          <w:spacing w:val="1"/>
        </w:rPr>
        <w:t>authoriz</w:t>
      </w:r>
      <w:r w:rsidR="008D15E7">
        <w:rPr>
          <w:spacing w:val="1"/>
        </w:rPr>
        <w:t>ed</w:t>
      </w:r>
      <w:r w:rsidRPr="00490030" w:rsidR="006D63EC">
        <w:rPr>
          <w:spacing w:val="1"/>
        </w:rPr>
        <w:t xml:space="preserve"> CMS </w:t>
      </w:r>
      <w:r w:rsidRPr="00490030" w:rsidR="006E2226">
        <w:rPr>
          <w:spacing w:val="1"/>
        </w:rPr>
        <w:t xml:space="preserve">to </w:t>
      </w:r>
      <w:r w:rsidRPr="00490030" w:rsidR="000A001D">
        <w:rPr>
          <w:spacing w:val="1"/>
        </w:rPr>
        <w:t xml:space="preserve">make transitional coverage and retroactive Medicare Part D coverage for certain low-income beneficiaries, called </w:t>
      </w:r>
      <w:r w:rsidRPr="00490030" w:rsidR="002402BA">
        <w:rPr>
          <w:spacing w:val="1"/>
        </w:rPr>
        <w:t xml:space="preserve">the </w:t>
      </w:r>
      <w:r w:rsidRPr="00490030" w:rsidR="00AF3475">
        <w:rPr>
          <w:spacing w:val="1"/>
        </w:rPr>
        <w:t>Limited Income Newly</w:t>
      </w:r>
      <w:r w:rsidR="00622D05">
        <w:rPr>
          <w:spacing w:val="1"/>
        </w:rPr>
        <w:t xml:space="preserve"> </w:t>
      </w:r>
      <w:r w:rsidRPr="00490030" w:rsidR="00AF3475">
        <w:rPr>
          <w:spacing w:val="1"/>
        </w:rPr>
        <w:t xml:space="preserve">Eligible Transition (LI NET) </w:t>
      </w:r>
      <w:r w:rsidRPr="00490030" w:rsidR="009D7A98">
        <w:rPr>
          <w:spacing w:val="1"/>
        </w:rPr>
        <w:t>program</w:t>
      </w:r>
      <w:r w:rsidR="008D15E7">
        <w:rPr>
          <w:spacing w:val="1"/>
        </w:rPr>
        <w:t xml:space="preserve"> a permanent part of the Part D program</w:t>
      </w:r>
      <w:r w:rsidRPr="00B45960" w:rsidR="00C84AB9">
        <w:t xml:space="preserve">. </w:t>
      </w:r>
      <w:bookmarkStart w:id="0" w:name="_Hlk115342484"/>
      <w:r w:rsidRPr="00490030" w:rsidR="000A001D">
        <w:rPr>
          <w:spacing w:val="1"/>
        </w:rPr>
        <w:t xml:space="preserve">The LI NET program </w:t>
      </w:r>
      <w:r w:rsidRPr="00782894" w:rsidR="000A001D">
        <w:rPr>
          <w:spacing w:val="1"/>
        </w:rPr>
        <w:t>under this statute must begin no later than</w:t>
      </w:r>
      <w:r w:rsidRPr="00782894" w:rsidR="00AF3475">
        <w:rPr>
          <w:spacing w:val="1"/>
        </w:rPr>
        <w:t xml:space="preserve"> January 1, 2024</w:t>
      </w:r>
      <w:r w:rsidRPr="00782894" w:rsidR="0065147E">
        <w:t>.</w:t>
      </w:r>
      <w:r w:rsidRPr="00782894" w:rsidR="006207B0">
        <w:t xml:space="preserve"> </w:t>
      </w:r>
      <w:bookmarkEnd w:id="0"/>
    </w:p>
    <w:p w:rsidR="00403C00" w:rsidP="53C06257" w14:paraId="3534D031" w14:textId="77777777">
      <w:pPr>
        <w:widowControl w:val="0"/>
        <w:autoSpaceDE w:val="0"/>
        <w:autoSpaceDN w:val="0"/>
        <w:adjustRightInd w:val="0"/>
        <w:spacing w:after="0" w:line="240" w:lineRule="auto"/>
        <w:contextualSpacing/>
      </w:pPr>
    </w:p>
    <w:p w:rsidR="006207B0" w:rsidP="53C06257" w14:paraId="4A114336" w14:textId="1D4158DF">
      <w:pPr>
        <w:widowControl w:val="0"/>
        <w:autoSpaceDE w:val="0"/>
        <w:autoSpaceDN w:val="0"/>
        <w:adjustRightInd w:val="0"/>
        <w:spacing w:after="0" w:line="240" w:lineRule="auto"/>
        <w:contextualSpacing/>
        <w:rPr>
          <w:spacing w:val="1"/>
          <w:szCs w:val="24"/>
        </w:rPr>
      </w:pPr>
      <w:r>
        <w:rPr>
          <w:spacing w:val="1"/>
          <w:szCs w:val="24"/>
        </w:rPr>
        <w:t xml:space="preserve">This New collection of information request is associated with our </w:t>
      </w:r>
      <w:r w:rsidRPr="00ED49ED">
        <w:rPr>
          <w:spacing w:val="1"/>
          <w:szCs w:val="24"/>
        </w:rPr>
        <w:t>April 12, 2023</w:t>
      </w:r>
      <w:r>
        <w:rPr>
          <w:spacing w:val="1"/>
          <w:szCs w:val="24"/>
        </w:rPr>
        <w:t xml:space="preserve"> (88 FR </w:t>
      </w:r>
      <w:r w:rsidRPr="00ED49ED">
        <w:rPr>
          <w:spacing w:val="1"/>
          <w:szCs w:val="24"/>
        </w:rPr>
        <w:t>22120</w:t>
      </w:r>
      <w:r>
        <w:rPr>
          <w:spacing w:val="1"/>
          <w:szCs w:val="24"/>
        </w:rPr>
        <w:t xml:space="preserve">) </w:t>
      </w:r>
      <w:r w:rsidRPr="008D44BE" w:rsidR="00477B95">
        <w:rPr>
          <w:spacing w:val="1"/>
          <w:szCs w:val="24"/>
        </w:rPr>
        <w:t xml:space="preserve"> </w:t>
      </w:r>
      <w:r>
        <w:rPr>
          <w:spacing w:val="1"/>
          <w:szCs w:val="24"/>
        </w:rPr>
        <w:t xml:space="preserve">final </w:t>
      </w:r>
      <w:r w:rsidRPr="008D44BE" w:rsidR="00477B95">
        <w:rPr>
          <w:spacing w:val="1"/>
          <w:szCs w:val="24"/>
        </w:rPr>
        <w:t>rule (CMS-4201-</w:t>
      </w:r>
      <w:r>
        <w:rPr>
          <w:spacing w:val="1"/>
          <w:szCs w:val="24"/>
        </w:rPr>
        <w:t>F</w:t>
      </w:r>
      <w:r w:rsidRPr="008D44BE" w:rsidR="00477B95">
        <w:rPr>
          <w:spacing w:val="1"/>
          <w:szCs w:val="24"/>
        </w:rPr>
        <w:t>; RIN 0938-AU96)</w:t>
      </w:r>
      <w:r>
        <w:rPr>
          <w:spacing w:val="1"/>
          <w:szCs w:val="24"/>
        </w:rPr>
        <w:t>.</w:t>
      </w:r>
      <w:r w:rsidR="005B0CA9">
        <w:rPr>
          <w:spacing w:val="1"/>
        </w:rPr>
        <w:t xml:space="preserve"> </w:t>
      </w:r>
      <w:r w:rsidRPr="00E261BC" w:rsidR="00E261BC">
        <w:rPr>
          <w:spacing w:val="1"/>
        </w:rPr>
        <w:t>Th</w:t>
      </w:r>
      <w:r w:rsidR="00E261BC">
        <w:rPr>
          <w:spacing w:val="1"/>
        </w:rPr>
        <w:t>e</w:t>
      </w:r>
      <w:r w:rsidRPr="00E261BC" w:rsidR="00E261BC">
        <w:rPr>
          <w:spacing w:val="1"/>
        </w:rPr>
        <w:t xml:space="preserve"> rule revise</w:t>
      </w:r>
      <w:r>
        <w:rPr>
          <w:spacing w:val="1"/>
        </w:rPr>
        <w:t>s</w:t>
      </w:r>
      <w:r w:rsidRPr="00E261BC" w:rsidR="00E261BC">
        <w:rPr>
          <w:spacing w:val="1"/>
        </w:rPr>
        <w:t xml:space="preserve"> the Medicare Advantage (Part C), Medicare Prescription Drug Benefit (Part D), Medicare cost plan, and Programs of All-Inclusive Care for the Elderly (PACE) regulations to implement changes related to Star Ratings, marketing and communications, health equity, provider directories, coverage criteria, prior authorization, passive enrollment, network adequacy, and other programmatic areas. Th</w:t>
      </w:r>
      <w:r>
        <w:rPr>
          <w:spacing w:val="1"/>
        </w:rPr>
        <w:t>e</w:t>
      </w:r>
      <w:r w:rsidRPr="00E261BC" w:rsidR="00E261BC">
        <w:rPr>
          <w:spacing w:val="1"/>
        </w:rPr>
        <w:t xml:space="preserve"> rule also codif</w:t>
      </w:r>
      <w:r>
        <w:rPr>
          <w:spacing w:val="1"/>
        </w:rPr>
        <w:t>ies</w:t>
      </w:r>
      <w:r w:rsidRPr="00E261BC" w:rsidR="00E261BC">
        <w:rPr>
          <w:spacing w:val="1"/>
        </w:rPr>
        <w:t xml:space="preserve"> regulations implementing section 118 of Division CC of the Consolidated Appropriations Act, 2021, section 11404 of the Inflation Reduction Act, and includes </w:t>
      </w:r>
      <w:r>
        <w:rPr>
          <w:spacing w:val="1"/>
        </w:rPr>
        <w:t xml:space="preserve">other </w:t>
      </w:r>
      <w:r w:rsidRPr="00E261BC" w:rsidR="00E261BC">
        <w:rPr>
          <w:spacing w:val="1"/>
        </w:rPr>
        <w:t>provisions that codif</w:t>
      </w:r>
      <w:r>
        <w:rPr>
          <w:spacing w:val="1"/>
        </w:rPr>
        <w:t>ies</w:t>
      </w:r>
      <w:r w:rsidRPr="00E261BC" w:rsidR="00E261BC">
        <w:rPr>
          <w:spacing w:val="1"/>
        </w:rPr>
        <w:t xml:space="preserve"> existing sub-regulatory guidance in the Part C, Part D, and PACE programs</w:t>
      </w:r>
      <w:r w:rsidR="00E261BC">
        <w:rPr>
          <w:spacing w:val="1"/>
        </w:rPr>
        <w:t>.</w:t>
      </w:r>
    </w:p>
    <w:p w:rsidR="00DA4FE8" w:rsidP="00552C2A" w14:paraId="57358CE6" w14:textId="117B8264">
      <w:pPr>
        <w:widowControl w:val="0"/>
        <w:autoSpaceDE w:val="0"/>
        <w:autoSpaceDN w:val="0"/>
        <w:adjustRightInd w:val="0"/>
        <w:spacing w:after="0" w:line="240" w:lineRule="auto"/>
        <w:contextualSpacing/>
        <w:rPr>
          <w:spacing w:val="1"/>
          <w:szCs w:val="24"/>
        </w:rPr>
      </w:pPr>
    </w:p>
    <w:p w:rsidR="00EC1D98" w:rsidP="00EC1D98" w14:paraId="651233F0" w14:textId="76F213A1">
      <w:pPr>
        <w:widowControl w:val="0"/>
        <w:autoSpaceDE w:val="0"/>
        <w:autoSpaceDN w:val="0"/>
        <w:adjustRightInd w:val="0"/>
        <w:spacing w:after="0" w:line="240" w:lineRule="auto"/>
        <w:contextualSpacing/>
        <w:rPr>
          <w:spacing w:val="1"/>
        </w:rPr>
      </w:pPr>
      <w:r>
        <w:rPr>
          <w:spacing w:val="1"/>
          <w:szCs w:val="24"/>
        </w:rPr>
        <w:t xml:space="preserve">See section 12 of this Supporting Statement for </w:t>
      </w:r>
      <w:r w:rsidR="00ED49ED">
        <w:rPr>
          <w:spacing w:val="1"/>
          <w:szCs w:val="24"/>
        </w:rPr>
        <w:t xml:space="preserve">a more complete discussion of </w:t>
      </w:r>
      <w:r>
        <w:rPr>
          <w:spacing w:val="1"/>
          <w:szCs w:val="24"/>
        </w:rPr>
        <w:t xml:space="preserve">the </w:t>
      </w:r>
      <w:r w:rsidR="00ED49ED">
        <w:rPr>
          <w:spacing w:val="1"/>
          <w:szCs w:val="24"/>
        </w:rPr>
        <w:t xml:space="preserve">collection of information </w:t>
      </w:r>
      <w:r>
        <w:rPr>
          <w:spacing w:val="1"/>
          <w:szCs w:val="24"/>
        </w:rPr>
        <w:t xml:space="preserve">requirements and burden estimates. The requirements include two </w:t>
      </w:r>
      <w:r>
        <w:rPr>
          <w:spacing w:val="1"/>
        </w:rPr>
        <w:t xml:space="preserve">forms </w:t>
      </w:r>
      <w:r w:rsidRPr="004638EF">
        <w:rPr>
          <w:spacing w:val="1"/>
        </w:rPr>
        <w:t>for beneficiaries use</w:t>
      </w:r>
      <w:r>
        <w:rPr>
          <w:spacing w:val="1"/>
        </w:rPr>
        <w:t>:</w:t>
      </w:r>
    </w:p>
    <w:p w:rsidR="00EC1D98" w:rsidP="00EC1D98" w14:paraId="47F28A8B" w14:textId="77777777">
      <w:pPr>
        <w:widowControl w:val="0"/>
        <w:autoSpaceDE w:val="0"/>
        <w:autoSpaceDN w:val="0"/>
        <w:adjustRightInd w:val="0"/>
        <w:spacing w:after="0" w:line="240" w:lineRule="auto"/>
        <w:contextualSpacing/>
        <w:rPr>
          <w:spacing w:val="1"/>
          <w:szCs w:val="24"/>
        </w:rPr>
      </w:pPr>
    </w:p>
    <w:p w:rsidR="00EC1D98" w:rsidRPr="00AA74F1" w:rsidP="00EC1D98" w14:paraId="3EB9D415" w14:textId="77777777">
      <w:pPr>
        <w:pStyle w:val="ListParagraph"/>
        <w:widowControl w:val="0"/>
        <w:numPr>
          <w:ilvl w:val="0"/>
          <w:numId w:val="4"/>
        </w:numPr>
        <w:autoSpaceDE w:val="0"/>
        <w:autoSpaceDN w:val="0"/>
        <w:adjustRightInd w:val="0"/>
        <w:spacing w:after="0" w:line="240" w:lineRule="auto"/>
        <w:ind w:left="360"/>
        <w:rPr>
          <w:spacing w:val="1"/>
          <w:szCs w:val="24"/>
        </w:rPr>
      </w:pPr>
      <w:r w:rsidRPr="00AA74F1">
        <w:rPr>
          <w:spacing w:val="1"/>
          <w:szCs w:val="24"/>
        </w:rPr>
        <w:t>Application to Enroll in the Limited Income Newly Eligible Transition (LI NET) Program</w:t>
      </w:r>
    </w:p>
    <w:p w:rsidR="00EC1D98" w:rsidRPr="00AA74F1" w:rsidP="00EC1D98" w14:paraId="7A09FE72" w14:textId="77777777">
      <w:pPr>
        <w:pStyle w:val="ListParagraph"/>
        <w:widowControl w:val="0"/>
        <w:numPr>
          <w:ilvl w:val="0"/>
          <w:numId w:val="4"/>
        </w:numPr>
        <w:autoSpaceDE w:val="0"/>
        <w:autoSpaceDN w:val="0"/>
        <w:adjustRightInd w:val="0"/>
        <w:spacing w:after="0" w:line="240" w:lineRule="auto"/>
        <w:ind w:left="360"/>
        <w:rPr>
          <w:spacing w:val="1"/>
          <w:szCs w:val="24"/>
        </w:rPr>
      </w:pPr>
      <w:r w:rsidRPr="00AA74F1">
        <w:rPr>
          <w:spacing w:val="1"/>
          <w:szCs w:val="24"/>
        </w:rPr>
        <w:t>Direct Reimbursement Request for the Limited Income Newly Eligible Transition (LI NET) Program</w:t>
      </w:r>
    </w:p>
    <w:p w:rsidR="00EC1D98" w:rsidP="00552C2A" w14:paraId="4BB7D21C" w14:textId="66044D78">
      <w:pPr>
        <w:widowControl w:val="0"/>
        <w:autoSpaceDE w:val="0"/>
        <w:autoSpaceDN w:val="0"/>
        <w:adjustRightInd w:val="0"/>
        <w:spacing w:after="0" w:line="240" w:lineRule="auto"/>
        <w:contextualSpacing/>
        <w:rPr>
          <w:spacing w:val="1"/>
          <w:szCs w:val="24"/>
        </w:rPr>
      </w:pPr>
    </w:p>
    <w:p w:rsidR="00EC1D98" w:rsidP="004D74C5" w14:paraId="3505B0A7" w14:textId="70087827">
      <w:pPr>
        <w:widowControl w:val="0"/>
        <w:autoSpaceDE w:val="0"/>
        <w:autoSpaceDN w:val="0"/>
        <w:adjustRightInd w:val="0"/>
        <w:spacing w:after="0" w:line="240" w:lineRule="auto"/>
        <w:contextualSpacing/>
        <w:rPr>
          <w:spacing w:val="1"/>
          <w:szCs w:val="24"/>
        </w:rPr>
      </w:pPr>
      <w:r>
        <w:rPr>
          <w:spacing w:val="1"/>
        </w:rPr>
        <w:t>There are no private sector forms</w:t>
      </w:r>
      <w:r w:rsidR="004D74C5">
        <w:rPr>
          <w:spacing w:val="1"/>
        </w:rPr>
        <w:t xml:space="preserve"> for p</w:t>
      </w:r>
      <w:r w:rsidRPr="004D74C5" w:rsidR="004D74C5">
        <w:rPr>
          <w:spacing w:val="1"/>
        </w:rPr>
        <w:t>harmacists</w:t>
      </w:r>
      <w:r w:rsidR="004D74C5">
        <w:rPr>
          <w:spacing w:val="1"/>
        </w:rPr>
        <w:t xml:space="preserve"> and f</w:t>
      </w:r>
      <w:r w:rsidRPr="004D74C5" w:rsidR="004D74C5">
        <w:rPr>
          <w:spacing w:val="1"/>
        </w:rPr>
        <w:t xml:space="preserve">or LI NET </w:t>
      </w:r>
      <w:r w:rsidR="004D74C5">
        <w:rPr>
          <w:spacing w:val="1"/>
        </w:rPr>
        <w:t>s</w:t>
      </w:r>
      <w:r w:rsidRPr="004D74C5" w:rsidR="004D74C5">
        <w:rPr>
          <w:spacing w:val="1"/>
        </w:rPr>
        <w:t>ponsor</w:t>
      </w:r>
      <w:r w:rsidR="004D74C5">
        <w:rPr>
          <w:spacing w:val="1"/>
        </w:rPr>
        <w:t>s</w:t>
      </w:r>
      <w:r>
        <w:rPr>
          <w:spacing w:val="1"/>
        </w:rPr>
        <w:t>.</w:t>
      </w:r>
    </w:p>
    <w:p w:rsidR="00EC1D98" w:rsidP="00552C2A" w14:paraId="03D5721F" w14:textId="77777777">
      <w:pPr>
        <w:widowControl w:val="0"/>
        <w:autoSpaceDE w:val="0"/>
        <w:autoSpaceDN w:val="0"/>
        <w:adjustRightInd w:val="0"/>
        <w:spacing w:after="0" w:line="240" w:lineRule="auto"/>
        <w:contextualSpacing/>
        <w:rPr>
          <w:spacing w:val="1"/>
          <w:szCs w:val="24"/>
        </w:rPr>
      </w:pPr>
    </w:p>
    <w:p w:rsidR="005621C7" w:rsidP="53C06257" w14:paraId="50A99C4A" w14:textId="46FCFF1F">
      <w:pPr>
        <w:widowControl w:val="0"/>
        <w:autoSpaceDE w:val="0"/>
        <w:autoSpaceDN w:val="0"/>
        <w:adjustRightInd w:val="0"/>
        <w:spacing w:after="0" w:line="240" w:lineRule="auto"/>
        <w:contextualSpacing/>
        <w:rPr>
          <w:spacing w:val="1"/>
        </w:rPr>
      </w:pPr>
      <w:bookmarkStart w:id="1" w:name="_Hlk121901286"/>
      <w:r w:rsidRPr="00490030">
        <w:rPr>
          <w:spacing w:val="1"/>
        </w:rPr>
        <w:t xml:space="preserve">The purpose of this submission is </w:t>
      </w:r>
      <w:r w:rsidRPr="00490030" w:rsidR="002054F5">
        <w:rPr>
          <w:spacing w:val="1"/>
        </w:rPr>
        <w:t xml:space="preserve">to </w:t>
      </w:r>
      <w:r w:rsidR="000A3859">
        <w:rPr>
          <w:spacing w:val="1"/>
        </w:rPr>
        <w:t xml:space="preserve">comply with the requirements of </w:t>
      </w:r>
      <w:r>
        <w:rPr>
          <w:spacing w:val="1"/>
        </w:rPr>
        <w:t xml:space="preserve">the </w:t>
      </w:r>
      <w:r w:rsidRPr="005621C7">
        <w:rPr>
          <w:spacing w:val="1"/>
        </w:rPr>
        <w:t xml:space="preserve">Paperwork Reduction Act of 1995 </w:t>
      </w:r>
      <w:r w:rsidR="0024216E">
        <w:rPr>
          <w:spacing w:val="1"/>
        </w:rPr>
        <w:t xml:space="preserve">(PRA) </w:t>
      </w:r>
      <w:r w:rsidRPr="005621C7">
        <w:rPr>
          <w:spacing w:val="1"/>
        </w:rPr>
        <w:t>(44 U.S.C. 3501 et seq.)</w:t>
      </w:r>
      <w:r>
        <w:rPr>
          <w:spacing w:val="1"/>
        </w:rPr>
        <w:t>.</w:t>
      </w:r>
    </w:p>
    <w:bookmarkEnd w:id="1"/>
    <w:p w:rsidR="00E17640" w:rsidP="00552C2A" w14:paraId="2F10CEFD" w14:textId="77777777">
      <w:pPr>
        <w:widowControl w:val="0"/>
        <w:autoSpaceDE w:val="0"/>
        <w:autoSpaceDN w:val="0"/>
        <w:adjustRightInd w:val="0"/>
        <w:spacing w:after="0" w:line="240" w:lineRule="auto"/>
        <w:contextualSpacing/>
        <w:rPr>
          <w:spacing w:val="1"/>
          <w:szCs w:val="24"/>
        </w:rPr>
      </w:pPr>
    </w:p>
    <w:p w:rsidR="00467F11" w:rsidRPr="000E7760" w:rsidP="00552C2A" w14:paraId="309220DF" w14:textId="2ED56583">
      <w:pPr>
        <w:pStyle w:val="Heading1"/>
        <w:rPr>
          <w:sz w:val="24"/>
          <w:szCs w:val="24"/>
        </w:rPr>
      </w:pPr>
      <w:r w:rsidRPr="000E7760">
        <w:rPr>
          <w:spacing w:val="-2"/>
          <w:sz w:val="24"/>
          <w:szCs w:val="24"/>
        </w:rPr>
        <w:t>A</w:t>
      </w:r>
      <w:r w:rsidRPr="000E7760">
        <w:rPr>
          <w:sz w:val="24"/>
          <w:szCs w:val="24"/>
        </w:rPr>
        <w:t>.</w:t>
      </w:r>
      <w:r w:rsidRPr="000E7760">
        <w:rPr>
          <w:sz w:val="24"/>
          <w:szCs w:val="24"/>
        </w:rPr>
        <w:tab/>
        <w:t>J</w:t>
      </w:r>
      <w:r w:rsidRPr="000E7760">
        <w:rPr>
          <w:spacing w:val="1"/>
          <w:sz w:val="24"/>
          <w:szCs w:val="24"/>
        </w:rPr>
        <w:t>u</w:t>
      </w:r>
      <w:r w:rsidRPr="000E7760">
        <w:rPr>
          <w:sz w:val="24"/>
          <w:szCs w:val="24"/>
        </w:rPr>
        <w:t>s</w:t>
      </w:r>
      <w:r w:rsidRPr="000E7760">
        <w:rPr>
          <w:spacing w:val="-1"/>
          <w:sz w:val="24"/>
          <w:szCs w:val="24"/>
        </w:rPr>
        <w:t>t</w:t>
      </w:r>
      <w:r w:rsidRPr="000E7760">
        <w:rPr>
          <w:sz w:val="24"/>
          <w:szCs w:val="24"/>
        </w:rPr>
        <w:t>i</w:t>
      </w:r>
      <w:r w:rsidRPr="000E7760">
        <w:rPr>
          <w:spacing w:val="2"/>
          <w:sz w:val="24"/>
          <w:szCs w:val="24"/>
        </w:rPr>
        <w:t>f</w:t>
      </w:r>
      <w:r w:rsidRPr="000E7760">
        <w:rPr>
          <w:sz w:val="24"/>
          <w:szCs w:val="24"/>
        </w:rPr>
        <w:t>i</w:t>
      </w:r>
      <w:r w:rsidRPr="000E7760">
        <w:rPr>
          <w:spacing w:val="-1"/>
          <w:sz w:val="24"/>
          <w:szCs w:val="24"/>
        </w:rPr>
        <w:t>c</w:t>
      </w:r>
      <w:r w:rsidRPr="000E7760">
        <w:rPr>
          <w:sz w:val="24"/>
          <w:szCs w:val="24"/>
        </w:rPr>
        <w:t>a</w:t>
      </w:r>
      <w:r w:rsidRPr="000E7760">
        <w:rPr>
          <w:spacing w:val="-1"/>
          <w:sz w:val="24"/>
          <w:szCs w:val="24"/>
        </w:rPr>
        <w:t>t</w:t>
      </w:r>
      <w:r w:rsidRPr="000E7760">
        <w:rPr>
          <w:sz w:val="24"/>
          <w:szCs w:val="24"/>
        </w:rPr>
        <w:t>ion</w:t>
      </w:r>
      <w:r w:rsidR="00C84AB9">
        <w:rPr>
          <w:sz w:val="24"/>
          <w:szCs w:val="24"/>
        </w:rPr>
        <w:br/>
      </w:r>
    </w:p>
    <w:p w:rsidR="00467F11" w:rsidRPr="000E7760" w:rsidP="00552C2A" w14:paraId="3BF9A1AE" w14:textId="4BA4216A">
      <w:pPr>
        <w:pStyle w:val="Heading2"/>
        <w:tabs>
          <w:tab w:val="left" w:pos="540"/>
        </w:tabs>
        <w:rPr>
          <w:b w:val="0"/>
          <w:sz w:val="24"/>
          <w:szCs w:val="24"/>
        </w:rPr>
      </w:pPr>
      <w:r w:rsidRPr="000E7760">
        <w:rPr>
          <w:b w:val="0"/>
          <w:sz w:val="24"/>
          <w:szCs w:val="24"/>
        </w:rPr>
        <w:t>1.</w:t>
      </w:r>
      <w:r w:rsidR="00687B81">
        <w:rPr>
          <w:b w:val="0"/>
          <w:sz w:val="24"/>
          <w:szCs w:val="24"/>
        </w:rPr>
        <w:tab/>
      </w:r>
      <w:r w:rsidRPr="003956A4">
        <w:rPr>
          <w:b w:val="0"/>
          <w:sz w:val="24"/>
          <w:szCs w:val="24"/>
          <w:u w:val="single"/>
        </w:rPr>
        <w:t>Need and Legal Basis</w:t>
      </w:r>
      <w:r w:rsidR="00C84AB9">
        <w:rPr>
          <w:b w:val="0"/>
          <w:sz w:val="24"/>
          <w:szCs w:val="24"/>
          <w:u w:val="single"/>
        </w:rPr>
        <w:br/>
      </w:r>
    </w:p>
    <w:p w:rsidR="00E460F1" w:rsidP="53C06257" w14:paraId="31D62418" w14:textId="66AC6D84">
      <w:pPr>
        <w:widowControl w:val="0"/>
        <w:autoSpaceDE w:val="0"/>
        <w:autoSpaceDN w:val="0"/>
        <w:adjustRightInd w:val="0"/>
        <w:spacing w:after="0" w:line="240" w:lineRule="auto"/>
        <w:contextualSpacing/>
        <w:rPr>
          <w:spacing w:val="1"/>
          <w:szCs w:val="24"/>
        </w:rPr>
      </w:pPr>
      <w:r w:rsidRPr="00490030">
        <w:rPr>
          <w:spacing w:val="1"/>
        </w:rPr>
        <w:t xml:space="preserve">Section 118 of the CAA amended Section 1860D-14 of the Act </w:t>
      </w:r>
      <w:r w:rsidRPr="00490030" w:rsidR="008C2DEB">
        <w:rPr>
          <w:spacing w:val="1"/>
        </w:rPr>
        <w:t xml:space="preserve">with a new subsection (e) to provide transitional </w:t>
      </w:r>
      <w:r w:rsidRPr="00490030" w:rsidR="00C84AB9">
        <w:rPr>
          <w:spacing w:val="1"/>
        </w:rPr>
        <w:t xml:space="preserve">Part D </w:t>
      </w:r>
      <w:r w:rsidRPr="00490030" w:rsidR="008C2DEB">
        <w:rPr>
          <w:spacing w:val="1"/>
        </w:rPr>
        <w:t xml:space="preserve">coverage for LI NET eligible individuals. </w:t>
      </w:r>
      <w:r w:rsidRPr="00490030" w:rsidR="00160584">
        <w:rPr>
          <w:spacing w:val="1"/>
        </w:rPr>
        <w:t>Section 1860D–14(e)(2) of the Act provides that a</w:t>
      </w:r>
      <w:r w:rsidRPr="00490030" w:rsidR="53C06257">
        <w:rPr>
          <w:spacing w:val="1"/>
        </w:rPr>
        <w:t>n</w:t>
      </w:r>
      <w:r w:rsidRPr="00490030" w:rsidR="000150D9">
        <w:rPr>
          <w:spacing w:val="1"/>
        </w:rPr>
        <w:t xml:space="preserve"> LI NET eligible individual is a Part D eligible individual who</w:t>
      </w:r>
      <w:r w:rsidRPr="006E4756" w:rsidR="000150D9">
        <w:t xml:space="preserve"> (</w:t>
      </w:r>
      <w:r w:rsidRPr="00490030" w:rsidR="002117AF">
        <w:rPr>
          <w:spacing w:val="1"/>
        </w:rPr>
        <w:t>1</w:t>
      </w:r>
      <w:r w:rsidRPr="00490030" w:rsidR="000150D9">
        <w:rPr>
          <w:spacing w:val="1"/>
        </w:rPr>
        <w:t>) meets the requirements of clauses (ii) and (iii)</w:t>
      </w:r>
      <w:r w:rsidRPr="006E4756" w:rsidR="000150D9">
        <w:t xml:space="preserve"> </w:t>
      </w:r>
      <w:r w:rsidRPr="00490030" w:rsidR="000150D9">
        <w:rPr>
          <w:spacing w:val="1"/>
        </w:rPr>
        <w:t>of subsection (a)(3)(A); and</w:t>
      </w:r>
      <w:r w:rsidRPr="006E4756" w:rsidR="000150D9">
        <w:t xml:space="preserve"> (</w:t>
      </w:r>
      <w:r w:rsidRPr="00490030" w:rsidR="002117AF">
        <w:rPr>
          <w:spacing w:val="1"/>
        </w:rPr>
        <w:t>2</w:t>
      </w:r>
      <w:r w:rsidRPr="00490030" w:rsidR="000150D9">
        <w:rPr>
          <w:spacing w:val="1"/>
        </w:rPr>
        <w:t>) has not yet enrolled in a prescription drug plan</w:t>
      </w:r>
      <w:r w:rsidRPr="006E4756" w:rsidR="000150D9">
        <w:t xml:space="preserve"> </w:t>
      </w:r>
      <w:r w:rsidRPr="00490030" w:rsidR="000150D9">
        <w:rPr>
          <w:spacing w:val="1"/>
        </w:rPr>
        <w:t>or a M</w:t>
      </w:r>
      <w:r w:rsidR="00BF1BE4">
        <w:rPr>
          <w:spacing w:val="1"/>
        </w:rPr>
        <w:t xml:space="preserve">edicare </w:t>
      </w:r>
      <w:r w:rsidRPr="00490030" w:rsidR="000150D9">
        <w:rPr>
          <w:spacing w:val="1"/>
        </w:rPr>
        <w:t>A</w:t>
      </w:r>
      <w:r w:rsidR="00BF1BE4">
        <w:rPr>
          <w:spacing w:val="1"/>
        </w:rPr>
        <w:t xml:space="preserve">dvantage </w:t>
      </w:r>
      <w:r w:rsidRPr="00490030" w:rsidR="000150D9">
        <w:rPr>
          <w:spacing w:val="1"/>
        </w:rPr>
        <w:t>P</w:t>
      </w:r>
      <w:r w:rsidR="00BF1BE4">
        <w:rPr>
          <w:spacing w:val="1"/>
        </w:rPr>
        <w:t xml:space="preserve">rescription </w:t>
      </w:r>
      <w:r w:rsidRPr="00490030" w:rsidR="000150D9">
        <w:rPr>
          <w:spacing w:val="1"/>
        </w:rPr>
        <w:t>D</w:t>
      </w:r>
      <w:r w:rsidR="00BF1BE4">
        <w:rPr>
          <w:spacing w:val="1"/>
        </w:rPr>
        <w:t>rug</w:t>
      </w:r>
      <w:r w:rsidRPr="00490030" w:rsidR="00BF1BE4">
        <w:rPr>
          <w:spacing w:val="1"/>
        </w:rPr>
        <w:t xml:space="preserve"> </w:t>
      </w:r>
      <w:r w:rsidRPr="00490030" w:rsidR="000150D9">
        <w:rPr>
          <w:spacing w:val="1"/>
        </w:rPr>
        <w:t>plan, or, who has so enrolled, but with</w:t>
      </w:r>
      <w:r w:rsidRPr="006E4756" w:rsidR="000150D9">
        <w:t xml:space="preserve"> </w:t>
      </w:r>
      <w:r w:rsidRPr="00490030" w:rsidR="000150D9">
        <w:rPr>
          <w:spacing w:val="1"/>
        </w:rPr>
        <w:t>respect to whom coverage under such plan has not yet</w:t>
      </w:r>
      <w:r w:rsidRPr="006E4756" w:rsidR="000150D9">
        <w:t xml:space="preserve"> </w:t>
      </w:r>
      <w:r w:rsidRPr="00490030" w:rsidR="000150D9">
        <w:rPr>
          <w:spacing w:val="1"/>
        </w:rPr>
        <w:t>taken effect.</w:t>
      </w:r>
      <w:r w:rsidRPr="006E4756">
        <w:t xml:space="preserve"> </w:t>
      </w:r>
      <w:r w:rsidR="00C84AB9">
        <w:rPr>
          <w:spacing w:val="1"/>
          <w:szCs w:val="24"/>
        </w:rPr>
        <w:br/>
      </w:r>
    </w:p>
    <w:p w:rsidR="00E17640" w:rsidP="53C06257" w14:paraId="69F0B45C" w14:textId="69507620">
      <w:pPr>
        <w:widowControl w:val="0"/>
        <w:autoSpaceDE w:val="0"/>
        <w:autoSpaceDN w:val="0"/>
        <w:adjustRightInd w:val="0"/>
        <w:spacing w:after="240" w:line="240" w:lineRule="auto"/>
        <w:contextualSpacing/>
        <w:rPr>
          <w:spacing w:val="1"/>
          <w:szCs w:val="24"/>
        </w:rPr>
      </w:pPr>
      <w:r w:rsidRPr="00490030">
        <w:rPr>
          <w:spacing w:val="1"/>
        </w:rPr>
        <w:t>CMS</w:t>
      </w:r>
      <w:r w:rsidRPr="006E4756">
        <w:t xml:space="preserve"> </w:t>
      </w:r>
      <w:r w:rsidRPr="00490030">
        <w:rPr>
          <w:spacing w:val="1"/>
        </w:rPr>
        <w:t xml:space="preserve">regulations </w:t>
      </w:r>
      <w:r w:rsidRPr="006E4756">
        <w:t>(</w:t>
      </w:r>
      <w:r w:rsidRPr="00490030">
        <w:rPr>
          <w:spacing w:val="1"/>
        </w:rPr>
        <w:t>CMS-4201-</w:t>
      </w:r>
      <w:r w:rsidR="000724E7">
        <w:rPr>
          <w:spacing w:val="1"/>
        </w:rPr>
        <w:t>F</w:t>
      </w:r>
      <w:r w:rsidRPr="00490030">
        <w:rPr>
          <w:spacing w:val="1"/>
        </w:rPr>
        <w:t xml:space="preserve">) provide Transitional Coverage and Retroactive Medicare Part D Coverage for Certain Low-Income Beneficiaries </w:t>
      </w:r>
      <w:r w:rsidR="009A41A2">
        <w:rPr>
          <w:spacing w:val="1"/>
        </w:rPr>
        <w:t>t</w:t>
      </w:r>
      <w:r w:rsidRPr="00490030">
        <w:rPr>
          <w:spacing w:val="1"/>
        </w:rPr>
        <w:t>hrough the LI NET Program at 42 CFR 423.2500 - 423.2536</w:t>
      </w:r>
      <w:r w:rsidRPr="006E4756">
        <w:t>.</w:t>
      </w:r>
      <w:r w:rsidRPr="009D7A98">
        <w:t xml:space="preserve"> </w:t>
      </w:r>
      <w:r>
        <w:rPr>
          <w:spacing w:val="1"/>
          <w:szCs w:val="24"/>
        </w:rPr>
        <w:br/>
      </w:r>
    </w:p>
    <w:p w:rsidR="007D4DFA" w:rsidP="53C06257" w14:paraId="286581A0" w14:textId="4ED094EC">
      <w:pPr>
        <w:widowControl w:val="0"/>
        <w:autoSpaceDE w:val="0"/>
        <w:autoSpaceDN w:val="0"/>
        <w:adjustRightInd w:val="0"/>
        <w:spacing w:after="0" w:line="240" w:lineRule="auto"/>
        <w:contextualSpacing/>
        <w:rPr>
          <w:spacing w:val="1"/>
          <w:szCs w:val="24"/>
        </w:rPr>
      </w:pPr>
      <w:r>
        <w:rPr>
          <w:spacing w:val="1"/>
        </w:rPr>
        <w:t>CMS enrolls most LI NET beneficiaries automatically, with no information provided directly by beneficiaries. U</w:t>
      </w:r>
      <w:r w:rsidRPr="00490030">
        <w:rPr>
          <w:spacing w:val="1"/>
        </w:rPr>
        <w:t>nder our policies</w:t>
      </w:r>
      <w:r>
        <w:rPr>
          <w:spacing w:val="1"/>
        </w:rPr>
        <w:t>, those who are not automatically enrolled may enroll in LI NET 1) at the point-of-sale, 2) by submitting a direct reimbursement request, or 3) completing and submitting an LI NET application form</w:t>
      </w:r>
      <w:r w:rsidRPr="006E4756" w:rsidR="00C84AB9">
        <w:t>.</w:t>
      </w:r>
      <w:r w:rsidRPr="006E4756">
        <w:t xml:space="preserve"> </w:t>
      </w:r>
    </w:p>
    <w:p w:rsidR="007D4DFA" w:rsidRPr="006E4756" w:rsidP="006E4756" w14:paraId="52D727CD" w14:textId="77777777">
      <w:pPr>
        <w:pStyle w:val="Header"/>
        <w:widowControl w:val="0"/>
        <w:tabs>
          <w:tab w:val="clear" w:pos="4680"/>
          <w:tab w:val="clear" w:pos="9360"/>
        </w:tabs>
        <w:autoSpaceDE w:val="0"/>
        <w:autoSpaceDN w:val="0"/>
        <w:adjustRightInd w:val="0"/>
        <w:spacing w:after="0" w:line="240" w:lineRule="auto"/>
        <w:contextualSpacing/>
        <w:rPr>
          <w:spacing w:val="1"/>
          <w:szCs w:val="24"/>
        </w:rPr>
      </w:pPr>
    </w:p>
    <w:p w:rsidR="004F589B" w:rsidRPr="006E4756" w:rsidP="006E4756" w14:paraId="5E1BC62C" w14:textId="6BE8D33E">
      <w:pPr>
        <w:pStyle w:val="ListParagraph"/>
        <w:widowControl w:val="0"/>
        <w:numPr>
          <w:ilvl w:val="0"/>
          <w:numId w:val="3"/>
        </w:numPr>
        <w:autoSpaceDE w:val="0"/>
        <w:autoSpaceDN w:val="0"/>
        <w:adjustRightInd w:val="0"/>
        <w:spacing w:after="0" w:line="240" w:lineRule="auto"/>
        <w:rPr>
          <w:spacing w:val="1"/>
          <w:szCs w:val="24"/>
        </w:rPr>
      </w:pPr>
      <w:r>
        <w:rPr>
          <w:spacing w:val="1"/>
          <w:szCs w:val="24"/>
        </w:rPr>
        <w:t xml:space="preserve">Point-of-sale. </w:t>
      </w:r>
      <w:r w:rsidRPr="006E4756" w:rsidR="009A1819">
        <w:rPr>
          <w:spacing w:val="1"/>
        </w:rPr>
        <w:t>I</w:t>
      </w:r>
      <w:r w:rsidRPr="006E4756" w:rsidR="00C84AB9">
        <w:t xml:space="preserve">ndividuals </w:t>
      </w:r>
      <w:r w:rsidRPr="006E4756" w:rsidR="007D4DFA">
        <w:t>who</w:t>
      </w:r>
      <w:r w:rsidRPr="008C0044" w:rsidR="008C0044">
        <w:t xml:space="preserve">se </w:t>
      </w:r>
      <w:r w:rsidRPr="003F311D" w:rsidR="003F311D">
        <w:t>claim is submitted at the point-of-sale and accepted by the LI NET sponsor will be enrolled into the LI NET program by the LI NET sponsor</w:t>
      </w:r>
      <w:r w:rsidRPr="006E4756" w:rsidR="007D4DFA">
        <w:t>. Ideally, these beneficiaries would be able to show documentation of their pending</w:t>
      </w:r>
      <w:r w:rsidR="00216C27">
        <w:t xml:space="preserve"> low-income subsidy</w:t>
      </w:r>
      <w:r w:rsidRPr="006E4756" w:rsidR="007D4DFA">
        <w:t xml:space="preserve"> </w:t>
      </w:r>
      <w:r w:rsidR="00216C27">
        <w:t>(</w:t>
      </w:r>
      <w:r w:rsidRPr="006E4756" w:rsidR="007D4DFA">
        <w:t>LIS</w:t>
      </w:r>
      <w:r w:rsidR="00216C27">
        <w:t>)</w:t>
      </w:r>
      <w:r w:rsidRPr="006E4756" w:rsidR="007D4DFA">
        <w:t xml:space="preserve"> status, such as a letter from the State showing the beneficiary’s LIS status. However, we do not believe an absence of documentation in hand at the point-of-sale should be a barrier to entry to LI NET for immediate need individuals. This is because our experience in the demonstration</w:t>
      </w:r>
      <w:r w:rsidRPr="006E4756" w:rsidR="007D4DFA">
        <w:rPr>
          <w:spacing w:val="1"/>
        </w:rPr>
        <w:t xml:space="preserve"> is that 80 percent of immediate need individuals do have their eligibility confirmed, and we would not want to turn away these individuals who imminently require access to their prescription drugs.</w:t>
      </w:r>
    </w:p>
    <w:p w:rsidR="007D4DFA" w:rsidP="004F589B" w14:paraId="708D527C" w14:textId="48AD6287">
      <w:pPr>
        <w:pStyle w:val="ListParagraph"/>
        <w:widowControl w:val="0"/>
        <w:numPr>
          <w:ilvl w:val="0"/>
          <w:numId w:val="3"/>
        </w:numPr>
        <w:autoSpaceDE w:val="0"/>
        <w:autoSpaceDN w:val="0"/>
        <w:adjustRightInd w:val="0"/>
        <w:spacing w:after="0" w:line="240" w:lineRule="auto"/>
      </w:pPr>
      <w:r>
        <w:rPr>
          <w:spacing w:val="1"/>
          <w:szCs w:val="24"/>
        </w:rPr>
        <w:t xml:space="preserve">Direct reimbursement request. </w:t>
      </w:r>
      <w:r w:rsidRPr="00EE0974" w:rsidR="00EE0974">
        <w:t xml:space="preserve">Individuals who submit </w:t>
      </w:r>
      <w:r w:rsidR="00D374F0">
        <w:t xml:space="preserve">a direct reimbursement request form, </w:t>
      </w:r>
      <w:r w:rsidRPr="00EE0974" w:rsidR="00EE0974">
        <w:t xml:space="preserve">receipts for reimbursement for </w:t>
      </w:r>
      <w:r w:rsidR="00FF31B4">
        <w:t xml:space="preserve">eligible </w:t>
      </w:r>
      <w:r w:rsidRPr="00EE0974" w:rsidR="00EE0974">
        <w:t>claims paid out of pocket</w:t>
      </w:r>
      <w:r w:rsidR="00D374F0">
        <w:t>, and optional documentation of LIS eligibility listed in</w:t>
      </w:r>
      <w:r w:rsidR="00B14673">
        <w:t xml:space="preserve"> 42 CFR 423.2504(a)(3) will be retroactively enrolled into the LI NET program by the LI NET sponsor</w:t>
      </w:r>
      <w:r w:rsidR="00EE0974">
        <w:t xml:space="preserve">. </w:t>
      </w:r>
      <w:r w:rsidRPr="0087081A" w:rsidR="0087081A">
        <w:t>The LI NET sponsor has 14 calendar days to reply with a coverage decision</w:t>
      </w:r>
      <w:r w:rsidR="00112E41">
        <w:t xml:space="preserve">. </w:t>
      </w:r>
      <w:r w:rsidR="00EE0974">
        <w:t xml:space="preserve">This typically occurs when a beneficiary is retroactively enrolled in LI NET and may have incurred expenses that LI NET would have covered had they been enrolled at the time. These beneficiaries may complete a form available online, and return by mail or fax, together with their receipt, </w:t>
      </w:r>
      <w:r w:rsidR="00EE0974">
        <w:t xml:space="preserve">to the LI NET sponsor. </w:t>
      </w:r>
    </w:p>
    <w:p w:rsidR="004F589B" w:rsidP="006E4756" w14:paraId="55B89A87" w14:textId="68B83E6E">
      <w:pPr>
        <w:pStyle w:val="ListParagraph"/>
        <w:widowControl w:val="0"/>
        <w:numPr>
          <w:ilvl w:val="0"/>
          <w:numId w:val="3"/>
        </w:numPr>
        <w:autoSpaceDE w:val="0"/>
        <w:autoSpaceDN w:val="0"/>
        <w:adjustRightInd w:val="0"/>
        <w:spacing w:after="0" w:line="240" w:lineRule="auto"/>
      </w:pPr>
      <w:r w:rsidRPr="004F589B">
        <w:t xml:space="preserve">LI NET application form. An individual who is not enrolled </w:t>
      </w:r>
      <w:r w:rsidRPr="008C0044" w:rsidR="008C0044">
        <w:t xml:space="preserve">automatically by CMS or </w:t>
      </w:r>
      <w:r w:rsidRPr="004F589B">
        <w:t xml:space="preserve">through </w:t>
      </w:r>
      <w:r w:rsidR="005B580D">
        <w:t>point-of-sale</w:t>
      </w:r>
      <w:r>
        <w:t xml:space="preserve"> or direct </w:t>
      </w:r>
      <w:r w:rsidR="00061D41">
        <w:t>reimbursement</w:t>
      </w:r>
      <w:r>
        <w:t xml:space="preserve"> request</w:t>
      </w:r>
      <w:r w:rsidRPr="004F589B">
        <w:t xml:space="preserve"> may submit an application form to the LI NET sponsor with </w:t>
      </w:r>
      <w:r w:rsidR="0087081A">
        <w:t>optional</w:t>
      </w:r>
      <w:r w:rsidRPr="004F589B" w:rsidR="0087081A">
        <w:t xml:space="preserve"> </w:t>
      </w:r>
      <w:r w:rsidRPr="004F589B">
        <w:t xml:space="preserve">documentation </w:t>
      </w:r>
      <w:r w:rsidR="0087081A">
        <w:t>of LIS eligibility listed in 42 CFR 423.2504(a)(3)</w:t>
      </w:r>
      <w:r w:rsidRPr="004F589B">
        <w:t xml:space="preserve">. </w:t>
      </w:r>
      <w:r w:rsidR="0087081A">
        <w:t>If no documentation is submitted and accepted, t</w:t>
      </w:r>
      <w:r w:rsidRPr="004F589B">
        <w:t xml:space="preserve">he LI NET sponsor will periodically check for eligibility and enroll applicants once </w:t>
      </w:r>
      <w:r w:rsidR="0087081A">
        <w:t xml:space="preserve">LIS </w:t>
      </w:r>
      <w:r w:rsidRPr="004F589B">
        <w:t>eligibility is confirmed.</w:t>
      </w:r>
    </w:p>
    <w:p w:rsidR="00C84AB9" w:rsidP="006207B0" w14:paraId="35A6EB01" w14:textId="6162531A">
      <w:pPr>
        <w:widowControl w:val="0"/>
        <w:autoSpaceDE w:val="0"/>
        <w:autoSpaceDN w:val="0"/>
        <w:adjustRightInd w:val="0"/>
        <w:spacing w:after="0" w:line="240" w:lineRule="auto"/>
        <w:contextualSpacing/>
        <w:rPr>
          <w:spacing w:val="1"/>
          <w:szCs w:val="24"/>
        </w:rPr>
      </w:pPr>
    </w:p>
    <w:p w:rsidR="00EE0974" w:rsidP="2ED57147" w14:paraId="684341B4" w14:textId="0E158A07">
      <w:pPr>
        <w:widowControl w:val="0"/>
        <w:autoSpaceDE w:val="0"/>
        <w:autoSpaceDN w:val="0"/>
        <w:adjustRightInd w:val="0"/>
        <w:spacing w:after="0" w:line="240" w:lineRule="auto"/>
        <w:contextualSpacing/>
        <w:rPr>
          <w:spacing w:val="1"/>
          <w:szCs w:val="24"/>
        </w:rPr>
      </w:pPr>
      <w:r>
        <w:rPr>
          <w:spacing w:val="1"/>
        </w:rPr>
        <w:t>P</w:t>
      </w:r>
      <w:r w:rsidR="005A71D9">
        <w:rPr>
          <w:spacing w:val="1"/>
        </w:rPr>
        <w:t>oint-of-sale</w:t>
      </w:r>
      <w:r>
        <w:rPr>
          <w:spacing w:val="1"/>
        </w:rPr>
        <w:t>, direct reimbursement requests</w:t>
      </w:r>
      <w:r w:rsidR="001B6B9F">
        <w:rPr>
          <w:spacing w:val="1"/>
        </w:rPr>
        <w:t>, and LI NET application forms</w:t>
      </w:r>
      <w:r>
        <w:rPr>
          <w:spacing w:val="1"/>
        </w:rPr>
        <w:t xml:space="preserve"> </w:t>
      </w:r>
      <w:r w:rsidR="001B6B9F">
        <w:rPr>
          <w:spacing w:val="1"/>
        </w:rPr>
        <w:t>represent</w:t>
      </w:r>
      <w:r w:rsidRPr="00490030">
        <w:rPr>
          <w:spacing w:val="1"/>
        </w:rPr>
        <w:t xml:space="preserve"> a small portion of LI NET beneficiaries as </w:t>
      </w:r>
      <w:r w:rsidR="001B6B9F">
        <w:rPr>
          <w:spacing w:val="1"/>
        </w:rPr>
        <w:t xml:space="preserve">CMS automatically enrolls </w:t>
      </w:r>
      <w:r w:rsidRPr="00490030">
        <w:rPr>
          <w:spacing w:val="1"/>
        </w:rPr>
        <w:t>90-95% of LI NET beneficiaries based on low-income data we maintain in our systems. Most beneficiaries pay their zero or reduced cost-sharing at point</w:t>
      </w:r>
      <w:r w:rsidRPr="006E4756" w:rsidR="047AE945">
        <w:t>-</w:t>
      </w:r>
      <w:r w:rsidRPr="00490030">
        <w:rPr>
          <w:spacing w:val="1"/>
        </w:rPr>
        <w:t>of</w:t>
      </w:r>
      <w:r w:rsidRPr="006E4756" w:rsidR="001B6021">
        <w:t>-</w:t>
      </w:r>
      <w:r w:rsidRPr="00490030">
        <w:rPr>
          <w:spacing w:val="1"/>
        </w:rPr>
        <w:t>sale and have no reason to seek direct reimbursement from the LI NET sponsor.</w:t>
      </w:r>
    </w:p>
    <w:p w:rsidR="00EE0974" w:rsidP="00552C2A" w14:paraId="141AEEAE" w14:textId="77777777">
      <w:pPr>
        <w:widowControl w:val="0"/>
        <w:autoSpaceDE w:val="0"/>
        <w:autoSpaceDN w:val="0"/>
        <w:adjustRightInd w:val="0"/>
        <w:spacing w:after="0" w:line="240" w:lineRule="auto"/>
        <w:contextualSpacing/>
        <w:rPr>
          <w:spacing w:val="1"/>
          <w:szCs w:val="24"/>
        </w:rPr>
      </w:pPr>
    </w:p>
    <w:p w:rsidR="00467F11" w:rsidRPr="00F811B7" w:rsidP="00552C2A" w14:paraId="79399D05" w14:textId="682BD750">
      <w:pPr>
        <w:pStyle w:val="Heading2"/>
        <w:tabs>
          <w:tab w:val="left" w:pos="540"/>
        </w:tabs>
        <w:rPr>
          <w:b w:val="0"/>
          <w:sz w:val="24"/>
          <w:szCs w:val="24"/>
          <w:u w:val="single"/>
        </w:rPr>
      </w:pPr>
      <w:r w:rsidRPr="00F811B7">
        <w:rPr>
          <w:b w:val="0"/>
          <w:sz w:val="24"/>
          <w:szCs w:val="24"/>
        </w:rPr>
        <w:t>2</w:t>
      </w:r>
      <w:r w:rsidRPr="00F811B7">
        <w:rPr>
          <w:b w:val="0"/>
        </w:rPr>
        <w:t>.</w:t>
      </w:r>
      <w:r w:rsidRPr="00F811B7" w:rsidR="00687B81">
        <w:rPr>
          <w:b w:val="0"/>
        </w:rPr>
        <w:tab/>
      </w:r>
      <w:r w:rsidRPr="00A33CC0">
        <w:rPr>
          <w:b w:val="0"/>
          <w:sz w:val="24"/>
          <w:szCs w:val="24"/>
          <w:u w:val="single"/>
        </w:rPr>
        <w:t>Information Users</w:t>
      </w:r>
      <w:r w:rsidR="00C84AB9">
        <w:rPr>
          <w:b w:val="0"/>
          <w:sz w:val="24"/>
          <w:szCs w:val="24"/>
          <w:u w:val="single"/>
        </w:rPr>
        <w:br/>
      </w:r>
    </w:p>
    <w:p w:rsidR="00700C4D" w:rsidP="53C06257" w14:paraId="7A207CEA" w14:textId="49D74E59">
      <w:pPr>
        <w:widowControl w:val="0"/>
        <w:autoSpaceDE w:val="0"/>
        <w:autoSpaceDN w:val="0"/>
        <w:adjustRightInd w:val="0"/>
        <w:spacing w:after="0" w:line="240" w:lineRule="auto"/>
        <w:contextualSpacing/>
        <w:rPr>
          <w:spacing w:val="1"/>
          <w:szCs w:val="24"/>
        </w:rPr>
      </w:pPr>
      <w:r w:rsidRPr="007B3813">
        <w:rPr>
          <w:spacing w:val="1"/>
        </w:rPr>
        <w:t xml:space="preserve">As described above, </w:t>
      </w:r>
      <w:r w:rsidRPr="007B3813" w:rsidR="006207B0">
        <w:rPr>
          <w:spacing w:val="1"/>
        </w:rPr>
        <w:t xml:space="preserve">Part D </w:t>
      </w:r>
      <w:r w:rsidRPr="007B3813" w:rsidR="00C84AB9">
        <w:rPr>
          <w:spacing w:val="1"/>
        </w:rPr>
        <w:t>beneficiaries</w:t>
      </w:r>
      <w:r w:rsidRPr="007B3813" w:rsidR="00EE0974">
        <w:rPr>
          <w:spacing w:val="1"/>
        </w:rPr>
        <w:t xml:space="preserve"> </w:t>
      </w:r>
      <w:r w:rsidRPr="007B3813">
        <w:rPr>
          <w:spacing w:val="1"/>
        </w:rPr>
        <w:t xml:space="preserve">may </w:t>
      </w:r>
      <w:r w:rsidRPr="007B3813" w:rsidR="001D623A">
        <w:rPr>
          <w:spacing w:val="1"/>
        </w:rPr>
        <w:t xml:space="preserve">be </w:t>
      </w:r>
      <w:r w:rsidRPr="007B3813">
        <w:rPr>
          <w:spacing w:val="1"/>
        </w:rPr>
        <w:t>enroll</w:t>
      </w:r>
      <w:r w:rsidRPr="007B3813" w:rsidR="001D623A">
        <w:rPr>
          <w:spacing w:val="1"/>
        </w:rPr>
        <w:t>ed</w:t>
      </w:r>
      <w:r w:rsidRPr="007B3813">
        <w:rPr>
          <w:spacing w:val="1"/>
        </w:rPr>
        <w:t xml:space="preserve"> in LI NET: (1)</w:t>
      </w:r>
      <w:r w:rsidRPr="007B3813" w:rsidR="001D623A">
        <w:rPr>
          <w:spacing w:val="1"/>
        </w:rPr>
        <w:t xml:space="preserve"> automatically by CMS, (2)</w:t>
      </w:r>
      <w:r w:rsidRPr="007B3813">
        <w:rPr>
          <w:spacing w:val="1"/>
        </w:rPr>
        <w:t xml:space="preserve"> at the point-of-sale, (</w:t>
      </w:r>
      <w:r w:rsidRPr="007B3813" w:rsidR="001D623A">
        <w:rPr>
          <w:spacing w:val="1"/>
        </w:rPr>
        <w:t>3</w:t>
      </w:r>
      <w:r w:rsidRPr="007B3813">
        <w:rPr>
          <w:spacing w:val="1"/>
        </w:rPr>
        <w:t>) by submitting a direct reimbursement request, or (</w:t>
      </w:r>
      <w:r w:rsidRPr="007B3813" w:rsidR="001D623A">
        <w:rPr>
          <w:spacing w:val="1"/>
        </w:rPr>
        <w:t>4</w:t>
      </w:r>
      <w:r w:rsidRPr="007B3813">
        <w:rPr>
          <w:spacing w:val="1"/>
        </w:rPr>
        <w:t>) by completing and submitting an LI NET application form</w:t>
      </w:r>
      <w:r w:rsidRPr="007B3813" w:rsidR="008A5825">
        <w:rPr>
          <w:spacing w:val="1"/>
        </w:rPr>
        <w:t>.</w:t>
      </w:r>
      <w:r w:rsidRPr="00490030" w:rsidR="008A5825">
        <w:rPr>
          <w:spacing w:val="1"/>
        </w:rPr>
        <w:t xml:space="preserve"> </w:t>
      </w:r>
      <w:r w:rsidR="001D623A">
        <w:rPr>
          <w:spacing w:val="1"/>
        </w:rPr>
        <w:t>P</w:t>
      </w:r>
      <w:r w:rsidRPr="00490030" w:rsidR="00252EA4">
        <w:rPr>
          <w:spacing w:val="1"/>
        </w:rPr>
        <w:t>harmacies</w:t>
      </w:r>
      <w:r w:rsidRPr="00F000F9" w:rsidR="008A5825">
        <w:t>,</w:t>
      </w:r>
      <w:r w:rsidRPr="00F000F9">
        <w:t xml:space="preserve"> </w:t>
      </w:r>
      <w:r w:rsidR="001D623A">
        <w:rPr>
          <w:spacing w:val="1"/>
          <w:szCs w:val="24"/>
        </w:rPr>
        <w:t xml:space="preserve">the </w:t>
      </w:r>
      <w:r w:rsidRPr="00490030" w:rsidR="005E6C69">
        <w:rPr>
          <w:spacing w:val="1"/>
        </w:rPr>
        <w:t>LI NET sponsor</w:t>
      </w:r>
      <w:r w:rsidRPr="00490030" w:rsidR="008A5825">
        <w:rPr>
          <w:spacing w:val="1"/>
        </w:rPr>
        <w:t>, and CMS</w:t>
      </w:r>
      <w:r w:rsidRPr="00F000F9">
        <w:t xml:space="preserve"> </w:t>
      </w:r>
      <w:r w:rsidRPr="00490030" w:rsidR="008A5825">
        <w:rPr>
          <w:spacing w:val="1"/>
        </w:rPr>
        <w:t>will</w:t>
      </w:r>
      <w:r w:rsidRPr="00F000F9" w:rsidR="008A5825">
        <w:t xml:space="preserve"> </w:t>
      </w:r>
      <w:r w:rsidRPr="00490030" w:rsidR="00972119">
        <w:rPr>
          <w:spacing w:val="1"/>
        </w:rPr>
        <w:t xml:space="preserve">use the information collected </w:t>
      </w:r>
      <w:r w:rsidR="001D623A">
        <w:rPr>
          <w:spacing w:val="1"/>
        </w:rPr>
        <w:t>to determine eligibility for enrollment into LI NET</w:t>
      </w:r>
      <w:r w:rsidRPr="00490030" w:rsidR="00EE0974">
        <w:rPr>
          <w:spacing w:val="1"/>
        </w:rPr>
        <w:t>.</w:t>
      </w:r>
    </w:p>
    <w:p w:rsidR="00700C4D" w:rsidP="00552C2A" w14:paraId="7F6F45C2" w14:textId="3D3B67C5">
      <w:pPr>
        <w:widowControl w:val="0"/>
        <w:autoSpaceDE w:val="0"/>
        <w:autoSpaceDN w:val="0"/>
        <w:adjustRightInd w:val="0"/>
        <w:spacing w:after="0" w:line="240" w:lineRule="auto"/>
        <w:contextualSpacing/>
        <w:rPr>
          <w:spacing w:val="1"/>
          <w:szCs w:val="24"/>
        </w:rPr>
      </w:pPr>
    </w:p>
    <w:p w:rsidR="00467F11" w:rsidRPr="009E35A6" w:rsidP="00552C2A" w14:paraId="58786433" w14:textId="242CBF3F">
      <w:pPr>
        <w:pStyle w:val="Heading2"/>
        <w:tabs>
          <w:tab w:val="left" w:pos="540"/>
        </w:tabs>
        <w:rPr>
          <w:b w:val="0"/>
          <w:sz w:val="24"/>
          <w:szCs w:val="24"/>
        </w:rPr>
      </w:pPr>
      <w:r w:rsidRPr="009E35A6">
        <w:rPr>
          <w:b w:val="0"/>
          <w:sz w:val="24"/>
          <w:szCs w:val="24"/>
        </w:rPr>
        <w:t>3.</w:t>
      </w:r>
      <w:r w:rsidRPr="009E35A6">
        <w:rPr>
          <w:b w:val="0"/>
          <w:sz w:val="24"/>
          <w:szCs w:val="24"/>
        </w:rPr>
        <w:tab/>
      </w:r>
      <w:r w:rsidRPr="009E35A6">
        <w:rPr>
          <w:b w:val="0"/>
          <w:sz w:val="24"/>
          <w:szCs w:val="24"/>
          <w:u w:val="single"/>
        </w:rPr>
        <w:t>Improved Information Technology</w:t>
      </w:r>
    </w:p>
    <w:p w:rsidR="00E147C8" w:rsidP="006207B0" w14:paraId="0DD0269E" w14:textId="77777777">
      <w:pPr>
        <w:widowControl w:val="0"/>
        <w:autoSpaceDE w:val="0"/>
        <w:autoSpaceDN w:val="0"/>
        <w:adjustRightInd w:val="0"/>
        <w:spacing w:after="0" w:line="240" w:lineRule="auto"/>
        <w:contextualSpacing/>
        <w:rPr>
          <w:spacing w:val="1"/>
          <w:szCs w:val="24"/>
        </w:rPr>
      </w:pPr>
    </w:p>
    <w:p w:rsidR="00E147C8" w:rsidP="53C06257" w14:paraId="3E1B0249" w14:textId="048658A6">
      <w:pPr>
        <w:widowControl w:val="0"/>
        <w:autoSpaceDE w:val="0"/>
        <w:autoSpaceDN w:val="0"/>
        <w:adjustRightInd w:val="0"/>
        <w:spacing w:after="0" w:line="240" w:lineRule="auto"/>
        <w:contextualSpacing/>
        <w:rPr>
          <w:spacing w:val="1"/>
          <w:szCs w:val="24"/>
        </w:rPr>
      </w:pPr>
      <w:r w:rsidRPr="00490030">
        <w:rPr>
          <w:spacing w:val="1"/>
        </w:rPr>
        <w:t xml:space="preserve">The information provided by LI NET beneficiaries is largely paper-based, such as showing a Medicaid eligibility letter to a pharmacist or sending a </w:t>
      </w:r>
      <w:r w:rsidRPr="00490030" w:rsidR="006554E2">
        <w:rPr>
          <w:spacing w:val="1"/>
        </w:rPr>
        <w:t xml:space="preserve">signed </w:t>
      </w:r>
      <w:r w:rsidR="0034346D">
        <w:rPr>
          <w:spacing w:val="1"/>
        </w:rPr>
        <w:t xml:space="preserve">direct </w:t>
      </w:r>
      <w:r w:rsidRPr="00490030">
        <w:rPr>
          <w:spacing w:val="1"/>
        </w:rPr>
        <w:t xml:space="preserve">reimbursement request through the mail or </w:t>
      </w:r>
      <w:r w:rsidR="008D15E7">
        <w:rPr>
          <w:spacing w:val="1"/>
        </w:rPr>
        <w:t xml:space="preserve">by </w:t>
      </w:r>
      <w:r w:rsidRPr="00490030">
        <w:rPr>
          <w:spacing w:val="1"/>
        </w:rPr>
        <w:t>fax</w:t>
      </w:r>
      <w:r w:rsidRPr="00E416BB">
        <w:t xml:space="preserve">. </w:t>
      </w:r>
      <w:r w:rsidRPr="00490030" w:rsidR="001B3DB1">
        <w:rPr>
          <w:spacing w:val="1"/>
        </w:rPr>
        <w:t xml:space="preserve">Beneficiaries could also opt to </w:t>
      </w:r>
      <w:r w:rsidRPr="00490030" w:rsidR="001F0C3C">
        <w:rPr>
          <w:spacing w:val="1"/>
        </w:rPr>
        <w:t>e-mail a digital copy of their documentation to the LI NET sponsor</w:t>
      </w:r>
      <w:r w:rsidRPr="00490030" w:rsidR="001B3DB1">
        <w:rPr>
          <w:spacing w:val="1"/>
        </w:rPr>
        <w:t xml:space="preserve">. We believe the flexibility to allow either paper or digital supporting documentation is desirable, and would not want to </w:t>
      </w:r>
      <w:r w:rsidRPr="00490030" w:rsidR="001F0C3C">
        <w:rPr>
          <w:spacing w:val="1"/>
        </w:rPr>
        <w:t xml:space="preserve">add to beneficiary burden by restricting the submission to </w:t>
      </w:r>
      <w:r w:rsidR="008D15E7">
        <w:rPr>
          <w:spacing w:val="1"/>
        </w:rPr>
        <w:t xml:space="preserve">solely paper or solely digital. </w:t>
      </w:r>
      <w:r w:rsidRPr="00490030">
        <w:rPr>
          <w:spacing w:val="1"/>
        </w:rPr>
        <w:t xml:space="preserve">We </w:t>
      </w:r>
      <w:r w:rsidR="0034346D">
        <w:rPr>
          <w:spacing w:val="1"/>
        </w:rPr>
        <w:t>may</w:t>
      </w:r>
      <w:r w:rsidRPr="00490030">
        <w:rPr>
          <w:spacing w:val="1"/>
        </w:rPr>
        <w:t xml:space="preserve"> explore </w:t>
      </w:r>
      <w:r w:rsidR="00524357">
        <w:rPr>
          <w:spacing w:val="1"/>
        </w:rPr>
        <w:t xml:space="preserve">developing capacity for online </w:t>
      </w:r>
      <w:r w:rsidRPr="00490030">
        <w:rPr>
          <w:spacing w:val="1"/>
        </w:rPr>
        <w:t xml:space="preserve">submission of these documents in the future, but have not done so because the numbers of individuals engaging in these activities are modest compared to the size of the program. In 2021, about 37,000 individuals </w:t>
      </w:r>
      <w:r w:rsidRPr="00490030" w:rsidR="006554E2">
        <w:rPr>
          <w:spacing w:val="1"/>
        </w:rPr>
        <w:t>out of about 600,000 people enrolled due to immediate need, and an unknown subset of these individuals chose to present documentation of their low-income status</w:t>
      </w:r>
      <w:r w:rsidRPr="00E416BB">
        <w:t xml:space="preserve">. </w:t>
      </w:r>
      <w:r w:rsidR="0034346D">
        <w:t>About 250 people submitted direct reimbursement requests and only 10 submitted LI NET application forms.</w:t>
      </w:r>
    </w:p>
    <w:p w:rsidR="00E147C8" w:rsidP="006207B0" w14:paraId="5450D713" w14:textId="77777777">
      <w:pPr>
        <w:widowControl w:val="0"/>
        <w:autoSpaceDE w:val="0"/>
        <w:autoSpaceDN w:val="0"/>
        <w:adjustRightInd w:val="0"/>
        <w:spacing w:after="0" w:line="240" w:lineRule="auto"/>
        <w:contextualSpacing/>
        <w:rPr>
          <w:spacing w:val="1"/>
          <w:szCs w:val="24"/>
        </w:rPr>
      </w:pPr>
    </w:p>
    <w:p w:rsidR="006554E2" w:rsidP="00552C2A" w14:paraId="1F9E66B2" w14:textId="63B5354A">
      <w:pPr>
        <w:widowControl w:val="0"/>
        <w:autoSpaceDE w:val="0"/>
        <w:autoSpaceDN w:val="0"/>
        <w:adjustRightInd w:val="0"/>
        <w:spacing w:after="0" w:line="240" w:lineRule="auto"/>
        <w:contextualSpacing/>
        <w:rPr>
          <w:spacing w:val="1"/>
          <w:szCs w:val="24"/>
        </w:rPr>
      </w:pPr>
      <w:r>
        <w:rPr>
          <w:spacing w:val="1"/>
          <w:szCs w:val="24"/>
        </w:rPr>
        <w:t xml:space="preserve">For supporting documentation related to </w:t>
      </w:r>
      <w:r w:rsidR="005B580D">
        <w:rPr>
          <w:spacing w:val="1"/>
          <w:szCs w:val="24"/>
        </w:rPr>
        <w:t>point-of-sale</w:t>
      </w:r>
      <w:r>
        <w:rPr>
          <w:spacing w:val="1"/>
          <w:szCs w:val="24"/>
        </w:rPr>
        <w:t xml:space="preserve"> enrollments, CMS reviews it and makes an LI NET eligibility determination. </w:t>
      </w:r>
    </w:p>
    <w:p w:rsidR="002F0C9C" w:rsidP="00552C2A" w14:paraId="4F77C531" w14:textId="77777777">
      <w:pPr>
        <w:widowControl w:val="0"/>
        <w:autoSpaceDE w:val="0"/>
        <w:autoSpaceDN w:val="0"/>
        <w:adjustRightInd w:val="0"/>
        <w:spacing w:after="0" w:line="240" w:lineRule="auto"/>
        <w:contextualSpacing/>
        <w:rPr>
          <w:spacing w:val="1"/>
          <w:szCs w:val="24"/>
        </w:rPr>
      </w:pPr>
    </w:p>
    <w:p w:rsidR="00467F11" w:rsidRPr="00687B81" w:rsidP="00552C2A" w14:paraId="79D93830" w14:textId="25C72355">
      <w:pPr>
        <w:pStyle w:val="Heading2"/>
        <w:tabs>
          <w:tab w:val="left" w:pos="540"/>
        </w:tabs>
        <w:rPr>
          <w:b w:val="0"/>
          <w:sz w:val="24"/>
          <w:szCs w:val="24"/>
        </w:rPr>
      </w:pPr>
      <w:r>
        <w:rPr>
          <w:b w:val="0"/>
          <w:sz w:val="24"/>
          <w:szCs w:val="24"/>
        </w:rPr>
        <w:t>4.</w:t>
      </w:r>
      <w:r>
        <w:rPr>
          <w:b w:val="0"/>
          <w:sz w:val="24"/>
          <w:szCs w:val="24"/>
        </w:rPr>
        <w:tab/>
      </w:r>
      <w:r w:rsidRPr="00687B81">
        <w:rPr>
          <w:b w:val="0"/>
          <w:sz w:val="24"/>
          <w:szCs w:val="24"/>
          <w:u w:val="single"/>
        </w:rPr>
        <w:t>Dupli</w:t>
      </w:r>
      <w:r w:rsidRPr="00687B81">
        <w:rPr>
          <w:b w:val="0"/>
          <w:spacing w:val="-1"/>
          <w:sz w:val="24"/>
          <w:szCs w:val="24"/>
          <w:u w:val="single"/>
        </w:rPr>
        <w:t>ca</w:t>
      </w:r>
      <w:r w:rsidRPr="00687B81">
        <w:rPr>
          <w:b w:val="0"/>
          <w:sz w:val="24"/>
          <w:szCs w:val="24"/>
          <w:u w:val="single"/>
        </w:rPr>
        <w:t>tion of</w:t>
      </w:r>
      <w:r w:rsidRPr="00687B81">
        <w:rPr>
          <w:b w:val="0"/>
          <w:spacing w:val="-1"/>
          <w:sz w:val="24"/>
          <w:szCs w:val="24"/>
          <w:u w:val="single"/>
        </w:rPr>
        <w:t xml:space="preserve"> </w:t>
      </w:r>
      <w:r w:rsidRPr="00687B81">
        <w:rPr>
          <w:b w:val="0"/>
          <w:spacing w:val="1"/>
          <w:sz w:val="24"/>
          <w:szCs w:val="24"/>
          <w:u w:val="single"/>
        </w:rPr>
        <w:t>S</w:t>
      </w:r>
      <w:r w:rsidRPr="00687B81">
        <w:rPr>
          <w:b w:val="0"/>
          <w:sz w:val="24"/>
          <w:szCs w:val="24"/>
          <w:u w:val="single"/>
        </w:rPr>
        <w:t>imil</w:t>
      </w:r>
      <w:r w:rsidRPr="00687B81">
        <w:rPr>
          <w:b w:val="0"/>
          <w:spacing w:val="-1"/>
          <w:sz w:val="24"/>
          <w:szCs w:val="24"/>
          <w:u w:val="single"/>
        </w:rPr>
        <w:t>a</w:t>
      </w:r>
      <w:r w:rsidRPr="00687B81">
        <w:rPr>
          <w:b w:val="0"/>
          <w:sz w:val="24"/>
          <w:szCs w:val="24"/>
          <w:u w:val="single"/>
        </w:rPr>
        <w:t>r</w:t>
      </w:r>
      <w:r w:rsidRPr="00687B81">
        <w:rPr>
          <w:b w:val="0"/>
          <w:spacing w:val="-1"/>
          <w:sz w:val="24"/>
          <w:szCs w:val="24"/>
          <w:u w:val="single"/>
        </w:rPr>
        <w:t xml:space="preserve"> </w:t>
      </w:r>
      <w:r w:rsidRPr="00687B81">
        <w:rPr>
          <w:b w:val="0"/>
          <w:spacing w:val="-6"/>
          <w:sz w:val="24"/>
          <w:szCs w:val="24"/>
          <w:u w:val="single"/>
        </w:rPr>
        <w:t>I</w:t>
      </w:r>
      <w:r w:rsidRPr="00687B81">
        <w:rPr>
          <w:b w:val="0"/>
          <w:sz w:val="24"/>
          <w:szCs w:val="24"/>
          <w:u w:val="single"/>
        </w:rPr>
        <w:t>n</w:t>
      </w:r>
      <w:r w:rsidRPr="00687B81">
        <w:rPr>
          <w:b w:val="0"/>
          <w:spacing w:val="-1"/>
          <w:sz w:val="24"/>
          <w:szCs w:val="24"/>
          <w:u w:val="single"/>
        </w:rPr>
        <w:t>f</w:t>
      </w:r>
      <w:r w:rsidRPr="00687B81">
        <w:rPr>
          <w:b w:val="0"/>
          <w:sz w:val="24"/>
          <w:szCs w:val="24"/>
          <w:u w:val="single"/>
        </w:rPr>
        <w:t>o</w:t>
      </w:r>
      <w:r w:rsidRPr="00687B81">
        <w:rPr>
          <w:b w:val="0"/>
          <w:spacing w:val="-1"/>
          <w:sz w:val="24"/>
          <w:szCs w:val="24"/>
          <w:u w:val="single"/>
        </w:rPr>
        <w:t>r</w:t>
      </w:r>
      <w:r w:rsidRPr="00687B81">
        <w:rPr>
          <w:b w:val="0"/>
          <w:sz w:val="24"/>
          <w:szCs w:val="24"/>
          <w:u w:val="single"/>
        </w:rPr>
        <w:t>m</w:t>
      </w:r>
      <w:r w:rsidRPr="00687B81">
        <w:rPr>
          <w:b w:val="0"/>
          <w:spacing w:val="-1"/>
          <w:sz w:val="24"/>
          <w:szCs w:val="24"/>
          <w:u w:val="single"/>
        </w:rPr>
        <w:t>a</w:t>
      </w:r>
      <w:r w:rsidRPr="00687B81">
        <w:rPr>
          <w:b w:val="0"/>
          <w:sz w:val="24"/>
          <w:szCs w:val="24"/>
          <w:u w:val="single"/>
        </w:rPr>
        <w:t>tion</w:t>
      </w:r>
      <w:r w:rsidR="006554E2">
        <w:rPr>
          <w:b w:val="0"/>
          <w:sz w:val="24"/>
          <w:szCs w:val="24"/>
          <w:u w:val="single"/>
        </w:rPr>
        <w:br/>
      </w:r>
    </w:p>
    <w:p w:rsidR="00277555" w:rsidP="00552C2A" w14:paraId="3A3BE6B1" w14:textId="475B7373">
      <w:pPr>
        <w:widowControl w:val="0"/>
        <w:autoSpaceDE w:val="0"/>
        <w:autoSpaceDN w:val="0"/>
        <w:adjustRightInd w:val="0"/>
        <w:spacing w:after="0" w:line="240" w:lineRule="auto"/>
        <w:contextualSpacing/>
        <w:rPr>
          <w:spacing w:val="1"/>
          <w:szCs w:val="24"/>
        </w:rPr>
      </w:pPr>
      <w:r w:rsidRPr="00277555">
        <w:rPr>
          <w:spacing w:val="1"/>
          <w:szCs w:val="24"/>
        </w:rPr>
        <w:t>This collection does not contain duplication of similar information.</w:t>
      </w:r>
    </w:p>
    <w:p w:rsidR="003E25A4" w:rsidRPr="003E25A4" w:rsidP="00552C2A" w14:paraId="339C41F9" w14:textId="77777777">
      <w:pPr>
        <w:widowControl w:val="0"/>
        <w:autoSpaceDE w:val="0"/>
        <w:autoSpaceDN w:val="0"/>
        <w:adjustRightInd w:val="0"/>
        <w:spacing w:after="0" w:line="240" w:lineRule="auto"/>
        <w:contextualSpacing/>
        <w:rPr>
          <w:spacing w:val="1"/>
          <w:szCs w:val="24"/>
        </w:rPr>
      </w:pPr>
    </w:p>
    <w:p w:rsidR="00467F11" w:rsidRPr="00687B81" w:rsidP="00552C2A" w14:paraId="7E696872" w14:textId="77777777">
      <w:pPr>
        <w:pStyle w:val="Heading2"/>
        <w:tabs>
          <w:tab w:val="left" w:pos="540"/>
        </w:tabs>
        <w:rPr>
          <w:b w:val="0"/>
          <w:sz w:val="24"/>
          <w:szCs w:val="24"/>
          <w:u w:val="single"/>
        </w:rPr>
      </w:pPr>
      <w:r w:rsidRPr="00687B81">
        <w:rPr>
          <w:b w:val="0"/>
          <w:sz w:val="24"/>
          <w:szCs w:val="24"/>
        </w:rPr>
        <w:t>5.</w:t>
      </w:r>
      <w:r w:rsidRPr="00687B81">
        <w:rPr>
          <w:b w:val="0"/>
          <w:sz w:val="24"/>
          <w:szCs w:val="24"/>
        </w:rPr>
        <w:tab/>
      </w:r>
      <w:r w:rsidRPr="00687B81">
        <w:rPr>
          <w:b w:val="0"/>
          <w:sz w:val="24"/>
          <w:szCs w:val="24"/>
          <w:u w:val="single"/>
        </w:rPr>
        <w:t>Small Businesses</w:t>
      </w:r>
    </w:p>
    <w:p w:rsidR="006554E2" w:rsidP="006207B0" w14:paraId="5DDCE96C" w14:textId="7EF3C8F8">
      <w:pPr>
        <w:widowControl w:val="0"/>
        <w:autoSpaceDE w:val="0"/>
        <w:autoSpaceDN w:val="0"/>
        <w:adjustRightInd w:val="0"/>
        <w:spacing w:after="0" w:line="240" w:lineRule="auto"/>
        <w:contextualSpacing/>
        <w:rPr>
          <w:spacing w:val="1"/>
          <w:szCs w:val="24"/>
        </w:rPr>
      </w:pPr>
    </w:p>
    <w:p w:rsidR="006554E2" w:rsidP="7AF7518D" w14:paraId="6971D225" w14:textId="7F3FFFC3">
      <w:pPr>
        <w:widowControl w:val="0"/>
        <w:autoSpaceDE w:val="0"/>
        <w:autoSpaceDN w:val="0"/>
        <w:adjustRightInd w:val="0"/>
        <w:spacing w:after="0" w:line="240" w:lineRule="auto"/>
        <w:contextualSpacing/>
        <w:rPr>
          <w:spacing w:val="1"/>
          <w:szCs w:val="24"/>
        </w:rPr>
      </w:pPr>
      <w:r w:rsidRPr="001B6021">
        <w:t>Some pharmacies and Part D sponsors are small businesses so the</w:t>
      </w:r>
      <w:r w:rsidR="0034346D">
        <w:t>re is potential they</w:t>
      </w:r>
      <w:r w:rsidRPr="001B6021">
        <w:t xml:space="preserve"> may be </w:t>
      </w:r>
      <w:r w:rsidRPr="001B6021">
        <w:t>affected</w:t>
      </w:r>
      <w:r w:rsidR="0034346D">
        <w:t xml:space="preserve"> if they fill claims for beneficiaries </w:t>
      </w:r>
      <w:r w:rsidR="008C0044">
        <w:t xml:space="preserve">at the point-of-sale </w:t>
      </w:r>
      <w:r w:rsidR="0034346D">
        <w:t>or become an LI NET sponsor</w:t>
      </w:r>
      <w:r w:rsidRPr="001B6021" w:rsidR="7AF7518D">
        <w:t>.</w:t>
      </w:r>
    </w:p>
    <w:p w:rsidR="003E25A4" w:rsidRPr="003E25A4" w:rsidP="00552C2A" w14:paraId="0398A6F2" w14:textId="77777777">
      <w:pPr>
        <w:widowControl w:val="0"/>
        <w:autoSpaceDE w:val="0"/>
        <w:autoSpaceDN w:val="0"/>
        <w:adjustRightInd w:val="0"/>
        <w:spacing w:after="0" w:line="240" w:lineRule="auto"/>
        <w:contextualSpacing/>
        <w:rPr>
          <w:spacing w:val="1"/>
          <w:szCs w:val="24"/>
        </w:rPr>
      </w:pPr>
    </w:p>
    <w:p w:rsidR="00467F11" w:rsidRPr="00687B81" w:rsidP="00552C2A" w14:paraId="241E3603" w14:textId="77777777">
      <w:pPr>
        <w:pStyle w:val="Heading2"/>
        <w:tabs>
          <w:tab w:val="left" w:pos="540"/>
        </w:tabs>
        <w:rPr>
          <w:b w:val="0"/>
          <w:sz w:val="24"/>
          <w:szCs w:val="24"/>
        </w:rPr>
      </w:pPr>
      <w:r w:rsidRPr="00687B81">
        <w:rPr>
          <w:b w:val="0"/>
          <w:sz w:val="24"/>
          <w:szCs w:val="24"/>
        </w:rPr>
        <w:t>6.</w:t>
      </w:r>
      <w:r w:rsidRPr="00687B81">
        <w:rPr>
          <w:b w:val="0"/>
          <w:sz w:val="24"/>
          <w:szCs w:val="24"/>
        </w:rPr>
        <w:tab/>
      </w:r>
      <w:r w:rsidRPr="00687B81">
        <w:rPr>
          <w:b w:val="0"/>
          <w:sz w:val="24"/>
          <w:szCs w:val="24"/>
          <w:u w:val="single"/>
        </w:rPr>
        <w:t>Less Frequent Collection</w:t>
      </w:r>
    </w:p>
    <w:p w:rsidR="007F4F30" w:rsidP="00552C2A" w14:paraId="164A9636" w14:textId="77777777">
      <w:pPr>
        <w:widowControl w:val="0"/>
        <w:autoSpaceDE w:val="0"/>
        <w:autoSpaceDN w:val="0"/>
        <w:adjustRightInd w:val="0"/>
        <w:spacing w:after="0" w:line="240" w:lineRule="auto"/>
        <w:contextualSpacing/>
        <w:rPr>
          <w:spacing w:val="1"/>
          <w:szCs w:val="24"/>
        </w:rPr>
      </w:pPr>
    </w:p>
    <w:p w:rsidR="00294AC1" w:rsidP="00552C2A" w14:paraId="34AA0734" w14:textId="25DC7A3F">
      <w:pPr>
        <w:widowControl w:val="0"/>
        <w:autoSpaceDE w:val="0"/>
        <w:autoSpaceDN w:val="0"/>
        <w:adjustRightInd w:val="0"/>
        <w:spacing w:after="0" w:line="240" w:lineRule="auto"/>
        <w:contextualSpacing/>
        <w:rPr>
          <w:spacing w:val="1"/>
          <w:szCs w:val="24"/>
        </w:rPr>
      </w:pPr>
      <w:r w:rsidRPr="00294AC1">
        <w:rPr>
          <w:spacing w:val="1"/>
          <w:szCs w:val="24"/>
        </w:rPr>
        <w:t>This collection does not set out any daily, weekly, monthly, or annual requirements</w:t>
      </w:r>
      <w:r w:rsidR="00300E6C">
        <w:rPr>
          <w:spacing w:val="1"/>
          <w:szCs w:val="24"/>
        </w:rPr>
        <w:t>. R</w:t>
      </w:r>
      <w:r w:rsidRPr="00294AC1">
        <w:rPr>
          <w:spacing w:val="1"/>
          <w:szCs w:val="24"/>
        </w:rPr>
        <w:t>ather</w:t>
      </w:r>
      <w:r w:rsidR="00300E6C">
        <w:rPr>
          <w:spacing w:val="1"/>
          <w:szCs w:val="24"/>
        </w:rPr>
        <w:t>,</w:t>
      </w:r>
      <w:r w:rsidRPr="00294AC1">
        <w:rPr>
          <w:spacing w:val="1"/>
          <w:szCs w:val="24"/>
        </w:rPr>
        <w:t xml:space="preserve"> this information is collected as n</w:t>
      </w:r>
      <w:r w:rsidR="002F54F6">
        <w:rPr>
          <w:spacing w:val="1"/>
          <w:szCs w:val="24"/>
        </w:rPr>
        <w:t xml:space="preserve">eeded </w:t>
      </w:r>
      <w:r w:rsidRPr="00294AC1">
        <w:rPr>
          <w:spacing w:val="1"/>
          <w:szCs w:val="24"/>
        </w:rPr>
        <w:t xml:space="preserve">to support the administration of the </w:t>
      </w:r>
      <w:r w:rsidR="002F54F6">
        <w:rPr>
          <w:spacing w:val="1"/>
          <w:szCs w:val="24"/>
        </w:rPr>
        <w:t>LI NET program</w:t>
      </w:r>
      <w:r w:rsidRPr="00294AC1">
        <w:rPr>
          <w:spacing w:val="1"/>
          <w:szCs w:val="24"/>
        </w:rPr>
        <w:t>.</w:t>
      </w:r>
    </w:p>
    <w:p w:rsidR="003E25A4" w:rsidRPr="003E25A4" w:rsidP="00552C2A" w14:paraId="1C48C35C" w14:textId="77777777">
      <w:pPr>
        <w:widowControl w:val="0"/>
        <w:autoSpaceDE w:val="0"/>
        <w:autoSpaceDN w:val="0"/>
        <w:adjustRightInd w:val="0"/>
        <w:spacing w:after="0" w:line="240" w:lineRule="auto"/>
        <w:contextualSpacing/>
        <w:rPr>
          <w:spacing w:val="1"/>
          <w:szCs w:val="24"/>
        </w:rPr>
      </w:pPr>
    </w:p>
    <w:p w:rsidR="00467F11" w:rsidRPr="00687B81" w:rsidP="00552C2A" w14:paraId="1AEAB5FD" w14:textId="1E038092">
      <w:pPr>
        <w:pStyle w:val="Heading2"/>
        <w:tabs>
          <w:tab w:val="left" w:pos="540"/>
        </w:tabs>
        <w:rPr>
          <w:b w:val="0"/>
          <w:sz w:val="24"/>
          <w:szCs w:val="24"/>
        </w:rPr>
      </w:pPr>
      <w:r w:rsidRPr="00687B81">
        <w:rPr>
          <w:b w:val="0"/>
          <w:sz w:val="24"/>
          <w:szCs w:val="24"/>
        </w:rPr>
        <w:t>7.</w:t>
      </w:r>
      <w:r w:rsidRPr="00687B81">
        <w:rPr>
          <w:b w:val="0"/>
          <w:sz w:val="24"/>
          <w:szCs w:val="24"/>
        </w:rPr>
        <w:tab/>
      </w:r>
      <w:r w:rsidRPr="00C1507F">
        <w:rPr>
          <w:b w:val="0"/>
          <w:sz w:val="24"/>
          <w:szCs w:val="24"/>
          <w:u w:val="single"/>
        </w:rPr>
        <w:t>Special Circumstances</w:t>
      </w:r>
      <w:r w:rsidR="006554E2">
        <w:rPr>
          <w:b w:val="0"/>
          <w:sz w:val="24"/>
          <w:szCs w:val="24"/>
          <w:u w:val="single"/>
        </w:rPr>
        <w:br/>
      </w:r>
    </w:p>
    <w:p w:rsidR="00C1507F" w:rsidRPr="00AF7808" w:rsidP="00E416BB" w14:paraId="0EABB501" w14:textId="56AC48A1">
      <w:pPr>
        <w:widowControl w:val="0"/>
        <w:autoSpaceDE w:val="0"/>
        <w:autoSpaceDN w:val="0"/>
        <w:adjustRightInd w:val="0"/>
        <w:spacing w:after="0" w:line="240" w:lineRule="auto"/>
        <w:contextualSpacing/>
        <w:rPr>
          <w:spacing w:val="1"/>
          <w:szCs w:val="24"/>
        </w:rPr>
      </w:pPr>
      <w:r w:rsidRPr="00AF7808">
        <w:rPr>
          <w:spacing w:val="1"/>
          <w:szCs w:val="24"/>
        </w:rPr>
        <w:t>There are no special circumstances that would require this information collection to be conducted in a manner that requires respondents to:</w:t>
      </w:r>
    </w:p>
    <w:p w:rsidR="00C1507F" w:rsidP="00552C2A" w14:paraId="033E6AB2" w14:textId="77777777">
      <w:pPr>
        <w:pStyle w:val="ListParagraph"/>
        <w:widowControl w:val="0"/>
        <w:numPr>
          <w:ilvl w:val="0"/>
          <w:numId w:val="2"/>
        </w:numPr>
        <w:autoSpaceDE w:val="0"/>
        <w:autoSpaceDN w:val="0"/>
        <w:adjustRightInd w:val="0"/>
        <w:spacing w:after="0" w:line="240" w:lineRule="auto"/>
        <w:rPr>
          <w:spacing w:val="1"/>
          <w:szCs w:val="24"/>
        </w:rPr>
      </w:pPr>
      <w:r w:rsidRPr="00C1507F">
        <w:rPr>
          <w:spacing w:val="1"/>
          <w:szCs w:val="24"/>
        </w:rPr>
        <w:t>Report information to the agency more often than quarterly;</w:t>
      </w:r>
    </w:p>
    <w:p w:rsidR="00C1507F" w:rsidP="00552C2A" w14:paraId="2536434D" w14:textId="77777777">
      <w:pPr>
        <w:pStyle w:val="ListParagraph"/>
        <w:widowControl w:val="0"/>
        <w:numPr>
          <w:ilvl w:val="0"/>
          <w:numId w:val="2"/>
        </w:numPr>
        <w:autoSpaceDE w:val="0"/>
        <w:autoSpaceDN w:val="0"/>
        <w:adjustRightInd w:val="0"/>
        <w:spacing w:after="0" w:line="240" w:lineRule="auto"/>
        <w:rPr>
          <w:spacing w:val="1"/>
          <w:szCs w:val="24"/>
        </w:rPr>
      </w:pPr>
      <w:r w:rsidRPr="00C1507F">
        <w:rPr>
          <w:spacing w:val="1"/>
          <w:szCs w:val="24"/>
        </w:rPr>
        <w:t>Prepare a written response to a collection of information in fewer than 30 days after receipt of it;</w:t>
      </w:r>
    </w:p>
    <w:p w:rsidR="00C1507F" w:rsidP="00552C2A" w14:paraId="6A3F056F" w14:textId="77777777">
      <w:pPr>
        <w:pStyle w:val="ListParagraph"/>
        <w:widowControl w:val="0"/>
        <w:numPr>
          <w:ilvl w:val="0"/>
          <w:numId w:val="2"/>
        </w:numPr>
        <w:autoSpaceDE w:val="0"/>
        <w:autoSpaceDN w:val="0"/>
        <w:adjustRightInd w:val="0"/>
        <w:spacing w:after="0" w:line="240" w:lineRule="auto"/>
        <w:rPr>
          <w:spacing w:val="1"/>
          <w:szCs w:val="24"/>
        </w:rPr>
      </w:pPr>
      <w:r w:rsidRPr="00C1507F">
        <w:rPr>
          <w:spacing w:val="1"/>
          <w:szCs w:val="24"/>
        </w:rPr>
        <w:t>Submit more than an original and two copies of any document;</w:t>
      </w:r>
    </w:p>
    <w:p w:rsidR="00C1507F" w:rsidP="00552C2A" w14:paraId="3F5410A1" w14:textId="77777777">
      <w:pPr>
        <w:pStyle w:val="ListParagraph"/>
        <w:widowControl w:val="0"/>
        <w:numPr>
          <w:ilvl w:val="0"/>
          <w:numId w:val="2"/>
        </w:numPr>
        <w:autoSpaceDE w:val="0"/>
        <w:autoSpaceDN w:val="0"/>
        <w:adjustRightInd w:val="0"/>
        <w:spacing w:after="0" w:line="240" w:lineRule="auto"/>
        <w:rPr>
          <w:spacing w:val="1"/>
          <w:szCs w:val="24"/>
        </w:rPr>
      </w:pPr>
      <w:r w:rsidRPr="00C1507F">
        <w:rPr>
          <w:spacing w:val="1"/>
          <w:szCs w:val="24"/>
        </w:rPr>
        <w:t>Retain records, other than health, medical, government contract, grant-in-aid, or tax records for more than three years;</w:t>
      </w:r>
    </w:p>
    <w:p w:rsidR="00C1507F" w:rsidP="00552C2A" w14:paraId="123C8F53" w14:textId="77777777">
      <w:pPr>
        <w:pStyle w:val="ListParagraph"/>
        <w:widowControl w:val="0"/>
        <w:numPr>
          <w:ilvl w:val="0"/>
          <w:numId w:val="2"/>
        </w:numPr>
        <w:autoSpaceDE w:val="0"/>
        <w:autoSpaceDN w:val="0"/>
        <w:adjustRightInd w:val="0"/>
        <w:spacing w:after="0" w:line="240" w:lineRule="auto"/>
        <w:rPr>
          <w:spacing w:val="1"/>
          <w:szCs w:val="24"/>
        </w:rPr>
      </w:pPr>
      <w:r w:rsidRPr="00C1507F">
        <w:rPr>
          <w:spacing w:val="1"/>
          <w:szCs w:val="24"/>
        </w:rPr>
        <w:t>Collect data in connection with a statistical survey that is not designed to produce valid and reliable results that can be generalized to the universe of study;</w:t>
      </w:r>
    </w:p>
    <w:p w:rsidR="00C1507F" w:rsidP="00552C2A" w14:paraId="4F2AC563" w14:textId="77777777">
      <w:pPr>
        <w:pStyle w:val="ListParagraph"/>
        <w:widowControl w:val="0"/>
        <w:numPr>
          <w:ilvl w:val="0"/>
          <w:numId w:val="2"/>
        </w:numPr>
        <w:autoSpaceDE w:val="0"/>
        <w:autoSpaceDN w:val="0"/>
        <w:adjustRightInd w:val="0"/>
        <w:spacing w:after="0" w:line="240" w:lineRule="auto"/>
        <w:rPr>
          <w:spacing w:val="1"/>
          <w:szCs w:val="24"/>
        </w:rPr>
      </w:pPr>
      <w:r w:rsidRPr="00C1507F">
        <w:rPr>
          <w:spacing w:val="1"/>
          <w:szCs w:val="24"/>
        </w:rPr>
        <w:t>Use a statistical data classification that has not been reviewed and approved by OMB;</w:t>
      </w:r>
    </w:p>
    <w:p w:rsidR="00C1507F" w:rsidP="00552C2A" w14:paraId="4E775BAD" w14:textId="77777777">
      <w:pPr>
        <w:pStyle w:val="ListParagraph"/>
        <w:widowControl w:val="0"/>
        <w:numPr>
          <w:ilvl w:val="0"/>
          <w:numId w:val="2"/>
        </w:numPr>
        <w:autoSpaceDE w:val="0"/>
        <w:autoSpaceDN w:val="0"/>
        <w:adjustRightInd w:val="0"/>
        <w:spacing w:after="0" w:line="240" w:lineRule="auto"/>
        <w:rPr>
          <w:spacing w:val="1"/>
          <w:szCs w:val="24"/>
        </w:rPr>
      </w:pPr>
      <w:r w:rsidRPr="00C1507F">
        <w:rPr>
          <w:spacing w:val="1"/>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1507F" w:rsidRPr="00C1507F" w:rsidP="00552C2A" w14:paraId="38A96E4D" w14:textId="0AACE08A">
      <w:pPr>
        <w:pStyle w:val="ListParagraph"/>
        <w:widowControl w:val="0"/>
        <w:numPr>
          <w:ilvl w:val="0"/>
          <w:numId w:val="2"/>
        </w:numPr>
        <w:autoSpaceDE w:val="0"/>
        <w:autoSpaceDN w:val="0"/>
        <w:adjustRightInd w:val="0"/>
        <w:spacing w:after="0" w:line="240" w:lineRule="auto"/>
        <w:rPr>
          <w:spacing w:val="1"/>
          <w:szCs w:val="24"/>
        </w:rPr>
      </w:pPr>
      <w:r w:rsidRPr="00C1507F">
        <w:rPr>
          <w:spacing w:val="1"/>
          <w:szCs w:val="24"/>
        </w:rPr>
        <w:t>Submit proprietary trade secret, or other confidential information unless the agency can demonstrate that it has instituted procedures to protect the information's confidentiality to the extent permitted by law.</w:t>
      </w:r>
    </w:p>
    <w:p w:rsidR="003E25A4" w:rsidRPr="0038296B" w:rsidP="00552C2A" w14:paraId="5BA75B77" w14:textId="77777777">
      <w:pPr>
        <w:pStyle w:val="Body2"/>
        <w:contextualSpacing/>
      </w:pPr>
    </w:p>
    <w:p w:rsidR="00467F11" w:rsidRPr="008D44BE" w:rsidP="00552C2A" w14:paraId="09650C85" w14:textId="07683437">
      <w:pPr>
        <w:pStyle w:val="Heading2"/>
        <w:tabs>
          <w:tab w:val="left" w:pos="540"/>
        </w:tabs>
        <w:rPr>
          <w:b w:val="0"/>
          <w:sz w:val="24"/>
          <w:szCs w:val="24"/>
        </w:rPr>
      </w:pPr>
      <w:r w:rsidRPr="008D44BE">
        <w:rPr>
          <w:b w:val="0"/>
          <w:sz w:val="24"/>
          <w:szCs w:val="24"/>
        </w:rPr>
        <w:t>8.</w:t>
      </w:r>
      <w:r w:rsidRPr="008D44BE">
        <w:rPr>
          <w:b w:val="0"/>
          <w:sz w:val="24"/>
          <w:szCs w:val="24"/>
        </w:rPr>
        <w:tab/>
      </w:r>
      <w:r w:rsidRPr="008D44BE">
        <w:rPr>
          <w:b w:val="0"/>
          <w:sz w:val="24"/>
          <w:szCs w:val="24"/>
          <w:u w:val="single"/>
        </w:rPr>
        <w:t>Federal Register Notice/Outside Consultation</w:t>
      </w:r>
      <w:r w:rsidRPr="008D44BE" w:rsidR="006554E2">
        <w:rPr>
          <w:b w:val="0"/>
          <w:sz w:val="24"/>
          <w:szCs w:val="24"/>
          <w:u w:val="single"/>
        </w:rPr>
        <w:br/>
      </w:r>
    </w:p>
    <w:p w:rsidR="0022490C" w:rsidP="0022490C" w14:paraId="0983BD99" w14:textId="0931E685">
      <w:pPr>
        <w:widowControl w:val="0"/>
        <w:autoSpaceDE w:val="0"/>
        <w:autoSpaceDN w:val="0"/>
        <w:adjustRightInd w:val="0"/>
        <w:spacing w:after="0" w:line="240" w:lineRule="auto"/>
        <w:contextualSpacing/>
      </w:pPr>
      <w:r w:rsidRPr="008D44BE">
        <w:rPr>
          <w:spacing w:val="1"/>
          <w:szCs w:val="24"/>
        </w:rPr>
        <w:t xml:space="preserve">Serving as the 60-day notice, our proposed rule (CMS-4201-P; RIN 0938-AU96) </w:t>
      </w:r>
      <w:r w:rsidR="004B4C09">
        <w:rPr>
          <w:spacing w:val="1"/>
        </w:rPr>
        <w:t xml:space="preserve">published </w:t>
      </w:r>
      <w:r w:rsidR="00C12B1F">
        <w:rPr>
          <w:spacing w:val="1"/>
        </w:rPr>
        <w:t xml:space="preserve">in the Federal Register </w:t>
      </w:r>
      <w:r w:rsidR="004B4C09">
        <w:rPr>
          <w:spacing w:val="1"/>
        </w:rPr>
        <w:t xml:space="preserve">on </w:t>
      </w:r>
      <w:r w:rsidRPr="005B0CA9" w:rsidR="004B4C09">
        <w:rPr>
          <w:spacing w:val="1"/>
        </w:rPr>
        <w:t xml:space="preserve">December 27, 2022 </w:t>
      </w:r>
      <w:r w:rsidR="004B4C09">
        <w:rPr>
          <w:spacing w:val="1"/>
        </w:rPr>
        <w:t xml:space="preserve">(87 FR </w:t>
      </w:r>
      <w:r w:rsidRPr="005B0CA9" w:rsidR="004B4C09">
        <w:rPr>
          <w:spacing w:val="1"/>
        </w:rPr>
        <w:t>79452</w:t>
      </w:r>
      <w:r w:rsidR="004B4C09">
        <w:rPr>
          <w:spacing w:val="1"/>
        </w:rPr>
        <w:t>)</w:t>
      </w:r>
      <w:r w:rsidR="00C12B1F">
        <w:rPr>
          <w:spacing w:val="1"/>
        </w:rPr>
        <w:t xml:space="preserve">. </w:t>
      </w:r>
      <w:r w:rsidR="00CD6BF9">
        <w:t xml:space="preserve">Comments were received </w:t>
      </w:r>
      <w:r w:rsidR="00EB7704">
        <w:t xml:space="preserve">on the proposed rule, </w:t>
      </w:r>
      <w:r w:rsidR="00CD6BF9">
        <w:t>but none pertained to the COI section of the rule or the PRA.</w:t>
      </w:r>
    </w:p>
    <w:p w:rsidR="00AB5834" w:rsidP="0022490C" w14:paraId="7540FE3C" w14:textId="596639BC">
      <w:pPr>
        <w:widowControl w:val="0"/>
        <w:autoSpaceDE w:val="0"/>
        <w:autoSpaceDN w:val="0"/>
        <w:adjustRightInd w:val="0"/>
        <w:spacing w:after="0" w:line="240" w:lineRule="auto"/>
        <w:contextualSpacing/>
      </w:pPr>
    </w:p>
    <w:p w:rsidR="00AB5834" w:rsidP="00AB5834" w14:paraId="4624DEFE" w14:textId="2F4D5CC7">
      <w:pPr>
        <w:widowControl w:val="0"/>
        <w:autoSpaceDE w:val="0"/>
        <w:autoSpaceDN w:val="0"/>
        <w:adjustRightInd w:val="0"/>
        <w:spacing w:after="0" w:line="240" w:lineRule="auto"/>
        <w:contextualSpacing/>
        <w:rPr>
          <w:spacing w:val="1"/>
          <w:szCs w:val="24"/>
        </w:rPr>
      </w:pPr>
      <w:r>
        <w:rPr>
          <w:spacing w:val="1"/>
          <w:szCs w:val="24"/>
        </w:rPr>
        <w:t xml:space="preserve">Our final rule </w:t>
      </w:r>
      <w:r w:rsidRPr="008D44BE">
        <w:rPr>
          <w:spacing w:val="1"/>
          <w:szCs w:val="24"/>
        </w:rPr>
        <w:t>(CMS-4201-</w:t>
      </w:r>
      <w:r>
        <w:rPr>
          <w:spacing w:val="1"/>
          <w:szCs w:val="24"/>
        </w:rPr>
        <w:t>F</w:t>
      </w:r>
      <w:r w:rsidRPr="008D44BE">
        <w:rPr>
          <w:spacing w:val="1"/>
          <w:szCs w:val="24"/>
        </w:rPr>
        <w:t>; RIN 0938-AU96)</w:t>
      </w:r>
      <w:r>
        <w:rPr>
          <w:spacing w:val="1"/>
          <w:szCs w:val="24"/>
        </w:rPr>
        <w:t xml:space="preserve"> published in the Federal Register on </w:t>
      </w:r>
      <w:r w:rsidRPr="00ED49ED">
        <w:rPr>
          <w:spacing w:val="1"/>
          <w:szCs w:val="24"/>
        </w:rPr>
        <w:t>April 12, 2023</w:t>
      </w:r>
      <w:r>
        <w:rPr>
          <w:spacing w:val="1"/>
          <w:szCs w:val="24"/>
        </w:rPr>
        <w:t xml:space="preserve"> (88 FR </w:t>
      </w:r>
      <w:r w:rsidRPr="00ED49ED">
        <w:rPr>
          <w:spacing w:val="1"/>
          <w:szCs w:val="24"/>
        </w:rPr>
        <w:t>22120</w:t>
      </w:r>
      <w:r>
        <w:rPr>
          <w:spacing w:val="1"/>
          <w:szCs w:val="24"/>
        </w:rPr>
        <w:t>).</w:t>
      </w:r>
    </w:p>
    <w:p w:rsidR="0022490C" w:rsidRPr="006D5C41" w:rsidP="00552C2A" w14:paraId="53B6720C" w14:textId="77777777">
      <w:pPr>
        <w:widowControl w:val="0"/>
        <w:autoSpaceDE w:val="0"/>
        <w:autoSpaceDN w:val="0"/>
        <w:adjustRightInd w:val="0"/>
        <w:spacing w:after="0" w:line="240" w:lineRule="auto"/>
        <w:contextualSpacing/>
        <w:rPr>
          <w:spacing w:val="1"/>
          <w:szCs w:val="24"/>
        </w:rPr>
      </w:pPr>
    </w:p>
    <w:p w:rsidR="00467F11" w:rsidRPr="00687B81" w:rsidP="00552C2A" w14:paraId="5883F559" w14:textId="5C42F1F7">
      <w:pPr>
        <w:pStyle w:val="Heading2"/>
        <w:tabs>
          <w:tab w:val="left" w:pos="540"/>
        </w:tabs>
        <w:rPr>
          <w:b w:val="0"/>
          <w:sz w:val="24"/>
          <w:szCs w:val="24"/>
          <w:u w:val="single"/>
        </w:rPr>
      </w:pPr>
      <w:r w:rsidRPr="00687B81">
        <w:rPr>
          <w:b w:val="0"/>
          <w:sz w:val="24"/>
          <w:szCs w:val="24"/>
        </w:rPr>
        <w:t>9.</w:t>
      </w:r>
      <w:r w:rsidRPr="00687B81">
        <w:rPr>
          <w:b w:val="0"/>
          <w:sz w:val="24"/>
          <w:szCs w:val="24"/>
        </w:rPr>
        <w:tab/>
      </w:r>
      <w:r w:rsidRPr="00687B81">
        <w:rPr>
          <w:b w:val="0"/>
          <w:sz w:val="24"/>
          <w:szCs w:val="24"/>
          <w:u w:val="single"/>
        </w:rPr>
        <w:t>Payments/Gifts to Respondents</w:t>
      </w:r>
      <w:r w:rsidR="006554E2">
        <w:rPr>
          <w:b w:val="0"/>
          <w:sz w:val="24"/>
          <w:szCs w:val="24"/>
          <w:u w:val="single"/>
        </w:rPr>
        <w:br/>
      </w:r>
    </w:p>
    <w:p w:rsidR="00467F11" w:rsidP="00552C2A" w14:paraId="0CF9B93F" w14:textId="4C97EEDD">
      <w:pPr>
        <w:widowControl w:val="0"/>
        <w:autoSpaceDE w:val="0"/>
        <w:autoSpaceDN w:val="0"/>
        <w:adjustRightInd w:val="0"/>
        <w:spacing w:after="0" w:line="240" w:lineRule="auto"/>
        <w:contextualSpacing/>
        <w:rPr>
          <w:spacing w:val="1"/>
          <w:szCs w:val="24"/>
        </w:rPr>
      </w:pPr>
      <w:r>
        <w:rPr>
          <w:spacing w:val="1"/>
          <w:szCs w:val="24"/>
        </w:rPr>
        <w:t xml:space="preserve">In accordance with </w:t>
      </w:r>
      <w:r w:rsidRPr="008F0DCC" w:rsidR="008F0DCC">
        <w:rPr>
          <w:spacing w:val="1"/>
          <w:szCs w:val="24"/>
        </w:rPr>
        <w:t>§ 423.2504</w:t>
      </w:r>
      <w:r>
        <w:rPr>
          <w:spacing w:val="1"/>
          <w:szCs w:val="24"/>
        </w:rPr>
        <w:t>, approved direct reimbursement requests will result in the LI NET sponsor reimbursing beneficiaries for claims paid out of pocket during their period of LI NET eligibility</w:t>
      </w:r>
      <w:r w:rsidRPr="003E25A4">
        <w:rPr>
          <w:spacing w:val="1"/>
          <w:szCs w:val="24"/>
        </w:rPr>
        <w:t>.</w:t>
      </w:r>
    </w:p>
    <w:p w:rsidR="003E25A4" w:rsidRPr="003E25A4" w:rsidP="00552C2A" w14:paraId="349573A0" w14:textId="77777777">
      <w:pPr>
        <w:widowControl w:val="0"/>
        <w:autoSpaceDE w:val="0"/>
        <w:autoSpaceDN w:val="0"/>
        <w:adjustRightInd w:val="0"/>
        <w:spacing w:after="0" w:line="240" w:lineRule="auto"/>
        <w:contextualSpacing/>
        <w:rPr>
          <w:spacing w:val="1"/>
          <w:szCs w:val="24"/>
        </w:rPr>
      </w:pPr>
    </w:p>
    <w:p w:rsidR="00467F11" w:rsidRPr="00687B81" w:rsidP="00552C2A" w14:paraId="50EE4D67" w14:textId="0F49791C">
      <w:pPr>
        <w:pStyle w:val="Heading2"/>
        <w:tabs>
          <w:tab w:val="left" w:pos="540"/>
        </w:tabs>
        <w:rPr>
          <w:b w:val="0"/>
          <w:bCs w:val="0"/>
          <w:sz w:val="24"/>
          <w:szCs w:val="24"/>
        </w:rPr>
      </w:pPr>
      <w:r w:rsidRPr="00687B81">
        <w:rPr>
          <w:b w:val="0"/>
          <w:bCs w:val="0"/>
          <w:sz w:val="24"/>
          <w:szCs w:val="24"/>
        </w:rPr>
        <w:t>10.</w:t>
      </w:r>
      <w:r w:rsidR="003956A4">
        <w:rPr>
          <w:b w:val="0"/>
          <w:sz w:val="24"/>
          <w:szCs w:val="24"/>
        </w:rPr>
        <w:tab/>
      </w:r>
      <w:r w:rsidRPr="00687B81">
        <w:rPr>
          <w:b w:val="0"/>
          <w:bCs w:val="0"/>
          <w:sz w:val="24"/>
          <w:szCs w:val="24"/>
          <w:u w:val="single"/>
        </w:rPr>
        <w:t>Confidentiality</w:t>
      </w:r>
      <w:r w:rsidR="006554E2">
        <w:rPr>
          <w:b w:val="0"/>
          <w:sz w:val="24"/>
          <w:szCs w:val="24"/>
          <w:u w:val="single"/>
        </w:rPr>
        <w:br/>
      </w:r>
    </w:p>
    <w:p w:rsidR="00C44202" w:rsidP="00552C2A" w14:paraId="4B087719" w14:textId="7BB3626F">
      <w:pPr>
        <w:widowControl w:val="0"/>
        <w:autoSpaceDE w:val="0"/>
        <w:autoSpaceDN w:val="0"/>
        <w:adjustRightInd w:val="0"/>
        <w:spacing w:after="0" w:line="240" w:lineRule="auto"/>
        <w:contextualSpacing/>
        <w:rPr>
          <w:spacing w:val="1"/>
          <w:szCs w:val="24"/>
        </w:rPr>
      </w:pPr>
      <w:r w:rsidRPr="00C44202">
        <w:rPr>
          <w:spacing w:val="1"/>
          <w:szCs w:val="24"/>
        </w:rPr>
        <w:t xml:space="preserve">The information collected from Medicare beneficiaries and contained in medical records, and </w:t>
      </w:r>
      <w:r w:rsidRPr="00C44202">
        <w:rPr>
          <w:spacing w:val="1"/>
          <w:szCs w:val="24"/>
        </w:rPr>
        <w:t>other health and enrollment information, is disclosed as specified in the System of Records Notice (SORN) “Medicare Advantage Prescription Drug (MARx)”, System No. 09-70-0588 (February 14, 2018; 83 FR 6591). Sections 1851 and 1860D-1 of the Act and 42 CFR 423.30 and 423.32 authorize the collection of this information including all Federal and State laws regarding confidentiality and disclosure.</w:t>
      </w:r>
    </w:p>
    <w:p w:rsidR="003E25A4" w:rsidRPr="003E25A4" w:rsidP="00552C2A" w14:paraId="4C748A8D" w14:textId="77777777">
      <w:pPr>
        <w:widowControl w:val="0"/>
        <w:autoSpaceDE w:val="0"/>
        <w:autoSpaceDN w:val="0"/>
        <w:adjustRightInd w:val="0"/>
        <w:spacing w:after="0" w:line="240" w:lineRule="auto"/>
        <w:contextualSpacing/>
        <w:rPr>
          <w:spacing w:val="1"/>
          <w:szCs w:val="24"/>
        </w:rPr>
      </w:pPr>
    </w:p>
    <w:p w:rsidR="00467F11" w:rsidRPr="00687B81" w:rsidP="00552C2A" w14:paraId="1B6F478E" w14:textId="10B7DBA0">
      <w:pPr>
        <w:pStyle w:val="Heading2"/>
        <w:tabs>
          <w:tab w:val="left" w:pos="540"/>
        </w:tabs>
        <w:rPr>
          <w:b w:val="0"/>
          <w:sz w:val="24"/>
          <w:szCs w:val="24"/>
        </w:rPr>
      </w:pPr>
      <w:r w:rsidRPr="00687B81">
        <w:rPr>
          <w:b w:val="0"/>
          <w:sz w:val="24"/>
          <w:szCs w:val="24"/>
        </w:rPr>
        <w:t>11.</w:t>
      </w:r>
      <w:r w:rsidR="003956A4">
        <w:rPr>
          <w:b w:val="0"/>
          <w:sz w:val="24"/>
          <w:szCs w:val="24"/>
        </w:rPr>
        <w:tab/>
      </w:r>
      <w:r w:rsidRPr="00C35F58">
        <w:rPr>
          <w:b w:val="0"/>
          <w:sz w:val="24"/>
          <w:szCs w:val="24"/>
          <w:u w:val="single"/>
        </w:rPr>
        <w:t>Sensitive Questions</w:t>
      </w:r>
      <w:r w:rsidR="006554E2">
        <w:rPr>
          <w:b w:val="0"/>
          <w:sz w:val="24"/>
          <w:szCs w:val="24"/>
          <w:u w:val="single"/>
        </w:rPr>
        <w:br/>
      </w:r>
    </w:p>
    <w:p w:rsidR="008F0442" w:rsidP="00552C2A" w14:paraId="36C9F6EC" w14:textId="5FC03CF4">
      <w:pPr>
        <w:widowControl w:val="0"/>
        <w:autoSpaceDE w:val="0"/>
        <w:autoSpaceDN w:val="0"/>
        <w:adjustRightInd w:val="0"/>
        <w:spacing w:after="0" w:line="240" w:lineRule="auto"/>
        <w:contextualSpacing/>
        <w:rPr>
          <w:spacing w:val="1"/>
          <w:szCs w:val="24"/>
        </w:rPr>
      </w:pPr>
      <w:r w:rsidRPr="008F0442">
        <w:rPr>
          <w:spacing w:val="1"/>
          <w:szCs w:val="24"/>
        </w:rPr>
        <w:t>Th</w:t>
      </w:r>
      <w:r w:rsidR="00334391">
        <w:rPr>
          <w:spacing w:val="1"/>
          <w:szCs w:val="24"/>
        </w:rPr>
        <w:t>is</w:t>
      </w:r>
      <w:r w:rsidRPr="008F0442">
        <w:rPr>
          <w:spacing w:val="1"/>
          <w:szCs w:val="24"/>
        </w:rPr>
        <w:t xml:space="preserve"> collection does not solicit questions</w:t>
      </w:r>
      <w:r w:rsidR="004C05A7">
        <w:rPr>
          <w:spacing w:val="1"/>
          <w:szCs w:val="24"/>
        </w:rPr>
        <w:t xml:space="preserve"> of a sensitive nature</w:t>
      </w:r>
      <w:r w:rsidRPr="008F0442">
        <w:rPr>
          <w:spacing w:val="1"/>
          <w:szCs w:val="24"/>
        </w:rPr>
        <w:t>, such as sexual behavior and attitudes, religious beliefs, and other matters that are commonly considered private.</w:t>
      </w:r>
    </w:p>
    <w:p w:rsidR="003E25A4" w:rsidRPr="003E25A4" w:rsidP="00552C2A" w14:paraId="735DCA35" w14:textId="77777777">
      <w:pPr>
        <w:widowControl w:val="0"/>
        <w:autoSpaceDE w:val="0"/>
        <w:autoSpaceDN w:val="0"/>
        <w:adjustRightInd w:val="0"/>
        <w:spacing w:after="0" w:line="240" w:lineRule="auto"/>
        <w:contextualSpacing/>
        <w:rPr>
          <w:spacing w:val="1"/>
          <w:szCs w:val="24"/>
        </w:rPr>
      </w:pPr>
    </w:p>
    <w:p w:rsidR="00467F11" w:rsidRPr="00687B81" w:rsidP="00552C2A" w14:paraId="3AA79100" w14:textId="7871424B">
      <w:pPr>
        <w:pStyle w:val="Heading2"/>
        <w:tabs>
          <w:tab w:val="left" w:pos="540"/>
        </w:tabs>
        <w:rPr>
          <w:b w:val="0"/>
          <w:sz w:val="24"/>
          <w:szCs w:val="24"/>
        </w:rPr>
      </w:pPr>
      <w:r w:rsidRPr="00687B81">
        <w:rPr>
          <w:b w:val="0"/>
          <w:sz w:val="24"/>
          <w:szCs w:val="24"/>
        </w:rPr>
        <w:t>12.</w:t>
      </w:r>
      <w:r w:rsidR="003956A4">
        <w:rPr>
          <w:b w:val="0"/>
          <w:sz w:val="24"/>
          <w:szCs w:val="24"/>
        </w:rPr>
        <w:tab/>
      </w:r>
      <w:r w:rsidRPr="00986A9C">
        <w:rPr>
          <w:b w:val="0"/>
          <w:sz w:val="24"/>
          <w:szCs w:val="24"/>
          <w:u w:val="single"/>
        </w:rPr>
        <w:t>Burden Estimate</w:t>
      </w:r>
      <w:r w:rsidRPr="00986A9C" w:rsidR="00CF3D63">
        <w:rPr>
          <w:b w:val="0"/>
          <w:sz w:val="24"/>
          <w:szCs w:val="24"/>
          <w:u w:val="single"/>
        </w:rPr>
        <w:t>s</w:t>
      </w:r>
      <w:r w:rsidR="006554E2">
        <w:rPr>
          <w:b w:val="0"/>
          <w:sz w:val="24"/>
          <w:szCs w:val="24"/>
          <w:u w:val="single"/>
        </w:rPr>
        <w:br/>
      </w:r>
    </w:p>
    <w:p w:rsidR="00803919" w:rsidRPr="00687B81" w:rsidP="00552C2A" w14:paraId="1E29660A" w14:textId="08FDFF5B">
      <w:pPr>
        <w:pStyle w:val="Heading3"/>
        <w:spacing w:before="0" w:line="240" w:lineRule="auto"/>
        <w:rPr>
          <w:rFonts w:ascii="Times New Roman" w:hAnsi="Times New Roman" w:cs="Times New Roman"/>
          <w:i/>
          <w:color w:val="auto"/>
        </w:rPr>
      </w:pPr>
      <w:r w:rsidRPr="00687B81">
        <w:rPr>
          <w:rFonts w:ascii="Times New Roman" w:hAnsi="Times New Roman" w:cs="Times New Roman"/>
          <w:i/>
          <w:color w:val="auto"/>
        </w:rPr>
        <w:t>Wage</w:t>
      </w:r>
      <w:r w:rsidRPr="00687B81" w:rsidR="00CF3D63">
        <w:rPr>
          <w:rFonts w:ascii="Times New Roman" w:hAnsi="Times New Roman" w:cs="Times New Roman"/>
          <w:i/>
          <w:color w:val="auto"/>
        </w:rPr>
        <w:t xml:space="preserve"> Estimates</w:t>
      </w:r>
    </w:p>
    <w:p w:rsidR="00395D64" w:rsidP="00552C2A" w14:paraId="377758BB" w14:textId="77777777">
      <w:pPr>
        <w:widowControl w:val="0"/>
        <w:autoSpaceDE w:val="0"/>
        <w:autoSpaceDN w:val="0"/>
        <w:adjustRightInd w:val="0"/>
        <w:spacing w:after="0" w:line="240" w:lineRule="auto"/>
        <w:contextualSpacing/>
        <w:rPr>
          <w:spacing w:val="1"/>
          <w:szCs w:val="24"/>
        </w:rPr>
      </w:pPr>
    </w:p>
    <w:p w:rsidR="005B504F" w:rsidRPr="0039720D" w:rsidP="53C06257" w14:paraId="6DE4DF60" w14:textId="41C2C21A">
      <w:pPr>
        <w:widowControl w:val="0"/>
        <w:autoSpaceDE w:val="0"/>
        <w:autoSpaceDN w:val="0"/>
        <w:adjustRightInd w:val="0"/>
        <w:spacing w:after="0" w:line="240" w:lineRule="auto"/>
        <w:contextualSpacing/>
        <w:rPr>
          <w:spacing w:val="1"/>
          <w:szCs w:val="24"/>
        </w:rPr>
      </w:pPr>
      <w:r w:rsidRPr="006222C6">
        <w:rPr>
          <w:spacing w:val="1"/>
          <w:szCs w:val="24"/>
          <w:u w:val="single"/>
        </w:rPr>
        <w:t>Private Sector Wages:</w:t>
      </w:r>
      <w:r>
        <w:rPr>
          <w:spacing w:val="1"/>
          <w:szCs w:val="24"/>
          <w:u w:val="single"/>
        </w:rPr>
        <w:t xml:space="preserve"> </w:t>
      </w:r>
      <w:r w:rsidRPr="00490030" w:rsidR="00477B95">
        <w:rPr>
          <w:spacing w:val="1"/>
        </w:rPr>
        <w:t>To derive average costs, we used data f</w:t>
      </w:r>
      <w:r w:rsidRPr="00490030" w:rsidR="000D1E38">
        <w:rPr>
          <w:spacing w:val="1"/>
        </w:rPr>
        <w:t>rom the U.S. Bureau of Labor Statistics’ May 20</w:t>
      </w:r>
      <w:r w:rsidRPr="00490030" w:rsidR="0039720D">
        <w:rPr>
          <w:spacing w:val="1"/>
        </w:rPr>
        <w:t>21</w:t>
      </w:r>
      <w:r w:rsidRPr="00490030" w:rsidR="000D1E38">
        <w:rPr>
          <w:spacing w:val="1"/>
        </w:rPr>
        <w:t xml:space="preserve"> National Occupational Employment and Wage Estimates</w:t>
      </w:r>
      <w:r w:rsidRPr="00E416BB" w:rsidR="0098397A">
        <w:t xml:space="preserve"> </w:t>
      </w:r>
      <w:r w:rsidRPr="00E416BB" w:rsidR="0093572D">
        <w:t>(</w:t>
      </w:r>
      <w:hyperlink r:id="rId9" w:history="1">
        <w:r w:rsidRPr="00490030" w:rsidR="0039720D">
          <w:rPr>
            <w:rStyle w:val="Hyperlink"/>
          </w:rPr>
          <w:t>https://www.bls.gov/oes/current/oes_nat.htm</w:t>
        </w:r>
      </w:hyperlink>
      <w:r w:rsidRPr="00E416BB" w:rsidR="0093572D">
        <w:t>)</w:t>
      </w:r>
      <w:r w:rsidRPr="00490030" w:rsidR="00477B95">
        <w:rPr>
          <w:spacing w:val="1"/>
        </w:rPr>
        <w:t xml:space="preserve">. In this regard, the following table presents </w:t>
      </w:r>
      <w:r w:rsidRPr="00490030" w:rsidR="009A4B7D">
        <w:rPr>
          <w:spacing w:val="1"/>
        </w:rPr>
        <w:t>BLS</w:t>
      </w:r>
      <w:r w:rsidRPr="00E416BB" w:rsidR="009D0A56">
        <w:t>’</w:t>
      </w:r>
      <w:r w:rsidRPr="00490030" w:rsidR="00477B95">
        <w:rPr>
          <w:spacing w:val="1"/>
        </w:rPr>
        <w:t xml:space="preserve"> mean hourly wage, </w:t>
      </w:r>
      <w:r w:rsidRPr="00490030" w:rsidR="009D0A56">
        <w:rPr>
          <w:spacing w:val="1"/>
        </w:rPr>
        <w:t xml:space="preserve">our estimated </w:t>
      </w:r>
      <w:r w:rsidRPr="00490030" w:rsidR="00477B95">
        <w:rPr>
          <w:spacing w:val="1"/>
        </w:rPr>
        <w:t xml:space="preserve">cost of fringe benefits and </w:t>
      </w:r>
      <w:r w:rsidR="003C0E8D">
        <w:rPr>
          <w:spacing w:val="1"/>
        </w:rPr>
        <w:t>other indirect costs (calculated at 100 percent of salary)</w:t>
      </w:r>
      <w:r w:rsidRPr="00490030" w:rsidR="00477B95">
        <w:rPr>
          <w:spacing w:val="1"/>
        </w:rPr>
        <w:t xml:space="preserve">, and </w:t>
      </w:r>
      <w:r w:rsidRPr="00490030" w:rsidR="009D0A56">
        <w:rPr>
          <w:spacing w:val="1"/>
        </w:rPr>
        <w:t>our</w:t>
      </w:r>
      <w:r w:rsidRPr="00490030" w:rsidR="00477B95">
        <w:rPr>
          <w:spacing w:val="1"/>
        </w:rPr>
        <w:t xml:space="preserve"> adjusted hourly wage.</w:t>
      </w:r>
    </w:p>
    <w:p w:rsidR="0039720D" w:rsidRPr="0039720D" w:rsidP="00552C2A" w14:paraId="0673348A" w14:textId="0CB33E6B">
      <w:pPr>
        <w:widowControl w:val="0"/>
        <w:autoSpaceDE w:val="0"/>
        <w:autoSpaceDN w:val="0"/>
        <w:adjustRightInd w:val="0"/>
        <w:spacing w:after="0" w:line="240" w:lineRule="auto"/>
        <w:contextualSpacing/>
        <w:rPr>
          <w:spacing w:val="1"/>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2"/>
        <w:gridCol w:w="1886"/>
        <w:gridCol w:w="1885"/>
        <w:gridCol w:w="1885"/>
        <w:gridCol w:w="1892"/>
      </w:tblGrid>
      <w:tr w14:paraId="14880D5A" w14:textId="77777777" w:rsidTr="00A33CC0">
        <w:tblPrEx>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02" w:type="dxa"/>
          </w:tcPr>
          <w:p w:rsidR="005710BA" w:rsidRPr="00AE3132" w:rsidP="00552C2A" w14:paraId="6DF28CEA" w14:textId="5D5A9F6E">
            <w:pPr>
              <w:widowControl w:val="0"/>
              <w:autoSpaceDE w:val="0"/>
              <w:autoSpaceDN w:val="0"/>
              <w:adjustRightInd w:val="0"/>
              <w:spacing w:after="0" w:line="240" w:lineRule="auto"/>
              <w:rPr>
                <w:szCs w:val="24"/>
              </w:rPr>
            </w:pPr>
            <w:r w:rsidRPr="00FD104A">
              <w:t>Occupation Title</w:t>
            </w:r>
          </w:p>
        </w:tc>
        <w:tc>
          <w:tcPr>
            <w:tcW w:w="1886" w:type="dxa"/>
          </w:tcPr>
          <w:p w:rsidR="005710BA" w:rsidRPr="00AE3132" w:rsidP="00552C2A" w14:paraId="0D14CD72" w14:textId="25C44D95">
            <w:pPr>
              <w:widowControl w:val="0"/>
              <w:autoSpaceDE w:val="0"/>
              <w:autoSpaceDN w:val="0"/>
              <w:adjustRightInd w:val="0"/>
              <w:spacing w:after="0" w:line="240" w:lineRule="auto"/>
              <w:rPr>
                <w:szCs w:val="24"/>
              </w:rPr>
            </w:pPr>
            <w:r w:rsidRPr="007D598B">
              <w:t>Occupation Code</w:t>
            </w:r>
          </w:p>
        </w:tc>
        <w:tc>
          <w:tcPr>
            <w:tcW w:w="1885" w:type="dxa"/>
          </w:tcPr>
          <w:p w:rsidR="005710BA" w:rsidRPr="00AE3132" w:rsidP="00552C2A" w14:paraId="721A3932" w14:textId="59BD571B">
            <w:pPr>
              <w:widowControl w:val="0"/>
              <w:autoSpaceDE w:val="0"/>
              <w:autoSpaceDN w:val="0"/>
              <w:adjustRightInd w:val="0"/>
              <w:spacing w:after="0" w:line="240" w:lineRule="auto"/>
              <w:rPr>
                <w:szCs w:val="24"/>
              </w:rPr>
            </w:pPr>
            <w:r w:rsidRPr="007D598B">
              <w:t xml:space="preserve">Mean </w:t>
            </w:r>
            <w:r w:rsidR="003C0E8D">
              <w:t xml:space="preserve">Hourly </w:t>
            </w:r>
            <w:r w:rsidR="009028AB">
              <w:t>Wage</w:t>
            </w:r>
            <w:r w:rsidRPr="00D26C4D">
              <w:rPr>
                <w:szCs w:val="24"/>
              </w:rPr>
              <w:t xml:space="preserve"> ($/hr)</w:t>
            </w:r>
          </w:p>
        </w:tc>
        <w:tc>
          <w:tcPr>
            <w:tcW w:w="1885" w:type="dxa"/>
          </w:tcPr>
          <w:p w:rsidR="005710BA" w:rsidRPr="00AE3132" w:rsidP="00552C2A" w14:paraId="73112880" w14:textId="08B23921">
            <w:pPr>
              <w:widowControl w:val="0"/>
              <w:autoSpaceDE w:val="0"/>
              <w:autoSpaceDN w:val="0"/>
              <w:adjustRightInd w:val="0"/>
              <w:spacing w:after="0" w:line="240" w:lineRule="auto"/>
              <w:rPr>
                <w:szCs w:val="24"/>
              </w:rPr>
            </w:pPr>
            <w:r w:rsidRPr="007D598B">
              <w:t xml:space="preserve">Fringe Benefits and </w:t>
            </w:r>
            <w:r w:rsidR="003C0E8D">
              <w:t>Other Indirect Costs</w:t>
            </w:r>
            <w:r w:rsidRPr="00D26C4D" w:rsidR="003C0E8D">
              <w:rPr>
                <w:szCs w:val="24"/>
              </w:rPr>
              <w:t xml:space="preserve"> </w:t>
            </w:r>
            <w:r w:rsidRPr="00D26C4D">
              <w:rPr>
                <w:szCs w:val="24"/>
              </w:rPr>
              <w:t>($/hr)</w:t>
            </w:r>
          </w:p>
        </w:tc>
        <w:tc>
          <w:tcPr>
            <w:tcW w:w="1892" w:type="dxa"/>
          </w:tcPr>
          <w:p w:rsidR="005710BA" w:rsidRPr="00AE3132" w:rsidP="00552C2A" w14:paraId="744BA1B8" w14:textId="732DCF75">
            <w:pPr>
              <w:widowControl w:val="0"/>
              <w:autoSpaceDE w:val="0"/>
              <w:autoSpaceDN w:val="0"/>
              <w:adjustRightInd w:val="0"/>
              <w:spacing w:after="0" w:line="240" w:lineRule="auto"/>
              <w:rPr>
                <w:szCs w:val="24"/>
              </w:rPr>
            </w:pPr>
            <w:r w:rsidRPr="00D26C4D">
              <w:rPr>
                <w:szCs w:val="24"/>
              </w:rPr>
              <w:t xml:space="preserve">Adjusted </w:t>
            </w:r>
            <w:r w:rsidR="009028AB">
              <w:rPr>
                <w:szCs w:val="24"/>
              </w:rPr>
              <w:t>Wage</w:t>
            </w:r>
            <w:r w:rsidRPr="00D26C4D">
              <w:rPr>
                <w:szCs w:val="24"/>
              </w:rPr>
              <w:t xml:space="preserve"> ($/hr)</w:t>
            </w:r>
          </w:p>
        </w:tc>
      </w:tr>
      <w:tr w14:paraId="745A0E02" w14:textId="77777777" w:rsidTr="00864DD2">
        <w:tblPrEx>
          <w:tblW w:w="9450" w:type="dxa"/>
          <w:tblLook w:val="04A0"/>
        </w:tblPrEx>
        <w:tc>
          <w:tcPr>
            <w:tcW w:w="1902" w:type="dxa"/>
          </w:tcPr>
          <w:p w:rsidR="00E94E98" w:rsidRPr="00003123" w:rsidP="00552C2A" w14:paraId="4250F51A" w14:textId="4AA4EB13">
            <w:pPr>
              <w:widowControl w:val="0"/>
              <w:autoSpaceDE w:val="0"/>
              <w:autoSpaceDN w:val="0"/>
              <w:adjustRightInd w:val="0"/>
              <w:spacing w:after="0" w:line="240" w:lineRule="auto"/>
            </w:pPr>
            <w:r w:rsidRPr="00533E22">
              <w:rPr>
                <w:color w:val="000000"/>
                <w:szCs w:val="24"/>
              </w:rPr>
              <w:t>Business operations specialists (all others)</w:t>
            </w:r>
          </w:p>
        </w:tc>
        <w:tc>
          <w:tcPr>
            <w:tcW w:w="1886" w:type="dxa"/>
          </w:tcPr>
          <w:p w:rsidR="00E94E98" w:rsidRPr="00FA0398" w:rsidP="00552C2A" w14:paraId="36D7AF94" w14:textId="6AA13FE3">
            <w:pPr>
              <w:widowControl w:val="0"/>
              <w:autoSpaceDE w:val="0"/>
              <w:autoSpaceDN w:val="0"/>
              <w:adjustRightInd w:val="0"/>
              <w:spacing w:after="0" w:line="240" w:lineRule="auto"/>
              <w:rPr>
                <w:color w:val="000000"/>
                <w:szCs w:val="24"/>
              </w:rPr>
            </w:pPr>
            <w:r w:rsidRPr="00533E22">
              <w:rPr>
                <w:color w:val="000000"/>
                <w:szCs w:val="24"/>
              </w:rPr>
              <w:t>13-1199</w:t>
            </w:r>
          </w:p>
        </w:tc>
        <w:tc>
          <w:tcPr>
            <w:tcW w:w="1885" w:type="dxa"/>
          </w:tcPr>
          <w:p w:rsidR="00E94E98" w:rsidRPr="00FA0398" w:rsidP="00E94E98" w14:paraId="0B777F09" w14:textId="671CD98A">
            <w:pPr>
              <w:widowControl w:val="0"/>
              <w:autoSpaceDE w:val="0"/>
              <w:autoSpaceDN w:val="0"/>
              <w:adjustRightInd w:val="0"/>
              <w:spacing w:after="0" w:line="240" w:lineRule="auto"/>
              <w:rPr>
                <w:color w:val="000000"/>
                <w:szCs w:val="24"/>
              </w:rPr>
            </w:pPr>
            <w:r w:rsidRPr="00533E22">
              <w:rPr>
                <w:color w:val="000000"/>
                <w:szCs w:val="24"/>
              </w:rPr>
              <w:t>38.1</w:t>
            </w:r>
          </w:p>
        </w:tc>
        <w:tc>
          <w:tcPr>
            <w:tcW w:w="1885" w:type="dxa"/>
          </w:tcPr>
          <w:p w:rsidR="00E94E98" w:rsidP="00552C2A" w14:paraId="02512D94" w14:textId="5A65B378">
            <w:pPr>
              <w:widowControl w:val="0"/>
              <w:autoSpaceDE w:val="0"/>
              <w:autoSpaceDN w:val="0"/>
              <w:adjustRightInd w:val="0"/>
              <w:spacing w:after="0" w:line="240" w:lineRule="auto"/>
              <w:rPr>
                <w:szCs w:val="24"/>
              </w:rPr>
            </w:pPr>
            <w:r w:rsidRPr="00533E22">
              <w:rPr>
                <w:color w:val="000000"/>
                <w:szCs w:val="24"/>
              </w:rPr>
              <w:t>38.1</w:t>
            </w:r>
          </w:p>
        </w:tc>
        <w:tc>
          <w:tcPr>
            <w:tcW w:w="1892" w:type="dxa"/>
          </w:tcPr>
          <w:p w:rsidR="00E94E98" w:rsidP="00552C2A" w14:paraId="7F4E27CE" w14:textId="2AD9B65A">
            <w:pPr>
              <w:widowControl w:val="0"/>
              <w:autoSpaceDE w:val="0"/>
              <w:autoSpaceDN w:val="0"/>
              <w:adjustRightInd w:val="0"/>
              <w:spacing w:after="0" w:line="240" w:lineRule="auto"/>
              <w:rPr>
                <w:color w:val="000000"/>
                <w:szCs w:val="24"/>
              </w:rPr>
            </w:pPr>
            <w:r w:rsidRPr="00533E22">
              <w:rPr>
                <w:color w:val="000000"/>
                <w:szCs w:val="24"/>
              </w:rPr>
              <w:t>76.20</w:t>
            </w:r>
          </w:p>
        </w:tc>
      </w:tr>
      <w:tr w14:paraId="05BBDB27" w14:textId="77777777" w:rsidTr="00864DD2">
        <w:tblPrEx>
          <w:tblW w:w="9450" w:type="dxa"/>
          <w:tblLook w:val="04A0"/>
        </w:tblPrEx>
        <w:tc>
          <w:tcPr>
            <w:tcW w:w="1902" w:type="dxa"/>
          </w:tcPr>
          <w:p w:rsidR="00E94E98" w:rsidRPr="00533E22" w:rsidP="00552C2A" w14:paraId="6D4A87E0" w14:textId="3001485C">
            <w:pPr>
              <w:widowControl w:val="0"/>
              <w:autoSpaceDE w:val="0"/>
              <w:autoSpaceDN w:val="0"/>
              <w:adjustRightInd w:val="0"/>
              <w:spacing w:after="0" w:line="240" w:lineRule="auto"/>
              <w:rPr>
                <w:color w:val="000000"/>
                <w:szCs w:val="24"/>
              </w:rPr>
            </w:pPr>
            <w:r>
              <w:rPr>
                <w:color w:val="000000"/>
                <w:szCs w:val="24"/>
              </w:rPr>
              <w:t>P</w:t>
            </w:r>
            <w:r w:rsidRPr="00533E22">
              <w:rPr>
                <w:color w:val="000000"/>
                <w:szCs w:val="24"/>
              </w:rPr>
              <w:t>harmacist</w:t>
            </w:r>
          </w:p>
        </w:tc>
        <w:tc>
          <w:tcPr>
            <w:tcW w:w="1886" w:type="dxa"/>
          </w:tcPr>
          <w:p w:rsidR="00E94E98" w:rsidRPr="00533E22" w:rsidP="00552C2A" w14:paraId="5F4B8DE4" w14:textId="0FED19C5">
            <w:pPr>
              <w:widowControl w:val="0"/>
              <w:autoSpaceDE w:val="0"/>
              <w:autoSpaceDN w:val="0"/>
              <w:adjustRightInd w:val="0"/>
              <w:spacing w:after="0" w:line="240" w:lineRule="auto"/>
              <w:rPr>
                <w:color w:val="000000"/>
                <w:szCs w:val="24"/>
              </w:rPr>
            </w:pPr>
            <w:r w:rsidRPr="00533E22">
              <w:rPr>
                <w:color w:val="000000"/>
                <w:szCs w:val="24"/>
              </w:rPr>
              <w:t>29-1051</w:t>
            </w:r>
          </w:p>
        </w:tc>
        <w:tc>
          <w:tcPr>
            <w:tcW w:w="1885" w:type="dxa"/>
          </w:tcPr>
          <w:p w:rsidR="00E94E98" w:rsidRPr="00533E22" w:rsidP="00E94E98" w14:paraId="708F44DC" w14:textId="4E523A8E">
            <w:pPr>
              <w:widowControl w:val="0"/>
              <w:autoSpaceDE w:val="0"/>
              <w:autoSpaceDN w:val="0"/>
              <w:adjustRightInd w:val="0"/>
              <w:spacing w:after="0" w:line="240" w:lineRule="auto"/>
              <w:rPr>
                <w:color w:val="000000"/>
                <w:szCs w:val="24"/>
              </w:rPr>
            </w:pPr>
            <w:r w:rsidRPr="00533E22">
              <w:rPr>
                <w:color w:val="000000"/>
                <w:szCs w:val="24"/>
              </w:rPr>
              <w:t>60.43</w:t>
            </w:r>
          </w:p>
        </w:tc>
        <w:tc>
          <w:tcPr>
            <w:tcW w:w="1885" w:type="dxa"/>
          </w:tcPr>
          <w:p w:rsidR="00E94E98" w:rsidRPr="00533E22" w:rsidP="00552C2A" w14:paraId="43518E61" w14:textId="383DB4E8">
            <w:pPr>
              <w:widowControl w:val="0"/>
              <w:autoSpaceDE w:val="0"/>
              <w:autoSpaceDN w:val="0"/>
              <w:adjustRightInd w:val="0"/>
              <w:spacing w:after="0" w:line="240" w:lineRule="auto"/>
              <w:rPr>
                <w:color w:val="000000"/>
                <w:szCs w:val="24"/>
              </w:rPr>
            </w:pPr>
            <w:r w:rsidRPr="00533E22">
              <w:rPr>
                <w:color w:val="000000"/>
                <w:szCs w:val="24"/>
              </w:rPr>
              <w:t>60.43</w:t>
            </w:r>
          </w:p>
        </w:tc>
        <w:tc>
          <w:tcPr>
            <w:tcW w:w="1892" w:type="dxa"/>
          </w:tcPr>
          <w:p w:rsidR="00E94E98" w:rsidRPr="00533E22" w:rsidP="00552C2A" w14:paraId="2ACFECCA" w14:textId="697C2E42">
            <w:pPr>
              <w:widowControl w:val="0"/>
              <w:autoSpaceDE w:val="0"/>
              <w:autoSpaceDN w:val="0"/>
              <w:adjustRightInd w:val="0"/>
              <w:spacing w:after="0" w:line="240" w:lineRule="auto"/>
              <w:rPr>
                <w:color w:val="000000"/>
                <w:szCs w:val="24"/>
              </w:rPr>
            </w:pPr>
            <w:r w:rsidRPr="00533E22">
              <w:rPr>
                <w:color w:val="000000"/>
                <w:szCs w:val="24"/>
              </w:rPr>
              <w:t>120.86</w:t>
            </w:r>
          </w:p>
        </w:tc>
      </w:tr>
    </w:tbl>
    <w:p w:rsidR="0098397A" w:rsidRPr="0098397A" w:rsidP="00552C2A" w14:paraId="0FE826DB" w14:textId="77777777">
      <w:pPr>
        <w:widowControl w:val="0"/>
        <w:autoSpaceDE w:val="0"/>
        <w:autoSpaceDN w:val="0"/>
        <w:adjustRightInd w:val="0"/>
        <w:spacing w:after="0" w:line="240" w:lineRule="auto"/>
        <w:contextualSpacing/>
        <w:rPr>
          <w:spacing w:val="1"/>
          <w:szCs w:val="24"/>
        </w:rPr>
      </w:pPr>
    </w:p>
    <w:p w:rsidR="001337EB" w:rsidP="00552C2A" w14:paraId="46CBA95E" w14:textId="4BC5C5BE">
      <w:pPr>
        <w:widowControl w:val="0"/>
        <w:autoSpaceDE w:val="0"/>
        <w:autoSpaceDN w:val="0"/>
        <w:adjustRightInd w:val="0"/>
        <w:spacing w:after="0" w:line="240" w:lineRule="auto"/>
        <w:contextualSpacing/>
        <w:rPr>
          <w:spacing w:val="1"/>
          <w:szCs w:val="24"/>
        </w:rPr>
      </w:pPr>
      <w:r w:rsidRPr="007B3813">
        <w:t>As indicated</w:t>
      </w:r>
      <w:r w:rsidRPr="007B3813" w:rsidR="00AB3251">
        <w:t xml:space="preserve"> in the preceding table</w:t>
      </w:r>
      <w:r w:rsidRPr="007B3813">
        <w:t>,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1337EB" w:rsidP="00552C2A" w14:paraId="35DF58C9" w14:textId="77777777">
      <w:pPr>
        <w:widowControl w:val="0"/>
        <w:autoSpaceDE w:val="0"/>
        <w:autoSpaceDN w:val="0"/>
        <w:adjustRightInd w:val="0"/>
        <w:spacing w:after="0" w:line="240" w:lineRule="auto"/>
        <w:contextualSpacing/>
        <w:rPr>
          <w:spacing w:val="1"/>
          <w:szCs w:val="24"/>
        </w:rPr>
      </w:pPr>
    </w:p>
    <w:p w:rsidR="003D65BC" w:rsidP="00552C2A" w14:paraId="78628632" w14:textId="66570A78">
      <w:pPr>
        <w:widowControl w:val="0"/>
        <w:autoSpaceDE w:val="0"/>
        <w:autoSpaceDN w:val="0"/>
        <w:adjustRightInd w:val="0"/>
        <w:spacing w:after="0" w:line="240" w:lineRule="auto"/>
        <w:contextualSpacing/>
        <w:rPr>
          <w:snapToGrid w:val="0"/>
          <w:szCs w:val="24"/>
        </w:rPr>
      </w:pPr>
      <w:r w:rsidRPr="006222C6">
        <w:rPr>
          <w:spacing w:val="1"/>
          <w:szCs w:val="24"/>
          <w:u w:val="single"/>
        </w:rPr>
        <w:t xml:space="preserve">Wages for </w:t>
      </w:r>
      <w:r w:rsidR="003C0E8D">
        <w:rPr>
          <w:spacing w:val="1"/>
          <w:szCs w:val="24"/>
          <w:u w:val="single"/>
        </w:rPr>
        <w:t>Beneficiarie</w:t>
      </w:r>
      <w:r w:rsidRPr="006222C6" w:rsidR="003C0E8D">
        <w:rPr>
          <w:spacing w:val="1"/>
          <w:szCs w:val="24"/>
          <w:u w:val="single"/>
        </w:rPr>
        <w:t>s</w:t>
      </w:r>
      <w:r w:rsidRPr="006222C6">
        <w:rPr>
          <w:spacing w:val="1"/>
          <w:szCs w:val="24"/>
          <w:u w:val="single"/>
        </w:rPr>
        <w:t>:</w:t>
      </w:r>
      <w:r w:rsidRPr="0098397A">
        <w:rPr>
          <w:spacing w:val="1"/>
          <w:szCs w:val="24"/>
        </w:rPr>
        <w:t xml:space="preserve"> </w:t>
      </w:r>
      <w:r w:rsidRPr="003C0E8D" w:rsidR="003C0E8D">
        <w:rPr>
          <w:spacing w:val="1"/>
          <w:szCs w:val="24"/>
        </w:rPr>
        <w:t xml:space="preserve">We believe that the cost for beneficiaries undertaking administrative and other tasks on their own time is a post-tax wage of $20.71/hr. The Valuing Time in U.S. Department of Health and Human Services Regulatory Impact Analyses: Conceptual Framework and Best Practices identifies the approach for valuing time when individuals undertake activities on their own time. To derive the costs for beneficiaries, a measurement of the usual weekly earnings of wage and salary workers of $998, divided by 40 hours to calculate an hourly pre-tax wage rate of $24.95/hr. This rate is adjusted downwards by an estimate of the effective tax rate for median income households of about 17 percent, resulting in the post-tax hourly wage rate of $20.71/hr. Unlike our State and private sector wage adjustments, we are not adjusting beneficiary </w:t>
      </w:r>
      <w:r w:rsidRPr="003C0E8D" w:rsidR="003C0E8D">
        <w:rPr>
          <w:spacing w:val="1"/>
          <w:szCs w:val="24"/>
        </w:rPr>
        <w:t>wages for fringe benefits and other indirect costs since the individuals’ activities, if any, would occur outside the scope of their employment.</w:t>
      </w:r>
    </w:p>
    <w:p w:rsidR="007B4188" w:rsidP="00552C2A" w14:paraId="20D8CAEA" w14:textId="37ED3A6A">
      <w:pPr>
        <w:widowControl w:val="0"/>
        <w:autoSpaceDE w:val="0"/>
        <w:autoSpaceDN w:val="0"/>
        <w:adjustRightInd w:val="0"/>
        <w:spacing w:after="0" w:line="240" w:lineRule="auto"/>
        <w:contextualSpacing/>
        <w:rPr>
          <w:spacing w:val="1"/>
          <w:szCs w:val="24"/>
        </w:rPr>
      </w:pPr>
    </w:p>
    <w:p w:rsidR="007B4188" w:rsidRPr="00CA60CB" w:rsidP="007B4188" w14:paraId="22E6D252" w14:textId="20A1C966">
      <w:pPr>
        <w:pStyle w:val="Heading3"/>
      </w:pPr>
      <w:r w:rsidRPr="00C76433">
        <w:rPr>
          <w:rFonts w:ascii="Times New Roman" w:hAnsi="Times New Roman" w:cs="Times New Roman"/>
          <w:i/>
          <w:color w:val="auto"/>
        </w:rPr>
        <w:t xml:space="preserve">Information </w:t>
      </w:r>
      <w:r>
        <w:rPr>
          <w:rFonts w:ascii="Times New Roman" w:hAnsi="Times New Roman" w:cs="Times New Roman"/>
          <w:i/>
          <w:color w:val="auto"/>
        </w:rPr>
        <w:t>Collection Requirements and Associated Burden Estimates</w:t>
      </w:r>
    </w:p>
    <w:p w:rsidR="003D65BC" w:rsidP="003D65BC" w14:paraId="36059005" w14:textId="3AF816F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24216E" w:rsidP="002121A3" w14:paraId="39302EC2" w14:textId="347FFBA7">
      <w:pPr>
        <w:widowControl w:val="0"/>
        <w:autoSpaceDE w:val="0"/>
        <w:autoSpaceDN w:val="0"/>
        <w:adjustRightInd w:val="0"/>
        <w:spacing w:after="0" w:line="240" w:lineRule="auto"/>
        <w:contextualSpacing/>
      </w:pPr>
      <w:r>
        <w:rPr>
          <w:spacing w:val="1"/>
          <w:szCs w:val="24"/>
        </w:rPr>
        <w:t xml:space="preserve">This New collection of information request is associated with our </w:t>
      </w:r>
      <w:r w:rsidRPr="00ED49ED">
        <w:rPr>
          <w:spacing w:val="1"/>
          <w:szCs w:val="24"/>
        </w:rPr>
        <w:t>April 12, 2023</w:t>
      </w:r>
      <w:r>
        <w:rPr>
          <w:spacing w:val="1"/>
          <w:szCs w:val="24"/>
        </w:rPr>
        <w:t xml:space="preserve"> (88 FR </w:t>
      </w:r>
      <w:r w:rsidRPr="00ED49ED">
        <w:rPr>
          <w:spacing w:val="1"/>
          <w:szCs w:val="24"/>
        </w:rPr>
        <w:t>22120</w:t>
      </w:r>
      <w:r>
        <w:rPr>
          <w:spacing w:val="1"/>
          <w:szCs w:val="24"/>
        </w:rPr>
        <w:t xml:space="preserve">) </w:t>
      </w:r>
      <w:r w:rsidRPr="008D44BE">
        <w:rPr>
          <w:spacing w:val="1"/>
          <w:szCs w:val="24"/>
        </w:rPr>
        <w:t xml:space="preserve"> </w:t>
      </w:r>
      <w:r>
        <w:rPr>
          <w:spacing w:val="1"/>
          <w:szCs w:val="24"/>
        </w:rPr>
        <w:t xml:space="preserve">final </w:t>
      </w:r>
      <w:r w:rsidRPr="008D44BE">
        <w:rPr>
          <w:spacing w:val="1"/>
          <w:szCs w:val="24"/>
        </w:rPr>
        <w:t>rule (CMS-4201-</w:t>
      </w:r>
      <w:r>
        <w:rPr>
          <w:spacing w:val="1"/>
          <w:szCs w:val="24"/>
        </w:rPr>
        <w:t>F</w:t>
      </w:r>
      <w:r w:rsidRPr="008D44BE">
        <w:rPr>
          <w:spacing w:val="1"/>
          <w:szCs w:val="24"/>
        </w:rPr>
        <w:t>; RIN 0938-AU96)</w:t>
      </w:r>
      <w:r>
        <w:rPr>
          <w:spacing w:val="1"/>
          <w:szCs w:val="24"/>
        </w:rPr>
        <w:t xml:space="preserve">. </w:t>
      </w:r>
      <w:r w:rsidR="00DA0062">
        <w:t xml:space="preserve">We are setting out </w:t>
      </w:r>
      <w:r>
        <w:t xml:space="preserve">that rule’s PRA related </w:t>
      </w:r>
      <w:r w:rsidR="00DA0062">
        <w:t xml:space="preserve">requirements and burden </w:t>
      </w:r>
      <w:r>
        <w:t xml:space="preserve">estimates </w:t>
      </w:r>
      <w:r w:rsidRPr="0024216E" w:rsidR="00477B95">
        <w:t>to comply with the requirements of the PRA.</w:t>
      </w:r>
    </w:p>
    <w:p w:rsidR="0024216E" w:rsidP="003D65BC" w14:paraId="7C4E38C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3D65BC" w:rsidP="003D65BC" w14:paraId="3D801BAC" w14:textId="72B8900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 xml:space="preserve">Section II.D.2 of the final rule describes </w:t>
      </w:r>
      <w:r w:rsidR="005929B7">
        <w:t xml:space="preserve">the eligibility and enrollment in the LI NET program. </w:t>
      </w:r>
      <w:r w:rsidR="00587A5A">
        <w:t>W</w:t>
      </w:r>
      <w:r w:rsidR="0064679D">
        <w:t xml:space="preserve">hile </w:t>
      </w:r>
      <w:r w:rsidR="0079687F">
        <w:t xml:space="preserve">CMS automatically enrolls </w:t>
      </w:r>
      <w:r w:rsidR="00AA7713">
        <w:t xml:space="preserve">most </w:t>
      </w:r>
      <w:r w:rsidR="0079687F">
        <w:t xml:space="preserve">LI NET </w:t>
      </w:r>
      <w:r w:rsidR="00AA7713">
        <w:t>beneficiaries, about 90-95% of LI NET beneficiaries</w:t>
      </w:r>
      <w:r w:rsidR="0079687F">
        <w:t xml:space="preserve">, </w:t>
      </w:r>
      <w:r w:rsidR="00F10474">
        <w:t>based on low-income data we maintain in our systems, w</w:t>
      </w:r>
      <w:r w:rsidRPr="000C74DD" w:rsidR="00477B95">
        <w:t>e expect that some beneficiaries</w:t>
      </w:r>
      <w:r w:rsidR="00F10474">
        <w:t>, about five to ten percent of LI NET beneficiaries,</w:t>
      </w:r>
      <w:r w:rsidRPr="000C74DD" w:rsidR="00477B95">
        <w:t xml:space="preserve"> will enroll in LI NET using methods that may entail providing information</w:t>
      </w:r>
      <w:r w:rsidRPr="00F10474" w:rsidR="00477B95">
        <w:t>.</w:t>
      </w:r>
      <w:r w:rsidRPr="000C74DD" w:rsidR="00477B95">
        <w:t xml:space="preserve"> Some beneficiaries may enroll in LI NET at the point-of-sale (POS) at a pharmacy because</w:t>
      </w:r>
      <w:r w:rsidR="0076773A">
        <w:t>: 1)</w:t>
      </w:r>
      <w:r w:rsidRPr="000C74DD" w:rsidR="00477B95">
        <w:t xml:space="preserve"> they are likely eligible for the low-income subsidy (LIS), have immediate need for their prescription, and do not have Part D coverage</w:t>
      </w:r>
      <w:r w:rsidR="0076773A">
        <w:t xml:space="preserve"> or 2) present documentation with their LIS status at the pharmacy and do not have Part D coverage</w:t>
      </w:r>
      <w:r w:rsidRPr="000C74DD" w:rsidR="00477B95">
        <w:t>. Some beneficiaries submit receipts for reimbursement for claims paid out of pocket; if they are eligible for LI NET they will be retroactively enrolled into the LI NET program by the LI NET sponsor. Another way for beneficiaries to potentially enrollment into LI NET is by complete an LI NET application form.</w:t>
      </w:r>
      <w:r w:rsidR="00477B95">
        <w:t xml:space="preserve"> </w:t>
      </w:r>
    </w:p>
    <w:p w:rsidR="003D65BC" w:rsidP="003D65BC" w14:paraId="431FC946" w14:textId="40451D1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3D65BC" w:rsidP="003D65BC" w14:paraId="76B26102" w14:textId="7D37074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To estimate the total burden, we consider the burden for enrollees, pharmacists, and Part D sponsors separately. Each consideration entails counting the number of documents arising from point of sale enrollments, direct reimbursement forms, and LI NET application forms.</w:t>
      </w:r>
    </w:p>
    <w:p w:rsidR="003D65BC" w:rsidP="003D65BC" w14:paraId="0A9F22B6" w14:textId="367A503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3D65BC" w:rsidP="003D65BC" w14:paraId="34408D87" w14:textId="3579542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927D47">
        <w:rPr>
          <w:i/>
          <w:u w:val="single"/>
        </w:rPr>
        <w:t>For Beneficiaries:</w:t>
      </w:r>
      <w:r>
        <w:t xml:space="preserve"> To estimate the information collection burden for beneficiaries, we have estimated the number of beneficiaries submitting information to LI NET and time related to handling the information. We have not included burden estimates for individuals who would not be providing documentation, such as those CMS automatically enrolls into LI NET, individuals whose eligibility for LI NET is confirmed independently by the LI NET sponsor, or for those who opt not to provide evidence.</w:t>
      </w:r>
    </w:p>
    <w:p w:rsidR="003D65BC" w:rsidP="003D65BC" w14:paraId="6769BB7F" w14:textId="0D649C7C">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3D65BC" w:rsidP="00BF1BE4" w14:paraId="2B823B00" w14:textId="17AAE655">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When enrolling in LI NET at POS, possible forms of evidence for LIS eligibility include but are not limited to, a Medicaid card</w:t>
      </w:r>
      <w:r w:rsidR="00C811B4">
        <w:t xml:space="preserve"> or </w:t>
      </w:r>
      <w:r>
        <w:t>award letter</w:t>
      </w:r>
      <w:r w:rsidR="003C0E8D">
        <w:t xml:space="preserve"> from the State or SSA showing LIS or “Extra Help” status</w:t>
      </w:r>
      <w:r>
        <w:t xml:space="preserve">. We estimate that it would take an individual approximately 15 minutes (0.25 hr) to gather supporting documentation. There are 36,722 individuals enrolled in the LI NET demonstration at POS in 2021 who will apply at the point of sale. Based on our experience with the LI NET demonstration, we estimate approximately 250 beneficiaries would submit receipts for reimbursement for claims paid out of pocket. These beneficiaries may complete a direct reimbursement request form available online, and return by mail, e-mail, or fax, together with their receipt, to the LI NET sponsor. In the LI NET demonstration, approximately ten beneficiaries per year complete the LI NET application form, which is available online, and return it to the LI NET sponsor by mail, e-mail, or fax. Thus, in total we expect 36,982 beneficiaries (36,722 </w:t>
      </w:r>
      <w:r w:rsidR="00FA5E6E">
        <w:t xml:space="preserve">(99.3%) </w:t>
      </w:r>
      <w:r>
        <w:t xml:space="preserve">at point of sale plus 250 </w:t>
      </w:r>
      <w:r w:rsidR="00FA5E6E">
        <w:t xml:space="preserve">(0.67%) </w:t>
      </w:r>
      <w:r>
        <w:t xml:space="preserve">through direct reimbursement plus 10 </w:t>
      </w:r>
      <w:r w:rsidR="00FA5E6E">
        <w:t xml:space="preserve">(0.03%) </w:t>
      </w:r>
      <w:r>
        <w:t xml:space="preserve">applying via the LI NET application form) to spend 15 minutes (0.25 hr) resulting in an aggregate </w:t>
      </w:r>
      <w:r>
        <w:t>burden of 9,246 hours (36,982 enrollees * 0.25 hr) at an aggregate cost of $</w:t>
      </w:r>
      <w:r w:rsidR="003C0E8D">
        <w:t>191,485</w:t>
      </w:r>
      <w:r>
        <w:t xml:space="preserve"> (9,246 hr * $2</w:t>
      </w:r>
      <w:r w:rsidR="003C0E8D">
        <w:t>0</w:t>
      </w:r>
      <w:r>
        <w:t>.</w:t>
      </w:r>
      <w:r w:rsidR="003C0E8D">
        <w:t>7</w:t>
      </w:r>
      <w:r>
        <w:t xml:space="preserve">1/hr). </w:t>
      </w:r>
    </w:p>
    <w:p w:rsidR="003D65BC" w:rsidP="003D65BC" w14:paraId="7B956692" w14:textId="67D40B9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3D65BC" w:rsidP="003D65BC" w14:paraId="3E1E495D" w14:textId="2A0F454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927D47">
        <w:rPr>
          <w:i/>
          <w:u w:val="single"/>
        </w:rPr>
        <w:t xml:space="preserve">For the Private Sector </w:t>
      </w:r>
      <w:bookmarkStart w:id="2" w:name="_Hlk133324267"/>
      <w:r w:rsidRPr="00927D47">
        <w:rPr>
          <w:i/>
          <w:u w:val="single"/>
        </w:rPr>
        <w:t>(Pharmacists):</w:t>
      </w:r>
      <w:r>
        <w:t xml:space="preserve"> We estimate that it will take 2 minutes (0.0333 hr) for a pharmacy to fax the documentation to the LI NET sponsor. However, pharmacists will not process the forms of enrollees who use direct reimbursement or the LI NET application form. Thus, pharmacists will only process the 36,722 enrollees at point of sale. Thus, the aggregate burden for pharmacists is 1,223 hours (36,722 enrollees * 0.0333 hr) at an aggregate cost of $147,812 (1,223 hr * $120.86</w:t>
      </w:r>
      <w:r w:rsidR="001548A8">
        <w:t>/hr</w:t>
      </w:r>
      <w:r>
        <w:t>).</w:t>
      </w:r>
    </w:p>
    <w:p w:rsidR="003D65BC" w:rsidP="003D65BC" w14:paraId="10058ED4" w14:textId="4CCDE285">
      <w:pPr>
        <w:spacing w:after="0" w:line="240" w:lineRule="auto"/>
        <w:contextualSpacing/>
      </w:pPr>
    </w:p>
    <w:p w:rsidR="006554E2" w:rsidRPr="00552C2A" w:rsidP="003D65BC" w14:paraId="5658649C" w14:textId="6CC62F32">
      <w:pPr>
        <w:spacing w:after="0" w:line="240" w:lineRule="auto"/>
        <w:contextualSpacing/>
      </w:pPr>
      <w:r w:rsidRPr="00927D47">
        <w:rPr>
          <w:i/>
          <w:u w:val="single"/>
        </w:rPr>
        <w:t xml:space="preserve">For </w:t>
      </w:r>
      <w:r w:rsidRPr="00927D47" w:rsidR="00216C27">
        <w:rPr>
          <w:i/>
          <w:u w:val="single"/>
        </w:rPr>
        <w:t xml:space="preserve">LI NET </w:t>
      </w:r>
      <w:r w:rsidRPr="00927D47">
        <w:rPr>
          <w:i/>
          <w:u w:val="single"/>
        </w:rPr>
        <w:t>Sponsor:</w:t>
      </w:r>
      <w:bookmarkEnd w:id="2"/>
      <w:r>
        <w:t xml:space="preserve"> The </w:t>
      </w:r>
      <w:r w:rsidR="00216C27">
        <w:t>LI NET</w:t>
      </w:r>
      <w:r>
        <w:t xml:space="preserve"> sponsor will process the documents received from all 36,982 enrollees. Part D sponsors are estimated to spend about 2 minutes (0.0333 hr) to </w:t>
      </w:r>
      <w:r w:rsidR="0088234A">
        <w:t xml:space="preserve">process and </w:t>
      </w:r>
      <w:r>
        <w:t xml:space="preserve">fax information  to CMS. Thus, the aggregate burden for Part D sponsors is 1,232 hours (36,982 enrollees * </w:t>
      </w:r>
      <w:r w:rsidR="00FD042E">
        <w:t>0</w:t>
      </w:r>
      <w:r>
        <w:t>.0333 hr) at an aggregate cost of $93,878 (1,232 hr * $76.20/hr).</w:t>
      </w:r>
    </w:p>
    <w:p w:rsidR="00467F11" w:rsidP="00FF047F" w14:paraId="69B2EBA7" w14:textId="55123396">
      <w:pPr>
        <w:pStyle w:val="Header"/>
        <w:widowControl w:val="0"/>
        <w:tabs>
          <w:tab w:val="clear" w:pos="4680"/>
          <w:tab w:val="clear" w:pos="9360"/>
        </w:tabs>
        <w:autoSpaceDE w:val="0"/>
        <w:autoSpaceDN w:val="0"/>
        <w:adjustRightInd w:val="0"/>
        <w:spacing w:after="0" w:line="240" w:lineRule="auto"/>
        <w:contextualSpacing/>
        <w:rPr>
          <w:spacing w:val="1"/>
          <w:szCs w:val="24"/>
        </w:rPr>
      </w:pPr>
    </w:p>
    <w:p w:rsidR="00314DC4" w:rsidRPr="00E975E8" w:rsidP="00FF047F" w14:paraId="3651DB68" w14:textId="0E709EBF">
      <w:pPr>
        <w:pStyle w:val="Header"/>
        <w:widowControl w:val="0"/>
        <w:tabs>
          <w:tab w:val="clear" w:pos="4680"/>
          <w:tab w:val="clear" w:pos="9360"/>
        </w:tabs>
        <w:autoSpaceDE w:val="0"/>
        <w:autoSpaceDN w:val="0"/>
        <w:adjustRightInd w:val="0"/>
        <w:spacing w:after="0" w:line="240" w:lineRule="auto"/>
        <w:contextualSpacing/>
        <w:rPr>
          <w:i/>
          <w:spacing w:val="1"/>
          <w:szCs w:val="24"/>
        </w:rPr>
      </w:pPr>
      <w:r w:rsidRPr="00E975E8">
        <w:rPr>
          <w:i/>
          <w:spacing w:val="1"/>
          <w:szCs w:val="24"/>
        </w:rPr>
        <w:t>Burden Summary</w:t>
      </w:r>
    </w:p>
    <w:p w:rsidR="00314DC4" w:rsidP="00FF047F" w14:paraId="26B8ED81" w14:textId="1F7C3C9D">
      <w:pPr>
        <w:pStyle w:val="Header"/>
        <w:widowControl w:val="0"/>
        <w:tabs>
          <w:tab w:val="clear" w:pos="4680"/>
          <w:tab w:val="clear" w:pos="9360"/>
        </w:tabs>
        <w:autoSpaceDE w:val="0"/>
        <w:autoSpaceDN w:val="0"/>
        <w:adjustRightInd w:val="0"/>
        <w:spacing w:after="0" w:line="240" w:lineRule="auto"/>
        <w:contextualSpacing/>
        <w:rPr>
          <w:spacing w:val="1"/>
          <w:szCs w:val="24"/>
        </w:rPr>
      </w:pPr>
    </w:p>
    <w:tbl>
      <w:tblPr>
        <w:tblW w:w="8584" w:type="dxa"/>
        <w:jc w:val="center"/>
        <w:tblLayout w:type="fixed"/>
        <w:tblLook w:val="04A0"/>
      </w:tblPr>
      <w:tblGrid>
        <w:gridCol w:w="1150"/>
        <w:gridCol w:w="1686"/>
        <w:gridCol w:w="1266"/>
        <w:gridCol w:w="1017"/>
        <w:gridCol w:w="1166"/>
        <w:gridCol w:w="1083"/>
        <w:gridCol w:w="1216"/>
      </w:tblGrid>
      <w:tr w14:paraId="641AC762" w14:textId="77777777" w:rsidTr="00FA5E6E">
        <w:tblPrEx>
          <w:tblW w:w="8584" w:type="dxa"/>
          <w:jc w:val="center"/>
          <w:tblLayout w:type="fixed"/>
          <w:tblLook w:val="04A0"/>
        </w:tblPrEx>
        <w:trPr>
          <w:cantSplit/>
          <w:tblHeader/>
          <w:jc w:val="center"/>
        </w:trPr>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5E8" w:rsidRPr="00C0155E" w:rsidP="00621160" w14:paraId="4923FDA9" w14:textId="2D794EB5">
            <w:pPr>
              <w:spacing w:after="0" w:line="240" w:lineRule="auto"/>
              <w:jc w:val="center"/>
              <w:rPr>
                <w:sz w:val="20"/>
                <w:szCs w:val="20"/>
              </w:rPr>
            </w:pPr>
            <w:r w:rsidRPr="00C0155E">
              <w:rPr>
                <w:sz w:val="20"/>
                <w:szCs w:val="20"/>
              </w:rPr>
              <w:t xml:space="preserve"> Section(s)</w:t>
            </w:r>
            <w:r w:rsidR="004E558F">
              <w:rPr>
                <w:sz w:val="20"/>
                <w:szCs w:val="20"/>
              </w:rPr>
              <w:t xml:space="preserve"> in Part 42 of the CFR</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rsidR="00E975E8" w:rsidRPr="00C0155E" w:rsidP="00621160" w14:paraId="3F2C0FF5" w14:textId="40E5737C">
            <w:pPr>
              <w:spacing w:after="0" w:line="240" w:lineRule="auto"/>
              <w:jc w:val="center"/>
              <w:rPr>
                <w:sz w:val="20"/>
                <w:szCs w:val="20"/>
              </w:rPr>
            </w:pPr>
            <w:r w:rsidRPr="00C0155E">
              <w:rPr>
                <w:sz w:val="20"/>
                <w:szCs w:val="20"/>
              </w:rPr>
              <w:t>Respondent</w:t>
            </w:r>
            <w:r w:rsidR="00C0155E">
              <w:rPr>
                <w:sz w:val="20"/>
                <w:szCs w:val="20"/>
              </w:rPr>
              <w:t>s</w:t>
            </w:r>
          </w:p>
        </w:tc>
        <w:tc>
          <w:tcPr>
            <w:tcW w:w="1266" w:type="dxa"/>
            <w:tcBorders>
              <w:top w:val="single" w:sz="4" w:space="0" w:color="auto"/>
              <w:left w:val="nil"/>
              <w:bottom w:val="single" w:sz="4" w:space="0" w:color="auto"/>
              <w:right w:val="single" w:sz="4" w:space="0" w:color="auto"/>
            </w:tcBorders>
            <w:shd w:val="clear" w:color="000000" w:fill="FFFFFF"/>
            <w:vAlign w:val="center"/>
            <w:hideMark/>
          </w:tcPr>
          <w:p w:rsidR="00E975E8" w:rsidRPr="00C0155E" w:rsidP="00621160" w14:paraId="186D12E8" w14:textId="3B33B2F8">
            <w:pPr>
              <w:spacing w:after="0" w:line="240" w:lineRule="auto"/>
              <w:jc w:val="center"/>
              <w:rPr>
                <w:sz w:val="20"/>
                <w:szCs w:val="20"/>
              </w:rPr>
            </w:pPr>
            <w:r w:rsidRPr="00C0155E">
              <w:rPr>
                <w:sz w:val="20"/>
                <w:szCs w:val="20"/>
              </w:rPr>
              <w:t>Total Number of Responses</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E975E8" w:rsidRPr="00C0155E" w:rsidP="00621160" w14:paraId="2B7B0D26" w14:textId="10E30897">
            <w:pPr>
              <w:spacing w:after="0" w:line="240" w:lineRule="auto"/>
              <w:jc w:val="center"/>
              <w:rPr>
                <w:sz w:val="20"/>
                <w:szCs w:val="20"/>
              </w:rPr>
            </w:pPr>
            <w:r w:rsidRPr="00C0155E">
              <w:rPr>
                <w:sz w:val="20"/>
                <w:szCs w:val="20"/>
              </w:rPr>
              <w:t>Time Per Response (hr)</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rsidR="00E975E8" w:rsidRPr="00C0155E" w:rsidP="00621160" w14:paraId="2AB42D7E" w14:textId="416AA603">
            <w:pPr>
              <w:spacing w:after="0" w:line="240" w:lineRule="auto"/>
              <w:jc w:val="center"/>
              <w:rPr>
                <w:sz w:val="20"/>
                <w:szCs w:val="20"/>
              </w:rPr>
            </w:pPr>
            <w:r w:rsidRPr="00C0155E">
              <w:rPr>
                <w:sz w:val="20"/>
                <w:szCs w:val="20"/>
              </w:rPr>
              <w:t>Total Annual Time (h</w:t>
            </w:r>
            <w:r w:rsidR="00C0155E">
              <w:rPr>
                <w:sz w:val="20"/>
                <w:szCs w:val="20"/>
              </w:rPr>
              <w:t>r</w:t>
            </w:r>
            <w:r w:rsidRPr="00C0155E">
              <w:rPr>
                <w:sz w:val="20"/>
                <w:szCs w:val="20"/>
              </w:rPr>
              <w:t>)</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rsidR="00E975E8" w:rsidRPr="00C0155E" w:rsidP="00621160" w14:paraId="5D420793" w14:textId="7EB6AAD0">
            <w:pPr>
              <w:spacing w:after="0" w:line="240" w:lineRule="auto"/>
              <w:jc w:val="center"/>
              <w:rPr>
                <w:sz w:val="20"/>
                <w:szCs w:val="20"/>
              </w:rPr>
            </w:pPr>
            <w:r w:rsidRPr="00C0155E">
              <w:rPr>
                <w:sz w:val="20"/>
                <w:szCs w:val="20"/>
              </w:rPr>
              <w:t>Hourly Labor Cost ($/hr)</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E975E8" w:rsidRPr="00C0155E" w:rsidP="00621160" w14:paraId="49297336" w14:textId="2D3C0F2E">
            <w:pPr>
              <w:spacing w:after="0" w:line="240" w:lineRule="auto"/>
              <w:jc w:val="center"/>
              <w:rPr>
                <w:sz w:val="20"/>
                <w:szCs w:val="20"/>
              </w:rPr>
            </w:pPr>
            <w:r w:rsidRPr="00C0155E">
              <w:rPr>
                <w:sz w:val="20"/>
                <w:szCs w:val="20"/>
              </w:rPr>
              <w:t>Total Cost ($)</w:t>
            </w:r>
          </w:p>
        </w:tc>
      </w:tr>
      <w:tr w14:paraId="6D3861D9" w14:textId="77777777" w:rsidTr="00FA5E6E">
        <w:tblPrEx>
          <w:tblW w:w="8584" w:type="dxa"/>
          <w:jc w:val="center"/>
          <w:tblLayout w:type="fixed"/>
          <w:tblLook w:val="04A0"/>
        </w:tblPrEx>
        <w:trPr>
          <w:cantSplit/>
          <w:tblHeader/>
          <w:jc w:val="center"/>
        </w:trPr>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tcPr>
          <w:p w:rsidR="00A026C6" w:rsidRPr="00A026C6" w:rsidP="00C0155E" w14:paraId="0BA859A6" w14:textId="4D0F6003">
            <w:pPr>
              <w:spacing w:after="0" w:line="240" w:lineRule="auto"/>
              <w:rPr>
                <w:sz w:val="20"/>
                <w:szCs w:val="20"/>
              </w:rPr>
            </w:pPr>
            <w:r w:rsidRPr="001C3819">
              <w:rPr>
                <w:sz w:val="20"/>
                <w:szCs w:val="20"/>
              </w:rPr>
              <w:t>423.2504</w:t>
            </w:r>
          </w:p>
        </w:tc>
        <w:tc>
          <w:tcPr>
            <w:tcW w:w="1686" w:type="dxa"/>
            <w:tcBorders>
              <w:top w:val="single" w:sz="4" w:space="0" w:color="auto"/>
              <w:left w:val="nil"/>
              <w:bottom w:val="single" w:sz="4" w:space="0" w:color="auto"/>
              <w:right w:val="single" w:sz="4" w:space="0" w:color="auto"/>
            </w:tcBorders>
            <w:shd w:val="clear" w:color="000000" w:fill="FFFFFF"/>
            <w:vAlign w:val="center"/>
          </w:tcPr>
          <w:p w:rsidR="00A026C6" w:rsidRPr="00A026C6" w:rsidP="00C0155E" w14:paraId="5483DDF4" w14:textId="6DF11B78">
            <w:pPr>
              <w:spacing w:after="0" w:line="240" w:lineRule="auto"/>
              <w:jc w:val="center"/>
              <w:rPr>
                <w:sz w:val="20"/>
                <w:szCs w:val="20"/>
              </w:rPr>
            </w:pPr>
            <w:r w:rsidRPr="00383995">
              <w:rPr>
                <w:sz w:val="20"/>
                <w:szCs w:val="20"/>
              </w:rPr>
              <w:t>36,982</w:t>
            </w:r>
            <w:r>
              <w:rPr>
                <w:sz w:val="20"/>
                <w:szCs w:val="20"/>
              </w:rPr>
              <w:t xml:space="preserve"> </w:t>
            </w:r>
            <w:r w:rsidRPr="00A026C6">
              <w:rPr>
                <w:sz w:val="20"/>
                <w:szCs w:val="20"/>
              </w:rPr>
              <w:t>Beneficiaries</w:t>
            </w:r>
          </w:p>
        </w:tc>
        <w:tc>
          <w:tcPr>
            <w:tcW w:w="1266" w:type="dxa"/>
            <w:tcBorders>
              <w:top w:val="single" w:sz="4" w:space="0" w:color="auto"/>
              <w:left w:val="nil"/>
              <w:bottom w:val="single" w:sz="4" w:space="0" w:color="auto"/>
              <w:right w:val="single" w:sz="4" w:space="0" w:color="auto"/>
            </w:tcBorders>
            <w:shd w:val="clear" w:color="000000" w:fill="FFFFFF"/>
            <w:vAlign w:val="center"/>
          </w:tcPr>
          <w:p w:rsidR="00A026C6" w:rsidRPr="00A026C6" w:rsidP="00C0155E" w14:paraId="61E6B504" w14:textId="64C01784">
            <w:pPr>
              <w:spacing w:after="0" w:line="240" w:lineRule="auto"/>
              <w:jc w:val="center"/>
              <w:rPr>
                <w:sz w:val="20"/>
                <w:szCs w:val="20"/>
              </w:rPr>
            </w:pPr>
            <w:r w:rsidRPr="00383995">
              <w:rPr>
                <w:sz w:val="20"/>
                <w:szCs w:val="20"/>
              </w:rPr>
              <w:t>36,982</w:t>
            </w:r>
          </w:p>
        </w:tc>
        <w:tc>
          <w:tcPr>
            <w:tcW w:w="1017" w:type="dxa"/>
            <w:tcBorders>
              <w:top w:val="single" w:sz="4" w:space="0" w:color="auto"/>
              <w:left w:val="nil"/>
              <w:bottom w:val="single" w:sz="4" w:space="0" w:color="auto"/>
              <w:right w:val="single" w:sz="4" w:space="0" w:color="auto"/>
            </w:tcBorders>
            <w:shd w:val="clear" w:color="000000" w:fill="FFFFFF"/>
            <w:vAlign w:val="center"/>
          </w:tcPr>
          <w:p w:rsidR="00A026C6" w:rsidRPr="00A026C6" w:rsidP="00C0155E" w14:paraId="6ABB34AA" w14:textId="3F43B46F">
            <w:pPr>
              <w:spacing w:after="0" w:line="240" w:lineRule="auto"/>
              <w:jc w:val="center"/>
              <w:rPr>
                <w:sz w:val="20"/>
                <w:szCs w:val="20"/>
              </w:rPr>
            </w:pPr>
            <w:r>
              <w:rPr>
                <w:sz w:val="20"/>
                <w:szCs w:val="20"/>
              </w:rPr>
              <w:t>0.25</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A026C6" w:rsidRPr="00CF2033" w:rsidP="00C0155E" w14:paraId="2AE05246" w14:textId="385308DB">
            <w:pPr>
              <w:spacing w:after="0" w:line="240" w:lineRule="auto"/>
              <w:jc w:val="center"/>
              <w:rPr>
                <w:sz w:val="20"/>
                <w:szCs w:val="20"/>
              </w:rPr>
            </w:pPr>
            <w:r w:rsidRPr="00CF2033">
              <w:rPr>
                <w:sz w:val="20"/>
                <w:szCs w:val="20"/>
              </w:rPr>
              <w:t>9,246</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A026C6" w:rsidRPr="00A026C6" w:rsidP="00C0155E" w14:paraId="7AC10C36" w14:textId="168A0880">
            <w:pPr>
              <w:spacing w:after="0" w:line="240" w:lineRule="auto"/>
              <w:jc w:val="center"/>
              <w:rPr>
                <w:sz w:val="20"/>
                <w:szCs w:val="20"/>
              </w:rPr>
            </w:pPr>
            <w:r w:rsidRPr="00383995">
              <w:rPr>
                <w:sz w:val="20"/>
                <w:szCs w:val="20"/>
              </w:rPr>
              <w:t>2</w:t>
            </w:r>
            <w:r w:rsidR="007E7904">
              <w:rPr>
                <w:sz w:val="20"/>
                <w:szCs w:val="20"/>
              </w:rPr>
              <w:t>0</w:t>
            </w:r>
            <w:r w:rsidRPr="00383995">
              <w:rPr>
                <w:sz w:val="20"/>
                <w:szCs w:val="20"/>
              </w:rPr>
              <w:t>.</w:t>
            </w:r>
            <w:r w:rsidR="007E7904">
              <w:rPr>
                <w:sz w:val="20"/>
                <w:szCs w:val="20"/>
              </w:rPr>
              <w:t>7</w:t>
            </w:r>
            <w:r w:rsidRPr="00383995">
              <w:rPr>
                <w:sz w:val="20"/>
                <w:szCs w:val="20"/>
              </w:rPr>
              <w:t>1</w:t>
            </w:r>
          </w:p>
        </w:tc>
        <w:tc>
          <w:tcPr>
            <w:tcW w:w="1216" w:type="dxa"/>
            <w:tcBorders>
              <w:top w:val="single" w:sz="4" w:space="0" w:color="auto"/>
              <w:left w:val="nil"/>
              <w:bottom w:val="single" w:sz="4" w:space="0" w:color="auto"/>
              <w:right w:val="single" w:sz="4" w:space="0" w:color="auto"/>
            </w:tcBorders>
            <w:shd w:val="clear" w:color="000000" w:fill="FFFFFF"/>
            <w:vAlign w:val="center"/>
          </w:tcPr>
          <w:p w:rsidR="00A026C6" w:rsidRPr="00CF2033" w:rsidP="00C0155E" w14:paraId="5AFE6A14" w14:textId="4874C3E8">
            <w:pPr>
              <w:spacing w:after="0" w:line="240" w:lineRule="auto"/>
              <w:jc w:val="center"/>
              <w:rPr>
                <w:sz w:val="20"/>
                <w:szCs w:val="20"/>
              </w:rPr>
            </w:pPr>
            <w:r>
              <w:rPr>
                <w:sz w:val="20"/>
                <w:szCs w:val="20"/>
              </w:rPr>
              <w:t>191,485</w:t>
            </w:r>
          </w:p>
        </w:tc>
      </w:tr>
      <w:tr w14:paraId="637DE522" w14:textId="77777777" w:rsidTr="00FA5E6E">
        <w:tblPrEx>
          <w:tblW w:w="8584" w:type="dxa"/>
          <w:jc w:val="center"/>
          <w:tblLayout w:type="fixed"/>
          <w:tblLook w:val="04A0"/>
        </w:tblPrEx>
        <w:trPr>
          <w:cantSplit/>
          <w:tblHeader/>
          <w:jc w:val="center"/>
        </w:trPr>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tcPr>
          <w:p w:rsidR="00A026C6" w:rsidRPr="009D2EBD" w:rsidP="00C0155E" w14:paraId="2BE5D493" w14:textId="61E33BD6">
            <w:pPr>
              <w:spacing w:after="0" w:line="240" w:lineRule="auto"/>
              <w:rPr>
                <w:sz w:val="20"/>
                <w:szCs w:val="20"/>
              </w:rPr>
            </w:pPr>
            <w:r w:rsidRPr="009D2EBD">
              <w:rPr>
                <w:sz w:val="20"/>
                <w:szCs w:val="20"/>
              </w:rPr>
              <w:t>423.2504</w:t>
            </w:r>
          </w:p>
        </w:tc>
        <w:tc>
          <w:tcPr>
            <w:tcW w:w="1686" w:type="dxa"/>
            <w:tcBorders>
              <w:top w:val="single" w:sz="4" w:space="0" w:color="auto"/>
              <w:left w:val="nil"/>
              <w:bottom w:val="single" w:sz="4" w:space="0" w:color="auto"/>
              <w:right w:val="single" w:sz="4" w:space="0" w:color="auto"/>
            </w:tcBorders>
            <w:shd w:val="clear" w:color="000000" w:fill="FFFFFF"/>
            <w:vAlign w:val="center"/>
          </w:tcPr>
          <w:p w:rsidR="00A026C6" w:rsidRPr="009D2EBD" w:rsidP="00C0155E" w14:paraId="2B18CADE" w14:textId="2747C2CE">
            <w:pPr>
              <w:spacing w:after="0" w:line="240" w:lineRule="auto"/>
              <w:jc w:val="center"/>
              <w:rPr>
                <w:sz w:val="20"/>
                <w:szCs w:val="20"/>
              </w:rPr>
            </w:pPr>
            <w:r w:rsidRPr="009D2EBD">
              <w:rPr>
                <w:sz w:val="20"/>
                <w:szCs w:val="20"/>
              </w:rPr>
              <w:t>36,722</w:t>
            </w:r>
            <w:r w:rsidR="009D2EBD">
              <w:rPr>
                <w:sz w:val="20"/>
                <w:szCs w:val="20"/>
              </w:rPr>
              <w:t xml:space="preserve"> </w:t>
            </w:r>
            <w:r w:rsidRPr="009D2EBD">
              <w:rPr>
                <w:sz w:val="20"/>
                <w:szCs w:val="20"/>
              </w:rPr>
              <w:t>Pharmacists</w:t>
            </w:r>
          </w:p>
        </w:tc>
        <w:tc>
          <w:tcPr>
            <w:tcW w:w="1266" w:type="dxa"/>
            <w:tcBorders>
              <w:top w:val="single" w:sz="4" w:space="0" w:color="auto"/>
              <w:left w:val="nil"/>
              <w:bottom w:val="single" w:sz="4" w:space="0" w:color="auto"/>
              <w:right w:val="single" w:sz="4" w:space="0" w:color="auto"/>
            </w:tcBorders>
            <w:shd w:val="clear" w:color="000000" w:fill="FFFFFF"/>
            <w:vAlign w:val="center"/>
          </w:tcPr>
          <w:p w:rsidR="00A026C6" w:rsidRPr="009D2EBD" w:rsidP="00C0155E" w14:paraId="712B7AB7" w14:textId="1F6B915B">
            <w:pPr>
              <w:spacing w:after="0" w:line="240" w:lineRule="auto"/>
              <w:jc w:val="center"/>
              <w:rPr>
                <w:sz w:val="20"/>
                <w:szCs w:val="20"/>
              </w:rPr>
            </w:pPr>
            <w:r w:rsidRPr="009D2EBD">
              <w:rPr>
                <w:sz w:val="20"/>
                <w:szCs w:val="20"/>
              </w:rPr>
              <w:t>36,722</w:t>
            </w:r>
          </w:p>
        </w:tc>
        <w:tc>
          <w:tcPr>
            <w:tcW w:w="1017" w:type="dxa"/>
            <w:tcBorders>
              <w:top w:val="single" w:sz="4" w:space="0" w:color="auto"/>
              <w:left w:val="nil"/>
              <w:bottom w:val="single" w:sz="4" w:space="0" w:color="auto"/>
              <w:right w:val="single" w:sz="4" w:space="0" w:color="auto"/>
            </w:tcBorders>
            <w:shd w:val="clear" w:color="000000" w:fill="FFFFFF"/>
            <w:vAlign w:val="center"/>
          </w:tcPr>
          <w:p w:rsidR="00A026C6" w:rsidRPr="009D2EBD" w:rsidP="00C0155E" w14:paraId="2C0FB70B" w14:textId="14AA34E3">
            <w:pPr>
              <w:spacing w:after="0" w:line="240" w:lineRule="auto"/>
              <w:jc w:val="center"/>
              <w:rPr>
                <w:sz w:val="20"/>
                <w:szCs w:val="20"/>
              </w:rPr>
            </w:pPr>
            <w:r w:rsidRPr="009D2EBD">
              <w:rPr>
                <w:sz w:val="20"/>
                <w:szCs w:val="20"/>
              </w:rPr>
              <w:t>0.0333</w:t>
            </w:r>
          </w:p>
        </w:tc>
        <w:tc>
          <w:tcPr>
            <w:tcW w:w="1166" w:type="dxa"/>
            <w:tcBorders>
              <w:top w:val="single" w:sz="4" w:space="0" w:color="auto"/>
              <w:left w:val="nil"/>
              <w:bottom w:val="single" w:sz="4" w:space="0" w:color="auto"/>
              <w:right w:val="single" w:sz="4" w:space="0" w:color="auto"/>
            </w:tcBorders>
            <w:shd w:val="clear" w:color="000000" w:fill="FFFFFF"/>
            <w:vAlign w:val="center"/>
          </w:tcPr>
          <w:p w:rsidR="00A026C6" w:rsidRPr="009D2EBD" w:rsidP="00C0155E" w14:paraId="71EDDE82" w14:textId="2F182027">
            <w:pPr>
              <w:spacing w:after="0" w:line="240" w:lineRule="auto"/>
              <w:jc w:val="center"/>
              <w:rPr>
                <w:sz w:val="20"/>
                <w:szCs w:val="20"/>
              </w:rPr>
            </w:pPr>
            <w:r w:rsidRPr="009D2EBD">
              <w:rPr>
                <w:sz w:val="20"/>
                <w:szCs w:val="20"/>
              </w:rPr>
              <w:t>1,223</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A026C6" w:rsidRPr="009D2EBD" w:rsidP="00C0155E" w14:paraId="4D7E264C" w14:textId="75954BE5">
            <w:pPr>
              <w:spacing w:after="0" w:line="240" w:lineRule="auto"/>
              <w:jc w:val="center"/>
              <w:rPr>
                <w:sz w:val="20"/>
                <w:szCs w:val="20"/>
              </w:rPr>
            </w:pPr>
            <w:r w:rsidRPr="009D2EBD">
              <w:rPr>
                <w:sz w:val="20"/>
                <w:szCs w:val="20"/>
              </w:rPr>
              <w:t>120.86</w:t>
            </w:r>
          </w:p>
        </w:tc>
        <w:tc>
          <w:tcPr>
            <w:tcW w:w="1216" w:type="dxa"/>
            <w:tcBorders>
              <w:top w:val="single" w:sz="4" w:space="0" w:color="auto"/>
              <w:left w:val="nil"/>
              <w:bottom w:val="single" w:sz="4" w:space="0" w:color="auto"/>
              <w:right w:val="single" w:sz="4" w:space="0" w:color="auto"/>
            </w:tcBorders>
            <w:shd w:val="clear" w:color="000000" w:fill="FFFFFF"/>
            <w:vAlign w:val="center"/>
          </w:tcPr>
          <w:p w:rsidR="00A026C6" w:rsidRPr="009D2EBD" w:rsidP="00C0155E" w14:paraId="7B902239" w14:textId="73EE4A91">
            <w:pPr>
              <w:spacing w:after="0" w:line="240" w:lineRule="auto"/>
              <w:jc w:val="center"/>
              <w:rPr>
                <w:sz w:val="20"/>
                <w:szCs w:val="20"/>
              </w:rPr>
            </w:pPr>
            <w:r w:rsidRPr="009D2EBD">
              <w:rPr>
                <w:sz w:val="20"/>
                <w:szCs w:val="20"/>
              </w:rPr>
              <w:t>147,812</w:t>
            </w:r>
          </w:p>
        </w:tc>
      </w:tr>
      <w:tr w14:paraId="044B959C" w14:textId="77777777" w:rsidTr="00FA5E6E">
        <w:tblPrEx>
          <w:tblW w:w="8584" w:type="dxa"/>
          <w:jc w:val="center"/>
          <w:tblLayout w:type="fixed"/>
          <w:tblLook w:val="04A0"/>
        </w:tblPrEx>
        <w:trPr>
          <w:cantSplit/>
          <w:jc w:val="center"/>
        </w:trPr>
        <w:tc>
          <w:tcPr>
            <w:tcW w:w="11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975E8" w:rsidRPr="009D2EBD" w:rsidP="00C0155E" w14:paraId="725FEBAA" w14:textId="7B336499">
            <w:pPr>
              <w:spacing w:after="0" w:line="240" w:lineRule="auto"/>
              <w:rPr>
                <w:sz w:val="20"/>
                <w:szCs w:val="20"/>
              </w:rPr>
            </w:pPr>
            <w:r w:rsidRPr="009D2EBD">
              <w:rPr>
                <w:sz w:val="20"/>
                <w:szCs w:val="20"/>
              </w:rPr>
              <w:t>423.2504</w:t>
            </w:r>
          </w:p>
        </w:tc>
        <w:tc>
          <w:tcPr>
            <w:tcW w:w="1686" w:type="dxa"/>
            <w:tcBorders>
              <w:top w:val="single" w:sz="4" w:space="0" w:color="auto"/>
              <w:left w:val="nil"/>
              <w:bottom w:val="single" w:sz="4" w:space="0" w:color="auto"/>
              <w:right w:val="single" w:sz="4" w:space="0" w:color="auto"/>
            </w:tcBorders>
            <w:shd w:val="clear" w:color="000000" w:fill="FFFFFF"/>
            <w:hideMark/>
          </w:tcPr>
          <w:p w:rsidR="00E975E8" w:rsidRPr="009D2EBD" w:rsidP="00C0155E" w14:paraId="29A0472A" w14:textId="43DF026B">
            <w:pPr>
              <w:spacing w:after="0" w:line="240" w:lineRule="auto"/>
              <w:jc w:val="center"/>
              <w:rPr>
                <w:sz w:val="20"/>
                <w:szCs w:val="20"/>
              </w:rPr>
            </w:pPr>
            <w:r>
              <w:rPr>
                <w:sz w:val="20"/>
                <w:szCs w:val="20"/>
              </w:rPr>
              <w:t>1 (o</w:t>
            </w:r>
            <w:r w:rsidRPr="009D2EBD" w:rsidR="008F0DCC">
              <w:rPr>
                <w:sz w:val="20"/>
                <w:szCs w:val="20"/>
              </w:rPr>
              <w:t>ne</w:t>
            </w:r>
            <w:r>
              <w:rPr>
                <w:sz w:val="20"/>
                <w:szCs w:val="20"/>
              </w:rPr>
              <w:t>)</w:t>
            </w:r>
            <w:r w:rsidRPr="009D2EBD" w:rsidR="0023641D">
              <w:rPr>
                <w:sz w:val="20"/>
                <w:szCs w:val="20"/>
              </w:rPr>
              <w:t xml:space="preserve"> </w:t>
            </w:r>
            <w:r w:rsidRPr="009D2EBD" w:rsidR="00A026C6">
              <w:rPr>
                <w:sz w:val="20"/>
                <w:szCs w:val="20"/>
              </w:rPr>
              <w:t>S</w:t>
            </w:r>
            <w:r w:rsidRPr="009D2EBD">
              <w:rPr>
                <w:sz w:val="20"/>
                <w:szCs w:val="20"/>
              </w:rPr>
              <w:t>ponsor</w:t>
            </w:r>
          </w:p>
        </w:tc>
        <w:tc>
          <w:tcPr>
            <w:tcW w:w="1266" w:type="dxa"/>
            <w:tcBorders>
              <w:top w:val="single" w:sz="4" w:space="0" w:color="auto"/>
              <w:left w:val="nil"/>
              <w:bottom w:val="single" w:sz="4" w:space="0" w:color="auto"/>
              <w:right w:val="single" w:sz="4" w:space="0" w:color="auto"/>
            </w:tcBorders>
            <w:shd w:val="clear" w:color="000000" w:fill="FFFFFF"/>
            <w:noWrap/>
            <w:hideMark/>
          </w:tcPr>
          <w:p w:rsidR="00E975E8" w:rsidRPr="009D2EBD" w:rsidP="00C0155E" w14:paraId="1EDE7817" w14:textId="01312ADA">
            <w:pPr>
              <w:spacing w:after="0" w:line="240" w:lineRule="auto"/>
              <w:jc w:val="center"/>
              <w:rPr>
                <w:sz w:val="20"/>
                <w:szCs w:val="20"/>
              </w:rPr>
            </w:pPr>
            <w:r w:rsidRPr="009D2EBD">
              <w:rPr>
                <w:sz w:val="20"/>
                <w:szCs w:val="20"/>
              </w:rPr>
              <w:t>36,982</w:t>
            </w:r>
          </w:p>
        </w:tc>
        <w:tc>
          <w:tcPr>
            <w:tcW w:w="1017" w:type="dxa"/>
            <w:tcBorders>
              <w:top w:val="single" w:sz="4" w:space="0" w:color="auto"/>
              <w:left w:val="nil"/>
              <w:bottom w:val="single" w:sz="4" w:space="0" w:color="auto"/>
              <w:right w:val="single" w:sz="4" w:space="0" w:color="auto"/>
            </w:tcBorders>
            <w:shd w:val="clear" w:color="000000" w:fill="FFFFFF"/>
            <w:noWrap/>
          </w:tcPr>
          <w:p w:rsidR="00E975E8" w:rsidRPr="009D2EBD" w:rsidP="00C0155E" w14:paraId="5BFCC152" w14:textId="277E65AA">
            <w:pPr>
              <w:spacing w:after="0" w:line="240" w:lineRule="auto"/>
              <w:jc w:val="center"/>
              <w:rPr>
                <w:sz w:val="20"/>
                <w:szCs w:val="20"/>
              </w:rPr>
            </w:pPr>
            <w:r w:rsidRPr="009D2EBD">
              <w:rPr>
                <w:sz w:val="20"/>
                <w:szCs w:val="20"/>
              </w:rPr>
              <w:t>0.0333</w:t>
            </w:r>
          </w:p>
        </w:tc>
        <w:tc>
          <w:tcPr>
            <w:tcW w:w="1166" w:type="dxa"/>
            <w:tcBorders>
              <w:top w:val="single" w:sz="4" w:space="0" w:color="auto"/>
              <w:left w:val="nil"/>
              <w:bottom w:val="single" w:sz="4" w:space="0" w:color="auto"/>
              <w:right w:val="single" w:sz="4" w:space="0" w:color="auto"/>
            </w:tcBorders>
            <w:shd w:val="clear" w:color="000000" w:fill="FFFFFF"/>
            <w:noWrap/>
          </w:tcPr>
          <w:p w:rsidR="00E975E8" w:rsidRPr="009D2EBD" w:rsidP="00C0155E" w14:paraId="018958A1" w14:textId="26BE8EC7">
            <w:pPr>
              <w:spacing w:after="0" w:line="240" w:lineRule="auto"/>
              <w:jc w:val="center"/>
              <w:rPr>
                <w:sz w:val="20"/>
                <w:szCs w:val="20"/>
              </w:rPr>
            </w:pPr>
            <w:r w:rsidRPr="009D2EBD">
              <w:rPr>
                <w:sz w:val="20"/>
                <w:szCs w:val="20"/>
              </w:rPr>
              <w:t>1,232</w:t>
            </w:r>
          </w:p>
        </w:tc>
        <w:tc>
          <w:tcPr>
            <w:tcW w:w="1083" w:type="dxa"/>
            <w:tcBorders>
              <w:top w:val="single" w:sz="4" w:space="0" w:color="auto"/>
              <w:left w:val="nil"/>
              <w:bottom w:val="single" w:sz="4" w:space="0" w:color="auto"/>
              <w:right w:val="single" w:sz="4" w:space="0" w:color="auto"/>
            </w:tcBorders>
            <w:shd w:val="clear" w:color="000000" w:fill="FFFFFF"/>
            <w:noWrap/>
          </w:tcPr>
          <w:p w:rsidR="00E975E8" w:rsidRPr="009D2EBD" w:rsidP="00C0155E" w14:paraId="31FD510B" w14:textId="5EA718E8">
            <w:pPr>
              <w:spacing w:after="0" w:line="240" w:lineRule="auto"/>
              <w:jc w:val="center"/>
              <w:rPr>
                <w:sz w:val="20"/>
                <w:szCs w:val="20"/>
              </w:rPr>
            </w:pPr>
            <w:r w:rsidRPr="009D2EBD">
              <w:rPr>
                <w:sz w:val="20"/>
                <w:szCs w:val="20"/>
              </w:rPr>
              <w:t>76.20</w:t>
            </w:r>
          </w:p>
        </w:tc>
        <w:tc>
          <w:tcPr>
            <w:tcW w:w="1216" w:type="dxa"/>
            <w:tcBorders>
              <w:top w:val="single" w:sz="4" w:space="0" w:color="auto"/>
              <w:left w:val="nil"/>
              <w:bottom w:val="single" w:sz="4" w:space="0" w:color="auto"/>
              <w:right w:val="single" w:sz="4" w:space="0" w:color="auto"/>
            </w:tcBorders>
            <w:shd w:val="clear" w:color="000000" w:fill="FFFFFF"/>
            <w:noWrap/>
          </w:tcPr>
          <w:p w:rsidR="00E975E8" w:rsidRPr="009D2EBD" w:rsidP="00C0155E" w14:paraId="471590D8" w14:textId="29D49FFB">
            <w:pPr>
              <w:spacing w:after="0" w:line="240" w:lineRule="auto"/>
              <w:jc w:val="center"/>
              <w:rPr>
                <w:sz w:val="20"/>
                <w:szCs w:val="20"/>
              </w:rPr>
            </w:pPr>
            <w:r w:rsidRPr="009D2EBD">
              <w:rPr>
                <w:sz w:val="20"/>
                <w:szCs w:val="20"/>
              </w:rPr>
              <w:t>93,878</w:t>
            </w:r>
          </w:p>
        </w:tc>
      </w:tr>
      <w:tr w14:paraId="183E317B" w14:textId="77777777" w:rsidTr="00FA5E6E">
        <w:tblPrEx>
          <w:tblW w:w="8584" w:type="dxa"/>
          <w:jc w:val="center"/>
          <w:tblLayout w:type="fixed"/>
          <w:tblLook w:val="04A0"/>
        </w:tblPrEx>
        <w:trPr>
          <w:cantSplit/>
          <w:jc w:val="center"/>
        </w:trPr>
        <w:tc>
          <w:tcPr>
            <w:tcW w:w="1150" w:type="dxa"/>
            <w:tcBorders>
              <w:top w:val="single" w:sz="4" w:space="0" w:color="auto"/>
              <w:left w:val="single" w:sz="4" w:space="0" w:color="auto"/>
              <w:bottom w:val="single" w:sz="4" w:space="0" w:color="auto"/>
              <w:right w:val="single" w:sz="4" w:space="0" w:color="auto"/>
            </w:tcBorders>
            <w:shd w:val="clear" w:color="000000" w:fill="FFFFFF"/>
            <w:vAlign w:val="bottom"/>
          </w:tcPr>
          <w:p w:rsidR="00E975E8" w:rsidRPr="009D2EBD" w:rsidP="00C0155E" w14:paraId="337AD148" w14:textId="1AB22FEE">
            <w:pPr>
              <w:spacing w:after="0" w:line="240" w:lineRule="auto"/>
              <w:rPr>
                <w:sz w:val="20"/>
                <w:szCs w:val="20"/>
              </w:rPr>
            </w:pPr>
            <w:r w:rsidRPr="009D2EBD">
              <w:rPr>
                <w:sz w:val="20"/>
                <w:szCs w:val="20"/>
              </w:rPr>
              <w:t>TOTAL</w:t>
            </w:r>
          </w:p>
        </w:tc>
        <w:tc>
          <w:tcPr>
            <w:tcW w:w="1686" w:type="dxa"/>
            <w:tcBorders>
              <w:top w:val="single" w:sz="4" w:space="0" w:color="auto"/>
              <w:left w:val="nil"/>
              <w:bottom w:val="single" w:sz="4" w:space="0" w:color="auto"/>
              <w:right w:val="single" w:sz="4" w:space="0" w:color="auto"/>
            </w:tcBorders>
            <w:shd w:val="clear" w:color="000000" w:fill="FFFFFF"/>
          </w:tcPr>
          <w:p w:rsidR="00E975E8" w:rsidRPr="009D2EBD" w:rsidP="00C0155E" w14:paraId="7BD5F6E2" w14:textId="30A377A3">
            <w:pPr>
              <w:spacing w:after="0" w:line="240" w:lineRule="auto"/>
              <w:jc w:val="center"/>
              <w:rPr>
                <w:sz w:val="20"/>
                <w:szCs w:val="20"/>
              </w:rPr>
            </w:pPr>
            <w:r>
              <w:rPr>
                <w:sz w:val="20"/>
                <w:szCs w:val="20"/>
              </w:rPr>
              <w:t>73,705</w:t>
            </w:r>
          </w:p>
        </w:tc>
        <w:tc>
          <w:tcPr>
            <w:tcW w:w="1266" w:type="dxa"/>
            <w:tcBorders>
              <w:top w:val="single" w:sz="4" w:space="0" w:color="auto"/>
              <w:left w:val="nil"/>
              <w:bottom w:val="single" w:sz="4" w:space="0" w:color="auto"/>
              <w:right w:val="single" w:sz="4" w:space="0" w:color="auto"/>
            </w:tcBorders>
            <w:shd w:val="clear" w:color="000000" w:fill="FFFFFF"/>
            <w:noWrap/>
          </w:tcPr>
          <w:p w:rsidR="00E975E8" w:rsidRPr="009D2EBD" w:rsidP="00C0155E" w14:paraId="5A6D34E2" w14:textId="3C9DAE3F">
            <w:pPr>
              <w:spacing w:after="0" w:line="240" w:lineRule="auto"/>
              <w:jc w:val="center"/>
              <w:rPr>
                <w:sz w:val="20"/>
                <w:szCs w:val="20"/>
              </w:rPr>
            </w:pPr>
            <w:r w:rsidRPr="009D2EBD">
              <w:rPr>
                <w:sz w:val="20"/>
                <w:szCs w:val="20"/>
              </w:rPr>
              <w:t>110,686</w:t>
            </w:r>
          </w:p>
        </w:tc>
        <w:tc>
          <w:tcPr>
            <w:tcW w:w="1017" w:type="dxa"/>
            <w:tcBorders>
              <w:top w:val="single" w:sz="4" w:space="0" w:color="auto"/>
              <w:left w:val="nil"/>
              <w:bottom w:val="single" w:sz="4" w:space="0" w:color="auto"/>
              <w:right w:val="single" w:sz="4" w:space="0" w:color="auto"/>
            </w:tcBorders>
            <w:shd w:val="clear" w:color="000000" w:fill="FFFFFF"/>
            <w:noWrap/>
          </w:tcPr>
          <w:p w:rsidR="00E975E8" w:rsidRPr="009D2EBD" w:rsidP="00C0155E" w14:paraId="2A92BAD0" w14:textId="33A464DB">
            <w:pPr>
              <w:spacing w:after="0" w:line="240" w:lineRule="auto"/>
              <w:jc w:val="center"/>
              <w:rPr>
                <w:sz w:val="20"/>
                <w:szCs w:val="20"/>
              </w:rPr>
            </w:pPr>
            <w:r w:rsidRPr="009D2EBD">
              <w:rPr>
                <w:sz w:val="20"/>
                <w:szCs w:val="20"/>
              </w:rPr>
              <w:t>Varies</w:t>
            </w:r>
          </w:p>
        </w:tc>
        <w:tc>
          <w:tcPr>
            <w:tcW w:w="1166" w:type="dxa"/>
            <w:tcBorders>
              <w:top w:val="single" w:sz="4" w:space="0" w:color="auto"/>
              <w:left w:val="nil"/>
              <w:bottom w:val="single" w:sz="4" w:space="0" w:color="auto"/>
              <w:right w:val="single" w:sz="4" w:space="0" w:color="auto"/>
            </w:tcBorders>
            <w:shd w:val="clear" w:color="000000" w:fill="FFFFFF"/>
            <w:noWrap/>
          </w:tcPr>
          <w:p w:rsidR="00E975E8" w:rsidRPr="009D2EBD" w:rsidP="00C0155E" w14:paraId="5A1588F0" w14:textId="7235C4D8">
            <w:pPr>
              <w:spacing w:after="0" w:line="240" w:lineRule="auto"/>
              <w:jc w:val="center"/>
              <w:rPr>
                <w:sz w:val="20"/>
                <w:szCs w:val="20"/>
              </w:rPr>
            </w:pPr>
            <w:r w:rsidRPr="00CF2033">
              <w:rPr>
                <w:sz w:val="20"/>
                <w:szCs w:val="20"/>
              </w:rPr>
              <w:t>11,701</w:t>
            </w:r>
          </w:p>
        </w:tc>
        <w:tc>
          <w:tcPr>
            <w:tcW w:w="1083" w:type="dxa"/>
            <w:tcBorders>
              <w:top w:val="single" w:sz="4" w:space="0" w:color="auto"/>
              <w:left w:val="nil"/>
              <w:bottom w:val="single" w:sz="4" w:space="0" w:color="auto"/>
              <w:right w:val="single" w:sz="4" w:space="0" w:color="auto"/>
            </w:tcBorders>
            <w:shd w:val="clear" w:color="000000" w:fill="FFFFFF"/>
            <w:noWrap/>
          </w:tcPr>
          <w:p w:rsidR="00E975E8" w:rsidRPr="009D2EBD" w:rsidP="00C0155E" w14:paraId="0733550E" w14:textId="29298E2F">
            <w:pPr>
              <w:spacing w:after="0" w:line="240" w:lineRule="auto"/>
              <w:jc w:val="center"/>
              <w:rPr>
                <w:sz w:val="20"/>
                <w:szCs w:val="20"/>
              </w:rPr>
            </w:pPr>
            <w:r w:rsidRPr="009D2EBD">
              <w:rPr>
                <w:sz w:val="20"/>
                <w:szCs w:val="20"/>
              </w:rPr>
              <w:t>Varies</w:t>
            </w:r>
          </w:p>
        </w:tc>
        <w:tc>
          <w:tcPr>
            <w:tcW w:w="1216" w:type="dxa"/>
            <w:tcBorders>
              <w:top w:val="single" w:sz="4" w:space="0" w:color="auto"/>
              <w:left w:val="nil"/>
              <w:bottom w:val="single" w:sz="4" w:space="0" w:color="auto"/>
              <w:right w:val="single" w:sz="4" w:space="0" w:color="auto"/>
            </w:tcBorders>
            <w:shd w:val="clear" w:color="000000" w:fill="FFFFFF"/>
            <w:noWrap/>
          </w:tcPr>
          <w:p w:rsidR="00E975E8" w:rsidRPr="003A5000" w:rsidP="00C0155E" w14:paraId="5752A2D9" w14:textId="428C77F8">
            <w:pPr>
              <w:spacing w:after="0" w:line="240" w:lineRule="auto"/>
              <w:jc w:val="center"/>
              <w:rPr>
                <w:sz w:val="20"/>
                <w:szCs w:val="20"/>
              </w:rPr>
            </w:pPr>
            <w:r>
              <w:rPr>
                <w:sz w:val="20"/>
                <w:szCs w:val="20"/>
              </w:rPr>
              <w:t>433,175</w:t>
            </w:r>
          </w:p>
        </w:tc>
      </w:tr>
    </w:tbl>
    <w:p w:rsidR="00314DC4" w:rsidRPr="00FF047F" w:rsidP="00FF047F" w14:paraId="4B924262" w14:textId="77777777">
      <w:pPr>
        <w:pStyle w:val="Header"/>
        <w:widowControl w:val="0"/>
        <w:tabs>
          <w:tab w:val="clear" w:pos="4680"/>
          <w:tab w:val="clear" w:pos="9360"/>
        </w:tabs>
        <w:autoSpaceDE w:val="0"/>
        <w:autoSpaceDN w:val="0"/>
        <w:adjustRightInd w:val="0"/>
        <w:spacing w:after="0" w:line="240" w:lineRule="auto"/>
        <w:contextualSpacing/>
        <w:rPr>
          <w:spacing w:val="1"/>
          <w:szCs w:val="24"/>
        </w:rPr>
      </w:pPr>
    </w:p>
    <w:p w:rsidR="00005D0F" w:rsidRPr="00973279" w:rsidP="00552C2A" w14:paraId="56EEBAA5" w14:textId="77777777">
      <w:pPr>
        <w:pStyle w:val="Heading3"/>
        <w:spacing w:before="0" w:line="240" w:lineRule="auto"/>
        <w:rPr>
          <w:rFonts w:ascii="Times New Roman" w:hAnsi="Times New Roman" w:cs="Times New Roman"/>
          <w:i/>
          <w:color w:val="auto"/>
        </w:rPr>
      </w:pPr>
      <w:r w:rsidRPr="00C76433">
        <w:rPr>
          <w:rFonts w:ascii="Times New Roman" w:hAnsi="Times New Roman" w:cs="Times New Roman"/>
          <w:i/>
          <w:color w:val="auto"/>
        </w:rPr>
        <w:t>Collection of Information Instruments and Instruction/Guidance Documents</w:t>
      </w:r>
    </w:p>
    <w:p w:rsidR="00395D64" w:rsidP="00552C2A" w14:paraId="04D7098D" w14:textId="140F0049">
      <w:pPr>
        <w:widowControl w:val="0"/>
        <w:autoSpaceDE w:val="0"/>
        <w:autoSpaceDN w:val="0"/>
        <w:adjustRightInd w:val="0"/>
        <w:spacing w:after="0" w:line="240" w:lineRule="auto"/>
        <w:contextualSpacing/>
        <w:rPr>
          <w:spacing w:val="1"/>
          <w:szCs w:val="24"/>
        </w:rPr>
      </w:pPr>
    </w:p>
    <w:p w:rsidR="004638EF" w:rsidP="00552C2A" w14:paraId="1E8AB156" w14:textId="472F6E47">
      <w:pPr>
        <w:widowControl w:val="0"/>
        <w:autoSpaceDE w:val="0"/>
        <w:autoSpaceDN w:val="0"/>
        <w:adjustRightInd w:val="0"/>
        <w:spacing w:after="0" w:line="240" w:lineRule="auto"/>
        <w:contextualSpacing/>
        <w:rPr>
          <w:spacing w:val="1"/>
          <w:szCs w:val="24"/>
        </w:rPr>
      </w:pPr>
      <w:r w:rsidRPr="004638EF">
        <w:rPr>
          <w:spacing w:val="1"/>
        </w:rPr>
        <w:t xml:space="preserve">The following </w:t>
      </w:r>
      <w:r>
        <w:rPr>
          <w:spacing w:val="1"/>
        </w:rPr>
        <w:t xml:space="preserve">forms </w:t>
      </w:r>
      <w:r w:rsidRPr="004638EF">
        <w:rPr>
          <w:spacing w:val="1"/>
        </w:rPr>
        <w:t>are for beneficiaries use</w:t>
      </w:r>
      <w:r w:rsidR="00AA74F1">
        <w:rPr>
          <w:spacing w:val="1"/>
        </w:rPr>
        <w:t>. There are no private sector forms.</w:t>
      </w:r>
    </w:p>
    <w:p w:rsidR="004638EF" w:rsidP="00552C2A" w14:paraId="326BABED" w14:textId="77777777">
      <w:pPr>
        <w:widowControl w:val="0"/>
        <w:autoSpaceDE w:val="0"/>
        <w:autoSpaceDN w:val="0"/>
        <w:adjustRightInd w:val="0"/>
        <w:spacing w:after="0" w:line="240" w:lineRule="auto"/>
        <w:contextualSpacing/>
        <w:rPr>
          <w:spacing w:val="1"/>
          <w:szCs w:val="24"/>
        </w:rPr>
      </w:pPr>
    </w:p>
    <w:p w:rsidR="00E975E8" w:rsidRPr="00AA74F1" w:rsidP="00AA74F1" w14:paraId="35C76BDC" w14:textId="6BE2462C">
      <w:pPr>
        <w:pStyle w:val="ListParagraph"/>
        <w:widowControl w:val="0"/>
        <w:numPr>
          <w:ilvl w:val="0"/>
          <w:numId w:val="4"/>
        </w:numPr>
        <w:autoSpaceDE w:val="0"/>
        <w:autoSpaceDN w:val="0"/>
        <w:adjustRightInd w:val="0"/>
        <w:spacing w:after="0" w:line="240" w:lineRule="auto"/>
        <w:ind w:left="360"/>
        <w:rPr>
          <w:spacing w:val="1"/>
          <w:szCs w:val="24"/>
        </w:rPr>
      </w:pPr>
      <w:r w:rsidRPr="00AA74F1">
        <w:rPr>
          <w:spacing w:val="1"/>
          <w:szCs w:val="24"/>
        </w:rPr>
        <w:t>Application to Enroll in the Limited Income Newly Eligible Transition (LI NET) Program</w:t>
      </w:r>
    </w:p>
    <w:p w:rsidR="003C0B3D" w:rsidRPr="00AA74F1" w:rsidP="00AA74F1" w14:paraId="5FBAC3D7" w14:textId="3CE2FC95">
      <w:pPr>
        <w:pStyle w:val="ListParagraph"/>
        <w:widowControl w:val="0"/>
        <w:numPr>
          <w:ilvl w:val="0"/>
          <w:numId w:val="4"/>
        </w:numPr>
        <w:autoSpaceDE w:val="0"/>
        <w:autoSpaceDN w:val="0"/>
        <w:adjustRightInd w:val="0"/>
        <w:spacing w:after="0" w:line="240" w:lineRule="auto"/>
        <w:ind w:left="360"/>
        <w:rPr>
          <w:spacing w:val="1"/>
          <w:szCs w:val="24"/>
        </w:rPr>
      </w:pPr>
      <w:r w:rsidRPr="00AA74F1">
        <w:rPr>
          <w:spacing w:val="1"/>
          <w:szCs w:val="24"/>
        </w:rPr>
        <w:t>Direct Reimbursement Request for the Limited Income Newly Eligible Transition (LI NET) Program</w:t>
      </w:r>
    </w:p>
    <w:p w:rsidR="00AC3034" w:rsidRPr="00A3378D" w:rsidP="00552C2A" w14:paraId="2C6FF985" w14:textId="77777777">
      <w:pPr>
        <w:widowControl w:val="0"/>
        <w:autoSpaceDE w:val="0"/>
        <w:autoSpaceDN w:val="0"/>
        <w:adjustRightInd w:val="0"/>
        <w:spacing w:after="0" w:line="240" w:lineRule="auto"/>
        <w:contextualSpacing/>
        <w:rPr>
          <w:spacing w:val="1"/>
          <w:szCs w:val="24"/>
        </w:rPr>
      </w:pPr>
    </w:p>
    <w:p w:rsidR="00467F11" w:rsidRPr="00973279" w:rsidP="00552C2A" w14:paraId="0ECFB06B" w14:textId="1629EFFB">
      <w:pPr>
        <w:pStyle w:val="Heading2"/>
        <w:tabs>
          <w:tab w:val="left" w:pos="540"/>
        </w:tabs>
        <w:rPr>
          <w:b w:val="0"/>
          <w:sz w:val="24"/>
          <w:szCs w:val="24"/>
          <w:u w:val="single"/>
        </w:rPr>
      </w:pPr>
      <w:r w:rsidRPr="00973279">
        <w:rPr>
          <w:b w:val="0"/>
          <w:sz w:val="24"/>
          <w:szCs w:val="24"/>
        </w:rPr>
        <w:t>13.</w:t>
      </w:r>
      <w:r w:rsidR="003956A4">
        <w:rPr>
          <w:b w:val="0"/>
          <w:sz w:val="24"/>
          <w:szCs w:val="24"/>
        </w:rPr>
        <w:tab/>
      </w:r>
      <w:r w:rsidRPr="0082698A">
        <w:rPr>
          <w:b w:val="0"/>
          <w:sz w:val="24"/>
          <w:szCs w:val="24"/>
          <w:u w:val="single"/>
        </w:rPr>
        <w:t>Capital Costs</w:t>
      </w:r>
      <w:r w:rsidR="006554E2">
        <w:rPr>
          <w:b w:val="0"/>
          <w:sz w:val="24"/>
          <w:szCs w:val="24"/>
          <w:u w:val="single"/>
        </w:rPr>
        <w:br/>
      </w:r>
    </w:p>
    <w:p w:rsidR="00DA1507" w:rsidP="00552C2A" w14:paraId="799D9FB1" w14:textId="41495F27">
      <w:pPr>
        <w:widowControl w:val="0"/>
        <w:autoSpaceDE w:val="0"/>
        <w:autoSpaceDN w:val="0"/>
        <w:adjustRightInd w:val="0"/>
        <w:spacing w:after="0" w:line="240" w:lineRule="auto"/>
        <w:contextualSpacing/>
        <w:rPr>
          <w:spacing w:val="1"/>
          <w:szCs w:val="24"/>
        </w:rPr>
      </w:pPr>
      <w:r w:rsidRPr="00DA1507">
        <w:rPr>
          <w:spacing w:val="1"/>
          <w:szCs w:val="24"/>
        </w:rPr>
        <w:t xml:space="preserve">There </w:t>
      </w:r>
      <w:r w:rsidR="009B178A">
        <w:rPr>
          <w:spacing w:val="1"/>
          <w:szCs w:val="24"/>
        </w:rPr>
        <w:t>are</w:t>
      </w:r>
      <w:r w:rsidRPr="00DA1507">
        <w:rPr>
          <w:spacing w:val="1"/>
          <w:szCs w:val="24"/>
        </w:rPr>
        <w:t xml:space="preserve"> no capital costs associated with this collection.</w:t>
      </w:r>
    </w:p>
    <w:p w:rsidR="009B5D9C" w:rsidRPr="003E25A4" w:rsidP="00552C2A" w14:paraId="3A0ADB60" w14:textId="77777777">
      <w:pPr>
        <w:widowControl w:val="0"/>
        <w:autoSpaceDE w:val="0"/>
        <w:autoSpaceDN w:val="0"/>
        <w:adjustRightInd w:val="0"/>
        <w:spacing w:after="0" w:line="240" w:lineRule="auto"/>
        <w:contextualSpacing/>
        <w:rPr>
          <w:spacing w:val="1"/>
          <w:szCs w:val="24"/>
        </w:rPr>
      </w:pPr>
    </w:p>
    <w:p w:rsidR="00467F11" w:rsidP="00552C2A" w14:paraId="3A7D5E27" w14:textId="181703F2">
      <w:pPr>
        <w:pStyle w:val="Heading2"/>
        <w:tabs>
          <w:tab w:val="left" w:pos="540"/>
        </w:tabs>
        <w:rPr>
          <w:b w:val="0"/>
          <w:sz w:val="24"/>
          <w:szCs w:val="24"/>
          <w:u w:val="single"/>
        </w:rPr>
      </w:pPr>
      <w:r w:rsidRPr="00973279">
        <w:rPr>
          <w:b w:val="0"/>
          <w:sz w:val="24"/>
          <w:szCs w:val="24"/>
        </w:rPr>
        <w:t>14.</w:t>
      </w:r>
      <w:r w:rsidR="003956A4">
        <w:rPr>
          <w:b w:val="0"/>
          <w:sz w:val="24"/>
          <w:szCs w:val="24"/>
        </w:rPr>
        <w:tab/>
      </w:r>
      <w:r w:rsidRPr="00325374">
        <w:rPr>
          <w:b w:val="0"/>
          <w:sz w:val="24"/>
          <w:szCs w:val="24"/>
          <w:u w:val="single"/>
        </w:rPr>
        <w:t>Cost to the Federal Government</w:t>
      </w:r>
    </w:p>
    <w:p w:rsidR="00911F96" w:rsidP="00911F96" w14:paraId="45FF10CA" w14:textId="7C5517BF">
      <w:pPr>
        <w:spacing w:after="0" w:line="240" w:lineRule="auto"/>
        <w:contextualSpacing/>
      </w:pPr>
    </w:p>
    <w:p w:rsidR="00911F96" w:rsidP="00E16A64" w14:paraId="677CECCD" w14:textId="3830BFA2">
      <w:pPr>
        <w:spacing w:after="0" w:line="240" w:lineRule="auto"/>
      </w:pPr>
      <w:r>
        <w:t xml:space="preserve">CMS’ role related to LI NET involves existing systems and processes and the relevant information collection would not impart additional cost. </w:t>
      </w:r>
      <w:r w:rsidR="00BB76CF">
        <w:t xml:space="preserve">Pharmacies and </w:t>
      </w:r>
      <w:r w:rsidR="00B50E53">
        <w:t xml:space="preserve">the </w:t>
      </w:r>
      <w:r w:rsidR="00BB76CF">
        <w:t>LI NET sponsor</w:t>
      </w:r>
      <w:r w:rsidRPr="002154A6">
        <w:t xml:space="preserve"> are responsible for the information collection requirements in this package. </w:t>
      </w:r>
      <w:r w:rsidR="00BB76CF">
        <w:t>LI NET sponsor</w:t>
      </w:r>
      <w:r w:rsidRPr="002154A6" w:rsidR="00BB76CF">
        <w:t xml:space="preserve"> </w:t>
      </w:r>
      <w:r w:rsidRPr="002154A6">
        <w:t>receive</w:t>
      </w:r>
      <w:r w:rsidR="00BB76CF">
        <w:t>s</w:t>
      </w:r>
      <w:r w:rsidRPr="002154A6">
        <w:t xml:space="preserve"> the </w:t>
      </w:r>
      <w:r w:rsidR="00B50E53">
        <w:t>information</w:t>
      </w:r>
      <w:r w:rsidRPr="002154A6">
        <w:t>, determine</w:t>
      </w:r>
      <w:r w:rsidR="00BB76CF">
        <w:t>s</w:t>
      </w:r>
      <w:r w:rsidRPr="002154A6">
        <w:t xml:space="preserve"> eligibility, make</w:t>
      </w:r>
      <w:r w:rsidR="00BB76CF">
        <w:t>s</w:t>
      </w:r>
      <w:r w:rsidRPr="002154A6">
        <w:t xml:space="preserve"> a determination if the enrollment is accepted, denied</w:t>
      </w:r>
      <w:r w:rsidRPr="002154A6" w:rsidR="00CC57FA">
        <w:t>,</w:t>
      </w:r>
      <w:r w:rsidRPr="002154A6">
        <w:t xml:space="preserve"> or incomplete and finally communicate</w:t>
      </w:r>
      <w:r w:rsidR="00BB76CF">
        <w:t>s</w:t>
      </w:r>
      <w:r w:rsidRPr="002154A6">
        <w:t xml:space="preserve"> the decision </w:t>
      </w:r>
      <w:bookmarkStart w:id="3" w:name="_GoBack"/>
      <w:bookmarkEnd w:id="3"/>
      <w:r w:rsidRPr="002154A6">
        <w:t xml:space="preserve">to the beneficiary within specified timeframes. CMS systems provide automated responses to </w:t>
      </w:r>
      <w:r w:rsidR="00B50E53">
        <w:t xml:space="preserve">sponsor </w:t>
      </w:r>
      <w:r w:rsidRPr="002154A6">
        <w:t xml:space="preserve">submitted transactions on a </w:t>
      </w:r>
      <w:r w:rsidRPr="002154A6">
        <w:t xml:space="preserve">transaction reply report, which includes no additional burden or cost. There is no change to the process CMS uses for </w:t>
      </w:r>
      <w:r w:rsidR="00B50E53">
        <w:t>the sponsor</w:t>
      </w:r>
      <w:r w:rsidRPr="002154A6" w:rsidR="00B50E53">
        <w:t xml:space="preserve"> </w:t>
      </w:r>
      <w:r w:rsidRPr="002154A6">
        <w:t>to submit the enrollment and</w:t>
      </w:r>
      <w:r w:rsidR="00BB76CF">
        <w:t>,</w:t>
      </w:r>
      <w:r w:rsidRPr="002154A6">
        <w:t xml:space="preserve"> therefore</w:t>
      </w:r>
      <w:r w:rsidR="00BB76CF">
        <w:t>,</w:t>
      </w:r>
      <w:r w:rsidRPr="002154A6">
        <w:t xml:space="preserve"> there is no additional cost to the Federal Government.</w:t>
      </w:r>
    </w:p>
    <w:p w:rsidR="00911F96" w:rsidP="00E16A64" w14:paraId="61F83D46" w14:textId="65AD038A">
      <w:pPr>
        <w:spacing w:after="0" w:line="240" w:lineRule="auto"/>
      </w:pPr>
    </w:p>
    <w:p w:rsidR="00A175F3" w:rsidRPr="00253BBA" w:rsidP="00A175F3" w14:paraId="2CD92BF6" w14:textId="77777777">
      <w:pPr>
        <w:pStyle w:val="BodyText"/>
        <w:spacing w:after="0" w:line="240" w:lineRule="auto"/>
      </w:pPr>
      <w:r w:rsidRPr="00253BBA">
        <w:t>Regardless, the following is an assessment of the costs incurred in the normal course of business operations.</w:t>
      </w:r>
    </w:p>
    <w:p w:rsidR="00A175F3" w:rsidRPr="00253BBA" w:rsidP="00A175F3" w14:paraId="227846EC" w14:textId="77777777">
      <w:pPr>
        <w:pStyle w:val="BodyText"/>
        <w:spacing w:after="0" w:line="240" w:lineRule="auto"/>
      </w:pPr>
    </w:p>
    <w:p w:rsidR="00A175F3" w:rsidRPr="00253BBA" w:rsidP="00A175F3" w14:paraId="7B459B4E" w14:textId="77777777">
      <w:pPr>
        <w:pStyle w:val="BodyText"/>
        <w:spacing w:after="0" w:line="240" w:lineRule="auto"/>
      </w:pPr>
      <w:r w:rsidRPr="00253BBA">
        <w:t>CMS Central Office Staff: 1 FTE (GS-13 Step 1) working at 5% of assigned duties.</w:t>
      </w:r>
    </w:p>
    <w:p w:rsidR="00A175F3" w:rsidRPr="00253BBA" w:rsidP="00A175F3" w14:paraId="6EBF6958" w14:textId="77777777">
      <w:pPr>
        <w:pStyle w:val="BodyText"/>
        <w:spacing w:after="0" w:line="240" w:lineRule="auto"/>
      </w:pPr>
      <w:r w:rsidRPr="00253BBA">
        <w:t xml:space="preserve">Annual Time: 104 hours (2,080 </w:t>
      </w:r>
      <w:r w:rsidRPr="00253BBA">
        <w:t>hr</w:t>
      </w:r>
      <w:r w:rsidRPr="00253BBA">
        <w:t xml:space="preserve"> x 0.05)</w:t>
      </w:r>
    </w:p>
    <w:p w:rsidR="00A175F3" w:rsidRPr="00253BBA" w:rsidP="00A175F3" w14:paraId="6FE1C90C" w14:textId="77777777">
      <w:pPr>
        <w:pStyle w:val="BodyText"/>
        <w:spacing w:after="0" w:line="240" w:lineRule="auto"/>
      </w:pPr>
      <w:r w:rsidRPr="00253BBA">
        <w:t>Adjusted Hourly Wage: $94.40/</w:t>
      </w:r>
      <w:r w:rsidRPr="00253BBA">
        <w:t>hr</w:t>
      </w:r>
      <w:r w:rsidRPr="00253BBA">
        <w:t xml:space="preserve"> ($47.20/</w:t>
      </w:r>
      <w:r w:rsidRPr="00253BBA">
        <w:t>hr</w:t>
      </w:r>
      <w:r w:rsidRPr="00253BBA">
        <w:t xml:space="preserve"> + $47.20/</w:t>
      </w:r>
      <w:r w:rsidRPr="00253BBA">
        <w:t>hr</w:t>
      </w:r>
      <w:r w:rsidRPr="00253BBA">
        <w:t>)</w:t>
      </w:r>
    </w:p>
    <w:p w:rsidR="00A175F3" w:rsidRPr="00253BBA" w:rsidP="00A175F3" w14:paraId="1E0CA5F6" w14:textId="77777777">
      <w:pPr>
        <w:pStyle w:val="BodyText"/>
        <w:spacing w:after="0" w:line="240" w:lineRule="auto"/>
      </w:pPr>
      <w:r w:rsidRPr="00253BBA">
        <w:t>Annual Cost: = $9,818 ($94.40/</w:t>
      </w:r>
      <w:r w:rsidRPr="00253BBA">
        <w:t>hr</w:t>
      </w:r>
      <w:r w:rsidRPr="00253BBA">
        <w:t xml:space="preserve">) x (104 </w:t>
      </w:r>
      <w:r w:rsidRPr="00253BBA">
        <w:t>hr</w:t>
      </w:r>
      <w:r w:rsidRPr="00253BBA">
        <w:t>)</w:t>
      </w:r>
    </w:p>
    <w:p w:rsidR="00A175F3" w:rsidRPr="00253BBA" w:rsidP="00A175F3" w14:paraId="664797A5" w14:textId="77777777">
      <w:pPr>
        <w:pStyle w:val="BodyText"/>
        <w:spacing w:after="0" w:line="240" w:lineRule="auto"/>
      </w:pPr>
    </w:p>
    <w:p w:rsidR="00A175F3" w:rsidRPr="00253BBA" w:rsidP="00A175F3" w14:paraId="63918781" w14:textId="77777777">
      <w:pPr>
        <w:pStyle w:val="BodyText"/>
        <w:spacing w:after="0" w:line="240" w:lineRule="auto"/>
      </w:pPr>
      <w:r w:rsidRPr="00253BBA">
        <w:t>$47.20/</w:t>
      </w:r>
      <w:r w:rsidRPr="00253BBA">
        <w:t>hr</w:t>
      </w:r>
      <w:r w:rsidRPr="00253BBA">
        <w:t xml:space="preserve"> is derived from OPM’s 2023 Salary Table at https://www.opm.gov/policy-data-oversight/pay-leave/salaries-wages/salary-tables/pdf/2023/RUS_h.pdf</w:t>
      </w:r>
    </w:p>
    <w:p w:rsidR="00DA5622" w:rsidP="00A175F3" w14:paraId="2F7A6F83" w14:textId="1442E470">
      <w:pPr>
        <w:pStyle w:val="BodyText"/>
        <w:spacing w:after="0" w:line="240" w:lineRule="auto"/>
      </w:pPr>
      <w:r w:rsidRPr="00253BBA">
        <w:t>$94.40/</w:t>
      </w:r>
      <w:r w:rsidRPr="00253BBA">
        <w:t>hr</w:t>
      </w:r>
      <w:r w:rsidRPr="00253BBA">
        <w:t xml:space="preserve"> is calculated from 100% of the hourly wage ($47.20/</w:t>
      </w:r>
      <w:r w:rsidRPr="00253BBA">
        <w:t>hr</w:t>
      </w:r>
      <w:r w:rsidRPr="00253BBA">
        <w:t xml:space="preserve"> x 2) to account for fringe benefits and overhead.</w:t>
      </w:r>
    </w:p>
    <w:p w:rsidR="00DA5622" w:rsidRPr="00911F96" w:rsidP="00A175F3" w14:paraId="4209DD1C" w14:textId="77777777">
      <w:pPr>
        <w:spacing w:after="0" w:line="240" w:lineRule="auto"/>
      </w:pPr>
    </w:p>
    <w:p w:rsidR="00467F11" w:rsidRPr="00993995" w:rsidP="00A175F3" w14:paraId="46A0EFDE" w14:textId="44A24548">
      <w:pPr>
        <w:pStyle w:val="Heading2"/>
        <w:tabs>
          <w:tab w:val="left" w:pos="540"/>
        </w:tabs>
        <w:rPr>
          <w:b w:val="0"/>
          <w:sz w:val="24"/>
          <w:szCs w:val="24"/>
        </w:rPr>
      </w:pPr>
      <w:r w:rsidRPr="00A85702">
        <w:rPr>
          <w:b w:val="0"/>
          <w:sz w:val="24"/>
          <w:szCs w:val="24"/>
        </w:rPr>
        <w:t>15.</w:t>
      </w:r>
      <w:r w:rsidRPr="00A85702" w:rsidR="003956A4">
        <w:rPr>
          <w:b w:val="0"/>
          <w:sz w:val="24"/>
          <w:szCs w:val="24"/>
        </w:rPr>
        <w:tab/>
      </w:r>
      <w:r w:rsidRPr="00A85702">
        <w:rPr>
          <w:b w:val="0"/>
          <w:sz w:val="24"/>
          <w:szCs w:val="24"/>
          <w:u w:val="single"/>
        </w:rPr>
        <w:t>Program/Burden Changes</w:t>
      </w:r>
      <w:r w:rsidR="006554E2">
        <w:rPr>
          <w:b w:val="0"/>
          <w:sz w:val="24"/>
          <w:szCs w:val="24"/>
          <w:u w:val="single"/>
        </w:rPr>
        <w:br/>
      </w:r>
    </w:p>
    <w:p w:rsidR="00AF6312" w:rsidP="53C06257" w14:paraId="75CD1818" w14:textId="35046995">
      <w:pPr>
        <w:widowControl w:val="0"/>
        <w:autoSpaceDE w:val="0"/>
        <w:autoSpaceDN w:val="0"/>
        <w:adjustRightInd w:val="0"/>
        <w:spacing w:after="0" w:line="240" w:lineRule="auto"/>
        <w:contextualSpacing/>
        <w:rPr>
          <w:spacing w:val="1"/>
          <w:szCs w:val="24"/>
        </w:rPr>
      </w:pPr>
      <w:r w:rsidRPr="00490030">
        <w:rPr>
          <w:spacing w:val="1"/>
        </w:rPr>
        <w:t xml:space="preserve">Not applicable. </w:t>
      </w:r>
      <w:r w:rsidRPr="00490030" w:rsidR="00B5676E">
        <w:rPr>
          <w:spacing w:val="1"/>
        </w:rPr>
        <w:t>There are no changes since this is a new collection of information request.</w:t>
      </w:r>
    </w:p>
    <w:p w:rsidR="009B5D9C" w:rsidRPr="009B5D9C" w:rsidP="00552C2A" w14:paraId="0E438141" w14:textId="77777777">
      <w:pPr>
        <w:widowControl w:val="0"/>
        <w:autoSpaceDE w:val="0"/>
        <w:autoSpaceDN w:val="0"/>
        <w:adjustRightInd w:val="0"/>
        <w:spacing w:after="0" w:line="240" w:lineRule="auto"/>
        <w:contextualSpacing/>
        <w:rPr>
          <w:spacing w:val="1"/>
          <w:szCs w:val="24"/>
        </w:rPr>
      </w:pPr>
    </w:p>
    <w:p w:rsidR="00864DD2" w:rsidP="00552C2A" w14:paraId="187CC33F" w14:textId="0AF20D28">
      <w:pPr>
        <w:pStyle w:val="Heading2"/>
        <w:tabs>
          <w:tab w:val="left" w:pos="540"/>
        </w:tabs>
        <w:rPr>
          <w:b w:val="0"/>
          <w:sz w:val="24"/>
          <w:szCs w:val="24"/>
        </w:rPr>
      </w:pPr>
      <w:r w:rsidRPr="00890726">
        <w:rPr>
          <w:b w:val="0"/>
          <w:sz w:val="24"/>
          <w:szCs w:val="24"/>
        </w:rPr>
        <w:t>16.</w:t>
      </w:r>
      <w:r w:rsidRPr="00890726">
        <w:rPr>
          <w:b w:val="0"/>
          <w:sz w:val="24"/>
          <w:szCs w:val="24"/>
        </w:rPr>
        <w:tab/>
      </w:r>
      <w:r w:rsidRPr="009B5D9C">
        <w:rPr>
          <w:b w:val="0"/>
          <w:sz w:val="24"/>
          <w:szCs w:val="24"/>
          <w:u w:val="single"/>
        </w:rPr>
        <w:t>Publication/Tabulation Dates</w:t>
      </w:r>
      <w:r w:rsidR="006554E2">
        <w:rPr>
          <w:b w:val="0"/>
          <w:sz w:val="24"/>
          <w:szCs w:val="24"/>
          <w:u w:val="single"/>
        </w:rPr>
        <w:br/>
      </w:r>
    </w:p>
    <w:p w:rsidR="003E25A4" w:rsidRPr="00AF7808" w:rsidP="00E416BB" w14:paraId="23F6AA80" w14:textId="332355CB">
      <w:pPr>
        <w:widowControl w:val="0"/>
        <w:autoSpaceDE w:val="0"/>
        <w:autoSpaceDN w:val="0"/>
        <w:adjustRightInd w:val="0"/>
        <w:spacing w:after="0" w:line="240" w:lineRule="auto"/>
        <w:contextualSpacing/>
        <w:rPr>
          <w:spacing w:val="1"/>
          <w:szCs w:val="24"/>
        </w:rPr>
      </w:pPr>
      <w:r w:rsidRPr="00AF7808">
        <w:rPr>
          <w:spacing w:val="1"/>
          <w:szCs w:val="24"/>
        </w:rPr>
        <w:t>There are no publication</w:t>
      </w:r>
      <w:r w:rsidRPr="00AF7808" w:rsidR="002B38E0">
        <w:rPr>
          <w:spacing w:val="1"/>
          <w:szCs w:val="24"/>
        </w:rPr>
        <w:t>/</w:t>
      </w:r>
      <w:r w:rsidRPr="00AF7808">
        <w:rPr>
          <w:spacing w:val="1"/>
          <w:szCs w:val="24"/>
        </w:rPr>
        <w:t>tabulation dates.</w:t>
      </w:r>
    </w:p>
    <w:p w:rsidR="002B38E0" w:rsidRPr="003E25A4" w:rsidP="00552C2A" w14:paraId="6D9F1DBE" w14:textId="77777777">
      <w:pPr>
        <w:widowControl w:val="0"/>
        <w:autoSpaceDE w:val="0"/>
        <w:autoSpaceDN w:val="0"/>
        <w:adjustRightInd w:val="0"/>
        <w:spacing w:after="0" w:line="240" w:lineRule="auto"/>
        <w:contextualSpacing/>
        <w:rPr>
          <w:spacing w:val="1"/>
          <w:szCs w:val="24"/>
        </w:rPr>
      </w:pPr>
    </w:p>
    <w:p w:rsidR="00920EAF" w:rsidRPr="001765F8" w:rsidP="00552C2A" w14:paraId="4514A2FA" w14:textId="02EF7DE5">
      <w:pPr>
        <w:pStyle w:val="Heading2"/>
        <w:tabs>
          <w:tab w:val="left" w:pos="540"/>
        </w:tabs>
        <w:rPr>
          <w:b w:val="0"/>
          <w:sz w:val="24"/>
          <w:szCs w:val="24"/>
        </w:rPr>
      </w:pPr>
      <w:r w:rsidRPr="001765F8">
        <w:rPr>
          <w:b w:val="0"/>
          <w:sz w:val="24"/>
          <w:szCs w:val="24"/>
        </w:rPr>
        <w:t>17.</w:t>
      </w:r>
      <w:r w:rsidRPr="001765F8">
        <w:rPr>
          <w:b w:val="0"/>
          <w:sz w:val="24"/>
          <w:szCs w:val="24"/>
        </w:rPr>
        <w:tab/>
      </w:r>
      <w:r w:rsidRPr="001765F8">
        <w:rPr>
          <w:b w:val="0"/>
          <w:sz w:val="24"/>
          <w:szCs w:val="24"/>
          <w:u w:val="single"/>
        </w:rPr>
        <w:t>Expiration Date</w:t>
      </w:r>
      <w:r w:rsidR="006554E2">
        <w:rPr>
          <w:b w:val="0"/>
          <w:sz w:val="24"/>
          <w:szCs w:val="24"/>
          <w:u w:val="single"/>
        </w:rPr>
        <w:br/>
      </w:r>
    </w:p>
    <w:p w:rsidR="00DD3DE4" w:rsidRPr="00E416BB" w:rsidP="00E416BB" w14:paraId="1EA2DC9C" w14:textId="7BE1543B">
      <w:pPr>
        <w:widowControl w:val="0"/>
        <w:autoSpaceDE w:val="0"/>
        <w:autoSpaceDN w:val="0"/>
        <w:adjustRightInd w:val="0"/>
        <w:spacing w:after="0" w:line="240" w:lineRule="auto"/>
        <w:contextualSpacing/>
        <w:rPr>
          <w:color w:val="000000"/>
        </w:rPr>
      </w:pPr>
      <w:r w:rsidRPr="00895471">
        <w:rPr>
          <w:spacing w:val="1"/>
        </w:rPr>
        <w:t>T</w:t>
      </w:r>
      <w:r w:rsidRPr="00895471" w:rsidR="000521CC">
        <w:rPr>
          <w:spacing w:val="1"/>
        </w:rPr>
        <w:t>he expiration date</w:t>
      </w:r>
      <w:r w:rsidRPr="00895471">
        <w:rPr>
          <w:spacing w:val="1"/>
        </w:rPr>
        <w:t xml:space="preserve"> will be displayed</w:t>
      </w:r>
      <w:r w:rsidRPr="00895471" w:rsidR="00F1060F">
        <w:rPr>
          <w:spacing w:val="1"/>
        </w:rPr>
        <w:t xml:space="preserve"> on the </w:t>
      </w:r>
      <w:r w:rsidRPr="00895471" w:rsidR="00895471">
        <w:rPr>
          <w:spacing w:val="1"/>
        </w:rPr>
        <w:t xml:space="preserve">forms listed under </w:t>
      </w:r>
      <w:r w:rsidRPr="00895471" w:rsidR="00F1060F">
        <w:rPr>
          <w:spacing w:val="1"/>
        </w:rPr>
        <w:t>section 12</w:t>
      </w:r>
      <w:r w:rsidRPr="00895471" w:rsidR="00895471">
        <w:rPr>
          <w:spacing w:val="1"/>
        </w:rPr>
        <w:t xml:space="preserve"> of this Supporting Statement.</w:t>
      </w:r>
    </w:p>
    <w:p w:rsidR="003E25A4" w:rsidRPr="003E25A4" w:rsidP="00552C2A" w14:paraId="2DFC02C0" w14:textId="77777777">
      <w:pPr>
        <w:widowControl w:val="0"/>
        <w:autoSpaceDE w:val="0"/>
        <w:autoSpaceDN w:val="0"/>
        <w:adjustRightInd w:val="0"/>
        <w:spacing w:after="0" w:line="240" w:lineRule="auto"/>
        <w:contextualSpacing/>
        <w:rPr>
          <w:spacing w:val="1"/>
          <w:szCs w:val="24"/>
        </w:rPr>
      </w:pPr>
    </w:p>
    <w:p w:rsidR="00920EAF" w:rsidRPr="001765F8" w:rsidP="00552C2A" w14:paraId="3CB81B64" w14:textId="38BD5CCF">
      <w:pPr>
        <w:pStyle w:val="Heading2"/>
        <w:tabs>
          <w:tab w:val="left" w:pos="540"/>
        </w:tabs>
        <w:rPr>
          <w:b w:val="0"/>
          <w:sz w:val="24"/>
          <w:szCs w:val="24"/>
        </w:rPr>
      </w:pPr>
      <w:r w:rsidRPr="001765F8">
        <w:rPr>
          <w:b w:val="0"/>
          <w:sz w:val="24"/>
          <w:szCs w:val="24"/>
        </w:rPr>
        <w:t>18.</w:t>
      </w:r>
      <w:r w:rsidRPr="001765F8">
        <w:rPr>
          <w:b w:val="0"/>
          <w:sz w:val="24"/>
          <w:szCs w:val="24"/>
        </w:rPr>
        <w:tab/>
      </w:r>
      <w:r w:rsidRPr="001765F8">
        <w:rPr>
          <w:b w:val="0"/>
          <w:sz w:val="24"/>
          <w:szCs w:val="24"/>
          <w:u w:val="single"/>
        </w:rPr>
        <w:t>Certification Statement</w:t>
      </w:r>
      <w:r w:rsidR="006554E2">
        <w:rPr>
          <w:b w:val="0"/>
          <w:sz w:val="24"/>
          <w:szCs w:val="24"/>
          <w:u w:val="single"/>
        </w:rPr>
        <w:br/>
      </w:r>
    </w:p>
    <w:p w:rsidR="00920EAF" w:rsidP="00552C2A" w14:paraId="5225A32A" w14:textId="520321D5">
      <w:pPr>
        <w:widowControl w:val="0"/>
        <w:autoSpaceDE w:val="0"/>
        <w:autoSpaceDN w:val="0"/>
        <w:adjustRightInd w:val="0"/>
        <w:spacing w:after="0" w:line="240" w:lineRule="auto"/>
        <w:contextualSpacing/>
        <w:rPr>
          <w:spacing w:val="1"/>
          <w:szCs w:val="24"/>
        </w:rPr>
      </w:pPr>
      <w:r w:rsidRPr="003E25A4">
        <w:rPr>
          <w:spacing w:val="1"/>
          <w:szCs w:val="24"/>
        </w:rPr>
        <w:t>There are no exceptions to the certification statement.</w:t>
      </w:r>
    </w:p>
    <w:p w:rsidR="003E25A4" w:rsidRPr="003E25A4" w:rsidP="00552C2A" w14:paraId="5D35D878" w14:textId="77777777">
      <w:pPr>
        <w:widowControl w:val="0"/>
        <w:autoSpaceDE w:val="0"/>
        <w:autoSpaceDN w:val="0"/>
        <w:adjustRightInd w:val="0"/>
        <w:spacing w:after="0" w:line="240" w:lineRule="auto"/>
        <w:contextualSpacing/>
        <w:rPr>
          <w:spacing w:val="1"/>
          <w:szCs w:val="24"/>
        </w:rPr>
      </w:pPr>
    </w:p>
    <w:p w:rsidR="00920EAF" w:rsidRPr="001765F8" w:rsidP="00552C2A" w14:paraId="3060E5FE" w14:textId="539E47E5">
      <w:pPr>
        <w:pStyle w:val="Heading1"/>
        <w:rPr>
          <w:iCs/>
          <w:sz w:val="24"/>
          <w:szCs w:val="24"/>
        </w:rPr>
      </w:pPr>
      <w:r w:rsidRPr="001765F8">
        <w:rPr>
          <w:iCs/>
          <w:sz w:val="24"/>
          <w:szCs w:val="24"/>
        </w:rPr>
        <w:t>B.</w:t>
      </w:r>
      <w:r w:rsidRPr="001765F8">
        <w:rPr>
          <w:iCs/>
          <w:sz w:val="24"/>
          <w:szCs w:val="24"/>
        </w:rPr>
        <w:tab/>
        <w:t>Collections of Information Employing Statistical Methods</w:t>
      </w:r>
      <w:r w:rsidR="006554E2">
        <w:rPr>
          <w:iCs/>
          <w:sz w:val="24"/>
          <w:szCs w:val="24"/>
        </w:rPr>
        <w:br/>
      </w:r>
    </w:p>
    <w:p w:rsidR="00920EAF" w:rsidRPr="003E25A4" w:rsidP="00552C2A" w14:paraId="6BE9B3C6" w14:textId="77777777">
      <w:pPr>
        <w:widowControl w:val="0"/>
        <w:autoSpaceDE w:val="0"/>
        <w:autoSpaceDN w:val="0"/>
        <w:adjustRightInd w:val="0"/>
        <w:spacing w:after="0" w:line="240" w:lineRule="auto"/>
        <w:contextualSpacing/>
        <w:rPr>
          <w:spacing w:val="1"/>
          <w:szCs w:val="24"/>
        </w:rPr>
      </w:pPr>
      <w:r w:rsidRPr="003E25A4">
        <w:rPr>
          <w:spacing w:val="1"/>
          <w:szCs w:val="24"/>
        </w:rPr>
        <w:t>This collection does not employ statistical methods.</w:t>
      </w:r>
    </w:p>
    <w:p w:rsidR="00920EAF" w:rsidRPr="003E25A4" w:rsidP="00552C2A" w14:paraId="7FA29F0C" w14:textId="77777777">
      <w:pPr>
        <w:widowControl w:val="0"/>
        <w:autoSpaceDE w:val="0"/>
        <w:autoSpaceDN w:val="0"/>
        <w:adjustRightInd w:val="0"/>
        <w:spacing w:after="0" w:line="240" w:lineRule="auto"/>
        <w:contextualSpacing/>
        <w:rPr>
          <w:spacing w:val="1"/>
          <w:szCs w:val="24"/>
        </w:rPr>
      </w:pPr>
    </w:p>
    <w:sectPr w:rsidSect="005A1107">
      <w:footerReference w:type="default" r:id="rId10"/>
      <w:pgSz w:w="12240" w:h="15840"/>
      <w:pgMar w:top="1440" w:right="1440" w:bottom="1440" w:left="1440" w:header="720" w:footer="720" w:gutter="0"/>
      <w:pgNumType w:start="1"/>
      <w:cols w:space="720" w:equalWidth="0">
        <w:col w:w="946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441367374"/>
      <w:docPartObj>
        <w:docPartGallery w:val="Page Numbers (Bottom of Page)"/>
        <w:docPartUnique/>
      </w:docPartObj>
    </w:sdtPr>
    <w:sdtEndPr>
      <w:rPr>
        <w:noProof/>
      </w:rPr>
    </w:sdtEndPr>
    <w:sdtContent>
      <w:p w:rsidR="00EB7704" w14:paraId="4DDA9D10" w14:textId="5BBAA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5B0E34"/>
    <w:multiLevelType w:val="hybridMultilevel"/>
    <w:tmpl w:val="27A41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816E1A"/>
    <w:multiLevelType w:val="hybridMultilevel"/>
    <w:tmpl w:val="FC9EDA22"/>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upperLetter"/>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915008"/>
    <w:multiLevelType w:val="hybridMultilevel"/>
    <w:tmpl w:val="477814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12C42F1"/>
    <w:multiLevelType w:val="hybridMultilevel"/>
    <w:tmpl w:val="CEF62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5E"/>
    <w:rsid w:val="000014DE"/>
    <w:rsid w:val="00001BF3"/>
    <w:rsid w:val="00001C34"/>
    <w:rsid w:val="000026DB"/>
    <w:rsid w:val="0000278B"/>
    <w:rsid w:val="000029E3"/>
    <w:rsid w:val="00003123"/>
    <w:rsid w:val="00005D0F"/>
    <w:rsid w:val="00010E28"/>
    <w:rsid w:val="000114E6"/>
    <w:rsid w:val="00011E97"/>
    <w:rsid w:val="000124E8"/>
    <w:rsid w:val="000150D9"/>
    <w:rsid w:val="000156AC"/>
    <w:rsid w:val="00015ED4"/>
    <w:rsid w:val="00017364"/>
    <w:rsid w:val="000177E9"/>
    <w:rsid w:val="00017F11"/>
    <w:rsid w:val="00020DD1"/>
    <w:rsid w:val="00025869"/>
    <w:rsid w:val="00026BAC"/>
    <w:rsid w:val="00030FA5"/>
    <w:rsid w:val="000310CF"/>
    <w:rsid w:val="000312A5"/>
    <w:rsid w:val="00031810"/>
    <w:rsid w:val="00031C3A"/>
    <w:rsid w:val="00032F1F"/>
    <w:rsid w:val="00034B03"/>
    <w:rsid w:val="0003510C"/>
    <w:rsid w:val="00035D43"/>
    <w:rsid w:val="00036335"/>
    <w:rsid w:val="00036CC7"/>
    <w:rsid w:val="00036E6C"/>
    <w:rsid w:val="000400DB"/>
    <w:rsid w:val="00041AAA"/>
    <w:rsid w:val="00041D0E"/>
    <w:rsid w:val="00041EFC"/>
    <w:rsid w:val="0004215A"/>
    <w:rsid w:val="00043A41"/>
    <w:rsid w:val="00046102"/>
    <w:rsid w:val="00046F46"/>
    <w:rsid w:val="00051E4E"/>
    <w:rsid w:val="000521CC"/>
    <w:rsid w:val="0005291F"/>
    <w:rsid w:val="00054347"/>
    <w:rsid w:val="00055EC4"/>
    <w:rsid w:val="00057552"/>
    <w:rsid w:val="00057AA1"/>
    <w:rsid w:val="00060427"/>
    <w:rsid w:val="0006099C"/>
    <w:rsid w:val="00061C82"/>
    <w:rsid w:val="00061D41"/>
    <w:rsid w:val="00062187"/>
    <w:rsid w:val="000624B9"/>
    <w:rsid w:val="00062F99"/>
    <w:rsid w:val="00063A14"/>
    <w:rsid w:val="00064240"/>
    <w:rsid w:val="000642EB"/>
    <w:rsid w:val="000652F9"/>
    <w:rsid w:val="00065B40"/>
    <w:rsid w:val="00066060"/>
    <w:rsid w:val="00066126"/>
    <w:rsid w:val="0006624E"/>
    <w:rsid w:val="0006656A"/>
    <w:rsid w:val="00070247"/>
    <w:rsid w:val="00070AD4"/>
    <w:rsid w:val="00070B04"/>
    <w:rsid w:val="000724E7"/>
    <w:rsid w:val="00072BB6"/>
    <w:rsid w:val="000732FC"/>
    <w:rsid w:val="000736AA"/>
    <w:rsid w:val="00074735"/>
    <w:rsid w:val="000764BF"/>
    <w:rsid w:val="00080021"/>
    <w:rsid w:val="00080984"/>
    <w:rsid w:val="00083603"/>
    <w:rsid w:val="00086857"/>
    <w:rsid w:val="0008716F"/>
    <w:rsid w:val="000871A9"/>
    <w:rsid w:val="00087EE7"/>
    <w:rsid w:val="000909B3"/>
    <w:rsid w:val="000916A5"/>
    <w:rsid w:val="00093E8F"/>
    <w:rsid w:val="000947B9"/>
    <w:rsid w:val="00096170"/>
    <w:rsid w:val="000A0009"/>
    <w:rsid w:val="000A001D"/>
    <w:rsid w:val="000A1050"/>
    <w:rsid w:val="000A1500"/>
    <w:rsid w:val="000A3859"/>
    <w:rsid w:val="000A406B"/>
    <w:rsid w:val="000A41C8"/>
    <w:rsid w:val="000A48A4"/>
    <w:rsid w:val="000A6E35"/>
    <w:rsid w:val="000A77BC"/>
    <w:rsid w:val="000A7E32"/>
    <w:rsid w:val="000B0A71"/>
    <w:rsid w:val="000B280C"/>
    <w:rsid w:val="000B342F"/>
    <w:rsid w:val="000B426E"/>
    <w:rsid w:val="000B508E"/>
    <w:rsid w:val="000B59B1"/>
    <w:rsid w:val="000C00AF"/>
    <w:rsid w:val="000C0F19"/>
    <w:rsid w:val="000C1D8F"/>
    <w:rsid w:val="000C20DD"/>
    <w:rsid w:val="000C20E9"/>
    <w:rsid w:val="000C390E"/>
    <w:rsid w:val="000C53F7"/>
    <w:rsid w:val="000C5BD0"/>
    <w:rsid w:val="000C6EAE"/>
    <w:rsid w:val="000C72B7"/>
    <w:rsid w:val="000C74DD"/>
    <w:rsid w:val="000D12F8"/>
    <w:rsid w:val="000D1E38"/>
    <w:rsid w:val="000D2DA8"/>
    <w:rsid w:val="000D4336"/>
    <w:rsid w:val="000D5B09"/>
    <w:rsid w:val="000D5F64"/>
    <w:rsid w:val="000D6005"/>
    <w:rsid w:val="000D63DB"/>
    <w:rsid w:val="000D696C"/>
    <w:rsid w:val="000D7212"/>
    <w:rsid w:val="000D78FE"/>
    <w:rsid w:val="000D7D8F"/>
    <w:rsid w:val="000E243D"/>
    <w:rsid w:val="000E39C3"/>
    <w:rsid w:val="000E425B"/>
    <w:rsid w:val="000E4797"/>
    <w:rsid w:val="000E6CF9"/>
    <w:rsid w:val="000E7760"/>
    <w:rsid w:val="000E7E39"/>
    <w:rsid w:val="000F0A1E"/>
    <w:rsid w:val="000F0F4F"/>
    <w:rsid w:val="000F103F"/>
    <w:rsid w:val="000F1424"/>
    <w:rsid w:val="000F3E16"/>
    <w:rsid w:val="000F4159"/>
    <w:rsid w:val="000F485A"/>
    <w:rsid w:val="000F493C"/>
    <w:rsid w:val="000F5C77"/>
    <w:rsid w:val="000F63EB"/>
    <w:rsid w:val="000F798D"/>
    <w:rsid w:val="0010006F"/>
    <w:rsid w:val="001002F8"/>
    <w:rsid w:val="00100ADB"/>
    <w:rsid w:val="001017C5"/>
    <w:rsid w:val="0010265C"/>
    <w:rsid w:val="00102D49"/>
    <w:rsid w:val="00102F46"/>
    <w:rsid w:val="00104116"/>
    <w:rsid w:val="00107C19"/>
    <w:rsid w:val="001103AA"/>
    <w:rsid w:val="001122CA"/>
    <w:rsid w:val="001126B5"/>
    <w:rsid w:val="00112E41"/>
    <w:rsid w:val="00112EB9"/>
    <w:rsid w:val="00114823"/>
    <w:rsid w:val="00114969"/>
    <w:rsid w:val="001161C8"/>
    <w:rsid w:val="00117D8F"/>
    <w:rsid w:val="00120430"/>
    <w:rsid w:val="0012049F"/>
    <w:rsid w:val="00120F17"/>
    <w:rsid w:val="00122490"/>
    <w:rsid w:val="0012358D"/>
    <w:rsid w:val="00123993"/>
    <w:rsid w:val="0012409E"/>
    <w:rsid w:val="00125001"/>
    <w:rsid w:val="00125929"/>
    <w:rsid w:val="00126115"/>
    <w:rsid w:val="00126F1F"/>
    <w:rsid w:val="00127690"/>
    <w:rsid w:val="00131614"/>
    <w:rsid w:val="00131FFB"/>
    <w:rsid w:val="001337EB"/>
    <w:rsid w:val="001342FE"/>
    <w:rsid w:val="0013488D"/>
    <w:rsid w:val="00135C0D"/>
    <w:rsid w:val="00135D04"/>
    <w:rsid w:val="00136CE4"/>
    <w:rsid w:val="001371DE"/>
    <w:rsid w:val="0013767C"/>
    <w:rsid w:val="00140D5B"/>
    <w:rsid w:val="00141B27"/>
    <w:rsid w:val="00142568"/>
    <w:rsid w:val="001426B8"/>
    <w:rsid w:val="001427B8"/>
    <w:rsid w:val="0014307B"/>
    <w:rsid w:val="0014323B"/>
    <w:rsid w:val="00143F51"/>
    <w:rsid w:val="0014418F"/>
    <w:rsid w:val="00146138"/>
    <w:rsid w:val="0014627D"/>
    <w:rsid w:val="00146643"/>
    <w:rsid w:val="00146ABD"/>
    <w:rsid w:val="00151363"/>
    <w:rsid w:val="001548A8"/>
    <w:rsid w:val="00154B67"/>
    <w:rsid w:val="00154F9F"/>
    <w:rsid w:val="001554A3"/>
    <w:rsid w:val="001562D8"/>
    <w:rsid w:val="00160584"/>
    <w:rsid w:val="00160713"/>
    <w:rsid w:val="00160C9E"/>
    <w:rsid w:val="00160CE1"/>
    <w:rsid w:val="00161C36"/>
    <w:rsid w:val="0016379B"/>
    <w:rsid w:val="00164534"/>
    <w:rsid w:val="00164698"/>
    <w:rsid w:val="001673F9"/>
    <w:rsid w:val="00167C8B"/>
    <w:rsid w:val="00171F80"/>
    <w:rsid w:val="001730BD"/>
    <w:rsid w:val="00173F57"/>
    <w:rsid w:val="00174284"/>
    <w:rsid w:val="001765F8"/>
    <w:rsid w:val="0017768F"/>
    <w:rsid w:val="001806E5"/>
    <w:rsid w:val="001811C0"/>
    <w:rsid w:val="001817A7"/>
    <w:rsid w:val="0018647D"/>
    <w:rsid w:val="00190FDF"/>
    <w:rsid w:val="00191B41"/>
    <w:rsid w:val="0019213D"/>
    <w:rsid w:val="00192810"/>
    <w:rsid w:val="00192B0E"/>
    <w:rsid w:val="00192E27"/>
    <w:rsid w:val="001967B8"/>
    <w:rsid w:val="001A0236"/>
    <w:rsid w:val="001A1210"/>
    <w:rsid w:val="001A12A8"/>
    <w:rsid w:val="001A395F"/>
    <w:rsid w:val="001A3B64"/>
    <w:rsid w:val="001A5511"/>
    <w:rsid w:val="001A5785"/>
    <w:rsid w:val="001A5913"/>
    <w:rsid w:val="001A78A0"/>
    <w:rsid w:val="001A78B1"/>
    <w:rsid w:val="001B0F9C"/>
    <w:rsid w:val="001B2051"/>
    <w:rsid w:val="001B23FC"/>
    <w:rsid w:val="001B3C25"/>
    <w:rsid w:val="001B3DB1"/>
    <w:rsid w:val="001B3E33"/>
    <w:rsid w:val="001B5B28"/>
    <w:rsid w:val="001B6021"/>
    <w:rsid w:val="001B6B9F"/>
    <w:rsid w:val="001B7CEF"/>
    <w:rsid w:val="001C0D0B"/>
    <w:rsid w:val="001C1867"/>
    <w:rsid w:val="001C2EB1"/>
    <w:rsid w:val="001C35C6"/>
    <w:rsid w:val="001C3819"/>
    <w:rsid w:val="001C3BA9"/>
    <w:rsid w:val="001C3C35"/>
    <w:rsid w:val="001C6A0E"/>
    <w:rsid w:val="001C6F64"/>
    <w:rsid w:val="001C78F4"/>
    <w:rsid w:val="001C7A50"/>
    <w:rsid w:val="001D0823"/>
    <w:rsid w:val="001D0C52"/>
    <w:rsid w:val="001D1650"/>
    <w:rsid w:val="001D3A2D"/>
    <w:rsid w:val="001D50AE"/>
    <w:rsid w:val="001D623A"/>
    <w:rsid w:val="001D699C"/>
    <w:rsid w:val="001D76E5"/>
    <w:rsid w:val="001E00E4"/>
    <w:rsid w:val="001E0F36"/>
    <w:rsid w:val="001E2AA0"/>
    <w:rsid w:val="001E52FB"/>
    <w:rsid w:val="001E599A"/>
    <w:rsid w:val="001E6182"/>
    <w:rsid w:val="001E672D"/>
    <w:rsid w:val="001E6880"/>
    <w:rsid w:val="001E7262"/>
    <w:rsid w:val="001E76A3"/>
    <w:rsid w:val="001E79D2"/>
    <w:rsid w:val="001F06DC"/>
    <w:rsid w:val="001F0C3C"/>
    <w:rsid w:val="001F151C"/>
    <w:rsid w:val="001F2E14"/>
    <w:rsid w:val="001F51DC"/>
    <w:rsid w:val="001F59E9"/>
    <w:rsid w:val="001F5C9F"/>
    <w:rsid w:val="001F6322"/>
    <w:rsid w:val="001F771F"/>
    <w:rsid w:val="0020008B"/>
    <w:rsid w:val="00200E2E"/>
    <w:rsid w:val="00201414"/>
    <w:rsid w:val="00201A83"/>
    <w:rsid w:val="002025D6"/>
    <w:rsid w:val="00204196"/>
    <w:rsid w:val="002054F5"/>
    <w:rsid w:val="00205F3F"/>
    <w:rsid w:val="00206133"/>
    <w:rsid w:val="002066FA"/>
    <w:rsid w:val="00206897"/>
    <w:rsid w:val="0021013C"/>
    <w:rsid w:val="0021166C"/>
    <w:rsid w:val="002117AF"/>
    <w:rsid w:val="002121A3"/>
    <w:rsid w:val="002144D5"/>
    <w:rsid w:val="00215032"/>
    <w:rsid w:val="00215035"/>
    <w:rsid w:val="002154A6"/>
    <w:rsid w:val="00215A79"/>
    <w:rsid w:val="00216C27"/>
    <w:rsid w:val="00221448"/>
    <w:rsid w:val="00221F82"/>
    <w:rsid w:val="00222666"/>
    <w:rsid w:val="00222E8E"/>
    <w:rsid w:val="00223DBF"/>
    <w:rsid w:val="0022490C"/>
    <w:rsid w:val="00224BF3"/>
    <w:rsid w:val="00225CF3"/>
    <w:rsid w:val="00225EBC"/>
    <w:rsid w:val="00226333"/>
    <w:rsid w:val="00226396"/>
    <w:rsid w:val="002269D1"/>
    <w:rsid w:val="00226A46"/>
    <w:rsid w:val="002300DC"/>
    <w:rsid w:val="002306B7"/>
    <w:rsid w:val="00230F03"/>
    <w:rsid w:val="002318D5"/>
    <w:rsid w:val="00231AB9"/>
    <w:rsid w:val="00232AF6"/>
    <w:rsid w:val="002331EA"/>
    <w:rsid w:val="002336A7"/>
    <w:rsid w:val="00233FA0"/>
    <w:rsid w:val="00235306"/>
    <w:rsid w:val="0023641D"/>
    <w:rsid w:val="00236A4F"/>
    <w:rsid w:val="00236C72"/>
    <w:rsid w:val="00237BE0"/>
    <w:rsid w:val="002402BA"/>
    <w:rsid w:val="00241ACE"/>
    <w:rsid w:val="0024216E"/>
    <w:rsid w:val="002426D6"/>
    <w:rsid w:val="00243F83"/>
    <w:rsid w:val="00244A32"/>
    <w:rsid w:val="00246282"/>
    <w:rsid w:val="0024660E"/>
    <w:rsid w:val="00247093"/>
    <w:rsid w:val="00247425"/>
    <w:rsid w:val="0024787A"/>
    <w:rsid w:val="00252EA4"/>
    <w:rsid w:val="002534DC"/>
    <w:rsid w:val="00253BBA"/>
    <w:rsid w:val="002548F0"/>
    <w:rsid w:val="00255097"/>
    <w:rsid w:val="0025512B"/>
    <w:rsid w:val="00255B42"/>
    <w:rsid w:val="00256047"/>
    <w:rsid w:val="00256AAE"/>
    <w:rsid w:val="0026097F"/>
    <w:rsid w:val="0026406F"/>
    <w:rsid w:val="002640B0"/>
    <w:rsid w:val="00266015"/>
    <w:rsid w:val="002661A7"/>
    <w:rsid w:val="00270586"/>
    <w:rsid w:val="00271A9B"/>
    <w:rsid w:val="00274CFE"/>
    <w:rsid w:val="002754E9"/>
    <w:rsid w:val="00277555"/>
    <w:rsid w:val="00281228"/>
    <w:rsid w:val="002829F5"/>
    <w:rsid w:val="002864FE"/>
    <w:rsid w:val="002873A9"/>
    <w:rsid w:val="00291489"/>
    <w:rsid w:val="002924F1"/>
    <w:rsid w:val="002932B1"/>
    <w:rsid w:val="00294AC1"/>
    <w:rsid w:val="00294E00"/>
    <w:rsid w:val="00294E42"/>
    <w:rsid w:val="00295BA4"/>
    <w:rsid w:val="00295C0F"/>
    <w:rsid w:val="002961B0"/>
    <w:rsid w:val="002968A4"/>
    <w:rsid w:val="0029700D"/>
    <w:rsid w:val="002A0F41"/>
    <w:rsid w:val="002A1610"/>
    <w:rsid w:val="002A3A61"/>
    <w:rsid w:val="002A3ED3"/>
    <w:rsid w:val="002A4D03"/>
    <w:rsid w:val="002A62C9"/>
    <w:rsid w:val="002A782C"/>
    <w:rsid w:val="002A7B5C"/>
    <w:rsid w:val="002B0281"/>
    <w:rsid w:val="002B1ECC"/>
    <w:rsid w:val="002B35FD"/>
    <w:rsid w:val="002B38E0"/>
    <w:rsid w:val="002B7112"/>
    <w:rsid w:val="002C02AF"/>
    <w:rsid w:val="002C1479"/>
    <w:rsid w:val="002C2739"/>
    <w:rsid w:val="002C2744"/>
    <w:rsid w:val="002C2A80"/>
    <w:rsid w:val="002C43E8"/>
    <w:rsid w:val="002C5FD5"/>
    <w:rsid w:val="002C684E"/>
    <w:rsid w:val="002C7B31"/>
    <w:rsid w:val="002D2525"/>
    <w:rsid w:val="002D2A63"/>
    <w:rsid w:val="002D4403"/>
    <w:rsid w:val="002D49B0"/>
    <w:rsid w:val="002D6839"/>
    <w:rsid w:val="002D73AE"/>
    <w:rsid w:val="002D7A7F"/>
    <w:rsid w:val="002E3B39"/>
    <w:rsid w:val="002E4B05"/>
    <w:rsid w:val="002E4E3E"/>
    <w:rsid w:val="002E519C"/>
    <w:rsid w:val="002E54F1"/>
    <w:rsid w:val="002E6DEC"/>
    <w:rsid w:val="002F0C9C"/>
    <w:rsid w:val="002F4D07"/>
    <w:rsid w:val="002F54F6"/>
    <w:rsid w:val="002F59C2"/>
    <w:rsid w:val="002F6FA9"/>
    <w:rsid w:val="002F799F"/>
    <w:rsid w:val="00300D33"/>
    <w:rsid w:val="00300E6C"/>
    <w:rsid w:val="003011C5"/>
    <w:rsid w:val="00302233"/>
    <w:rsid w:val="00302E09"/>
    <w:rsid w:val="003030B8"/>
    <w:rsid w:val="00304C73"/>
    <w:rsid w:val="0030520C"/>
    <w:rsid w:val="00305421"/>
    <w:rsid w:val="003066E2"/>
    <w:rsid w:val="00307DE6"/>
    <w:rsid w:val="00307E93"/>
    <w:rsid w:val="00310301"/>
    <w:rsid w:val="00311A34"/>
    <w:rsid w:val="003128B2"/>
    <w:rsid w:val="00313758"/>
    <w:rsid w:val="00313E63"/>
    <w:rsid w:val="00313FAF"/>
    <w:rsid w:val="003148A1"/>
    <w:rsid w:val="00314A1B"/>
    <w:rsid w:val="00314DC4"/>
    <w:rsid w:val="003154CA"/>
    <w:rsid w:val="00315C6D"/>
    <w:rsid w:val="00315CDB"/>
    <w:rsid w:val="00316225"/>
    <w:rsid w:val="0031699C"/>
    <w:rsid w:val="003216DD"/>
    <w:rsid w:val="00321D27"/>
    <w:rsid w:val="003236D1"/>
    <w:rsid w:val="00325374"/>
    <w:rsid w:val="00325E34"/>
    <w:rsid w:val="00326864"/>
    <w:rsid w:val="00330DAF"/>
    <w:rsid w:val="00330E3C"/>
    <w:rsid w:val="00332B52"/>
    <w:rsid w:val="003340CE"/>
    <w:rsid w:val="00334391"/>
    <w:rsid w:val="00334471"/>
    <w:rsid w:val="00340E2E"/>
    <w:rsid w:val="003412E2"/>
    <w:rsid w:val="00341512"/>
    <w:rsid w:val="003415CE"/>
    <w:rsid w:val="00341C5D"/>
    <w:rsid w:val="00342431"/>
    <w:rsid w:val="0034346D"/>
    <w:rsid w:val="003440F0"/>
    <w:rsid w:val="00345A5C"/>
    <w:rsid w:val="0034654E"/>
    <w:rsid w:val="00347276"/>
    <w:rsid w:val="00350E6A"/>
    <w:rsid w:val="003516D7"/>
    <w:rsid w:val="00351A7A"/>
    <w:rsid w:val="00351BDB"/>
    <w:rsid w:val="00352F3B"/>
    <w:rsid w:val="00353DE8"/>
    <w:rsid w:val="003573D2"/>
    <w:rsid w:val="0036165E"/>
    <w:rsid w:val="00362491"/>
    <w:rsid w:val="0036281D"/>
    <w:rsid w:val="0036420D"/>
    <w:rsid w:val="00364F05"/>
    <w:rsid w:val="00364F54"/>
    <w:rsid w:val="00370276"/>
    <w:rsid w:val="0037121D"/>
    <w:rsid w:val="00374EEB"/>
    <w:rsid w:val="00376D0B"/>
    <w:rsid w:val="00380FDA"/>
    <w:rsid w:val="00381089"/>
    <w:rsid w:val="003813CB"/>
    <w:rsid w:val="00381C22"/>
    <w:rsid w:val="00381EC9"/>
    <w:rsid w:val="003824E2"/>
    <w:rsid w:val="0038296B"/>
    <w:rsid w:val="00382EB4"/>
    <w:rsid w:val="00383995"/>
    <w:rsid w:val="00383D85"/>
    <w:rsid w:val="00385222"/>
    <w:rsid w:val="00385850"/>
    <w:rsid w:val="00386CF4"/>
    <w:rsid w:val="003870CE"/>
    <w:rsid w:val="003878F6"/>
    <w:rsid w:val="00390D83"/>
    <w:rsid w:val="00391C6D"/>
    <w:rsid w:val="00391CAD"/>
    <w:rsid w:val="003920D8"/>
    <w:rsid w:val="00392641"/>
    <w:rsid w:val="003941A3"/>
    <w:rsid w:val="00395199"/>
    <w:rsid w:val="003956A4"/>
    <w:rsid w:val="00395B27"/>
    <w:rsid w:val="00395D64"/>
    <w:rsid w:val="0039720D"/>
    <w:rsid w:val="003A0A46"/>
    <w:rsid w:val="003A1B38"/>
    <w:rsid w:val="003A1CFD"/>
    <w:rsid w:val="003A203D"/>
    <w:rsid w:val="003A2418"/>
    <w:rsid w:val="003A2F09"/>
    <w:rsid w:val="003A45BD"/>
    <w:rsid w:val="003A5000"/>
    <w:rsid w:val="003A53FA"/>
    <w:rsid w:val="003A66A5"/>
    <w:rsid w:val="003A6AAB"/>
    <w:rsid w:val="003B0438"/>
    <w:rsid w:val="003B0C7A"/>
    <w:rsid w:val="003B0DE5"/>
    <w:rsid w:val="003B1294"/>
    <w:rsid w:val="003B1994"/>
    <w:rsid w:val="003B19CA"/>
    <w:rsid w:val="003B20AA"/>
    <w:rsid w:val="003B44DF"/>
    <w:rsid w:val="003B44FF"/>
    <w:rsid w:val="003B4D89"/>
    <w:rsid w:val="003B544D"/>
    <w:rsid w:val="003B5623"/>
    <w:rsid w:val="003B743F"/>
    <w:rsid w:val="003B7BF2"/>
    <w:rsid w:val="003C0267"/>
    <w:rsid w:val="003C0B3D"/>
    <w:rsid w:val="003C0E8D"/>
    <w:rsid w:val="003C1EDC"/>
    <w:rsid w:val="003C3DBE"/>
    <w:rsid w:val="003C6D72"/>
    <w:rsid w:val="003D0001"/>
    <w:rsid w:val="003D0A5C"/>
    <w:rsid w:val="003D33BD"/>
    <w:rsid w:val="003D3568"/>
    <w:rsid w:val="003D568F"/>
    <w:rsid w:val="003D5C0B"/>
    <w:rsid w:val="003D65BC"/>
    <w:rsid w:val="003D7A36"/>
    <w:rsid w:val="003E164B"/>
    <w:rsid w:val="003E25A4"/>
    <w:rsid w:val="003E2FC1"/>
    <w:rsid w:val="003E49CA"/>
    <w:rsid w:val="003E6129"/>
    <w:rsid w:val="003E6B29"/>
    <w:rsid w:val="003E79DA"/>
    <w:rsid w:val="003F11D7"/>
    <w:rsid w:val="003F172B"/>
    <w:rsid w:val="003F190A"/>
    <w:rsid w:val="003F226C"/>
    <w:rsid w:val="003F311D"/>
    <w:rsid w:val="003F3A81"/>
    <w:rsid w:val="003F46C2"/>
    <w:rsid w:val="003F4B31"/>
    <w:rsid w:val="003F57A6"/>
    <w:rsid w:val="003F5CD3"/>
    <w:rsid w:val="003F6953"/>
    <w:rsid w:val="003F7352"/>
    <w:rsid w:val="00401B82"/>
    <w:rsid w:val="0040251D"/>
    <w:rsid w:val="00403C00"/>
    <w:rsid w:val="00406285"/>
    <w:rsid w:val="00406BF5"/>
    <w:rsid w:val="00407838"/>
    <w:rsid w:val="00407CEA"/>
    <w:rsid w:val="00411982"/>
    <w:rsid w:val="004119F7"/>
    <w:rsid w:val="00411B04"/>
    <w:rsid w:val="004120E3"/>
    <w:rsid w:val="00412403"/>
    <w:rsid w:val="00412DF4"/>
    <w:rsid w:val="0041539F"/>
    <w:rsid w:val="00415706"/>
    <w:rsid w:val="004170A7"/>
    <w:rsid w:val="0042273A"/>
    <w:rsid w:val="00422CB2"/>
    <w:rsid w:val="00422F97"/>
    <w:rsid w:val="00424A23"/>
    <w:rsid w:val="0042655A"/>
    <w:rsid w:val="00426EE0"/>
    <w:rsid w:val="00427426"/>
    <w:rsid w:val="004279F9"/>
    <w:rsid w:val="00430700"/>
    <w:rsid w:val="00431479"/>
    <w:rsid w:val="0043365A"/>
    <w:rsid w:val="00433FC1"/>
    <w:rsid w:val="00434223"/>
    <w:rsid w:val="00434C9D"/>
    <w:rsid w:val="00435285"/>
    <w:rsid w:val="004357FA"/>
    <w:rsid w:val="00437898"/>
    <w:rsid w:val="00437FCA"/>
    <w:rsid w:val="00440201"/>
    <w:rsid w:val="00441520"/>
    <w:rsid w:val="00441ED1"/>
    <w:rsid w:val="00443B77"/>
    <w:rsid w:val="004448DE"/>
    <w:rsid w:val="004458D6"/>
    <w:rsid w:val="00445FA7"/>
    <w:rsid w:val="00446C2B"/>
    <w:rsid w:val="00447373"/>
    <w:rsid w:val="00447AAC"/>
    <w:rsid w:val="00450AA9"/>
    <w:rsid w:val="00450CD2"/>
    <w:rsid w:val="004545D2"/>
    <w:rsid w:val="00460119"/>
    <w:rsid w:val="004607E7"/>
    <w:rsid w:val="00462BF2"/>
    <w:rsid w:val="004635B7"/>
    <w:rsid w:val="004638EF"/>
    <w:rsid w:val="00464F38"/>
    <w:rsid w:val="00465FF2"/>
    <w:rsid w:val="00467224"/>
    <w:rsid w:val="00467783"/>
    <w:rsid w:val="00467F11"/>
    <w:rsid w:val="0047077E"/>
    <w:rsid w:val="00470784"/>
    <w:rsid w:val="00470A0C"/>
    <w:rsid w:val="004710DF"/>
    <w:rsid w:val="00471292"/>
    <w:rsid w:val="00472EC1"/>
    <w:rsid w:val="00473971"/>
    <w:rsid w:val="00473A14"/>
    <w:rsid w:val="00474B73"/>
    <w:rsid w:val="004767A0"/>
    <w:rsid w:val="00477867"/>
    <w:rsid w:val="00477B95"/>
    <w:rsid w:val="004808EB"/>
    <w:rsid w:val="004810C0"/>
    <w:rsid w:val="00481F29"/>
    <w:rsid w:val="004822AA"/>
    <w:rsid w:val="0048289B"/>
    <w:rsid w:val="00483F32"/>
    <w:rsid w:val="00487489"/>
    <w:rsid w:val="00490030"/>
    <w:rsid w:val="00490B6F"/>
    <w:rsid w:val="00492C10"/>
    <w:rsid w:val="00497BD2"/>
    <w:rsid w:val="00497F23"/>
    <w:rsid w:val="004A2290"/>
    <w:rsid w:val="004A2555"/>
    <w:rsid w:val="004A3928"/>
    <w:rsid w:val="004A3D03"/>
    <w:rsid w:val="004A3E86"/>
    <w:rsid w:val="004A49AE"/>
    <w:rsid w:val="004A7A2C"/>
    <w:rsid w:val="004B0200"/>
    <w:rsid w:val="004B0B05"/>
    <w:rsid w:val="004B3511"/>
    <w:rsid w:val="004B3CE9"/>
    <w:rsid w:val="004B4C09"/>
    <w:rsid w:val="004B66A9"/>
    <w:rsid w:val="004B7312"/>
    <w:rsid w:val="004B7F9D"/>
    <w:rsid w:val="004C05A7"/>
    <w:rsid w:val="004C0ADC"/>
    <w:rsid w:val="004C0F15"/>
    <w:rsid w:val="004C1002"/>
    <w:rsid w:val="004C11E4"/>
    <w:rsid w:val="004C2EE1"/>
    <w:rsid w:val="004C329D"/>
    <w:rsid w:val="004C4772"/>
    <w:rsid w:val="004C4E39"/>
    <w:rsid w:val="004C60F9"/>
    <w:rsid w:val="004D02FA"/>
    <w:rsid w:val="004D14B4"/>
    <w:rsid w:val="004D1CED"/>
    <w:rsid w:val="004D1F0E"/>
    <w:rsid w:val="004D2946"/>
    <w:rsid w:val="004D2A8F"/>
    <w:rsid w:val="004D34F3"/>
    <w:rsid w:val="004D49A8"/>
    <w:rsid w:val="004D4B60"/>
    <w:rsid w:val="004D5A5A"/>
    <w:rsid w:val="004D5D7E"/>
    <w:rsid w:val="004D74C5"/>
    <w:rsid w:val="004D758D"/>
    <w:rsid w:val="004D7968"/>
    <w:rsid w:val="004E05FF"/>
    <w:rsid w:val="004E0849"/>
    <w:rsid w:val="004E2438"/>
    <w:rsid w:val="004E31E6"/>
    <w:rsid w:val="004E4F7B"/>
    <w:rsid w:val="004E558F"/>
    <w:rsid w:val="004E5DD5"/>
    <w:rsid w:val="004E69B0"/>
    <w:rsid w:val="004E717E"/>
    <w:rsid w:val="004F16D9"/>
    <w:rsid w:val="004F18A9"/>
    <w:rsid w:val="004F231A"/>
    <w:rsid w:val="004F2F21"/>
    <w:rsid w:val="004F421B"/>
    <w:rsid w:val="004F4AD5"/>
    <w:rsid w:val="004F4B05"/>
    <w:rsid w:val="004F4F9C"/>
    <w:rsid w:val="004F5377"/>
    <w:rsid w:val="004F546B"/>
    <w:rsid w:val="004F589B"/>
    <w:rsid w:val="004F6024"/>
    <w:rsid w:val="004F613B"/>
    <w:rsid w:val="004F633B"/>
    <w:rsid w:val="0050029D"/>
    <w:rsid w:val="0050133C"/>
    <w:rsid w:val="00501FD1"/>
    <w:rsid w:val="005024D4"/>
    <w:rsid w:val="0050258C"/>
    <w:rsid w:val="00503A6A"/>
    <w:rsid w:val="00504078"/>
    <w:rsid w:val="005061E9"/>
    <w:rsid w:val="00510319"/>
    <w:rsid w:val="00512071"/>
    <w:rsid w:val="0051241F"/>
    <w:rsid w:val="00512E53"/>
    <w:rsid w:val="00513AD1"/>
    <w:rsid w:val="00515D8D"/>
    <w:rsid w:val="00515F9C"/>
    <w:rsid w:val="00520051"/>
    <w:rsid w:val="00523047"/>
    <w:rsid w:val="00523317"/>
    <w:rsid w:val="00523F3B"/>
    <w:rsid w:val="00524357"/>
    <w:rsid w:val="0052487D"/>
    <w:rsid w:val="00525ED4"/>
    <w:rsid w:val="00526E7D"/>
    <w:rsid w:val="00530219"/>
    <w:rsid w:val="00532F8A"/>
    <w:rsid w:val="00533174"/>
    <w:rsid w:val="0053384A"/>
    <w:rsid w:val="00533E22"/>
    <w:rsid w:val="00534B12"/>
    <w:rsid w:val="005358B0"/>
    <w:rsid w:val="00537655"/>
    <w:rsid w:val="00537AC8"/>
    <w:rsid w:val="005401DB"/>
    <w:rsid w:val="00540539"/>
    <w:rsid w:val="0054114D"/>
    <w:rsid w:val="0054140B"/>
    <w:rsid w:val="00542906"/>
    <w:rsid w:val="00543AEC"/>
    <w:rsid w:val="00543C5B"/>
    <w:rsid w:val="00543F16"/>
    <w:rsid w:val="00544A9F"/>
    <w:rsid w:val="00544FF6"/>
    <w:rsid w:val="0054525C"/>
    <w:rsid w:val="00545E5D"/>
    <w:rsid w:val="005469FE"/>
    <w:rsid w:val="00546D60"/>
    <w:rsid w:val="00546F25"/>
    <w:rsid w:val="005471D0"/>
    <w:rsid w:val="00551CD5"/>
    <w:rsid w:val="00552A95"/>
    <w:rsid w:val="00552C2A"/>
    <w:rsid w:val="00553B0B"/>
    <w:rsid w:val="00553B80"/>
    <w:rsid w:val="00553DD6"/>
    <w:rsid w:val="00556D8C"/>
    <w:rsid w:val="00557F09"/>
    <w:rsid w:val="005602E3"/>
    <w:rsid w:val="0056036D"/>
    <w:rsid w:val="00560DB4"/>
    <w:rsid w:val="005621C7"/>
    <w:rsid w:val="00563D7E"/>
    <w:rsid w:val="00564D51"/>
    <w:rsid w:val="00565C70"/>
    <w:rsid w:val="005661FF"/>
    <w:rsid w:val="00567CF6"/>
    <w:rsid w:val="005710BA"/>
    <w:rsid w:val="0057237B"/>
    <w:rsid w:val="00572980"/>
    <w:rsid w:val="00572B4C"/>
    <w:rsid w:val="005730DA"/>
    <w:rsid w:val="00573231"/>
    <w:rsid w:val="00573245"/>
    <w:rsid w:val="00576B92"/>
    <w:rsid w:val="00576D43"/>
    <w:rsid w:val="00576F4C"/>
    <w:rsid w:val="00577005"/>
    <w:rsid w:val="00577F4C"/>
    <w:rsid w:val="005803B2"/>
    <w:rsid w:val="00583EBA"/>
    <w:rsid w:val="00584294"/>
    <w:rsid w:val="005855D8"/>
    <w:rsid w:val="00586D36"/>
    <w:rsid w:val="005872BC"/>
    <w:rsid w:val="00587A5A"/>
    <w:rsid w:val="00587D0E"/>
    <w:rsid w:val="00591091"/>
    <w:rsid w:val="005911AB"/>
    <w:rsid w:val="00592359"/>
    <w:rsid w:val="005929B7"/>
    <w:rsid w:val="0059585F"/>
    <w:rsid w:val="005958F7"/>
    <w:rsid w:val="005959C6"/>
    <w:rsid w:val="00596551"/>
    <w:rsid w:val="0059718D"/>
    <w:rsid w:val="005A1107"/>
    <w:rsid w:val="005A1248"/>
    <w:rsid w:val="005A1CF9"/>
    <w:rsid w:val="005A282A"/>
    <w:rsid w:val="005A3784"/>
    <w:rsid w:val="005A3E74"/>
    <w:rsid w:val="005A5DFE"/>
    <w:rsid w:val="005A5E87"/>
    <w:rsid w:val="005A71D9"/>
    <w:rsid w:val="005B0600"/>
    <w:rsid w:val="005B0B3A"/>
    <w:rsid w:val="005B0CA9"/>
    <w:rsid w:val="005B17CD"/>
    <w:rsid w:val="005B1B61"/>
    <w:rsid w:val="005B2D87"/>
    <w:rsid w:val="005B403E"/>
    <w:rsid w:val="005B504F"/>
    <w:rsid w:val="005B580D"/>
    <w:rsid w:val="005B711C"/>
    <w:rsid w:val="005B75FA"/>
    <w:rsid w:val="005B7861"/>
    <w:rsid w:val="005B7878"/>
    <w:rsid w:val="005B7D11"/>
    <w:rsid w:val="005C013B"/>
    <w:rsid w:val="005C12BF"/>
    <w:rsid w:val="005C182C"/>
    <w:rsid w:val="005C1A2D"/>
    <w:rsid w:val="005C1AD8"/>
    <w:rsid w:val="005C30E2"/>
    <w:rsid w:val="005C3503"/>
    <w:rsid w:val="005C3C25"/>
    <w:rsid w:val="005C4E5C"/>
    <w:rsid w:val="005C7212"/>
    <w:rsid w:val="005C786F"/>
    <w:rsid w:val="005D0D08"/>
    <w:rsid w:val="005D1B53"/>
    <w:rsid w:val="005D1F03"/>
    <w:rsid w:val="005D27DF"/>
    <w:rsid w:val="005D27E1"/>
    <w:rsid w:val="005D3CF5"/>
    <w:rsid w:val="005D3F38"/>
    <w:rsid w:val="005D4590"/>
    <w:rsid w:val="005D60B9"/>
    <w:rsid w:val="005D60C7"/>
    <w:rsid w:val="005D65C6"/>
    <w:rsid w:val="005D6D28"/>
    <w:rsid w:val="005D7327"/>
    <w:rsid w:val="005E0309"/>
    <w:rsid w:val="005E15AE"/>
    <w:rsid w:val="005E22F8"/>
    <w:rsid w:val="005E2BFA"/>
    <w:rsid w:val="005E2FC2"/>
    <w:rsid w:val="005E33EE"/>
    <w:rsid w:val="005E68F0"/>
    <w:rsid w:val="005E6C69"/>
    <w:rsid w:val="005E762B"/>
    <w:rsid w:val="005F04DF"/>
    <w:rsid w:val="005F0785"/>
    <w:rsid w:val="005F1377"/>
    <w:rsid w:val="005F1D13"/>
    <w:rsid w:val="005F24A9"/>
    <w:rsid w:val="005F3577"/>
    <w:rsid w:val="005F48C8"/>
    <w:rsid w:val="005F4AB3"/>
    <w:rsid w:val="005F50D8"/>
    <w:rsid w:val="005F550E"/>
    <w:rsid w:val="005F69C6"/>
    <w:rsid w:val="005F710B"/>
    <w:rsid w:val="005F7253"/>
    <w:rsid w:val="005F7DAA"/>
    <w:rsid w:val="00600904"/>
    <w:rsid w:val="00602174"/>
    <w:rsid w:val="006040AF"/>
    <w:rsid w:val="006058AF"/>
    <w:rsid w:val="00607C81"/>
    <w:rsid w:val="006105DB"/>
    <w:rsid w:val="00611735"/>
    <w:rsid w:val="00611EB2"/>
    <w:rsid w:val="00612AFA"/>
    <w:rsid w:val="00612B44"/>
    <w:rsid w:val="00612D03"/>
    <w:rsid w:val="00614910"/>
    <w:rsid w:val="0061606B"/>
    <w:rsid w:val="00616D92"/>
    <w:rsid w:val="006207B0"/>
    <w:rsid w:val="00621160"/>
    <w:rsid w:val="0062193E"/>
    <w:rsid w:val="0062222D"/>
    <w:rsid w:val="006222C6"/>
    <w:rsid w:val="00622D05"/>
    <w:rsid w:val="0062304A"/>
    <w:rsid w:val="00623890"/>
    <w:rsid w:val="00624406"/>
    <w:rsid w:val="0062485F"/>
    <w:rsid w:val="00624A63"/>
    <w:rsid w:val="00626913"/>
    <w:rsid w:val="006272AD"/>
    <w:rsid w:val="00633CC1"/>
    <w:rsid w:val="0063472D"/>
    <w:rsid w:val="00634B2F"/>
    <w:rsid w:val="006356DC"/>
    <w:rsid w:val="0063649A"/>
    <w:rsid w:val="00636880"/>
    <w:rsid w:val="00640917"/>
    <w:rsid w:val="00640F69"/>
    <w:rsid w:val="00642CCC"/>
    <w:rsid w:val="00643DEA"/>
    <w:rsid w:val="00643ECF"/>
    <w:rsid w:val="00644CCC"/>
    <w:rsid w:val="006451E6"/>
    <w:rsid w:val="0064530A"/>
    <w:rsid w:val="006455F1"/>
    <w:rsid w:val="0064562B"/>
    <w:rsid w:val="0064569D"/>
    <w:rsid w:val="006458E5"/>
    <w:rsid w:val="00645AE6"/>
    <w:rsid w:val="00646661"/>
    <w:rsid w:val="0064679D"/>
    <w:rsid w:val="006469DA"/>
    <w:rsid w:val="00647071"/>
    <w:rsid w:val="006472B4"/>
    <w:rsid w:val="00647EFA"/>
    <w:rsid w:val="0065147E"/>
    <w:rsid w:val="00652DF8"/>
    <w:rsid w:val="0065324B"/>
    <w:rsid w:val="00653A2F"/>
    <w:rsid w:val="00654B0D"/>
    <w:rsid w:val="006554E2"/>
    <w:rsid w:val="006569A2"/>
    <w:rsid w:val="00657900"/>
    <w:rsid w:val="00657C7E"/>
    <w:rsid w:val="0066182D"/>
    <w:rsid w:val="00662A01"/>
    <w:rsid w:val="006639CD"/>
    <w:rsid w:val="006644C0"/>
    <w:rsid w:val="00665499"/>
    <w:rsid w:val="00665FF8"/>
    <w:rsid w:val="006661A3"/>
    <w:rsid w:val="00666537"/>
    <w:rsid w:val="00666966"/>
    <w:rsid w:val="00667D01"/>
    <w:rsid w:val="0067123B"/>
    <w:rsid w:val="006717E8"/>
    <w:rsid w:val="0067334C"/>
    <w:rsid w:val="006736C2"/>
    <w:rsid w:val="00675AB5"/>
    <w:rsid w:val="00675F52"/>
    <w:rsid w:val="006761BD"/>
    <w:rsid w:val="00680E14"/>
    <w:rsid w:val="00682D6D"/>
    <w:rsid w:val="00684312"/>
    <w:rsid w:val="0068573E"/>
    <w:rsid w:val="00686CEB"/>
    <w:rsid w:val="00687784"/>
    <w:rsid w:val="00687B81"/>
    <w:rsid w:val="006900D5"/>
    <w:rsid w:val="00690BAE"/>
    <w:rsid w:val="006925FC"/>
    <w:rsid w:val="00692D29"/>
    <w:rsid w:val="006932BC"/>
    <w:rsid w:val="00693C2D"/>
    <w:rsid w:val="006957B4"/>
    <w:rsid w:val="0069601F"/>
    <w:rsid w:val="00696167"/>
    <w:rsid w:val="00697EAC"/>
    <w:rsid w:val="006A1E20"/>
    <w:rsid w:val="006A292C"/>
    <w:rsid w:val="006A2C3B"/>
    <w:rsid w:val="006A3558"/>
    <w:rsid w:val="006A3F91"/>
    <w:rsid w:val="006A55EE"/>
    <w:rsid w:val="006A5C4E"/>
    <w:rsid w:val="006A6DAA"/>
    <w:rsid w:val="006A6E5F"/>
    <w:rsid w:val="006A7684"/>
    <w:rsid w:val="006A79FD"/>
    <w:rsid w:val="006A7E06"/>
    <w:rsid w:val="006A7E8C"/>
    <w:rsid w:val="006B2218"/>
    <w:rsid w:val="006B3AE6"/>
    <w:rsid w:val="006B5B95"/>
    <w:rsid w:val="006B7A01"/>
    <w:rsid w:val="006C0DC4"/>
    <w:rsid w:val="006C11F4"/>
    <w:rsid w:val="006C1F5B"/>
    <w:rsid w:val="006C3E27"/>
    <w:rsid w:val="006C3F51"/>
    <w:rsid w:val="006C6BCC"/>
    <w:rsid w:val="006C7FC7"/>
    <w:rsid w:val="006D046E"/>
    <w:rsid w:val="006D1FBC"/>
    <w:rsid w:val="006D26E8"/>
    <w:rsid w:val="006D2B3E"/>
    <w:rsid w:val="006D3356"/>
    <w:rsid w:val="006D3614"/>
    <w:rsid w:val="006D3E11"/>
    <w:rsid w:val="006D4F4D"/>
    <w:rsid w:val="006D58CD"/>
    <w:rsid w:val="006D5C41"/>
    <w:rsid w:val="006D63EC"/>
    <w:rsid w:val="006D6AF4"/>
    <w:rsid w:val="006D72F9"/>
    <w:rsid w:val="006E00B7"/>
    <w:rsid w:val="006E06B8"/>
    <w:rsid w:val="006E1B28"/>
    <w:rsid w:val="006E1EC1"/>
    <w:rsid w:val="006E2226"/>
    <w:rsid w:val="006E2D98"/>
    <w:rsid w:val="006E4098"/>
    <w:rsid w:val="006E4756"/>
    <w:rsid w:val="006E6F17"/>
    <w:rsid w:val="006F1DA5"/>
    <w:rsid w:val="006F2340"/>
    <w:rsid w:val="006F2380"/>
    <w:rsid w:val="006F2FD5"/>
    <w:rsid w:val="006F304E"/>
    <w:rsid w:val="006F5766"/>
    <w:rsid w:val="006F6B2C"/>
    <w:rsid w:val="006F6D93"/>
    <w:rsid w:val="00700C4D"/>
    <w:rsid w:val="00701785"/>
    <w:rsid w:val="00701BAA"/>
    <w:rsid w:val="00701E18"/>
    <w:rsid w:val="00702185"/>
    <w:rsid w:val="007049A0"/>
    <w:rsid w:val="0070731C"/>
    <w:rsid w:val="007107D4"/>
    <w:rsid w:val="00710E01"/>
    <w:rsid w:val="00711197"/>
    <w:rsid w:val="007142D0"/>
    <w:rsid w:val="0071495B"/>
    <w:rsid w:val="0071497C"/>
    <w:rsid w:val="007159F1"/>
    <w:rsid w:val="007201B6"/>
    <w:rsid w:val="0072072D"/>
    <w:rsid w:val="0072088F"/>
    <w:rsid w:val="00720E96"/>
    <w:rsid w:val="007227F3"/>
    <w:rsid w:val="00723BAA"/>
    <w:rsid w:val="007240B6"/>
    <w:rsid w:val="00724B20"/>
    <w:rsid w:val="00724F27"/>
    <w:rsid w:val="00730F4D"/>
    <w:rsid w:val="0073253C"/>
    <w:rsid w:val="00732A43"/>
    <w:rsid w:val="00732FF2"/>
    <w:rsid w:val="00733DA7"/>
    <w:rsid w:val="00734628"/>
    <w:rsid w:val="00735669"/>
    <w:rsid w:val="0073708F"/>
    <w:rsid w:val="00737AAA"/>
    <w:rsid w:val="00740AAD"/>
    <w:rsid w:val="00740CF4"/>
    <w:rsid w:val="00741A49"/>
    <w:rsid w:val="007424F7"/>
    <w:rsid w:val="00744CC3"/>
    <w:rsid w:val="00746C44"/>
    <w:rsid w:val="007474F4"/>
    <w:rsid w:val="00747A49"/>
    <w:rsid w:val="0075086A"/>
    <w:rsid w:val="00750A09"/>
    <w:rsid w:val="007549C0"/>
    <w:rsid w:val="007554ED"/>
    <w:rsid w:val="00755961"/>
    <w:rsid w:val="00756D1F"/>
    <w:rsid w:val="0076069B"/>
    <w:rsid w:val="00760FD3"/>
    <w:rsid w:val="0076197A"/>
    <w:rsid w:val="00761D21"/>
    <w:rsid w:val="007626AE"/>
    <w:rsid w:val="00762F06"/>
    <w:rsid w:val="007633A4"/>
    <w:rsid w:val="007633B8"/>
    <w:rsid w:val="00765DA8"/>
    <w:rsid w:val="00766C68"/>
    <w:rsid w:val="00767495"/>
    <w:rsid w:val="0076773A"/>
    <w:rsid w:val="007703D4"/>
    <w:rsid w:val="00770573"/>
    <w:rsid w:val="00771DD7"/>
    <w:rsid w:val="00772146"/>
    <w:rsid w:val="007725B6"/>
    <w:rsid w:val="00772E55"/>
    <w:rsid w:val="00772FD4"/>
    <w:rsid w:val="007739F2"/>
    <w:rsid w:val="00773F29"/>
    <w:rsid w:val="007750AC"/>
    <w:rsid w:val="00775CA5"/>
    <w:rsid w:val="007764C4"/>
    <w:rsid w:val="00776A6A"/>
    <w:rsid w:val="00780132"/>
    <w:rsid w:val="0078099B"/>
    <w:rsid w:val="0078127B"/>
    <w:rsid w:val="00781777"/>
    <w:rsid w:val="00782894"/>
    <w:rsid w:val="00782FB5"/>
    <w:rsid w:val="007832E9"/>
    <w:rsid w:val="00783E8E"/>
    <w:rsid w:val="00783ECA"/>
    <w:rsid w:val="007848F2"/>
    <w:rsid w:val="00785251"/>
    <w:rsid w:val="00786C0B"/>
    <w:rsid w:val="00786F7D"/>
    <w:rsid w:val="007902B4"/>
    <w:rsid w:val="0079044F"/>
    <w:rsid w:val="0079208B"/>
    <w:rsid w:val="007920B0"/>
    <w:rsid w:val="00792236"/>
    <w:rsid w:val="00792C1B"/>
    <w:rsid w:val="00793424"/>
    <w:rsid w:val="007939F3"/>
    <w:rsid w:val="0079561A"/>
    <w:rsid w:val="0079687F"/>
    <w:rsid w:val="00796F86"/>
    <w:rsid w:val="00796FD2"/>
    <w:rsid w:val="007976C8"/>
    <w:rsid w:val="00797A40"/>
    <w:rsid w:val="007A1950"/>
    <w:rsid w:val="007A1EBD"/>
    <w:rsid w:val="007A2556"/>
    <w:rsid w:val="007A2E89"/>
    <w:rsid w:val="007A2EE4"/>
    <w:rsid w:val="007A41DB"/>
    <w:rsid w:val="007A45B8"/>
    <w:rsid w:val="007A4E1D"/>
    <w:rsid w:val="007A5BE1"/>
    <w:rsid w:val="007A65D0"/>
    <w:rsid w:val="007A6B48"/>
    <w:rsid w:val="007A6BD2"/>
    <w:rsid w:val="007A792A"/>
    <w:rsid w:val="007B0160"/>
    <w:rsid w:val="007B0CCB"/>
    <w:rsid w:val="007B1A1F"/>
    <w:rsid w:val="007B1AE5"/>
    <w:rsid w:val="007B2AC0"/>
    <w:rsid w:val="007B2BD2"/>
    <w:rsid w:val="007B3813"/>
    <w:rsid w:val="007B4188"/>
    <w:rsid w:val="007B6052"/>
    <w:rsid w:val="007B6499"/>
    <w:rsid w:val="007B7CD5"/>
    <w:rsid w:val="007C073F"/>
    <w:rsid w:val="007C1401"/>
    <w:rsid w:val="007C2A8A"/>
    <w:rsid w:val="007C35BC"/>
    <w:rsid w:val="007C51F7"/>
    <w:rsid w:val="007C54C7"/>
    <w:rsid w:val="007C6245"/>
    <w:rsid w:val="007C6539"/>
    <w:rsid w:val="007C6D2A"/>
    <w:rsid w:val="007C7084"/>
    <w:rsid w:val="007C70BC"/>
    <w:rsid w:val="007C75F6"/>
    <w:rsid w:val="007D08C2"/>
    <w:rsid w:val="007D148E"/>
    <w:rsid w:val="007D190D"/>
    <w:rsid w:val="007D3105"/>
    <w:rsid w:val="007D438C"/>
    <w:rsid w:val="007D4DFA"/>
    <w:rsid w:val="007D598B"/>
    <w:rsid w:val="007D7090"/>
    <w:rsid w:val="007D76A1"/>
    <w:rsid w:val="007D7A11"/>
    <w:rsid w:val="007D7DC9"/>
    <w:rsid w:val="007D7F4D"/>
    <w:rsid w:val="007E012B"/>
    <w:rsid w:val="007E0D50"/>
    <w:rsid w:val="007E157C"/>
    <w:rsid w:val="007E17E4"/>
    <w:rsid w:val="007E19DE"/>
    <w:rsid w:val="007E20E9"/>
    <w:rsid w:val="007E2B5F"/>
    <w:rsid w:val="007E2FBB"/>
    <w:rsid w:val="007E5D0C"/>
    <w:rsid w:val="007E6454"/>
    <w:rsid w:val="007E7904"/>
    <w:rsid w:val="007F0087"/>
    <w:rsid w:val="007F1A59"/>
    <w:rsid w:val="007F2590"/>
    <w:rsid w:val="007F3B14"/>
    <w:rsid w:val="007F3DAE"/>
    <w:rsid w:val="007F408A"/>
    <w:rsid w:val="007F40C7"/>
    <w:rsid w:val="007F4F30"/>
    <w:rsid w:val="007F55B1"/>
    <w:rsid w:val="007F60B0"/>
    <w:rsid w:val="007F6EBF"/>
    <w:rsid w:val="0080091F"/>
    <w:rsid w:val="00800A53"/>
    <w:rsid w:val="00802B50"/>
    <w:rsid w:val="00802F6B"/>
    <w:rsid w:val="00803919"/>
    <w:rsid w:val="00806562"/>
    <w:rsid w:val="00806945"/>
    <w:rsid w:val="00806E2F"/>
    <w:rsid w:val="008075B3"/>
    <w:rsid w:val="00813E3A"/>
    <w:rsid w:val="008140BD"/>
    <w:rsid w:val="00814185"/>
    <w:rsid w:val="00814197"/>
    <w:rsid w:val="00814FA5"/>
    <w:rsid w:val="00815810"/>
    <w:rsid w:val="00815E26"/>
    <w:rsid w:val="00816102"/>
    <w:rsid w:val="0081626A"/>
    <w:rsid w:val="008175AD"/>
    <w:rsid w:val="008247AD"/>
    <w:rsid w:val="00824BDC"/>
    <w:rsid w:val="00825A6D"/>
    <w:rsid w:val="00825B75"/>
    <w:rsid w:val="0082698A"/>
    <w:rsid w:val="00826BD4"/>
    <w:rsid w:val="008275C5"/>
    <w:rsid w:val="00827626"/>
    <w:rsid w:val="00827D60"/>
    <w:rsid w:val="00827D80"/>
    <w:rsid w:val="00831282"/>
    <w:rsid w:val="00833F8D"/>
    <w:rsid w:val="00834070"/>
    <w:rsid w:val="00835868"/>
    <w:rsid w:val="008359C4"/>
    <w:rsid w:val="00836138"/>
    <w:rsid w:val="008363EF"/>
    <w:rsid w:val="00836B79"/>
    <w:rsid w:val="00837881"/>
    <w:rsid w:val="008419D7"/>
    <w:rsid w:val="0084484B"/>
    <w:rsid w:val="00844BA9"/>
    <w:rsid w:val="008471D6"/>
    <w:rsid w:val="00847589"/>
    <w:rsid w:val="00847C53"/>
    <w:rsid w:val="00851504"/>
    <w:rsid w:val="008520A9"/>
    <w:rsid w:val="00852BCD"/>
    <w:rsid w:val="008548A2"/>
    <w:rsid w:val="00855FE2"/>
    <w:rsid w:val="008562E5"/>
    <w:rsid w:val="00856347"/>
    <w:rsid w:val="00857C7E"/>
    <w:rsid w:val="008619F2"/>
    <w:rsid w:val="00862412"/>
    <w:rsid w:val="008624D1"/>
    <w:rsid w:val="0086304E"/>
    <w:rsid w:val="00863AA0"/>
    <w:rsid w:val="00864144"/>
    <w:rsid w:val="00864249"/>
    <w:rsid w:val="00864742"/>
    <w:rsid w:val="00864DD2"/>
    <w:rsid w:val="008672A8"/>
    <w:rsid w:val="00870278"/>
    <w:rsid w:val="008703B8"/>
    <w:rsid w:val="0087081A"/>
    <w:rsid w:val="008724D3"/>
    <w:rsid w:val="00872994"/>
    <w:rsid w:val="0087400A"/>
    <w:rsid w:val="00875283"/>
    <w:rsid w:val="00875BF2"/>
    <w:rsid w:val="008801A7"/>
    <w:rsid w:val="008803B4"/>
    <w:rsid w:val="008810FD"/>
    <w:rsid w:val="00881478"/>
    <w:rsid w:val="0088234A"/>
    <w:rsid w:val="008831C4"/>
    <w:rsid w:val="00883A9B"/>
    <w:rsid w:val="00885374"/>
    <w:rsid w:val="00885ECC"/>
    <w:rsid w:val="0088712F"/>
    <w:rsid w:val="00887D6C"/>
    <w:rsid w:val="00887E6E"/>
    <w:rsid w:val="008900A5"/>
    <w:rsid w:val="0089033C"/>
    <w:rsid w:val="00890726"/>
    <w:rsid w:val="008921D5"/>
    <w:rsid w:val="008921E9"/>
    <w:rsid w:val="008947CE"/>
    <w:rsid w:val="00894A14"/>
    <w:rsid w:val="00895436"/>
    <w:rsid w:val="00895471"/>
    <w:rsid w:val="00895751"/>
    <w:rsid w:val="008967AC"/>
    <w:rsid w:val="008978DB"/>
    <w:rsid w:val="00897E15"/>
    <w:rsid w:val="008A189A"/>
    <w:rsid w:val="008A1D11"/>
    <w:rsid w:val="008A4AE4"/>
    <w:rsid w:val="008A4CF0"/>
    <w:rsid w:val="008A5825"/>
    <w:rsid w:val="008A5C0D"/>
    <w:rsid w:val="008A6A69"/>
    <w:rsid w:val="008B07BF"/>
    <w:rsid w:val="008B155F"/>
    <w:rsid w:val="008B21BD"/>
    <w:rsid w:val="008B2D0C"/>
    <w:rsid w:val="008B2EC1"/>
    <w:rsid w:val="008B30E3"/>
    <w:rsid w:val="008B315A"/>
    <w:rsid w:val="008B3923"/>
    <w:rsid w:val="008B5A7A"/>
    <w:rsid w:val="008B674F"/>
    <w:rsid w:val="008B7BA8"/>
    <w:rsid w:val="008C000B"/>
    <w:rsid w:val="008C0044"/>
    <w:rsid w:val="008C1F08"/>
    <w:rsid w:val="008C24E1"/>
    <w:rsid w:val="008C2DC1"/>
    <w:rsid w:val="008C2DEB"/>
    <w:rsid w:val="008C41D0"/>
    <w:rsid w:val="008C58C1"/>
    <w:rsid w:val="008C59F9"/>
    <w:rsid w:val="008C626E"/>
    <w:rsid w:val="008C682A"/>
    <w:rsid w:val="008D0685"/>
    <w:rsid w:val="008D0C46"/>
    <w:rsid w:val="008D15E7"/>
    <w:rsid w:val="008D3B62"/>
    <w:rsid w:val="008D44BE"/>
    <w:rsid w:val="008D459D"/>
    <w:rsid w:val="008D53FF"/>
    <w:rsid w:val="008D6058"/>
    <w:rsid w:val="008D6F0E"/>
    <w:rsid w:val="008E1DFB"/>
    <w:rsid w:val="008E1F0C"/>
    <w:rsid w:val="008E3C0C"/>
    <w:rsid w:val="008E3EA5"/>
    <w:rsid w:val="008E502F"/>
    <w:rsid w:val="008E5AAA"/>
    <w:rsid w:val="008E6118"/>
    <w:rsid w:val="008E6C5C"/>
    <w:rsid w:val="008F0442"/>
    <w:rsid w:val="008F0DCC"/>
    <w:rsid w:val="008F0E3F"/>
    <w:rsid w:val="008F0E89"/>
    <w:rsid w:val="008F22FC"/>
    <w:rsid w:val="008F2469"/>
    <w:rsid w:val="008F311F"/>
    <w:rsid w:val="008F3FA1"/>
    <w:rsid w:val="008F474C"/>
    <w:rsid w:val="008F67F5"/>
    <w:rsid w:val="0090140E"/>
    <w:rsid w:val="009028AB"/>
    <w:rsid w:val="00902C6A"/>
    <w:rsid w:val="00904BBA"/>
    <w:rsid w:val="00905CC3"/>
    <w:rsid w:val="00905EC6"/>
    <w:rsid w:val="00906E8B"/>
    <w:rsid w:val="00907BF6"/>
    <w:rsid w:val="00911AA4"/>
    <w:rsid w:val="00911F96"/>
    <w:rsid w:val="009127D5"/>
    <w:rsid w:val="00913611"/>
    <w:rsid w:val="00914113"/>
    <w:rsid w:val="00914361"/>
    <w:rsid w:val="00914FBE"/>
    <w:rsid w:val="00914FD8"/>
    <w:rsid w:val="00920CF0"/>
    <w:rsid w:val="00920E1E"/>
    <w:rsid w:val="00920EAF"/>
    <w:rsid w:val="009212F3"/>
    <w:rsid w:val="00923AE3"/>
    <w:rsid w:val="009253EE"/>
    <w:rsid w:val="0092560E"/>
    <w:rsid w:val="009257C6"/>
    <w:rsid w:val="00926403"/>
    <w:rsid w:val="00926839"/>
    <w:rsid w:val="00927AB7"/>
    <w:rsid w:val="00927D47"/>
    <w:rsid w:val="00927E1A"/>
    <w:rsid w:val="009304FA"/>
    <w:rsid w:val="009310D1"/>
    <w:rsid w:val="00931489"/>
    <w:rsid w:val="00931802"/>
    <w:rsid w:val="00933285"/>
    <w:rsid w:val="009337FB"/>
    <w:rsid w:val="0093411A"/>
    <w:rsid w:val="009345E7"/>
    <w:rsid w:val="00934818"/>
    <w:rsid w:val="0093572D"/>
    <w:rsid w:val="009358C4"/>
    <w:rsid w:val="00936150"/>
    <w:rsid w:val="00936286"/>
    <w:rsid w:val="0093784D"/>
    <w:rsid w:val="00942300"/>
    <w:rsid w:val="009426CD"/>
    <w:rsid w:val="00943BC6"/>
    <w:rsid w:val="00945BC7"/>
    <w:rsid w:val="00946502"/>
    <w:rsid w:val="009523C6"/>
    <w:rsid w:val="00952950"/>
    <w:rsid w:val="00952DB0"/>
    <w:rsid w:val="0095746B"/>
    <w:rsid w:val="00957667"/>
    <w:rsid w:val="0096003B"/>
    <w:rsid w:val="009602E9"/>
    <w:rsid w:val="0096095B"/>
    <w:rsid w:val="00962D20"/>
    <w:rsid w:val="00963438"/>
    <w:rsid w:val="0096622A"/>
    <w:rsid w:val="00966FDF"/>
    <w:rsid w:val="00970B25"/>
    <w:rsid w:val="00970B29"/>
    <w:rsid w:val="00971195"/>
    <w:rsid w:val="00971553"/>
    <w:rsid w:val="00972119"/>
    <w:rsid w:val="00973279"/>
    <w:rsid w:val="009734F8"/>
    <w:rsid w:val="00973A57"/>
    <w:rsid w:val="009744E9"/>
    <w:rsid w:val="00974C09"/>
    <w:rsid w:val="009775BF"/>
    <w:rsid w:val="00977BE2"/>
    <w:rsid w:val="00977FD8"/>
    <w:rsid w:val="0098213B"/>
    <w:rsid w:val="009825B0"/>
    <w:rsid w:val="0098397A"/>
    <w:rsid w:val="0098558F"/>
    <w:rsid w:val="009855DD"/>
    <w:rsid w:val="00985D9F"/>
    <w:rsid w:val="00986303"/>
    <w:rsid w:val="0098632C"/>
    <w:rsid w:val="00986594"/>
    <w:rsid w:val="00986A9C"/>
    <w:rsid w:val="009871F3"/>
    <w:rsid w:val="0098755A"/>
    <w:rsid w:val="009910FC"/>
    <w:rsid w:val="009926A0"/>
    <w:rsid w:val="009931D6"/>
    <w:rsid w:val="009935BB"/>
    <w:rsid w:val="009938FE"/>
    <w:rsid w:val="00993995"/>
    <w:rsid w:val="00993F2E"/>
    <w:rsid w:val="00994165"/>
    <w:rsid w:val="009950E6"/>
    <w:rsid w:val="009952F9"/>
    <w:rsid w:val="009960EF"/>
    <w:rsid w:val="00996FA9"/>
    <w:rsid w:val="0099781C"/>
    <w:rsid w:val="009A0FE7"/>
    <w:rsid w:val="009A1819"/>
    <w:rsid w:val="009A2339"/>
    <w:rsid w:val="009A41A2"/>
    <w:rsid w:val="009A42C3"/>
    <w:rsid w:val="009A4B7D"/>
    <w:rsid w:val="009A604A"/>
    <w:rsid w:val="009A6BA4"/>
    <w:rsid w:val="009A6D2A"/>
    <w:rsid w:val="009A729A"/>
    <w:rsid w:val="009B06DA"/>
    <w:rsid w:val="009B0CAE"/>
    <w:rsid w:val="009B0E4E"/>
    <w:rsid w:val="009B178A"/>
    <w:rsid w:val="009B2F72"/>
    <w:rsid w:val="009B5913"/>
    <w:rsid w:val="009B5D9C"/>
    <w:rsid w:val="009B7197"/>
    <w:rsid w:val="009B78F0"/>
    <w:rsid w:val="009C0EFB"/>
    <w:rsid w:val="009C0FEF"/>
    <w:rsid w:val="009C2A41"/>
    <w:rsid w:val="009C36FC"/>
    <w:rsid w:val="009C52A9"/>
    <w:rsid w:val="009C7D98"/>
    <w:rsid w:val="009D0A56"/>
    <w:rsid w:val="009D2341"/>
    <w:rsid w:val="009D28D5"/>
    <w:rsid w:val="009D2EBD"/>
    <w:rsid w:val="009D3962"/>
    <w:rsid w:val="009D3B8A"/>
    <w:rsid w:val="009D4BC2"/>
    <w:rsid w:val="009D545F"/>
    <w:rsid w:val="009D617B"/>
    <w:rsid w:val="009D79AB"/>
    <w:rsid w:val="009D7A98"/>
    <w:rsid w:val="009D7AA0"/>
    <w:rsid w:val="009E07A2"/>
    <w:rsid w:val="009E1F86"/>
    <w:rsid w:val="009E35A6"/>
    <w:rsid w:val="009E45FD"/>
    <w:rsid w:val="009E542D"/>
    <w:rsid w:val="009E624C"/>
    <w:rsid w:val="009E708B"/>
    <w:rsid w:val="009E74D2"/>
    <w:rsid w:val="009F153F"/>
    <w:rsid w:val="009F290C"/>
    <w:rsid w:val="00A01384"/>
    <w:rsid w:val="00A01651"/>
    <w:rsid w:val="00A01D0E"/>
    <w:rsid w:val="00A026C6"/>
    <w:rsid w:val="00A04294"/>
    <w:rsid w:val="00A06156"/>
    <w:rsid w:val="00A062B2"/>
    <w:rsid w:val="00A07523"/>
    <w:rsid w:val="00A07A0A"/>
    <w:rsid w:val="00A102E2"/>
    <w:rsid w:val="00A1036C"/>
    <w:rsid w:val="00A140FB"/>
    <w:rsid w:val="00A14EF5"/>
    <w:rsid w:val="00A14F5F"/>
    <w:rsid w:val="00A15B91"/>
    <w:rsid w:val="00A175F3"/>
    <w:rsid w:val="00A176C8"/>
    <w:rsid w:val="00A2264C"/>
    <w:rsid w:val="00A22C13"/>
    <w:rsid w:val="00A241D4"/>
    <w:rsid w:val="00A2449D"/>
    <w:rsid w:val="00A2557F"/>
    <w:rsid w:val="00A30AB6"/>
    <w:rsid w:val="00A3211D"/>
    <w:rsid w:val="00A32916"/>
    <w:rsid w:val="00A32DD5"/>
    <w:rsid w:val="00A3378D"/>
    <w:rsid w:val="00A33B6F"/>
    <w:rsid w:val="00A33CC0"/>
    <w:rsid w:val="00A3436B"/>
    <w:rsid w:val="00A34F00"/>
    <w:rsid w:val="00A36412"/>
    <w:rsid w:val="00A37000"/>
    <w:rsid w:val="00A37EC8"/>
    <w:rsid w:val="00A41A52"/>
    <w:rsid w:val="00A42D29"/>
    <w:rsid w:val="00A43231"/>
    <w:rsid w:val="00A43B34"/>
    <w:rsid w:val="00A47D54"/>
    <w:rsid w:val="00A5025D"/>
    <w:rsid w:val="00A534E5"/>
    <w:rsid w:val="00A54550"/>
    <w:rsid w:val="00A54FD5"/>
    <w:rsid w:val="00A55424"/>
    <w:rsid w:val="00A5765D"/>
    <w:rsid w:val="00A57B79"/>
    <w:rsid w:val="00A57C60"/>
    <w:rsid w:val="00A61566"/>
    <w:rsid w:val="00A61BC1"/>
    <w:rsid w:val="00A61CE2"/>
    <w:rsid w:val="00A61D32"/>
    <w:rsid w:val="00A6254B"/>
    <w:rsid w:val="00A66E81"/>
    <w:rsid w:val="00A67058"/>
    <w:rsid w:val="00A67501"/>
    <w:rsid w:val="00A67C15"/>
    <w:rsid w:val="00A67F8C"/>
    <w:rsid w:val="00A708A0"/>
    <w:rsid w:val="00A71C5D"/>
    <w:rsid w:val="00A71C7F"/>
    <w:rsid w:val="00A72AA6"/>
    <w:rsid w:val="00A73C11"/>
    <w:rsid w:val="00A74266"/>
    <w:rsid w:val="00A75737"/>
    <w:rsid w:val="00A77E45"/>
    <w:rsid w:val="00A80A06"/>
    <w:rsid w:val="00A81398"/>
    <w:rsid w:val="00A82008"/>
    <w:rsid w:val="00A82761"/>
    <w:rsid w:val="00A83A5D"/>
    <w:rsid w:val="00A85702"/>
    <w:rsid w:val="00A85C3D"/>
    <w:rsid w:val="00A86715"/>
    <w:rsid w:val="00A868CE"/>
    <w:rsid w:val="00A90E69"/>
    <w:rsid w:val="00A91D40"/>
    <w:rsid w:val="00A91F19"/>
    <w:rsid w:val="00A94001"/>
    <w:rsid w:val="00A94642"/>
    <w:rsid w:val="00AA1256"/>
    <w:rsid w:val="00AA2173"/>
    <w:rsid w:val="00AA2AAA"/>
    <w:rsid w:val="00AA2DEE"/>
    <w:rsid w:val="00AA4D0F"/>
    <w:rsid w:val="00AA5A76"/>
    <w:rsid w:val="00AA74F1"/>
    <w:rsid w:val="00AA7713"/>
    <w:rsid w:val="00AA7CF5"/>
    <w:rsid w:val="00AB08DC"/>
    <w:rsid w:val="00AB3251"/>
    <w:rsid w:val="00AB4993"/>
    <w:rsid w:val="00AB56FF"/>
    <w:rsid w:val="00AB5834"/>
    <w:rsid w:val="00AC3034"/>
    <w:rsid w:val="00AC692B"/>
    <w:rsid w:val="00AC7C1B"/>
    <w:rsid w:val="00AD0771"/>
    <w:rsid w:val="00AD1906"/>
    <w:rsid w:val="00AD47ED"/>
    <w:rsid w:val="00AD4A05"/>
    <w:rsid w:val="00AD54FF"/>
    <w:rsid w:val="00AD7167"/>
    <w:rsid w:val="00AD769E"/>
    <w:rsid w:val="00AE0964"/>
    <w:rsid w:val="00AE1C1E"/>
    <w:rsid w:val="00AE275F"/>
    <w:rsid w:val="00AE2C5F"/>
    <w:rsid w:val="00AE3132"/>
    <w:rsid w:val="00AE4657"/>
    <w:rsid w:val="00AF3475"/>
    <w:rsid w:val="00AF38E5"/>
    <w:rsid w:val="00AF44E6"/>
    <w:rsid w:val="00AF496F"/>
    <w:rsid w:val="00AF4AEB"/>
    <w:rsid w:val="00AF5C30"/>
    <w:rsid w:val="00AF6089"/>
    <w:rsid w:val="00AF6312"/>
    <w:rsid w:val="00AF774C"/>
    <w:rsid w:val="00AF7808"/>
    <w:rsid w:val="00AF79B8"/>
    <w:rsid w:val="00AF7E0B"/>
    <w:rsid w:val="00B00389"/>
    <w:rsid w:val="00B003BF"/>
    <w:rsid w:val="00B00C4D"/>
    <w:rsid w:val="00B01B68"/>
    <w:rsid w:val="00B01FB2"/>
    <w:rsid w:val="00B021D7"/>
    <w:rsid w:val="00B0248B"/>
    <w:rsid w:val="00B02AFB"/>
    <w:rsid w:val="00B030B7"/>
    <w:rsid w:val="00B03442"/>
    <w:rsid w:val="00B05583"/>
    <w:rsid w:val="00B062AC"/>
    <w:rsid w:val="00B06A12"/>
    <w:rsid w:val="00B07A9F"/>
    <w:rsid w:val="00B10BAD"/>
    <w:rsid w:val="00B12D41"/>
    <w:rsid w:val="00B13908"/>
    <w:rsid w:val="00B13BD8"/>
    <w:rsid w:val="00B140CA"/>
    <w:rsid w:val="00B14673"/>
    <w:rsid w:val="00B1710C"/>
    <w:rsid w:val="00B17A20"/>
    <w:rsid w:val="00B17DAF"/>
    <w:rsid w:val="00B20D15"/>
    <w:rsid w:val="00B21B33"/>
    <w:rsid w:val="00B21E3A"/>
    <w:rsid w:val="00B21F3C"/>
    <w:rsid w:val="00B21F85"/>
    <w:rsid w:val="00B22B38"/>
    <w:rsid w:val="00B249E4"/>
    <w:rsid w:val="00B24A77"/>
    <w:rsid w:val="00B25658"/>
    <w:rsid w:val="00B26123"/>
    <w:rsid w:val="00B261C6"/>
    <w:rsid w:val="00B2638B"/>
    <w:rsid w:val="00B32E13"/>
    <w:rsid w:val="00B33B79"/>
    <w:rsid w:val="00B34477"/>
    <w:rsid w:val="00B34619"/>
    <w:rsid w:val="00B34A3F"/>
    <w:rsid w:val="00B363A0"/>
    <w:rsid w:val="00B376F5"/>
    <w:rsid w:val="00B37FF8"/>
    <w:rsid w:val="00B4075F"/>
    <w:rsid w:val="00B426D4"/>
    <w:rsid w:val="00B42B25"/>
    <w:rsid w:val="00B42C0A"/>
    <w:rsid w:val="00B438AB"/>
    <w:rsid w:val="00B43B96"/>
    <w:rsid w:val="00B4477D"/>
    <w:rsid w:val="00B45960"/>
    <w:rsid w:val="00B47967"/>
    <w:rsid w:val="00B50834"/>
    <w:rsid w:val="00B50E53"/>
    <w:rsid w:val="00B519BF"/>
    <w:rsid w:val="00B51FC0"/>
    <w:rsid w:val="00B54043"/>
    <w:rsid w:val="00B55EA0"/>
    <w:rsid w:val="00B5676E"/>
    <w:rsid w:val="00B57152"/>
    <w:rsid w:val="00B601C8"/>
    <w:rsid w:val="00B612A1"/>
    <w:rsid w:val="00B62971"/>
    <w:rsid w:val="00B63236"/>
    <w:rsid w:val="00B6346D"/>
    <w:rsid w:val="00B63AC5"/>
    <w:rsid w:val="00B70F84"/>
    <w:rsid w:val="00B71116"/>
    <w:rsid w:val="00B71B1B"/>
    <w:rsid w:val="00B71EF0"/>
    <w:rsid w:val="00B74F27"/>
    <w:rsid w:val="00B76F51"/>
    <w:rsid w:val="00B7707F"/>
    <w:rsid w:val="00B8010A"/>
    <w:rsid w:val="00B81950"/>
    <w:rsid w:val="00B82FA7"/>
    <w:rsid w:val="00B83F2D"/>
    <w:rsid w:val="00B84B00"/>
    <w:rsid w:val="00B866E1"/>
    <w:rsid w:val="00B868D0"/>
    <w:rsid w:val="00B875EB"/>
    <w:rsid w:val="00B87E6F"/>
    <w:rsid w:val="00B90AC2"/>
    <w:rsid w:val="00B93C52"/>
    <w:rsid w:val="00B94B1E"/>
    <w:rsid w:val="00B95462"/>
    <w:rsid w:val="00B97F46"/>
    <w:rsid w:val="00BA06E3"/>
    <w:rsid w:val="00BA0E7B"/>
    <w:rsid w:val="00BA18B6"/>
    <w:rsid w:val="00BA1C15"/>
    <w:rsid w:val="00BA2E30"/>
    <w:rsid w:val="00BA3789"/>
    <w:rsid w:val="00BA5404"/>
    <w:rsid w:val="00BA6ECB"/>
    <w:rsid w:val="00BB2962"/>
    <w:rsid w:val="00BB39C6"/>
    <w:rsid w:val="00BB5CF8"/>
    <w:rsid w:val="00BB5EF5"/>
    <w:rsid w:val="00BB6E42"/>
    <w:rsid w:val="00BB76CF"/>
    <w:rsid w:val="00BC1064"/>
    <w:rsid w:val="00BC55CA"/>
    <w:rsid w:val="00BC6157"/>
    <w:rsid w:val="00BC6DDD"/>
    <w:rsid w:val="00BC7711"/>
    <w:rsid w:val="00BD04F5"/>
    <w:rsid w:val="00BD32FD"/>
    <w:rsid w:val="00BD35B4"/>
    <w:rsid w:val="00BD4BD8"/>
    <w:rsid w:val="00BD611D"/>
    <w:rsid w:val="00BD69F7"/>
    <w:rsid w:val="00BD7653"/>
    <w:rsid w:val="00BE03D0"/>
    <w:rsid w:val="00BE1041"/>
    <w:rsid w:val="00BE289D"/>
    <w:rsid w:val="00BE28B1"/>
    <w:rsid w:val="00BE28B7"/>
    <w:rsid w:val="00BE49A8"/>
    <w:rsid w:val="00BE7FC2"/>
    <w:rsid w:val="00BF0011"/>
    <w:rsid w:val="00BF1BE4"/>
    <w:rsid w:val="00BF328D"/>
    <w:rsid w:val="00BF56F3"/>
    <w:rsid w:val="00BF6B44"/>
    <w:rsid w:val="00BF6BE5"/>
    <w:rsid w:val="00BF70DB"/>
    <w:rsid w:val="00BF73B7"/>
    <w:rsid w:val="00BF790D"/>
    <w:rsid w:val="00BF7A31"/>
    <w:rsid w:val="00C006FE"/>
    <w:rsid w:val="00C008F0"/>
    <w:rsid w:val="00C00CBE"/>
    <w:rsid w:val="00C0155E"/>
    <w:rsid w:val="00C01A33"/>
    <w:rsid w:val="00C03093"/>
    <w:rsid w:val="00C03275"/>
    <w:rsid w:val="00C034BB"/>
    <w:rsid w:val="00C0467E"/>
    <w:rsid w:val="00C05AE8"/>
    <w:rsid w:val="00C1071F"/>
    <w:rsid w:val="00C107F6"/>
    <w:rsid w:val="00C10BA4"/>
    <w:rsid w:val="00C11A34"/>
    <w:rsid w:val="00C1271E"/>
    <w:rsid w:val="00C12B1F"/>
    <w:rsid w:val="00C12B29"/>
    <w:rsid w:val="00C12C64"/>
    <w:rsid w:val="00C1507F"/>
    <w:rsid w:val="00C15180"/>
    <w:rsid w:val="00C17843"/>
    <w:rsid w:val="00C17C7F"/>
    <w:rsid w:val="00C213F9"/>
    <w:rsid w:val="00C23E2F"/>
    <w:rsid w:val="00C248E4"/>
    <w:rsid w:val="00C24C40"/>
    <w:rsid w:val="00C24DCC"/>
    <w:rsid w:val="00C25379"/>
    <w:rsid w:val="00C26D73"/>
    <w:rsid w:val="00C27FC1"/>
    <w:rsid w:val="00C3099A"/>
    <w:rsid w:val="00C32173"/>
    <w:rsid w:val="00C32361"/>
    <w:rsid w:val="00C348A7"/>
    <w:rsid w:val="00C35D2F"/>
    <w:rsid w:val="00C35F58"/>
    <w:rsid w:val="00C37097"/>
    <w:rsid w:val="00C402B8"/>
    <w:rsid w:val="00C41829"/>
    <w:rsid w:val="00C419E6"/>
    <w:rsid w:val="00C423A9"/>
    <w:rsid w:val="00C42AB2"/>
    <w:rsid w:val="00C42C48"/>
    <w:rsid w:val="00C436CC"/>
    <w:rsid w:val="00C43D3E"/>
    <w:rsid w:val="00C44202"/>
    <w:rsid w:val="00C45BB6"/>
    <w:rsid w:val="00C45C21"/>
    <w:rsid w:val="00C4607E"/>
    <w:rsid w:val="00C46201"/>
    <w:rsid w:val="00C47147"/>
    <w:rsid w:val="00C50855"/>
    <w:rsid w:val="00C51DFD"/>
    <w:rsid w:val="00C51F05"/>
    <w:rsid w:val="00C52910"/>
    <w:rsid w:val="00C535D0"/>
    <w:rsid w:val="00C551B5"/>
    <w:rsid w:val="00C55900"/>
    <w:rsid w:val="00C56734"/>
    <w:rsid w:val="00C569A6"/>
    <w:rsid w:val="00C569B3"/>
    <w:rsid w:val="00C56C23"/>
    <w:rsid w:val="00C56F48"/>
    <w:rsid w:val="00C57B94"/>
    <w:rsid w:val="00C57CEC"/>
    <w:rsid w:val="00C60C83"/>
    <w:rsid w:val="00C610F0"/>
    <w:rsid w:val="00C61600"/>
    <w:rsid w:val="00C61843"/>
    <w:rsid w:val="00C62AC3"/>
    <w:rsid w:val="00C64582"/>
    <w:rsid w:val="00C653AA"/>
    <w:rsid w:val="00C70C48"/>
    <w:rsid w:val="00C70D10"/>
    <w:rsid w:val="00C71759"/>
    <w:rsid w:val="00C75E88"/>
    <w:rsid w:val="00C7638D"/>
    <w:rsid w:val="00C76433"/>
    <w:rsid w:val="00C76ECF"/>
    <w:rsid w:val="00C80E84"/>
    <w:rsid w:val="00C811B4"/>
    <w:rsid w:val="00C81F9D"/>
    <w:rsid w:val="00C84AB9"/>
    <w:rsid w:val="00C84EBD"/>
    <w:rsid w:val="00C86073"/>
    <w:rsid w:val="00C8786A"/>
    <w:rsid w:val="00C87E7B"/>
    <w:rsid w:val="00C90DB4"/>
    <w:rsid w:val="00C9173E"/>
    <w:rsid w:val="00C941F6"/>
    <w:rsid w:val="00C964E6"/>
    <w:rsid w:val="00C9715A"/>
    <w:rsid w:val="00C97341"/>
    <w:rsid w:val="00CA0775"/>
    <w:rsid w:val="00CA12E5"/>
    <w:rsid w:val="00CA32B2"/>
    <w:rsid w:val="00CA39B3"/>
    <w:rsid w:val="00CA3A08"/>
    <w:rsid w:val="00CA554C"/>
    <w:rsid w:val="00CA5998"/>
    <w:rsid w:val="00CA60CB"/>
    <w:rsid w:val="00CA6263"/>
    <w:rsid w:val="00CA79BB"/>
    <w:rsid w:val="00CB1855"/>
    <w:rsid w:val="00CB2D12"/>
    <w:rsid w:val="00CB3F8B"/>
    <w:rsid w:val="00CB45A3"/>
    <w:rsid w:val="00CB5234"/>
    <w:rsid w:val="00CB6344"/>
    <w:rsid w:val="00CB649A"/>
    <w:rsid w:val="00CC10A0"/>
    <w:rsid w:val="00CC1A22"/>
    <w:rsid w:val="00CC2E4B"/>
    <w:rsid w:val="00CC3455"/>
    <w:rsid w:val="00CC3A20"/>
    <w:rsid w:val="00CC4F36"/>
    <w:rsid w:val="00CC57FA"/>
    <w:rsid w:val="00CC58F5"/>
    <w:rsid w:val="00CC5D7E"/>
    <w:rsid w:val="00CC6156"/>
    <w:rsid w:val="00CC6EDA"/>
    <w:rsid w:val="00CD00F1"/>
    <w:rsid w:val="00CD1997"/>
    <w:rsid w:val="00CD3AA7"/>
    <w:rsid w:val="00CD3D0A"/>
    <w:rsid w:val="00CD3D1C"/>
    <w:rsid w:val="00CD3DF1"/>
    <w:rsid w:val="00CD49A9"/>
    <w:rsid w:val="00CD5315"/>
    <w:rsid w:val="00CD696F"/>
    <w:rsid w:val="00CD6BF9"/>
    <w:rsid w:val="00CE156C"/>
    <w:rsid w:val="00CE2716"/>
    <w:rsid w:val="00CE2ADF"/>
    <w:rsid w:val="00CE36CC"/>
    <w:rsid w:val="00CE5AF2"/>
    <w:rsid w:val="00CE66A2"/>
    <w:rsid w:val="00CE7057"/>
    <w:rsid w:val="00CE7489"/>
    <w:rsid w:val="00CF0EF6"/>
    <w:rsid w:val="00CF1C9F"/>
    <w:rsid w:val="00CF2033"/>
    <w:rsid w:val="00CF28E7"/>
    <w:rsid w:val="00CF3D63"/>
    <w:rsid w:val="00CF40E9"/>
    <w:rsid w:val="00CF4102"/>
    <w:rsid w:val="00CF57A9"/>
    <w:rsid w:val="00CF62A3"/>
    <w:rsid w:val="00CF7057"/>
    <w:rsid w:val="00D000F6"/>
    <w:rsid w:val="00D00E42"/>
    <w:rsid w:val="00D020C6"/>
    <w:rsid w:val="00D03053"/>
    <w:rsid w:val="00D03F23"/>
    <w:rsid w:val="00D04071"/>
    <w:rsid w:val="00D06790"/>
    <w:rsid w:val="00D07A14"/>
    <w:rsid w:val="00D07C3C"/>
    <w:rsid w:val="00D106A5"/>
    <w:rsid w:val="00D112F5"/>
    <w:rsid w:val="00D12097"/>
    <w:rsid w:val="00D13A4C"/>
    <w:rsid w:val="00D14252"/>
    <w:rsid w:val="00D14480"/>
    <w:rsid w:val="00D14C98"/>
    <w:rsid w:val="00D15518"/>
    <w:rsid w:val="00D15D29"/>
    <w:rsid w:val="00D1618C"/>
    <w:rsid w:val="00D161C8"/>
    <w:rsid w:val="00D164D3"/>
    <w:rsid w:val="00D174C4"/>
    <w:rsid w:val="00D17D00"/>
    <w:rsid w:val="00D17D24"/>
    <w:rsid w:val="00D17F07"/>
    <w:rsid w:val="00D200D6"/>
    <w:rsid w:val="00D231E6"/>
    <w:rsid w:val="00D240D9"/>
    <w:rsid w:val="00D24BA2"/>
    <w:rsid w:val="00D24EEE"/>
    <w:rsid w:val="00D2642A"/>
    <w:rsid w:val="00D2670E"/>
    <w:rsid w:val="00D26A6D"/>
    <w:rsid w:val="00D26C4D"/>
    <w:rsid w:val="00D2746C"/>
    <w:rsid w:val="00D27F90"/>
    <w:rsid w:val="00D312CC"/>
    <w:rsid w:val="00D31C9C"/>
    <w:rsid w:val="00D31E46"/>
    <w:rsid w:val="00D32322"/>
    <w:rsid w:val="00D325D4"/>
    <w:rsid w:val="00D33AE4"/>
    <w:rsid w:val="00D33D71"/>
    <w:rsid w:val="00D33E31"/>
    <w:rsid w:val="00D3637E"/>
    <w:rsid w:val="00D3682B"/>
    <w:rsid w:val="00D374F0"/>
    <w:rsid w:val="00D426D4"/>
    <w:rsid w:val="00D447B3"/>
    <w:rsid w:val="00D461DE"/>
    <w:rsid w:val="00D46FD6"/>
    <w:rsid w:val="00D4704D"/>
    <w:rsid w:val="00D4716C"/>
    <w:rsid w:val="00D514D4"/>
    <w:rsid w:val="00D52875"/>
    <w:rsid w:val="00D52A5A"/>
    <w:rsid w:val="00D5377F"/>
    <w:rsid w:val="00D544BC"/>
    <w:rsid w:val="00D5500E"/>
    <w:rsid w:val="00D554A8"/>
    <w:rsid w:val="00D560D7"/>
    <w:rsid w:val="00D563C6"/>
    <w:rsid w:val="00D5664D"/>
    <w:rsid w:val="00D56EE3"/>
    <w:rsid w:val="00D60177"/>
    <w:rsid w:val="00D6042C"/>
    <w:rsid w:val="00D609D5"/>
    <w:rsid w:val="00D60A8D"/>
    <w:rsid w:val="00D6248F"/>
    <w:rsid w:val="00D6322E"/>
    <w:rsid w:val="00D635FA"/>
    <w:rsid w:val="00D6465A"/>
    <w:rsid w:val="00D65197"/>
    <w:rsid w:val="00D659CA"/>
    <w:rsid w:val="00D66CA5"/>
    <w:rsid w:val="00D67E2F"/>
    <w:rsid w:val="00D71C34"/>
    <w:rsid w:val="00D72A06"/>
    <w:rsid w:val="00D72CBD"/>
    <w:rsid w:val="00D75752"/>
    <w:rsid w:val="00D80385"/>
    <w:rsid w:val="00D80760"/>
    <w:rsid w:val="00D83509"/>
    <w:rsid w:val="00D83B76"/>
    <w:rsid w:val="00D83DEE"/>
    <w:rsid w:val="00D84025"/>
    <w:rsid w:val="00D85CD4"/>
    <w:rsid w:val="00D86CEE"/>
    <w:rsid w:val="00D870CB"/>
    <w:rsid w:val="00D876AB"/>
    <w:rsid w:val="00D876DE"/>
    <w:rsid w:val="00D878BD"/>
    <w:rsid w:val="00D903F8"/>
    <w:rsid w:val="00D915E9"/>
    <w:rsid w:val="00D9268B"/>
    <w:rsid w:val="00D9284B"/>
    <w:rsid w:val="00D9302D"/>
    <w:rsid w:val="00D94229"/>
    <w:rsid w:val="00D952BC"/>
    <w:rsid w:val="00D95B6A"/>
    <w:rsid w:val="00D96445"/>
    <w:rsid w:val="00D967E4"/>
    <w:rsid w:val="00D9680F"/>
    <w:rsid w:val="00D97C32"/>
    <w:rsid w:val="00D97EE4"/>
    <w:rsid w:val="00DA0062"/>
    <w:rsid w:val="00DA1507"/>
    <w:rsid w:val="00DA323C"/>
    <w:rsid w:val="00DA3A5A"/>
    <w:rsid w:val="00DA4E1C"/>
    <w:rsid w:val="00DA4FE8"/>
    <w:rsid w:val="00DA5622"/>
    <w:rsid w:val="00DA5854"/>
    <w:rsid w:val="00DA72B6"/>
    <w:rsid w:val="00DB0CA6"/>
    <w:rsid w:val="00DB14BA"/>
    <w:rsid w:val="00DB3CF2"/>
    <w:rsid w:val="00DB4FD9"/>
    <w:rsid w:val="00DB53DE"/>
    <w:rsid w:val="00DB6370"/>
    <w:rsid w:val="00DB6BEE"/>
    <w:rsid w:val="00DB7690"/>
    <w:rsid w:val="00DC022C"/>
    <w:rsid w:val="00DC02FF"/>
    <w:rsid w:val="00DC08B8"/>
    <w:rsid w:val="00DC185E"/>
    <w:rsid w:val="00DC1DA5"/>
    <w:rsid w:val="00DC4789"/>
    <w:rsid w:val="00DD0075"/>
    <w:rsid w:val="00DD198E"/>
    <w:rsid w:val="00DD3DE4"/>
    <w:rsid w:val="00DD522F"/>
    <w:rsid w:val="00DD55E5"/>
    <w:rsid w:val="00DD6C1F"/>
    <w:rsid w:val="00DD7C58"/>
    <w:rsid w:val="00DE36A8"/>
    <w:rsid w:val="00DE4B3D"/>
    <w:rsid w:val="00DE4B62"/>
    <w:rsid w:val="00DE6473"/>
    <w:rsid w:val="00DE6641"/>
    <w:rsid w:val="00DF0B19"/>
    <w:rsid w:val="00DF14AD"/>
    <w:rsid w:val="00DF36A0"/>
    <w:rsid w:val="00DF498F"/>
    <w:rsid w:val="00DF6BE1"/>
    <w:rsid w:val="00E00097"/>
    <w:rsid w:val="00E02FE4"/>
    <w:rsid w:val="00E03EC6"/>
    <w:rsid w:val="00E03F8A"/>
    <w:rsid w:val="00E06048"/>
    <w:rsid w:val="00E06122"/>
    <w:rsid w:val="00E068C4"/>
    <w:rsid w:val="00E071F0"/>
    <w:rsid w:val="00E07203"/>
    <w:rsid w:val="00E107C4"/>
    <w:rsid w:val="00E147C8"/>
    <w:rsid w:val="00E16A64"/>
    <w:rsid w:val="00E17515"/>
    <w:rsid w:val="00E17640"/>
    <w:rsid w:val="00E17CA7"/>
    <w:rsid w:val="00E202A0"/>
    <w:rsid w:val="00E21408"/>
    <w:rsid w:val="00E22A33"/>
    <w:rsid w:val="00E2372E"/>
    <w:rsid w:val="00E24E6F"/>
    <w:rsid w:val="00E261BC"/>
    <w:rsid w:val="00E2726F"/>
    <w:rsid w:val="00E275E4"/>
    <w:rsid w:val="00E27BC2"/>
    <w:rsid w:val="00E31417"/>
    <w:rsid w:val="00E33650"/>
    <w:rsid w:val="00E34981"/>
    <w:rsid w:val="00E3516D"/>
    <w:rsid w:val="00E35819"/>
    <w:rsid w:val="00E35933"/>
    <w:rsid w:val="00E3656D"/>
    <w:rsid w:val="00E416BB"/>
    <w:rsid w:val="00E41820"/>
    <w:rsid w:val="00E41ED0"/>
    <w:rsid w:val="00E4205E"/>
    <w:rsid w:val="00E460F1"/>
    <w:rsid w:val="00E46133"/>
    <w:rsid w:val="00E46390"/>
    <w:rsid w:val="00E469F0"/>
    <w:rsid w:val="00E504B9"/>
    <w:rsid w:val="00E52825"/>
    <w:rsid w:val="00E558C9"/>
    <w:rsid w:val="00E55988"/>
    <w:rsid w:val="00E56181"/>
    <w:rsid w:val="00E56445"/>
    <w:rsid w:val="00E575B7"/>
    <w:rsid w:val="00E578E2"/>
    <w:rsid w:val="00E60F12"/>
    <w:rsid w:val="00E60F6D"/>
    <w:rsid w:val="00E61505"/>
    <w:rsid w:val="00E61F66"/>
    <w:rsid w:val="00E624C2"/>
    <w:rsid w:val="00E638DF"/>
    <w:rsid w:val="00E63A16"/>
    <w:rsid w:val="00E63FA6"/>
    <w:rsid w:val="00E642CB"/>
    <w:rsid w:val="00E6509C"/>
    <w:rsid w:val="00E654B1"/>
    <w:rsid w:val="00E6609F"/>
    <w:rsid w:val="00E662E9"/>
    <w:rsid w:val="00E67BDF"/>
    <w:rsid w:val="00E716C0"/>
    <w:rsid w:val="00E71830"/>
    <w:rsid w:val="00E719E3"/>
    <w:rsid w:val="00E71C71"/>
    <w:rsid w:val="00E71D51"/>
    <w:rsid w:val="00E7291B"/>
    <w:rsid w:val="00E73EE4"/>
    <w:rsid w:val="00E74029"/>
    <w:rsid w:val="00E745F2"/>
    <w:rsid w:val="00E759AD"/>
    <w:rsid w:val="00E76635"/>
    <w:rsid w:val="00E76B7A"/>
    <w:rsid w:val="00E77022"/>
    <w:rsid w:val="00E77B3C"/>
    <w:rsid w:val="00E77E90"/>
    <w:rsid w:val="00E81453"/>
    <w:rsid w:val="00E81EAE"/>
    <w:rsid w:val="00E82EBD"/>
    <w:rsid w:val="00E84DEC"/>
    <w:rsid w:val="00E861D6"/>
    <w:rsid w:val="00E8634A"/>
    <w:rsid w:val="00E8700D"/>
    <w:rsid w:val="00E9062C"/>
    <w:rsid w:val="00E908E4"/>
    <w:rsid w:val="00E90DFA"/>
    <w:rsid w:val="00E90E5A"/>
    <w:rsid w:val="00E9157D"/>
    <w:rsid w:val="00E9287A"/>
    <w:rsid w:val="00E93D7E"/>
    <w:rsid w:val="00E94E98"/>
    <w:rsid w:val="00E975E8"/>
    <w:rsid w:val="00E97837"/>
    <w:rsid w:val="00EA28DE"/>
    <w:rsid w:val="00EA3A42"/>
    <w:rsid w:val="00EA4660"/>
    <w:rsid w:val="00EA46EE"/>
    <w:rsid w:val="00EA5E21"/>
    <w:rsid w:val="00EB2169"/>
    <w:rsid w:val="00EB3CDE"/>
    <w:rsid w:val="00EB4044"/>
    <w:rsid w:val="00EB54C9"/>
    <w:rsid w:val="00EB5C92"/>
    <w:rsid w:val="00EB5DB9"/>
    <w:rsid w:val="00EB6F97"/>
    <w:rsid w:val="00EB738C"/>
    <w:rsid w:val="00EB7486"/>
    <w:rsid w:val="00EB7704"/>
    <w:rsid w:val="00EC05F6"/>
    <w:rsid w:val="00EC0B69"/>
    <w:rsid w:val="00EC1D98"/>
    <w:rsid w:val="00EC2696"/>
    <w:rsid w:val="00EC37D4"/>
    <w:rsid w:val="00EC38E6"/>
    <w:rsid w:val="00EC51E0"/>
    <w:rsid w:val="00EC5BD7"/>
    <w:rsid w:val="00EC7DDC"/>
    <w:rsid w:val="00ED0EB4"/>
    <w:rsid w:val="00ED18A0"/>
    <w:rsid w:val="00ED1F30"/>
    <w:rsid w:val="00ED2245"/>
    <w:rsid w:val="00ED2776"/>
    <w:rsid w:val="00ED2A6C"/>
    <w:rsid w:val="00ED311A"/>
    <w:rsid w:val="00ED312F"/>
    <w:rsid w:val="00ED3F18"/>
    <w:rsid w:val="00ED49ED"/>
    <w:rsid w:val="00ED4D36"/>
    <w:rsid w:val="00ED5F24"/>
    <w:rsid w:val="00ED6A36"/>
    <w:rsid w:val="00ED7292"/>
    <w:rsid w:val="00ED7377"/>
    <w:rsid w:val="00ED762D"/>
    <w:rsid w:val="00ED7BF0"/>
    <w:rsid w:val="00EE0974"/>
    <w:rsid w:val="00EE0DF9"/>
    <w:rsid w:val="00EE0E9D"/>
    <w:rsid w:val="00EE110C"/>
    <w:rsid w:val="00EE12A0"/>
    <w:rsid w:val="00EE2D1D"/>
    <w:rsid w:val="00EE397C"/>
    <w:rsid w:val="00EE44AA"/>
    <w:rsid w:val="00EE4840"/>
    <w:rsid w:val="00EE485B"/>
    <w:rsid w:val="00EE4AE9"/>
    <w:rsid w:val="00EE7418"/>
    <w:rsid w:val="00EE74F7"/>
    <w:rsid w:val="00EE7AF7"/>
    <w:rsid w:val="00EF0C80"/>
    <w:rsid w:val="00EF1AFD"/>
    <w:rsid w:val="00EF1CC7"/>
    <w:rsid w:val="00EF24B3"/>
    <w:rsid w:val="00EF2EFD"/>
    <w:rsid w:val="00EF3452"/>
    <w:rsid w:val="00EF346E"/>
    <w:rsid w:val="00EF44E9"/>
    <w:rsid w:val="00EF49CA"/>
    <w:rsid w:val="00EF5660"/>
    <w:rsid w:val="00EF57F9"/>
    <w:rsid w:val="00EF67B7"/>
    <w:rsid w:val="00EF6C78"/>
    <w:rsid w:val="00EF6E16"/>
    <w:rsid w:val="00EF71EE"/>
    <w:rsid w:val="00EF7811"/>
    <w:rsid w:val="00F000F9"/>
    <w:rsid w:val="00F00EF7"/>
    <w:rsid w:val="00F02B99"/>
    <w:rsid w:val="00F03E72"/>
    <w:rsid w:val="00F05CEB"/>
    <w:rsid w:val="00F071F3"/>
    <w:rsid w:val="00F07827"/>
    <w:rsid w:val="00F10474"/>
    <w:rsid w:val="00F1060F"/>
    <w:rsid w:val="00F10F77"/>
    <w:rsid w:val="00F11CA4"/>
    <w:rsid w:val="00F13CFB"/>
    <w:rsid w:val="00F15745"/>
    <w:rsid w:val="00F17E46"/>
    <w:rsid w:val="00F17F74"/>
    <w:rsid w:val="00F17FC9"/>
    <w:rsid w:val="00F21DD5"/>
    <w:rsid w:val="00F22BAA"/>
    <w:rsid w:val="00F23153"/>
    <w:rsid w:val="00F23CE0"/>
    <w:rsid w:val="00F25B7B"/>
    <w:rsid w:val="00F3031B"/>
    <w:rsid w:val="00F31277"/>
    <w:rsid w:val="00F316A2"/>
    <w:rsid w:val="00F33030"/>
    <w:rsid w:val="00F34CAF"/>
    <w:rsid w:val="00F35BCD"/>
    <w:rsid w:val="00F3713F"/>
    <w:rsid w:val="00F37D9E"/>
    <w:rsid w:val="00F40166"/>
    <w:rsid w:val="00F41DF5"/>
    <w:rsid w:val="00F43A48"/>
    <w:rsid w:val="00F4519F"/>
    <w:rsid w:val="00F459F5"/>
    <w:rsid w:val="00F45B86"/>
    <w:rsid w:val="00F46D78"/>
    <w:rsid w:val="00F46EB5"/>
    <w:rsid w:val="00F47653"/>
    <w:rsid w:val="00F50C3A"/>
    <w:rsid w:val="00F50C81"/>
    <w:rsid w:val="00F512C5"/>
    <w:rsid w:val="00F51730"/>
    <w:rsid w:val="00F557A2"/>
    <w:rsid w:val="00F56618"/>
    <w:rsid w:val="00F566E2"/>
    <w:rsid w:val="00F57241"/>
    <w:rsid w:val="00F609BC"/>
    <w:rsid w:val="00F60A52"/>
    <w:rsid w:val="00F60BFB"/>
    <w:rsid w:val="00F60ED6"/>
    <w:rsid w:val="00F62551"/>
    <w:rsid w:val="00F62BD8"/>
    <w:rsid w:val="00F67F3C"/>
    <w:rsid w:val="00F701C2"/>
    <w:rsid w:val="00F709A0"/>
    <w:rsid w:val="00F70F71"/>
    <w:rsid w:val="00F72F5F"/>
    <w:rsid w:val="00F7399B"/>
    <w:rsid w:val="00F73ACA"/>
    <w:rsid w:val="00F74247"/>
    <w:rsid w:val="00F74317"/>
    <w:rsid w:val="00F74B9A"/>
    <w:rsid w:val="00F754A2"/>
    <w:rsid w:val="00F75ED0"/>
    <w:rsid w:val="00F76C32"/>
    <w:rsid w:val="00F801EB"/>
    <w:rsid w:val="00F80404"/>
    <w:rsid w:val="00F80A22"/>
    <w:rsid w:val="00F80C14"/>
    <w:rsid w:val="00F811B7"/>
    <w:rsid w:val="00F84199"/>
    <w:rsid w:val="00F84BA1"/>
    <w:rsid w:val="00F84BD6"/>
    <w:rsid w:val="00F85262"/>
    <w:rsid w:val="00F85482"/>
    <w:rsid w:val="00F85C6B"/>
    <w:rsid w:val="00F8664C"/>
    <w:rsid w:val="00F86720"/>
    <w:rsid w:val="00F87567"/>
    <w:rsid w:val="00F8762B"/>
    <w:rsid w:val="00F90878"/>
    <w:rsid w:val="00F90F92"/>
    <w:rsid w:val="00F91A7B"/>
    <w:rsid w:val="00F93613"/>
    <w:rsid w:val="00F93B93"/>
    <w:rsid w:val="00F959EF"/>
    <w:rsid w:val="00F95C9A"/>
    <w:rsid w:val="00F95D3D"/>
    <w:rsid w:val="00F96FBF"/>
    <w:rsid w:val="00FA01CD"/>
    <w:rsid w:val="00FA0398"/>
    <w:rsid w:val="00FA063A"/>
    <w:rsid w:val="00FA18C3"/>
    <w:rsid w:val="00FA2618"/>
    <w:rsid w:val="00FA2C4F"/>
    <w:rsid w:val="00FA2DBA"/>
    <w:rsid w:val="00FA3BBE"/>
    <w:rsid w:val="00FA3CA3"/>
    <w:rsid w:val="00FA543F"/>
    <w:rsid w:val="00FA5D2B"/>
    <w:rsid w:val="00FA5E6E"/>
    <w:rsid w:val="00FA6FDF"/>
    <w:rsid w:val="00FB037C"/>
    <w:rsid w:val="00FB1A05"/>
    <w:rsid w:val="00FB27BA"/>
    <w:rsid w:val="00FB3699"/>
    <w:rsid w:val="00FB3F23"/>
    <w:rsid w:val="00FB405E"/>
    <w:rsid w:val="00FB486A"/>
    <w:rsid w:val="00FB4ADC"/>
    <w:rsid w:val="00FB5E6D"/>
    <w:rsid w:val="00FB60B7"/>
    <w:rsid w:val="00FB6BB2"/>
    <w:rsid w:val="00FC1206"/>
    <w:rsid w:val="00FC223B"/>
    <w:rsid w:val="00FC2F2B"/>
    <w:rsid w:val="00FC381E"/>
    <w:rsid w:val="00FC4C6E"/>
    <w:rsid w:val="00FC5180"/>
    <w:rsid w:val="00FC72D1"/>
    <w:rsid w:val="00FD042E"/>
    <w:rsid w:val="00FD07C7"/>
    <w:rsid w:val="00FD093D"/>
    <w:rsid w:val="00FD104A"/>
    <w:rsid w:val="00FD1C7F"/>
    <w:rsid w:val="00FD209A"/>
    <w:rsid w:val="00FD59C3"/>
    <w:rsid w:val="00FD6933"/>
    <w:rsid w:val="00FD6FD6"/>
    <w:rsid w:val="00FD765E"/>
    <w:rsid w:val="00FD7EDE"/>
    <w:rsid w:val="00FE0D89"/>
    <w:rsid w:val="00FE0F1D"/>
    <w:rsid w:val="00FE2790"/>
    <w:rsid w:val="00FE35A4"/>
    <w:rsid w:val="00FE38C4"/>
    <w:rsid w:val="00FE6AE5"/>
    <w:rsid w:val="00FE6F06"/>
    <w:rsid w:val="00FF047F"/>
    <w:rsid w:val="00FF060D"/>
    <w:rsid w:val="00FF0CC4"/>
    <w:rsid w:val="00FF28C1"/>
    <w:rsid w:val="00FF31B4"/>
    <w:rsid w:val="00FF4FB3"/>
    <w:rsid w:val="00FF6FBF"/>
    <w:rsid w:val="00FF7422"/>
    <w:rsid w:val="00FF7604"/>
    <w:rsid w:val="00FF7922"/>
    <w:rsid w:val="047AE945"/>
    <w:rsid w:val="2ED57147"/>
    <w:rsid w:val="53C06257"/>
    <w:rsid w:val="66BA343C"/>
    <w:rsid w:val="69E6AD35"/>
    <w:rsid w:val="734F7E5D"/>
    <w:rsid w:val="7AF7518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0E7207CF"/>
  <w15:docId w15:val="{E98225BF-A4FE-40C2-B536-A9F05E55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0FC"/>
    <w:pPr>
      <w:spacing w:after="200" w:line="276" w:lineRule="auto"/>
    </w:pPr>
    <w:rPr>
      <w:rFonts w:ascii="Times New Roman" w:hAnsi="Times New Roman" w:cs="Times New Roman"/>
      <w:sz w:val="24"/>
      <w:szCs w:val="22"/>
    </w:rPr>
  </w:style>
  <w:style w:type="paragraph" w:styleId="Heading1">
    <w:name w:val="heading 1"/>
    <w:basedOn w:val="Normal"/>
    <w:next w:val="Normal"/>
    <w:link w:val="Heading1Char1"/>
    <w:qFormat/>
    <w:rsid w:val="00236C72"/>
    <w:pPr>
      <w:keepNext/>
      <w:spacing w:after="0" w:line="240" w:lineRule="auto"/>
      <w:outlineLvl w:val="0"/>
    </w:pPr>
    <w:rPr>
      <w:rFonts w:cs="Arial"/>
      <w:b/>
      <w:bCs/>
      <w:kern w:val="32"/>
      <w:sz w:val="28"/>
      <w:szCs w:val="32"/>
    </w:rPr>
  </w:style>
  <w:style w:type="paragraph" w:styleId="Heading2">
    <w:name w:val="heading 2"/>
    <w:basedOn w:val="Normal"/>
    <w:next w:val="Normal"/>
    <w:link w:val="Heading2Char"/>
    <w:qFormat/>
    <w:rsid w:val="00236C72"/>
    <w:pPr>
      <w:keepNext/>
      <w:spacing w:after="0" w:line="240" w:lineRule="auto"/>
      <w:outlineLvl w:val="1"/>
    </w:pPr>
    <w:rPr>
      <w:rFonts w:cs="Arial"/>
      <w:b/>
      <w:bCs/>
      <w:iCs/>
      <w:sz w:val="28"/>
      <w:szCs w:val="28"/>
    </w:rPr>
  </w:style>
  <w:style w:type="paragraph" w:styleId="Heading3">
    <w:name w:val="heading 3"/>
    <w:basedOn w:val="Normal"/>
    <w:next w:val="Normal"/>
    <w:link w:val="Heading3Char"/>
    <w:uiPriority w:val="9"/>
    <w:unhideWhenUsed/>
    <w:qFormat/>
    <w:rsid w:val="00687B8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C35F5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35F5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9FE"/>
    <w:rPr>
      <w:rFonts w:ascii="Tahoma" w:hAnsi="Tahoma" w:cs="Times New Roman"/>
      <w:sz w:val="16"/>
    </w:rPr>
  </w:style>
  <w:style w:type="paragraph" w:styleId="Header">
    <w:name w:val="header"/>
    <w:basedOn w:val="Normal"/>
    <w:link w:val="HeaderChar"/>
    <w:uiPriority w:val="99"/>
    <w:unhideWhenUsed/>
    <w:rsid w:val="00DB3CF2"/>
    <w:pPr>
      <w:tabs>
        <w:tab w:val="center" w:pos="4680"/>
        <w:tab w:val="right" w:pos="9360"/>
      </w:tabs>
    </w:pPr>
  </w:style>
  <w:style w:type="character" w:customStyle="1" w:styleId="HeaderChar">
    <w:name w:val="Header Char"/>
    <w:basedOn w:val="DefaultParagraphFont"/>
    <w:link w:val="Header"/>
    <w:uiPriority w:val="99"/>
    <w:locked/>
    <w:rsid w:val="00DB3CF2"/>
    <w:rPr>
      <w:rFonts w:cs="Times New Roman"/>
    </w:rPr>
  </w:style>
  <w:style w:type="paragraph" w:styleId="Footer">
    <w:name w:val="footer"/>
    <w:basedOn w:val="Normal"/>
    <w:link w:val="FooterChar"/>
    <w:uiPriority w:val="99"/>
    <w:unhideWhenUsed/>
    <w:rsid w:val="00DB3CF2"/>
    <w:pPr>
      <w:tabs>
        <w:tab w:val="center" w:pos="4680"/>
        <w:tab w:val="right" w:pos="9360"/>
      </w:tabs>
    </w:pPr>
  </w:style>
  <w:style w:type="character" w:customStyle="1" w:styleId="FooterChar">
    <w:name w:val="Footer Char"/>
    <w:basedOn w:val="DefaultParagraphFont"/>
    <w:link w:val="Footer"/>
    <w:uiPriority w:val="99"/>
    <w:locked/>
    <w:rsid w:val="00DB3CF2"/>
    <w:rPr>
      <w:rFonts w:cs="Times New Roman"/>
    </w:rPr>
  </w:style>
  <w:style w:type="character" w:styleId="CommentReference">
    <w:name w:val="annotation reference"/>
    <w:basedOn w:val="DefaultParagraphFont"/>
    <w:uiPriority w:val="99"/>
    <w:qFormat/>
    <w:rsid w:val="00DB6370"/>
    <w:rPr>
      <w:rFonts w:cs="Times New Roman"/>
      <w:sz w:val="16"/>
    </w:rPr>
  </w:style>
  <w:style w:type="paragraph" w:styleId="CommentText">
    <w:name w:val="annotation text"/>
    <w:aliases w:val="Times New Roman,t"/>
    <w:basedOn w:val="Normal"/>
    <w:link w:val="CommentTextChar"/>
    <w:uiPriority w:val="99"/>
    <w:qFormat/>
    <w:rsid w:val="00DB6370"/>
    <w:rPr>
      <w:sz w:val="20"/>
      <w:szCs w:val="20"/>
    </w:rPr>
  </w:style>
  <w:style w:type="character" w:customStyle="1" w:styleId="CommentTextChar">
    <w:name w:val="Comment Text Char"/>
    <w:aliases w:val="Times New Roman Char,t Char"/>
    <w:basedOn w:val="DefaultParagraphFont"/>
    <w:link w:val="CommentText"/>
    <w:uiPriority w:val="99"/>
    <w:locked/>
    <w:rsid w:val="00DB6370"/>
    <w:rPr>
      <w:rFonts w:cs="Times New Roman"/>
      <w:sz w:val="20"/>
    </w:rPr>
  </w:style>
  <w:style w:type="paragraph" w:styleId="CommentSubject">
    <w:name w:val="annotation subject"/>
    <w:basedOn w:val="CommentText"/>
    <w:next w:val="CommentText"/>
    <w:link w:val="CommentSubjectChar"/>
    <w:uiPriority w:val="99"/>
    <w:rsid w:val="00DB6370"/>
    <w:rPr>
      <w:b/>
      <w:bCs/>
    </w:rPr>
  </w:style>
  <w:style w:type="character" w:customStyle="1" w:styleId="CommentSubjectChar">
    <w:name w:val="Comment Subject Char"/>
    <w:basedOn w:val="CommentTextChar"/>
    <w:link w:val="CommentSubject"/>
    <w:uiPriority w:val="99"/>
    <w:locked/>
    <w:rsid w:val="00DB6370"/>
    <w:rPr>
      <w:rFonts w:cs="Times New Roman"/>
      <w:b/>
      <w:sz w:val="20"/>
    </w:rPr>
  </w:style>
  <w:style w:type="paragraph" w:styleId="FootnoteText">
    <w:name w:val="footnote text"/>
    <w:aliases w:val="Footnote Text - NEW"/>
    <w:basedOn w:val="Normal"/>
    <w:link w:val="FootnoteTextChar"/>
    <w:rsid w:val="002D49B0"/>
    <w:rPr>
      <w:sz w:val="20"/>
      <w:szCs w:val="20"/>
    </w:rPr>
  </w:style>
  <w:style w:type="character" w:customStyle="1" w:styleId="FootnoteTextChar">
    <w:name w:val="Footnote Text Char"/>
    <w:aliases w:val="Footnote Text - NEW Char"/>
    <w:basedOn w:val="DefaultParagraphFont"/>
    <w:link w:val="FootnoteText"/>
    <w:locked/>
    <w:rsid w:val="002D49B0"/>
    <w:rPr>
      <w:rFonts w:cs="Times New Roman"/>
      <w:sz w:val="20"/>
    </w:rPr>
  </w:style>
  <w:style w:type="character" w:styleId="FootnoteReference">
    <w:name w:val="footnote reference"/>
    <w:basedOn w:val="DefaultParagraphFont"/>
    <w:qFormat/>
    <w:rsid w:val="002D49B0"/>
    <w:rPr>
      <w:rFonts w:cs="Times New Roman"/>
      <w:vertAlign w:val="superscript"/>
    </w:rPr>
  </w:style>
  <w:style w:type="paragraph" w:styleId="Revision">
    <w:name w:val="Revision"/>
    <w:hidden/>
    <w:uiPriority w:val="99"/>
    <w:semiHidden/>
    <w:rsid w:val="001E6182"/>
    <w:rPr>
      <w:rFonts w:cs="Times New Roman"/>
      <w:sz w:val="22"/>
      <w:szCs w:val="22"/>
    </w:rPr>
  </w:style>
  <w:style w:type="character" w:styleId="Hyperlink">
    <w:name w:val="Hyperlink"/>
    <w:basedOn w:val="DefaultParagraphFont"/>
    <w:uiPriority w:val="99"/>
    <w:rsid w:val="000014DE"/>
    <w:rPr>
      <w:rFonts w:cs="Times New Roman"/>
      <w:color w:val="0000FF"/>
      <w:u w:val="single"/>
    </w:rPr>
  </w:style>
  <w:style w:type="character" w:styleId="FollowedHyperlink">
    <w:name w:val="FollowedHyperlink"/>
    <w:basedOn w:val="DefaultParagraphFont"/>
    <w:uiPriority w:val="99"/>
    <w:rsid w:val="00E63A16"/>
    <w:rPr>
      <w:rFonts w:cs="Times New Roman"/>
      <w:color w:val="800080"/>
      <w:u w:val="single"/>
    </w:rPr>
  </w:style>
  <w:style w:type="table" w:styleId="TableGrid">
    <w:name w:val="Table Grid"/>
    <w:basedOn w:val="TableNormal"/>
    <w:uiPriority w:val="39"/>
    <w:rsid w:val="003C3DBE"/>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rsid w:val="008E3C0C"/>
    <w:pPr>
      <w:ind w:left="720"/>
      <w:contextualSpacing/>
    </w:pPr>
  </w:style>
  <w:style w:type="character" w:customStyle="1" w:styleId="ListParagraphChar">
    <w:name w:val="List Paragraph Char"/>
    <w:aliases w:val="3 Char,Bullet 1 Char,Bullet Points Char,Bulleted List Level 1 Char,Colorful List - Accent 11 Char,Dot pt Char,F5 List Paragraph Char,Indicator Text Char,Issue Action POC Char,List Paragraph Char Char Char Char,List Paragraph1 Char"/>
    <w:link w:val="ListParagraph"/>
    <w:uiPriority w:val="34"/>
    <w:qFormat/>
    <w:locked/>
    <w:rsid w:val="00D6042C"/>
  </w:style>
  <w:style w:type="paragraph" w:customStyle="1" w:styleId="Body2">
    <w:name w:val="Body2"/>
    <w:basedOn w:val="Normal"/>
    <w:qFormat/>
    <w:rsid w:val="0020008B"/>
    <w:pPr>
      <w:spacing w:after="0" w:line="240" w:lineRule="auto"/>
    </w:pPr>
    <w:rPr>
      <w:szCs w:val="24"/>
    </w:rPr>
  </w:style>
  <w:style w:type="character" w:styleId="Strong">
    <w:name w:val="Strong"/>
    <w:basedOn w:val="DefaultParagraphFont"/>
    <w:uiPriority w:val="22"/>
    <w:qFormat/>
    <w:rsid w:val="005E22F8"/>
    <w:rPr>
      <w:rFonts w:cs="Times New Roman"/>
      <w:b/>
    </w:rPr>
  </w:style>
  <w:style w:type="character" w:customStyle="1" w:styleId="Heading1Char">
    <w:name w:val="Heading 1 Char"/>
    <w:basedOn w:val="DefaultParagraphFont"/>
    <w:uiPriority w:val="9"/>
    <w:rsid w:val="00236C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236C72"/>
    <w:rPr>
      <w:rFonts w:ascii="Times New Roman" w:hAnsi="Times New Roman" w:cs="Arial"/>
      <w:b/>
      <w:bCs/>
      <w:iCs/>
      <w:sz w:val="28"/>
      <w:szCs w:val="28"/>
    </w:rPr>
  </w:style>
  <w:style w:type="character" w:customStyle="1" w:styleId="Heading1Char1">
    <w:name w:val="Heading 1 Char1"/>
    <w:basedOn w:val="DefaultParagraphFont"/>
    <w:link w:val="Heading1"/>
    <w:locked/>
    <w:rsid w:val="00236C72"/>
    <w:rPr>
      <w:rFonts w:ascii="Times New Roman" w:hAnsi="Times New Roman" w:cs="Arial"/>
      <w:b/>
      <w:bCs/>
      <w:kern w:val="32"/>
      <w:sz w:val="28"/>
      <w:szCs w:val="32"/>
    </w:rPr>
  </w:style>
  <w:style w:type="paragraph" w:customStyle="1" w:styleId="Default">
    <w:name w:val="Default"/>
    <w:rsid w:val="00C8786A"/>
    <w:pPr>
      <w:autoSpaceDE w:val="0"/>
      <w:autoSpaceDN w:val="0"/>
      <w:adjustRightInd w:val="0"/>
    </w:pPr>
    <w:rPr>
      <w:rFonts w:ascii="Times New Roman" w:hAnsi="Times New Roman" w:eastAsiaTheme="minorHAnsi" w:cs="Times New Roman"/>
      <w:color w:val="000000"/>
      <w:sz w:val="24"/>
      <w:szCs w:val="24"/>
    </w:rPr>
  </w:style>
  <w:style w:type="character" w:customStyle="1" w:styleId="Heading3Char">
    <w:name w:val="Heading 3 Char"/>
    <w:basedOn w:val="DefaultParagraphFont"/>
    <w:link w:val="Heading3"/>
    <w:uiPriority w:val="9"/>
    <w:rsid w:val="00687B8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35F58"/>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rsid w:val="00C35F58"/>
    <w:rPr>
      <w:rFonts w:asciiTheme="majorHAnsi" w:eastAsiaTheme="majorEastAsia" w:hAnsiTheme="majorHAnsi" w:cstheme="majorBidi"/>
      <w:color w:val="365F91" w:themeColor="accent1" w:themeShade="BF"/>
      <w:sz w:val="22"/>
      <w:szCs w:val="22"/>
    </w:rPr>
  </w:style>
  <w:style w:type="paragraph" w:customStyle="1" w:styleId="psection-1">
    <w:name w:val="psection-1"/>
    <w:basedOn w:val="Normal"/>
    <w:rsid w:val="00B868D0"/>
    <w:pPr>
      <w:spacing w:before="100" w:beforeAutospacing="1" w:after="100" w:afterAutospacing="1" w:line="240" w:lineRule="auto"/>
    </w:pPr>
    <w:rPr>
      <w:szCs w:val="24"/>
    </w:rPr>
  </w:style>
  <w:style w:type="character" w:customStyle="1" w:styleId="enumxml">
    <w:name w:val="enumxml"/>
    <w:basedOn w:val="DefaultParagraphFont"/>
    <w:rsid w:val="00B868D0"/>
  </w:style>
  <w:style w:type="character" w:customStyle="1" w:styleId="et03">
    <w:name w:val="et03"/>
    <w:basedOn w:val="DefaultParagraphFont"/>
    <w:rsid w:val="00B868D0"/>
  </w:style>
  <w:style w:type="paragraph" w:customStyle="1" w:styleId="psection-2">
    <w:name w:val="psection-2"/>
    <w:basedOn w:val="Normal"/>
    <w:rsid w:val="00B868D0"/>
    <w:pPr>
      <w:spacing w:before="100" w:beforeAutospacing="1" w:after="100" w:afterAutospacing="1" w:line="240" w:lineRule="auto"/>
    </w:pPr>
    <w:rPr>
      <w:szCs w:val="24"/>
    </w:rPr>
  </w:style>
  <w:style w:type="paragraph" w:customStyle="1" w:styleId="psection-3">
    <w:name w:val="psection-3"/>
    <w:basedOn w:val="Normal"/>
    <w:rsid w:val="00B868D0"/>
    <w:pPr>
      <w:spacing w:before="100" w:beforeAutospacing="1" w:after="100" w:afterAutospacing="1" w:line="240" w:lineRule="auto"/>
    </w:pPr>
    <w:rPr>
      <w:szCs w:val="24"/>
    </w:rPr>
  </w:style>
  <w:style w:type="paragraph" w:styleId="NormalWeb">
    <w:name w:val="Normal (Web)"/>
    <w:basedOn w:val="Normal"/>
    <w:uiPriority w:val="99"/>
    <w:unhideWhenUsed/>
    <w:rsid w:val="00A06156"/>
    <w:pPr>
      <w:spacing w:before="100" w:beforeAutospacing="1" w:after="100" w:afterAutospacing="1" w:line="240" w:lineRule="auto"/>
    </w:pPr>
    <w:rPr>
      <w:szCs w:val="24"/>
    </w:rPr>
  </w:style>
  <w:style w:type="paragraph" w:styleId="BodyTextIndent">
    <w:name w:val="Body Text Indent"/>
    <w:basedOn w:val="Normal"/>
    <w:link w:val="BodyTextIndentChar"/>
    <w:uiPriority w:val="99"/>
    <w:unhideWhenUsed/>
    <w:rsid w:val="007B2BD2"/>
    <w:pPr>
      <w:widowControl w:val="0"/>
      <w:autoSpaceDE w:val="0"/>
      <w:autoSpaceDN w:val="0"/>
      <w:adjustRightInd w:val="0"/>
      <w:spacing w:after="240" w:line="240" w:lineRule="auto"/>
      <w:ind w:left="720"/>
      <w:contextualSpacing/>
    </w:pPr>
    <w:rPr>
      <w:spacing w:val="1"/>
      <w:szCs w:val="24"/>
    </w:rPr>
  </w:style>
  <w:style w:type="character" w:customStyle="1" w:styleId="BodyTextIndentChar">
    <w:name w:val="Body Text Indent Char"/>
    <w:basedOn w:val="DefaultParagraphFont"/>
    <w:link w:val="BodyTextIndent"/>
    <w:uiPriority w:val="99"/>
    <w:rsid w:val="007B2BD2"/>
    <w:rPr>
      <w:rFonts w:ascii="Times New Roman" w:hAnsi="Times New Roman" w:cs="Times New Roman"/>
      <w:spacing w:val="1"/>
      <w:sz w:val="24"/>
      <w:szCs w:val="24"/>
    </w:rPr>
  </w:style>
  <w:style w:type="paragraph" w:styleId="BodyText">
    <w:name w:val="Body Text"/>
    <w:basedOn w:val="Normal"/>
    <w:link w:val="BodyTextChar"/>
    <w:uiPriority w:val="99"/>
    <w:unhideWhenUsed/>
    <w:rsid w:val="00A175F3"/>
    <w:pPr>
      <w:spacing w:after="120"/>
    </w:pPr>
  </w:style>
  <w:style w:type="character" w:customStyle="1" w:styleId="BodyTextChar">
    <w:name w:val="Body Text Char"/>
    <w:basedOn w:val="DefaultParagraphFont"/>
    <w:link w:val="BodyText"/>
    <w:uiPriority w:val="99"/>
    <w:rsid w:val="00A175F3"/>
    <w:rPr>
      <w:rFonts w:ascii="Times New Roma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20DB4C4C279C4F8C35B26F280FFDF0" ma:contentTypeVersion="10" ma:contentTypeDescription="Create a new document." ma:contentTypeScope="" ma:versionID="27f5356059f7724a20290588f56a8353">
  <xsd:schema xmlns:xsd="http://www.w3.org/2001/XMLSchema" xmlns:xs="http://www.w3.org/2001/XMLSchema" xmlns:p="http://schemas.microsoft.com/office/2006/metadata/properties" xmlns:ns1="http://schemas.microsoft.com/sharepoint/v3" xmlns:ns2="http://schemas.microsoft.com/sharepoint/v4" xmlns:ns4="52674ffb-fe2d-4417-be1c-846b3a880163" targetNamespace="http://schemas.microsoft.com/office/2006/metadata/properties" ma:root="true" ma:fieldsID="0356c8b1fa322171e4b7505626ab8000" ns1:_="" ns2:_="" ns4:_="">
    <xsd:import namespace="http://schemas.microsoft.com/sharepoint/v3"/>
    <xsd:import namespace="http://schemas.microsoft.com/sharepoint/v4"/>
    <xsd:import namespace="52674ffb-fe2d-4417-be1c-846b3a88016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1:Categorie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Categories" ma:index="15"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7" ma:displayName="Comments"/>
        <xsd:element name="keywords" minOccurs="0" maxOccurs="1" type="xsd:string"/>
        <xsd:element ref="dc:language" minOccurs="0" maxOccurs="1"/>
        <xsd:element name="category" minOccurs="0" maxOccurs="1" type="xsd:string" ma:index="14"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C0A6A-FECF-4844-8F7F-97D744F359B6}">
  <ds:schemaRefs>
    <ds:schemaRef ds:uri="http://schemas.microsoft.com/sharepoint/v3/contenttype/forms"/>
  </ds:schemaRefs>
</ds:datastoreItem>
</file>

<file path=customXml/itemProps2.xml><?xml version="1.0" encoding="utf-8"?>
<ds:datastoreItem xmlns:ds="http://schemas.openxmlformats.org/officeDocument/2006/customXml" ds:itemID="{CA142F22-13EA-4C91-A423-82CA3E4B3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37242-6560-4BE9-A5E3-601E856A66D9}">
  <ds:schemaRefs>
    <ds:schemaRef ds:uri="Microsoft.SharePoint.Taxonomy.ContentTypeSync"/>
  </ds:schemaRefs>
</ds:datastoreItem>
</file>

<file path=customXml/itemProps4.xml><?xml version="1.0" encoding="utf-8"?>
<ds:datastoreItem xmlns:ds="http://schemas.openxmlformats.org/officeDocument/2006/customXml" ds:itemID="{813AEFBA-3201-4054-96FB-6B45813FECCA}">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674ffb-fe2d-4417-be1c-846b3a880163"/>
    <ds:schemaRef ds:uri="http://www.w3.org/XML/1998/namespace"/>
    <ds:schemaRef ds:uri="http://purl.org/dc/dcmitype/"/>
  </ds:schemaRefs>
</ds:datastoreItem>
</file>

<file path=customXml/itemProps5.xml><?xml version="1.0" encoding="utf-8"?>
<ds:datastoreItem xmlns:ds="http://schemas.openxmlformats.org/officeDocument/2006/customXml" ds:itemID="{21C5D7C6-75B6-43E7-B258-7C6CA196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3187</Words>
  <Characters>17801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CMS-R-267 (2020 CMS-4190-F version 2)</vt:lpstr>
    </vt:vector>
  </TitlesOfParts>
  <Company>CMS</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CMS-R-267 (2020 CMS-4190-F version 2)</dc:title>
  <dc:creator>CMS</dc:creator>
  <cp:lastModifiedBy>Mitch Bryman</cp:lastModifiedBy>
  <cp:revision>3</cp:revision>
  <cp:lastPrinted>2019-09-11T21:24:00Z</cp:lastPrinted>
  <dcterms:created xsi:type="dcterms:W3CDTF">2023-04-26T18:00:00Z</dcterms:created>
  <dcterms:modified xsi:type="dcterms:W3CDTF">2023-04-26T18:01:00Z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0x010100D620DB4C4C279C4F8C35B26F280FFDF0</vt:lpwstr>
  </property>
</Properties>
</file>