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5AB1" w:rsidP="009E5AB1" w14:paraId="213A42FE" w14:textId="7C979083">
      <w:pPr>
        <w:spacing w:line="240" w:lineRule="auto"/>
        <w:rPr>
          <w:rFonts w:eastAsiaTheme="minorHAnsi"/>
        </w:rPr>
      </w:pPr>
      <w:r>
        <w:rPr>
          <w:rFonts w:eastAsiaTheme="minorHAnsi"/>
        </w:rPr>
        <w:t xml:space="preserve">The state </w:t>
      </w:r>
      <w:r w:rsidRPr="00A41CE6" w:rsidR="00A41CE6">
        <w:rPr>
          <w:rFonts w:eastAsiaTheme="minorHAnsi"/>
        </w:rPr>
        <w:t>plan is a MS Word o</w:t>
      </w:r>
      <w:r w:rsidRPr="00A41CE6" w:rsidR="00A41CE6">
        <w:rPr>
          <w:rFonts w:eastAsiaTheme="minorHAnsi"/>
        </w:rPr>
        <w:t>r PDF</w:t>
      </w:r>
      <w:r w:rsidR="00CD4EFF">
        <w:rPr>
          <w:rFonts w:eastAsiaTheme="minorHAnsi"/>
        </w:rPr>
        <w:t xml:space="preserve"> </w:t>
      </w:r>
      <w:r w:rsidRPr="00A41CE6" w:rsidR="00A41CE6">
        <w:rPr>
          <w:rFonts w:eastAsiaTheme="minorHAnsi"/>
        </w:rPr>
        <w:t>Do</w:t>
      </w:r>
      <w:r>
        <w:rPr>
          <w:rFonts w:eastAsiaTheme="minorHAnsi"/>
        </w:rPr>
        <w:t>cument attached to the SF424M that is uploaded to</w:t>
      </w:r>
      <w:r w:rsidR="00C76F31">
        <w:rPr>
          <w:rFonts w:eastAsiaTheme="minorHAnsi"/>
        </w:rPr>
        <w:t xml:space="preserve"> the </w:t>
      </w:r>
      <w:r>
        <w:rPr>
          <w:rFonts w:eastAsiaTheme="minorHAnsi"/>
        </w:rPr>
        <w:t xml:space="preserve"> </w:t>
      </w:r>
      <w:r w:rsidRPr="00A41CE6" w:rsidR="00A41CE6">
        <w:rPr>
          <w:rFonts w:eastAsiaTheme="minorHAnsi"/>
        </w:rPr>
        <w:t xml:space="preserve"> O</w:t>
      </w:r>
      <w:r>
        <w:rPr>
          <w:rFonts w:eastAsiaTheme="minorHAnsi"/>
        </w:rPr>
        <w:t xml:space="preserve">n-line Data Collection (OLDC) </w:t>
      </w:r>
      <w:r w:rsidR="00C76F31">
        <w:rPr>
          <w:rFonts w:eastAsiaTheme="minorHAnsi"/>
        </w:rPr>
        <w:t xml:space="preserve">system.  </w:t>
      </w:r>
      <w:r>
        <w:rPr>
          <w:rFonts w:eastAsiaTheme="minorHAnsi"/>
        </w:rPr>
        <w:t>All of</w:t>
      </w:r>
      <w:r>
        <w:rPr>
          <w:rFonts w:eastAsiaTheme="minorHAnsi"/>
        </w:rPr>
        <w:t xml:space="preserve"> the</w:t>
      </w:r>
      <w:r w:rsidRPr="00A41CE6" w:rsidR="00A41CE6">
        <w:rPr>
          <w:rFonts w:eastAsiaTheme="minorHAnsi"/>
        </w:rPr>
        <w:t xml:space="preserve"> contents and specifications for the plan itself a</w:t>
      </w:r>
      <w:r>
        <w:rPr>
          <w:rFonts w:eastAsiaTheme="minorHAnsi"/>
        </w:rPr>
        <w:t xml:space="preserve">re contained in the original </w:t>
      </w:r>
      <w:r w:rsidR="00CD4EFF">
        <w:rPr>
          <w:rFonts w:eastAsiaTheme="minorHAnsi"/>
        </w:rPr>
        <w:t>FY</w:t>
      </w:r>
      <w:r w:rsidR="00CD4EFF">
        <w:rPr>
          <w:rFonts w:eastAsiaTheme="minorHAnsi"/>
        </w:rPr>
        <w:t>2022</w:t>
      </w:r>
      <w:r>
        <w:rPr>
          <w:rFonts w:eastAsiaTheme="minorHAnsi"/>
        </w:rPr>
        <w:t>/</w:t>
      </w:r>
      <w:r w:rsidR="00CD4EFF">
        <w:rPr>
          <w:rFonts w:eastAsiaTheme="minorHAnsi"/>
        </w:rPr>
        <w:t>2023</w:t>
      </w:r>
      <w:r w:rsidRPr="00A41CE6" w:rsidR="00CD4EFF">
        <w:rPr>
          <w:rFonts w:eastAsiaTheme="minorHAnsi"/>
        </w:rPr>
        <w:t xml:space="preserve"> </w:t>
      </w:r>
      <w:r w:rsidR="00CD4EFF">
        <w:rPr>
          <w:rFonts w:eastAsiaTheme="minorHAnsi"/>
        </w:rPr>
        <w:t xml:space="preserve">Notice of </w:t>
      </w:r>
      <w:r w:rsidRPr="00A41CE6" w:rsidR="00A41CE6">
        <w:rPr>
          <w:rFonts w:eastAsiaTheme="minorHAnsi"/>
        </w:rPr>
        <w:t>Funding Opportunity (</w:t>
      </w:r>
      <w:r w:rsidR="00CD4EFF">
        <w:rPr>
          <w:rFonts w:eastAsiaTheme="minorHAnsi"/>
        </w:rPr>
        <w:t>NOFO</w:t>
      </w:r>
      <w:r w:rsidRPr="00A41CE6" w:rsidR="00A41CE6">
        <w:rPr>
          <w:rFonts w:eastAsiaTheme="minorHAnsi"/>
        </w:rPr>
        <w:t xml:space="preserve">).  The </w:t>
      </w:r>
      <w:r w:rsidR="00CD4EFF">
        <w:rPr>
          <w:rFonts w:eastAsiaTheme="minorHAnsi"/>
        </w:rPr>
        <w:t>NOFO</w:t>
      </w:r>
      <w:r w:rsidRPr="00A41CE6" w:rsidR="00CD4EFF">
        <w:rPr>
          <w:rFonts w:eastAsiaTheme="minorHAnsi"/>
        </w:rPr>
        <w:t xml:space="preserve"> </w:t>
      </w:r>
      <w:r w:rsidRPr="00A41CE6" w:rsidR="00A41CE6">
        <w:rPr>
          <w:rFonts w:eastAsiaTheme="minorHAnsi"/>
        </w:rPr>
        <w:t xml:space="preserve">describes the </w:t>
      </w:r>
      <w:r w:rsidRPr="00A41CE6" w:rsidR="00A41CE6">
        <w:rPr>
          <w:rFonts w:eastAsiaTheme="minorHAnsi"/>
          <w:i/>
          <w:iCs/>
        </w:rPr>
        <w:t>application process</w:t>
      </w:r>
      <w:r>
        <w:rPr>
          <w:rFonts w:eastAsiaTheme="minorHAnsi"/>
        </w:rPr>
        <w:t xml:space="preserve">, to include the required </w:t>
      </w:r>
      <w:r w:rsidRPr="00A41CE6" w:rsidR="00A41CE6">
        <w:rPr>
          <w:rFonts w:eastAsiaTheme="minorHAnsi"/>
          <w:i/>
          <w:iCs/>
        </w:rPr>
        <w:t>state plan</w:t>
      </w:r>
      <w:r w:rsidRPr="00A41CE6" w:rsidR="00A41CE6">
        <w:rPr>
          <w:rFonts w:eastAsiaTheme="minorHAnsi"/>
        </w:rPr>
        <w:t xml:space="preserve">.  </w:t>
      </w:r>
    </w:p>
    <w:p w:rsidR="001770EE" w:rsidP="001770EE" w14:paraId="5328C3BE" w14:textId="77777777">
      <w:pPr>
        <w:spacing w:line="240" w:lineRule="auto"/>
        <w:rPr>
          <w:rFonts w:eastAsiaTheme="minorHAnsi"/>
        </w:rPr>
      </w:pPr>
    </w:p>
    <w:p w:rsidR="001770EE" w:rsidP="001770EE" w14:paraId="5DEA3613" w14:textId="77777777">
      <w:pPr>
        <w:spacing w:line="240" w:lineRule="auto"/>
        <w:rPr>
          <w:rFonts w:eastAsiaTheme="minorHAnsi"/>
        </w:rPr>
      </w:pPr>
    </w:p>
    <w:p w:rsidR="001770EE" w:rsidP="001770EE" w14:paraId="7D295FE0" w14:textId="77777777">
      <w:pPr>
        <w:spacing w:line="240" w:lineRule="auto"/>
        <w:rPr>
          <w:rFonts w:eastAsiaTheme="minorHAnsi"/>
          <w:b/>
        </w:rPr>
      </w:pPr>
      <w:r w:rsidRPr="001770EE">
        <w:rPr>
          <w:rFonts w:eastAsiaTheme="minorHAnsi"/>
          <w:b/>
        </w:rPr>
        <w:t>I.</w:t>
      </w:r>
      <w:r>
        <w:rPr>
          <w:rFonts w:eastAsiaTheme="minorHAnsi"/>
          <w:b/>
        </w:rPr>
        <w:t xml:space="preserve"> </w:t>
      </w:r>
      <w:r w:rsidRPr="001770EE">
        <w:rPr>
          <w:rFonts w:eastAsiaTheme="minorHAnsi"/>
          <w:b/>
        </w:rPr>
        <w:t xml:space="preserve"> </w:t>
      </w:r>
      <w:r>
        <w:rPr>
          <w:rFonts w:eastAsiaTheme="minorHAnsi"/>
          <w:b/>
        </w:rPr>
        <w:t xml:space="preserve"> The Application Process</w:t>
      </w:r>
    </w:p>
    <w:p w:rsidR="001770EE" w:rsidP="001770EE" w14:paraId="37500093" w14:textId="77777777">
      <w:pPr>
        <w:spacing w:line="240" w:lineRule="auto"/>
        <w:rPr>
          <w:rFonts w:eastAsiaTheme="minorHAnsi"/>
          <w:b/>
        </w:rPr>
      </w:pPr>
    </w:p>
    <w:p w:rsidR="001770EE" w:rsidP="001770EE" w14:paraId="1332C5F8" w14:textId="51BB1295">
      <w:pPr>
        <w:spacing w:line="240" w:lineRule="auto"/>
        <w:rPr>
          <w:color w:val="2D261A"/>
          <w:lang w:val="en"/>
        </w:rPr>
      </w:pPr>
      <w:r>
        <w:rPr>
          <w:rFonts w:eastAsiaTheme="minorHAnsi"/>
        </w:rPr>
        <w:t xml:space="preserve">The </w:t>
      </w:r>
      <w:r w:rsidR="00CD4EFF">
        <w:rPr>
          <w:rFonts w:eastAsiaTheme="minorHAnsi"/>
        </w:rPr>
        <w:t xml:space="preserve">Notice of </w:t>
      </w:r>
      <w:r>
        <w:rPr>
          <w:rFonts w:eastAsiaTheme="minorHAnsi"/>
        </w:rPr>
        <w:t xml:space="preserve">Funding </w:t>
      </w:r>
      <w:r w:rsidR="00CD4EFF">
        <w:rPr>
          <w:rFonts w:eastAsiaTheme="minorHAnsi"/>
        </w:rPr>
        <w:t>Opportunity</w:t>
      </w:r>
      <w:r>
        <w:rPr>
          <w:rFonts w:eastAsiaTheme="minorHAnsi"/>
        </w:rPr>
        <w:t xml:space="preserve"> for Title V State </w:t>
      </w:r>
      <w:r w:rsidR="003812A3">
        <w:rPr>
          <w:rFonts w:eastAsiaTheme="minorHAnsi"/>
        </w:rPr>
        <w:t xml:space="preserve">SRAE sets forth the application requirements for submission of applications.  </w:t>
      </w:r>
      <w:r w:rsidRPr="002A088A" w:rsidR="003812A3">
        <w:rPr>
          <w:color w:val="2D261A"/>
          <w:lang w:val="en"/>
        </w:rPr>
        <w:t>Mandatory grant</w:t>
      </w:r>
      <w:r w:rsidR="00F432F9">
        <w:rPr>
          <w:color w:val="2D261A"/>
          <w:lang w:val="en"/>
        </w:rPr>
        <w:t xml:space="preserve"> recipients are </w:t>
      </w:r>
      <w:r w:rsidRPr="002A088A" w:rsidR="003812A3">
        <w:rPr>
          <w:color w:val="2D261A"/>
          <w:lang w:val="en"/>
        </w:rPr>
        <w:t xml:space="preserve">to use the </w:t>
      </w:r>
      <w:r w:rsidRPr="003812A3" w:rsidR="003812A3">
        <w:t>Onli</w:t>
      </w:r>
      <w:r w:rsidR="003812A3">
        <w:t>ne Data Collection System</w:t>
      </w:r>
      <w:r w:rsidRPr="002A088A" w:rsidR="003812A3">
        <w:rPr>
          <w:color w:val="2D261A"/>
          <w:lang w:val="en"/>
        </w:rPr>
        <w:t xml:space="preserve"> to submit the Application for Federal Assistance SF-424 Mandatory </w:t>
      </w:r>
      <w:r w:rsidR="003812A3">
        <w:rPr>
          <w:color w:val="2D261A"/>
          <w:lang w:val="en"/>
        </w:rPr>
        <w:t xml:space="preserve">Form </w:t>
      </w:r>
      <w:r w:rsidRPr="002A088A" w:rsidR="003812A3">
        <w:rPr>
          <w:color w:val="2D261A"/>
          <w:lang w:val="en"/>
        </w:rPr>
        <w:t>(SF-424M) and upload all req</w:t>
      </w:r>
      <w:r w:rsidR="002009D3">
        <w:rPr>
          <w:color w:val="2D261A"/>
          <w:lang w:val="en"/>
        </w:rPr>
        <w:t>uired documents including the following:</w:t>
      </w:r>
    </w:p>
    <w:p w:rsidR="002009D3" w:rsidP="001770EE" w14:paraId="1DE18846" w14:textId="77777777">
      <w:pPr>
        <w:spacing w:line="240" w:lineRule="auto"/>
        <w:rPr>
          <w:color w:val="2D261A"/>
          <w:lang w:val="en"/>
        </w:rPr>
      </w:pPr>
    </w:p>
    <w:p w:rsidR="002009D3" w:rsidP="001770EE" w14:paraId="70359C59" w14:textId="77777777">
      <w:pPr>
        <w:spacing w:line="240" w:lineRule="auto"/>
        <w:rPr>
          <w:color w:val="2D261A"/>
          <w:lang w:val="en"/>
        </w:rPr>
      </w:pPr>
    </w:p>
    <w:p w:rsidR="002009D3" w:rsidRPr="002009D3" w:rsidP="002009D3" w14:paraId="53BC0801" w14:textId="77777777">
      <w:pPr>
        <w:widowControl w:val="0"/>
        <w:spacing w:line="240" w:lineRule="auto"/>
        <w:rPr>
          <w:snapToGrid w:val="0"/>
        </w:rPr>
      </w:pPr>
      <w:r w:rsidRPr="002009D3">
        <w:rPr>
          <w:snapToGrid w:val="0"/>
        </w:rPr>
        <w:t>1)  Letter form the Authorized Representative (Transmittal Letter)</w:t>
      </w:r>
    </w:p>
    <w:p w:rsidR="002009D3" w:rsidRPr="002009D3" w:rsidP="002009D3" w14:paraId="6F8BE9FF" w14:textId="77777777">
      <w:pPr>
        <w:widowControl w:val="0"/>
        <w:numPr>
          <w:ilvl w:val="0"/>
          <w:numId w:val="15"/>
        </w:numPr>
        <w:spacing w:line="240" w:lineRule="auto"/>
        <w:rPr>
          <w:snapToGrid w:val="0"/>
        </w:rPr>
      </w:pPr>
      <w:r w:rsidRPr="002009D3">
        <w:rPr>
          <w:snapToGrid w:val="0"/>
        </w:rPr>
        <w:t>The transmittal letter will provide the CFDA number and indicate SRAE as the priority area to which the application is responding.</w:t>
      </w:r>
    </w:p>
    <w:p w:rsidR="002009D3" w:rsidRPr="002009D3" w:rsidP="002009D3" w14:paraId="659CE175" w14:textId="77777777">
      <w:pPr>
        <w:widowControl w:val="0"/>
        <w:numPr>
          <w:ilvl w:val="0"/>
          <w:numId w:val="15"/>
        </w:numPr>
        <w:spacing w:line="240" w:lineRule="auto"/>
        <w:rPr>
          <w:snapToGrid w:val="0"/>
        </w:rPr>
      </w:pPr>
      <w:r w:rsidRPr="002009D3">
        <w:rPr>
          <w:snapToGrid w:val="0"/>
        </w:rPr>
        <w:t xml:space="preserve">The transmittal letter will cite the authority of the authorized representative to apply for and administer funds on behalf of the State or Territory. </w:t>
      </w:r>
    </w:p>
    <w:p w:rsidR="002009D3" w:rsidRPr="002009D3" w:rsidP="002009D3" w14:paraId="4E822F3A" w14:textId="77777777">
      <w:pPr>
        <w:widowControl w:val="0"/>
        <w:spacing w:line="240" w:lineRule="auto"/>
        <w:rPr>
          <w:snapToGrid w:val="0"/>
        </w:rPr>
      </w:pPr>
      <w:r w:rsidRPr="002009D3">
        <w:rPr>
          <w:snapToGrid w:val="0"/>
        </w:rPr>
        <w:t>2)  Application Abstract</w:t>
      </w:r>
    </w:p>
    <w:p w:rsidR="002009D3" w:rsidRPr="002009D3" w:rsidP="002009D3" w14:paraId="735AA938" w14:textId="77777777">
      <w:pPr>
        <w:widowControl w:val="0"/>
        <w:numPr>
          <w:ilvl w:val="0"/>
          <w:numId w:val="15"/>
        </w:numPr>
        <w:spacing w:line="240" w:lineRule="auto"/>
        <w:rPr>
          <w:snapToGrid w:val="0"/>
        </w:rPr>
      </w:pPr>
      <w:r w:rsidRPr="002009D3">
        <w:rPr>
          <w:snapToGrid w:val="0"/>
        </w:rPr>
        <w:t>Applicant’s contact information</w:t>
      </w:r>
    </w:p>
    <w:p w:rsidR="002009D3" w:rsidRPr="002009D3" w:rsidP="002009D3" w14:paraId="781AD1C9" w14:textId="77777777">
      <w:pPr>
        <w:widowControl w:val="0"/>
        <w:numPr>
          <w:ilvl w:val="0"/>
          <w:numId w:val="15"/>
        </w:numPr>
        <w:spacing w:line="240" w:lineRule="auto"/>
        <w:rPr>
          <w:snapToGrid w:val="0"/>
        </w:rPr>
      </w:pPr>
      <w:r w:rsidRPr="002009D3">
        <w:rPr>
          <w:snapToGrid w:val="0"/>
        </w:rPr>
        <w:t>Summary of program strategies used in the state</w:t>
      </w:r>
    </w:p>
    <w:p w:rsidR="003812A3" w:rsidRPr="002009D3" w:rsidP="001770EE" w14:paraId="37EF0362" w14:textId="77777777">
      <w:pPr>
        <w:spacing w:line="240" w:lineRule="auto"/>
        <w:rPr>
          <w:b/>
        </w:rPr>
      </w:pPr>
    </w:p>
    <w:p w:rsidR="001770EE" w:rsidP="001770EE" w14:paraId="676187B6" w14:textId="77777777">
      <w:pPr>
        <w:spacing w:line="240" w:lineRule="auto"/>
        <w:rPr>
          <w:b/>
        </w:rPr>
      </w:pPr>
    </w:p>
    <w:p w:rsidR="009E5AB1" w:rsidRPr="001770EE" w:rsidP="001770EE" w14:paraId="23A04B67" w14:textId="77777777">
      <w:pPr>
        <w:spacing w:line="240" w:lineRule="auto"/>
        <w:rPr>
          <w:b/>
        </w:rPr>
      </w:pPr>
      <w:r>
        <w:rPr>
          <w:b/>
        </w:rPr>
        <w:t xml:space="preserve">II.  </w:t>
      </w:r>
      <w:r w:rsidRPr="001770EE" w:rsidR="001770EE">
        <w:rPr>
          <w:b/>
        </w:rPr>
        <w:t>The State Plan</w:t>
      </w:r>
    </w:p>
    <w:p w:rsidR="001770EE" w:rsidP="001770EE" w14:paraId="577972AD" w14:textId="77777777">
      <w:pPr>
        <w:spacing w:line="240" w:lineRule="auto"/>
        <w:rPr>
          <w:b/>
        </w:rPr>
      </w:pPr>
    </w:p>
    <w:p w:rsidR="009E5AB1" w:rsidRPr="009E5AB1" w:rsidP="009E5AB1" w14:paraId="693142E4" w14:textId="19876DE3">
      <w:pPr>
        <w:spacing w:line="240" w:lineRule="auto"/>
        <w:rPr>
          <w:b/>
        </w:rPr>
      </w:pPr>
      <w:r>
        <w:t>T</w:t>
      </w:r>
      <w:r w:rsidRPr="009E1391">
        <w:t xml:space="preserve">he state plan addresses the activity for which federal funds are being </w:t>
      </w:r>
      <w:r w:rsidR="00F432F9">
        <w:t>requested</w:t>
      </w:r>
      <w:r w:rsidRPr="009E1391">
        <w:t xml:space="preserve"> and should be consistent with the goals and objectives of the pr</w:t>
      </w:r>
      <w:r>
        <w:t>ogram as described in the</w:t>
      </w:r>
      <w:r w:rsidR="001770EE">
        <w:t xml:space="preserve"> program description</w:t>
      </w:r>
      <w:r w:rsidRPr="009E1391">
        <w:t xml:space="preserve"> </w:t>
      </w:r>
      <w:r w:rsidR="001770EE">
        <w:t>o</w:t>
      </w:r>
      <w:r>
        <w:t xml:space="preserve">f the </w:t>
      </w:r>
      <w:r w:rsidR="00CD4EFF">
        <w:t xml:space="preserve">notice of </w:t>
      </w:r>
      <w:r>
        <w:t xml:space="preserve">funding opportunity. </w:t>
      </w:r>
      <w:r w:rsidR="00CD4EFF">
        <w:t xml:space="preserve"> </w:t>
      </w:r>
      <w:r w:rsidRPr="009E1391">
        <w:t xml:space="preserve">Supporting documents should be included </w:t>
      </w:r>
      <w:r>
        <w:t>to provide</w:t>
      </w:r>
      <w:r w:rsidRPr="0052049E">
        <w:t xml:space="preserve"> clear and succinct details on planned program activities</w:t>
      </w:r>
      <w:r w:rsidRPr="009E1391">
        <w:t>.</w:t>
      </w:r>
    </w:p>
    <w:p w:rsidR="009E5AB1" w:rsidRPr="0074220B" w:rsidP="009E5AB1" w14:paraId="21E0222F" w14:textId="77777777">
      <w:pPr>
        <w:spacing w:after="192" w:line="240" w:lineRule="auto"/>
        <w:rPr>
          <w:rFonts w:eastAsiaTheme="minorEastAsia"/>
          <w:i/>
        </w:rPr>
      </w:pPr>
    </w:p>
    <w:p w:rsidR="009E5AB1" w:rsidRPr="0074220B" w:rsidP="009E5AB1" w14:paraId="2E8C3A7E" w14:textId="77777777">
      <w:pPr>
        <w:spacing w:after="192" w:line="240" w:lineRule="auto"/>
        <w:rPr>
          <w:rFonts w:eastAsiaTheme="minorEastAsia"/>
          <w:i/>
        </w:rPr>
      </w:pPr>
      <w:r w:rsidRPr="0074220B">
        <w:rPr>
          <w:rFonts w:eastAsiaTheme="minorEastAsia"/>
          <w:b/>
          <w:bCs/>
          <w:i/>
        </w:rPr>
        <w:t>Description of Problem and Need</w:t>
      </w:r>
    </w:p>
    <w:p w:rsidR="009E5AB1" w:rsidP="009E5AB1" w14:paraId="54ACD04F" w14:textId="77777777">
      <w:pPr>
        <w:autoSpaceDE w:val="0"/>
        <w:autoSpaceDN w:val="0"/>
        <w:adjustRightInd w:val="0"/>
        <w:spacing w:line="240" w:lineRule="auto"/>
        <w:rPr>
          <w:color w:val="000000"/>
        </w:rPr>
      </w:pPr>
      <w:r w:rsidRPr="00747270">
        <w:rPr>
          <w:rFonts w:eastAsiaTheme="minorEastAsia"/>
        </w:rPr>
        <w:t>This section requires the applicant to establish a needs assessment of</w:t>
      </w:r>
      <w:r>
        <w:rPr>
          <w:rFonts w:eastAsiaTheme="minorEastAsia"/>
        </w:rPr>
        <w:t xml:space="preserve"> </w:t>
      </w:r>
      <w:r w:rsidRPr="00747270">
        <w:rPr>
          <w:rFonts w:eastAsiaTheme="minorEastAsia"/>
        </w:rPr>
        <w:t>problems</w:t>
      </w:r>
      <w:r>
        <w:rPr>
          <w:rFonts w:eastAsiaTheme="minorEastAsia"/>
        </w:rPr>
        <w:t xml:space="preserve"> </w:t>
      </w:r>
      <w:r w:rsidRPr="00747270">
        <w:rPr>
          <w:rFonts w:eastAsiaTheme="minorEastAsia"/>
        </w:rPr>
        <w:t xml:space="preserve">related to </w:t>
      </w:r>
      <w:r>
        <w:rPr>
          <w:rFonts w:eastAsiaTheme="minorEastAsia"/>
        </w:rPr>
        <w:t xml:space="preserve">non-marital sexual activity and other risky behaviors as identified in the Title V SRAE legislation.  </w:t>
      </w:r>
      <w:r w:rsidRPr="003A0EA0">
        <w:rPr>
          <w:color w:val="000000"/>
        </w:rPr>
        <w:t>T</w:t>
      </w:r>
      <w:r>
        <w:rPr>
          <w:color w:val="000000"/>
        </w:rPr>
        <w:t>he state must</w:t>
      </w:r>
      <w:r w:rsidRPr="003A0EA0">
        <w:rPr>
          <w:color w:val="000000"/>
        </w:rPr>
        <w:t xml:space="preserve"> clearly identify the physical, economic, social, financial, institutional, and/or other problem(s) requiring a solution. </w:t>
      </w:r>
      <w:r>
        <w:rPr>
          <w:color w:val="000000"/>
        </w:rPr>
        <w:t xml:space="preserve"> </w:t>
      </w:r>
      <w:r w:rsidRPr="003A0EA0">
        <w:rPr>
          <w:color w:val="000000"/>
        </w:rPr>
        <w:t>The need for assistance</w:t>
      </w:r>
      <w:r>
        <w:rPr>
          <w:color w:val="000000"/>
        </w:rPr>
        <w:t>,</w:t>
      </w:r>
      <w:r w:rsidRPr="003A0EA0">
        <w:rPr>
          <w:color w:val="000000"/>
        </w:rPr>
        <w:t xml:space="preserve"> including the nature and scope of the problem</w:t>
      </w:r>
      <w:r>
        <w:rPr>
          <w:color w:val="000000"/>
        </w:rPr>
        <w:t>,</w:t>
      </w:r>
      <w:r w:rsidRPr="003A0EA0">
        <w:rPr>
          <w:color w:val="000000"/>
        </w:rPr>
        <w:t xml:space="preserve"> must be demonstrated and the principal and subordinate objectives of the project must be clearly and concisely stated. </w:t>
      </w:r>
      <w:r>
        <w:rPr>
          <w:color w:val="000000"/>
        </w:rPr>
        <w:t xml:space="preserve"> </w:t>
      </w:r>
    </w:p>
    <w:p w:rsidR="0074220B" w:rsidP="009E5AB1" w14:paraId="04C04D0E" w14:textId="77777777">
      <w:pPr>
        <w:spacing w:after="192" w:line="240" w:lineRule="auto"/>
        <w:rPr>
          <w:rFonts w:eastAsiaTheme="minorEastAsia"/>
          <w:b/>
          <w:i/>
        </w:rPr>
      </w:pPr>
    </w:p>
    <w:p w:rsidR="009E5AB1" w:rsidP="009E5AB1" w14:paraId="6058CA35" w14:textId="77777777">
      <w:pPr>
        <w:spacing w:after="192" w:line="240" w:lineRule="auto"/>
        <w:rPr>
          <w:rFonts w:eastAsiaTheme="minorEastAsia"/>
          <w:b/>
          <w:i/>
        </w:rPr>
      </w:pPr>
      <w:r w:rsidRPr="0074220B">
        <w:rPr>
          <w:rFonts w:eastAsiaTheme="minorEastAsia"/>
          <w:b/>
          <w:i/>
        </w:rPr>
        <w:t>Goal(s), Objectives</w:t>
      </w:r>
      <w:r w:rsidRPr="0074220B" w:rsidR="0074220B">
        <w:rPr>
          <w:rFonts w:eastAsiaTheme="minorEastAsia"/>
          <w:i/>
        </w:rPr>
        <w:t xml:space="preserve">, </w:t>
      </w:r>
      <w:r w:rsidRPr="0074220B" w:rsidR="0074220B">
        <w:rPr>
          <w:rFonts w:eastAsiaTheme="minorEastAsia"/>
          <w:b/>
          <w:i/>
        </w:rPr>
        <w:t>Logic Model</w:t>
      </w:r>
    </w:p>
    <w:p w:rsidR="009E5AB1" w:rsidRPr="009E1391" w:rsidP="009E5AB1" w14:paraId="49522EF7" w14:textId="77777777">
      <w:pPr>
        <w:spacing w:after="192" w:line="240" w:lineRule="auto"/>
        <w:rPr>
          <w:rFonts w:eastAsiaTheme="minorEastAsia"/>
          <w:b/>
        </w:rPr>
      </w:pPr>
      <w:r w:rsidRPr="009E1391">
        <w:rPr>
          <w:rFonts w:eastAsiaTheme="minorEastAsia"/>
        </w:rPr>
        <w:t xml:space="preserve">ACYF/FYSB </w:t>
      </w:r>
      <w:r>
        <w:rPr>
          <w:rFonts w:eastAsiaTheme="minorEastAsia"/>
        </w:rPr>
        <w:t>requires</w:t>
      </w:r>
      <w:r w:rsidRPr="009E1391">
        <w:rPr>
          <w:rFonts w:eastAsiaTheme="minorEastAsia"/>
        </w:rPr>
        <w:t xml:space="preserve"> the use of logic models and the inclusion in the proposal of any logic models that have been developed that support the implementation plan. </w:t>
      </w:r>
    </w:p>
    <w:p w:rsidR="009E5AB1" w:rsidP="009E5AB1" w14:paraId="70E0A028" w14:textId="77777777">
      <w:pPr>
        <w:autoSpaceDE w:val="0"/>
        <w:autoSpaceDN w:val="0"/>
        <w:adjustRightInd w:val="0"/>
        <w:spacing w:line="240" w:lineRule="auto"/>
        <w:rPr>
          <w:color w:val="000000"/>
          <w:sz w:val="23"/>
          <w:szCs w:val="23"/>
        </w:rPr>
      </w:pPr>
      <w:r w:rsidRPr="001E047C">
        <w:rPr>
          <w:color w:val="000000"/>
          <w:sz w:val="23"/>
          <w:szCs w:val="23"/>
        </w:rPr>
        <w:t>Applicants must submit a logic model for designing and managing their project.</w:t>
      </w:r>
      <w:r>
        <w:rPr>
          <w:color w:val="000000"/>
          <w:sz w:val="23"/>
          <w:szCs w:val="23"/>
        </w:rPr>
        <w:t xml:space="preserve"> </w:t>
      </w:r>
      <w:r w:rsidRPr="001E047C">
        <w:rPr>
          <w:color w:val="000000"/>
          <w:sz w:val="23"/>
          <w:szCs w:val="23"/>
        </w:rPr>
        <w:t xml:space="preserve"> A logic model is a one-page diagram that presents the conceptual framework for a proposed project and explains the links among program elements</w:t>
      </w:r>
      <w:r w:rsidR="00A52C16">
        <w:rPr>
          <w:color w:val="000000"/>
          <w:sz w:val="23"/>
          <w:szCs w:val="23"/>
        </w:rPr>
        <w:t>.</w:t>
      </w:r>
      <w:r w:rsidRPr="001E047C">
        <w:rPr>
          <w:color w:val="000000"/>
          <w:sz w:val="23"/>
          <w:szCs w:val="23"/>
        </w:rPr>
        <w:t xml:space="preserve"> </w:t>
      </w:r>
    </w:p>
    <w:p w:rsidR="009E5AB1" w:rsidP="009E5AB1" w14:paraId="746D03FB" w14:textId="77777777">
      <w:pPr>
        <w:autoSpaceDE w:val="0"/>
        <w:autoSpaceDN w:val="0"/>
        <w:adjustRightInd w:val="0"/>
        <w:spacing w:line="240" w:lineRule="auto"/>
        <w:rPr>
          <w:color w:val="000000"/>
          <w:sz w:val="23"/>
          <w:szCs w:val="23"/>
        </w:rPr>
      </w:pPr>
    </w:p>
    <w:p w:rsidR="009E5AB1" w:rsidP="009E5AB1" w14:paraId="153EB24A" w14:textId="5D8FE2E1">
      <w:pPr>
        <w:autoSpaceDE w:val="0"/>
        <w:autoSpaceDN w:val="0"/>
        <w:adjustRightInd w:val="0"/>
        <w:spacing w:line="240" w:lineRule="auto"/>
        <w:rPr>
          <w:color w:val="000000"/>
          <w:sz w:val="23"/>
          <w:szCs w:val="23"/>
        </w:rPr>
      </w:pPr>
      <w:r w:rsidRPr="00B81C60">
        <w:rPr>
          <w:color w:val="000000"/>
          <w:sz w:val="23"/>
          <w:szCs w:val="23"/>
        </w:rPr>
        <w:t>Goals of the project (e.g., objectives, reasons for proposing the interventions, if applicable</w:t>
      </w:r>
      <w:r w:rsidRPr="00B81C60">
        <w:rPr>
          <w:color w:val="000000"/>
          <w:sz w:val="23"/>
          <w:szCs w:val="23"/>
        </w:rPr>
        <w:t>);</w:t>
      </w:r>
      <w:r w:rsidRPr="00B81C60">
        <w:rPr>
          <w:color w:val="000000"/>
          <w:sz w:val="23"/>
          <w:szCs w:val="23"/>
        </w:rPr>
        <w:t xml:space="preserve"> </w:t>
      </w:r>
    </w:p>
    <w:p w:rsidR="00E763FC" w:rsidRPr="00B81C60" w:rsidP="009E5AB1" w14:paraId="73FFC427" w14:textId="77777777">
      <w:pPr>
        <w:autoSpaceDE w:val="0"/>
        <w:autoSpaceDN w:val="0"/>
        <w:adjustRightInd w:val="0"/>
        <w:spacing w:line="240" w:lineRule="auto"/>
        <w:rPr>
          <w:color w:val="000000"/>
          <w:sz w:val="23"/>
          <w:szCs w:val="23"/>
        </w:rPr>
      </w:pPr>
    </w:p>
    <w:p w:rsidR="009E5AB1" w:rsidRPr="009E1391" w:rsidP="009E5AB1" w14:paraId="214A8F56" w14:textId="77777777">
      <w:pPr>
        <w:pStyle w:val="ListParagraph"/>
        <w:numPr>
          <w:ilvl w:val="0"/>
          <w:numId w:val="1"/>
        </w:numPr>
        <w:autoSpaceDE w:val="0"/>
        <w:autoSpaceDN w:val="0"/>
        <w:adjustRightInd w:val="0"/>
        <w:spacing w:after="120" w:line="240" w:lineRule="auto"/>
        <w:rPr>
          <w:color w:val="000000"/>
          <w:sz w:val="23"/>
          <w:szCs w:val="23"/>
        </w:rPr>
      </w:pPr>
      <w:r w:rsidRPr="009E1391">
        <w:rPr>
          <w:color w:val="000000"/>
          <w:sz w:val="23"/>
          <w:szCs w:val="23"/>
        </w:rPr>
        <w:t>Assumptions (e.g., beliefs about how the program will work and its supporting resources. Assumptions should be based on research, best practices, and experience</w:t>
      </w:r>
      <w:r w:rsidRPr="009E1391">
        <w:rPr>
          <w:color w:val="000000"/>
          <w:sz w:val="23"/>
          <w:szCs w:val="23"/>
        </w:rPr>
        <w:t>);</w:t>
      </w:r>
      <w:r w:rsidRPr="009E1391">
        <w:rPr>
          <w:color w:val="000000"/>
          <w:sz w:val="23"/>
          <w:szCs w:val="23"/>
        </w:rPr>
        <w:t xml:space="preserve"> </w:t>
      </w:r>
    </w:p>
    <w:p w:rsidR="009E5AB1" w:rsidRPr="009E1391" w:rsidP="009E5AB1" w14:paraId="44699089" w14:textId="77777777">
      <w:pPr>
        <w:pStyle w:val="ListParagraph"/>
        <w:numPr>
          <w:ilvl w:val="0"/>
          <w:numId w:val="1"/>
        </w:numPr>
        <w:autoSpaceDE w:val="0"/>
        <w:autoSpaceDN w:val="0"/>
        <w:adjustRightInd w:val="0"/>
        <w:spacing w:after="120" w:line="240" w:lineRule="auto"/>
        <w:rPr>
          <w:color w:val="000000"/>
          <w:sz w:val="23"/>
          <w:szCs w:val="23"/>
        </w:rPr>
      </w:pPr>
      <w:r w:rsidRPr="00B81C60">
        <w:rPr>
          <w:color w:val="000000"/>
          <w:sz w:val="23"/>
          <w:szCs w:val="23"/>
        </w:rPr>
        <w:t>I</w:t>
      </w:r>
      <w:r w:rsidRPr="009E1391">
        <w:rPr>
          <w:color w:val="000000"/>
          <w:sz w:val="23"/>
          <w:szCs w:val="23"/>
        </w:rPr>
        <w:t>nputs (e.g., organizational profile, collaborative partners, key staff, budget</w:t>
      </w:r>
      <w:r w:rsidRPr="009E1391">
        <w:rPr>
          <w:color w:val="000000"/>
          <w:sz w:val="23"/>
          <w:szCs w:val="23"/>
        </w:rPr>
        <w:t>);</w:t>
      </w:r>
      <w:r w:rsidRPr="009E1391">
        <w:rPr>
          <w:color w:val="000000"/>
          <w:sz w:val="23"/>
          <w:szCs w:val="23"/>
        </w:rPr>
        <w:t xml:space="preserve"> </w:t>
      </w:r>
    </w:p>
    <w:p w:rsidR="009E5AB1" w:rsidRPr="009E1391" w:rsidP="009E5AB1" w14:paraId="20DABDC0" w14:textId="77777777">
      <w:pPr>
        <w:pStyle w:val="ListParagraph"/>
        <w:numPr>
          <w:ilvl w:val="0"/>
          <w:numId w:val="1"/>
        </w:numPr>
        <w:autoSpaceDE w:val="0"/>
        <w:autoSpaceDN w:val="0"/>
        <w:adjustRightInd w:val="0"/>
        <w:spacing w:after="120" w:line="240" w:lineRule="auto"/>
        <w:rPr>
          <w:color w:val="000000"/>
          <w:sz w:val="23"/>
          <w:szCs w:val="23"/>
        </w:rPr>
      </w:pPr>
      <w:r w:rsidRPr="009E1391">
        <w:rPr>
          <w:color w:val="000000"/>
          <w:sz w:val="23"/>
          <w:szCs w:val="23"/>
        </w:rPr>
        <w:t>Target population (e.g., the individuals to be served</w:t>
      </w:r>
      <w:r w:rsidRPr="009E1391">
        <w:rPr>
          <w:color w:val="000000"/>
          <w:sz w:val="23"/>
          <w:szCs w:val="23"/>
        </w:rPr>
        <w:t>);</w:t>
      </w:r>
      <w:r w:rsidRPr="009E1391">
        <w:rPr>
          <w:color w:val="000000"/>
          <w:sz w:val="23"/>
          <w:szCs w:val="23"/>
        </w:rPr>
        <w:t xml:space="preserve"> </w:t>
      </w:r>
    </w:p>
    <w:p w:rsidR="009E5AB1" w:rsidRPr="009E1391" w:rsidP="009E5AB1" w14:paraId="02AE2A66" w14:textId="77777777">
      <w:pPr>
        <w:pStyle w:val="ListParagraph"/>
        <w:numPr>
          <w:ilvl w:val="0"/>
          <w:numId w:val="1"/>
        </w:numPr>
        <w:autoSpaceDE w:val="0"/>
        <w:autoSpaceDN w:val="0"/>
        <w:adjustRightInd w:val="0"/>
        <w:spacing w:after="120" w:line="240" w:lineRule="auto"/>
        <w:rPr>
          <w:color w:val="000000"/>
          <w:sz w:val="23"/>
          <w:szCs w:val="23"/>
        </w:rPr>
      </w:pPr>
      <w:r w:rsidRPr="009E1391">
        <w:rPr>
          <w:color w:val="000000"/>
          <w:sz w:val="23"/>
          <w:szCs w:val="23"/>
        </w:rPr>
        <w:t>Activities (e.g., approach, listing key intervention, if applicable</w:t>
      </w:r>
      <w:r w:rsidRPr="009E1391">
        <w:rPr>
          <w:color w:val="000000"/>
          <w:sz w:val="23"/>
          <w:szCs w:val="23"/>
        </w:rPr>
        <w:t>);</w:t>
      </w:r>
      <w:r w:rsidRPr="009E1391">
        <w:rPr>
          <w:color w:val="000000"/>
          <w:sz w:val="23"/>
          <w:szCs w:val="23"/>
        </w:rPr>
        <w:t xml:space="preserve"> </w:t>
      </w:r>
    </w:p>
    <w:p w:rsidR="009E5AB1" w:rsidRPr="009E1391" w:rsidP="009E5AB1" w14:paraId="6E9D2EA5" w14:textId="77777777">
      <w:pPr>
        <w:pStyle w:val="ListParagraph"/>
        <w:numPr>
          <w:ilvl w:val="0"/>
          <w:numId w:val="1"/>
        </w:numPr>
        <w:autoSpaceDE w:val="0"/>
        <w:autoSpaceDN w:val="0"/>
        <w:adjustRightInd w:val="0"/>
        <w:spacing w:after="120" w:line="240" w:lineRule="auto"/>
        <w:rPr>
          <w:color w:val="000000"/>
          <w:sz w:val="23"/>
          <w:szCs w:val="23"/>
        </w:rPr>
      </w:pPr>
      <w:r w:rsidRPr="009E1391">
        <w:rPr>
          <w:color w:val="000000"/>
          <w:sz w:val="23"/>
          <w:szCs w:val="23"/>
        </w:rPr>
        <w:t xml:space="preserve">Outputs (i.e., the direct products or deliverables of program activities); and </w:t>
      </w:r>
    </w:p>
    <w:p w:rsidR="009E5AB1" w:rsidRPr="009E1391" w:rsidP="009E5AB1" w14:paraId="1F135480" w14:textId="77777777">
      <w:pPr>
        <w:pStyle w:val="ListParagraph"/>
        <w:numPr>
          <w:ilvl w:val="0"/>
          <w:numId w:val="1"/>
        </w:numPr>
        <w:autoSpaceDE w:val="0"/>
        <w:autoSpaceDN w:val="0"/>
        <w:adjustRightInd w:val="0"/>
        <w:spacing w:after="120" w:line="240" w:lineRule="auto"/>
        <w:rPr>
          <w:color w:val="000000"/>
          <w:sz w:val="23"/>
          <w:szCs w:val="23"/>
        </w:rPr>
      </w:pPr>
      <w:r w:rsidRPr="009E1391">
        <w:rPr>
          <w:color w:val="000000"/>
          <w:sz w:val="23"/>
          <w:szCs w:val="23"/>
        </w:rPr>
        <w:t>Outcomes (i.e., the results of a program, typically describing a change in people or systems).</w:t>
      </w:r>
    </w:p>
    <w:p w:rsidR="009E5AB1" w:rsidP="009E5AB1" w14:paraId="439D73EA" w14:textId="77777777">
      <w:pPr>
        <w:spacing w:after="192" w:line="240" w:lineRule="auto"/>
        <w:rPr>
          <w:rFonts w:eastAsiaTheme="minorEastAsia"/>
        </w:rPr>
      </w:pPr>
    </w:p>
    <w:p w:rsidR="009E5AB1" w:rsidRPr="0074220B" w:rsidP="009E5AB1" w14:paraId="0A74A171" w14:textId="77777777">
      <w:pPr>
        <w:spacing w:after="192" w:line="240" w:lineRule="auto"/>
        <w:rPr>
          <w:rFonts w:eastAsiaTheme="minorEastAsia"/>
          <w:b/>
          <w:i/>
        </w:rPr>
      </w:pPr>
      <w:r w:rsidRPr="0074220B">
        <w:rPr>
          <w:rFonts w:eastAsiaTheme="minorEastAsia"/>
          <w:b/>
          <w:i/>
        </w:rPr>
        <w:t>Implementation Plan</w:t>
      </w:r>
    </w:p>
    <w:p w:rsidR="009E5AB1" w:rsidRPr="00A000E1" w:rsidP="00F432F9" w14:paraId="37621FD4" w14:textId="7B8F4B8B">
      <w:pPr>
        <w:spacing w:after="192" w:line="240" w:lineRule="auto"/>
        <w:rPr>
          <w:rFonts w:eastAsiaTheme="minorEastAsia"/>
        </w:rPr>
      </w:pPr>
      <w:r>
        <w:rPr>
          <w:rFonts w:eastAsiaTheme="minorEastAsia"/>
        </w:rPr>
        <w:t xml:space="preserve">States </w:t>
      </w:r>
      <w:r w:rsidRPr="00A000E1">
        <w:rPr>
          <w:rFonts w:eastAsiaTheme="minorEastAsia"/>
        </w:rPr>
        <w:t xml:space="preserve">must develop an implementation plan based on the problem and need for reaching the proposed target population(s). </w:t>
      </w:r>
      <w:r>
        <w:rPr>
          <w:rFonts w:eastAsiaTheme="minorEastAsia"/>
        </w:rPr>
        <w:t xml:space="preserve"> </w:t>
      </w:r>
      <w:r w:rsidRPr="00A000E1">
        <w:rPr>
          <w:rFonts w:eastAsiaTheme="minorEastAsia"/>
        </w:rPr>
        <w:t xml:space="preserve">They must also develop and identify goals, activities, mechanisms, and a short set of broad steps that will be used to implement the activities. </w:t>
      </w:r>
      <w:r>
        <w:rPr>
          <w:rFonts w:eastAsiaTheme="minorEastAsia"/>
        </w:rPr>
        <w:t xml:space="preserve"> </w:t>
      </w:r>
      <w:r w:rsidRPr="00A000E1">
        <w:rPr>
          <w:rFonts w:eastAsiaTheme="minorEastAsia"/>
        </w:rPr>
        <w:t>For each step include the responsible party, the expected outputs, and the start and end dates.</w:t>
      </w:r>
    </w:p>
    <w:p w:rsidR="009E5AB1" w:rsidRPr="00A000E1" w:rsidP="009E5AB1" w14:paraId="4A6BCF32" w14:textId="77777777">
      <w:pPr>
        <w:spacing w:after="120" w:line="240" w:lineRule="auto"/>
        <w:rPr>
          <w:rFonts w:eastAsiaTheme="minorEastAsia"/>
        </w:rPr>
      </w:pPr>
      <w:r>
        <w:rPr>
          <w:rFonts w:eastAsiaTheme="minorEastAsia"/>
        </w:rPr>
        <w:t>States</w:t>
      </w:r>
      <w:r w:rsidRPr="00A000E1">
        <w:rPr>
          <w:rFonts w:eastAsiaTheme="minorEastAsia"/>
        </w:rPr>
        <w:t xml:space="preserve"> should involve service recipients in this process and describe how they were involved. </w:t>
      </w:r>
      <w:r>
        <w:rPr>
          <w:rFonts w:eastAsiaTheme="minorEastAsia"/>
        </w:rPr>
        <w:t xml:space="preserve"> </w:t>
      </w:r>
      <w:r w:rsidRPr="00A000E1">
        <w:rPr>
          <w:rFonts w:eastAsiaTheme="minorEastAsia"/>
        </w:rPr>
        <w:t>Also, they should describe how the state proposes to involve service recipients in the actual implementation of the proposed plan.</w:t>
      </w:r>
    </w:p>
    <w:p w:rsidR="009E5AB1" w:rsidP="009E5AB1" w14:paraId="24F8A06F" w14:textId="77777777">
      <w:pPr>
        <w:spacing w:line="240" w:lineRule="auto"/>
        <w:rPr>
          <w:b/>
          <w:bCs/>
        </w:rPr>
      </w:pPr>
    </w:p>
    <w:p w:rsidR="009E5AB1" w:rsidRPr="0074220B" w:rsidP="009E5AB1" w14:paraId="712F920C" w14:textId="77777777">
      <w:pPr>
        <w:spacing w:line="240" w:lineRule="auto"/>
        <w:rPr>
          <w:b/>
          <w:bCs/>
          <w:i/>
        </w:rPr>
      </w:pPr>
      <w:r w:rsidRPr="0074220B">
        <w:rPr>
          <w:b/>
          <w:bCs/>
          <w:i/>
        </w:rPr>
        <w:t>Description of Programmatic Assurances</w:t>
      </w:r>
    </w:p>
    <w:p w:rsidR="009E5AB1" w:rsidRPr="0074220B" w:rsidP="009E5AB1" w14:paraId="4902BA63" w14:textId="77777777">
      <w:pPr>
        <w:spacing w:line="240" w:lineRule="auto"/>
        <w:rPr>
          <w:bCs/>
          <w:i/>
        </w:rPr>
      </w:pPr>
    </w:p>
    <w:p w:rsidR="009E5AB1" w:rsidRPr="009E1391" w:rsidP="009E5AB1" w14:paraId="08B554B1" w14:textId="77777777">
      <w:pPr>
        <w:autoSpaceDE w:val="0"/>
        <w:autoSpaceDN w:val="0"/>
        <w:spacing w:line="240" w:lineRule="auto"/>
        <w:rPr>
          <w:bCs/>
          <w:color w:val="000000"/>
          <w:lang w:val="en"/>
        </w:rPr>
      </w:pPr>
      <w:r w:rsidRPr="007D669B">
        <w:rPr>
          <w:bCs/>
        </w:rPr>
        <w:t>Educational materials used by awardees and sub-awardees must be reviewed for medical accuracy.</w:t>
      </w:r>
      <w:r>
        <w:rPr>
          <w:bCs/>
        </w:rPr>
        <w:t xml:space="preserve">  </w:t>
      </w:r>
      <w:r w:rsidRPr="007D669B">
        <w:rPr>
          <w:bCs/>
        </w:rPr>
        <w:t xml:space="preserve">Education must </w:t>
      </w:r>
      <w:r w:rsidRPr="009E1391">
        <w:rPr>
          <w:bCs/>
          <w:color w:val="000000"/>
          <w:lang w:val="en"/>
        </w:rPr>
        <w:t xml:space="preserve">be based on adolescent learning and developmental theories for the age group receiving the education and be culturally appropriate, recognizing the experiences of </w:t>
      </w:r>
      <w:hyperlink w:history="1">
        <w:r w:rsidRPr="009E1391">
          <w:rPr>
            <w:bCs/>
            <w:lang w:val="en"/>
          </w:rPr>
          <w:t>youth</w:t>
        </w:r>
      </w:hyperlink>
      <w:r w:rsidRPr="009E1391">
        <w:rPr>
          <w:bCs/>
          <w:lang w:val="en"/>
        </w:rPr>
        <w:t xml:space="preserve"> </w:t>
      </w:r>
      <w:r w:rsidRPr="009E1391">
        <w:rPr>
          <w:bCs/>
          <w:color w:val="000000"/>
          <w:lang w:val="en"/>
        </w:rPr>
        <w:t>from diverse communities and backgrounds.</w:t>
      </w:r>
    </w:p>
    <w:p w:rsidR="009E5AB1" w:rsidP="009E5AB1" w14:paraId="2F7EACEB" w14:textId="77777777">
      <w:pPr>
        <w:spacing w:line="240" w:lineRule="auto"/>
        <w:rPr>
          <w:bCs/>
        </w:rPr>
      </w:pPr>
    </w:p>
    <w:p w:rsidR="00F432F9" w:rsidP="009E5AB1" w14:paraId="29BC8A11" w14:textId="77777777">
      <w:pPr>
        <w:spacing w:line="240" w:lineRule="auto"/>
        <w:rPr>
          <w:b/>
          <w:bCs/>
          <w:i/>
        </w:rPr>
      </w:pPr>
    </w:p>
    <w:p w:rsidR="009E5AB1" w:rsidRPr="0074220B" w:rsidP="009E5AB1" w14:paraId="410967B9" w14:textId="2ED9EE53">
      <w:pPr>
        <w:spacing w:line="240" w:lineRule="auto"/>
        <w:rPr>
          <w:bCs/>
          <w:i/>
        </w:rPr>
      </w:pPr>
      <w:r w:rsidRPr="0074220B">
        <w:rPr>
          <w:b/>
          <w:bCs/>
          <w:i/>
        </w:rPr>
        <w:t>Ensuring the Well-Being of Vulnerable Children</w:t>
      </w:r>
      <w:r w:rsidR="00CD4EFF">
        <w:rPr>
          <w:b/>
          <w:bCs/>
          <w:i/>
        </w:rPr>
        <w:t>, Youth,</w:t>
      </w:r>
      <w:r w:rsidRPr="0074220B">
        <w:rPr>
          <w:b/>
          <w:bCs/>
          <w:i/>
        </w:rPr>
        <w:t xml:space="preserve"> and Families</w:t>
      </w:r>
      <w:r w:rsidRPr="0074220B">
        <w:rPr>
          <w:bCs/>
          <w:i/>
        </w:rPr>
        <w:t xml:space="preserve"> </w:t>
      </w:r>
    </w:p>
    <w:p w:rsidR="009E5AB1" w:rsidP="009E5AB1" w14:paraId="20DCEADE" w14:textId="77777777">
      <w:pPr>
        <w:spacing w:line="240" w:lineRule="auto"/>
        <w:rPr>
          <w:bCs/>
        </w:rPr>
      </w:pPr>
    </w:p>
    <w:p w:rsidR="009E5AB1" w:rsidP="009E5AB1" w14:paraId="562B0523" w14:textId="77777777">
      <w:pPr>
        <w:spacing w:line="240" w:lineRule="auto"/>
        <w:rPr>
          <w:bCs/>
        </w:rPr>
      </w:pPr>
      <w:r w:rsidRPr="00A000E1">
        <w:rPr>
          <w:bCs/>
        </w:rPr>
        <w:t>States should describe a plan for incorporating a positive youth development</w:t>
      </w:r>
      <w:r>
        <w:rPr>
          <w:bCs/>
        </w:rPr>
        <w:t xml:space="preserve"> </w:t>
      </w:r>
      <w:r w:rsidRPr="00A000E1">
        <w:rPr>
          <w:bCs/>
        </w:rPr>
        <w:t>approach, including targeting risk and protective factors in young people's lives</w:t>
      </w:r>
      <w:r>
        <w:rPr>
          <w:bCs/>
        </w:rPr>
        <w:t xml:space="preserve"> </w:t>
      </w:r>
      <w:r w:rsidRPr="00A000E1">
        <w:rPr>
          <w:bCs/>
        </w:rPr>
        <w:t>that are known to influence sexual activity, and address the trauma needs of</w:t>
      </w:r>
      <w:r>
        <w:rPr>
          <w:bCs/>
        </w:rPr>
        <w:t xml:space="preserve"> </w:t>
      </w:r>
      <w:r w:rsidRPr="00A000E1">
        <w:rPr>
          <w:bCs/>
        </w:rPr>
        <w:t>vulnerable youth.</w:t>
      </w:r>
    </w:p>
    <w:p w:rsidR="009E5AB1" w:rsidRPr="00A000E1" w:rsidP="009E5AB1" w14:paraId="4B70FC49" w14:textId="77777777">
      <w:pPr>
        <w:spacing w:line="240" w:lineRule="auto"/>
        <w:rPr>
          <w:bCs/>
        </w:rPr>
      </w:pPr>
    </w:p>
    <w:p w:rsidR="009E5AB1" w:rsidRPr="0074220B" w:rsidP="009E5AB1" w14:paraId="488B5DED" w14:textId="77777777">
      <w:pPr>
        <w:spacing w:line="240" w:lineRule="auto"/>
        <w:rPr>
          <w:b/>
          <w:bCs/>
          <w:i/>
        </w:rPr>
      </w:pPr>
      <w:r w:rsidRPr="0074220B">
        <w:rPr>
          <w:b/>
          <w:bCs/>
          <w:i/>
        </w:rPr>
        <w:t>Target Population</w:t>
      </w:r>
    </w:p>
    <w:p w:rsidR="009E5AB1" w:rsidRPr="00741560" w:rsidP="009E5AB1" w14:paraId="259F2C09" w14:textId="77777777">
      <w:pPr>
        <w:spacing w:line="240" w:lineRule="auto"/>
        <w:rPr>
          <w:b/>
          <w:bCs/>
        </w:rPr>
      </w:pPr>
    </w:p>
    <w:p w:rsidR="009E5AB1" w:rsidP="009E5AB1" w14:paraId="66690E10" w14:textId="77777777">
      <w:pPr>
        <w:spacing w:line="240" w:lineRule="auto"/>
        <w:rPr>
          <w:bCs/>
        </w:rPr>
      </w:pPr>
      <w:r w:rsidRPr="00A000E1">
        <w:rPr>
          <w:bCs/>
        </w:rPr>
        <w:t xml:space="preserve">State plans must identify how they will target sexual risk avoidance education to youth ages 10 to 19. </w:t>
      </w:r>
      <w:r>
        <w:rPr>
          <w:bCs/>
        </w:rPr>
        <w:t xml:space="preserve"> </w:t>
      </w:r>
      <w:r w:rsidRPr="00A000E1">
        <w:rPr>
          <w:bCs/>
        </w:rPr>
        <w:t xml:space="preserve">The plan must include a description of the proposed target groups in detail and demonstrate how and why they were chosen. </w:t>
      </w:r>
      <w:r>
        <w:rPr>
          <w:bCs/>
        </w:rPr>
        <w:t xml:space="preserve"> </w:t>
      </w:r>
      <w:r w:rsidRPr="00A000E1">
        <w:rPr>
          <w:bCs/>
        </w:rPr>
        <w:t xml:space="preserve">In cases where groups have equal needs, the state </w:t>
      </w:r>
      <w:r w:rsidRPr="00A000E1">
        <w:rPr>
          <w:bCs/>
        </w:rPr>
        <w:t>may describe how infrastructure, systems, local support, feasibility, and service recipient participation were considered in identifying target populations.</w:t>
      </w:r>
    </w:p>
    <w:p w:rsidR="009E5AB1" w:rsidRPr="00A000E1" w:rsidP="009E5AB1" w14:paraId="674D6FE0" w14:textId="77777777">
      <w:pPr>
        <w:spacing w:line="240" w:lineRule="auto"/>
        <w:rPr>
          <w:bCs/>
        </w:rPr>
      </w:pPr>
    </w:p>
    <w:p w:rsidR="009E5AB1" w:rsidRPr="0074220B" w:rsidP="009E5AB1" w14:paraId="20C9CC14" w14:textId="77777777">
      <w:pPr>
        <w:spacing w:line="240" w:lineRule="auto"/>
        <w:rPr>
          <w:b/>
          <w:bCs/>
          <w:i/>
        </w:rPr>
      </w:pPr>
      <w:r w:rsidRPr="0074220B">
        <w:rPr>
          <w:b/>
          <w:bCs/>
          <w:i/>
        </w:rPr>
        <w:t>Health Care Service Referrals</w:t>
      </w:r>
    </w:p>
    <w:p w:rsidR="009E5AB1" w:rsidRPr="00741560" w:rsidP="009E5AB1" w14:paraId="78A6DDB9" w14:textId="77777777">
      <w:pPr>
        <w:spacing w:line="240" w:lineRule="auto"/>
        <w:rPr>
          <w:b/>
          <w:bCs/>
        </w:rPr>
      </w:pPr>
    </w:p>
    <w:p w:rsidR="009E5AB1" w:rsidRPr="001C6241" w:rsidP="009E5AB1" w14:paraId="349506D5" w14:textId="00135D96">
      <w:pPr>
        <w:spacing w:line="240" w:lineRule="auto"/>
        <w:rPr>
          <w:bCs/>
        </w:rPr>
      </w:pPr>
      <w:r w:rsidRPr="00A000E1">
        <w:rPr>
          <w:bCs/>
        </w:rPr>
        <w:t xml:space="preserve">State plans must describe </w:t>
      </w:r>
      <w:r>
        <w:rPr>
          <w:bCs/>
        </w:rPr>
        <w:t>youth and family</w:t>
      </w:r>
      <w:r w:rsidRPr="00A000E1">
        <w:rPr>
          <w:bCs/>
        </w:rPr>
        <w:t xml:space="preserve"> service referrals to other providers of health care services (e.g., substance abuse, including alcohol). </w:t>
      </w:r>
      <w:r>
        <w:rPr>
          <w:bCs/>
        </w:rPr>
        <w:t xml:space="preserve"> </w:t>
      </w:r>
      <w:r w:rsidRPr="00A000E1">
        <w:rPr>
          <w:bCs/>
        </w:rPr>
        <w:t xml:space="preserve">The description must identify referral resources, include information about how referrals will be made to other services and programs, and how follow up will take place </w:t>
      </w:r>
      <w:r w:rsidR="003631CD">
        <w:rPr>
          <w:bCs/>
        </w:rPr>
        <w:t xml:space="preserve">to ensure linkage to </w:t>
      </w:r>
      <w:r w:rsidR="00E763FC">
        <w:rPr>
          <w:bCs/>
        </w:rPr>
        <w:t xml:space="preserve">identified </w:t>
      </w:r>
      <w:r w:rsidR="003631CD">
        <w:rPr>
          <w:bCs/>
        </w:rPr>
        <w:t>serv</w:t>
      </w:r>
      <w:r w:rsidR="00E763FC">
        <w:rPr>
          <w:bCs/>
        </w:rPr>
        <w:t xml:space="preserve">ices, </w:t>
      </w:r>
      <w:r w:rsidRPr="00A000E1">
        <w:rPr>
          <w:bCs/>
        </w:rPr>
        <w:t>when appropriate.</w:t>
      </w:r>
      <w:r>
        <w:rPr>
          <w:bCs/>
        </w:rPr>
        <w:t xml:space="preserve"> </w:t>
      </w:r>
      <w:r w:rsidRPr="00A000E1">
        <w:rPr>
          <w:bCs/>
        </w:rPr>
        <w:t xml:space="preserve"> </w:t>
      </w:r>
    </w:p>
    <w:p w:rsidR="009E5AB1" w:rsidP="009E5AB1" w14:paraId="5433E056" w14:textId="77777777">
      <w:pPr>
        <w:autoSpaceDE w:val="0"/>
        <w:autoSpaceDN w:val="0"/>
        <w:adjustRightInd w:val="0"/>
        <w:spacing w:line="240" w:lineRule="auto"/>
        <w:rPr>
          <w:b/>
          <w:bCs/>
        </w:rPr>
      </w:pPr>
    </w:p>
    <w:p w:rsidR="009E5AB1" w:rsidRPr="0074220B" w:rsidP="009E5AB1" w14:paraId="65321D9B" w14:textId="77777777">
      <w:pPr>
        <w:autoSpaceDE w:val="0"/>
        <w:autoSpaceDN w:val="0"/>
        <w:adjustRightInd w:val="0"/>
        <w:spacing w:line="240" w:lineRule="auto"/>
        <w:rPr>
          <w:b/>
          <w:bCs/>
          <w:i/>
        </w:rPr>
      </w:pPr>
      <w:r w:rsidRPr="0074220B">
        <w:rPr>
          <w:b/>
          <w:bCs/>
          <w:i/>
        </w:rPr>
        <w:t>Local Evaluation</w:t>
      </w:r>
    </w:p>
    <w:p w:rsidR="009E5AB1" w:rsidRPr="005576B7" w:rsidP="009E5AB1" w14:paraId="4EA69F65" w14:textId="77777777">
      <w:pPr>
        <w:autoSpaceDE w:val="0"/>
        <w:autoSpaceDN w:val="0"/>
        <w:adjustRightInd w:val="0"/>
        <w:spacing w:line="240" w:lineRule="auto"/>
        <w:rPr>
          <w:bCs/>
        </w:rPr>
      </w:pPr>
    </w:p>
    <w:p w:rsidR="009E5AB1" w:rsidP="009E5AB1" w14:paraId="693DC898" w14:textId="77777777">
      <w:pPr>
        <w:autoSpaceDE w:val="0"/>
        <w:autoSpaceDN w:val="0"/>
        <w:adjustRightInd w:val="0"/>
        <w:spacing w:line="240" w:lineRule="auto"/>
        <w:rPr>
          <w:bCs/>
        </w:rPr>
      </w:pPr>
      <w:r>
        <w:rPr>
          <w:bCs/>
        </w:rPr>
        <w:t>S</w:t>
      </w:r>
      <w:r w:rsidRPr="005576B7">
        <w:rPr>
          <w:bCs/>
        </w:rPr>
        <w:t>tates may use up to 20 percent of their allotment to build the evidence</w:t>
      </w:r>
      <w:r>
        <w:rPr>
          <w:bCs/>
        </w:rPr>
        <w:t>-</w:t>
      </w:r>
      <w:r w:rsidRPr="005576B7">
        <w:rPr>
          <w:bCs/>
        </w:rPr>
        <w:t>base for sexual risk avoidance education by conducting or</w:t>
      </w:r>
      <w:r>
        <w:rPr>
          <w:bCs/>
        </w:rPr>
        <w:t xml:space="preserve"> supporting a local evaluation.  </w:t>
      </w:r>
    </w:p>
    <w:p w:rsidR="009E5AB1" w:rsidRPr="00116E69" w:rsidP="009E5AB1" w14:paraId="0245666F" w14:textId="77777777">
      <w:pPr>
        <w:autoSpaceDE w:val="0"/>
        <w:autoSpaceDN w:val="0"/>
        <w:adjustRightInd w:val="0"/>
        <w:spacing w:line="240" w:lineRule="auto"/>
        <w:rPr>
          <w:bCs/>
        </w:rPr>
      </w:pPr>
    </w:p>
    <w:p w:rsidR="0074220B" w:rsidP="009E5AB1" w14:paraId="3B77636D" w14:textId="77777777">
      <w:pPr>
        <w:autoSpaceDE w:val="0"/>
        <w:autoSpaceDN w:val="0"/>
        <w:adjustRightInd w:val="0"/>
        <w:spacing w:line="240" w:lineRule="auto"/>
      </w:pPr>
      <w:r w:rsidRPr="007F7345">
        <w:rPr>
          <w:bCs/>
        </w:rPr>
        <w:t xml:space="preserve">States that plan to conduct a local evaluation, </w:t>
      </w:r>
      <w:r w:rsidRPr="00AE4481">
        <w:rPr>
          <w:bCs/>
        </w:rPr>
        <w:t>which is strongly encouraged</w:t>
      </w:r>
      <w:r w:rsidRPr="009721F9">
        <w:rPr>
          <w:bCs/>
        </w:rPr>
        <w:t>,</w:t>
      </w:r>
      <w:r w:rsidRPr="007F7345">
        <w:rPr>
          <w:bCs/>
        </w:rPr>
        <w:t xml:space="preserve"> must describe a brief plan to implement the evaluation.  The plan must include the proposed research questions, the planned rigorous evaluation design</w:t>
      </w:r>
      <w:r w:rsidRPr="007F7345">
        <w:t>, how an independent evaluator will be procured (including the types of experience of the independent evaluator</w:t>
      </w:r>
      <w:r>
        <w:t>)</w:t>
      </w:r>
      <w:r w:rsidRPr="007F7345">
        <w:t>, and pro</w:t>
      </w:r>
      <w:r>
        <w:t>pose</w:t>
      </w:r>
      <w:r w:rsidRPr="007F7345">
        <w:t xml:space="preserve">d evaluation infrastructure. </w:t>
      </w:r>
    </w:p>
    <w:p w:rsidR="009E5AB1" w:rsidP="009E5AB1" w14:paraId="6E2E21CA" w14:textId="77777777">
      <w:pPr>
        <w:autoSpaceDE w:val="0"/>
        <w:autoSpaceDN w:val="0"/>
        <w:adjustRightInd w:val="0"/>
        <w:spacing w:line="240" w:lineRule="auto"/>
      </w:pPr>
      <w:r>
        <w:t xml:space="preserve"> </w:t>
      </w:r>
    </w:p>
    <w:p w:rsidR="009E5AB1" w:rsidRPr="0074220B" w:rsidP="009E5AB1" w14:paraId="7AD34761" w14:textId="77777777">
      <w:pPr>
        <w:autoSpaceDE w:val="0"/>
        <w:autoSpaceDN w:val="0"/>
        <w:adjustRightInd w:val="0"/>
        <w:spacing w:line="240" w:lineRule="auto"/>
        <w:rPr>
          <w:i/>
          <w:color w:val="000000"/>
        </w:rPr>
      </w:pPr>
      <w:r w:rsidRPr="0074220B">
        <w:rPr>
          <w:b/>
          <w:i/>
          <w:color w:val="000000"/>
        </w:rPr>
        <w:t>National Evaluation</w:t>
      </w:r>
      <w:r w:rsidRPr="0074220B">
        <w:rPr>
          <w:i/>
          <w:color w:val="000000"/>
        </w:rPr>
        <w:t>:</w:t>
      </w:r>
    </w:p>
    <w:p w:rsidR="009E5AB1" w:rsidP="009E5AB1" w14:paraId="16663DF7" w14:textId="77777777">
      <w:pPr>
        <w:autoSpaceDE w:val="0"/>
        <w:autoSpaceDN w:val="0"/>
        <w:adjustRightInd w:val="0"/>
        <w:spacing w:line="240" w:lineRule="auto"/>
        <w:rPr>
          <w:color w:val="000000"/>
        </w:rPr>
      </w:pPr>
    </w:p>
    <w:p w:rsidR="009E5AB1" w:rsidRPr="007F7345" w:rsidP="009E5AB1" w14:paraId="6B63EB98" w14:textId="77777777">
      <w:pPr>
        <w:autoSpaceDE w:val="0"/>
        <w:autoSpaceDN w:val="0"/>
        <w:adjustRightInd w:val="0"/>
        <w:spacing w:line="240" w:lineRule="auto"/>
      </w:pPr>
      <w:r w:rsidRPr="007F7345">
        <w:t>Applicants must clearly state their assurance/agreement that the state and sub-awardees will participate, if selected</w:t>
      </w:r>
      <w:r>
        <w:t>,</w:t>
      </w:r>
      <w:r w:rsidRPr="007F7345">
        <w:t xml:space="preserve"> for national evaluation(s). </w:t>
      </w:r>
      <w:r>
        <w:t xml:space="preserve"> </w:t>
      </w:r>
      <w:r w:rsidRPr="007F7345">
        <w:t>Plans must discuss the grantees’ willingness to participate</w:t>
      </w:r>
      <w:r>
        <w:t>,</w:t>
      </w:r>
      <w:r w:rsidRPr="007F7345">
        <w:t xml:space="preserve"> if selected</w:t>
      </w:r>
      <w:r>
        <w:t>,</w:t>
      </w:r>
      <w:r w:rsidRPr="007F7345">
        <w:t xml:space="preserve"> and authorized representatives must affirm this understanding in their plan.</w:t>
      </w:r>
    </w:p>
    <w:p w:rsidR="009E5AB1" w:rsidP="009E5AB1" w14:paraId="73520F44" w14:textId="77777777">
      <w:pPr>
        <w:spacing w:after="192" w:line="240" w:lineRule="auto"/>
        <w:rPr>
          <w:rFonts w:eastAsiaTheme="minorHAnsi"/>
          <w:b/>
          <w:color w:val="000000"/>
        </w:rPr>
      </w:pPr>
    </w:p>
    <w:p w:rsidR="009E5AB1" w:rsidRPr="0074220B" w:rsidP="009E5AB1" w14:paraId="2E209705" w14:textId="77777777">
      <w:pPr>
        <w:spacing w:after="192" w:line="240" w:lineRule="auto"/>
        <w:rPr>
          <w:rFonts w:eastAsiaTheme="minorHAnsi"/>
          <w:b/>
          <w:i/>
          <w:color w:val="000000"/>
        </w:rPr>
      </w:pPr>
      <w:r w:rsidRPr="0074220B">
        <w:rPr>
          <w:rFonts w:eastAsiaTheme="minorHAnsi"/>
          <w:b/>
          <w:i/>
          <w:color w:val="000000"/>
        </w:rPr>
        <w:t>Performance Measurement</w:t>
      </w:r>
    </w:p>
    <w:p w:rsidR="009E5AB1" w:rsidRPr="009B6593" w:rsidP="009E5AB1" w14:paraId="334E6346" w14:textId="77777777">
      <w:pPr>
        <w:spacing w:line="240" w:lineRule="auto"/>
        <w:rPr>
          <w:rFonts w:eastAsiaTheme="minorHAnsi"/>
        </w:rPr>
      </w:pPr>
      <w:r w:rsidRPr="009B6593">
        <w:rPr>
          <w:rFonts w:eastAsiaTheme="minorHAnsi"/>
        </w:rPr>
        <w:t xml:space="preserve">ACF plans to use OMB-approved performance measure data to monitor the extent to which the programs are being implemented according to the SRAE legislation.  Grantees applying for funds must indicate their agreement to collect information related to the performance measures and report the data to ACF.  </w:t>
      </w:r>
    </w:p>
    <w:p w:rsidR="009E5AB1" w:rsidP="009E5AB1" w14:paraId="614340B4" w14:textId="77777777">
      <w:pPr>
        <w:spacing w:after="192" w:line="240" w:lineRule="auto"/>
        <w:rPr>
          <w:rFonts w:eastAsiaTheme="minorEastAsia"/>
          <w:b/>
          <w:bCs/>
        </w:rPr>
      </w:pPr>
    </w:p>
    <w:p w:rsidR="009E5AB1" w:rsidRPr="0074220B" w:rsidP="009E5AB1" w14:paraId="6C163625" w14:textId="77777777">
      <w:pPr>
        <w:spacing w:line="240" w:lineRule="auto"/>
        <w:rPr>
          <w:rFonts w:ascii="Calibri" w:hAnsi="Calibri" w:eastAsiaTheme="minorEastAsia"/>
          <w:i/>
          <w:color w:val="1F497D"/>
          <w:sz w:val="22"/>
          <w:szCs w:val="22"/>
        </w:rPr>
      </w:pPr>
      <w:r w:rsidRPr="0074220B">
        <w:rPr>
          <w:rFonts w:eastAsiaTheme="minorEastAsia"/>
          <w:b/>
          <w:i/>
        </w:rPr>
        <w:t>Sustainability Plan</w:t>
      </w:r>
    </w:p>
    <w:p w:rsidR="009E5AB1" w:rsidRPr="00747270" w:rsidP="009E5AB1" w14:paraId="2B2813D7" w14:textId="77777777">
      <w:pPr>
        <w:tabs>
          <w:tab w:val="left" w:pos="1704"/>
        </w:tabs>
        <w:spacing w:line="240" w:lineRule="auto"/>
        <w:rPr>
          <w:rFonts w:eastAsiaTheme="minorEastAsia"/>
        </w:rPr>
      </w:pPr>
    </w:p>
    <w:p w:rsidR="009E5AB1" w:rsidP="009E5AB1" w14:paraId="3B8DF63F" w14:textId="77777777">
      <w:pPr>
        <w:autoSpaceDE w:val="0"/>
        <w:autoSpaceDN w:val="0"/>
        <w:adjustRightInd w:val="0"/>
        <w:spacing w:line="240" w:lineRule="auto"/>
        <w:rPr>
          <w:color w:val="000000"/>
        </w:rPr>
      </w:pPr>
      <w:r>
        <w:rPr>
          <w:rFonts w:eastAsiaTheme="minorEastAsia"/>
        </w:rPr>
        <w:t>S</w:t>
      </w:r>
      <w:r w:rsidRPr="009767D4">
        <w:rPr>
          <w:rFonts w:eastAsiaTheme="minorEastAsia"/>
        </w:rPr>
        <w:t>tates must develop a sustainability plan that includes their sub-awardees and collaborating partners.  The plan should detail how the proposed project activities will continue after federal funding ends.  States are expected to have their funded providers develop and plan to sustain key elements of their grant-supported projects, (e.g., strategies or services and interventions, which have been effective in improving practices and outcomes for youth and families).</w:t>
      </w:r>
    </w:p>
    <w:p w:rsidR="009E5AB1" w:rsidP="009E5AB1" w14:paraId="502CB23E" w14:textId="77777777">
      <w:pPr>
        <w:spacing w:after="192" w:line="240" w:lineRule="auto"/>
        <w:rPr>
          <w:rFonts w:eastAsiaTheme="minorEastAsia"/>
          <w:b/>
          <w:bCs/>
        </w:rPr>
      </w:pPr>
    </w:p>
    <w:p w:rsidR="00F432F9" w:rsidP="009E5AB1" w14:paraId="5DBEC8D1" w14:textId="77777777">
      <w:pPr>
        <w:spacing w:after="192" w:line="240" w:lineRule="auto"/>
        <w:rPr>
          <w:rFonts w:eastAsiaTheme="minorEastAsia"/>
          <w:b/>
          <w:bCs/>
        </w:rPr>
      </w:pPr>
    </w:p>
    <w:p w:rsidR="00F432F9" w:rsidP="009E5AB1" w14:paraId="7B2AE106" w14:textId="77777777">
      <w:pPr>
        <w:spacing w:after="192" w:line="240" w:lineRule="auto"/>
        <w:rPr>
          <w:rFonts w:eastAsiaTheme="minorEastAsia"/>
          <w:b/>
          <w:bCs/>
        </w:rPr>
      </w:pPr>
    </w:p>
    <w:p w:rsidR="009E5AB1" w:rsidRPr="0074220B" w:rsidP="009E5AB1" w14:paraId="3707A0FC" w14:textId="77777777">
      <w:pPr>
        <w:autoSpaceDE w:val="0"/>
        <w:autoSpaceDN w:val="0"/>
        <w:adjustRightInd w:val="0"/>
        <w:spacing w:line="240" w:lineRule="auto"/>
        <w:rPr>
          <w:b/>
          <w:i/>
          <w:color w:val="000000"/>
        </w:rPr>
      </w:pPr>
      <w:r w:rsidRPr="0074220B">
        <w:rPr>
          <w:b/>
          <w:i/>
          <w:color w:val="000000"/>
        </w:rPr>
        <w:t>Objective Performance Measures</w:t>
      </w:r>
    </w:p>
    <w:p w:rsidR="009E5AB1" w:rsidRPr="00A47082" w:rsidP="009E5AB1" w14:paraId="3AB7BC7D" w14:textId="77777777">
      <w:pPr>
        <w:autoSpaceDE w:val="0"/>
        <w:autoSpaceDN w:val="0"/>
        <w:adjustRightInd w:val="0"/>
        <w:spacing w:line="240" w:lineRule="auto"/>
        <w:rPr>
          <w:b/>
          <w:color w:val="000000"/>
        </w:rPr>
      </w:pPr>
    </w:p>
    <w:p w:rsidR="009E5AB1" w:rsidP="009E5AB1" w14:paraId="35C6D231" w14:textId="77777777">
      <w:pPr>
        <w:autoSpaceDE w:val="0"/>
        <w:autoSpaceDN w:val="0"/>
        <w:adjustRightInd w:val="0"/>
        <w:spacing w:line="240" w:lineRule="auto"/>
        <w:rPr>
          <w:color w:val="000000"/>
        </w:rPr>
      </w:pPr>
      <w:r w:rsidRPr="00A47082">
        <w:rPr>
          <w:color w:val="000000"/>
        </w:rPr>
        <w:t>Describe at least two program-related</w:t>
      </w:r>
      <w:r>
        <w:rPr>
          <w:color w:val="000000"/>
        </w:rPr>
        <w:t>,</w:t>
      </w:r>
      <w:r w:rsidRPr="00A47082">
        <w:rPr>
          <w:color w:val="000000"/>
        </w:rPr>
        <w:t xml:space="preserve"> objective outcome measures that the state proposes to use to measure its success in reaching key goals. </w:t>
      </w:r>
      <w:r>
        <w:rPr>
          <w:color w:val="000000"/>
        </w:rPr>
        <w:t xml:space="preserve"> </w:t>
      </w:r>
      <w:r w:rsidRPr="00A47082">
        <w:rPr>
          <w:color w:val="000000"/>
        </w:rPr>
        <w:t>Outcome measures are those designed to measure behavior</w:t>
      </w:r>
      <w:r>
        <w:rPr>
          <w:color w:val="000000"/>
        </w:rPr>
        <w:t>s</w:t>
      </w:r>
      <w:r w:rsidRPr="00A47082">
        <w:rPr>
          <w:color w:val="000000"/>
        </w:rPr>
        <w:t xml:space="preserve">, attitudes, knowledge, beliefs, attendance, reach, and dosage of service recipients served.  </w:t>
      </w:r>
    </w:p>
    <w:p w:rsidR="0074220B" w:rsidRPr="00A47082" w:rsidP="009E5AB1" w14:paraId="277A5FEB" w14:textId="77777777">
      <w:pPr>
        <w:autoSpaceDE w:val="0"/>
        <w:autoSpaceDN w:val="0"/>
        <w:adjustRightInd w:val="0"/>
        <w:spacing w:line="240" w:lineRule="auto"/>
        <w:rPr>
          <w:color w:val="000000"/>
        </w:rPr>
      </w:pPr>
    </w:p>
    <w:p w:rsidR="009E5AB1" w:rsidRPr="0074220B" w:rsidP="009E5AB1" w14:paraId="1CBE841A" w14:textId="77777777">
      <w:pPr>
        <w:spacing w:after="192" w:line="240" w:lineRule="auto"/>
        <w:rPr>
          <w:rFonts w:eastAsiaTheme="minorEastAsia"/>
          <w:b/>
          <w:i/>
        </w:rPr>
      </w:pPr>
      <w:r w:rsidRPr="0074220B">
        <w:rPr>
          <w:rFonts w:eastAsiaTheme="minorEastAsia"/>
          <w:b/>
          <w:i/>
          <w:iCs/>
        </w:rPr>
        <w:t>Service Recipient Involvement</w:t>
      </w:r>
    </w:p>
    <w:p w:rsidR="0074220B" w:rsidRPr="0074220B" w:rsidP="0074220B" w14:paraId="53DEA918" w14:textId="77777777">
      <w:pPr>
        <w:spacing w:after="192" w:line="240" w:lineRule="auto"/>
        <w:rPr>
          <w:rFonts w:eastAsiaTheme="minorEastAsia"/>
          <w:b/>
          <w:iCs/>
        </w:rPr>
      </w:pPr>
      <w:r w:rsidRPr="00747270">
        <w:rPr>
          <w:rFonts w:eastAsiaTheme="minorEastAsia"/>
        </w:rPr>
        <w:t xml:space="preserve">Briefly describe how the state proposes to make the plan public within the state after its transmittal to </w:t>
      </w:r>
      <w:r>
        <w:rPr>
          <w:rFonts w:eastAsiaTheme="minorEastAsia"/>
        </w:rPr>
        <w:t>ACF</w:t>
      </w:r>
      <w:r w:rsidRPr="00747270">
        <w:rPr>
          <w:rFonts w:eastAsiaTheme="minorEastAsia"/>
        </w:rPr>
        <w:t xml:space="preserve"> in such a manner as to facilitate comment from the public (including service recipients and any federal or other public agency).  For example, the state may post the proposed plan on the web, hold</w:t>
      </w:r>
      <w:r>
        <w:rPr>
          <w:rFonts w:eastAsiaTheme="minorEastAsia"/>
        </w:rPr>
        <w:t xml:space="preserve"> </w:t>
      </w:r>
      <w:r>
        <w:rPr>
          <w:rFonts w:eastAsiaTheme="minorEastAsia"/>
        </w:rPr>
        <w:t>listening</w:t>
      </w:r>
      <w:r>
        <w:rPr>
          <w:rFonts w:eastAsiaTheme="minorEastAsia"/>
        </w:rPr>
        <w:t xml:space="preserve"> sessions or town hall </w:t>
      </w:r>
      <w:r w:rsidRPr="00747270">
        <w:rPr>
          <w:rFonts w:eastAsiaTheme="minorEastAsia"/>
        </w:rPr>
        <w:t>meetings, establish or continue an advisory board for the program, or send the plan to interested groups.</w:t>
      </w:r>
    </w:p>
    <w:p w:rsidR="0074220B" w:rsidRPr="00747270" w:rsidP="009E5AB1" w14:paraId="2009DAC8" w14:textId="77777777">
      <w:pPr>
        <w:autoSpaceDE w:val="0"/>
        <w:autoSpaceDN w:val="0"/>
        <w:adjustRightInd w:val="0"/>
        <w:spacing w:line="240" w:lineRule="auto"/>
        <w:rPr>
          <w:color w:val="000000"/>
        </w:rPr>
      </w:pPr>
    </w:p>
    <w:p w:rsidR="009E5AB1" w:rsidRPr="0074220B" w:rsidP="009E5AB1" w14:paraId="351AF510" w14:textId="77777777">
      <w:pPr>
        <w:spacing w:after="192" w:line="240" w:lineRule="auto"/>
        <w:outlineLvl w:val="2"/>
        <w:rPr>
          <w:i/>
        </w:rPr>
      </w:pPr>
      <w:r w:rsidRPr="0074220B">
        <w:rPr>
          <w:b/>
          <w:bCs/>
          <w:i/>
        </w:rPr>
        <w:t>Budget Information - Non-Construction Projects -SF-424A</w:t>
      </w:r>
    </w:p>
    <w:p w:rsidR="007F24C4" w:rsidP="0074220B" w14:paraId="66382873" w14:textId="77777777">
      <w:pPr>
        <w:autoSpaceDE w:val="0"/>
        <w:autoSpaceDN w:val="0"/>
        <w:adjustRightInd w:val="0"/>
        <w:spacing w:line="240" w:lineRule="auto"/>
      </w:pPr>
      <w:r w:rsidRPr="00C13AA6">
        <w:t xml:space="preserve">States will submit one budget information form with this application, which will be reviewed </w:t>
      </w:r>
      <w:r w:rsidRPr="00C13AA6">
        <w:t>in light of</w:t>
      </w:r>
      <w:r w:rsidRPr="00C13AA6">
        <w:t xml:space="preserve"> their proposed activities for the budget period. </w:t>
      </w:r>
      <w:r w:rsidRPr="001C6241">
        <w:t>For section B of the Budget Information Form (SF-424A), applicants must submit</w:t>
      </w:r>
      <w:r>
        <w:t xml:space="preserve"> </w:t>
      </w:r>
      <w:r w:rsidRPr="001C6241">
        <w:t xml:space="preserve">a </w:t>
      </w:r>
      <w:r w:rsidRPr="001C6241">
        <w:rPr>
          <w:i/>
          <w:iCs/>
        </w:rPr>
        <w:t xml:space="preserve">detailed </w:t>
      </w:r>
      <w:r w:rsidRPr="001C6241">
        <w:t>budget justification for each line item within the object class categories (6a-j) on a</w:t>
      </w:r>
      <w:r>
        <w:t xml:space="preserve"> </w:t>
      </w:r>
      <w:r w:rsidRPr="001C6241">
        <w:t>supplemental sheet(s) of paper. The budget justification should include detailed sub-categories of</w:t>
      </w:r>
      <w:r>
        <w:t xml:space="preserve"> </w:t>
      </w:r>
      <w:r w:rsidRPr="001C6241">
        <w:t>section</w:t>
      </w:r>
      <w:r>
        <w:t xml:space="preserve"> 6a-j. The budget narrative must thoroughly describe how the proposed categorical costs are derived. </w:t>
      </w:r>
    </w:p>
    <w:p w:rsidR="007F24C4" w:rsidP="0074220B" w14:paraId="1374A21D" w14:textId="77777777">
      <w:pPr>
        <w:autoSpaceDE w:val="0"/>
        <w:autoSpaceDN w:val="0"/>
        <w:adjustRightInd w:val="0"/>
        <w:spacing w:line="240" w:lineRule="auto"/>
      </w:pPr>
    </w:p>
    <w:p w:rsidR="00904592" w:rsidP="00E763FC" w14:paraId="7C7C004F" w14:textId="77777777">
      <w:pPr>
        <w:spacing w:line="240" w:lineRule="auto"/>
        <w:rPr>
          <w:rFonts w:eastAsiaTheme="minorHAnsi"/>
          <w:b/>
          <w:lang w:val="en"/>
        </w:rPr>
      </w:pPr>
      <w:r w:rsidRPr="00904592">
        <w:rPr>
          <w:rFonts w:eastAsiaTheme="minorHAnsi"/>
          <w:b/>
        </w:rPr>
        <w:t xml:space="preserve">PAPERWORK REDUCTION ACT OF 1995 (Pub. L. 104-13) </w:t>
      </w:r>
      <w:r w:rsidRPr="00904592">
        <w:rPr>
          <w:rFonts w:eastAsiaTheme="minorHAnsi"/>
          <w:b/>
          <w:lang w:val="en"/>
        </w:rPr>
        <w:t>STATEMENT OF PUBLIC BURDEN:</w:t>
      </w:r>
    </w:p>
    <w:p w:rsidR="00E763FC" w:rsidP="00E763FC" w14:paraId="75F8C7DC" w14:textId="77777777">
      <w:pPr>
        <w:spacing w:line="240" w:lineRule="auto"/>
        <w:rPr>
          <w:rFonts w:eastAsiaTheme="minorHAnsi"/>
        </w:rPr>
      </w:pPr>
    </w:p>
    <w:p w:rsidR="00904592" w:rsidP="00E763FC" w14:paraId="3C24C55E" w14:textId="64182F1E">
      <w:pPr>
        <w:spacing w:line="240" w:lineRule="auto"/>
        <w:rPr>
          <w:rFonts w:eastAsiaTheme="minorHAnsi" w:cstheme="minorBidi"/>
          <w:color w:val="000000"/>
          <w:sz w:val="22"/>
          <w:szCs w:val="22"/>
        </w:rPr>
      </w:pPr>
      <w:r w:rsidRPr="00904592">
        <w:rPr>
          <w:rFonts w:eastAsiaTheme="minorHAnsi"/>
        </w:rPr>
        <w:t>Through this information collection, ACF is gathering information</w:t>
      </w:r>
      <w:r w:rsidRPr="00904592">
        <w:rPr>
          <w:rFonts w:eastAsiaTheme="minorHAnsi" w:cstheme="minorBidi"/>
          <w:sz w:val="22"/>
          <w:szCs w:val="22"/>
        </w:rPr>
        <w:t xml:space="preserve"> about th</w:t>
      </w:r>
      <w:r>
        <w:rPr>
          <w:rFonts w:eastAsiaTheme="minorHAnsi" w:cstheme="minorBidi"/>
          <w:sz w:val="22"/>
          <w:szCs w:val="22"/>
        </w:rPr>
        <w:t xml:space="preserve">e proposed state’s program </w:t>
      </w:r>
      <w:r w:rsidRPr="00904592">
        <w:rPr>
          <w:rFonts w:eastAsiaTheme="minorHAnsi" w:cstheme="minorBidi"/>
          <w:sz w:val="22"/>
          <w:szCs w:val="22"/>
        </w:rPr>
        <w:t>to dete</w:t>
      </w:r>
      <w:r>
        <w:rPr>
          <w:rFonts w:eastAsiaTheme="minorHAnsi" w:cstheme="minorBidi"/>
          <w:sz w:val="22"/>
          <w:szCs w:val="22"/>
        </w:rPr>
        <w:t xml:space="preserve">rmine </w:t>
      </w:r>
      <w:r>
        <w:rPr>
          <w:rFonts w:eastAsiaTheme="minorHAnsi" w:cstheme="minorBidi"/>
          <w:sz w:val="22"/>
          <w:szCs w:val="22"/>
        </w:rPr>
        <w:t>whether or not</w:t>
      </w:r>
      <w:r>
        <w:rPr>
          <w:rFonts w:eastAsiaTheme="minorHAnsi" w:cstheme="minorBidi"/>
          <w:sz w:val="22"/>
          <w:szCs w:val="22"/>
        </w:rPr>
        <w:t xml:space="preserve"> the application and state plan </w:t>
      </w:r>
      <w:r w:rsidRPr="00904592">
        <w:rPr>
          <w:rFonts w:eastAsiaTheme="minorHAnsi" w:cstheme="minorBidi"/>
          <w:sz w:val="22"/>
          <w:szCs w:val="22"/>
        </w:rPr>
        <w:t>meets the minimum requirements for the awards.  The performance progress report</w:t>
      </w:r>
      <w:r w:rsidRPr="00904592">
        <w:rPr>
          <w:rFonts w:eastAsiaTheme="minorHAnsi" w:cstheme="minorBidi"/>
          <w:color w:val="000000"/>
          <w:sz w:val="22"/>
          <w:szCs w:val="22"/>
        </w:rPr>
        <w:t xml:space="preserve"> documents the grantee’s progress, accomplishments, impact of the program and compliance with the terms </w:t>
      </w:r>
      <w:r w:rsidR="003631CD">
        <w:rPr>
          <w:rFonts w:eastAsiaTheme="minorHAnsi" w:cstheme="minorBidi"/>
          <w:color w:val="000000"/>
          <w:sz w:val="22"/>
          <w:szCs w:val="22"/>
        </w:rPr>
        <w:t xml:space="preserve">and conditions </w:t>
      </w:r>
      <w:r w:rsidRPr="00904592">
        <w:rPr>
          <w:rFonts w:eastAsiaTheme="minorHAnsi" w:cstheme="minorBidi"/>
          <w:color w:val="000000"/>
          <w:sz w:val="22"/>
          <w:szCs w:val="22"/>
        </w:rPr>
        <w:t xml:space="preserve">of the award.  </w:t>
      </w:r>
    </w:p>
    <w:p w:rsidR="00E763FC" w:rsidP="00E763FC" w14:paraId="0ED476D5" w14:textId="77777777">
      <w:pPr>
        <w:spacing w:line="240" w:lineRule="auto"/>
        <w:rPr>
          <w:rFonts w:eastAsiaTheme="minorHAnsi" w:cstheme="minorBidi"/>
          <w:color w:val="000000"/>
          <w:sz w:val="22"/>
          <w:szCs w:val="22"/>
        </w:rPr>
      </w:pPr>
    </w:p>
    <w:p w:rsidR="00904592" w:rsidRPr="00904592" w:rsidP="00E763FC" w14:paraId="69B48BED" w14:textId="67A41F67">
      <w:pPr>
        <w:spacing w:line="240" w:lineRule="auto"/>
        <w:rPr>
          <w:rFonts w:eastAsiaTheme="minorHAnsi"/>
          <w:lang w:val="en"/>
        </w:rPr>
      </w:pPr>
      <w:r w:rsidRPr="00904592">
        <w:rPr>
          <w:rFonts w:eastAsiaTheme="minorHAnsi"/>
        </w:rPr>
        <w:t xml:space="preserve">Public reporting burden for this collection of information is estimated to average </w:t>
      </w:r>
      <w:r w:rsidR="00104B46">
        <w:rPr>
          <w:rFonts w:eastAsiaTheme="minorHAnsi"/>
        </w:rPr>
        <w:t>24</w:t>
      </w:r>
      <w:r w:rsidRPr="00904592" w:rsidR="00104B46">
        <w:rPr>
          <w:rFonts w:eastAsiaTheme="minorHAnsi"/>
        </w:rPr>
        <w:t xml:space="preserve"> </w:t>
      </w:r>
      <w:r w:rsidRPr="00904592">
        <w:rPr>
          <w:rFonts w:eastAsiaTheme="minorHAnsi"/>
        </w:rPr>
        <w:t>hour</w:t>
      </w:r>
      <w:r w:rsidR="00104B46">
        <w:rPr>
          <w:rFonts w:eastAsiaTheme="minorHAnsi"/>
        </w:rPr>
        <w:t>s</w:t>
      </w:r>
      <w:r w:rsidRPr="00904592">
        <w:rPr>
          <w:rFonts w:eastAsiaTheme="minorHAnsi"/>
        </w:rPr>
        <w:t xml:space="preserve"> per grantee</w:t>
      </w:r>
      <w:r w:rsidR="00104B46">
        <w:rPr>
          <w:rFonts w:eastAsiaTheme="minorHAnsi"/>
        </w:rPr>
        <w:t xml:space="preserve"> response to the application and 40 hours per grantee response to the state plan</w:t>
      </w:r>
      <w:r w:rsidRPr="00904592">
        <w:rPr>
          <w:rFonts w:eastAsiaTheme="minorHAnsi"/>
        </w:rPr>
        <w:t xml:space="preserve">, including the time for reviewing instructions, </w:t>
      </w:r>
      <w:r w:rsidRPr="00904592">
        <w:rPr>
          <w:rFonts w:eastAsiaTheme="minorHAnsi"/>
        </w:rPr>
        <w:t>gathering</w:t>
      </w:r>
      <w:r w:rsidRPr="00904592">
        <w:rPr>
          <w:rFonts w:eastAsiaTheme="minorHAnsi"/>
        </w:rPr>
        <w:t xml:space="preserve"> and maintaining the data needed, and reviewing the collection of information. </w:t>
      </w:r>
      <w:r w:rsidR="003631CD">
        <w:rPr>
          <w:rFonts w:eastAsiaTheme="minorHAnsi"/>
        </w:rPr>
        <w:t xml:space="preserve"> </w:t>
      </w:r>
      <w:r w:rsidRPr="00BF3C1E" w:rsidR="00BF3C1E">
        <w:rPr>
          <w:lang w:val="en"/>
        </w:rPr>
        <w:t>This collection of information is required to retain a benefit</w:t>
      </w:r>
      <w:r w:rsidRPr="00904592">
        <w:rPr>
          <w:rFonts w:eastAsiaTheme="minorHAnsi"/>
        </w:rPr>
        <w:t xml:space="preserve"> (42 U.S.C. § 710), as amended by Section 50502 (Pub. L. No. 115-123).  An agency may not conduct or sponsor, and a person is not required to respond to, a collection of information subject to the requirements of the Paperwork Reduction Act of 1995, unless it displays a currently valid OMB control number. The OMB # is 0970-0</w:t>
      </w:r>
      <w:r w:rsidR="003631CD">
        <w:rPr>
          <w:rFonts w:eastAsiaTheme="minorHAnsi"/>
        </w:rPr>
        <w:t>551</w:t>
      </w:r>
      <w:r w:rsidRPr="00904592">
        <w:rPr>
          <w:rFonts w:eastAsiaTheme="minorHAnsi"/>
        </w:rPr>
        <w:t xml:space="preserve"> and the expiration date is </w:t>
      </w:r>
      <w:r w:rsidRPr="00904592">
        <w:rPr>
          <w:rFonts w:eastAsiaTheme="minorHAnsi"/>
          <w:highlight w:val="yellow"/>
        </w:rPr>
        <w:t>XX/XX/XXXX</w:t>
      </w:r>
      <w:r w:rsidRPr="00904592">
        <w:rPr>
          <w:rFonts w:eastAsiaTheme="minorHAnsi"/>
        </w:rPr>
        <w:t xml:space="preserve">. </w:t>
      </w:r>
      <w:r w:rsidR="003631CD">
        <w:rPr>
          <w:rFonts w:eastAsiaTheme="minorHAnsi"/>
        </w:rPr>
        <w:t xml:space="preserve"> </w:t>
      </w:r>
      <w:r w:rsidRPr="00904592">
        <w:rPr>
          <w:rFonts w:eastAsiaTheme="minorHAnsi"/>
          <w:lang w:val="en"/>
        </w:rPr>
        <w:t>If you have any comments on this collection of information, please contact</w:t>
      </w:r>
      <w:r>
        <w:rPr>
          <w:rFonts w:eastAsiaTheme="minorHAnsi"/>
          <w:lang w:val="en"/>
        </w:rPr>
        <w:t xml:space="preserve">: </w:t>
      </w:r>
      <w:r w:rsidRPr="00C2461B" w:rsidR="00104B46">
        <w:rPr>
          <w:rFonts w:eastAsiaTheme="minorHAnsi"/>
          <w:highlight w:val="yellow"/>
          <w:lang w:val="en"/>
        </w:rPr>
        <w:t>XXXX</w:t>
      </w:r>
      <w:r w:rsidR="00104B46">
        <w:rPr>
          <w:rFonts w:eastAsiaTheme="minorHAnsi"/>
          <w:lang w:val="en"/>
        </w:rPr>
        <w:t>.</w:t>
      </w:r>
    </w:p>
    <w:p w:rsidR="0074220B" w:rsidP="0074220B" w14:paraId="4E68E8B3" w14:textId="77777777">
      <w:pPr>
        <w:autoSpaceDE w:val="0"/>
        <w:autoSpaceDN w:val="0"/>
        <w:adjustRightInd w:val="0"/>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53472"/>
    <w:multiLevelType w:val="hybridMultilevel"/>
    <w:tmpl w:val="24F425CE"/>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1994066F"/>
    <w:multiLevelType w:val="hybridMultilevel"/>
    <w:tmpl w:val="5DB69CD2"/>
    <w:lvl w:ilvl="0">
      <w:start w:val="1"/>
      <w:numFmt w:val="upperRoman"/>
      <w:lvlText w:val="%1."/>
      <w:lvlJc w:val="left"/>
      <w:pPr>
        <w:ind w:left="1080" w:hanging="720"/>
      </w:pPr>
      <w:rPr>
        <w:rFonts w:eastAsiaTheme="minorHAns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DC4A5E"/>
    <w:multiLevelType w:val="hybridMultilevel"/>
    <w:tmpl w:val="67A8F85C"/>
    <w:lvl w:ilvl="0">
      <w:start w:val="1"/>
      <w:numFmt w:val="upperRoman"/>
      <w:lvlText w:val="%1."/>
      <w:lvlJc w:val="left"/>
      <w:pPr>
        <w:ind w:left="1080" w:hanging="72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3540C4"/>
    <w:multiLevelType w:val="hybridMultilevel"/>
    <w:tmpl w:val="331040D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292C10"/>
    <w:multiLevelType w:val="hybridMultilevel"/>
    <w:tmpl w:val="B1DE1A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F42759"/>
    <w:multiLevelType w:val="hybridMultilevel"/>
    <w:tmpl w:val="56CAD9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AE57C8"/>
    <w:multiLevelType w:val="hybridMultilevel"/>
    <w:tmpl w:val="221287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30E68AC"/>
    <w:multiLevelType w:val="hybridMultilevel"/>
    <w:tmpl w:val="BE4E3FB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96468A4"/>
    <w:multiLevelType w:val="hybridMultilevel"/>
    <w:tmpl w:val="5C7A4A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FA1953"/>
    <w:multiLevelType w:val="hybridMultilevel"/>
    <w:tmpl w:val="2E66555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0A3FB6"/>
    <w:multiLevelType w:val="hybridMultilevel"/>
    <w:tmpl w:val="F17E25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861347"/>
    <w:multiLevelType w:val="hybridMultilevel"/>
    <w:tmpl w:val="07243704"/>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B56CD2"/>
    <w:multiLevelType w:val="hybridMultilevel"/>
    <w:tmpl w:val="9A24D698"/>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2A2899"/>
    <w:multiLevelType w:val="hybridMultilevel"/>
    <w:tmpl w:val="821AC4F6"/>
    <w:lvl w:ilvl="0">
      <w:start w:val="1"/>
      <w:numFmt w:val="upp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04B4EFA"/>
    <w:multiLevelType w:val="hybridMultilevel"/>
    <w:tmpl w:val="DF1E46F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4573622">
    <w:abstractNumId w:val="6"/>
  </w:num>
  <w:num w:numId="2" w16cid:durableId="1198664190">
    <w:abstractNumId w:val="1"/>
  </w:num>
  <w:num w:numId="3" w16cid:durableId="1938175297">
    <w:abstractNumId w:val="8"/>
  </w:num>
  <w:num w:numId="4" w16cid:durableId="1050346523">
    <w:abstractNumId w:val="2"/>
  </w:num>
  <w:num w:numId="5" w16cid:durableId="765080612">
    <w:abstractNumId w:val="5"/>
  </w:num>
  <w:num w:numId="6" w16cid:durableId="368604642">
    <w:abstractNumId w:val="14"/>
  </w:num>
  <w:num w:numId="7" w16cid:durableId="585649900">
    <w:abstractNumId w:val="7"/>
  </w:num>
  <w:num w:numId="8" w16cid:durableId="2064088047">
    <w:abstractNumId w:val="13"/>
  </w:num>
  <w:num w:numId="9" w16cid:durableId="982393691">
    <w:abstractNumId w:val="9"/>
  </w:num>
  <w:num w:numId="10" w16cid:durableId="243606919">
    <w:abstractNumId w:val="11"/>
  </w:num>
  <w:num w:numId="11" w16cid:durableId="1820611663">
    <w:abstractNumId w:val="4"/>
  </w:num>
  <w:num w:numId="12" w16cid:durableId="1144784522">
    <w:abstractNumId w:val="3"/>
  </w:num>
  <w:num w:numId="13" w16cid:durableId="587271215">
    <w:abstractNumId w:val="10"/>
  </w:num>
  <w:num w:numId="14" w16cid:durableId="1382751020">
    <w:abstractNumId w:val="12"/>
  </w:num>
  <w:num w:numId="15" w16cid:durableId="146126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AB1"/>
    <w:rsid w:val="00104B46"/>
    <w:rsid w:val="00116E69"/>
    <w:rsid w:val="001770EE"/>
    <w:rsid w:val="001C6241"/>
    <w:rsid w:val="001E047C"/>
    <w:rsid w:val="002009D3"/>
    <w:rsid w:val="002A088A"/>
    <w:rsid w:val="002C5DAB"/>
    <w:rsid w:val="0033319D"/>
    <w:rsid w:val="003631CD"/>
    <w:rsid w:val="003812A3"/>
    <w:rsid w:val="003A0EA0"/>
    <w:rsid w:val="0052049E"/>
    <w:rsid w:val="005358F2"/>
    <w:rsid w:val="005576B7"/>
    <w:rsid w:val="00741560"/>
    <w:rsid w:val="0074220B"/>
    <w:rsid w:val="00747270"/>
    <w:rsid w:val="007D669B"/>
    <w:rsid w:val="007F24C4"/>
    <w:rsid w:val="007F7345"/>
    <w:rsid w:val="0089052F"/>
    <w:rsid w:val="00904592"/>
    <w:rsid w:val="009104CD"/>
    <w:rsid w:val="009721F9"/>
    <w:rsid w:val="009767D4"/>
    <w:rsid w:val="009B6593"/>
    <w:rsid w:val="009E1391"/>
    <w:rsid w:val="009E5AB1"/>
    <w:rsid w:val="00A000E1"/>
    <w:rsid w:val="00A41CE6"/>
    <w:rsid w:val="00A47082"/>
    <w:rsid w:val="00A52C16"/>
    <w:rsid w:val="00AE4481"/>
    <w:rsid w:val="00B81C60"/>
    <w:rsid w:val="00BF3C1E"/>
    <w:rsid w:val="00C13AA6"/>
    <w:rsid w:val="00C2461B"/>
    <w:rsid w:val="00C76F31"/>
    <w:rsid w:val="00CD4EFF"/>
    <w:rsid w:val="00E763FC"/>
    <w:rsid w:val="00F04142"/>
    <w:rsid w:val="00F432F9"/>
    <w:rsid w:val="00FB79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8AA75F"/>
  <w15:chartTrackingRefBased/>
  <w15:docId w15:val="{9AB4FDE1-1306-4816-B1F9-F23C57B9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AB1"/>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E5AB1"/>
    <w:rPr>
      <w:color w:val="0000FF"/>
      <w:u w:val="single"/>
    </w:rPr>
  </w:style>
  <w:style w:type="paragraph" w:styleId="ListParagraph">
    <w:name w:val="List Paragraph"/>
    <w:basedOn w:val="Normal"/>
    <w:uiPriority w:val="34"/>
    <w:qFormat/>
    <w:rsid w:val="009E5AB1"/>
    <w:pPr>
      <w:ind w:left="720"/>
    </w:pPr>
  </w:style>
  <w:style w:type="character" w:customStyle="1" w:styleId="dynamichelpcontent">
    <w:name w:val="dynamichelpcontent"/>
    <w:basedOn w:val="DefaultParagraphFont"/>
    <w:rsid w:val="009E5AB1"/>
  </w:style>
  <w:style w:type="character" w:styleId="CommentReference">
    <w:name w:val="annotation reference"/>
    <w:basedOn w:val="DefaultParagraphFont"/>
    <w:uiPriority w:val="99"/>
    <w:semiHidden/>
    <w:unhideWhenUsed/>
    <w:rsid w:val="00104B46"/>
    <w:rPr>
      <w:sz w:val="16"/>
      <w:szCs w:val="16"/>
    </w:rPr>
  </w:style>
  <w:style w:type="paragraph" w:styleId="CommentText">
    <w:name w:val="annotation text"/>
    <w:basedOn w:val="Normal"/>
    <w:link w:val="CommentTextChar"/>
    <w:uiPriority w:val="99"/>
    <w:semiHidden/>
    <w:unhideWhenUsed/>
    <w:rsid w:val="00104B46"/>
    <w:pPr>
      <w:spacing w:line="240" w:lineRule="auto"/>
    </w:pPr>
    <w:rPr>
      <w:sz w:val="20"/>
      <w:szCs w:val="20"/>
    </w:rPr>
  </w:style>
  <w:style w:type="character" w:customStyle="1" w:styleId="CommentTextChar">
    <w:name w:val="Comment Text Char"/>
    <w:basedOn w:val="DefaultParagraphFont"/>
    <w:link w:val="CommentText"/>
    <w:uiPriority w:val="99"/>
    <w:semiHidden/>
    <w:rsid w:val="00104B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4B46"/>
    <w:rPr>
      <w:b/>
      <w:bCs/>
    </w:rPr>
  </w:style>
  <w:style w:type="character" w:customStyle="1" w:styleId="CommentSubjectChar">
    <w:name w:val="Comment Subject Char"/>
    <w:basedOn w:val="CommentTextChar"/>
    <w:link w:val="CommentSubject"/>
    <w:uiPriority w:val="99"/>
    <w:semiHidden/>
    <w:rsid w:val="00104B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4B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B46"/>
    <w:rPr>
      <w:rFonts w:ascii="Segoe UI" w:eastAsia="Times New Roman" w:hAnsi="Segoe UI" w:cs="Segoe UI"/>
      <w:sz w:val="18"/>
      <w:szCs w:val="18"/>
    </w:rPr>
  </w:style>
  <w:style w:type="paragraph" w:styleId="Revision">
    <w:name w:val="Revision"/>
    <w:hidden/>
    <w:uiPriority w:val="99"/>
    <w:semiHidden/>
    <w:rsid w:val="00CD4E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Tinsley, Jewellynne (ACF)</dc:creator>
  <cp:lastModifiedBy>Matthew, Resa (ACF)</cp:lastModifiedBy>
  <cp:revision>3</cp:revision>
  <dcterms:created xsi:type="dcterms:W3CDTF">2023-06-24T17:46:00Z</dcterms:created>
  <dcterms:modified xsi:type="dcterms:W3CDTF">2023-06-24T17:55:00Z</dcterms:modified>
</cp:coreProperties>
</file>