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B50EF" w:rsidR="004B023E" w:rsidP="004B023E" w:rsidRDefault="004B023E">
      <w:pPr>
        <w:ind w:left="6300"/>
        <w:jc w:val="center"/>
        <w:rPr>
          <w:bCs/>
        </w:rPr>
      </w:pPr>
      <w:r>
        <w:rPr>
          <w:bCs/>
        </w:rPr>
        <w:t xml:space="preserve">                     </w:t>
      </w:r>
      <w:r w:rsidRPr="008B50EF">
        <w:rPr>
          <w:bCs/>
        </w:rPr>
        <w:t>OMB# 0990-</w:t>
      </w:r>
      <w:r>
        <w:rPr>
          <w:bCs/>
        </w:rPr>
        <w:t>0438</w:t>
      </w:r>
    </w:p>
    <w:p w:rsidRPr="008B50EF" w:rsidR="004B023E" w:rsidP="004B023E" w:rsidRDefault="004B023E">
      <w:pPr>
        <w:ind w:left="6480"/>
        <w:jc w:val="center"/>
        <w:rPr>
          <w:bCs/>
        </w:rPr>
      </w:pPr>
      <w:r>
        <w:rPr>
          <w:bCs/>
        </w:rPr>
        <w:t xml:space="preserve">  Expiration Date: xx/xx/</w:t>
      </w:r>
      <w:proofErr w:type="spellStart"/>
      <w:r>
        <w:rPr>
          <w:bCs/>
        </w:rPr>
        <w:t>xxx</w:t>
      </w:r>
      <w:r w:rsidRPr="008B50EF">
        <w:rPr>
          <w:bCs/>
        </w:rPr>
        <w:t>x</w:t>
      </w:r>
      <w:proofErr w:type="spellEnd"/>
    </w:p>
    <w:p w:rsidRPr="008B50EF" w:rsidR="004B023E" w:rsidP="004B023E" w:rsidRDefault="004B023E">
      <w:pPr>
        <w:jc w:val="center"/>
        <w:rPr>
          <w:bCs/>
        </w:rPr>
      </w:pPr>
    </w:p>
    <w:p w:rsidRPr="007B7A0B" w:rsidR="004B023E" w:rsidP="004B023E" w:rsidRDefault="004B023E">
      <w:pPr>
        <w:jc w:val="center"/>
        <w:rPr>
          <w:b/>
          <w:bCs/>
        </w:rPr>
      </w:pPr>
    </w:p>
    <w:p w:rsidRPr="007B7A0B" w:rsidR="004B023E" w:rsidP="004B023E" w:rsidRDefault="004B023E">
      <w:pPr>
        <w:jc w:val="center"/>
        <w:rPr>
          <w:b/>
          <w:bCs/>
        </w:rPr>
      </w:pPr>
    </w:p>
    <w:p w:rsidRPr="007B7A0B" w:rsidR="004B023E" w:rsidP="004B023E" w:rsidRDefault="004B023E">
      <w:pPr>
        <w:jc w:val="center"/>
        <w:rPr>
          <w:b/>
          <w:bCs/>
        </w:rPr>
      </w:pPr>
    </w:p>
    <w:p w:rsidRPr="007B7A0B" w:rsidR="004B023E" w:rsidP="004B023E" w:rsidRDefault="004B023E">
      <w:pPr>
        <w:jc w:val="center"/>
        <w:rPr>
          <w:b/>
          <w:bCs/>
        </w:rPr>
      </w:pPr>
    </w:p>
    <w:p w:rsidRPr="007B7A0B" w:rsidR="004B023E" w:rsidP="004B023E" w:rsidRDefault="004B023E">
      <w:pPr>
        <w:jc w:val="center"/>
        <w:rPr>
          <w:b/>
          <w:bCs/>
        </w:rPr>
      </w:pPr>
    </w:p>
    <w:p w:rsidRPr="007B7A0B" w:rsidR="004B023E" w:rsidP="004B023E" w:rsidRDefault="004B023E">
      <w:pPr>
        <w:jc w:val="center"/>
        <w:rPr>
          <w:b/>
          <w:bCs/>
        </w:rPr>
      </w:pPr>
    </w:p>
    <w:p w:rsidRPr="007B7A0B" w:rsidR="004B023E" w:rsidP="004B023E" w:rsidRDefault="004B023E">
      <w:pPr>
        <w:jc w:val="center"/>
        <w:rPr>
          <w:b/>
          <w:bCs/>
        </w:rPr>
      </w:pPr>
    </w:p>
    <w:p w:rsidRPr="007B7A0B" w:rsidR="004B023E" w:rsidP="004B023E" w:rsidRDefault="004B023E">
      <w:pPr>
        <w:jc w:val="center"/>
        <w:rPr>
          <w:b/>
          <w:bCs/>
        </w:rPr>
      </w:pPr>
    </w:p>
    <w:p w:rsidRPr="00BD4E6A" w:rsidR="004B023E" w:rsidP="004B023E" w:rsidRDefault="004B023E">
      <w:pPr>
        <w:ind w:left="3240"/>
        <w:rPr>
          <w:b/>
          <w:bCs/>
        </w:rPr>
      </w:pPr>
      <w:r w:rsidRPr="00BD4E6A">
        <w:rPr>
          <w:b/>
          <w:bCs/>
        </w:rPr>
        <w:t xml:space="preserve">TPP Performance Measures for </w:t>
      </w:r>
    </w:p>
    <w:p w:rsidR="004B023E" w:rsidP="004B023E" w:rsidRDefault="004B023E">
      <w:pPr>
        <w:jc w:val="center"/>
        <w:rPr>
          <w:b/>
          <w:bCs/>
        </w:rPr>
      </w:pPr>
    </w:p>
    <w:p w:rsidRPr="00BD4E6A" w:rsidR="004B023E" w:rsidP="004B023E" w:rsidRDefault="004B023E">
      <w:pPr>
        <w:ind w:left="360"/>
        <w:jc w:val="center"/>
        <w:rPr>
          <w:b/>
          <w:bCs/>
        </w:rPr>
      </w:pPr>
      <w:r w:rsidRPr="00BD4E6A">
        <w:rPr>
          <w:b/>
          <w:bCs/>
        </w:rPr>
        <w:t>FY2020</w:t>
      </w:r>
    </w:p>
    <w:p w:rsidR="004B023E" w:rsidP="004B023E" w:rsidRDefault="004B023E">
      <w:pPr>
        <w:jc w:val="center"/>
        <w:rPr>
          <w:b/>
          <w:bCs/>
        </w:rPr>
      </w:pPr>
    </w:p>
    <w:p w:rsidR="004B023E" w:rsidP="004B023E" w:rsidRDefault="004B023E">
      <w:pPr>
        <w:jc w:val="center"/>
        <w:rPr>
          <w:b/>
          <w:bCs/>
        </w:rPr>
      </w:pPr>
    </w:p>
    <w:p w:rsidR="004B023E" w:rsidP="004B023E" w:rsidRDefault="004B023E">
      <w:pPr>
        <w:jc w:val="center"/>
        <w:rPr>
          <w:b/>
          <w:bCs/>
        </w:rPr>
      </w:pPr>
    </w:p>
    <w:p w:rsidR="004B023E" w:rsidP="004B023E" w:rsidRDefault="004B023E">
      <w:pPr>
        <w:jc w:val="center"/>
        <w:rPr>
          <w:b/>
          <w:bCs/>
        </w:rPr>
      </w:pPr>
    </w:p>
    <w:p w:rsidR="004B023E" w:rsidP="004B023E" w:rsidRDefault="004B023E">
      <w:pPr>
        <w:jc w:val="center"/>
        <w:rPr>
          <w:b/>
          <w:bCs/>
        </w:rPr>
      </w:pPr>
    </w:p>
    <w:p w:rsidR="004B023E" w:rsidP="004B023E" w:rsidRDefault="004B023E">
      <w:pPr>
        <w:rPr>
          <w:b/>
          <w:bCs/>
        </w:rPr>
      </w:pPr>
    </w:p>
    <w:p w:rsidR="004B023E" w:rsidP="004B023E" w:rsidRDefault="004B023E">
      <w:pPr>
        <w:jc w:val="center"/>
        <w:rPr>
          <w:b/>
          <w:bCs/>
        </w:rPr>
      </w:pPr>
    </w:p>
    <w:p w:rsidR="004B023E" w:rsidP="004B023E" w:rsidRDefault="004B023E">
      <w:pPr>
        <w:jc w:val="center"/>
        <w:rPr>
          <w:b/>
          <w:bCs/>
        </w:rPr>
      </w:pPr>
    </w:p>
    <w:p w:rsidR="004B023E" w:rsidP="004B023E" w:rsidRDefault="004B023E">
      <w:pPr>
        <w:jc w:val="center"/>
        <w:rPr>
          <w:b/>
          <w:bCs/>
        </w:rPr>
      </w:pPr>
    </w:p>
    <w:p w:rsidR="004B023E" w:rsidP="004B023E" w:rsidRDefault="004B023E">
      <w:pPr>
        <w:jc w:val="center"/>
        <w:rPr>
          <w:b/>
          <w:bCs/>
        </w:rPr>
      </w:pPr>
    </w:p>
    <w:p w:rsidR="004B023E" w:rsidP="004B023E" w:rsidRDefault="004B023E">
      <w:pPr>
        <w:jc w:val="center"/>
        <w:rPr>
          <w:b/>
          <w:bCs/>
        </w:rPr>
      </w:pPr>
    </w:p>
    <w:p w:rsidRPr="007B7A0B" w:rsidR="004B023E" w:rsidP="004B023E" w:rsidRDefault="004B023E">
      <w:pPr>
        <w:jc w:val="center"/>
        <w:rPr>
          <w:b/>
          <w:bCs/>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pStyle w:val="Footer"/>
        <w:ind w:left="360"/>
        <w:rPr>
          <w:rFonts w:ascii="Arial" w:hAnsi="Arial" w:cs="Arial"/>
          <w:color w:val="000000"/>
          <w:sz w:val="16"/>
          <w:szCs w:val="16"/>
        </w:rPr>
      </w:pPr>
    </w:p>
    <w:p w:rsidR="004B023E" w:rsidP="004B023E" w:rsidRDefault="004B023E">
      <w:pPr>
        <w:rPr>
          <w:b/>
          <w:bCs/>
        </w:rPr>
      </w:pPr>
      <w:r w:rsidRPr="005406DC">
        <w:rPr>
          <w:rFonts w:ascii="Arial" w:hAnsi="Arial" w:cs="Arial"/>
          <w:color w:val="000000"/>
          <w:sz w:val="16"/>
          <w:szCs w:val="16"/>
        </w:rPr>
        <w:t>According to the Paperwork Reduction Act of 1995, no persons are required to respond to a collection of information unless it displays a valid OMB control number. The valid OMB control number for this information coll</w:t>
      </w:r>
      <w:r w:rsidR="00D25CA5">
        <w:rPr>
          <w:rFonts w:ascii="Arial" w:hAnsi="Arial" w:cs="Arial"/>
          <w:color w:val="000000"/>
          <w:sz w:val="16"/>
          <w:szCs w:val="16"/>
        </w:rPr>
        <w:t>ection is 0990-0438</w:t>
      </w:r>
      <w:r w:rsidRPr="005406DC">
        <w:rPr>
          <w:rFonts w:ascii="Arial" w:hAnsi="Arial" w:cs="Arial"/>
          <w:color w:val="000000"/>
          <w:sz w:val="16"/>
          <w:szCs w:val="16"/>
        </w:rPr>
        <w:t xml:space="preserve">. The time required to complete this information collection is estimated </w:t>
      </w:r>
      <w:r w:rsidRPr="00513138">
        <w:rPr>
          <w:rFonts w:ascii="Arial" w:hAnsi="Arial" w:cs="Arial"/>
          <w:color w:val="000000"/>
          <w:sz w:val="16"/>
          <w:szCs w:val="16"/>
        </w:rPr>
        <w:t>to average</w:t>
      </w:r>
      <w:r>
        <w:rPr>
          <w:rFonts w:ascii="Arial" w:hAnsi="Arial" w:cs="Arial"/>
          <w:color w:val="000000"/>
          <w:sz w:val="16"/>
          <w:szCs w:val="16"/>
        </w:rPr>
        <w:t xml:space="preserve"> </w:t>
      </w:r>
      <w:r w:rsidR="00D25CA5">
        <w:rPr>
          <w:rFonts w:ascii="Arial" w:hAnsi="Arial" w:cs="Arial"/>
          <w:color w:val="000000"/>
          <w:sz w:val="16"/>
          <w:szCs w:val="16"/>
        </w:rPr>
        <w:t>15 minutes</w:t>
      </w:r>
      <w:r w:rsidRPr="00344CE7">
        <w:rPr>
          <w:rFonts w:ascii="Arial" w:hAnsi="Arial" w:cs="Arial"/>
          <w:color w:val="000000"/>
          <w:sz w:val="16"/>
          <w:szCs w:val="16"/>
        </w:rPr>
        <w:t xml:space="preserve"> per response</w:t>
      </w:r>
      <w:r w:rsidRPr="00513138">
        <w:rPr>
          <w:rFonts w:ascii="Arial" w:hAnsi="Arial" w:cs="Arial"/>
          <w:color w:val="000000"/>
          <w:sz w:val="16"/>
          <w:szCs w:val="16"/>
        </w:rPr>
        <w:t xml:space="preserve">, including the time to review instructions, search existing data resources, </w:t>
      </w:r>
      <w:proofErr w:type="gramStart"/>
      <w:r w:rsidRPr="00513138">
        <w:rPr>
          <w:rFonts w:ascii="Arial" w:hAnsi="Arial" w:cs="Arial"/>
          <w:color w:val="000000"/>
          <w:sz w:val="16"/>
          <w:szCs w:val="16"/>
        </w:rPr>
        <w:t>gather</w:t>
      </w:r>
      <w:proofErr w:type="gramEnd"/>
      <w:r w:rsidRPr="00513138">
        <w:rPr>
          <w:rFonts w:ascii="Arial" w:hAnsi="Arial" w:cs="Arial"/>
          <w:color w:val="000000"/>
          <w:sz w:val="16"/>
          <w:szCs w:val="16"/>
        </w:rPr>
        <w:t xml:space="preserve"> the data needed, and complete and review the</w:t>
      </w:r>
      <w:r w:rsidRPr="005406DC">
        <w:rPr>
          <w:rFonts w:ascii="Arial" w:hAnsi="Arial" w:cs="Arial"/>
          <w:color w:val="000000"/>
          <w:sz w:val="16"/>
          <w:szCs w:val="16"/>
        </w:rPr>
        <w:t xml:space="preserv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5406DC">
        <w:rPr>
          <w:rFonts w:ascii="Arial" w:hAnsi="Arial" w:cs="Arial"/>
          <w:color w:val="000000"/>
          <w:sz w:val="16"/>
          <w:szCs w:val="16"/>
        </w:rPr>
        <w:t>Attention</w:t>
      </w:r>
      <w:proofErr w:type="gramEnd"/>
      <w:r w:rsidRPr="005406DC">
        <w:rPr>
          <w:rFonts w:ascii="Arial" w:hAnsi="Arial" w:cs="Arial"/>
          <w:color w:val="000000"/>
          <w:sz w:val="16"/>
          <w:szCs w:val="16"/>
        </w:rPr>
        <w:t>: PRA Reports Clearance Officer</w:t>
      </w:r>
    </w:p>
    <w:p w:rsidR="004B023E" w:rsidP="004B023E" w:rsidRDefault="004B023E">
      <w:pPr>
        <w:ind w:left="360"/>
        <w:rPr>
          <w:b/>
          <w:bCs/>
        </w:rPr>
      </w:pPr>
      <w:r>
        <w:rPr>
          <w:b/>
          <w:bCs/>
        </w:rPr>
        <w:lastRenderedPageBreak/>
        <w:t>Stakeholder Engagement Measures</w:t>
      </w:r>
    </w:p>
    <w:p w:rsidR="004B023E" w:rsidP="004B023E" w:rsidRDefault="004B023E">
      <w:pPr>
        <w:ind w:left="360"/>
        <w:rPr>
          <w:b/>
          <w:bCs/>
        </w:rPr>
      </w:pPr>
      <w:r>
        <w:rPr>
          <w:b/>
          <w:bCs/>
        </w:rPr>
        <w:t>(For all Grantees)</w:t>
      </w:r>
    </w:p>
    <w:p w:rsidR="004B023E" w:rsidP="004B023E" w:rsidRDefault="004B023E">
      <w:pPr>
        <w:ind w:left="360"/>
        <w:rPr>
          <w:i/>
        </w:rPr>
      </w:pPr>
    </w:p>
    <w:p w:rsidR="004B023E" w:rsidP="004B023E" w:rsidRDefault="004B023E">
      <w:pPr>
        <w:ind w:left="360"/>
        <w:rPr>
          <w:i/>
        </w:rPr>
      </w:pPr>
      <w:r>
        <w:rPr>
          <w:i/>
        </w:rPr>
        <w:t xml:space="preserve">The stakeholder engagement items are designed to track individuals who were engaged within the overall grant project. Engagement could involve  providing input on any stage of the overall grant project’s implementation, such as, but not limited to, serving on an advisory group,  providing feedback on the development of  program materials, participating in the continuous quality improvement processes for the project, helping to plan participant recruitment strategy, rating the youth-friendliness of supportive services, etc. The participants served by an actual TPP program (effective program in Tier 1 or promising innovative intervention in Tier 2) should be counted under the reach section and not under stakeholder engagement. </w:t>
      </w:r>
    </w:p>
    <w:p w:rsidR="004B023E" w:rsidP="004B023E" w:rsidRDefault="004B023E">
      <w:pPr>
        <w:rPr>
          <w:i/>
        </w:rPr>
      </w:pPr>
    </w:p>
    <w:p w:rsidR="004B023E" w:rsidP="004B023E" w:rsidRDefault="004B023E">
      <w:pPr>
        <w:spacing w:after="160" w:line="256" w:lineRule="auto"/>
        <w:ind w:left="360"/>
        <w:contextualSpacing/>
      </w:pPr>
      <w:r>
        <w:t>Project stakeholder engagement: How many stakeholders (such as youth, youth-serving professionals, caregivers, potential end-users or other community members) were engaged within the grant project during the reporting period? Report the number for each category below.</w:t>
      </w:r>
    </w:p>
    <w:p w:rsidR="004B023E" w:rsidP="004B023E" w:rsidRDefault="004B023E">
      <w:pPr>
        <w:spacing w:after="160" w:line="256" w:lineRule="auto"/>
        <w:ind w:left="360"/>
        <w:contextualSpacing/>
      </w:pPr>
    </w:p>
    <w:p w:rsidR="004B023E" w:rsidP="004B023E" w:rsidRDefault="004B023E">
      <w:pPr>
        <w:ind w:left="1980"/>
      </w:pPr>
      <w:r>
        <w:t>Youth _________</w:t>
      </w:r>
    </w:p>
    <w:p w:rsidR="004B023E" w:rsidP="004B023E" w:rsidRDefault="004B023E">
      <w:pPr>
        <w:ind w:left="1980"/>
      </w:pPr>
      <w:proofErr w:type="gramStart"/>
      <w:r>
        <w:t>Caregivers</w:t>
      </w:r>
      <w:proofErr w:type="gramEnd"/>
      <w:r>
        <w:t xml:space="preserve"> __________ (such as parents, guardians, foster parents of youth)</w:t>
      </w:r>
    </w:p>
    <w:p w:rsidR="004B023E" w:rsidP="004B023E" w:rsidRDefault="004B023E">
      <w:pPr>
        <w:ind w:left="1980"/>
      </w:pPr>
      <w:r>
        <w:t xml:space="preserve">Community </w:t>
      </w:r>
      <w:proofErr w:type="gramStart"/>
      <w:r>
        <w:t>members</w:t>
      </w:r>
      <w:proofErr w:type="gramEnd"/>
      <w:r>
        <w:t xml:space="preserve"> ______ (such as teachers, educators, social workers, health workers, juvenile justice officers, other Youth-serving professionals, faith leaders, business leaders)</w:t>
      </w:r>
    </w:p>
    <w:p w:rsidR="004B023E" w:rsidP="004B023E" w:rsidRDefault="004B023E">
      <w:pPr>
        <w:ind w:left="1084"/>
      </w:pPr>
    </w:p>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4B023E" w:rsidP="004B023E" w:rsidRDefault="004B023E"/>
    <w:p w:rsidR="00F51D6F" w:rsidRDefault="00F51D6F">
      <w:bookmarkStart w:name="_GoBack" w:id="0"/>
      <w:bookmarkEnd w:id="0"/>
    </w:p>
    <w:sectPr w:rsidR="00F51D6F" w:rsidSect="002B3B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3E"/>
    <w:rsid w:val="004B023E"/>
    <w:rsid w:val="00D25CA5"/>
    <w:rsid w:val="00F5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3A21"/>
  <w15:chartTrackingRefBased/>
  <w15:docId w15:val="{BFE69B94-8164-4393-A4B9-B941C0C6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23E"/>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023E"/>
    <w:pPr>
      <w:tabs>
        <w:tab w:val="center" w:pos="4680"/>
        <w:tab w:val="right" w:pos="9360"/>
      </w:tabs>
    </w:pPr>
  </w:style>
  <w:style w:type="character" w:customStyle="1" w:styleId="FooterChar">
    <w:name w:val="Footer Char"/>
    <w:basedOn w:val="DefaultParagraphFont"/>
    <w:link w:val="Footer"/>
    <w:uiPriority w:val="99"/>
    <w:rsid w:val="004B023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Tara (HHS/OPHS)</dc:creator>
  <cp:keywords/>
  <dc:description/>
  <cp:lastModifiedBy>Rice, Tara (HHS/OPHS)</cp:lastModifiedBy>
  <cp:revision>2</cp:revision>
  <dcterms:created xsi:type="dcterms:W3CDTF">2020-05-27T19:55:00Z</dcterms:created>
  <dcterms:modified xsi:type="dcterms:W3CDTF">2020-05-27T23:16:00Z</dcterms:modified>
</cp:coreProperties>
</file>