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DA3" w:rsidRPr="000F40AA" w:rsidP="000F40AA" w14:paraId="7DD78034" w14:textId="1261A367">
      <w:pPr>
        <w:widowControl/>
        <w:spacing w:after="120"/>
        <w:ind w:left="1440"/>
        <w:rPr>
          <w:b/>
          <w:bCs/>
        </w:rPr>
      </w:pPr>
      <w:r w:rsidRPr="00E074F6">
        <w:rPr>
          <w:b/>
          <w:bCs/>
        </w:rPr>
        <w:t xml:space="preserve">Supporting </w:t>
      </w:r>
      <w:r>
        <w:rPr>
          <w:b/>
          <w:bCs/>
        </w:rPr>
        <w:t>Justification</w:t>
      </w:r>
      <w:r w:rsidRPr="00E074F6">
        <w:rPr>
          <w:b/>
          <w:bCs/>
        </w:rPr>
        <w:t xml:space="preserve"> for</w:t>
      </w:r>
      <w:r>
        <w:rPr>
          <w:b/>
          <w:bCs/>
        </w:rPr>
        <w:t xml:space="preserve"> the OMB </w:t>
      </w:r>
      <w:r w:rsidR="000F40AA">
        <w:rPr>
          <w:b/>
          <w:bCs/>
        </w:rPr>
        <w:t>Reinstatement</w:t>
      </w:r>
      <w:r w:rsidR="00D42ACF">
        <w:rPr>
          <w:b/>
          <w:bCs/>
        </w:rPr>
        <w:t xml:space="preserve"> of </w:t>
      </w:r>
      <w:r>
        <w:rPr>
          <w:b/>
          <w:bCs/>
        </w:rPr>
        <w:t>Clearance</w:t>
      </w:r>
      <w:r w:rsidR="00D42ACF">
        <w:rPr>
          <w:b/>
          <w:bCs/>
        </w:rPr>
        <w:t xml:space="preserve"> #0990-0438: </w:t>
      </w:r>
      <w:r w:rsidR="000F40AA">
        <w:rPr>
          <w:b/>
          <w:bCs/>
        </w:rPr>
        <w:t xml:space="preserve"> </w:t>
      </w:r>
      <w:r>
        <w:rPr>
          <w:b/>
          <w:bCs/>
          <w:i/>
          <w:iCs/>
        </w:rPr>
        <w:t>Teen Pregnancy Prevention</w:t>
      </w:r>
      <w:r w:rsidR="00D42ACF">
        <w:rPr>
          <w:b/>
          <w:bCs/>
          <w:i/>
          <w:iCs/>
        </w:rPr>
        <w:t xml:space="preserve"> </w:t>
      </w:r>
      <w:r>
        <w:rPr>
          <w:b/>
          <w:bCs/>
          <w:i/>
          <w:iCs/>
        </w:rPr>
        <w:t>Performance Measure</w:t>
      </w:r>
      <w:r w:rsidR="00696401">
        <w:rPr>
          <w:b/>
          <w:bCs/>
          <w:i/>
          <w:iCs/>
        </w:rPr>
        <w:t>s</w:t>
      </w:r>
      <w:r w:rsidRPr="00E074F6">
        <w:rPr>
          <w:b/>
          <w:bCs/>
          <w:i/>
          <w:iCs/>
        </w:rPr>
        <w:t xml:space="preserve"> </w:t>
      </w:r>
      <w:r>
        <w:rPr>
          <w:b/>
          <w:bCs/>
          <w:i/>
          <w:iCs/>
        </w:rPr>
        <w:t>Collection</w:t>
      </w:r>
      <w:r w:rsidR="00D42ACF">
        <w:rPr>
          <w:b/>
          <w:bCs/>
          <w:i/>
          <w:iCs/>
        </w:rPr>
        <w:t>, FY2020</w:t>
      </w:r>
    </w:p>
    <w:p w:rsidR="00CF1DA3" w:rsidP="00CF1DA3" w14:paraId="4F5E4C97" w14:textId="77777777">
      <w:pPr>
        <w:widowControl/>
        <w:spacing w:after="120"/>
        <w:jc w:val="center"/>
        <w:rPr>
          <w:b/>
          <w:bCs/>
          <w:i/>
          <w:iCs/>
        </w:rPr>
      </w:pPr>
    </w:p>
    <w:p w:rsidR="00CF1DA3" w:rsidRPr="0087692E" w:rsidP="00CF1DA3" w14:paraId="6FAD26E0" w14:textId="77777777">
      <w:pPr>
        <w:widowControl/>
        <w:spacing w:after="120"/>
        <w:jc w:val="center"/>
        <w:rPr>
          <w:b/>
          <w:bCs/>
          <w:iCs/>
        </w:rPr>
      </w:pPr>
      <w:r>
        <w:rPr>
          <w:b/>
          <w:bCs/>
          <w:iCs/>
        </w:rPr>
        <w:t>Part A: Justification for the Collection of the Data</w:t>
      </w:r>
    </w:p>
    <w:p w:rsidR="00CF1DA3" w:rsidP="00CF1DA3" w14:paraId="60B96066" w14:textId="77777777">
      <w:pPr>
        <w:widowControl/>
        <w:spacing w:after="120"/>
        <w:jc w:val="center"/>
      </w:pPr>
    </w:p>
    <w:p w:rsidR="00CF1DA3" w:rsidP="00CF1DA3" w14:paraId="42B4212A" w14:textId="77777777">
      <w:pPr>
        <w:widowControl/>
        <w:spacing w:after="120"/>
        <w:jc w:val="center"/>
      </w:pPr>
    </w:p>
    <w:p w:rsidR="00CF1DA3" w:rsidP="00CF1DA3" w14:paraId="1369289E" w14:textId="00208891">
      <w:pPr>
        <w:widowControl/>
        <w:spacing w:after="120"/>
        <w:jc w:val="center"/>
      </w:pPr>
      <w:r>
        <w:t>August</w:t>
      </w:r>
      <w:r w:rsidR="00B22EFD">
        <w:t xml:space="preserve"> 2023</w:t>
      </w:r>
    </w:p>
    <w:p w:rsidR="00CF1DA3" w:rsidP="00CF1DA3" w14:paraId="4447FF81" w14:textId="77777777">
      <w:pPr>
        <w:widowControl/>
        <w:spacing w:after="120"/>
        <w:jc w:val="center"/>
      </w:pPr>
    </w:p>
    <w:p w:rsidR="00CF1DA3" w:rsidP="00CF1DA3" w14:paraId="1921C3FE" w14:textId="77777777">
      <w:pPr>
        <w:widowControl/>
        <w:spacing w:after="120"/>
        <w:jc w:val="center"/>
      </w:pPr>
    </w:p>
    <w:p w:rsidR="00CF1DA3" w:rsidP="00CF1DA3" w14:paraId="3F68AFBB" w14:textId="77777777">
      <w:pPr>
        <w:widowControl/>
        <w:spacing w:after="120"/>
        <w:jc w:val="center"/>
      </w:pPr>
      <w:r>
        <w:t>Submitted by:</w:t>
      </w:r>
    </w:p>
    <w:p w:rsidR="00CF1DA3" w:rsidP="00CF1DA3" w14:paraId="2E2A6536" w14:textId="19048965">
      <w:pPr>
        <w:widowControl/>
        <w:jc w:val="center"/>
      </w:pPr>
      <w:r>
        <w:t xml:space="preserve">Office of </w:t>
      </w:r>
      <w:r w:rsidR="00937B9B">
        <w:t>Population Affairs</w:t>
      </w:r>
    </w:p>
    <w:p w:rsidR="00CF1DA3" w:rsidP="00CF1DA3" w14:paraId="2B799F03" w14:textId="77777777">
      <w:pPr>
        <w:widowControl/>
        <w:jc w:val="center"/>
      </w:pPr>
      <w:r>
        <w:t>U.S. Department of Health and Human Services</w:t>
      </w:r>
    </w:p>
    <w:p w:rsidR="00CF1DA3" w:rsidP="00CF1DA3" w14:paraId="73D5FA1F" w14:textId="5E17A162">
      <w:pPr>
        <w:widowControl/>
        <w:jc w:val="center"/>
      </w:pPr>
      <w:r>
        <w:t xml:space="preserve">1101 Wootton Parkway, Suite </w:t>
      </w:r>
      <w:r w:rsidR="00937B9B">
        <w:t>2</w:t>
      </w:r>
      <w:r>
        <w:t>00</w:t>
      </w:r>
    </w:p>
    <w:p w:rsidR="00CF1DA3" w:rsidP="00CF1DA3" w14:paraId="72E974C4" w14:textId="77777777">
      <w:pPr>
        <w:widowControl/>
        <w:jc w:val="center"/>
      </w:pPr>
      <w:r>
        <w:t>Rockville, MD 20852</w:t>
      </w:r>
    </w:p>
    <w:p w:rsidR="00CF1DA3" w:rsidP="00CF1DA3" w14:paraId="013166A3" w14:textId="77777777">
      <w:pPr>
        <w:widowControl/>
        <w:spacing w:after="120"/>
        <w:jc w:val="center"/>
      </w:pPr>
    </w:p>
    <w:p w:rsidR="00CF1DA3" w:rsidP="00CF1DA3" w14:paraId="5F3B3030" w14:textId="77777777">
      <w:pPr>
        <w:widowControl/>
        <w:spacing w:after="120"/>
        <w:jc w:val="center"/>
      </w:pPr>
    </w:p>
    <w:p w:rsidR="00CF1DA3" w:rsidP="00CF1DA3" w14:paraId="7CB48B62" w14:textId="00D57591">
      <w:pPr>
        <w:widowControl/>
        <w:spacing w:after="120"/>
        <w:jc w:val="center"/>
      </w:pPr>
      <w:r>
        <w:t xml:space="preserve">Contact Person: </w:t>
      </w:r>
      <w:r w:rsidR="00937B9B">
        <w:t xml:space="preserve">Tara Rice, </w:t>
      </w:r>
      <w:hyperlink r:id="rId5" w:history="1">
        <w:r w:rsidRPr="009C19E1" w:rsidR="00937B9B">
          <w:rPr>
            <w:rStyle w:val="Hyperlink"/>
          </w:rPr>
          <w:t>tara.rice@hhs.gov</w:t>
        </w:r>
      </w:hyperlink>
      <w:r w:rsidR="00937B9B">
        <w:t>, 240-453-8123</w:t>
      </w:r>
    </w:p>
    <w:p w:rsidR="00CF1DA3" w:rsidP="00CF1DA3" w14:paraId="35543420" w14:textId="77777777">
      <w:pPr>
        <w:widowControl/>
        <w:autoSpaceDE/>
        <w:autoSpaceDN/>
        <w:adjustRightInd/>
      </w:pPr>
      <w:r>
        <w:br w:type="page"/>
      </w:r>
    </w:p>
    <w:p w:rsidR="00FE5CE6" w:rsidP="00BC3233" w14:paraId="7A607D79" w14:textId="77777777">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r w:rsidRPr="00793B92">
        <w:rPr>
          <w:b/>
          <w:bCs/>
        </w:rPr>
        <w:t xml:space="preserve">Background </w:t>
      </w:r>
    </w:p>
    <w:p w:rsidR="00BC3233" w:rsidRPr="00793B92" w:rsidP="00BC3233" w14:paraId="62BA8098" w14:textId="77777777">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rsidR="000C55AA" w:rsidRPr="00555EB2" w:rsidP="000C55AA" w14:paraId="5AC9E573" w14:textId="0608032E">
      <w:pPr>
        <w:pStyle w:val="bodytext-gph"/>
        <w:spacing w:after="40" w:line="240" w:lineRule="auto"/>
        <w:ind w:left="0"/>
        <w:rPr>
          <w:sz w:val="24"/>
          <w:szCs w:val="24"/>
        </w:rPr>
      </w:pPr>
      <w:r>
        <w:t xml:space="preserve">The Office of </w:t>
      </w:r>
      <w:r w:rsidR="00937B9B">
        <w:t xml:space="preserve">Population Affairs </w:t>
      </w:r>
      <w:r>
        <w:t>(O</w:t>
      </w:r>
      <w:r w:rsidR="00937B9B">
        <w:t>P</w:t>
      </w:r>
      <w:r>
        <w:t>A) is requestin</w:t>
      </w:r>
      <w:r w:rsidR="002B4484">
        <w:t xml:space="preserve">g </w:t>
      </w:r>
      <w:r w:rsidR="00D42ACF">
        <w:t>a</w:t>
      </w:r>
      <w:r w:rsidR="000F40AA">
        <w:t xml:space="preserve"> reinstatement (</w:t>
      </w:r>
      <w:r w:rsidR="00C80143">
        <w:t>extension</w:t>
      </w:r>
      <w:r w:rsidR="000F40AA">
        <w:t>)</w:t>
      </w:r>
      <w:r w:rsidR="00C80143">
        <w:t xml:space="preserve"> without change for 12 months</w:t>
      </w:r>
      <w:r w:rsidR="00D42ACF">
        <w:t xml:space="preserve"> of the existing </w:t>
      </w:r>
      <w:r w:rsidR="002B4484">
        <w:t xml:space="preserve">approval </w:t>
      </w:r>
      <w:r>
        <w:t>for the</w:t>
      </w:r>
      <w:r w:rsidRPr="00C37F7C" w:rsidR="00811EEF">
        <w:t xml:space="preserve"> </w:t>
      </w:r>
      <w:r w:rsidR="00854CF9">
        <w:t xml:space="preserve">collection of performance </w:t>
      </w:r>
      <w:r w:rsidR="006609D5">
        <w:t xml:space="preserve">measures data from </w:t>
      </w:r>
      <w:r w:rsidR="002B4484">
        <w:t>Teen P</w:t>
      </w:r>
      <w:r w:rsidR="003C171D">
        <w:t xml:space="preserve">regnancy </w:t>
      </w:r>
      <w:r w:rsidR="002B4484">
        <w:t>P</w:t>
      </w:r>
      <w:r w:rsidR="003C171D">
        <w:t>revention</w:t>
      </w:r>
      <w:r>
        <w:t xml:space="preserve"> (TPP)</w:t>
      </w:r>
      <w:r w:rsidR="002B4484">
        <w:t xml:space="preserve"> Program</w:t>
      </w:r>
      <w:r w:rsidR="00944336">
        <w:t xml:space="preserve"> </w:t>
      </w:r>
      <w:r w:rsidR="00937B9B">
        <w:t>grantees</w:t>
      </w:r>
      <w:r w:rsidR="00D42ACF">
        <w:t xml:space="preserve"> (OMB # 0990-0438, expiration </w:t>
      </w:r>
      <w:r w:rsidR="00B22EFD">
        <w:t>8</w:t>
      </w:r>
      <w:r w:rsidR="00D42ACF">
        <w:t>/31/202</w:t>
      </w:r>
      <w:r w:rsidR="00B22EFD">
        <w:t>3</w:t>
      </w:r>
      <w:r w:rsidR="00D42ACF">
        <w:t>)</w:t>
      </w:r>
      <w:r>
        <w:t>.</w:t>
      </w:r>
      <w:r w:rsidR="00D42ACF">
        <w:t xml:space="preserve"> </w:t>
      </w:r>
      <w:r>
        <w:rPr>
          <w:sz w:val="24"/>
          <w:szCs w:val="24"/>
        </w:rPr>
        <w:t xml:space="preserve">The </w:t>
      </w:r>
      <w:r w:rsidR="00C80143">
        <w:rPr>
          <w:sz w:val="24"/>
          <w:szCs w:val="24"/>
        </w:rPr>
        <w:t xml:space="preserve">extension </w:t>
      </w:r>
      <w:r>
        <w:rPr>
          <w:sz w:val="24"/>
          <w:szCs w:val="24"/>
        </w:rPr>
        <w:t xml:space="preserve">request </w:t>
      </w:r>
      <w:r w:rsidR="00C80143">
        <w:rPr>
          <w:sz w:val="24"/>
          <w:szCs w:val="24"/>
        </w:rPr>
        <w:t>would</w:t>
      </w:r>
      <w:r w:rsidR="00B22EFD">
        <w:rPr>
          <w:sz w:val="24"/>
          <w:szCs w:val="24"/>
        </w:rPr>
        <w:t xml:space="preserve"> allow TPP2020 grantees on a no-cost extension (NCE) period to continue to report data to OPA for any program implementation taking place during the NCE period.</w:t>
      </w:r>
      <w:r>
        <w:rPr>
          <w:sz w:val="24"/>
          <w:szCs w:val="24"/>
        </w:rPr>
        <w:t xml:space="preserve"> </w:t>
      </w:r>
    </w:p>
    <w:p w:rsidR="00D42ACF" w:rsidP="00BC3233" w14:paraId="34781F69" w14:textId="79A986CC">
      <w:pPr>
        <w:widowControl/>
        <w:spacing w:after="40"/>
      </w:pPr>
    </w:p>
    <w:p w:rsidR="00BC3233" w:rsidP="00BC3233" w14:paraId="27E427F4" w14:textId="6A90BE8D">
      <w:pPr>
        <w:widowControl/>
        <w:spacing w:after="40"/>
      </w:pPr>
      <w:r>
        <w:t>The TPP Program was initiated in FY 2010 as one of six major evidence-based policy initiatives across the Federal government.  O</w:t>
      </w:r>
      <w:r w:rsidR="00902698">
        <w:t>PA</w:t>
      </w:r>
      <w:r w:rsidR="00471EA0">
        <w:t xml:space="preserve"> </w:t>
      </w:r>
      <w:r>
        <w:t xml:space="preserve">supports two types of grants through the TPP program (1) projects </w:t>
      </w:r>
      <w:r w:rsidRPr="000C55AA">
        <w:t>that replicate TPP program models that have been shown to be effective through rigorous evaluation</w:t>
      </w:r>
      <w:r w:rsidRPr="000C55AA" w:rsidR="000C55AA">
        <w:t xml:space="preserve"> (</w:t>
      </w:r>
      <w:r>
        <w:t>Tier 1</w:t>
      </w:r>
      <w:r w:rsidR="000C55AA">
        <w:t>)</w:t>
      </w:r>
      <w:r>
        <w:t xml:space="preserve"> and </w:t>
      </w:r>
      <w:r w:rsidR="005D53F9">
        <w:t xml:space="preserve">(2) </w:t>
      </w:r>
      <w:r>
        <w:t xml:space="preserve">research and demonstration projects </w:t>
      </w:r>
      <w:r w:rsidR="00B50050">
        <w:t>that</w:t>
      </w:r>
      <w:r>
        <w:t xml:space="preserve"> develop and test additional models and innovative strategies to prevent</w:t>
      </w:r>
      <w:r w:rsidR="000C55AA">
        <w:t xml:space="preserve"> teen pregnancy (</w:t>
      </w:r>
      <w:r>
        <w:t>Tier 2</w:t>
      </w:r>
      <w:r w:rsidR="000C55AA">
        <w:t>)</w:t>
      </w:r>
      <w:r>
        <w:t xml:space="preserve">.  </w:t>
      </w:r>
      <w:r w:rsidRPr="00661054" w:rsidR="00922C0F">
        <w:rPr>
          <w:color w:val="000000" w:themeColor="text1"/>
        </w:rPr>
        <w:t xml:space="preserve">Funding for the TPP Program is authorized under </w:t>
      </w:r>
      <w:r w:rsidRPr="00A9379E" w:rsidR="00A9379E">
        <w:rPr>
          <w:color w:val="000000" w:themeColor="text1"/>
        </w:rPr>
        <w:t>the authority of Division A, Title II of the Further Consolidated Appropriations Ac</w:t>
      </w:r>
      <w:r w:rsidR="00E858F2">
        <w:rPr>
          <w:color w:val="000000" w:themeColor="text1"/>
        </w:rPr>
        <w:t>t, 2020 (Public Law No. 116-94)</w:t>
      </w:r>
      <w:r w:rsidR="00471EA0">
        <w:rPr>
          <w:color w:val="000000" w:themeColor="text1"/>
        </w:rPr>
        <w:t>.</w:t>
      </w:r>
      <w:r w:rsidRPr="00661054" w:rsidR="00922C0F">
        <w:rPr>
          <w:color w:val="000000" w:themeColor="text1"/>
        </w:rPr>
        <w:t xml:space="preserve"> The A</w:t>
      </w:r>
      <w:r w:rsidRPr="00661054" w:rsidR="00922C0F">
        <w:t>ct provides $</w:t>
      </w:r>
      <w:r>
        <w:t>100</w:t>
      </w:r>
      <w:r w:rsidRPr="00661054" w:rsidR="00922C0F">
        <w:t xml:space="preserve"> </w:t>
      </w:r>
      <w:r w:rsidRPr="00661054" w:rsidR="00922C0F">
        <w:rPr>
          <w:color w:val="000000" w:themeColor="text1"/>
        </w:rPr>
        <w:t xml:space="preserve">million </w:t>
      </w:r>
      <w:r w:rsidR="00937B9B">
        <w:rPr>
          <w:color w:val="000000" w:themeColor="text1"/>
        </w:rPr>
        <w:t>annually</w:t>
      </w:r>
      <w:r w:rsidRPr="00661054" w:rsidR="00922C0F">
        <w:rPr>
          <w:color w:val="000000" w:themeColor="text1"/>
        </w:rPr>
        <w:t xml:space="preserve"> for</w:t>
      </w:r>
      <w:r w:rsidRPr="00661054" w:rsidR="00922C0F">
        <w:t xml:space="preserve"> making competitive awards to public and private entities to fund programs</w:t>
      </w:r>
      <w:r w:rsidR="00922C0F">
        <w:t xml:space="preserve"> that reduce teen pregnancy. In FY 2</w:t>
      </w:r>
      <w:r w:rsidR="00937B9B">
        <w:t>020</w:t>
      </w:r>
      <w:r w:rsidR="00922C0F">
        <w:t>, O</w:t>
      </w:r>
      <w:r w:rsidR="00937B9B">
        <w:t>P</w:t>
      </w:r>
      <w:r w:rsidR="00922C0F">
        <w:t>A award</w:t>
      </w:r>
      <w:r w:rsidR="00B22EFD">
        <w:t>ed</w:t>
      </w:r>
      <w:r w:rsidR="00922C0F">
        <w:t xml:space="preserve"> </w:t>
      </w:r>
      <w:r w:rsidR="00937B9B">
        <w:t>3</w:t>
      </w:r>
      <w:r w:rsidR="00922C0F">
        <w:t>-year cooperative agreements</w:t>
      </w:r>
      <w:r w:rsidR="00E858F2">
        <w:t xml:space="preserve"> under three funding announcements</w:t>
      </w:r>
      <w:r w:rsidR="00C80143">
        <w:t xml:space="preserve"> </w:t>
      </w:r>
      <w:r w:rsidR="00E858F2">
        <w:t>(Exhibit 1)</w:t>
      </w:r>
      <w:r w:rsidR="00922C0F">
        <w:t>.</w:t>
      </w:r>
      <w:r w:rsidR="00243822">
        <w:t xml:space="preserve"> </w:t>
      </w:r>
      <w:r w:rsidR="00B22EFD">
        <w:t>These grantees may request up to 12 months of a no-cost extension of their awards to complete their project objectives.</w:t>
      </w:r>
    </w:p>
    <w:p w:rsidR="00922C0F" w:rsidP="00BC3233" w14:paraId="76DD8238" w14:textId="77777777">
      <w:pPr>
        <w:widowControl/>
        <w:spacing w:after="40"/>
      </w:pPr>
    </w:p>
    <w:p w:rsidR="007710E7" w:rsidP="007710E7" w14:paraId="74A060CC" w14:textId="1C92F85E">
      <w:pPr>
        <w:widowControl/>
        <w:spacing w:after="40"/>
      </w:pPr>
      <w:r>
        <w:t>Performance measures have consistently been a requirement of the TPP grant program since its inception.  The majority of the measures that are included in this information collection request previously received OMB clearance</w:t>
      </w:r>
      <w:r w:rsidR="004E4CF9">
        <w:t xml:space="preserve"> (0990-0392</w:t>
      </w:r>
      <w:r w:rsidR="001A00A7">
        <w:t xml:space="preserve"> and 0990-0438</w:t>
      </w:r>
      <w:r w:rsidR="004E4CF9">
        <w:t>)</w:t>
      </w:r>
      <w:r>
        <w:t xml:space="preserve"> </w:t>
      </w:r>
      <w:r w:rsidR="00BD6CC6">
        <w:t xml:space="preserve">for the FY2010 and FY2015 </w:t>
      </w:r>
      <w:r w:rsidR="001A00A7">
        <w:t xml:space="preserve">cohorts of </w:t>
      </w:r>
      <w:r w:rsidR="00BD6CC6">
        <w:t>TPP grantees</w:t>
      </w:r>
      <w:r w:rsidR="001A00A7">
        <w:t>; these measures</w:t>
      </w:r>
      <w:r w:rsidR="00BD6CC6">
        <w:t xml:space="preserve"> </w:t>
      </w:r>
      <w:r>
        <w:t xml:space="preserve">have been successfully used over the past </w:t>
      </w:r>
      <w:r w:rsidR="00BD6CC6">
        <w:t>10</w:t>
      </w:r>
      <w:r>
        <w:t xml:space="preserve"> years with the initial </w:t>
      </w:r>
      <w:r w:rsidR="00937B9B">
        <w:t xml:space="preserve">2 </w:t>
      </w:r>
      <w:r>
        <w:t>cohort</w:t>
      </w:r>
      <w:r w:rsidR="00937B9B">
        <w:t>s</w:t>
      </w:r>
      <w:r>
        <w:t xml:space="preserve"> of </w:t>
      </w:r>
      <w:r w:rsidR="00937B9B">
        <w:t xml:space="preserve">TPP </w:t>
      </w:r>
      <w:r>
        <w:t>grantees.</w:t>
      </w:r>
      <w:r w:rsidR="00D42ACF">
        <w:t xml:space="preserve">  </w:t>
      </w:r>
    </w:p>
    <w:p w:rsidR="004253BA" w:rsidP="000C55AA" w14:paraId="457B008E" w14:textId="77777777">
      <w:pPr>
        <w:widowControl/>
        <w:spacing w:after="40"/>
        <w:rPr>
          <w:b/>
          <w:bCs/>
          <w:i/>
          <w:iCs/>
        </w:rPr>
      </w:pPr>
    </w:p>
    <w:p w:rsidR="004253BA" w:rsidP="000C55AA" w14:paraId="7DA0E81E" w14:textId="77777777">
      <w:pPr>
        <w:widowControl/>
        <w:spacing w:after="40"/>
        <w:rPr>
          <w:b/>
          <w:bCs/>
          <w:i/>
          <w:iCs/>
        </w:rPr>
      </w:pPr>
    </w:p>
    <w:p w:rsidR="004253BA" w:rsidP="000C55AA" w14:paraId="11F52CBE" w14:textId="77777777">
      <w:pPr>
        <w:widowControl/>
        <w:spacing w:after="40"/>
        <w:rPr>
          <w:b/>
          <w:bCs/>
          <w:i/>
          <w:iCs/>
        </w:rPr>
      </w:pPr>
    </w:p>
    <w:p w:rsidR="004253BA" w:rsidP="000C55AA" w14:paraId="61A661C1" w14:textId="77777777">
      <w:pPr>
        <w:widowControl/>
        <w:spacing w:after="40"/>
        <w:rPr>
          <w:b/>
          <w:bCs/>
          <w:i/>
          <w:iCs/>
        </w:rPr>
      </w:pPr>
    </w:p>
    <w:p w:rsidR="004253BA" w:rsidP="000C55AA" w14:paraId="0C1DBE09" w14:textId="77777777">
      <w:pPr>
        <w:widowControl/>
        <w:spacing w:after="40"/>
        <w:rPr>
          <w:b/>
          <w:bCs/>
          <w:i/>
          <w:iCs/>
        </w:rPr>
      </w:pPr>
    </w:p>
    <w:p w:rsidR="004253BA" w:rsidP="000C55AA" w14:paraId="3F71240A" w14:textId="77777777">
      <w:pPr>
        <w:widowControl/>
        <w:spacing w:after="40"/>
        <w:rPr>
          <w:b/>
          <w:bCs/>
          <w:i/>
          <w:iCs/>
        </w:rPr>
      </w:pPr>
    </w:p>
    <w:p w:rsidR="004253BA" w:rsidP="000C55AA" w14:paraId="467D6805" w14:textId="77777777">
      <w:pPr>
        <w:widowControl/>
        <w:spacing w:after="40"/>
        <w:rPr>
          <w:b/>
          <w:bCs/>
          <w:i/>
          <w:iCs/>
        </w:rPr>
      </w:pPr>
    </w:p>
    <w:p w:rsidR="004253BA" w:rsidP="000C55AA" w14:paraId="22D744B7" w14:textId="4DEB1B96">
      <w:pPr>
        <w:widowControl/>
        <w:spacing w:after="40"/>
        <w:rPr>
          <w:b/>
          <w:bCs/>
        </w:rPr>
      </w:pPr>
    </w:p>
    <w:p w:rsidR="00C80143" w:rsidP="000C55AA" w14:paraId="4F8E26B4" w14:textId="1B6F9FBC">
      <w:pPr>
        <w:widowControl/>
        <w:spacing w:after="40"/>
        <w:rPr>
          <w:b/>
          <w:bCs/>
        </w:rPr>
      </w:pPr>
    </w:p>
    <w:p w:rsidR="00C80143" w:rsidP="000C55AA" w14:paraId="244FA8B2" w14:textId="1F076D63">
      <w:pPr>
        <w:widowControl/>
        <w:spacing w:after="40"/>
        <w:rPr>
          <w:b/>
          <w:bCs/>
        </w:rPr>
      </w:pPr>
    </w:p>
    <w:p w:rsidR="00C80143" w:rsidP="000C55AA" w14:paraId="7AFC35B2" w14:textId="38A4D97D">
      <w:pPr>
        <w:widowControl/>
        <w:spacing w:after="40"/>
        <w:rPr>
          <w:b/>
          <w:bCs/>
        </w:rPr>
      </w:pPr>
    </w:p>
    <w:p w:rsidR="00C80143" w:rsidP="000C55AA" w14:paraId="27385293" w14:textId="36C493CA">
      <w:pPr>
        <w:widowControl/>
        <w:spacing w:after="40"/>
        <w:rPr>
          <w:b/>
          <w:bCs/>
        </w:rPr>
      </w:pPr>
    </w:p>
    <w:p w:rsidR="00C80143" w:rsidP="000C55AA" w14:paraId="2E6683AD" w14:textId="2DD64EC7">
      <w:pPr>
        <w:widowControl/>
        <w:spacing w:after="40"/>
        <w:rPr>
          <w:b/>
          <w:bCs/>
        </w:rPr>
      </w:pPr>
    </w:p>
    <w:p w:rsidR="00C80143" w:rsidRPr="00C80143" w:rsidP="000C55AA" w14:paraId="1198F459" w14:textId="77777777">
      <w:pPr>
        <w:widowControl/>
        <w:spacing w:after="40"/>
        <w:rPr>
          <w:b/>
          <w:bCs/>
        </w:rPr>
      </w:pPr>
    </w:p>
    <w:p w:rsidR="004253BA" w:rsidP="000C55AA" w14:paraId="1EDF2667" w14:textId="77777777">
      <w:pPr>
        <w:widowControl/>
        <w:spacing w:after="40"/>
        <w:rPr>
          <w:b/>
          <w:bCs/>
          <w:i/>
          <w:iCs/>
        </w:rPr>
      </w:pPr>
    </w:p>
    <w:p w:rsidR="00346051" w:rsidP="000C55AA" w14:paraId="47AE790E" w14:textId="4D4EEC6A">
      <w:pPr>
        <w:widowControl/>
        <w:spacing w:after="40"/>
      </w:pPr>
      <w:r w:rsidRPr="00414613">
        <w:rPr>
          <w:b/>
          <w:bCs/>
          <w:i/>
          <w:iCs/>
        </w:rPr>
        <w:t>Exhibit 1:</w:t>
      </w:r>
      <w:r w:rsidR="00FE5B36">
        <w:rPr>
          <w:b/>
          <w:bCs/>
          <w:i/>
          <w:iCs/>
        </w:rPr>
        <w:t xml:space="preserve"> TPP Projects Funded in FY </w:t>
      </w:r>
      <w:r w:rsidR="00937B9B">
        <w:rPr>
          <w:b/>
          <w:bCs/>
          <w:i/>
          <w:iCs/>
        </w:rPr>
        <w:t>2020</w:t>
      </w:r>
    </w:p>
    <w:tbl>
      <w:tblPr>
        <w:tblW w:w="9637" w:type="dxa"/>
        <w:tblInd w:w="108" w:type="dxa"/>
        <w:tblCellMar>
          <w:left w:w="0" w:type="dxa"/>
          <w:right w:w="0" w:type="dxa"/>
        </w:tblCellMar>
        <w:tblLook w:val="04A0"/>
      </w:tblPr>
      <w:tblGrid>
        <w:gridCol w:w="3240"/>
        <w:gridCol w:w="1730"/>
        <w:gridCol w:w="1488"/>
        <w:gridCol w:w="1901"/>
        <w:gridCol w:w="1278"/>
      </w:tblGrid>
      <w:tr w14:paraId="671DC933" w14:textId="77777777" w:rsidTr="003D730D">
        <w:tblPrEx>
          <w:tblW w:w="9637" w:type="dxa"/>
          <w:tblInd w:w="108" w:type="dxa"/>
          <w:tblCellMar>
            <w:left w:w="0" w:type="dxa"/>
            <w:right w:w="0" w:type="dxa"/>
          </w:tblCellMar>
          <w:tblLook w:val="04A0"/>
        </w:tblPrEx>
        <w:trPr>
          <w:trHeight w:val="676"/>
        </w:trPr>
        <w:tc>
          <w:tcPr>
            <w:tcW w:w="324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14:paraId="0B66ED2C"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 </w:t>
            </w:r>
          </w:p>
          <w:p w:rsidR="00124632" w:rsidRPr="00452CB5" w:rsidP="00346051" w14:paraId="06A577B8" w14:textId="4FC8DEB1">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New TPP Project Funding Opportunity in FY 20</w:t>
            </w:r>
            <w:r w:rsidR="001A00A7">
              <w:rPr>
                <w:rFonts w:asciiTheme="minorBidi" w:hAnsiTheme="minorBidi" w:cstheme="minorBidi"/>
                <w:b/>
                <w:bCs/>
                <w:color w:val="000000" w:themeColor="text1"/>
                <w:sz w:val="20"/>
                <w:szCs w:val="20"/>
              </w:rPr>
              <w:t>20</w:t>
            </w:r>
          </w:p>
        </w:tc>
        <w:tc>
          <w:tcPr>
            <w:tcW w:w="17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14:paraId="14EE934E"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Anticipated Total Annual Funding</w:t>
            </w:r>
          </w:p>
        </w:tc>
        <w:tc>
          <w:tcPr>
            <w:tcW w:w="1488"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14:paraId="1F95D96D"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 of Awards</w:t>
            </w:r>
          </w:p>
        </w:tc>
        <w:tc>
          <w:tcPr>
            <w:tcW w:w="1901"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14:paraId="52C2E604" w14:textId="77777777">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Annual Award Amount</w:t>
            </w:r>
          </w:p>
        </w:tc>
        <w:tc>
          <w:tcPr>
            <w:tcW w:w="1278" w:type="dxa"/>
            <w:tcBorders>
              <w:top w:val="single" w:sz="8" w:space="0" w:color="FFFFFF"/>
              <w:left w:val="nil"/>
              <w:bottom w:val="single" w:sz="24" w:space="0" w:color="FFFFFF"/>
              <w:right w:val="single" w:sz="8" w:space="0" w:color="FFFFFF"/>
            </w:tcBorders>
            <w:shd w:val="clear" w:color="auto" w:fill="BFBFBF" w:themeFill="background1" w:themeFillShade="BF"/>
          </w:tcPr>
          <w:p w:rsidR="00124632" w:rsidRPr="00AC21C3" w14:paraId="19FF02DE" w14:textId="77777777">
            <w:pPr>
              <w:rPr>
                <w:rFonts w:asciiTheme="minorBidi" w:hAnsiTheme="minorBidi" w:cstheme="minorBidi"/>
                <w:b/>
                <w:bCs/>
                <w:color w:val="000000" w:themeColor="text1"/>
                <w:sz w:val="22"/>
                <w:szCs w:val="22"/>
              </w:rPr>
            </w:pPr>
            <w:r w:rsidRPr="00AC21C3">
              <w:rPr>
                <w:rFonts w:asciiTheme="minorBidi" w:hAnsiTheme="minorBidi" w:cstheme="minorBidi"/>
                <w:b/>
                <w:bCs/>
                <w:color w:val="000000" w:themeColor="text1"/>
                <w:sz w:val="22"/>
                <w:szCs w:val="22"/>
              </w:rPr>
              <w:t>Rigorous Evaluation</w:t>
            </w:r>
          </w:p>
        </w:tc>
      </w:tr>
      <w:tr w14:paraId="181B255C" w14:textId="77777777" w:rsidTr="003D730D">
        <w:tblPrEx>
          <w:tblW w:w="9637" w:type="dxa"/>
          <w:tblInd w:w="108" w:type="dxa"/>
          <w:tblCellMar>
            <w:left w:w="0" w:type="dxa"/>
            <w:right w:w="0" w:type="dxa"/>
          </w:tblCellMar>
          <w:tblLook w:val="04A0"/>
        </w:tblPrEx>
        <w:trPr>
          <w:trHeight w:val="862"/>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14:paraId="0220DDEC" w14:textId="28554A5B">
            <w:pPr>
              <w:spacing w:after="120"/>
              <w:rPr>
                <w:rFonts w:asciiTheme="minorBidi" w:hAnsiTheme="minorBidi" w:cstheme="minorBidi"/>
                <w:color w:val="000000" w:themeColor="text1"/>
                <w:sz w:val="20"/>
                <w:szCs w:val="20"/>
              </w:rPr>
            </w:pPr>
            <w:r w:rsidRPr="001A00A7">
              <w:rPr>
                <w:rFonts w:asciiTheme="minorBidi" w:hAnsiTheme="minorBidi" w:cstheme="minorBidi"/>
                <w:color w:val="000000" w:themeColor="text1"/>
                <w:sz w:val="20"/>
                <w:szCs w:val="20"/>
              </w:rPr>
              <w:t xml:space="preserve">Optimally Changing the Map for Teen Pregnancy Prevention (Tier 1) </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P="00220808" w14:paraId="41EE5EB5" w14:textId="3593EB7E">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471EA0">
              <w:rPr>
                <w:rFonts w:asciiTheme="minorBidi" w:hAnsiTheme="minorBidi" w:cstheme="minorBidi"/>
                <w:color w:val="000000" w:themeColor="text1"/>
                <w:sz w:val="20"/>
                <w:szCs w:val="20"/>
              </w:rPr>
              <w:t>54</w:t>
            </w:r>
            <w:r w:rsidR="00A9379E">
              <w:rPr>
                <w:rFonts w:asciiTheme="minorBidi" w:hAnsiTheme="minorBidi" w:cstheme="minorBidi"/>
                <w:color w:val="000000" w:themeColor="text1"/>
                <w:sz w:val="20"/>
                <w:szCs w:val="20"/>
              </w:rPr>
              <w:t>.7</w:t>
            </w:r>
            <w:r w:rsidR="00220808">
              <w:rPr>
                <w:rFonts w:asciiTheme="minorBidi" w:hAnsiTheme="minorBidi" w:cstheme="minorBidi"/>
                <w:color w:val="000000" w:themeColor="text1"/>
                <w:sz w:val="20"/>
                <w:szCs w:val="20"/>
              </w:rPr>
              <w:t>25</w:t>
            </w:r>
            <w:r w:rsidRPr="006D1C5E" w:rsidR="00471EA0">
              <w:rPr>
                <w:rFonts w:asciiTheme="minorBidi" w:hAnsiTheme="minorBidi" w:cstheme="minorBidi"/>
                <w:color w:val="000000" w:themeColor="text1"/>
                <w:sz w:val="20"/>
                <w:szCs w:val="20"/>
              </w:rPr>
              <w:t xml:space="preserve"> </w:t>
            </w:r>
            <w:r w:rsidRPr="006D1C5E">
              <w:rPr>
                <w:rFonts w:asciiTheme="minorBidi" w:hAnsiTheme="minorBidi" w:cstheme="minorBidi"/>
                <w:color w:val="000000" w:themeColor="text1"/>
                <w:sz w:val="20"/>
                <w:szCs w:val="20"/>
              </w:rPr>
              <w:t>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243822" w14:paraId="70B41387" w14:textId="06BE1C6A">
            <w:pPr>
              <w:rPr>
                <w:rFonts w:ascii="Arial" w:hAnsi="Arial" w:cs="Arial"/>
                <w:color w:val="000000" w:themeColor="text1"/>
                <w:sz w:val="20"/>
                <w:szCs w:val="20"/>
              </w:rPr>
            </w:pPr>
            <w:r w:rsidRPr="00243822">
              <w:rPr>
                <w:rFonts w:ascii="Arial" w:hAnsi="Arial" w:cs="Arial"/>
                <w:sz w:val="20"/>
                <w:szCs w:val="20"/>
              </w:rPr>
              <w:t>54-65</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14:paraId="475E27B7" w14:textId="3D7A4885">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A9379E">
              <w:rPr>
                <w:rFonts w:asciiTheme="minorBidi" w:hAnsiTheme="minorBidi" w:cstheme="minorBidi"/>
                <w:color w:val="000000" w:themeColor="text1"/>
                <w:sz w:val="20"/>
                <w:szCs w:val="20"/>
              </w:rPr>
              <w:t>75</w:t>
            </w:r>
            <w:r w:rsidRPr="006D1C5E">
              <w:rPr>
                <w:rFonts w:asciiTheme="minorBidi" w:hAnsiTheme="minorBidi" w:cstheme="minorBidi"/>
                <w:color w:val="000000" w:themeColor="text1"/>
                <w:sz w:val="20"/>
                <w:szCs w:val="20"/>
              </w:rPr>
              <w:t>0,000 - $</w:t>
            </w:r>
            <w:r w:rsidR="00A9379E">
              <w:rPr>
                <w:rFonts w:asciiTheme="minorBidi" w:hAnsiTheme="minorBidi" w:cstheme="minorBidi"/>
                <w:color w:val="000000" w:themeColor="text1"/>
                <w:sz w:val="20"/>
                <w:szCs w:val="20"/>
              </w:rPr>
              <w:t>1</w:t>
            </w:r>
            <w:r w:rsidRPr="006D1C5E">
              <w:rPr>
                <w:rFonts w:asciiTheme="minorBidi" w:hAnsiTheme="minorBidi" w:cstheme="minorBidi"/>
                <w:color w:val="000000" w:themeColor="text1"/>
                <w:sz w:val="20"/>
                <w:szCs w:val="20"/>
              </w:rPr>
              <w:t>,000,000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6D1C5E" w14:paraId="0226731F" w14:textId="77777777">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No</w:t>
            </w:r>
          </w:p>
        </w:tc>
      </w:tr>
      <w:tr w14:paraId="07F9F74D" w14:textId="77777777" w:rsidTr="003D730D">
        <w:tblPrEx>
          <w:tblW w:w="9637" w:type="dxa"/>
          <w:tblInd w:w="108" w:type="dxa"/>
          <w:tblCellMar>
            <w:left w:w="0" w:type="dxa"/>
            <w:right w:w="0" w:type="dxa"/>
          </w:tblCellMar>
          <w:tblLook w:val="04A0"/>
        </w:tblPrEx>
        <w:trPr>
          <w:trHeight w:val="1114"/>
        </w:trPr>
        <w:tc>
          <w:tcPr>
            <w:tcW w:w="324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P="00C73E9C" w14:paraId="6474FDA2" w14:textId="43863549">
            <w:pPr>
              <w:spacing w:after="120"/>
              <w:rPr>
                <w:rFonts w:asciiTheme="minorBidi" w:hAnsiTheme="minorBidi" w:cstheme="minorBidi"/>
                <w:color w:val="000000" w:themeColor="text1"/>
                <w:sz w:val="20"/>
                <w:szCs w:val="20"/>
              </w:rPr>
            </w:pPr>
            <w:r w:rsidRPr="00243822">
              <w:rPr>
                <w:rFonts w:asciiTheme="minorBidi" w:hAnsiTheme="minorBidi" w:cstheme="minorBidi"/>
                <w:color w:val="000000" w:themeColor="text1"/>
                <w:sz w:val="20"/>
                <w:szCs w:val="20"/>
              </w:rPr>
              <w:t xml:space="preserve">Tier 2 Innovation and Impact Network Grants: Achieving Optimal Health and Preventing Teen Pregnancy in Key Priority Areas  </w:t>
            </w:r>
          </w:p>
        </w:tc>
        <w:tc>
          <w:tcPr>
            <w:tcW w:w="17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220808" w14:paraId="77331E11" w14:textId="0EB70584">
            <w:pPr>
              <w:rPr>
                <w:rFonts w:asciiTheme="minorBidi" w:hAnsiTheme="minorBidi" w:cstheme="minorBidi"/>
                <w:color w:val="000000" w:themeColor="text1"/>
                <w:sz w:val="20"/>
                <w:szCs w:val="20"/>
              </w:rPr>
            </w:pP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18.275</w:t>
            </w:r>
            <w:r w:rsidRPr="00220808">
              <w:rPr>
                <w:rFonts w:asciiTheme="minorBidi" w:hAnsiTheme="minorBidi" w:cstheme="minorBidi"/>
                <w:color w:val="000000" w:themeColor="text1"/>
                <w:sz w:val="20"/>
                <w:szCs w:val="20"/>
              </w:rPr>
              <w:t xml:space="preserve"> million</w:t>
            </w:r>
          </w:p>
        </w:tc>
        <w:tc>
          <w:tcPr>
            <w:tcW w:w="1488"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A9379E" w14:paraId="7F1579CB" w14:textId="1E5B642F">
            <w:pPr>
              <w:rPr>
                <w:rFonts w:asciiTheme="minorBidi" w:hAnsiTheme="minorBidi" w:cstheme="minorBidi"/>
                <w:color w:val="000000" w:themeColor="text1"/>
                <w:sz w:val="20"/>
                <w:szCs w:val="20"/>
              </w:rPr>
            </w:pPr>
            <w:r w:rsidRPr="00E51880">
              <w:rPr>
                <w:rFonts w:asciiTheme="minorBidi" w:hAnsiTheme="minorBidi" w:cstheme="minorBidi"/>
                <w:color w:val="000000" w:themeColor="text1"/>
                <w:sz w:val="20"/>
                <w:szCs w:val="20"/>
              </w:rPr>
              <w:t>9-15</w:t>
            </w:r>
          </w:p>
        </w:tc>
        <w:tc>
          <w:tcPr>
            <w:tcW w:w="1901"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220808" w14:paraId="75EE5841" w14:textId="4C33E495">
            <w:pPr>
              <w:rPr>
                <w:rFonts w:asciiTheme="minorBidi" w:hAnsiTheme="minorBidi" w:cstheme="minorBidi"/>
                <w:color w:val="000000" w:themeColor="text1"/>
                <w:sz w:val="20"/>
                <w:szCs w:val="20"/>
              </w:rPr>
            </w:pPr>
            <w:r w:rsidRPr="00A9379E">
              <w:rPr>
                <w:rFonts w:asciiTheme="minorBidi" w:hAnsiTheme="minorBidi" w:cstheme="minorBidi"/>
                <w:color w:val="000000" w:themeColor="text1"/>
                <w:sz w:val="20"/>
                <w:szCs w:val="20"/>
              </w:rPr>
              <w:t>$1,000,000 -$</w:t>
            </w:r>
            <w:r w:rsidRPr="00243822" w:rsidR="00A9379E">
              <w:rPr>
                <w:rFonts w:asciiTheme="minorBidi" w:hAnsiTheme="minorBidi" w:cstheme="minorBidi"/>
                <w:color w:val="000000" w:themeColor="text1"/>
                <w:sz w:val="20"/>
                <w:szCs w:val="20"/>
              </w:rPr>
              <w:t>2</w:t>
            </w: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0</w:t>
            </w:r>
            <w:r w:rsidRPr="00220808">
              <w:rPr>
                <w:rFonts w:asciiTheme="minorBidi" w:hAnsiTheme="minorBidi" w:cstheme="minorBidi"/>
                <w:color w:val="000000" w:themeColor="text1"/>
                <w:sz w:val="20"/>
                <w:szCs w:val="20"/>
              </w:rPr>
              <w:t>00,000</w:t>
            </w:r>
          </w:p>
        </w:tc>
        <w:tc>
          <w:tcPr>
            <w:tcW w:w="1278" w:type="dxa"/>
            <w:tcBorders>
              <w:top w:val="nil"/>
              <w:left w:val="nil"/>
              <w:bottom w:val="single" w:sz="8" w:space="0" w:color="FFFFFF"/>
              <w:right w:val="single" w:sz="8" w:space="0" w:color="FFFFFF"/>
            </w:tcBorders>
            <w:shd w:val="clear" w:color="auto" w:fill="D9D9D9" w:themeFill="background1" w:themeFillShade="D9"/>
          </w:tcPr>
          <w:p w:rsidR="00124632" w:rsidRPr="006D1C5E" w14:paraId="53BCAB06" w14:textId="60C66151">
            <w:p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No</w:t>
            </w:r>
          </w:p>
        </w:tc>
      </w:tr>
      <w:tr w14:paraId="184CF1A7" w14:textId="77777777" w:rsidTr="003D730D">
        <w:tblPrEx>
          <w:tblW w:w="9637" w:type="dxa"/>
          <w:tblInd w:w="108" w:type="dxa"/>
          <w:tblCellMar>
            <w:left w:w="0" w:type="dxa"/>
            <w:right w:w="0" w:type="dxa"/>
          </w:tblCellMar>
          <w:tblLook w:val="04A0"/>
        </w:tblPrEx>
        <w:trPr>
          <w:trHeight w:val="790"/>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P="00C73E9C" w14:paraId="1B90EA97" w14:textId="75822E59">
            <w:pPr>
              <w:spacing w:after="120"/>
              <w:rPr>
                <w:rFonts w:asciiTheme="minorBidi" w:hAnsiTheme="minorBidi" w:cstheme="minorBidi"/>
                <w:color w:val="000000" w:themeColor="text1"/>
                <w:sz w:val="20"/>
                <w:szCs w:val="20"/>
              </w:rPr>
            </w:pPr>
            <w:r w:rsidRPr="00F538F8">
              <w:rPr>
                <w:rFonts w:asciiTheme="minorBidi" w:hAnsiTheme="minorBidi" w:cstheme="minorBidi"/>
                <w:color w:val="000000" w:themeColor="text1"/>
                <w:sz w:val="20"/>
                <w:szCs w:val="20"/>
              </w:rPr>
              <w:t xml:space="preserve">Tier 2, Phase II Rigorous Evaluation of Promising Interventions </w:t>
            </w:r>
            <w:r w:rsidRPr="006D1C5E">
              <w:rPr>
                <w:rFonts w:asciiTheme="minorBidi" w:hAnsiTheme="minorBidi" w:cstheme="minorBidi"/>
                <w:color w:val="000000" w:themeColor="text1"/>
                <w:sz w:val="20"/>
                <w:szCs w:val="20"/>
              </w:rPr>
              <w:t xml:space="preserve"> (Tier 2</w:t>
            </w:r>
            <w:r w:rsidR="00B53E2F">
              <w:rPr>
                <w:rFonts w:asciiTheme="minorBidi" w:hAnsiTheme="minorBidi" w:cstheme="minorBidi"/>
                <w:color w:val="000000" w:themeColor="text1"/>
                <w:sz w:val="20"/>
                <w:szCs w:val="20"/>
              </w:rPr>
              <w:t xml:space="preserve"> </w:t>
            </w:r>
            <w:r w:rsidR="00F36A66">
              <w:rPr>
                <w:rFonts w:asciiTheme="minorBidi" w:hAnsiTheme="minorBidi" w:cstheme="minorBidi"/>
                <w:color w:val="000000" w:themeColor="text1"/>
                <w:sz w:val="20"/>
                <w:szCs w:val="20"/>
              </w:rPr>
              <w:t>Phase II</w:t>
            </w:r>
            <w:r w:rsidRPr="006D1C5E">
              <w:rPr>
                <w:rFonts w:asciiTheme="minorBidi" w:hAnsiTheme="minorBidi" w:cstheme="minorBidi"/>
                <w:color w:val="000000" w:themeColor="text1"/>
                <w:sz w:val="20"/>
                <w:szCs w:val="20"/>
              </w:rPr>
              <w:t>)</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220808" w14:paraId="21845D60" w14:textId="16AED007">
            <w:pPr>
              <w:rPr>
                <w:rFonts w:asciiTheme="minorBidi" w:hAnsiTheme="minorBidi" w:cstheme="minorBidi"/>
                <w:color w:val="000000" w:themeColor="text1"/>
                <w:sz w:val="20"/>
                <w:szCs w:val="20"/>
              </w:rPr>
            </w:pPr>
            <w:r w:rsidRPr="00220808">
              <w:rPr>
                <w:rFonts w:asciiTheme="minorBidi" w:hAnsiTheme="minorBidi" w:cstheme="minorBidi"/>
                <w:color w:val="000000" w:themeColor="text1"/>
                <w:sz w:val="20"/>
                <w:szCs w:val="20"/>
              </w:rPr>
              <w:t>$</w:t>
            </w:r>
            <w:r w:rsidRPr="00243822" w:rsidR="00A9379E">
              <w:rPr>
                <w:rFonts w:asciiTheme="minorBidi" w:hAnsiTheme="minorBidi" w:cstheme="minorBidi"/>
                <w:color w:val="000000" w:themeColor="text1"/>
                <w:sz w:val="20"/>
                <w:szCs w:val="20"/>
              </w:rPr>
              <w:t>5</w:t>
            </w:r>
            <w:r w:rsidRPr="00220808">
              <w:rPr>
                <w:rFonts w:asciiTheme="minorBidi" w:hAnsiTheme="minorBidi" w:cstheme="minorBidi"/>
                <w:color w:val="000000" w:themeColor="text1"/>
                <w:sz w:val="20"/>
                <w:szCs w:val="20"/>
              </w:rPr>
              <w:t xml:space="preserve"> 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220808" w14:paraId="6DFF0064" w14:textId="4B6F64EC">
            <w:pPr>
              <w:rPr>
                <w:rFonts w:asciiTheme="minorBidi" w:hAnsiTheme="minorBidi" w:cstheme="minorBidi"/>
                <w:color w:val="000000" w:themeColor="text1"/>
                <w:sz w:val="20"/>
                <w:szCs w:val="20"/>
              </w:rPr>
            </w:pPr>
            <w:r w:rsidRPr="00243822">
              <w:rPr>
                <w:rFonts w:asciiTheme="minorBidi" w:hAnsiTheme="minorBidi" w:cstheme="minorBidi"/>
                <w:color w:val="000000" w:themeColor="text1"/>
                <w:sz w:val="20"/>
                <w:szCs w:val="20"/>
              </w:rPr>
              <w:t>5-10</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14:paraId="6ABEF855" w14:textId="0B7F9D69">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w:t>
            </w:r>
            <w:r w:rsidR="00A9379E">
              <w:rPr>
                <w:rFonts w:asciiTheme="minorBidi" w:hAnsiTheme="minorBidi" w:cstheme="minorBidi"/>
                <w:color w:val="000000" w:themeColor="text1"/>
                <w:sz w:val="20"/>
                <w:szCs w:val="20"/>
              </w:rPr>
              <w:t>5</w:t>
            </w:r>
            <w:r w:rsidRPr="006D1C5E">
              <w:rPr>
                <w:rFonts w:asciiTheme="minorBidi" w:hAnsiTheme="minorBidi" w:cstheme="minorBidi"/>
                <w:color w:val="000000" w:themeColor="text1"/>
                <w:sz w:val="20"/>
                <w:szCs w:val="20"/>
              </w:rPr>
              <w:t>00,000 - $1,000,000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6D1C5E" w14:paraId="3B49C665" w14:textId="77777777">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Yes</w:t>
            </w:r>
          </w:p>
        </w:tc>
      </w:tr>
    </w:tbl>
    <w:p w:rsidR="00C73E9C" w:rsidP="00C73E9C" w14:paraId="7B708E41" w14:textId="77777777">
      <w:pPr>
        <w:widowControl/>
        <w:spacing w:after="120"/>
      </w:pPr>
    </w:p>
    <w:p w:rsidR="005D53F9" w:rsidRPr="00793B92" w:rsidP="00E300C0" w14:paraId="280E4AD3" w14:textId="77777777">
      <w:pPr>
        <w:widowControl/>
        <w:spacing w:after="120"/>
        <w:rPr>
          <w:b/>
          <w:bCs/>
        </w:rPr>
      </w:pPr>
      <w:r>
        <w:rPr>
          <w:b/>
          <w:bCs/>
        </w:rPr>
        <w:t>A1</w:t>
      </w:r>
      <w:r w:rsidRPr="00793B92" w:rsidR="00793B92">
        <w:rPr>
          <w:b/>
          <w:bCs/>
        </w:rPr>
        <w:t xml:space="preserve">. </w:t>
      </w:r>
      <w:r w:rsidRPr="00793B92">
        <w:rPr>
          <w:b/>
          <w:bCs/>
        </w:rPr>
        <w:t>Need and Legal Basis</w:t>
      </w:r>
    </w:p>
    <w:p w:rsidR="00631022" w:rsidP="004905D4" w14:paraId="47595A31" w14:textId="22680FFB">
      <w:pPr>
        <w:widowControl/>
        <w:spacing w:after="120"/>
      </w:pPr>
      <w:r>
        <w:t xml:space="preserve">The TPP program is authorized under </w:t>
      </w:r>
      <w:r w:rsidRPr="00C70332">
        <w:t>Division A, Title II of the Further Consolidated Appropriations Act, 2020</w:t>
      </w:r>
      <w:r>
        <w:t xml:space="preserve"> (P.L. 116-</w:t>
      </w:r>
      <w:r w:rsidRPr="00C70332">
        <w:t>84</w:t>
      </w:r>
      <w:r>
        <w:t xml:space="preserve">). </w:t>
      </w:r>
      <w:r w:rsidR="003C171D">
        <w:t xml:space="preserve">The performance measure collection is </w:t>
      </w:r>
      <w:r w:rsidR="009157F9">
        <w:t>critical</w:t>
      </w:r>
      <w:r w:rsidR="003C171D">
        <w:t xml:space="preserve"> to </w:t>
      </w:r>
      <w:r w:rsidR="00902698">
        <w:t xml:space="preserve">OPA </w:t>
      </w:r>
      <w:r w:rsidR="003C171D">
        <w:t>because it provide</w:t>
      </w:r>
      <w:r w:rsidR="00A30D56">
        <w:t>s</w:t>
      </w:r>
      <w:r w:rsidR="003C171D">
        <w:t xml:space="preserve"> the agency with data to both effectively manage the TPP</w:t>
      </w:r>
      <w:r w:rsidR="008B3294">
        <w:t xml:space="preserve"> </w:t>
      </w:r>
      <w:r w:rsidR="009157F9">
        <w:t>program</w:t>
      </w:r>
      <w:r w:rsidR="003C171D">
        <w:t xml:space="preserve">, and </w:t>
      </w:r>
      <w:r w:rsidRPr="00677BDA" w:rsidR="003C171D">
        <w:t xml:space="preserve">to comply with accountability and federal performance requirements </w:t>
      </w:r>
      <w:r w:rsidR="00193F3D">
        <w:t>described in</w:t>
      </w:r>
      <w:r w:rsidRPr="00677BDA" w:rsidR="00193F3D">
        <w:t xml:space="preserve"> </w:t>
      </w:r>
      <w:r w:rsidR="003C171D">
        <w:t xml:space="preserve">the </w:t>
      </w:r>
      <w:r w:rsidRPr="00677BDA" w:rsidR="003C171D">
        <w:t>1993 Government Performance and Results Act</w:t>
      </w:r>
      <w:r w:rsidR="001A25AF">
        <w:t xml:space="preserve"> (P.L. 103-62)</w:t>
      </w:r>
      <w:r w:rsidR="00DF71AC">
        <w:t>, and updated in the 2010 GPRA Modernization Act</w:t>
      </w:r>
      <w:r w:rsidRPr="00DF71AC" w:rsidR="00DF71AC">
        <w:t xml:space="preserve"> </w:t>
      </w:r>
      <w:r w:rsidR="00DF71AC">
        <w:t>(</w:t>
      </w:r>
      <w:r w:rsidRPr="00DF71AC" w:rsidR="00DF71AC">
        <w:t>P.L. 111–352</w:t>
      </w:r>
      <w:r w:rsidR="00DF71AC">
        <w:t>)</w:t>
      </w:r>
      <w:r w:rsidR="003C171D">
        <w:t>.</w:t>
      </w:r>
      <w:r w:rsidR="0098755F">
        <w:t xml:space="preserve"> </w:t>
      </w:r>
      <w:r>
        <w:t xml:space="preserve">Moreover, collecting and reporting on </w:t>
      </w:r>
      <w:r w:rsidR="003D29A2">
        <w:t xml:space="preserve">data </w:t>
      </w:r>
      <w:r>
        <w:t>for performance measures are funding requirement</w:t>
      </w:r>
      <w:r w:rsidR="009157F9">
        <w:t>s</w:t>
      </w:r>
      <w:r>
        <w:t xml:space="preserve"> for the grants, as stated in the funding opportunity announcement</w:t>
      </w:r>
      <w:r w:rsidR="00DF71AC">
        <w:t>s</w:t>
      </w:r>
      <w:r>
        <w:t>.</w:t>
      </w:r>
      <w:r w:rsidR="002B2F5A">
        <w:t xml:space="preserve">  </w:t>
      </w:r>
    </w:p>
    <w:p w:rsidR="00475D8A" w:rsidRPr="00D42ACF" w:rsidP="007A6267" w14:paraId="49E5E5F6" w14:textId="43A920CA">
      <w:pPr>
        <w:widowControl/>
        <w:spacing w:after="120"/>
      </w:pPr>
      <w:r>
        <w:t xml:space="preserve">The performance measures to be reported </w:t>
      </w:r>
      <w:r w:rsidR="00543F55">
        <w:t>to O</w:t>
      </w:r>
      <w:r w:rsidR="00BD6CC6">
        <w:t>P</w:t>
      </w:r>
      <w:r w:rsidR="00543F55">
        <w:t xml:space="preserve">A </w:t>
      </w:r>
      <w:r>
        <w:t xml:space="preserve">are summarized in </w:t>
      </w:r>
      <w:r w:rsidRPr="00414613">
        <w:rPr>
          <w:b/>
          <w:bCs/>
          <w:i/>
          <w:iCs/>
        </w:rPr>
        <w:t>Exhibit 2</w:t>
      </w:r>
      <w:r>
        <w:t xml:space="preserve">. </w:t>
      </w:r>
      <w:r w:rsidR="009157F9">
        <w:t>The specific</w:t>
      </w:r>
      <w:r w:rsidR="00543F55">
        <w:t xml:space="preserve"> questions that grantees</w:t>
      </w:r>
      <w:r w:rsidR="00963802">
        <w:t xml:space="preserve"> will </w:t>
      </w:r>
      <w:r w:rsidR="007A6267">
        <w:t>answer</w:t>
      </w:r>
      <w:r w:rsidR="00543F55">
        <w:t xml:space="preserve"> </w:t>
      </w:r>
      <w:r w:rsidR="009157F9">
        <w:t xml:space="preserve">to address these measures </w:t>
      </w:r>
      <w:r w:rsidR="00543F55">
        <w:t xml:space="preserve">are found in </w:t>
      </w:r>
      <w:r w:rsidR="00D42ACF">
        <w:t xml:space="preserve">the </w:t>
      </w:r>
      <w:r w:rsidRPr="00D42ACF" w:rsidR="00D42ACF">
        <w:rPr>
          <w:bCs/>
          <w:iCs/>
        </w:rPr>
        <w:t>information collection forms</w:t>
      </w:r>
      <w:r w:rsidRPr="00D42ACF" w:rsidR="00543F55">
        <w:t>.</w:t>
      </w:r>
      <w:r w:rsidRPr="00D42ACF">
        <w:t xml:space="preserve"> </w:t>
      </w:r>
    </w:p>
    <w:p w:rsidR="00B30033" w:rsidRPr="007C6CF4" w:rsidP="007C6CF4" w14:paraId="7A472F3F" w14:textId="3B695AA5">
      <w:pPr>
        <w:widowControl/>
        <w:autoSpaceDE/>
        <w:autoSpaceDN/>
        <w:adjustRightInd/>
        <w:rPr>
          <w:b/>
          <w:bCs/>
          <w:i/>
          <w:iCs/>
        </w:rPr>
      </w:pPr>
      <w:r>
        <w:rPr>
          <w:b/>
          <w:bCs/>
          <w:i/>
          <w:iCs/>
        </w:rPr>
        <w:br w:type="page"/>
      </w:r>
      <w:r w:rsidRPr="00414613" w:rsidR="00414613">
        <w:rPr>
          <w:b/>
          <w:bCs/>
          <w:i/>
          <w:iCs/>
        </w:rPr>
        <w:t xml:space="preserve">Exhibit 2: </w:t>
      </w:r>
      <w:r w:rsidR="00963802">
        <w:rPr>
          <w:b/>
          <w:bCs/>
          <w:i/>
          <w:iCs/>
        </w:rPr>
        <w:t xml:space="preserve">Performance </w:t>
      </w:r>
      <w:r w:rsidRPr="00414613" w:rsidR="00414613">
        <w:rPr>
          <w:b/>
          <w:bCs/>
          <w:i/>
          <w:iCs/>
        </w:rPr>
        <w:t xml:space="preserve">Measures </w:t>
      </w:r>
      <w:r w:rsidR="00963802">
        <w:rPr>
          <w:b/>
          <w:bCs/>
          <w:i/>
          <w:iCs/>
        </w:rPr>
        <w:t xml:space="preserve">for the FY2020 </w:t>
      </w:r>
      <w:r w:rsidR="00902698">
        <w:rPr>
          <w:b/>
          <w:bCs/>
          <w:i/>
          <w:iCs/>
        </w:rPr>
        <w:t xml:space="preserve">TPP </w:t>
      </w:r>
      <w:r w:rsidR="00963802">
        <w:rPr>
          <w:b/>
          <w:bCs/>
          <w:i/>
          <w:iCs/>
        </w:rPr>
        <w:t>Cohort</w:t>
      </w:r>
      <w:r w:rsidR="00E25769">
        <w:rPr>
          <w:b/>
          <w:bCs/>
          <w:i/>
          <w:iCs/>
        </w:rPr>
        <w:t xml:space="preserve"> </w:t>
      </w:r>
    </w:p>
    <w:tbl>
      <w:tblPr>
        <w:tblW w:w="9738" w:type="dxa"/>
        <w:tblBorders>
          <w:top w:val="single" w:sz="4" w:space="0" w:color="auto"/>
          <w:bottom w:val="single" w:sz="4" w:space="0" w:color="auto"/>
          <w:insideH w:val="single" w:sz="4" w:space="0" w:color="auto"/>
        </w:tblBorders>
        <w:tblLayout w:type="fixed"/>
        <w:tblLook w:val="04A0"/>
      </w:tblPr>
      <w:tblGrid>
        <w:gridCol w:w="7398"/>
        <w:gridCol w:w="2340"/>
      </w:tblGrid>
      <w:tr w14:paraId="3C391DCE" w14:textId="77777777" w:rsidTr="00193F3D">
        <w:tblPrEx>
          <w:tblW w:w="9738" w:type="dxa"/>
          <w:tblBorders>
            <w:top w:val="single" w:sz="4" w:space="0" w:color="auto"/>
            <w:bottom w:val="single" w:sz="4" w:space="0" w:color="auto"/>
            <w:insideH w:val="single" w:sz="4" w:space="0" w:color="auto"/>
          </w:tblBorders>
          <w:tblLayout w:type="fixed"/>
          <w:tblLook w:val="04A0"/>
        </w:tblPrEx>
        <w:trPr>
          <w:trHeight w:val="230"/>
          <w:tblHeader/>
        </w:trPr>
        <w:tc>
          <w:tcPr>
            <w:tcW w:w="7398" w:type="dxa"/>
            <w:vMerge w:val="restart"/>
            <w:tcBorders>
              <w:top w:val="single" w:sz="12" w:space="0" w:color="auto"/>
              <w:left w:val="nil"/>
              <w:bottom w:val="nil"/>
              <w:right w:val="nil"/>
            </w:tcBorders>
            <w:shd w:val="pct15" w:color="auto" w:fill="auto"/>
          </w:tcPr>
          <w:p w:rsidR="00B77D63" w:rsidRPr="007C6CF4" w:rsidP="007C6CF4" w14:paraId="17EC8418" w14:textId="77777777">
            <w:pPr>
              <w:keepNext/>
              <w:keepLines/>
              <w:rPr>
                <w:rFonts w:ascii="Arial" w:hAnsi="Arial" w:cs="Arial"/>
                <w:b/>
                <w:bCs/>
                <w:sz w:val="20"/>
                <w:szCs w:val="20"/>
              </w:rPr>
            </w:pPr>
            <w:r w:rsidRPr="007C6CF4">
              <w:rPr>
                <w:rFonts w:ascii="Arial" w:hAnsi="Arial" w:cs="Arial"/>
                <w:b/>
                <w:bCs/>
                <w:sz w:val="20"/>
                <w:szCs w:val="20"/>
              </w:rPr>
              <w:t>Performance Measure Constructs</w:t>
            </w:r>
          </w:p>
        </w:tc>
        <w:tc>
          <w:tcPr>
            <w:tcW w:w="2340" w:type="dxa"/>
            <w:vMerge w:val="restart"/>
            <w:tcBorders>
              <w:top w:val="single" w:sz="12" w:space="0" w:color="auto"/>
              <w:left w:val="nil"/>
              <w:bottom w:val="nil"/>
              <w:right w:val="nil"/>
            </w:tcBorders>
            <w:shd w:val="pct15" w:color="auto" w:fill="auto"/>
          </w:tcPr>
          <w:p w:rsidR="00B77D63" w:rsidRPr="007C6CF4" w:rsidP="007C6CF4" w14:paraId="6794381A" w14:textId="77777777">
            <w:pPr>
              <w:keepNext/>
              <w:keepLines/>
              <w:jc w:val="center"/>
              <w:rPr>
                <w:rFonts w:ascii="Arial" w:hAnsi="Arial" w:cs="Arial"/>
                <w:b/>
                <w:bCs/>
                <w:sz w:val="20"/>
                <w:szCs w:val="20"/>
              </w:rPr>
            </w:pPr>
            <w:r w:rsidRPr="007C6CF4">
              <w:rPr>
                <w:rFonts w:ascii="Arial" w:hAnsi="Arial" w:cs="Arial"/>
                <w:b/>
                <w:bCs/>
                <w:sz w:val="20"/>
                <w:szCs w:val="20"/>
              </w:rPr>
              <w:t>Data source</w:t>
            </w:r>
          </w:p>
        </w:tc>
      </w:tr>
      <w:tr w14:paraId="5995F9AA" w14:textId="77777777" w:rsidTr="00193F3D">
        <w:tblPrEx>
          <w:tblW w:w="9738" w:type="dxa"/>
          <w:tblLayout w:type="fixed"/>
          <w:tblLook w:val="04A0"/>
        </w:tblPrEx>
        <w:trPr>
          <w:trHeight w:val="230"/>
          <w:tblHeader/>
        </w:trPr>
        <w:tc>
          <w:tcPr>
            <w:tcW w:w="7398" w:type="dxa"/>
            <w:vMerge/>
            <w:tcBorders>
              <w:top w:val="nil"/>
              <w:left w:val="nil"/>
              <w:bottom w:val="nil"/>
              <w:right w:val="nil"/>
            </w:tcBorders>
            <w:shd w:val="pct15" w:color="auto" w:fill="auto"/>
          </w:tcPr>
          <w:p w:rsidR="00B77D63" w:rsidRPr="007C6CF4" w:rsidP="00475D8A" w14:paraId="763931F0" w14:textId="77777777">
            <w:pPr>
              <w:keepNext/>
              <w:keepLines/>
              <w:rPr>
                <w:rFonts w:ascii="Arial" w:hAnsi="Arial" w:cs="Arial"/>
                <w:sz w:val="20"/>
                <w:szCs w:val="20"/>
              </w:rPr>
            </w:pPr>
          </w:p>
        </w:tc>
        <w:tc>
          <w:tcPr>
            <w:tcW w:w="2340" w:type="dxa"/>
            <w:vMerge/>
            <w:tcBorders>
              <w:top w:val="nil"/>
              <w:left w:val="nil"/>
              <w:bottom w:val="nil"/>
              <w:right w:val="nil"/>
            </w:tcBorders>
            <w:shd w:val="pct15" w:color="auto" w:fill="auto"/>
          </w:tcPr>
          <w:p w:rsidR="00B77D63" w:rsidRPr="007C6CF4" w:rsidP="00475D8A" w14:paraId="0B3DB6AE" w14:textId="77777777">
            <w:pPr>
              <w:keepNext/>
              <w:keepLines/>
              <w:jc w:val="center"/>
              <w:rPr>
                <w:rFonts w:ascii="Arial" w:hAnsi="Arial" w:cs="Arial"/>
                <w:b/>
                <w:bCs/>
                <w:sz w:val="20"/>
                <w:szCs w:val="20"/>
              </w:rPr>
            </w:pPr>
          </w:p>
        </w:tc>
      </w:tr>
      <w:tr w14:paraId="4CE0B103" w14:textId="77777777" w:rsidTr="00193F3D">
        <w:tblPrEx>
          <w:tblW w:w="9738" w:type="dxa"/>
          <w:tblLayout w:type="fixed"/>
          <w:tblLook w:val="04A0"/>
        </w:tblPrEx>
        <w:trPr>
          <w:trHeight w:val="230"/>
        </w:trPr>
        <w:tc>
          <w:tcPr>
            <w:tcW w:w="7398" w:type="dxa"/>
            <w:tcBorders>
              <w:top w:val="nil"/>
              <w:left w:val="nil"/>
              <w:bottom w:val="nil"/>
              <w:right w:val="nil"/>
            </w:tcBorders>
          </w:tcPr>
          <w:p w:rsidR="00B77D63" w:rsidRPr="007C6CF4" w:rsidP="00EA4C21" w14:paraId="469A7D8F" w14:textId="77777777">
            <w:pPr>
              <w:keepNext/>
              <w:keepLines/>
              <w:rPr>
                <w:rFonts w:ascii="Arial" w:hAnsi="Arial" w:cs="Arial"/>
                <w:sz w:val="20"/>
                <w:szCs w:val="20"/>
              </w:rPr>
            </w:pPr>
            <w:r w:rsidRPr="007C6CF4">
              <w:rPr>
                <w:rFonts w:ascii="Arial" w:hAnsi="Arial" w:cs="Arial"/>
                <w:b/>
                <w:bCs/>
                <w:sz w:val="20"/>
                <w:szCs w:val="20"/>
              </w:rPr>
              <w:t>Dissemination</w:t>
            </w:r>
          </w:p>
        </w:tc>
        <w:tc>
          <w:tcPr>
            <w:tcW w:w="2340" w:type="dxa"/>
            <w:vMerge w:val="restart"/>
            <w:tcBorders>
              <w:top w:val="nil"/>
              <w:left w:val="nil"/>
              <w:bottom w:val="nil"/>
              <w:right w:val="nil"/>
            </w:tcBorders>
            <w:shd w:val="clear" w:color="auto" w:fill="auto"/>
            <w:vAlign w:val="center"/>
          </w:tcPr>
          <w:p w:rsidR="00B77D63" w:rsidRPr="007C6CF4" w:rsidP="003924A1" w14:paraId="2FCFAB05" w14:textId="77777777">
            <w:pPr>
              <w:keepNext/>
              <w:keepLines/>
              <w:jc w:val="center"/>
              <w:rPr>
                <w:rFonts w:ascii="Arial" w:hAnsi="Arial" w:cs="Arial"/>
                <w:sz w:val="20"/>
                <w:szCs w:val="20"/>
              </w:rPr>
            </w:pPr>
            <w:r w:rsidRPr="007C6CF4">
              <w:rPr>
                <w:rFonts w:ascii="Arial" w:hAnsi="Arial" w:cs="Arial"/>
                <w:sz w:val="20"/>
                <w:szCs w:val="20"/>
              </w:rPr>
              <w:t>Grantee/Sub-awardee Administrative Records</w:t>
            </w:r>
          </w:p>
        </w:tc>
      </w:tr>
      <w:tr w14:paraId="28E42233" w14:textId="77777777" w:rsidTr="00193F3D">
        <w:tblPrEx>
          <w:tblW w:w="9738" w:type="dxa"/>
          <w:tblLayout w:type="fixed"/>
          <w:tblLook w:val="04A0"/>
        </w:tblPrEx>
        <w:trPr>
          <w:trHeight w:val="143"/>
        </w:trPr>
        <w:tc>
          <w:tcPr>
            <w:tcW w:w="7398" w:type="dxa"/>
            <w:tcBorders>
              <w:top w:val="nil"/>
              <w:left w:val="nil"/>
              <w:bottom w:val="nil"/>
              <w:right w:val="nil"/>
            </w:tcBorders>
          </w:tcPr>
          <w:p w:rsidR="00B77D63" w:rsidRPr="007C6CF4" w:rsidP="001967E4" w14:paraId="62F3A3E4" w14:textId="36602898">
            <w:pPr>
              <w:pStyle w:val="ListParagraph"/>
              <w:numPr>
                <w:ilvl w:val="0"/>
                <w:numId w:val="11"/>
              </w:numPr>
              <w:rPr>
                <w:rFonts w:ascii="Arial" w:hAnsi="Arial" w:cs="Arial"/>
                <w:sz w:val="20"/>
                <w:szCs w:val="20"/>
              </w:rPr>
            </w:pPr>
            <w:r w:rsidRPr="007C6CF4">
              <w:rPr>
                <w:rFonts w:ascii="Arial" w:hAnsi="Arial" w:cs="Arial"/>
                <w:sz w:val="20"/>
                <w:szCs w:val="20"/>
              </w:rPr>
              <w:t>#</w:t>
            </w:r>
            <w:r w:rsidR="006B7F0D">
              <w:rPr>
                <w:rFonts w:ascii="Arial" w:hAnsi="Arial" w:cs="Arial"/>
                <w:sz w:val="20"/>
                <w:szCs w:val="20"/>
              </w:rPr>
              <w:t xml:space="preserve"> of publications by type</w:t>
            </w:r>
          </w:p>
        </w:tc>
        <w:tc>
          <w:tcPr>
            <w:tcW w:w="2340" w:type="dxa"/>
            <w:vMerge/>
            <w:tcBorders>
              <w:top w:val="nil"/>
              <w:left w:val="nil"/>
              <w:bottom w:val="nil"/>
              <w:right w:val="nil"/>
            </w:tcBorders>
            <w:shd w:val="clear" w:color="auto" w:fill="auto"/>
          </w:tcPr>
          <w:p w:rsidR="00B77D63" w:rsidRPr="007C6CF4" w:rsidP="001967E4" w14:paraId="37E35FEF" w14:textId="77777777">
            <w:pPr>
              <w:jc w:val="center"/>
              <w:rPr>
                <w:rFonts w:ascii="Arial" w:hAnsi="Arial" w:cs="Arial"/>
                <w:sz w:val="20"/>
                <w:szCs w:val="20"/>
              </w:rPr>
            </w:pPr>
          </w:p>
        </w:tc>
      </w:tr>
      <w:tr w14:paraId="08D100E7" w14:textId="77777777" w:rsidTr="00193F3D">
        <w:tblPrEx>
          <w:tblW w:w="9738" w:type="dxa"/>
          <w:tblLayout w:type="fixed"/>
          <w:tblLook w:val="04A0"/>
        </w:tblPrEx>
        <w:trPr>
          <w:trHeight w:val="143"/>
        </w:trPr>
        <w:tc>
          <w:tcPr>
            <w:tcW w:w="7398" w:type="dxa"/>
            <w:tcBorders>
              <w:top w:val="nil"/>
              <w:left w:val="nil"/>
              <w:bottom w:val="nil"/>
              <w:right w:val="nil"/>
            </w:tcBorders>
          </w:tcPr>
          <w:p w:rsidR="00B77D63" w:rsidRPr="007C6CF4" w:rsidP="00715CFD" w14:paraId="5300D837" w14:textId="3611076E">
            <w:pPr>
              <w:pStyle w:val="ListParagraph"/>
              <w:numPr>
                <w:ilvl w:val="0"/>
                <w:numId w:val="11"/>
              </w:numPr>
              <w:spacing w:after="120"/>
              <w:rPr>
                <w:rFonts w:ascii="Arial" w:hAnsi="Arial" w:cs="Arial"/>
                <w:sz w:val="20"/>
                <w:szCs w:val="20"/>
              </w:rPr>
            </w:pPr>
            <w:r>
              <w:rPr>
                <w:rFonts w:ascii="Arial" w:hAnsi="Arial" w:cs="Arial"/>
                <w:sz w:val="20"/>
                <w:szCs w:val="20"/>
              </w:rPr>
              <w:t># of</w:t>
            </w:r>
            <w:r w:rsidRPr="007C6CF4">
              <w:rPr>
                <w:rFonts w:ascii="Arial" w:hAnsi="Arial" w:cs="Arial"/>
                <w:sz w:val="20"/>
                <w:szCs w:val="20"/>
              </w:rPr>
              <w:t xml:space="preserve"> presentations</w:t>
            </w:r>
            <w:r>
              <w:rPr>
                <w:rFonts w:ascii="Arial" w:hAnsi="Arial" w:cs="Arial"/>
                <w:sz w:val="20"/>
                <w:szCs w:val="20"/>
              </w:rPr>
              <w:t xml:space="preserve"> by type</w:t>
            </w:r>
            <w:r w:rsidRPr="007C6CF4">
              <w:rPr>
                <w:rFonts w:ascii="Arial" w:hAnsi="Arial" w:cs="Arial"/>
                <w:sz w:val="20"/>
                <w:szCs w:val="20"/>
              </w:rPr>
              <w:t xml:space="preserve"> </w:t>
            </w:r>
          </w:p>
        </w:tc>
        <w:tc>
          <w:tcPr>
            <w:tcW w:w="2340" w:type="dxa"/>
            <w:vMerge/>
            <w:tcBorders>
              <w:top w:val="nil"/>
              <w:left w:val="nil"/>
              <w:bottom w:val="nil"/>
              <w:right w:val="nil"/>
            </w:tcBorders>
            <w:shd w:val="clear" w:color="auto" w:fill="auto"/>
          </w:tcPr>
          <w:p w:rsidR="00B77D63" w:rsidRPr="007C6CF4" w:rsidP="00EA4C21" w14:paraId="6273A014" w14:textId="77777777">
            <w:pPr>
              <w:jc w:val="center"/>
              <w:rPr>
                <w:rFonts w:ascii="Arial" w:hAnsi="Arial" w:cs="Arial"/>
                <w:sz w:val="20"/>
                <w:szCs w:val="20"/>
              </w:rPr>
            </w:pPr>
          </w:p>
        </w:tc>
      </w:tr>
      <w:tr w14:paraId="3120C637" w14:textId="77777777" w:rsidTr="00193F3D">
        <w:tblPrEx>
          <w:tblW w:w="9738" w:type="dxa"/>
          <w:tblLayout w:type="fixed"/>
          <w:tblLook w:val="04A0"/>
        </w:tblPrEx>
        <w:trPr>
          <w:trHeight w:val="143"/>
        </w:trPr>
        <w:tc>
          <w:tcPr>
            <w:tcW w:w="7398" w:type="dxa"/>
            <w:tcBorders>
              <w:top w:val="nil"/>
              <w:left w:val="nil"/>
              <w:bottom w:val="nil"/>
              <w:right w:val="nil"/>
            </w:tcBorders>
          </w:tcPr>
          <w:p w:rsidR="00FB3BAD" w:rsidRPr="007C6CF4" w:rsidP="00034D25" w14:paraId="551C4508" w14:textId="77777777">
            <w:pPr>
              <w:rPr>
                <w:rFonts w:ascii="Arial" w:hAnsi="Arial" w:cs="Arial"/>
                <w:sz w:val="20"/>
                <w:szCs w:val="20"/>
              </w:rPr>
            </w:pPr>
            <w:r w:rsidRPr="007C6CF4">
              <w:rPr>
                <w:rFonts w:ascii="Arial" w:hAnsi="Arial" w:cs="Arial"/>
                <w:b/>
                <w:bCs/>
                <w:sz w:val="20"/>
                <w:szCs w:val="20"/>
              </w:rPr>
              <w:t>Number of Partners</w:t>
            </w:r>
          </w:p>
        </w:tc>
        <w:tc>
          <w:tcPr>
            <w:tcW w:w="2340" w:type="dxa"/>
            <w:tcBorders>
              <w:top w:val="nil"/>
              <w:left w:val="nil"/>
              <w:bottom w:val="nil"/>
              <w:right w:val="nil"/>
            </w:tcBorders>
            <w:shd w:val="clear" w:color="auto" w:fill="auto"/>
          </w:tcPr>
          <w:p w:rsidR="00FB3BAD" w:rsidRPr="007C6CF4" w:rsidP="00EA4C21" w14:paraId="389116B4" w14:textId="77777777">
            <w:pPr>
              <w:jc w:val="center"/>
              <w:rPr>
                <w:rFonts w:ascii="Arial" w:hAnsi="Arial" w:cs="Arial"/>
                <w:sz w:val="20"/>
                <w:szCs w:val="20"/>
              </w:rPr>
            </w:pPr>
          </w:p>
        </w:tc>
      </w:tr>
      <w:tr w14:paraId="42165BF2" w14:textId="77777777" w:rsidTr="00193F3D">
        <w:tblPrEx>
          <w:tblW w:w="9738" w:type="dxa"/>
          <w:tblLayout w:type="fixed"/>
          <w:tblLook w:val="04A0"/>
        </w:tblPrEx>
        <w:trPr>
          <w:trHeight w:val="143"/>
        </w:trPr>
        <w:tc>
          <w:tcPr>
            <w:tcW w:w="7398" w:type="dxa"/>
            <w:tcBorders>
              <w:top w:val="nil"/>
              <w:left w:val="nil"/>
              <w:bottom w:val="nil"/>
              <w:right w:val="nil"/>
            </w:tcBorders>
          </w:tcPr>
          <w:p w:rsidR="00034D55" w:rsidRPr="007C6CF4" w:rsidP="0091358C" w14:paraId="5161091E" w14:textId="3D8D072A">
            <w:pPr>
              <w:pStyle w:val="ListParagraph"/>
              <w:numPr>
                <w:ilvl w:val="0"/>
                <w:numId w:val="26"/>
              </w:numPr>
              <w:rPr>
                <w:rFonts w:ascii="Arial" w:hAnsi="Arial" w:cs="Arial"/>
                <w:b/>
                <w:bCs/>
                <w:sz w:val="20"/>
                <w:szCs w:val="20"/>
              </w:rPr>
            </w:pPr>
            <w:r w:rsidRPr="007C6CF4">
              <w:rPr>
                <w:rFonts w:ascii="Arial" w:hAnsi="Arial" w:cs="Arial"/>
                <w:sz w:val="20"/>
                <w:szCs w:val="20"/>
              </w:rPr>
              <w:t># of formal partners</w:t>
            </w:r>
          </w:p>
        </w:tc>
        <w:tc>
          <w:tcPr>
            <w:tcW w:w="2340" w:type="dxa"/>
            <w:vMerge w:val="restart"/>
            <w:tcBorders>
              <w:top w:val="nil"/>
              <w:left w:val="nil"/>
              <w:bottom w:val="nil"/>
              <w:right w:val="nil"/>
            </w:tcBorders>
            <w:shd w:val="clear" w:color="auto" w:fill="auto"/>
          </w:tcPr>
          <w:p w:rsidR="00034D55" w:rsidRPr="007C6CF4" w:rsidP="00034D55" w14:paraId="12A79546" w14:textId="77777777">
            <w:pPr>
              <w:jc w:val="center"/>
              <w:rPr>
                <w:rFonts w:ascii="Arial" w:hAnsi="Arial" w:cs="Arial"/>
                <w:sz w:val="20"/>
                <w:szCs w:val="20"/>
              </w:rPr>
            </w:pPr>
            <w:r w:rsidRPr="007C6CF4">
              <w:rPr>
                <w:rFonts w:ascii="Arial" w:hAnsi="Arial" w:cs="Arial"/>
                <w:sz w:val="20"/>
                <w:szCs w:val="20"/>
              </w:rPr>
              <w:t>Grantee/Sub-awardee Administrative Records</w:t>
            </w:r>
          </w:p>
        </w:tc>
      </w:tr>
      <w:tr w14:paraId="2CC41061" w14:textId="77777777" w:rsidTr="00193F3D">
        <w:tblPrEx>
          <w:tblW w:w="9738" w:type="dxa"/>
          <w:tblLayout w:type="fixed"/>
          <w:tblLook w:val="04A0"/>
        </w:tblPrEx>
        <w:trPr>
          <w:trHeight w:val="143"/>
        </w:trPr>
        <w:tc>
          <w:tcPr>
            <w:tcW w:w="7398" w:type="dxa"/>
            <w:tcBorders>
              <w:top w:val="nil"/>
              <w:left w:val="nil"/>
              <w:bottom w:val="nil"/>
              <w:right w:val="nil"/>
            </w:tcBorders>
          </w:tcPr>
          <w:p w:rsidR="00034D55" w:rsidRPr="007C6CF4" w:rsidP="00034D55" w14:paraId="6ED2319F" w14:textId="77777777">
            <w:pPr>
              <w:pStyle w:val="ListParagraph"/>
              <w:numPr>
                <w:ilvl w:val="0"/>
                <w:numId w:val="26"/>
              </w:numPr>
              <w:spacing w:after="120"/>
              <w:rPr>
                <w:rFonts w:ascii="Arial" w:hAnsi="Arial" w:cs="Arial"/>
                <w:sz w:val="20"/>
                <w:szCs w:val="20"/>
              </w:rPr>
            </w:pPr>
            <w:r w:rsidRPr="007C6CF4">
              <w:rPr>
                <w:rFonts w:ascii="Arial" w:hAnsi="Arial" w:cs="Arial"/>
                <w:sz w:val="20"/>
                <w:szCs w:val="20"/>
              </w:rPr>
              <w:t>Retention of partners</w:t>
            </w:r>
          </w:p>
        </w:tc>
        <w:tc>
          <w:tcPr>
            <w:tcW w:w="2340" w:type="dxa"/>
            <w:vMerge/>
            <w:tcBorders>
              <w:top w:val="nil"/>
              <w:left w:val="nil"/>
              <w:bottom w:val="nil"/>
              <w:right w:val="nil"/>
            </w:tcBorders>
            <w:shd w:val="clear" w:color="auto" w:fill="auto"/>
          </w:tcPr>
          <w:p w:rsidR="00034D55" w:rsidRPr="007C6CF4" w:rsidP="00034D55" w14:paraId="10C69162" w14:textId="77777777">
            <w:pPr>
              <w:jc w:val="center"/>
              <w:rPr>
                <w:rFonts w:ascii="Arial" w:hAnsi="Arial" w:cs="Arial"/>
                <w:sz w:val="20"/>
                <w:szCs w:val="20"/>
              </w:rPr>
            </w:pPr>
          </w:p>
        </w:tc>
      </w:tr>
      <w:tr w14:paraId="203E6CE1" w14:textId="77777777" w:rsidTr="00193F3D">
        <w:tblPrEx>
          <w:tblW w:w="9738" w:type="dxa"/>
          <w:tblLayout w:type="fixed"/>
          <w:tblLook w:val="04A0"/>
        </w:tblPrEx>
        <w:trPr>
          <w:trHeight w:val="230"/>
        </w:trPr>
        <w:tc>
          <w:tcPr>
            <w:tcW w:w="7398" w:type="dxa"/>
            <w:tcBorders>
              <w:top w:val="nil"/>
              <w:left w:val="nil"/>
              <w:bottom w:val="nil"/>
              <w:right w:val="nil"/>
            </w:tcBorders>
          </w:tcPr>
          <w:p w:rsidR="00034D55" w:rsidRPr="007C6CF4" w:rsidP="00034D55" w14:paraId="78B5206B" w14:textId="77777777">
            <w:pPr>
              <w:rPr>
                <w:rFonts w:ascii="Arial" w:hAnsi="Arial" w:cs="Arial"/>
                <w:sz w:val="20"/>
                <w:szCs w:val="20"/>
              </w:rPr>
            </w:pPr>
            <w:r w:rsidRPr="007C6CF4">
              <w:rPr>
                <w:rFonts w:ascii="Arial" w:hAnsi="Arial" w:cs="Arial"/>
                <w:b/>
                <w:bCs/>
                <w:sz w:val="20"/>
                <w:szCs w:val="20"/>
              </w:rPr>
              <w:t>Training</w:t>
            </w:r>
          </w:p>
        </w:tc>
        <w:tc>
          <w:tcPr>
            <w:tcW w:w="2340" w:type="dxa"/>
            <w:vMerge w:val="restart"/>
            <w:tcBorders>
              <w:top w:val="nil"/>
              <w:left w:val="nil"/>
              <w:bottom w:val="nil"/>
              <w:right w:val="nil"/>
            </w:tcBorders>
            <w:shd w:val="clear" w:color="auto" w:fill="auto"/>
            <w:vAlign w:val="center"/>
          </w:tcPr>
          <w:p w:rsidR="00034D55" w:rsidRPr="007C6CF4" w:rsidP="00034D55" w14:paraId="57A99823" w14:textId="77777777">
            <w:pPr>
              <w:jc w:val="center"/>
              <w:rPr>
                <w:rFonts w:ascii="Arial" w:hAnsi="Arial" w:cs="Arial"/>
                <w:sz w:val="20"/>
                <w:szCs w:val="20"/>
              </w:rPr>
            </w:pPr>
            <w:r w:rsidRPr="007C6CF4">
              <w:rPr>
                <w:rFonts w:ascii="Arial" w:hAnsi="Arial" w:cs="Arial"/>
                <w:sz w:val="20"/>
                <w:szCs w:val="20"/>
              </w:rPr>
              <w:t xml:space="preserve">Grantee/Sub-awardee Administrative Records </w:t>
            </w:r>
          </w:p>
        </w:tc>
      </w:tr>
      <w:tr w14:paraId="120C2B06" w14:textId="77777777" w:rsidTr="00193F3D">
        <w:tblPrEx>
          <w:tblW w:w="9738" w:type="dxa"/>
          <w:tblLayout w:type="fixed"/>
          <w:tblLook w:val="04A0"/>
        </w:tblPrEx>
        <w:trPr>
          <w:trHeight w:val="230"/>
        </w:trPr>
        <w:tc>
          <w:tcPr>
            <w:tcW w:w="7398" w:type="dxa"/>
            <w:tcBorders>
              <w:top w:val="nil"/>
              <w:left w:val="nil"/>
              <w:bottom w:val="nil"/>
              <w:right w:val="nil"/>
            </w:tcBorders>
          </w:tcPr>
          <w:p w:rsidR="00034D55" w:rsidRPr="007C6CF4" w:rsidP="00034D55" w14:paraId="15E3B860" w14:textId="79F36A5A">
            <w:pPr>
              <w:pStyle w:val="ListParagraph"/>
              <w:numPr>
                <w:ilvl w:val="0"/>
                <w:numId w:val="11"/>
              </w:numPr>
              <w:rPr>
                <w:rFonts w:ascii="Arial" w:hAnsi="Arial" w:cs="Arial"/>
                <w:sz w:val="20"/>
                <w:szCs w:val="20"/>
              </w:rPr>
            </w:pPr>
            <w:r w:rsidRPr="007C6CF4">
              <w:rPr>
                <w:rFonts w:ascii="Arial" w:hAnsi="Arial" w:cs="Arial"/>
                <w:sz w:val="20"/>
                <w:szCs w:val="20"/>
              </w:rPr>
              <w:t># of staff trained</w:t>
            </w:r>
          </w:p>
        </w:tc>
        <w:tc>
          <w:tcPr>
            <w:tcW w:w="2340" w:type="dxa"/>
            <w:vMerge/>
            <w:tcBorders>
              <w:top w:val="nil"/>
              <w:left w:val="nil"/>
              <w:bottom w:val="nil"/>
              <w:right w:val="nil"/>
            </w:tcBorders>
            <w:shd w:val="clear" w:color="auto" w:fill="auto"/>
          </w:tcPr>
          <w:p w:rsidR="00034D55" w:rsidRPr="007C6CF4" w:rsidP="00034D55" w14:paraId="5C24FD09" w14:textId="77777777">
            <w:pPr>
              <w:jc w:val="center"/>
              <w:rPr>
                <w:rFonts w:ascii="Arial" w:hAnsi="Arial" w:cs="Arial"/>
                <w:sz w:val="20"/>
                <w:szCs w:val="20"/>
              </w:rPr>
            </w:pPr>
          </w:p>
        </w:tc>
      </w:tr>
      <w:tr w14:paraId="31C60080" w14:textId="77777777" w:rsidTr="00193F3D">
        <w:tblPrEx>
          <w:tblW w:w="9738" w:type="dxa"/>
          <w:tblLayout w:type="fixed"/>
          <w:tblLook w:val="04A0"/>
        </w:tblPrEx>
        <w:trPr>
          <w:trHeight w:val="230"/>
        </w:trPr>
        <w:tc>
          <w:tcPr>
            <w:tcW w:w="7398" w:type="dxa"/>
            <w:tcBorders>
              <w:top w:val="nil"/>
              <w:left w:val="nil"/>
              <w:bottom w:val="nil"/>
              <w:right w:val="nil"/>
            </w:tcBorders>
          </w:tcPr>
          <w:p w:rsidR="00034D55" w:rsidRPr="007C6CF4" w:rsidP="00D42ACF" w14:paraId="77DB361B" w14:textId="24B7CF69">
            <w:pPr>
              <w:pStyle w:val="ListParagraph"/>
              <w:numPr>
                <w:ilvl w:val="0"/>
                <w:numId w:val="11"/>
              </w:numPr>
              <w:rPr>
                <w:rFonts w:ascii="Arial" w:hAnsi="Arial" w:cs="Arial"/>
                <w:sz w:val="20"/>
                <w:szCs w:val="20"/>
              </w:rPr>
            </w:pPr>
            <w:r w:rsidRPr="007C6CF4">
              <w:rPr>
                <w:rFonts w:ascii="Arial" w:hAnsi="Arial" w:cs="Arial"/>
                <w:sz w:val="20"/>
                <w:szCs w:val="20"/>
              </w:rPr>
              <w:t># of trainings provided</w:t>
            </w:r>
          </w:p>
        </w:tc>
        <w:tc>
          <w:tcPr>
            <w:tcW w:w="2340" w:type="dxa"/>
            <w:vMerge/>
            <w:tcBorders>
              <w:top w:val="nil"/>
              <w:left w:val="nil"/>
              <w:bottom w:val="nil"/>
              <w:right w:val="nil"/>
            </w:tcBorders>
            <w:shd w:val="clear" w:color="auto" w:fill="auto"/>
          </w:tcPr>
          <w:p w:rsidR="00034D55" w:rsidRPr="007C6CF4" w:rsidP="00034D55" w14:paraId="2FB79B1A" w14:textId="77777777">
            <w:pPr>
              <w:jc w:val="center"/>
              <w:rPr>
                <w:rFonts w:ascii="Arial" w:hAnsi="Arial" w:cs="Arial"/>
                <w:sz w:val="20"/>
                <w:szCs w:val="20"/>
              </w:rPr>
            </w:pPr>
          </w:p>
        </w:tc>
      </w:tr>
      <w:tr w14:paraId="5D85E5B7" w14:textId="77777777" w:rsidTr="00193F3D">
        <w:tblPrEx>
          <w:tblW w:w="9738" w:type="dxa"/>
          <w:tblLayout w:type="fixed"/>
          <w:tblLook w:val="04A0"/>
        </w:tblPrEx>
        <w:trPr>
          <w:trHeight w:val="230"/>
        </w:trPr>
        <w:tc>
          <w:tcPr>
            <w:tcW w:w="7398" w:type="dxa"/>
            <w:tcBorders>
              <w:top w:val="nil"/>
              <w:left w:val="nil"/>
              <w:bottom w:val="nil"/>
              <w:right w:val="nil"/>
            </w:tcBorders>
          </w:tcPr>
          <w:p w:rsidR="00DF71AC" w:rsidRPr="007C6CF4" w:rsidP="00034D55" w14:paraId="140DEFFE" w14:textId="60F3973E">
            <w:pPr>
              <w:rPr>
                <w:rFonts w:ascii="Arial" w:hAnsi="Arial" w:cs="Arial"/>
                <w:sz w:val="20"/>
                <w:szCs w:val="20"/>
                <w:vertAlign w:val="superscript"/>
              </w:rPr>
            </w:pPr>
          </w:p>
        </w:tc>
        <w:tc>
          <w:tcPr>
            <w:tcW w:w="2340" w:type="dxa"/>
            <w:tcBorders>
              <w:top w:val="nil"/>
              <w:left w:val="nil"/>
              <w:bottom w:val="nil"/>
              <w:right w:val="nil"/>
            </w:tcBorders>
            <w:shd w:val="clear" w:color="auto" w:fill="auto"/>
          </w:tcPr>
          <w:p w:rsidR="00DF71AC" w:rsidRPr="007C6CF4" w:rsidP="00034D55" w14:paraId="75BC8D4E" w14:textId="27C9FD1F">
            <w:pPr>
              <w:jc w:val="center"/>
              <w:rPr>
                <w:rFonts w:ascii="Arial" w:hAnsi="Arial" w:cs="Arial"/>
                <w:sz w:val="20"/>
                <w:szCs w:val="20"/>
              </w:rPr>
            </w:pPr>
          </w:p>
        </w:tc>
      </w:tr>
      <w:tr w14:paraId="14C8A11B" w14:textId="77777777" w:rsidTr="00193F3D">
        <w:tblPrEx>
          <w:tblW w:w="9738" w:type="dxa"/>
          <w:tblLayout w:type="fixed"/>
          <w:tblLook w:val="04A0"/>
        </w:tblPrEx>
        <w:trPr>
          <w:trHeight w:val="230"/>
        </w:trPr>
        <w:tc>
          <w:tcPr>
            <w:tcW w:w="7398" w:type="dxa"/>
            <w:tcBorders>
              <w:top w:val="nil"/>
              <w:left w:val="nil"/>
              <w:bottom w:val="nil"/>
              <w:right w:val="nil"/>
            </w:tcBorders>
          </w:tcPr>
          <w:p w:rsidR="00DF71AC" w:rsidRPr="007C6CF4" w:rsidP="00505F7D" w14:paraId="74CA8B66" w14:textId="5248D067">
            <w:pPr>
              <w:rPr>
                <w:rFonts w:ascii="Arial" w:eastAsia="Calibri" w:hAnsi="Arial" w:cs="Arial"/>
                <w:sz w:val="20"/>
                <w:szCs w:val="20"/>
              </w:rPr>
            </w:pPr>
            <w:r w:rsidRPr="007C6CF4">
              <w:rPr>
                <w:rFonts w:ascii="Arial" w:hAnsi="Arial" w:cs="Arial"/>
                <w:b/>
                <w:bCs/>
                <w:sz w:val="20"/>
                <w:szCs w:val="20"/>
              </w:rPr>
              <w:t>Sustainability</w:t>
            </w:r>
          </w:p>
        </w:tc>
        <w:tc>
          <w:tcPr>
            <w:tcW w:w="2340" w:type="dxa"/>
            <w:tcBorders>
              <w:top w:val="nil"/>
              <w:left w:val="nil"/>
              <w:bottom w:val="nil"/>
              <w:right w:val="nil"/>
            </w:tcBorders>
            <w:shd w:val="clear" w:color="auto" w:fill="auto"/>
          </w:tcPr>
          <w:p w:rsidR="00DF71AC" w:rsidRPr="007C6CF4" w:rsidP="00034D25" w14:paraId="1952B3CE" w14:textId="33C57BD2">
            <w:pPr>
              <w:jc w:val="center"/>
              <w:rPr>
                <w:rFonts w:ascii="Arial" w:hAnsi="Arial" w:cs="Arial"/>
                <w:sz w:val="20"/>
                <w:szCs w:val="20"/>
              </w:rPr>
            </w:pPr>
          </w:p>
        </w:tc>
      </w:tr>
      <w:tr w14:paraId="69CF4F53" w14:textId="77777777" w:rsidTr="00193F3D">
        <w:tblPrEx>
          <w:tblW w:w="9738" w:type="dxa"/>
          <w:tblLayout w:type="fixed"/>
          <w:tblLook w:val="04A0"/>
        </w:tblPrEx>
        <w:trPr>
          <w:trHeight w:val="230"/>
        </w:trPr>
        <w:tc>
          <w:tcPr>
            <w:tcW w:w="7398" w:type="dxa"/>
            <w:tcBorders>
              <w:top w:val="nil"/>
              <w:left w:val="nil"/>
              <w:bottom w:val="nil"/>
              <w:right w:val="nil"/>
            </w:tcBorders>
          </w:tcPr>
          <w:p w:rsidR="007C6CF4" w:rsidRPr="007C6CF4" w:rsidP="007C6CF4" w14:paraId="6B7830B4" w14:textId="77777777">
            <w:pPr>
              <w:pStyle w:val="ListParagraph"/>
              <w:numPr>
                <w:ilvl w:val="0"/>
                <w:numId w:val="26"/>
              </w:numPr>
              <w:rPr>
                <w:rFonts w:ascii="Arial" w:hAnsi="Arial" w:cs="Arial"/>
                <w:sz w:val="20"/>
                <w:szCs w:val="20"/>
              </w:rPr>
            </w:pPr>
            <w:r w:rsidRPr="007C6CF4">
              <w:rPr>
                <w:rFonts w:ascii="Arial" w:hAnsi="Arial" w:cs="Arial"/>
                <w:sz w:val="20"/>
                <w:szCs w:val="20"/>
              </w:rPr>
              <w:t>Amount of new funding received to support the program and services</w:t>
            </w:r>
          </w:p>
          <w:p w:rsidR="00DF71AC" w:rsidRPr="007C6CF4" w:rsidP="007C6CF4" w14:paraId="6FD95648" w14:textId="0A409A9D">
            <w:pPr>
              <w:pStyle w:val="ListParagraph"/>
              <w:numPr>
                <w:ilvl w:val="0"/>
                <w:numId w:val="26"/>
              </w:numPr>
              <w:rPr>
                <w:rFonts w:ascii="Arial" w:hAnsi="Arial" w:cs="Arial"/>
                <w:sz w:val="20"/>
                <w:szCs w:val="20"/>
              </w:rPr>
            </w:pPr>
            <w:r w:rsidRPr="007C6CF4">
              <w:rPr>
                <w:rFonts w:ascii="Arial" w:hAnsi="Arial" w:cs="Arial"/>
                <w:sz w:val="20"/>
                <w:szCs w:val="20"/>
              </w:rPr>
              <w:t># partners planning to continue the programming after the grant ends</w:t>
            </w:r>
          </w:p>
        </w:tc>
        <w:tc>
          <w:tcPr>
            <w:tcW w:w="2340" w:type="dxa"/>
            <w:tcBorders>
              <w:top w:val="nil"/>
              <w:left w:val="nil"/>
              <w:bottom w:val="nil"/>
              <w:right w:val="nil"/>
            </w:tcBorders>
            <w:shd w:val="clear" w:color="auto" w:fill="auto"/>
          </w:tcPr>
          <w:p w:rsidR="00DF71AC" w:rsidRPr="007C6CF4" w:rsidP="00505F7D" w14:paraId="7FD00150" w14:textId="041F6709">
            <w:pPr>
              <w:jc w:val="center"/>
              <w:rPr>
                <w:rFonts w:ascii="Arial" w:hAnsi="Arial" w:cs="Arial"/>
                <w:sz w:val="20"/>
                <w:szCs w:val="20"/>
              </w:rPr>
            </w:pPr>
            <w:r w:rsidRPr="007C6CF4">
              <w:rPr>
                <w:rFonts w:ascii="Arial" w:hAnsi="Arial" w:cs="Arial"/>
                <w:sz w:val="20"/>
                <w:szCs w:val="20"/>
              </w:rPr>
              <w:t>Grantee/Sub-awardee Administrative Records</w:t>
            </w:r>
          </w:p>
        </w:tc>
      </w:tr>
      <w:tr w14:paraId="088BCB38" w14:textId="77777777" w:rsidTr="007C6CF4">
        <w:tblPrEx>
          <w:tblW w:w="9738" w:type="dxa"/>
          <w:tblLayout w:type="fixed"/>
          <w:tblLook w:val="04A0"/>
        </w:tblPrEx>
        <w:trPr>
          <w:trHeight w:val="153"/>
        </w:trPr>
        <w:tc>
          <w:tcPr>
            <w:tcW w:w="7398" w:type="dxa"/>
            <w:tcBorders>
              <w:top w:val="nil"/>
              <w:left w:val="nil"/>
              <w:bottom w:val="nil"/>
              <w:right w:val="nil"/>
            </w:tcBorders>
          </w:tcPr>
          <w:p w:rsidR="00DF71AC" w:rsidRPr="007C6CF4" w:rsidP="00505F7D" w14:paraId="51230755" w14:textId="4A64514D">
            <w:pPr>
              <w:spacing w:after="120"/>
              <w:rPr>
                <w:rFonts w:ascii="Arial" w:hAnsi="Arial" w:cs="Arial"/>
                <w:b/>
                <w:bCs/>
                <w:iCs/>
                <w:sz w:val="20"/>
                <w:szCs w:val="20"/>
              </w:rPr>
            </w:pPr>
          </w:p>
        </w:tc>
        <w:tc>
          <w:tcPr>
            <w:tcW w:w="2340" w:type="dxa"/>
            <w:tcBorders>
              <w:top w:val="nil"/>
              <w:left w:val="nil"/>
              <w:bottom w:val="nil"/>
              <w:right w:val="nil"/>
            </w:tcBorders>
            <w:shd w:val="clear" w:color="auto" w:fill="auto"/>
          </w:tcPr>
          <w:p w:rsidR="00DF71AC" w:rsidRPr="007C6CF4" w:rsidP="00034D55" w14:paraId="47DD1C19" w14:textId="058FC5F3">
            <w:pPr>
              <w:spacing w:after="120"/>
              <w:jc w:val="center"/>
              <w:rPr>
                <w:rFonts w:ascii="Arial" w:hAnsi="Arial" w:cs="Arial"/>
                <w:sz w:val="20"/>
                <w:szCs w:val="20"/>
              </w:rPr>
            </w:pPr>
          </w:p>
        </w:tc>
      </w:tr>
      <w:tr w14:paraId="1207B6E9" w14:textId="77777777" w:rsidTr="00193F3D">
        <w:tblPrEx>
          <w:tblW w:w="9738" w:type="dxa"/>
          <w:tblLayout w:type="fixed"/>
          <w:tblLook w:val="04A0"/>
        </w:tblPrEx>
        <w:trPr>
          <w:trHeight w:val="233"/>
        </w:trPr>
        <w:tc>
          <w:tcPr>
            <w:tcW w:w="7398" w:type="dxa"/>
            <w:tcBorders>
              <w:top w:val="nil"/>
              <w:left w:val="nil"/>
              <w:bottom w:val="nil"/>
              <w:right w:val="nil"/>
            </w:tcBorders>
          </w:tcPr>
          <w:p w:rsidR="003712A3" w:rsidP="003712A3" w14:paraId="45CA5D9B" w14:textId="090E3514">
            <w:pPr>
              <w:pStyle w:val="ListParagraph"/>
              <w:numPr>
                <w:ilvl w:val="0"/>
                <w:numId w:val="11"/>
              </w:numPr>
              <w:rPr>
                <w:rFonts w:ascii="Arial" w:hAnsi="Arial" w:cs="Arial"/>
                <w:sz w:val="20"/>
                <w:szCs w:val="20"/>
              </w:rPr>
            </w:pPr>
            <w:r w:rsidRPr="003712A3">
              <w:rPr>
                <w:rFonts w:ascii="Arial" w:hAnsi="Arial" w:cs="Arial"/>
                <w:sz w:val="20"/>
                <w:szCs w:val="20"/>
              </w:rPr>
              <w:t>General Information: program model, setting, urbanicity, state</w:t>
            </w:r>
          </w:p>
          <w:p w:rsidR="00DF71AC" w:rsidRPr="007C6CF4" w:rsidP="00034D55" w14:paraId="00F259E6" w14:textId="4824C5F0">
            <w:pPr>
              <w:pStyle w:val="ListParagraph"/>
              <w:numPr>
                <w:ilvl w:val="0"/>
                <w:numId w:val="11"/>
              </w:numPr>
              <w:rPr>
                <w:rFonts w:ascii="Arial" w:hAnsi="Arial" w:cs="Arial"/>
                <w:sz w:val="20"/>
                <w:szCs w:val="20"/>
              </w:rPr>
            </w:pPr>
            <w:r w:rsidRPr="007C6CF4">
              <w:rPr>
                <w:rFonts w:ascii="Arial" w:hAnsi="Arial" w:cs="Arial"/>
                <w:sz w:val="20"/>
                <w:szCs w:val="20"/>
              </w:rPr>
              <w:t># of youth served, by characteristics (e.g., age, gender, race/ethnicity, grade)</w:t>
            </w:r>
          </w:p>
          <w:p w:rsidR="007C6CF4" w:rsidRPr="007C6CF4" w:rsidP="007C6CF4" w14:paraId="752321D2" w14:textId="77777777">
            <w:pPr>
              <w:pStyle w:val="ListParagraph"/>
              <w:numPr>
                <w:ilvl w:val="0"/>
                <w:numId w:val="11"/>
              </w:numPr>
              <w:rPr>
                <w:rFonts w:ascii="Arial" w:hAnsi="Arial" w:cs="Arial"/>
                <w:sz w:val="20"/>
                <w:szCs w:val="20"/>
              </w:rPr>
            </w:pPr>
            <w:r w:rsidRPr="007C6CF4">
              <w:rPr>
                <w:rFonts w:ascii="Arial" w:hAnsi="Arial" w:cs="Arial"/>
                <w:sz w:val="20"/>
                <w:szCs w:val="20"/>
              </w:rPr>
              <w:t># of parents/other clients served</w:t>
            </w:r>
          </w:p>
          <w:p w:rsidR="007C6CF4" w:rsidRPr="007C6CF4" w:rsidP="007C6CF4" w14:paraId="543FB2D7" w14:textId="77777777">
            <w:pPr>
              <w:pStyle w:val="ListParagraph"/>
              <w:numPr>
                <w:ilvl w:val="0"/>
                <w:numId w:val="11"/>
              </w:numPr>
              <w:rPr>
                <w:rFonts w:ascii="Arial" w:hAnsi="Arial" w:cs="Arial"/>
                <w:sz w:val="20"/>
                <w:szCs w:val="20"/>
              </w:rPr>
            </w:pPr>
            <w:r w:rsidRPr="007C6CF4">
              <w:rPr>
                <w:rFonts w:ascii="Arial" w:hAnsi="Arial" w:cs="Arial"/>
                <w:sz w:val="20"/>
                <w:szCs w:val="20"/>
              </w:rPr>
              <w:t>#youth-serving professionals served</w:t>
            </w:r>
          </w:p>
          <w:p w:rsidR="007C6CF4" w:rsidRPr="007C6CF4" w:rsidP="007C6CF4" w14:paraId="1C3E0DE1" w14:textId="42E5B234">
            <w:pPr>
              <w:rPr>
                <w:rFonts w:ascii="Arial" w:hAnsi="Arial" w:cs="Arial"/>
                <w:sz w:val="20"/>
                <w:szCs w:val="20"/>
              </w:rPr>
            </w:pPr>
          </w:p>
        </w:tc>
        <w:tc>
          <w:tcPr>
            <w:tcW w:w="2340" w:type="dxa"/>
            <w:tcBorders>
              <w:top w:val="nil"/>
              <w:left w:val="nil"/>
              <w:bottom w:val="nil"/>
              <w:right w:val="nil"/>
            </w:tcBorders>
            <w:shd w:val="clear" w:color="auto" w:fill="auto"/>
          </w:tcPr>
          <w:p w:rsidR="00DF71AC" w:rsidRPr="007C6CF4" w:rsidP="00034D55" w14:paraId="13A73E24" w14:textId="0E190420">
            <w:pPr>
              <w:jc w:val="center"/>
              <w:rPr>
                <w:rFonts w:ascii="Arial" w:hAnsi="Arial" w:cs="Arial"/>
                <w:sz w:val="20"/>
                <w:szCs w:val="20"/>
              </w:rPr>
            </w:pPr>
            <w:r w:rsidRPr="007C6CF4">
              <w:rPr>
                <w:rFonts w:ascii="Arial" w:hAnsi="Arial" w:cs="Arial"/>
                <w:sz w:val="20"/>
                <w:szCs w:val="20"/>
              </w:rPr>
              <w:t>Grantee/Sub-awardee Administrative Records</w:t>
            </w:r>
          </w:p>
        </w:tc>
      </w:tr>
      <w:tr w14:paraId="6882D64F" w14:textId="4CA6703F" w:rsidTr="007C6CF4">
        <w:tblPrEx>
          <w:tblW w:w="9738" w:type="dxa"/>
          <w:tblLayout w:type="fixed"/>
          <w:tblLook w:val="04A0"/>
        </w:tblPrEx>
        <w:trPr>
          <w:trHeight w:val="207"/>
        </w:trPr>
        <w:tc>
          <w:tcPr>
            <w:tcW w:w="7398" w:type="dxa"/>
            <w:tcBorders>
              <w:top w:val="nil"/>
              <w:left w:val="nil"/>
              <w:bottom w:val="nil"/>
              <w:right w:val="nil"/>
            </w:tcBorders>
          </w:tcPr>
          <w:p w:rsidR="00DF71AC" w:rsidRPr="007C6CF4" w:rsidP="007C6CF4" w14:paraId="12DE4EAE" w14:textId="1955DDE2">
            <w:pPr>
              <w:rPr>
                <w:rFonts w:ascii="Arial" w:hAnsi="Arial" w:cs="Arial"/>
                <w:sz w:val="20"/>
                <w:szCs w:val="20"/>
              </w:rPr>
            </w:pPr>
            <w:r w:rsidRPr="007C6CF4">
              <w:rPr>
                <w:rFonts w:ascii="Arial" w:hAnsi="Arial" w:cs="Arial"/>
                <w:b/>
                <w:bCs/>
                <w:sz w:val="20"/>
                <w:szCs w:val="20"/>
              </w:rPr>
              <w:t>Dosage</w:t>
            </w:r>
          </w:p>
        </w:tc>
        <w:tc>
          <w:tcPr>
            <w:tcW w:w="2340" w:type="dxa"/>
            <w:tcBorders>
              <w:top w:val="nil"/>
              <w:left w:val="nil"/>
              <w:bottom w:val="nil"/>
              <w:right w:val="nil"/>
            </w:tcBorders>
            <w:shd w:val="clear" w:color="auto" w:fill="auto"/>
            <w:vAlign w:val="center"/>
          </w:tcPr>
          <w:p w:rsidR="00DF71AC" w:rsidRPr="007C6CF4" w:rsidP="00505F7D" w14:paraId="6330F70F" w14:textId="33C5EE6B">
            <w:pPr>
              <w:spacing w:after="120"/>
              <w:rPr>
                <w:rFonts w:ascii="Arial" w:hAnsi="Arial" w:cs="Arial"/>
                <w:sz w:val="20"/>
                <w:szCs w:val="20"/>
              </w:rPr>
            </w:pPr>
          </w:p>
        </w:tc>
      </w:tr>
      <w:tr w14:paraId="609FA685" w14:textId="77777777" w:rsidTr="00193F3D">
        <w:tblPrEx>
          <w:tblW w:w="9738" w:type="dxa"/>
          <w:tblLayout w:type="fixed"/>
          <w:tblLook w:val="04A0"/>
        </w:tblPrEx>
        <w:trPr>
          <w:trHeight w:val="287"/>
        </w:trPr>
        <w:tc>
          <w:tcPr>
            <w:tcW w:w="7398" w:type="dxa"/>
            <w:tcBorders>
              <w:top w:val="nil"/>
              <w:left w:val="nil"/>
              <w:bottom w:val="nil"/>
              <w:right w:val="nil"/>
            </w:tcBorders>
          </w:tcPr>
          <w:p w:rsidR="00DF71AC" w:rsidRPr="007C6CF4" w:rsidP="007C6CF4" w14:paraId="7E64890F" w14:textId="5FB08140">
            <w:pPr>
              <w:pStyle w:val="ListParagraph"/>
              <w:numPr>
                <w:ilvl w:val="0"/>
                <w:numId w:val="26"/>
              </w:numPr>
              <w:rPr>
                <w:rFonts w:ascii="Arial" w:hAnsi="Arial" w:cs="Arial"/>
                <w:b/>
                <w:bCs/>
                <w:sz w:val="20"/>
                <w:szCs w:val="20"/>
              </w:rPr>
            </w:pPr>
            <w:r w:rsidRPr="007C6CF4">
              <w:rPr>
                <w:rFonts w:ascii="Arial" w:hAnsi="Arial" w:cs="Arial"/>
                <w:sz w:val="20"/>
                <w:szCs w:val="20"/>
              </w:rPr>
              <w:t>Mean percent of total intended program services received by youth</w:t>
            </w:r>
          </w:p>
        </w:tc>
        <w:tc>
          <w:tcPr>
            <w:tcW w:w="2340" w:type="dxa"/>
            <w:vMerge w:val="restart"/>
            <w:tcBorders>
              <w:top w:val="nil"/>
              <w:left w:val="nil"/>
              <w:bottom w:val="nil"/>
              <w:right w:val="nil"/>
            </w:tcBorders>
            <w:shd w:val="clear" w:color="auto" w:fill="auto"/>
          </w:tcPr>
          <w:p w:rsidR="00DF71AC" w:rsidRPr="007C6CF4" w:rsidP="00034D55" w14:paraId="7E45ED68" w14:textId="77777777">
            <w:pPr>
              <w:jc w:val="center"/>
              <w:rPr>
                <w:rFonts w:ascii="Arial" w:hAnsi="Arial" w:cs="Arial"/>
                <w:sz w:val="20"/>
                <w:szCs w:val="20"/>
              </w:rPr>
            </w:pPr>
            <w:r w:rsidRPr="007C6CF4">
              <w:rPr>
                <w:rFonts w:ascii="Arial" w:hAnsi="Arial" w:cs="Arial"/>
                <w:sz w:val="20"/>
                <w:szCs w:val="20"/>
              </w:rPr>
              <w:t>Grantee/Sub-awardee Attendance Records</w:t>
            </w:r>
          </w:p>
          <w:p w:rsidR="00DF71AC" w:rsidRPr="007C6CF4" w:rsidP="00034D55" w14:paraId="71EB0805" w14:textId="475E0DD8">
            <w:pPr>
              <w:jc w:val="center"/>
              <w:rPr>
                <w:rFonts w:ascii="Arial" w:hAnsi="Arial" w:cs="Arial"/>
                <w:sz w:val="20"/>
                <w:szCs w:val="20"/>
              </w:rPr>
            </w:pPr>
          </w:p>
        </w:tc>
      </w:tr>
      <w:tr w14:paraId="58FE9188" w14:textId="77777777" w:rsidTr="00193F3D">
        <w:tblPrEx>
          <w:tblW w:w="9738" w:type="dxa"/>
          <w:tblLayout w:type="fixed"/>
          <w:tblLook w:val="04A0"/>
        </w:tblPrEx>
        <w:trPr>
          <w:trHeight w:val="251"/>
        </w:trPr>
        <w:tc>
          <w:tcPr>
            <w:tcW w:w="7398" w:type="dxa"/>
            <w:tcBorders>
              <w:top w:val="nil"/>
              <w:left w:val="nil"/>
              <w:bottom w:val="nil"/>
              <w:right w:val="nil"/>
            </w:tcBorders>
          </w:tcPr>
          <w:p w:rsidR="00DF71AC" w:rsidRPr="007C6CF4" w:rsidP="00034D55" w14:paraId="67C41C26" w14:textId="60205E40">
            <w:pPr>
              <w:pStyle w:val="ListParagraph"/>
              <w:numPr>
                <w:ilvl w:val="0"/>
                <w:numId w:val="11"/>
              </w:numPr>
              <w:rPr>
                <w:rFonts w:ascii="Arial" w:hAnsi="Arial" w:cs="Arial"/>
                <w:sz w:val="20"/>
                <w:szCs w:val="20"/>
              </w:rPr>
            </w:pPr>
            <w:r>
              <w:rPr>
                <w:rFonts w:ascii="Arial" w:hAnsi="Arial" w:cs="Arial"/>
                <w:sz w:val="20"/>
                <w:szCs w:val="20"/>
              </w:rPr>
              <w:t>Y</w:t>
            </w:r>
            <w:r w:rsidRPr="007C6CF4">
              <w:rPr>
                <w:rFonts w:ascii="Arial" w:hAnsi="Arial" w:cs="Arial"/>
                <w:sz w:val="20"/>
                <w:szCs w:val="20"/>
              </w:rPr>
              <w:t xml:space="preserve">outh who received </w:t>
            </w:r>
            <w:r w:rsidRPr="007C6CF4">
              <w:rPr>
                <w:rFonts w:ascii="Arial" w:hAnsi="Arial" w:cs="Arial"/>
                <w:sz w:val="20"/>
                <w:szCs w:val="20"/>
                <w:u w:val="single"/>
              </w:rPr>
              <w:t>&gt;</w:t>
            </w:r>
            <w:r w:rsidRPr="007C6CF4">
              <w:rPr>
                <w:rFonts w:ascii="Arial" w:hAnsi="Arial" w:cs="Arial"/>
                <w:sz w:val="20"/>
                <w:szCs w:val="20"/>
              </w:rPr>
              <w:t xml:space="preserve"> 75% of the program </w:t>
            </w:r>
          </w:p>
        </w:tc>
        <w:tc>
          <w:tcPr>
            <w:tcW w:w="2340" w:type="dxa"/>
            <w:vMerge/>
            <w:tcBorders>
              <w:top w:val="nil"/>
              <w:left w:val="nil"/>
              <w:bottom w:val="nil"/>
              <w:right w:val="nil"/>
            </w:tcBorders>
            <w:shd w:val="clear" w:color="auto" w:fill="auto"/>
          </w:tcPr>
          <w:p w:rsidR="00DF71AC" w:rsidRPr="007C6CF4" w:rsidP="00034D55" w14:paraId="6978C3DB" w14:textId="77777777">
            <w:pPr>
              <w:jc w:val="center"/>
              <w:rPr>
                <w:rFonts w:ascii="Arial" w:hAnsi="Arial" w:cs="Arial"/>
                <w:sz w:val="20"/>
                <w:szCs w:val="20"/>
              </w:rPr>
            </w:pPr>
          </w:p>
        </w:tc>
      </w:tr>
      <w:tr w14:paraId="454EC08D" w14:textId="77777777" w:rsidTr="00193F3D">
        <w:tblPrEx>
          <w:tblW w:w="9738" w:type="dxa"/>
          <w:tblLayout w:type="fixed"/>
          <w:tblLook w:val="04A0"/>
        </w:tblPrEx>
        <w:trPr>
          <w:trHeight w:val="230"/>
        </w:trPr>
        <w:tc>
          <w:tcPr>
            <w:tcW w:w="7398" w:type="dxa"/>
            <w:tcBorders>
              <w:top w:val="nil"/>
              <w:left w:val="nil"/>
              <w:bottom w:val="nil"/>
              <w:right w:val="nil"/>
            </w:tcBorders>
          </w:tcPr>
          <w:p w:rsidR="00034D25" w:rsidRPr="007C6CF4" w:rsidP="007C6CF4" w14:paraId="58878687" w14:textId="77777777">
            <w:pPr>
              <w:rPr>
                <w:rFonts w:ascii="Arial" w:hAnsi="Arial" w:cs="Arial"/>
                <w:b/>
                <w:bCs/>
                <w:sz w:val="20"/>
                <w:szCs w:val="20"/>
              </w:rPr>
            </w:pPr>
          </w:p>
          <w:p w:rsidR="00DF71AC" w:rsidRPr="007C6CF4" w:rsidP="007C6CF4" w14:paraId="3921FA9A" w14:textId="2EA7056A">
            <w:pPr>
              <w:rPr>
                <w:rFonts w:ascii="Arial" w:hAnsi="Arial" w:cs="Arial"/>
                <w:b/>
                <w:bCs/>
                <w:sz w:val="20"/>
                <w:szCs w:val="20"/>
              </w:rPr>
            </w:pPr>
            <w:r w:rsidRPr="007C6CF4">
              <w:rPr>
                <w:rFonts w:ascii="Arial" w:hAnsi="Arial" w:cs="Arial"/>
                <w:b/>
                <w:bCs/>
                <w:sz w:val="20"/>
                <w:szCs w:val="20"/>
              </w:rPr>
              <w:t>Fidelity and Quality</w:t>
            </w:r>
          </w:p>
        </w:tc>
        <w:tc>
          <w:tcPr>
            <w:tcW w:w="2340" w:type="dxa"/>
            <w:tcBorders>
              <w:top w:val="nil"/>
              <w:left w:val="nil"/>
              <w:bottom w:val="nil"/>
              <w:right w:val="nil"/>
            </w:tcBorders>
            <w:shd w:val="clear" w:color="auto" w:fill="auto"/>
            <w:vAlign w:val="center"/>
          </w:tcPr>
          <w:p w:rsidR="00DF71AC" w:rsidRPr="007C6CF4" w:rsidP="007C6CF4" w14:paraId="6797CADF" w14:textId="77777777">
            <w:pPr>
              <w:jc w:val="center"/>
              <w:rPr>
                <w:rFonts w:ascii="Arial" w:hAnsi="Arial" w:cs="Arial"/>
                <w:sz w:val="20"/>
                <w:szCs w:val="20"/>
              </w:rPr>
            </w:pPr>
          </w:p>
        </w:tc>
      </w:tr>
      <w:tr w14:paraId="4BFE4368" w14:textId="77777777" w:rsidTr="00193F3D">
        <w:tblPrEx>
          <w:tblW w:w="9738" w:type="dxa"/>
          <w:tblLayout w:type="fixed"/>
          <w:tblLook w:val="04A0"/>
        </w:tblPrEx>
        <w:trPr>
          <w:trHeight w:val="230"/>
        </w:trPr>
        <w:tc>
          <w:tcPr>
            <w:tcW w:w="7398" w:type="dxa"/>
            <w:tcBorders>
              <w:top w:val="nil"/>
              <w:left w:val="nil"/>
              <w:bottom w:val="nil"/>
              <w:right w:val="nil"/>
            </w:tcBorders>
          </w:tcPr>
          <w:p w:rsidR="00DF71AC" w:rsidRPr="007C6CF4" w:rsidP="00034D55" w14:paraId="6B41BFB2" w14:textId="55E79A2E">
            <w:pPr>
              <w:pStyle w:val="ListParagraph"/>
              <w:numPr>
                <w:ilvl w:val="0"/>
                <w:numId w:val="11"/>
              </w:numPr>
              <w:rPr>
                <w:rFonts w:ascii="Arial" w:hAnsi="Arial" w:cs="Arial"/>
                <w:sz w:val="20"/>
                <w:szCs w:val="20"/>
              </w:rPr>
            </w:pPr>
            <w:r w:rsidRPr="007C6CF4">
              <w:rPr>
                <w:rFonts w:ascii="Arial" w:hAnsi="Arial" w:cs="Arial"/>
                <w:sz w:val="20"/>
                <w:szCs w:val="20"/>
              </w:rPr>
              <w:t>Number of program-specified sessions planned and implemented</w:t>
            </w:r>
          </w:p>
          <w:p w:rsidR="00DF71AC" w:rsidRPr="007C6CF4" w:rsidP="00505F7D" w14:paraId="793DBE81" w14:textId="1E6762FE">
            <w:pPr>
              <w:pStyle w:val="ListParagraph"/>
              <w:numPr>
                <w:ilvl w:val="0"/>
                <w:numId w:val="11"/>
              </w:numPr>
              <w:rPr>
                <w:rFonts w:ascii="Arial" w:hAnsi="Arial" w:cs="Arial"/>
                <w:sz w:val="20"/>
                <w:szCs w:val="20"/>
              </w:rPr>
            </w:pPr>
            <w:r w:rsidRPr="007C6CF4">
              <w:rPr>
                <w:rFonts w:ascii="Arial" w:hAnsi="Arial" w:cs="Arial"/>
                <w:sz w:val="20"/>
                <w:szCs w:val="20"/>
              </w:rPr>
              <w:t>Number of program sessions observed</w:t>
            </w:r>
          </w:p>
        </w:tc>
        <w:tc>
          <w:tcPr>
            <w:tcW w:w="2340" w:type="dxa"/>
            <w:tcBorders>
              <w:top w:val="nil"/>
              <w:left w:val="nil"/>
              <w:bottom w:val="nil"/>
              <w:right w:val="nil"/>
            </w:tcBorders>
            <w:shd w:val="clear" w:color="auto" w:fill="auto"/>
            <w:vAlign w:val="center"/>
          </w:tcPr>
          <w:p w:rsidR="00DF71AC" w:rsidRPr="007C6CF4" w:rsidP="00034D55" w14:paraId="50C26089" w14:textId="54FFF99D">
            <w:pPr>
              <w:jc w:val="center"/>
              <w:rPr>
                <w:rFonts w:ascii="Arial" w:hAnsi="Arial" w:cs="Arial"/>
                <w:sz w:val="20"/>
                <w:szCs w:val="20"/>
              </w:rPr>
            </w:pPr>
            <w:r w:rsidRPr="007C6CF4">
              <w:rPr>
                <w:rFonts w:ascii="Arial" w:hAnsi="Arial" w:cs="Arial"/>
                <w:sz w:val="20"/>
                <w:szCs w:val="20"/>
              </w:rPr>
              <w:t>Administrative Records</w:t>
            </w:r>
          </w:p>
        </w:tc>
      </w:tr>
      <w:tr w14:paraId="2821E897" w14:textId="77777777" w:rsidTr="00193F3D">
        <w:tblPrEx>
          <w:tblW w:w="9738" w:type="dxa"/>
          <w:tblLayout w:type="fixed"/>
          <w:tblLook w:val="04A0"/>
        </w:tblPrEx>
        <w:trPr>
          <w:trHeight w:val="230"/>
        </w:trPr>
        <w:tc>
          <w:tcPr>
            <w:tcW w:w="7398" w:type="dxa"/>
            <w:tcBorders>
              <w:top w:val="nil"/>
              <w:left w:val="nil"/>
              <w:bottom w:val="nil"/>
              <w:right w:val="nil"/>
            </w:tcBorders>
          </w:tcPr>
          <w:p w:rsidR="00DF71AC" w:rsidRPr="007C6CF4" w:rsidP="00505F7D" w14:paraId="746CCC3D" w14:textId="73B9258E">
            <w:pPr>
              <w:pStyle w:val="ListParagraph"/>
              <w:numPr>
                <w:ilvl w:val="0"/>
                <w:numId w:val="11"/>
              </w:numPr>
              <w:rPr>
                <w:rFonts w:ascii="Arial" w:hAnsi="Arial" w:cs="Arial"/>
                <w:sz w:val="20"/>
                <w:szCs w:val="20"/>
              </w:rPr>
            </w:pPr>
            <w:r w:rsidRPr="007C6CF4">
              <w:rPr>
                <w:rFonts w:ascii="Arial" w:eastAsia="Times New Roman" w:hAnsi="Arial" w:cs="Arial"/>
                <w:sz w:val="20"/>
                <w:szCs w:val="20"/>
              </w:rPr>
              <w:t xml:space="preserve">Adherence </w:t>
            </w:r>
            <w:r w:rsidRPr="007C6CF4" w:rsidR="00505F7D">
              <w:rPr>
                <w:rFonts w:ascii="Arial" w:eastAsia="Times New Roman" w:hAnsi="Arial" w:cs="Arial"/>
                <w:sz w:val="20"/>
                <w:szCs w:val="20"/>
              </w:rPr>
              <w:t xml:space="preserve">(%) </w:t>
            </w:r>
            <w:r w:rsidRPr="007C6CF4">
              <w:rPr>
                <w:rFonts w:ascii="Arial" w:eastAsia="Times New Roman" w:hAnsi="Arial" w:cs="Arial"/>
                <w:sz w:val="20"/>
                <w:szCs w:val="20"/>
              </w:rPr>
              <w:t xml:space="preserve">to program-specified activities, based on </w:t>
            </w:r>
            <w:r w:rsidRPr="007C6CF4" w:rsidR="00505F7D">
              <w:rPr>
                <w:rFonts w:ascii="Arial" w:eastAsia="Times New Roman" w:hAnsi="Arial" w:cs="Arial"/>
                <w:sz w:val="20"/>
                <w:szCs w:val="20"/>
              </w:rPr>
              <w:t xml:space="preserve"> observation</w:t>
            </w:r>
          </w:p>
        </w:tc>
        <w:tc>
          <w:tcPr>
            <w:tcW w:w="2340" w:type="dxa"/>
            <w:tcBorders>
              <w:top w:val="nil"/>
              <w:left w:val="nil"/>
              <w:bottom w:val="nil"/>
              <w:right w:val="nil"/>
            </w:tcBorders>
            <w:shd w:val="clear" w:color="auto" w:fill="auto"/>
            <w:vAlign w:val="center"/>
          </w:tcPr>
          <w:p w:rsidR="00DF71AC" w:rsidRPr="007C6CF4" w:rsidP="00505F7D" w14:paraId="0CE429BD" w14:textId="61F9ABAF">
            <w:pPr>
              <w:jc w:val="center"/>
              <w:rPr>
                <w:rFonts w:ascii="Arial" w:hAnsi="Arial" w:cs="Arial"/>
                <w:sz w:val="20"/>
                <w:szCs w:val="20"/>
              </w:rPr>
            </w:pPr>
            <w:r w:rsidRPr="007C6CF4">
              <w:rPr>
                <w:rFonts w:ascii="Arial" w:hAnsi="Arial" w:cs="Arial"/>
                <w:sz w:val="20"/>
                <w:szCs w:val="20"/>
              </w:rPr>
              <w:t>Fidelity Monitoring Logs</w:t>
            </w:r>
          </w:p>
        </w:tc>
      </w:tr>
      <w:tr w14:paraId="5A9CE969" w14:textId="77777777" w:rsidTr="00193F3D">
        <w:tblPrEx>
          <w:tblW w:w="9738" w:type="dxa"/>
          <w:tblLayout w:type="fixed"/>
          <w:tblLook w:val="04A0"/>
        </w:tblPrEx>
        <w:trPr>
          <w:trHeight w:val="230"/>
        </w:trPr>
        <w:tc>
          <w:tcPr>
            <w:tcW w:w="7398" w:type="dxa"/>
            <w:tcBorders>
              <w:top w:val="nil"/>
              <w:left w:val="nil"/>
              <w:bottom w:val="nil"/>
              <w:right w:val="nil"/>
            </w:tcBorders>
          </w:tcPr>
          <w:p w:rsidR="00DF71AC" w:rsidRPr="007C6CF4" w:rsidP="00034D55" w14:paraId="74F0E002" w14:textId="3813770B">
            <w:pPr>
              <w:pStyle w:val="ListParagraph"/>
              <w:numPr>
                <w:ilvl w:val="0"/>
                <w:numId w:val="11"/>
              </w:numPr>
              <w:rPr>
                <w:rFonts w:ascii="Arial" w:hAnsi="Arial" w:cs="Arial"/>
                <w:sz w:val="20"/>
                <w:szCs w:val="20"/>
              </w:rPr>
            </w:pPr>
            <w:r w:rsidRPr="007C6CF4">
              <w:rPr>
                <w:rFonts w:ascii="Arial" w:hAnsi="Arial" w:cs="Arial"/>
                <w:sz w:val="20"/>
                <w:szCs w:val="20"/>
              </w:rPr>
              <w:t>Overall Quality of implementation, based on observations</w:t>
            </w:r>
          </w:p>
          <w:p w:rsidR="007C6CF4" w:rsidRPr="007C6CF4" w:rsidP="00034D55" w14:paraId="6623C0B9" w14:textId="0409E57D">
            <w:pPr>
              <w:pStyle w:val="ListParagraph"/>
              <w:numPr>
                <w:ilvl w:val="0"/>
                <w:numId w:val="11"/>
              </w:numPr>
              <w:rPr>
                <w:rFonts w:ascii="Arial" w:hAnsi="Arial" w:cs="Arial"/>
                <w:sz w:val="20"/>
                <w:szCs w:val="20"/>
              </w:rPr>
            </w:pPr>
            <w:r w:rsidRPr="007C6CF4">
              <w:rPr>
                <w:rFonts w:ascii="Arial" w:hAnsi="Arial" w:cs="Arial"/>
                <w:sz w:val="20"/>
                <w:szCs w:val="20"/>
              </w:rPr>
              <w:t>Fidelity Process Score</w:t>
            </w:r>
          </w:p>
        </w:tc>
        <w:tc>
          <w:tcPr>
            <w:tcW w:w="2340" w:type="dxa"/>
            <w:vMerge w:val="restart"/>
            <w:tcBorders>
              <w:top w:val="nil"/>
              <w:left w:val="nil"/>
              <w:bottom w:val="nil"/>
              <w:right w:val="nil"/>
            </w:tcBorders>
            <w:shd w:val="clear" w:color="auto" w:fill="auto"/>
          </w:tcPr>
          <w:p w:rsidR="00DF71AC" w:rsidRPr="007C6CF4" w:rsidP="00034D55" w14:paraId="395823D7" w14:textId="068683A8">
            <w:pPr>
              <w:jc w:val="center"/>
              <w:rPr>
                <w:rFonts w:ascii="Arial" w:hAnsi="Arial" w:cs="Arial"/>
                <w:sz w:val="20"/>
                <w:szCs w:val="20"/>
              </w:rPr>
            </w:pPr>
            <w:r w:rsidRPr="007C6CF4">
              <w:rPr>
                <w:rFonts w:ascii="Arial" w:hAnsi="Arial" w:cs="Arial"/>
                <w:sz w:val="20"/>
                <w:szCs w:val="20"/>
              </w:rPr>
              <w:t>TPP Observation Form</w:t>
            </w:r>
          </w:p>
          <w:p w:rsidR="007C6CF4" w:rsidRPr="007C6CF4" w:rsidP="00034D55" w14:paraId="717568F8" w14:textId="59051CB2">
            <w:pPr>
              <w:jc w:val="center"/>
              <w:rPr>
                <w:rFonts w:ascii="Arial" w:hAnsi="Arial" w:cs="Arial"/>
                <w:sz w:val="20"/>
                <w:szCs w:val="20"/>
              </w:rPr>
            </w:pPr>
            <w:r w:rsidRPr="007C6CF4">
              <w:rPr>
                <w:rFonts w:ascii="Arial" w:hAnsi="Arial" w:cs="Arial"/>
                <w:sz w:val="20"/>
                <w:szCs w:val="20"/>
              </w:rPr>
              <w:t>Fidelity Process Form</w:t>
            </w:r>
          </w:p>
          <w:p w:rsidR="00DF71AC" w:rsidRPr="007C6CF4" w:rsidP="00034D55" w14:paraId="04A57598" w14:textId="461F499F">
            <w:pPr>
              <w:jc w:val="center"/>
              <w:rPr>
                <w:rFonts w:ascii="Arial" w:hAnsi="Arial" w:cs="Arial"/>
                <w:sz w:val="20"/>
                <w:szCs w:val="20"/>
              </w:rPr>
            </w:pPr>
          </w:p>
        </w:tc>
      </w:tr>
      <w:tr w14:paraId="66DAC49A" w14:textId="77777777" w:rsidTr="007C6CF4">
        <w:tblPrEx>
          <w:tblW w:w="9738" w:type="dxa"/>
          <w:tblLayout w:type="fixed"/>
          <w:tblLook w:val="04A0"/>
        </w:tblPrEx>
        <w:trPr>
          <w:trHeight w:val="459"/>
        </w:trPr>
        <w:tc>
          <w:tcPr>
            <w:tcW w:w="7398" w:type="dxa"/>
            <w:tcBorders>
              <w:top w:val="nil"/>
              <w:left w:val="nil"/>
              <w:bottom w:val="nil"/>
              <w:right w:val="nil"/>
            </w:tcBorders>
          </w:tcPr>
          <w:p w:rsidR="00505F7D" w:rsidRPr="007C6CF4" w:rsidP="00505F7D" w14:paraId="1D994D97" w14:textId="77777777">
            <w:pPr>
              <w:spacing w:after="120"/>
              <w:rPr>
                <w:rFonts w:ascii="Arial" w:hAnsi="Arial" w:cs="Arial"/>
                <w:b/>
                <w:bCs/>
                <w:sz w:val="20"/>
                <w:szCs w:val="20"/>
              </w:rPr>
            </w:pPr>
          </w:p>
          <w:p w:rsidR="00DF71AC" w:rsidRPr="007C6CF4" w:rsidP="00505F7D" w14:paraId="50B34CE4" w14:textId="1C440F04">
            <w:pPr>
              <w:spacing w:after="120"/>
              <w:rPr>
                <w:rFonts w:ascii="Arial" w:hAnsi="Arial" w:cs="Arial"/>
                <w:sz w:val="20"/>
                <w:szCs w:val="20"/>
              </w:rPr>
            </w:pPr>
            <w:r w:rsidRPr="007C6CF4">
              <w:rPr>
                <w:rFonts w:ascii="Arial" w:hAnsi="Arial" w:cs="Arial"/>
                <w:b/>
                <w:bCs/>
                <w:sz w:val="20"/>
                <w:szCs w:val="20"/>
              </w:rPr>
              <w:t>Referrals and Linkages to Supportive Services</w:t>
            </w:r>
            <w:r w:rsidRPr="007C6CF4" w:rsidR="000E359D">
              <w:rPr>
                <w:rFonts w:ascii="Arial" w:hAnsi="Arial" w:cs="Arial"/>
                <w:b/>
                <w:bCs/>
                <w:sz w:val="20"/>
                <w:szCs w:val="20"/>
              </w:rPr>
              <w:t xml:space="preserve"> (Tier 1</w:t>
            </w:r>
            <w:r w:rsidR="005D41F1">
              <w:rPr>
                <w:rFonts w:ascii="Arial" w:hAnsi="Arial" w:cs="Arial"/>
                <w:b/>
                <w:bCs/>
                <w:sz w:val="20"/>
                <w:szCs w:val="20"/>
              </w:rPr>
              <w:t xml:space="preserve"> only</w:t>
            </w:r>
            <w:r w:rsidRPr="007C6CF4" w:rsidR="000E359D">
              <w:rPr>
                <w:rFonts w:ascii="Arial" w:hAnsi="Arial" w:cs="Arial"/>
                <w:b/>
                <w:bCs/>
                <w:sz w:val="20"/>
                <w:szCs w:val="20"/>
              </w:rPr>
              <w:t>)</w:t>
            </w:r>
          </w:p>
        </w:tc>
        <w:tc>
          <w:tcPr>
            <w:tcW w:w="2340" w:type="dxa"/>
            <w:vMerge/>
            <w:tcBorders>
              <w:top w:val="nil"/>
              <w:left w:val="nil"/>
              <w:bottom w:val="nil"/>
              <w:right w:val="nil"/>
            </w:tcBorders>
            <w:shd w:val="clear" w:color="auto" w:fill="auto"/>
          </w:tcPr>
          <w:p w:rsidR="00DF71AC" w:rsidRPr="007C6CF4" w:rsidP="00034D55" w14:paraId="0999A850" w14:textId="77777777">
            <w:pPr>
              <w:jc w:val="center"/>
              <w:rPr>
                <w:rFonts w:ascii="Arial" w:hAnsi="Arial" w:cs="Arial"/>
                <w:sz w:val="20"/>
                <w:szCs w:val="20"/>
              </w:rPr>
            </w:pPr>
          </w:p>
        </w:tc>
      </w:tr>
      <w:tr w14:paraId="5D5B1717" w14:textId="77777777" w:rsidTr="00034D25">
        <w:tblPrEx>
          <w:tblW w:w="9738" w:type="dxa"/>
          <w:tblLayout w:type="fixed"/>
          <w:tblLook w:val="04A0"/>
        </w:tblPrEx>
        <w:trPr>
          <w:trHeight w:val="711"/>
        </w:trPr>
        <w:tc>
          <w:tcPr>
            <w:tcW w:w="7398" w:type="dxa"/>
            <w:tcBorders>
              <w:top w:val="nil"/>
              <w:left w:val="nil"/>
              <w:bottom w:val="nil"/>
              <w:right w:val="nil"/>
            </w:tcBorders>
          </w:tcPr>
          <w:p w:rsidR="00193F3D" w:rsidRPr="007C6CF4" w:rsidP="00034D25" w14:paraId="71B522FB" w14:textId="3B8E48B1">
            <w:pPr>
              <w:pStyle w:val="ListParagraph"/>
              <w:numPr>
                <w:ilvl w:val="0"/>
                <w:numId w:val="11"/>
              </w:numPr>
              <w:rPr>
                <w:rFonts w:ascii="Arial" w:hAnsi="Arial" w:cs="Arial"/>
                <w:sz w:val="20"/>
                <w:szCs w:val="20"/>
              </w:rPr>
            </w:pPr>
            <w:r w:rsidRPr="007C6CF4">
              <w:rPr>
                <w:rFonts w:ascii="Arial" w:hAnsi="Arial" w:cs="Arial"/>
                <w:sz w:val="20"/>
                <w:szCs w:val="20"/>
              </w:rPr>
              <w:t># of referrals made by program staff to youth-friendly off-site providers, by type of services</w:t>
            </w:r>
          </w:p>
        </w:tc>
        <w:tc>
          <w:tcPr>
            <w:tcW w:w="2340" w:type="dxa"/>
            <w:tcBorders>
              <w:top w:val="nil"/>
              <w:left w:val="nil"/>
              <w:bottom w:val="nil"/>
              <w:right w:val="nil"/>
            </w:tcBorders>
            <w:shd w:val="clear" w:color="auto" w:fill="auto"/>
          </w:tcPr>
          <w:p w:rsidR="00193F3D" w:rsidRPr="007C6CF4" w:rsidP="00193F3D" w14:paraId="4D0BEB9F" w14:textId="48A74415">
            <w:pPr>
              <w:jc w:val="center"/>
              <w:rPr>
                <w:rFonts w:ascii="Arial" w:hAnsi="Arial" w:cs="Arial"/>
                <w:sz w:val="20"/>
                <w:szCs w:val="20"/>
              </w:rPr>
            </w:pPr>
            <w:r w:rsidRPr="007C6CF4">
              <w:rPr>
                <w:rFonts w:ascii="Arial" w:hAnsi="Arial" w:cs="Arial"/>
                <w:sz w:val="20"/>
                <w:szCs w:val="20"/>
              </w:rPr>
              <w:t>Tier 1 Grantee/Sub-awardee Administrative Records</w:t>
            </w:r>
          </w:p>
        </w:tc>
      </w:tr>
      <w:tr w14:paraId="574F78E8" w14:textId="77777777" w:rsidTr="00193F3D">
        <w:tblPrEx>
          <w:tblW w:w="9738" w:type="dxa"/>
          <w:tblLayout w:type="fixed"/>
          <w:tblLook w:val="04A0"/>
        </w:tblPrEx>
        <w:trPr>
          <w:trHeight w:val="230"/>
        </w:trPr>
        <w:tc>
          <w:tcPr>
            <w:tcW w:w="7398" w:type="dxa"/>
            <w:tcBorders>
              <w:top w:val="nil"/>
              <w:left w:val="nil"/>
              <w:bottom w:val="nil"/>
              <w:right w:val="nil"/>
            </w:tcBorders>
          </w:tcPr>
          <w:p w:rsidR="00193F3D" w:rsidRPr="007C6CF4" w:rsidP="00193F3D" w14:paraId="119C2098" w14:textId="29F41CE5">
            <w:pPr>
              <w:rPr>
                <w:rFonts w:ascii="Arial" w:hAnsi="Arial" w:cs="Arial"/>
                <w:b/>
                <w:sz w:val="20"/>
                <w:szCs w:val="20"/>
              </w:rPr>
            </w:pPr>
            <w:r>
              <w:rPr>
                <w:rFonts w:ascii="Arial" w:hAnsi="Arial" w:cs="Arial"/>
                <w:b/>
                <w:sz w:val="20"/>
                <w:szCs w:val="20"/>
              </w:rPr>
              <w:t xml:space="preserve">Innovation </w:t>
            </w:r>
            <w:r w:rsidRPr="007C6CF4" w:rsidR="00034D25">
              <w:rPr>
                <w:rFonts w:ascii="Arial" w:hAnsi="Arial" w:cs="Arial"/>
                <w:b/>
                <w:sz w:val="20"/>
                <w:szCs w:val="20"/>
              </w:rPr>
              <w:t>Network Specific Measure</w:t>
            </w:r>
            <w:r w:rsidRPr="007C6CF4" w:rsidR="000E359D">
              <w:rPr>
                <w:rFonts w:ascii="Arial" w:hAnsi="Arial" w:cs="Arial"/>
                <w:b/>
                <w:sz w:val="20"/>
                <w:szCs w:val="20"/>
              </w:rPr>
              <w:t xml:space="preserve"> (Tier 2 Innovation)</w:t>
            </w:r>
            <w:r w:rsidR="006B7F0D">
              <w:rPr>
                <w:rFonts w:ascii="Arial" w:hAnsi="Arial" w:cs="Arial"/>
                <w:b/>
                <w:sz w:val="20"/>
                <w:szCs w:val="20"/>
              </w:rPr>
              <w:t xml:space="preserve"> (New)</w:t>
            </w:r>
          </w:p>
          <w:p w:rsidR="00034D25" w:rsidRPr="007C6CF4" w:rsidP="00034D25" w14:paraId="69F15615" w14:textId="5456B69D">
            <w:pPr>
              <w:pStyle w:val="ListParagraph"/>
              <w:numPr>
                <w:ilvl w:val="0"/>
                <w:numId w:val="11"/>
              </w:numPr>
              <w:rPr>
                <w:rFonts w:ascii="Arial" w:hAnsi="Arial" w:cs="Arial"/>
                <w:sz w:val="20"/>
                <w:szCs w:val="20"/>
              </w:rPr>
            </w:pPr>
            <w:r w:rsidRPr="007C6CF4">
              <w:rPr>
                <w:rFonts w:ascii="Arial" w:hAnsi="Arial" w:cs="Arial"/>
                <w:sz w:val="20"/>
                <w:szCs w:val="20"/>
              </w:rPr>
              <w:t># of projects by stage of development</w:t>
            </w:r>
          </w:p>
        </w:tc>
        <w:tc>
          <w:tcPr>
            <w:tcW w:w="2340" w:type="dxa"/>
            <w:vMerge w:val="restart"/>
            <w:tcBorders>
              <w:top w:val="nil"/>
              <w:left w:val="nil"/>
              <w:bottom w:val="nil"/>
              <w:right w:val="nil"/>
            </w:tcBorders>
            <w:shd w:val="clear" w:color="auto" w:fill="auto"/>
          </w:tcPr>
          <w:p w:rsidR="00034D25" w:rsidRPr="007C6CF4" w:rsidP="00193F3D" w14:paraId="6A804E79" w14:textId="25A07867">
            <w:pPr>
              <w:jc w:val="center"/>
              <w:rPr>
                <w:rFonts w:ascii="Arial" w:hAnsi="Arial" w:cs="Arial"/>
                <w:sz w:val="20"/>
                <w:szCs w:val="20"/>
              </w:rPr>
            </w:pPr>
            <w:r w:rsidRPr="007C6CF4">
              <w:rPr>
                <w:rFonts w:ascii="Arial" w:hAnsi="Arial" w:cs="Arial"/>
                <w:sz w:val="20"/>
                <w:szCs w:val="20"/>
              </w:rPr>
              <w:t>Tier 2 Network Grantee Administrative Records</w:t>
            </w:r>
          </w:p>
          <w:p w:rsidR="00034D25" w:rsidRPr="007C6CF4" w:rsidP="00034D25" w14:paraId="1837DF9C" w14:textId="769BF6FA">
            <w:pPr>
              <w:rPr>
                <w:rFonts w:ascii="Arial" w:hAnsi="Arial" w:cs="Arial"/>
                <w:sz w:val="20"/>
                <w:szCs w:val="20"/>
              </w:rPr>
            </w:pPr>
          </w:p>
          <w:p w:rsidR="00193F3D" w:rsidRPr="007C6CF4" w:rsidP="00034D25" w14:paraId="585ED7F2" w14:textId="26253931">
            <w:pPr>
              <w:rPr>
                <w:rFonts w:ascii="Arial" w:hAnsi="Arial" w:cs="Arial"/>
                <w:sz w:val="20"/>
                <w:szCs w:val="20"/>
              </w:rPr>
            </w:pPr>
            <w:r w:rsidRPr="007C6CF4">
              <w:rPr>
                <w:rFonts w:ascii="Arial" w:hAnsi="Arial" w:cs="Arial"/>
                <w:sz w:val="20"/>
                <w:szCs w:val="20"/>
              </w:rPr>
              <w:t>Administrative Records</w:t>
            </w:r>
          </w:p>
        </w:tc>
      </w:tr>
      <w:tr w14:paraId="3760BE6E" w14:textId="77777777" w:rsidTr="00193F3D">
        <w:tblPrEx>
          <w:tblW w:w="9738" w:type="dxa"/>
          <w:tblLayout w:type="fixed"/>
          <w:tblLook w:val="04A0"/>
        </w:tblPrEx>
        <w:trPr>
          <w:trHeight w:val="230"/>
        </w:trPr>
        <w:tc>
          <w:tcPr>
            <w:tcW w:w="7398" w:type="dxa"/>
            <w:tcBorders>
              <w:top w:val="nil"/>
              <w:left w:val="nil"/>
              <w:bottom w:val="single" w:sz="12" w:space="0" w:color="auto"/>
              <w:right w:val="nil"/>
            </w:tcBorders>
          </w:tcPr>
          <w:p w:rsidR="00193F3D" w:rsidRPr="007C6CF4" w:rsidP="00193F3D" w14:paraId="04D81204" w14:textId="77777777">
            <w:pPr>
              <w:rPr>
                <w:rFonts w:ascii="Arial" w:hAnsi="Arial" w:cs="Arial"/>
                <w:sz w:val="20"/>
                <w:szCs w:val="20"/>
              </w:rPr>
            </w:pPr>
          </w:p>
          <w:p w:rsidR="00034D25" w:rsidRPr="007C6CF4" w:rsidP="00193F3D" w14:paraId="18BBF948" w14:textId="6FD8B41A">
            <w:pPr>
              <w:rPr>
                <w:rFonts w:ascii="Arial" w:hAnsi="Arial" w:cs="Arial"/>
                <w:b/>
                <w:sz w:val="20"/>
                <w:szCs w:val="20"/>
              </w:rPr>
            </w:pPr>
            <w:r w:rsidRPr="007C6CF4">
              <w:rPr>
                <w:rFonts w:ascii="Arial" w:hAnsi="Arial" w:cs="Arial"/>
                <w:b/>
                <w:sz w:val="20"/>
                <w:szCs w:val="20"/>
              </w:rPr>
              <w:t>Engagement Measure</w:t>
            </w:r>
            <w:r w:rsidR="006B7F0D">
              <w:rPr>
                <w:rFonts w:ascii="Arial" w:hAnsi="Arial" w:cs="Arial"/>
                <w:b/>
                <w:sz w:val="20"/>
                <w:szCs w:val="20"/>
              </w:rPr>
              <w:t xml:space="preserve"> (New)</w:t>
            </w:r>
            <w:r w:rsidRPr="007C6CF4" w:rsidR="000E359D">
              <w:rPr>
                <w:rFonts w:ascii="Arial" w:hAnsi="Arial" w:cs="Arial"/>
                <w:b/>
                <w:sz w:val="20"/>
                <w:szCs w:val="20"/>
              </w:rPr>
              <w:t xml:space="preserve"> </w:t>
            </w:r>
          </w:p>
          <w:p w:rsidR="00034D25" w:rsidRPr="007C6CF4" w:rsidP="00034D25" w14:paraId="1EDE4D47" w14:textId="13E15ED5">
            <w:pPr>
              <w:pStyle w:val="ListParagraph"/>
              <w:numPr>
                <w:ilvl w:val="0"/>
                <w:numId w:val="11"/>
              </w:numPr>
              <w:rPr>
                <w:rFonts w:ascii="Arial" w:hAnsi="Arial" w:cs="Arial"/>
                <w:b/>
                <w:sz w:val="20"/>
                <w:szCs w:val="20"/>
              </w:rPr>
            </w:pPr>
            <w:r w:rsidRPr="007C6CF4">
              <w:rPr>
                <w:rFonts w:ascii="Arial" w:hAnsi="Arial" w:cs="Arial"/>
                <w:sz w:val="20"/>
                <w:szCs w:val="20"/>
              </w:rPr>
              <w:t># of stakeholders engaged in the project</w:t>
            </w:r>
          </w:p>
        </w:tc>
        <w:tc>
          <w:tcPr>
            <w:tcW w:w="2340" w:type="dxa"/>
            <w:vMerge/>
            <w:tcBorders>
              <w:top w:val="nil"/>
              <w:left w:val="nil"/>
              <w:bottom w:val="single" w:sz="12" w:space="0" w:color="auto"/>
              <w:right w:val="nil"/>
            </w:tcBorders>
            <w:shd w:val="clear" w:color="auto" w:fill="auto"/>
          </w:tcPr>
          <w:p w:rsidR="00193F3D" w:rsidRPr="007C6CF4" w:rsidP="00193F3D" w14:paraId="51474CF9" w14:textId="77777777">
            <w:pPr>
              <w:jc w:val="center"/>
              <w:rPr>
                <w:rFonts w:ascii="Arial" w:hAnsi="Arial" w:cs="Arial"/>
                <w:sz w:val="20"/>
                <w:szCs w:val="20"/>
              </w:rPr>
            </w:pPr>
          </w:p>
        </w:tc>
      </w:tr>
      <w:tr w14:paraId="2C5395CC" w14:textId="77777777" w:rsidTr="00193F3D">
        <w:tblPrEx>
          <w:tblW w:w="9738" w:type="dxa"/>
          <w:tblLayout w:type="fixed"/>
          <w:tblLook w:val="04A0"/>
        </w:tblPrEx>
        <w:trPr>
          <w:trHeight w:val="230"/>
        </w:trPr>
        <w:tc>
          <w:tcPr>
            <w:tcW w:w="7398" w:type="dxa"/>
            <w:tcBorders>
              <w:top w:val="nil"/>
              <w:left w:val="nil"/>
              <w:bottom w:val="single" w:sz="12" w:space="0" w:color="auto"/>
              <w:right w:val="nil"/>
            </w:tcBorders>
          </w:tcPr>
          <w:p w:rsidR="00193F3D" w:rsidRPr="007C6CF4" w:rsidP="00193F3D" w14:paraId="157650DD" w14:textId="17B0CEEA">
            <w:pPr>
              <w:rPr>
                <w:rFonts w:ascii="Arial" w:hAnsi="Arial" w:cs="Arial"/>
                <w:b/>
                <w:bCs/>
                <w:i/>
                <w:iCs/>
                <w:sz w:val="20"/>
                <w:szCs w:val="20"/>
              </w:rPr>
            </w:pPr>
          </w:p>
        </w:tc>
        <w:tc>
          <w:tcPr>
            <w:tcW w:w="2340" w:type="dxa"/>
            <w:tcBorders>
              <w:top w:val="nil"/>
              <w:left w:val="nil"/>
              <w:bottom w:val="single" w:sz="12" w:space="0" w:color="auto"/>
              <w:right w:val="nil"/>
            </w:tcBorders>
            <w:shd w:val="clear" w:color="auto" w:fill="auto"/>
          </w:tcPr>
          <w:p w:rsidR="00193F3D" w:rsidRPr="007C6CF4" w:rsidP="00193F3D" w14:paraId="7708EC06" w14:textId="77777777">
            <w:pPr>
              <w:jc w:val="center"/>
              <w:rPr>
                <w:rFonts w:ascii="Arial" w:hAnsi="Arial" w:cs="Arial"/>
                <w:sz w:val="20"/>
                <w:szCs w:val="20"/>
              </w:rPr>
            </w:pPr>
          </w:p>
        </w:tc>
      </w:tr>
    </w:tbl>
    <w:p w:rsidR="00BE5747" w:rsidP="006C5EA1" w14:paraId="1DA67114" w14:textId="77777777">
      <w:pPr>
        <w:keepNext/>
        <w:keepLines/>
        <w:widowControl/>
        <w:spacing w:after="40"/>
        <w:rPr>
          <w:b/>
          <w:bCs/>
        </w:rPr>
      </w:pPr>
      <w:r>
        <w:rPr>
          <w:b/>
          <w:bCs/>
        </w:rPr>
        <w:t>A.</w:t>
      </w:r>
      <w:r w:rsidR="00793B92">
        <w:rPr>
          <w:b/>
          <w:bCs/>
        </w:rPr>
        <w:t xml:space="preserve">2 </w:t>
      </w:r>
      <w:r w:rsidR="001A25AF">
        <w:rPr>
          <w:b/>
          <w:bCs/>
        </w:rPr>
        <w:t>Information Users</w:t>
      </w:r>
    </w:p>
    <w:p w:rsidR="006C5EA1" w:rsidRPr="00E074F6" w:rsidP="006C5EA1" w14:paraId="154CC810" w14:textId="77777777">
      <w:pPr>
        <w:keepNext/>
        <w:keepLines/>
        <w:widowControl/>
        <w:spacing w:after="40"/>
        <w:rPr>
          <w:b/>
          <w:bCs/>
        </w:rPr>
      </w:pPr>
    </w:p>
    <w:p w:rsidR="001A25AF" w:rsidP="006C5EA1" w14:paraId="3DA3BF57" w14:textId="1ECFC39A">
      <w:pPr>
        <w:keepNext/>
        <w:keepLines/>
        <w:widowControl/>
        <w:spacing w:after="40"/>
      </w:pPr>
      <w:r>
        <w:t>The data collection activities</w:t>
      </w:r>
      <w:r w:rsidR="009B1068">
        <w:t xml:space="preserve"> </w:t>
      </w:r>
      <w:r w:rsidR="006E31AD">
        <w:t xml:space="preserve">will </w:t>
      </w:r>
      <w:r>
        <w:t xml:space="preserve">provide </w:t>
      </w:r>
      <w:r w:rsidR="006E31AD">
        <w:t xml:space="preserve">information to </w:t>
      </w:r>
      <w:r>
        <w:t>O</w:t>
      </w:r>
      <w:r w:rsidR="00F538F8">
        <w:t>P</w:t>
      </w:r>
      <w:r>
        <w:t xml:space="preserve">A </w:t>
      </w:r>
      <w:r w:rsidR="00BA5399">
        <w:t xml:space="preserve">leadership and </w:t>
      </w:r>
      <w:r w:rsidR="00034D25">
        <w:t xml:space="preserve">federal </w:t>
      </w:r>
      <w:r>
        <w:t>pro</w:t>
      </w:r>
      <w:r w:rsidR="00F538F8">
        <w:t>ject</w:t>
      </w:r>
      <w:r>
        <w:t xml:space="preserve"> officers </w:t>
      </w:r>
      <w:r w:rsidR="006E31AD">
        <w:t>to</w:t>
      </w:r>
      <w:r w:rsidR="009B1068">
        <w:t xml:space="preserve"> </w:t>
      </w:r>
      <w:r>
        <w:t xml:space="preserve">help them to more effectively manage the TPP </w:t>
      </w:r>
      <w:r w:rsidR="006E31AD">
        <w:t>program</w:t>
      </w:r>
      <w:r>
        <w:t>.</w:t>
      </w:r>
      <w:r w:rsidR="0098755F">
        <w:t xml:space="preserve"> </w:t>
      </w:r>
      <w:r w:rsidR="006E31AD">
        <w:t>We anticipate that t</w:t>
      </w:r>
      <w:r>
        <w:t xml:space="preserve">he </w:t>
      </w:r>
      <w:r w:rsidR="00034D25">
        <w:t xml:space="preserve">aggregate </w:t>
      </w:r>
      <w:r>
        <w:t xml:space="preserve">data </w:t>
      </w:r>
      <w:r w:rsidR="006E31AD">
        <w:t xml:space="preserve">will </w:t>
      </w:r>
      <w:r>
        <w:t xml:space="preserve">be </w:t>
      </w:r>
      <w:r w:rsidR="00BA5399">
        <w:t xml:space="preserve">made available to </w:t>
      </w:r>
      <w:r>
        <w:t>Congress</w:t>
      </w:r>
      <w:r w:rsidR="006C5EA1">
        <w:t xml:space="preserve"> (reach, dosage, training and partners)</w:t>
      </w:r>
      <w:r>
        <w:t xml:space="preserve">, and the public at large </w:t>
      </w:r>
      <w:r w:rsidR="006C5EA1">
        <w:t xml:space="preserve">(all measures) </w:t>
      </w:r>
      <w:r>
        <w:t xml:space="preserve">to assess </w:t>
      </w:r>
      <w:r w:rsidR="002B2F5A">
        <w:t>program performance</w:t>
      </w:r>
      <w:r>
        <w:t>.</w:t>
      </w:r>
      <w:r w:rsidR="0098755F">
        <w:t xml:space="preserve"> </w:t>
      </w:r>
      <w:r w:rsidR="006E31AD">
        <w:t xml:space="preserve">Use </w:t>
      </w:r>
      <w:r w:rsidR="000F1D37">
        <w:t>of these data is vital for ensuring on-going improvement of the TPP program and through dissemination efforts, broader understanding and support of programs designed to prevent teen pregnancy.</w:t>
      </w:r>
    </w:p>
    <w:p w:rsidR="006C5EA1" w:rsidP="006C5EA1" w14:paraId="4DF048EB" w14:textId="77777777">
      <w:pPr>
        <w:keepNext/>
        <w:keepLines/>
        <w:widowControl/>
        <w:spacing w:after="40"/>
      </w:pPr>
    </w:p>
    <w:p w:rsidR="00BE5747" w:rsidP="006C5EA1" w14:paraId="162A30D2" w14:textId="77777777">
      <w:pPr>
        <w:widowControl/>
        <w:spacing w:after="40"/>
        <w:rPr>
          <w:b/>
          <w:bCs/>
        </w:rPr>
      </w:pPr>
      <w:r>
        <w:rPr>
          <w:b/>
          <w:bCs/>
        </w:rPr>
        <w:t>A.</w:t>
      </w:r>
      <w:r w:rsidRPr="002F696F">
        <w:rPr>
          <w:b/>
          <w:bCs/>
        </w:rPr>
        <w:t>3.</w:t>
      </w:r>
      <w:r w:rsidR="0098755F">
        <w:t xml:space="preserve"> </w:t>
      </w:r>
      <w:r w:rsidRPr="00E074F6">
        <w:rPr>
          <w:b/>
          <w:bCs/>
        </w:rPr>
        <w:t>Use of Information Technology and Burden Reduction</w:t>
      </w:r>
    </w:p>
    <w:p w:rsidR="006C5EA1" w:rsidRPr="00E074F6" w:rsidP="006C5EA1" w14:paraId="6B9FACC5" w14:textId="77777777">
      <w:pPr>
        <w:widowControl/>
        <w:spacing w:after="40"/>
        <w:rPr>
          <w:b/>
          <w:bCs/>
        </w:rPr>
      </w:pPr>
    </w:p>
    <w:p w:rsidR="00B30033" w:rsidRPr="006B7F0D" w:rsidP="006C5EA1" w14:paraId="67B40284" w14:textId="446649E8">
      <w:pPr>
        <w:widowControl/>
        <w:spacing w:after="40"/>
      </w:pPr>
      <w:r>
        <w:t xml:space="preserve">Grantees </w:t>
      </w:r>
      <w:r w:rsidR="002E4EDA">
        <w:t xml:space="preserve">will </w:t>
      </w:r>
      <w:r w:rsidR="00C43ED8">
        <w:t>enter</w:t>
      </w:r>
      <w:r>
        <w:t xml:space="preserve"> performance me</w:t>
      </w:r>
      <w:r w:rsidR="005D41F1">
        <w:t>asure data into a multi-use, cloud</w:t>
      </w:r>
      <w:r>
        <w:t>-based reporting system</w:t>
      </w:r>
      <w:r w:rsidR="000F1D37">
        <w:t>, either by using point a</w:t>
      </w:r>
      <w:r w:rsidR="005D41F1">
        <w:t>nd click entry</w:t>
      </w:r>
      <w:r w:rsidR="009D3C13">
        <w:t>.</w:t>
      </w:r>
      <w:r w:rsidR="0098755F">
        <w:t xml:space="preserve"> </w:t>
      </w:r>
      <w:r w:rsidR="005D41F1">
        <w:t>The cloud</w:t>
      </w:r>
      <w:r w:rsidR="00C43ED8">
        <w:t xml:space="preserve">-based system can reduce burden for respondents by programming </w:t>
      </w:r>
      <w:r w:rsidR="00F538F8">
        <w:t>specific items for each cohort of grantees</w:t>
      </w:r>
      <w:r w:rsidR="00C43ED8">
        <w:t xml:space="preserve">, so that grantees only have to look at </w:t>
      </w:r>
      <w:r w:rsidR="000F1D37">
        <w:t xml:space="preserve">questions or upload data </w:t>
      </w:r>
      <w:r w:rsidR="00C43ED8">
        <w:t>that are relevant for them.</w:t>
      </w:r>
      <w:r w:rsidR="0098755F">
        <w:t xml:space="preserve"> </w:t>
      </w:r>
      <w:r w:rsidR="00C43ED8">
        <w:t>Programming automatically perform</w:t>
      </w:r>
      <w:r w:rsidR="00505B4D">
        <w:t>s</w:t>
      </w:r>
      <w:r w:rsidR="00C43ED8">
        <w:t xml:space="preserve"> necessary calculations for respondents, and will validate responses.</w:t>
      </w:r>
      <w:r w:rsidR="0098755F">
        <w:t xml:space="preserve"> </w:t>
      </w:r>
      <w:r w:rsidR="00D32C2E">
        <w:t>For point and click entry, a</w:t>
      </w:r>
      <w:r w:rsidR="00C43ED8">
        <w:t xml:space="preserve"> </w:t>
      </w:r>
      <w:r w:rsidR="002B2F5A">
        <w:t>branching</w:t>
      </w:r>
      <w:r w:rsidR="00C43ED8">
        <w:t xml:space="preserve"> mode of presentation allow</w:t>
      </w:r>
      <w:r w:rsidR="00505B4D">
        <w:t>s</w:t>
      </w:r>
      <w:r w:rsidR="00C43ED8">
        <w:t xml:space="preserve">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also produce</w:t>
      </w:r>
      <w:r w:rsidR="00505B4D">
        <w:t>s</w:t>
      </w:r>
      <w:r w:rsidR="00C43ED8">
        <w:t xml:space="preserve"> a data set</w:t>
      </w:r>
      <w:r w:rsidR="009F6C1F">
        <w:t xml:space="preserve"> of measures across all grantees using rel</w:t>
      </w:r>
      <w:r w:rsidR="006B7F0D">
        <w:t>evant filters (e.g., for Tier 1</w:t>
      </w:r>
      <w:r w:rsidR="009F6C1F">
        <w:t xml:space="preserve"> grantees only)</w:t>
      </w:r>
      <w:r w:rsidR="00C43ED8">
        <w:t>, which save</w:t>
      </w:r>
      <w:r w:rsidR="00505B4D">
        <w:t>s</w:t>
      </w:r>
      <w:r w:rsidR="00C43ED8">
        <w:t xml:space="preserve"> time on preparation of the data for analysis.</w:t>
      </w:r>
      <w:r w:rsidR="009F6C1F">
        <w:t xml:space="preserve"> Data are also available for </w:t>
      </w:r>
      <w:r w:rsidR="008C6490">
        <w:t>grantees to export into Excel files to custom design reports.</w:t>
      </w:r>
      <w:r w:rsidR="006B4C83">
        <w:t xml:space="preserve"> Screenshots of the</w:t>
      </w:r>
      <w:r w:rsidR="00963802">
        <w:t xml:space="preserve"> </w:t>
      </w:r>
      <w:r w:rsidR="006B4C83">
        <w:t xml:space="preserve">web-based </w:t>
      </w:r>
      <w:r w:rsidR="008E5D91">
        <w:t>reporting system</w:t>
      </w:r>
      <w:r w:rsidR="006B4C83">
        <w:t xml:space="preserve"> are included in </w:t>
      </w:r>
      <w:r w:rsidRPr="006B7F0D" w:rsidR="006B7F0D">
        <w:t>the supplemental materials</w:t>
      </w:r>
      <w:r w:rsidR="00780E98">
        <w:t>.</w:t>
      </w:r>
    </w:p>
    <w:p w:rsidR="00E05CE7" w:rsidRPr="007A6267" w:rsidP="006C5EA1" w14:paraId="7FD17304" w14:textId="77777777">
      <w:pPr>
        <w:widowControl/>
        <w:spacing w:after="40"/>
      </w:pPr>
    </w:p>
    <w:p w:rsidR="00BE5747" w:rsidP="006C5EA1" w14:paraId="21366454" w14:textId="77777777">
      <w:pPr>
        <w:widowControl/>
        <w:spacing w:after="40"/>
        <w:rPr>
          <w:b/>
          <w:bCs/>
        </w:rPr>
      </w:pPr>
      <w:r>
        <w:rPr>
          <w:b/>
          <w:bCs/>
        </w:rPr>
        <w:t>A.</w:t>
      </w:r>
      <w:r w:rsidRPr="002F696F">
        <w:rPr>
          <w:b/>
          <w:bCs/>
        </w:rPr>
        <w:t>4.</w:t>
      </w:r>
      <w:r w:rsidR="0098755F">
        <w:t xml:space="preserve"> </w:t>
      </w:r>
      <w:r w:rsidRPr="00E074F6">
        <w:rPr>
          <w:b/>
          <w:bCs/>
        </w:rPr>
        <w:t>Efforts to Identify Duplication and Use of Similar Information</w:t>
      </w:r>
    </w:p>
    <w:p w:rsidR="00E05CE7" w:rsidRPr="00E074F6" w:rsidP="006C5EA1" w14:paraId="3EB3B85E" w14:textId="77777777">
      <w:pPr>
        <w:widowControl/>
        <w:spacing w:after="40"/>
        <w:rPr>
          <w:b/>
          <w:bCs/>
        </w:rPr>
      </w:pPr>
    </w:p>
    <w:p w:rsidR="001A25AF" w:rsidP="006C5EA1" w14:paraId="0FB4BD6D" w14:textId="36BEB88E">
      <w:pPr>
        <w:pStyle w:val="bodytext-gph"/>
        <w:widowControl w:val="0"/>
        <w:spacing w:after="40" w:line="240" w:lineRule="auto"/>
        <w:ind w:left="0"/>
        <w:rPr>
          <w:sz w:val="24"/>
          <w:szCs w:val="24"/>
        </w:rPr>
      </w:pPr>
      <w:r>
        <w:rPr>
          <w:sz w:val="24"/>
          <w:szCs w:val="24"/>
        </w:rPr>
        <w:t xml:space="preserve">The </w:t>
      </w:r>
      <w:r w:rsidR="00220808">
        <w:rPr>
          <w:sz w:val="24"/>
          <w:szCs w:val="24"/>
        </w:rPr>
        <w:t xml:space="preserve">FY2020 TPP </w:t>
      </w:r>
      <w:r>
        <w:rPr>
          <w:sz w:val="24"/>
          <w:szCs w:val="24"/>
        </w:rPr>
        <w:t xml:space="preserve">performance measures data collection </w:t>
      </w:r>
      <w:r w:rsidR="00B22EFD">
        <w:rPr>
          <w:sz w:val="24"/>
          <w:szCs w:val="24"/>
        </w:rPr>
        <w:t xml:space="preserve">is </w:t>
      </w:r>
      <w:r>
        <w:rPr>
          <w:sz w:val="24"/>
          <w:szCs w:val="24"/>
        </w:rPr>
        <w:t>the only data collection that</w:t>
      </w:r>
      <w:r w:rsidR="002E4EDA">
        <w:rPr>
          <w:sz w:val="24"/>
          <w:szCs w:val="24"/>
        </w:rPr>
        <w:t xml:space="preserve"> will</w:t>
      </w:r>
      <w:r>
        <w:rPr>
          <w:sz w:val="24"/>
          <w:szCs w:val="24"/>
        </w:rPr>
        <w:t xml:space="preserve"> provide information on the performance of the TPP program</w:t>
      </w:r>
      <w:r w:rsidR="00F538F8">
        <w:rPr>
          <w:sz w:val="24"/>
          <w:szCs w:val="24"/>
        </w:rPr>
        <w:t xml:space="preserve"> for grantees funded in </w:t>
      </w:r>
      <w:r w:rsidR="00C80143">
        <w:rPr>
          <w:sz w:val="24"/>
          <w:szCs w:val="24"/>
        </w:rPr>
        <w:t xml:space="preserve">the </w:t>
      </w:r>
      <w:r w:rsidR="00F538F8">
        <w:rPr>
          <w:sz w:val="24"/>
          <w:szCs w:val="24"/>
        </w:rPr>
        <w:t>FY2020</w:t>
      </w:r>
      <w:r w:rsidR="00C80143">
        <w:rPr>
          <w:sz w:val="24"/>
          <w:szCs w:val="24"/>
        </w:rPr>
        <w:t>-2023 cohort</w:t>
      </w:r>
      <w:r>
        <w:rPr>
          <w:sz w:val="24"/>
          <w:szCs w:val="24"/>
        </w:rPr>
        <w:t>.</w:t>
      </w:r>
      <w:r w:rsidR="0098755F">
        <w:rPr>
          <w:sz w:val="24"/>
          <w:szCs w:val="24"/>
        </w:rPr>
        <w:t xml:space="preserve"> </w:t>
      </w:r>
      <w:r>
        <w:rPr>
          <w:sz w:val="24"/>
          <w:szCs w:val="24"/>
        </w:rPr>
        <w:t xml:space="preserve">Most of the </w:t>
      </w:r>
      <w:r w:rsidR="006B4C83">
        <w:rPr>
          <w:sz w:val="24"/>
          <w:szCs w:val="24"/>
        </w:rPr>
        <w:t xml:space="preserve">performance </w:t>
      </w:r>
      <w:r>
        <w:rPr>
          <w:sz w:val="24"/>
          <w:szCs w:val="24"/>
        </w:rPr>
        <w:t xml:space="preserve">measures </w:t>
      </w:r>
      <w:r w:rsidR="00F538F8">
        <w:rPr>
          <w:sz w:val="24"/>
          <w:szCs w:val="24"/>
        </w:rPr>
        <w:t xml:space="preserve">are information that </w:t>
      </w:r>
      <w:r w:rsidR="006B4C83">
        <w:rPr>
          <w:sz w:val="24"/>
          <w:szCs w:val="24"/>
        </w:rPr>
        <w:t xml:space="preserve">would </w:t>
      </w:r>
      <w:r>
        <w:rPr>
          <w:sz w:val="24"/>
          <w:szCs w:val="24"/>
        </w:rPr>
        <w:t>be collected by grantees as part of their routine administrative records</w:t>
      </w:r>
      <w:r w:rsidR="002E4EDA">
        <w:rPr>
          <w:sz w:val="24"/>
          <w:szCs w:val="24"/>
        </w:rPr>
        <w:t xml:space="preserve"> </w:t>
      </w:r>
      <w:r>
        <w:rPr>
          <w:sz w:val="24"/>
          <w:szCs w:val="24"/>
        </w:rPr>
        <w:t>(e.g., numbers of publications, numbers of participants</w:t>
      </w:r>
      <w:r w:rsidR="006B7F0D">
        <w:rPr>
          <w:sz w:val="24"/>
          <w:szCs w:val="24"/>
        </w:rPr>
        <w:t xml:space="preserve"> served</w:t>
      </w:r>
      <w:r>
        <w:rPr>
          <w:sz w:val="24"/>
          <w:szCs w:val="24"/>
        </w:rPr>
        <w:t xml:space="preserve">, </w:t>
      </w:r>
      <w:r w:rsidR="008E5D91">
        <w:rPr>
          <w:sz w:val="24"/>
          <w:szCs w:val="24"/>
        </w:rPr>
        <w:t>and attendance</w:t>
      </w:r>
      <w:r w:rsidR="006B4C83">
        <w:rPr>
          <w:sz w:val="24"/>
          <w:szCs w:val="24"/>
        </w:rPr>
        <w:t xml:space="preserve"> at program sessions</w:t>
      </w:r>
      <w:r>
        <w:rPr>
          <w:sz w:val="24"/>
          <w:szCs w:val="24"/>
        </w:rPr>
        <w:t>)</w:t>
      </w:r>
      <w:r w:rsidR="008E5D91">
        <w:rPr>
          <w:sz w:val="24"/>
          <w:szCs w:val="24"/>
        </w:rPr>
        <w:t xml:space="preserve">. Please </w:t>
      </w:r>
      <w:r w:rsidR="006B4C83">
        <w:rPr>
          <w:sz w:val="24"/>
          <w:szCs w:val="24"/>
        </w:rPr>
        <w:t xml:space="preserve">see </w:t>
      </w:r>
      <w:r w:rsidRPr="00152684" w:rsidR="006B4C83">
        <w:rPr>
          <w:b/>
          <w:bCs/>
          <w:i/>
          <w:iCs/>
          <w:sz w:val="24"/>
          <w:szCs w:val="24"/>
        </w:rPr>
        <w:t>Exhibit 2</w:t>
      </w:r>
      <w:r w:rsidR="006B4C83">
        <w:rPr>
          <w:sz w:val="24"/>
          <w:szCs w:val="24"/>
        </w:rPr>
        <w:t xml:space="preserve"> for data sources for each performance measure</w:t>
      </w:r>
      <w:r>
        <w:rPr>
          <w:sz w:val="24"/>
          <w:szCs w:val="24"/>
        </w:rPr>
        <w:t>.</w:t>
      </w:r>
      <w:r w:rsidR="0098755F">
        <w:rPr>
          <w:sz w:val="24"/>
          <w:szCs w:val="24"/>
        </w:rPr>
        <w:t xml:space="preserve"> </w:t>
      </w:r>
    </w:p>
    <w:p w:rsidR="00E05CE7" w:rsidP="006C5EA1" w14:paraId="23D3B8D2" w14:textId="77777777">
      <w:pPr>
        <w:pStyle w:val="bodytext-gph"/>
        <w:widowControl w:val="0"/>
        <w:spacing w:after="40" w:line="240" w:lineRule="auto"/>
        <w:ind w:left="0"/>
        <w:rPr>
          <w:sz w:val="24"/>
          <w:szCs w:val="24"/>
        </w:rPr>
      </w:pPr>
    </w:p>
    <w:p w:rsidR="00577DCB" w:rsidP="006C5EA1" w14:paraId="0C6608F0" w14:textId="664FC90B">
      <w:pPr>
        <w:pStyle w:val="bodytext-gph"/>
        <w:spacing w:after="40" w:line="240" w:lineRule="auto"/>
        <w:ind w:left="0"/>
        <w:rPr>
          <w:color w:val="000000" w:themeColor="text1"/>
          <w:sz w:val="24"/>
          <w:szCs w:val="24"/>
        </w:rPr>
      </w:pPr>
      <w:r>
        <w:rPr>
          <w:color w:val="000000" w:themeColor="text1"/>
          <w:sz w:val="24"/>
          <w:szCs w:val="24"/>
        </w:rPr>
        <w:t>The majority</w:t>
      </w:r>
      <w:r w:rsidRPr="00294933">
        <w:rPr>
          <w:color w:val="000000" w:themeColor="text1"/>
          <w:sz w:val="24"/>
          <w:szCs w:val="24"/>
        </w:rPr>
        <w:t xml:space="preserve"> of the</w:t>
      </w:r>
      <w:r w:rsidR="009A149C">
        <w:rPr>
          <w:color w:val="000000" w:themeColor="text1"/>
          <w:sz w:val="24"/>
          <w:szCs w:val="24"/>
        </w:rPr>
        <w:t xml:space="preserve"> constructs</w:t>
      </w:r>
      <w:r w:rsidRPr="00294933">
        <w:rPr>
          <w:color w:val="000000" w:themeColor="text1"/>
          <w:sz w:val="24"/>
          <w:szCs w:val="24"/>
        </w:rPr>
        <w:t xml:space="preserve"> in the collection </w:t>
      </w:r>
      <w:r w:rsidR="00C80143">
        <w:rPr>
          <w:color w:val="000000" w:themeColor="text1"/>
          <w:sz w:val="24"/>
          <w:szCs w:val="24"/>
        </w:rPr>
        <w:t>were</w:t>
      </w:r>
      <w:r w:rsidRPr="00294933">
        <w:rPr>
          <w:color w:val="000000" w:themeColor="text1"/>
          <w:sz w:val="24"/>
          <w:szCs w:val="24"/>
        </w:rPr>
        <w:t xml:space="preserve"> previously approved by OMB through collection OS 0990-03</w:t>
      </w:r>
      <w:r w:rsidR="00A1141E">
        <w:rPr>
          <w:color w:val="000000" w:themeColor="text1"/>
          <w:sz w:val="24"/>
          <w:szCs w:val="24"/>
        </w:rPr>
        <w:t>9</w:t>
      </w:r>
      <w:r w:rsidRPr="00294933">
        <w:rPr>
          <w:color w:val="000000" w:themeColor="text1"/>
          <w:sz w:val="24"/>
          <w:szCs w:val="24"/>
        </w:rPr>
        <w:t>2</w:t>
      </w:r>
      <w:r w:rsidRPr="00294933" w:rsidR="00CD75E6">
        <w:rPr>
          <w:color w:val="000000" w:themeColor="text1"/>
          <w:sz w:val="24"/>
          <w:szCs w:val="24"/>
        </w:rPr>
        <w:t>, “</w:t>
      </w:r>
      <w:r w:rsidRPr="00D42117" w:rsidR="00A1141E">
        <w:t>Office of Adolescent Health and Administration for Children, Youth and Families</w:t>
      </w:r>
      <w:r w:rsidRPr="00B0265B" w:rsidR="00A1141E">
        <w:t xml:space="preserve"> </w:t>
      </w:r>
      <w:r w:rsidR="00A1141E">
        <w:t>Teen Pregnancy Prevention Performance Measure Collection</w:t>
      </w:r>
      <w:r w:rsidR="00152684">
        <w:t>”</w:t>
      </w:r>
      <w:r w:rsidR="00220808">
        <w:t xml:space="preserve"> and OS 0990-0438 “</w:t>
      </w:r>
      <w:r w:rsidRPr="00220808" w:rsidR="00220808">
        <w:t xml:space="preserve">FY2015 </w:t>
      </w:r>
      <w:r w:rsidR="00220808">
        <w:t xml:space="preserve">Performance Measures Teen Pregnancy Prevention </w:t>
      </w:r>
      <w:r w:rsidRPr="00220808" w:rsidR="00220808">
        <w:t>Grantees</w:t>
      </w:r>
      <w:r>
        <w:t>.</w:t>
      </w:r>
      <w:r w:rsidR="00152684">
        <w:t xml:space="preserve">  </w:t>
      </w:r>
    </w:p>
    <w:p w:rsidR="00555EB2" w:rsidP="006C5EA1" w14:paraId="41719EF4" w14:textId="77777777">
      <w:pPr>
        <w:pStyle w:val="bodytext-gph"/>
        <w:spacing w:after="40" w:line="240" w:lineRule="auto"/>
        <w:ind w:left="0"/>
        <w:rPr>
          <w:sz w:val="24"/>
          <w:szCs w:val="24"/>
        </w:rPr>
      </w:pPr>
    </w:p>
    <w:p w:rsidR="00E05CE7" w:rsidRPr="00294933" w:rsidP="00555EB2" w14:paraId="753A0C6B" w14:textId="77777777">
      <w:pPr>
        <w:pStyle w:val="bodytext-gph"/>
        <w:spacing w:after="40" w:line="240" w:lineRule="auto"/>
        <w:ind w:left="0"/>
        <w:rPr>
          <w:color w:val="000000" w:themeColor="text1"/>
          <w:sz w:val="24"/>
          <w:szCs w:val="24"/>
        </w:rPr>
      </w:pPr>
    </w:p>
    <w:p w:rsidR="00BE5747" w:rsidP="00555EB2" w14:paraId="4EFB4A2C" w14:textId="77777777">
      <w:pPr>
        <w:pStyle w:val="OMBbodytext"/>
        <w:spacing w:after="40"/>
        <w:rPr>
          <w:b/>
          <w:bCs/>
        </w:rPr>
      </w:pPr>
      <w:r>
        <w:rPr>
          <w:b/>
          <w:bCs/>
        </w:rPr>
        <w:t>A.</w:t>
      </w:r>
      <w:r w:rsidRPr="00106E23">
        <w:rPr>
          <w:b/>
          <w:bCs/>
        </w:rPr>
        <w:t>5.</w:t>
      </w:r>
      <w:r w:rsidR="0098755F">
        <w:rPr>
          <w:b/>
          <w:bCs/>
        </w:rPr>
        <w:t xml:space="preserve"> </w:t>
      </w:r>
      <w:r w:rsidRPr="00106E23">
        <w:rPr>
          <w:b/>
          <w:bCs/>
        </w:rPr>
        <w:t xml:space="preserve">Impact on Small Businesses </w:t>
      </w:r>
    </w:p>
    <w:p w:rsidR="00555EB2" w:rsidRPr="00106E23" w:rsidP="00555EB2" w14:paraId="19596A01" w14:textId="77777777">
      <w:pPr>
        <w:pStyle w:val="OMBbodytext"/>
        <w:spacing w:after="40"/>
        <w:rPr>
          <w:b/>
          <w:bCs/>
        </w:rPr>
      </w:pPr>
    </w:p>
    <w:p w:rsidR="005E039A" w:rsidP="00555EB2" w14:paraId="1644710C" w14:textId="365DF0AF">
      <w:pPr>
        <w:spacing w:after="40"/>
      </w:pPr>
      <w:r>
        <w:t>The only respondents are the TPP grantees; thus, n</w:t>
      </w:r>
      <w:r w:rsidR="001A25AF">
        <w:t xml:space="preserve">o small businesses will be involved in the </w:t>
      </w:r>
      <w:r w:rsidR="001A25AF">
        <w:t>collection of data in this study</w:t>
      </w:r>
      <w:r w:rsidR="002420AA">
        <w:t>.</w:t>
      </w:r>
      <w:r w:rsidR="00B22EFD">
        <w:t xml:space="preserve"> We are collecting the minimum number of data sources that are necessary.</w:t>
      </w:r>
    </w:p>
    <w:p w:rsidR="00555EB2" w:rsidP="00555EB2" w14:paraId="5AB1942D" w14:textId="77777777">
      <w:pPr>
        <w:keepNext/>
        <w:keepLines/>
        <w:spacing w:after="40"/>
        <w:rPr>
          <w:b/>
          <w:bCs/>
        </w:rPr>
      </w:pPr>
    </w:p>
    <w:p w:rsidR="00BE5747" w:rsidP="00555EB2" w14:paraId="698E72BD" w14:textId="77777777">
      <w:pPr>
        <w:keepNext/>
        <w:keepLines/>
        <w:spacing w:after="40"/>
        <w:rPr>
          <w:b/>
          <w:bCs/>
        </w:rPr>
      </w:pPr>
      <w:r>
        <w:rPr>
          <w:b/>
          <w:bCs/>
        </w:rPr>
        <w:t>A.</w:t>
      </w:r>
      <w:r w:rsidRPr="00CB2826">
        <w:rPr>
          <w:b/>
          <w:bCs/>
        </w:rPr>
        <w:t>6.</w:t>
      </w:r>
      <w:r w:rsidR="0098755F">
        <w:rPr>
          <w:b/>
          <w:bCs/>
        </w:rPr>
        <w:t xml:space="preserve"> </w:t>
      </w:r>
      <w:r w:rsidRPr="00CB2826">
        <w:rPr>
          <w:b/>
          <w:bCs/>
        </w:rPr>
        <w:t>Consequences</w:t>
      </w:r>
      <w:r w:rsidRPr="00E074F6">
        <w:rPr>
          <w:b/>
          <w:bCs/>
        </w:rPr>
        <w:t xml:space="preserve"> of Not Collecting the Information/Collecting Less Frequently</w:t>
      </w:r>
    </w:p>
    <w:p w:rsidR="00555EB2" w:rsidRPr="00E074F6" w:rsidP="00555EB2" w14:paraId="18D4A82F" w14:textId="77777777">
      <w:pPr>
        <w:keepNext/>
        <w:keepLines/>
        <w:spacing w:after="40"/>
        <w:rPr>
          <w:b/>
          <w:bCs/>
        </w:rPr>
      </w:pPr>
    </w:p>
    <w:p w:rsidR="0099114C" w:rsidP="00555EB2" w14:paraId="5DD4F7EB" w14:textId="77777777">
      <w:pPr>
        <w:keepNext/>
        <w:keepLines/>
        <w:spacing w:after="40"/>
      </w:pPr>
      <w:r>
        <w:t>GPRAMA requires that government agencies report on their performance measures annually</w:t>
      </w:r>
      <w:r w:rsidR="009E59EA">
        <w:t>.</w:t>
      </w:r>
      <w:r>
        <w:t xml:space="preserve"> Therefore, it is essential that grantees report on these performance measures </w:t>
      </w:r>
      <w:r w:rsidR="002E4EDA">
        <w:t xml:space="preserve">at least </w:t>
      </w:r>
      <w:r>
        <w:t>annually to OAH</w:t>
      </w:r>
      <w:r w:rsidR="00294933">
        <w:t xml:space="preserve">. </w:t>
      </w:r>
      <w:r>
        <w:t xml:space="preserve"> </w:t>
      </w:r>
      <w:r w:rsidR="00695B1B">
        <w:t xml:space="preserve">In addition, collection and reporting of performance measure data </w:t>
      </w:r>
      <w:r w:rsidR="00294933">
        <w:t xml:space="preserve">is a requirement of all TPP </w:t>
      </w:r>
      <w:r w:rsidR="00695B1B">
        <w:t>grantees as stated in the Funding Opportunity Announcement.</w:t>
      </w:r>
      <w:r>
        <w:t xml:space="preserve"> </w:t>
      </w:r>
    </w:p>
    <w:p w:rsidR="0099114C" w:rsidP="00555EB2" w14:paraId="2E97939A" w14:textId="77777777">
      <w:pPr>
        <w:keepNext/>
        <w:keepLines/>
        <w:spacing w:after="40"/>
      </w:pPr>
    </w:p>
    <w:p w:rsidR="00BE5747" w:rsidP="00555EB2" w14:paraId="3144DFA7" w14:textId="0AED95C0">
      <w:pPr>
        <w:keepNext/>
        <w:keepLines/>
        <w:spacing w:after="40"/>
      </w:pPr>
      <w:r>
        <w:t>Since the ince</w:t>
      </w:r>
      <w:r w:rsidR="0099114C">
        <w:t>ption of the TPP program</w:t>
      </w:r>
      <w:r>
        <w:t xml:space="preserve">, the </w:t>
      </w:r>
      <w:r w:rsidR="0099114C">
        <w:t xml:space="preserve">program office has </w:t>
      </w:r>
      <w:r>
        <w:t xml:space="preserve">collected </w:t>
      </w:r>
      <w:r w:rsidR="0099114C">
        <w:t xml:space="preserve">TPP performance measures </w:t>
      </w:r>
      <w:r>
        <w:t>semi-annually</w:t>
      </w:r>
      <w:r w:rsidR="0099114C">
        <w:t xml:space="preserve">, and OMB </w:t>
      </w:r>
      <w:r w:rsidR="004253BA">
        <w:t xml:space="preserve">has </w:t>
      </w:r>
      <w:r w:rsidR="0099114C">
        <w:t xml:space="preserve">previously approved this frequency of data collection (OMB control numbers </w:t>
      </w:r>
      <w:r w:rsidRPr="00294933" w:rsidR="0099114C">
        <w:rPr>
          <w:color w:val="000000" w:themeColor="text1"/>
        </w:rPr>
        <w:t>0990-03</w:t>
      </w:r>
      <w:r w:rsidR="0099114C">
        <w:rPr>
          <w:color w:val="000000" w:themeColor="text1"/>
        </w:rPr>
        <w:t>9</w:t>
      </w:r>
      <w:r w:rsidRPr="00294933" w:rsidR="0099114C">
        <w:rPr>
          <w:color w:val="000000" w:themeColor="text1"/>
        </w:rPr>
        <w:t>2</w:t>
      </w:r>
      <w:r w:rsidR="0099114C">
        <w:rPr>
          <w:color w:val="000000" w:themeColor="text1"/>
        </w:rPr>
        <w:t xml:space="preserve"> and 0990-0438)</w:t>
      </w:r>
      <w:r>
        <w:t xml:space="preserve">. </w:t>
      </w:r>
      <w:r w:rsidR="004253BA">
        <w:t xml:space="preserve">OPA, to better monitor </w:t>
      </w:r>
      <w:r w:rsidR="000715F6">
        <w:t xml:space="preserve">the complex </w:t>
      </w:r>
      <w:r w:rsidR="00F538F8">
        <w:t xml:space="preserve">TPP grant </w:t>
      </w:r>
      <w:r>
        <w:t>projects</w:t>
      </w:r>
      <w:r w:rsidR="004253BA">
        <w:t xml:space="preserve"> collects the</w:t>
      </w:r>
      <w:r w:rsidR="0099114C">
        <w:t xml:space="preserve"> data twice each year. The </w:t>
      </w:r>
      <w:r w:rsidR="000715F6">
        <w:t>semi-annual data collection</w:t>
      </w:r>
      <w:r w:rsidR="0099114C">
        <w:t xml:space="preserve"> allows federal staff</w:t>
      </w:r>
      <w:r>
        <w:t xml:space="preserve"> </w:t>
      </w:r>
      <w:r w:rsidR="0099114C">
        <w:t xml:space="preserve">monitoring grants </w:t>
      </w:r>
      <w:r>
        <w:t>to provide data-driven feedback to grantees</w:t>
      </w:r>
      <w:r w:rsidR="0099114C">
        <w:t xml:space="preserve">. In addition, the </w:t>
      </w:r>
      <w:r>
        <w:t xml:space="preserve">mid-year aggregate data </w:t>
      </w:r>
      <w:r w:rsidR="0099114C">
        <w:t xml:space="preserve">allows staff </w:t>
      </w:r>
      <w:r>
        <w:t>to assess the performance of the grant program as a whole</w:t>
      </w:r>
      <w:r w:rsidR="0099114C">
        <w:t xml:space="preserve"> and to plan for technical assistance and training needs of grantees</w:t>
      </w:r>
      <w:r>
        <w:t>.</w:t>
      </w:r>
    </w:p>
    <w:p w:rsidR="00555EB2" w:rsidP="00555EB2" w14:paraId="3A44D592" w14:textId="77777777">
      <w:pPr>
        <w:spacing w:after="40"/>
        <w:rPr>
          <w:b/>
          <w:bCs/>
        </w:rPr>
      </w:pPr>
    </w:p>
    <w:p w:rsidR="00BE5747" w:rsidRPr="00E074F6" w:rsidP="00555EB2" w14:paraId="7DC21BF3" w14:textId="77777777">
      <w:pPr>
        <w:spacing w:after="40"/>
        <w:rPr>
          <w:b/>
          <w:bCs/>
        </w:rPr>
      </w:pPr>
      <w:r>
        <w:rPr>
          <w:b/>
          <w:bCs/>
        </w:rPr>
        <w:t>A.</w:t>
      </w:r>
      <w:r w:rsidRPr="00CB2826">
        <w:rPr>
          <w:b/>
          <w:bCs/>
        </w:rPr>
        <w:t>7.</w:t>
      </w:r>
      <w:r w:rsidR="0098755F">
        <w:t xml:space="preserve"> </w:t>
      </w:r>
      <w:r w:rsidRPr="00E074F6">
        <w:rPr>
          <w:b/>
          <w:bCs/>
        </w:rPr>
        <w:t xml:space="preserve">Special Circumstances </w:t>
      </w:r>
    </w:p>
    <w:p w:rsidR="00555EB2" w:rsidP="00555EB2" w14:paraId="1AB73849" w14:textId="77777777">
      <w:pPr>
        <w:spacing w:after="40"/>
      </w:pPr>
    </w:p>
    <w:p w:rsidR="00BE5747" w:rsidRPr="00E074F6" w:rsidP="00555EB2" w14:paraId="01F6F781" w14:textId="77777777">
      <w:pPr>
        <w:spacing w:after="40"/>
      </w:pPr>
      <w:r w:rsidRPr="00E074F6">
        <w:t>There are no special circumstances that occur when collecting this information.</w:t>
      </w:r>
    </w:p>
    <w:p w:rsidR="00555EB2" w:rsidP="00555EB2" w14:paraId="7A81BF11" w14:textId="77777777">
      <w:pPr>
        <w:widowControl/>
        <w:tabs>
          <w:tab w:val="left" w:pos="360"/>
        </w:tabs>
        <w:spacing w:after="40"/>
        <w:ind w:left="360" w:hanging="360"/>
        <w:rPr>
          <w:b/>
          <w:bCs/>
        </w:rPr>
      </w:pPr>
    </w:p>
    <w:p w:rsidR="00BE5747" w:rsidRPr="00E074F6" w:rsidP="00555EB2" w14:paraId="5E8BD9A6" w14:textId="5974057F">
      <w:pPr>
        <w:widowControl/>
        <w:tabs>
          <w:tab w:val="left" w:pos="360"/>
        </w:tabs>
        <w:spacing w:after="40"/>
        <w:ind w:left="360" w:hanging="360"/>
        <w:rPr>
          <w:b/>
          <w:bCs/>
        </w:rPr>
      </w:pPr>
      <w:r>
        <w:rPr>
          <w:b/>
          <w:bCs/>
        </w:rPr>
        <w:t>A.</w:t>
      </w:r>
      <w:r w:rsidR="009E59EA">
        <w:rPr>
          <w:b/>
          <w:bCs/>
        </w:rPr>
        <w:t>8.</w:t>
      </w:r>
      <w:r w:rsidR="0098755F">
        <w:rPr>
          <w:b/>
          <w:bCs/>
        </w:rPr>
        <w:t xml:space="preserve"> </w:t>
      </w:r>
      <w:r w:rsidRPr="00E074F6">
        <w:rPr>
          <w:b/>
          <w:bCs/>
        </w:rPr>
        <w:t xml:space="preserve">Federal Register Comments and Persons Consulted Outside the Office of </w:t>
      </w:r>
      <w:r w:rsidR="00EB2C53">
        <w:rPr>
          <w:b/>
          <w:bCs/>
        </w:rPr>
        <w:t xml:space="preserve">Population </w:t>
      </w:r>
      <w:r w:rsidR="00447779">
        <w:rPr>
          <w:b/>
          <w:bCs/>
        </w:rPr>
        <w:t>A</w:t>
      </w:r>
      <w:r w:rsidR="00EB2C53">
        <w:rPr>
          <w:b/>
          <w:bCs/>
        </w:rPr>
        <w:t>ffairs</w:t>
      </w:r>
    </w:p>
    <w:p w:rsidR="00555EB2" w:rsidP="00555EB2" w14:paraId="3629AA6B" w14:textId="77777777">
      <w:pPr>
        <w:pStyle w:val="OMBbodytext"/>
        <w:spacing w:after="40"/>
      </w:pPr>
    </w:p>
    <w:p w:rsidR="00555EB2" w:rsidP="00555EB2" w14:paraId="777BA109" w14:textId="791962A2">
      <w:pPr>
        <w:pStyle w:val="OMBbodytext"/>
        <w:spacing w:after="40"/>
      </w:pPr>
      <w:r w:rsidRPr="000464A7">
        <w:t xml:space="preserve">A 60-day notice was published in the </w:t>
      </w:r>
      <w:r w:rsidRPr="000464A7">
        <w:rPr>
          <w:i/>
          <w:iCs/>
        </w:rPr>
        <w:t>Federal Register</w:t>
      </w:r>
      <w:r w:rsidRPr="000464A7">
        <w:t xml:space="preserve"> on</w:t>
      </w:r>
      <w:r w:rsidR="000E359D">
        <w:t xml:space="preserve"> </w:t>
      </w:r>
      <w:r w:rsidR="00C80143">
        <w:t>June 30</w:t>
      </w:r>
      <w:r w:rsidRPr="000464A7">
        <w:t>,</w:t>
      </w:r>
      <w:r w:rsidR="00C80143">
        <w:t xml:space="preserve"> 2023,</w:t>
      </w:r>
      <w:r w:rsidRPr="000464A7">
        <w:t xml:space="preserve"> </w:t>
      </w:r>
      <w:r w:rsidRPr="007F1841">
        <w:t>in Volume</w:t>
      </w:r>
      <w:r w:rsidR="00C80143">
        <w:t xml:space="preserve"> </w:t>
      </w:r>
      <w:r w:rsidRPr="00C80143" w:rsidR="00C80143">
        <w:t xml:space="preserve">88, No. 125 </w:t>
      </w:r>
      <w:r w:rsidRPr="000464A7">
        <w:t>and provided a 60-day period for public comments</w:t>
      </w:r>
      <w:r w:rsidR="004253BA">
        <w:t xml:space="preserve">. No public comments were </w:t>
      </w:r>
      <w:r w:rsidR="00A06D70">
        <w:t>received</w:t>
      </w:r>
      <w:r w:rsidRPr="000464A7">
        <w:t xml:space="preserve"> (</w:t>
      </w:r>
      <w:r w:rsidRPr="00C70332" w:rsidR="00C70332">
        <w:rPr>
          <w:bCs/>
          <w:iCs/>
        </w:rPr>
        <w:t>See Supplemental Materials</w:t>
      </w:r>
      <w:r w:rsidR="00C70332">
        <w:rPr>
          <w:bCs/>
          <w:iCs/>
        </w:rPr>
        <w:t>, 60 Day FRN</w:t>
      </w:r>
      <w:r w:rsidR="000E359D">
        <w:t>).</w:t>
      </w:r>
      <w:r w:rsidRPr="000464A7">
        <w:t xml:space="preserve"> </w:t>
      </w:r>
    </w:p>
    <w:p w:rsidR="00E1510D" w:rsidRPr="000464A7" w:rsidP="00555EB2" w14:paraId="5CDDD220" w14:textId="77777777">
      <w:pPr>
        <w:pStyle w:val="OMBbodytext"/>
        <w:spacing w:after="40"/>
      </w:pPr>
    </w:p>
    <w:p w:rsidR="00E1510D" w:rsidP="00555EB2" w14:paraId="44D2F934" w14:textId="603DA489">
      <w:pPr>
        <w:spacing w:after="40"/>
      </w:pPr>
      <w:r>
        <w:t>In 2010 and 2011,</w:t>
      </w:r>
      <w:r w:rsidR="00902698">
        <w:t xml:space="preserve"> </w:t>
      </w:r>
      <w:r w:rsidR="001A25AF">
        <w:t>OAH</w:t>
      </w:r>
      <w:r w:rsidR="00902698">
        <w:t xml:space="preserve"> (now OPA)</w:t>
      </w:r>
      <w:r w:rsidR="001A25AF">
        <w:t xml:space="preserve"> consulted with s</w:t>
      </w:r>
      <w:r>
        <w:t xml:space="preserve">taff </w:t>
      </w:r>
      <w:r w:rsidR="001A25AF">
        <w:t>of RTI International,</w:t>
      </w:r>
      <w:r w:rsidR="002F449C">
        <w:t xml:space="preserve"> which was</w:t>
      </w:r>
      <w:r w:rsidR="001A25AF">
        <w:t xml:space="preserve"> the contractor responsible for </w:t>
      </w:r>
      <w:r w:rsidR="00902698">
        <w:t>helping</w:t>
      </w:r>
      <w:r w:rsidR="002B2F5A">
        <w:t xml:space="preserve"> </w:t>
      </w:r>
      <w:r w:rsidR="001A25AF">
        <w:t>develop the</w:t>
      </w:r>
      <w:r w:rsidR="002F449C">
        <w:t xml:space="preserve"> </w:t>
      </w:r>
      <w:r w:rsidR="00902698">
        <w:t xml:space="preserve">TPP </w:t>
      </w:r>
      <w:r w:rsidR="001A25AF">
        <w:t>performance measures and performance measure reporting system</w:t>
      </w:r>
      <w:r w:rsidR="003123E2">
        <w:t>,</w:t>
      </w:r>
      <w:r w:rsidR="001A25AF">
        <w:t xml:space="preserve"> and a panel consisting of experts in the fields of performance measurement, teen pregnancy prevention, and evidence-based practice.</w:t>
      </w:r>
      <w:r w:rsidR="0098755F">
        <w:t xml:space="preserve"> </w:t>
      </w:r>
      <w:r w:rsidR="001A25AF">
        <w:t>In addition, OAH</w:t>
      </w:r>
      <w:r w:rsidR="00902698">
        <w:t xml:space="preserve"> (now OPA)</w:t>
      </w:r>
      <w:r w:rsidR="001A25AF">
        <w:t xml:space="preserve"> presented information on the performance measures to TPP grantees and their evaluators at two conferences, and solicited their input.</w:t>
      </w:r>
      <w:r w:rsidR="004D5328">
        <w:t xml:space="preserve"> </w:t>
      </w:r>
      <w:r w:rsidR="00695B1B">
        <w:t>OAH</w:t>
      </w:r>
      <w:r w:rsidR="00902698">
        <w:t xml:space="preserve"> (now OPA)</w:t>
      </w:r>
      <w:r w:rsidR="00695B1B">
        <w:t xml:space="preserve"> also consulted and received feedback from other Federal staff working in the area of teen pregnancy prevention from ASPE, ACF, and CDC.</w:t>
      </w:r>
      <w:r w:rsidR="0098755F">
        <w:t xml:space="preserve"> </w:t>
      </w:r>
      <w:r w:rsidR="002F449C">
        <w:t xml:space="preserve">The bulk of the performance measures that are part of this clearance package have been successfully used during the past </w:t>
      </w:r>
      <w:r w:rsidR="00902698">
        <w:t>8</w:t>
      </w:r>
      <w:r>
        <w:t xml:space="preserve"> </w:t>
      </w:r>
      <w:r w:rsidR="00E300C0">
        <w:t xml:space="preserve">years </w:t>
      </w:r>
      <w:r w:rsidR="007200B6">
        <w:t>in the data collection for the “</w:t>
      </w:r>
      <w:r w:rsidRPr="007200B6" w:rsidR="007200B6">
        <w:t>Office of Adolescent Health and Administration for Children, Youth and Families Teen Pregnancy Prevention Performance Measure Collection</w:t>
      </w:r>
      <w:r w:rsidR="002F449C">
        <w:t>.</w:t>
      </w:r>
      <w:r w:rsidRPr="007200B6" w:rsidR="007200B6">
        <w:t>”</w:t>
      </w:r>
      <w:r w:rsidR="00902698">
        <w:t xml:space="preserve"> Additional measures in 2015 and 2020 were developed in consultation with staff within what is now OPA.</w:t>
      </w:r>
    </w:p>
    <w:p w:rsidR="00555EB2" w:rsidRPr="007200B6" w:rsidP="00555EB2" w14:paraId="6CAF2916" w14:textId="77777777">
      <w:pPr>
        <w:spacing w:after="40"/>
      </w:pPr>
    </w:p>
    <w:p w:rsidR="00E1510D" w:rsidRPr="001F4A91" w:rsidP="00555EB2" w14:paraId="16C83219" w14:textId="62C05180">
      <w:pPr>
        <w:pStyle w:val="OMBbodytext"/>
        <w:spacing w:after="40"/>
        <w:rPr>
          <w:rFonts w:ascii="Arial" w:hAnsi="Arial" w:cs="Arial"/>
          <w:sz w:val="20"/>
        </w:rPr>
      </w:pPr>
      <w:r w:rsidRPr="000464A7">
        <w:t xml:space="preserve">A list of </w:t>
      </w:r>
      <w:r w:rsidR="001A25AF">
        <w:t>individual</w:t>
      </w:r>
      <w:r w:rsidR="003123E2">
        <w:t>s</w:t>
      </w:r>
      <w:r w:rsidR="001A25AF">
        <w:t xml:space="preserve"> in the expert panel</w:t>
      </w:r>
      <w:r w:rsidR="00902698">
        <w:t xml:space="preserve"> in 2010</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tblPr>
      <w:tblGrid>
        <w:gridCol w:w="4978"/>
        <w:gridCol w:w="4860"/>
      </w:tblGrid>
      <w:tr w14:paraId="5EF2EDB0" w14:textId="77777777" w:rsidTr="008162A2">
        <w:tblPrEx>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tblPrEx>
        <w:trPr>
          <w:cantSplit/>
        </w:trPr>
        <w:tc>
          <w:tcPr>
            <w:tcW w:w="9838" w:type="dxa"/>
            <w:gridSpan w:val="2"/>
            <w:tcBorders>
              <w:top w:val="nil"/>
              <w:left w:val="nil"/>
              <w:bottom w:val="single" w:sz="4" w:space="0" w:color="auto"/>
              <w:right w:val="nil"/>
            </w:tcBorders>
            <w:shd w:val="clear" w:color="auto" w:fill="auto"/>
            <w:vAlign w:val="center"/>
          </w:tcPr>
          <w:p w:rsidR="0003389C" w:rsidP="00555EB2" w14:paraId="19369B5D" w14:textId="77777777">
            <w:pPr>
              <w:pStyle w:val="ExhibitTitle"/>
              <w:spacing w:before="0"/>
              <w:ind w:left="1112" w:hanging="1080"/>
              <w:rPr>
                <w:rFonts w:asciiTheme="majorBidi" w:hAnsiTheme="majorBidi" w:cstheme="majorBidi"/>
                <w:i/>
                <w:iCs/>
                <w:szCs w:val="24"/>
              </w:rPr>
            </w:pPr>
            <w:bookmarkStart w:id="0" w:name="_Toc216149452"/>
            <w:r>
              <w:rPr>
                <w:rFonts w:asciiTheme="majorBidi" w:hAnsiTheme="majorBidi" w:cstheme="majorBidi"/>
                <w:i/>
                <w:iCs/>
                <w:szCs w:val="24"/>
              </w:rPr>
              <w:t xml:space="preserve">Exhibit 3.  </w:t>
            </w:r>
            <w:r w:rsidRPr="00414613" w:rsidR="00414613">
              <w:rPr>
                <w:rFonts w:asciiTheme="majorBidi" w:hAnsiTheme="majorBidi" w:cstheme="majorBidi"/>
                <w:i/>
                <w:iCs/>
                <w:szCs w:val="24"/>
              </w:rPr>
              <w:t>Persons Consulted Outside the Agency</w:t>
            </w:r>
            <w:bookmarkEnd w:id="0"/>
            <w:r w:rsidR="00FE5B36">
              <w:rPr>
                <w:rFonts w:asciiTheme="majorBidi" w:hAnsiTheme="majorBidi" w:cstheme="majorBidi"/>
                <w:i/>
                <w:iCs/>
                <w:szCs w:val="24"/>
              </w:rPr>
              <w:t xml:space="preserve"> for Performance Measure Collection for FY 2010 Grantees</w:t>
            </w:r>
          </w:p>
        </w:tc>
      </w:tr>
      <w:tr w14:paraId="07A5FF27" w14:textId="77777777" w:rsidTr="008162A2">
        <w:tblPrEx>
          <w:tblW w:w="9838" w:type="dxa"/>
          <w:tblInd w:w="58" w:type="dxa"/>
          <w:tblLayout w:type="fixed"/>
          <w:tblCellMar>
            <w:top w:w="29" w:type="dxa"/>
            <w:left w:w="86" w:type="dxa"/>
            <w:bottom w:w="29" w:type="dxa"/>
            <w:right w:w="86" w:type="dxa"/>
          </w:tblCellMar>
          <w:tblLook w:val="01E0"/>
        </w:tblPrEx>
        <w:trPr>
          <w:cantSplit/>
        </w:trPr>
        <w:tc>
          <w:tcPr>
            <w:tcW w:w="9838" w:type="dxa"/>
            <w:gridSpan w:val="2"/>
            <w:shd w:val="clear" w:color="auto" w:fill="E6E6E6"/>
            <w:vAlign w:val="center"/>
          </w:tcPr>
          <w:p w:rsidR="001F4A91" w:rsidRPr="001F4A91" w:rsidP="008162A2" w14:paraId="28956DE7" w14:textId="77777777">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14:paraId="13D18A6D" w14:textId="77777777" w:rsidTr="008162A2">
        <w:tblPrEx>
          <w:tblW w:w="9838" w:type="dxa"/>
          <w:tblInd w:w="58" w:type="dxa"/>
          <w:tblLayout w:type="fixed"/>
          <w:tblCellMar>
            <w:top w:w="29" w:type="dxa"/>
            <w:left w:w="86" w:type="dxa"/>
            <w:bottom w:w="29" w:type="dxa"/>
            <w:right w:w="86" w:type="dxa"/>
          </w:tblCellMar>
          <w:tblLook w:val="01E0"/>
        </w:tblPrEx>
        <w:trPr>
          <w:cantSplit/>
        </w:trPr>
        <w:tc>
          <w:tcPr>
            <w:tcW w:w="4978" w:type="dxa"/>
            <w:shd w:val="clear" w:color="auto" w:fill="auto"/>
          </w:tcPr>
          <w:tbl>
            <w:tblPr>
              <w:tblW w:w="4712" w:type="dxa"/>
              <w:tblLayout w:type="fixed"/>
              <w:tblLook w:val="04A0"/>
            </w:tblPr>
            <w:tblGrid>
              <w:gridCol w:w="4712"/>
            </w:tblGrid>
            <w:tr w14:paraId="01B1BAE4" w14:textId="77777777" w:rsidTr="006C2B8D">
              <w:tblPrEx>
                <w:tblW w:w="4712" w:type="dxa"/>
                <w:tblLayout w:type="fixed"/>
                <w:tblLook w:val="04A0"/>
              </w:tblPrEx>
              <w:trPr>
                <w:trHeight w:val="323"/>
              </w:trPr>
              <w:tc>
                <w:tcPr>
                  <w:tcW w:w="4712" w:type="dxa"/>
                  <w:tcBorders>
                    <w:top w:val="nil"/>
                    <w:left w:val="nil"/>
                    <w:bottom w:val="nil"/>
                    <w:right w:val="nil"/>
                  </w:tcBorders>
                  <w:shd w:val="clear" w:color="auto" w:fill="auto"/>
                  <w:vAlign w:val="bottom"/>
                  <w:hideMark/>
                </w:tcPr>
                <w:p w:rsidR="006C2B8D" w:rsidRPr="006D1C5E" w:rsidP="006C2B8D" w14:paraId="063A328B"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Donald Moynihan</w:t>
                  </w:r>
                </w:p>
              </w:tc>
            </w:tr>
            <w:tr w14:paraId="4340575E" w14:textId="77777777" w:rsidTr="006C2B8D">
              <w:tblPrEx>
                <w:tblW w:w="4712" w:type="dxa"/>
                <w:tblLayout w:type="fixed"/>
                <w:tblLook w:val="04A0"/>
              </w:tblPrEx>
              <w:trPr>
                <w:trHeight w:val="263"/>
              </w:trPr>
              <w:tc>
                <w:tcPr>
                  <w:tcW w:w="4712" w:type="dxa"/>
                  <w:tcBorders>
                    <w:top w:val="nil"/>
                    <w:left w:val="nil"/>
                    <w:bottom w:val="nil"/>
                    <w:right w:val="nil"/>
                  </w:tcBorders>
                  <w:shd w:val="clear" w:color="auto" w:fill="auto"/>
                  <w:vAlign w:val="bottom"/>
                  <w:hideMark/>
                </w:tcPr>
                <w:p w:rsidR="006C2B8D" w:rsidRPr="006D1C5E" w:rsidP="006C2B8D" w14:paraId="1A5B7FBE" w14:textId="77777777">
                  <w:pPr>
                    <w:widowControl/>
                    <w:autoSpaceDE/>
                    <w:autoSpaceDN/>
                    <w:adjustRightInd/>
                    <w:rPr>
                      <w:rFonts w:asciiTheme="minorBidi" w:hAnsiTheme="minorBidi" w:cstheme="minorBidi"/>
                      <w:sz w:val="20"/>
                      <w:szCs w:val="20"/>
                      <w:u w:val="single"/>
                    </w:rPr>
                  </w:pPr>
                  <w:hyperlink r:id="rId6" w:history="1">
                    <w:r w:rsidRPr="006D1C5E">
                      <w:rPr>
                        <w:rFonts w:asciiTheme="minorBidi" w:hAnsiTheme="minorBidi" w:cstheme="minorBidi"/>
                        <w:sz w:val="20"/>
                        <w:szCs w:val="20"/>
                        <w:u w:val="single"/>
                      </w:rPr>
                      <w:t>dmoynihan@Lafollette.wisc.edu</w:t>
                    </w:r>
                  </w:hyperlink>
                </w:p>
              </w:tc>
            </w:tr>
            <w:tr w14:paraId="2CD85F31" w14:textId="77777777" w:rsidTr="006C2B8D">
              <w:tblPrEx>
                <w:tblW w:w="4712" w:type="dxa"/>
                <w:tblLayout w:type="fixed"/>
                <w:tblLook w:val="04A0"/>
              </w:tblPrEx>
              <w:trPr>
                <w:trHeight w:val="338"/>
              </w:trPr>
              <w:tc>
                <w:tcPr>
                  <w:tcW w:w="4712" w:type="dxa"/>
                  <w:tcBorders>
                    <w:top w:val="nil"/>
                    <w:left w:val="nil"/>
                    <w:bottom w:val="nil"/>
                    <w:right w:val="nil"/>
                  </w:tcBorders>
                  <w:shd w:val="clear" w:color="auto" w:fill="auto"/>
                  <w:vAlign w:val="bottom"/>
                  <w:hideMark/>
                </w:tcPr>
                <w:p w:rsidR="006C2B8D" w:rsidRPr="006D1C5E" w:rsidP="006C2B8D" w14:paraId="16649C9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University of Wisconsin</w:t>
                  </w:r>
                </w:p>
              </w:tc>
            </w:tr>
            <w:tr w14:paraId="444E3A31" w14:textId="77777777" w:rsidTr="006C2B8D">
              <w:tblPrEx>
                <w:tblW w:w="4712" w:type="dxa"/>
                <w:tblLayout w:type="fixed"/>
                <w:tblLook w:val="04A0"/>
              </w:tblPrEx>
              <w:trPr>
                <w:trHeight w:val="289"/>
              </w:trPr>
              <w:tc>
                <w:tcPr>
                  <w:tcW w:w="4712" w:type="dxa"/>
                  <w:tcBorders>
                    <w:top w:val="nil"/>
                    <w:left w:val="nil"/>
                    <w:bottom w:val="nil"/>
                    <w:right w:val="nil"/>
                  </w:tcBorders>
                  <w:shd w:val="clear" w:color="auto" w:fill="auto"/>
                  <w:vAlign w:val="bottom"/>
                  <w:hideMark/>
                </w:tcPr>
                <w:p w:rsidR="006C2B8D" w:rsidRPr="006D1C5E" w:rsidP="006C2B8D" w14:paraId="03C8AAD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Lafollette School of Public Affairs</w:t>
                  </w:r>
                </w:p>
              </w:tc>
            </w:tr>
            <w:tr w14:paraId="1957D83E" w14:textId="77777777" w:rsidTr="006C2B8D">
              <w:tblPrEx>
                <w:tblW w:w="4712" w:type="dxa"/>
                <w:tblLayout w:type="fixed"/>
                <w:tblLook w:val="04A0"/>
              </w:tblPrEx>
              <w:trPr>
                <w:trHeight w:val="263"/>
              </w:trPr>
              <w:tc>
                <w:tcPr>
                  <w:tcW w:w="4712" w:type="dxa"/>
                  <w:tcBorders>
                    <w:top w:val="nil"/>
                    <w:left w:val="nil"/>
                    <w:bottom w:val="single" w:sz="8" w:space="0" w:color="DDDDDD"/>
                    <w:right w:val="nil"/>
                  </w:tcBorders>
                  <w:shd w:val="clear" w:color="auto" w:fill="auto"/>
                  <w:vAlign w:val="bottom"/>
                  <w:hideMark/>
                </w:tcPr>
                <w:p w:rsidR="006C2B8D" w:rsidRPr="006D1C5E" w:rsidP="006C2B8D" w14:paraId="081B45F7"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305 Observatory Hill Office Building</w:t>
                  </w:r>
                </w:p>
              </w:tc>
            </w:tr>
            <w:tr w14:paraId="21F76417" w14:textId="77777777" w:rsidTr="006C2B8D">
              <w:tblPrEx>
                <w:tblW w:w="4712" w:type="dxa"/>
                <w:tblLayout w:type="fixed"/>
                <w:tblLook w:val="04A0"/>
              </w:tblPrEx>
              <w:trPr>
                <w:trHeight w:val="315"/>
              </w:trPr>
              <w:tc>
                <w:tcPr>
                  <w:tcW w:w="4712" w:type="dxa"/>
                  <w:tcBorders>
                    <w:top w:val="nil"/>
                    <w:left w:val="nil"/>
                    <w:bottom w:val="single" w:sz="8" w:space="0" w:color="DDDDDD"/>
                    <w:right w:val="nil"/>
                  </w:tcBorders>
                  <w:shd w:val="clear" w:color="auto" w:fill="auto"/>
                  <w:vAlign w:val="bottom"/>
                  <w:hideMark/>
                </w:tcPr>
                <w:p w:rsidR="006C2B8D" w:rsidRPr="006D1C5E" w:rsidP="006C2B8D" w14:paraId="5A0F8F40"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1225 Observatory Dr</w:t>
                  </w:r>
                </w:p>
              </w:tc>
            </w:tr>
            <w:tr w14:paraId="46201DEF" w14:textId="77777777" w:rsidTr="006C2B8D">
              <w:tblPrEx>
                <w:tblW w:w="4712" w:type="dxa"/>
                <w:tblLayout w:type="fixed"/>
                <w:tblLook w:val="04A0"/>
              </w:tblPrEx>
              <w:trPr>
                <w:trHeight w:val="300"/>
              </w:trPr>
              <w:tc>
                <w:tcPr>
                  <w:tcW w:w="4712" w:type="dxa"/>
                  <w:tcBorders>
                    <w:top w:val="nil"/>
                    <w:left w:val="nil"/>
                    <w:bottom w:val="nil"/>
                    <w:right w:val="nil"/>
                  </w:tcBorders>
                  <w:shd w:val="clear" w:color="auto" w:fill="auto"/>
                  <w:vAlign w:val="bottom"/>
                  <w:hideMark/>
                </w:tcPr>
                <w:p w:rsidR="006C2B8D" w:rsidRPr="006D1C5E" w:rsidP="006C2B8D" w14:paraId="2AC79807"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Madison, WI 53706</w:t>
                  </w:r>
                </w:p>
              </w:tc>
            </w:tr>
            <w:tr w14:paraId="1AF2467A" w14:textId="77777777" w:rsidTr="006C2B8D">
              <w:tblPrEx>
                <w:tblW w:w="4712" w:type="dxa"/>
                <w:tblLayout w:type="fixed"/>
                <w:tblLook w:val="04A0"/>
              </w:tblPrEx>
              <w:trPr>
                <w:trHeight w:val="300"/>
              </w:trPr>
              <w:tc>
                <w:tcPr>
                  <w:tcW w:w="4712" w:type="dxa"/>
                  <w:tcBorders>
                    <w:top w:val="nil"/>
                    <w:left w:val="nil"/>
                    <w:bottom w:val="nil"/>
                    <w:right w:val="nil"/>
                  </w:tcBorders>
                  <w:shd w:val="clear" w:color="auto" w:fill="auto"/>
                  <w:vAlign w:val="bottom"/>
                  <w:hideMark/>
                </w:tcPr>
                <w:p w:rsidR="006C2B8D" w:rsidRPr="006D1C5E" w:rsidP="006C2B8D" w14:paraId="5929280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(608) 263-6633</w:t>
                  </w:r>
                </w:p>
              </w:tc>
            </w:tr>
          </w:tbl>
          <w:p w:rsidR="001F4A91" w:rsidRPr="006D1C5E" w:rsidP="005115E9" w14:paraId="5B86824C" w14:textId="77777777">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tblPr>
            <w:tblGrid>
              <w:gridCol w:w="3460"/>
            </w:tblGrid>
            <w:tr w14:paraId="359E7C4B" w14:textId="77777777" w:rsidTr="006C2B8D">
              <w:tblPrEx>
                <w:tblW w:w="3460" w:type="dxa"/>
                <w:tblLayout w:type="fixed"/>
                <w:tblLook w:val="04A0"/>
              </w:tblPrEx>
              <w:trPr>
                <w:trHeight w:val="323"/>
              </w:trPr>
              <w:tc>
                <w:tcPr>
                  <w:tcW w:w="3460" w:type="dxa"/>
                  <w:tcBorders>
                    <w:top w:val="nil"/>
                    <w:left w:val="nil"/>
                    <w:bottom w:val="nil"/>
                    <w:right w:val="nil"/>
                  </w:tcBorders>
                  <w:shd w:val="clear" w:color="auto" w:fill="auto"/>
                  <w:noWrap/>
                  <w:vAlign w:val="bottom"/>
                  <w:hideMark/>
                </w:tcPr>
                <w:p w:rsidR="006C2B8D" w:rsidRPr="006D1C5E" w:rsidP="006C2B8D" w14:paraId="52417E7E"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Kathryn Newcomer</w:t>
                  </w:r>
                </w:p>
              </w:tc>
            </w:tr>
            <w:tr w14:paraId="2494DBE9" w14:textId="77777777" w:rsidTr="006C2B8D">
              <w:tblPrEx>
                <w:tblW w:w="3460" w:type="dxa"/>
                <w:tblLayout w:type="fixed"/>
                <w:tblLook w:val="04A0"/>
              </w:tblPrEx>
              <w:trPr>
                <w:trHeight w:val="263"/>
              </w:trPr>
              <w:tc>
                <w:tcPr>
                  <w:tcW w:w="3460" w:type="dxa"/>
                  <w:tcBorders>
                    <w:top w:val="nil"/>
                    <w:left w:val="nil"/>
                    <w:bottom w:val="nil"/>
                    <w:right w:val="nil"/>
                  </w:tcBorders>
                  <w:shd w:val="clear" w:color="auto" w:fill="auto"/>
                  <w:noWrap/>
                  <w:vAlign w:val="bottom"/>
                  <w:hideMark/>
                </w:tcPr>
                <w:p w:rsidR="006C2B8D" w:rsidRPr="006D1C5E" w:rsidP="006C2B8D" w14:paraId="1C131EE4" w14:textId="77777777">
                  <w:pPr>
                    <w:widowControl/>
                    <w:autoSpaceDE/>
                    <w:autoSpaceDN/>
                    <w:adjustRightInd/>
                    <w:rPr>
                      <w:rFonts w:asciiTheme="minorBidi" w:hAnsiTheme="minorBidi" w:cstheme="minorBidi"/>
                      <w:sz w:val="20"/>
                      <w:szCs w:val="20"/>
                      <w:u w:val="single"/>
                    </w:rPr>
                  </w:pPr>
                  <w:hyperlink r:id="rId7" w:history="1">
                    <w:r w:rsidRPr="006D1C5E">
                      <w:rPr>
                        <w:rFonts w:asciiTheme="minorBidi" w:hAnsiTheme="minorBidi" w:cstheme="minorBidi"/>
                        <w:sz w:val="20"/>
                        <w:szCs w:val="20"/>
                        <w:u w:val="single"/>
                      </w:rPr>
                      <w:t>newcomer@gwu.edu</w:t>
                    </w:r>
                  </w:hyperlink>
                </w:p>
              </w:tc>
            </w:tr>
            <w:tr w14:paraId="10668FAE" w14:textId="77777777" w:rsidTr="006C2B8D">
              <w:tblPrEx>
                <w:tblW w:w="3460" w:type="dxa"/>
                <w:tblLayout w:type="fixed"/>
                <w:tblLook w:val="04A0"/>
              </w:tblPrEx>
              <w:trPr>
                <w:trHeight w:val="338"/>
              </w:trPr>
              <w:tc>
                <w:tcPr>
                  <w:tcW w:w="3460" w:type="dxa"/>
                  <w:tcBorders>
                    <w:top w:val="nil"/>
                    <w:left w:val="nil"/>
                    <w:bottom w:val="nil"/>
                    <w:right w:val="nil"/>
                  </w:tcBorders>
                  <w:shd w:val="clear" w:color="auto" w:fill="auto"/>
                  <w:noWrap/>
                  <w:vAlign w:val="bottom"/>
                  <w:hideMark/>
                </w:tcPr>
                <w:p w:rsidR="006C2B8D" w:rsidRPr="006D1C5E" w:rsidP="006C2B8D" w14:paraId="7DC52D4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George Washington</w:t>
                  </w:r>
                </w:p>
              </w:tc>
            </w:tr>
            <w:tr w14:paraId="016CF59E" w14:textId="77777777" w:rsidTr="006C2B8D">
              <w:tblPrEx>
                <w:tblW w:w="3460" w:type="dxa"/>
                <w:tblLayout w:type="fixed"/>
                <w:tblLook w:val="04A0"/>
              </w:tblPrEx>
              <w:trPr>
                <w:trHeight w:val="289"/>
              </w:trPr>
              <w:tc>
                <w:tcPr>
                  <w:tcW w:w="3460" w:type="dxa"/>
                  <w:tcBorders>
                    <w:top w:val="nil"/>
                    <w:left w:val="nil"/>
                    <w:bottom w:val="nil"/>
                    <w:right w:val="nil"/>
                  </w:tcBorders>
                  <w:shd w:val="clear" w:color="auto" w:fill="auto"/>
                  <w:noWrap/>
                  <w:vAlign w:val="bottom"/>
                  <w:hideMark/>
                </w:tcPr>
                <w:p w:rsidR="006C2B8D" w:rsidRPr="006D1C5E" w:rsidP="006C2B8D" w14:paraId="49A2B0FF"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SPPPA</w:t>
                  </w:r>
                </w:p>
              </w:tc>
            </w:tr>
            <w:tr w14:paraId="34E80485" w14:textId="77777777" w:rsidTr="006C2B8D">
              <w:tblPrEx>
                <w:tblW w:w="3460" w:type="dxa"/>
                <w:tblLayout w:type="fixed"/>
                <w:tblLook w:val="04A0"/>
              </w:tblPrEx>
              <w:trPr>
                <w:trHeight w:val="263"/>
              </w:trPr>
              <w:tc>
                <w:tcPr>
                  <w:tcW w:w="3460" w:type="dxa"/>
                  <w:tcBorders>
                    <w:top w:val="nil"/>
                    <w:left w:val="nil"/>
                    <w:bottom w:val="nil"/>
                    <w:right w:val="nil"/>
                  </w:tcBorders>
                  <w:shd w:val="clear" w:color="auto" w:fill="auto"/>
                  <w:noWrap/>
                  <w:vAlign w:val="bottom"/>
                  <w:hideMark/>
                </w:tcPr>
                <w:p w:rsidR="006C2B8D" w:rsidRPr="006D1C5E" w:rsidP="006C2B8D" w14:paraId="4C174CBE"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MPA Bldg 601</w:t>
                  </w:r>
                </w:p>
              </w:tc>
            </w:tr>
            <w:tr w14:paraId="22609803" w14:textId="77777777" w:rsidTr="006C2B8D">
              <w:tblPrEx>
                <w:tblW w:w="3460" w:type="dxa"/>
                <w:tblLayout w:type="fixed"/>
                <w:tblLook w:val="04A0"/>
              </w:tblPrEx>
              <w:trPr>
                <w:trHeight w:val="315"/>
              </w:trPr>
              <w:tc>
                <w:tcPr>
                  <w:tcW w:w="3460" w:type="dxa"/>
                  <w:tcBorders>
                    <w:top w:val="nil"/>
                    <w:left w:val="nil"/>
                    <w:bottom w:val="nil"/>
                    <w:right w:val="nil"/>
                  </w:tcBorders>
                  <w:shd w:val="clear" w:color="auto" w:fill="auto"/>
                  <w:noWrap/>
                  <w:vAlign w:val="bottom"/>
                  <w:hideMark/>
                </w:tcPr>
                <w:p w:rsidR="006C2B8D" w:rsidRPr="006D1C5E" w:rsidP="006C2B8D" w14:paraId="44022C0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805 21st St NW</w:t>
                  </w:r>
                </w:p>
              </w:tc>
            </w:tr>
            <w:tr w14:paraId="19184CCA"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6EB461C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20052</w:t>
                  </w:r>
                </w:p>
              </w:tc>
            </w:tr>
            <w:tr w14:paraId="34EBB506"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5446A31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994-3959</w:t>
                  </w:r>
                </w:p>
              </w:tc>
            </w:tr>
          </w:tbl>
          <w:p w:rsidR="001F4A91" w:rsidRPr="006D1C5E" w:rsidP="005115E9" w14:paraId="518C70D5" w14:textId="77777777">
            <w:pPr>
              <w:ind w:left="187" w:hanging="187"/>
              <w:rPr>
                <w:rFonts w:asciiTheme="minorBidi" w:hAnsiTheme="minorBidi" w:cstheme="minorBidi"/>
                <w:sz w:val="20"/>
                <w:szCs w:val="20"/>
              </w:rPr>
            </w:pPr>
          </w:p>
        </w:tc>
      </w:tr>
      <w:tr w14:paraId="04ED29C4" w14:textId="77777777" w:rsidTr="008162A2">
        <w:tblPrEx>
          <w:tblW w:w="9838" w:type="dxa"/>
          <w:tblInd w:w="58" w:type="dxa"/>
          <w:tblLayout w:type="fixed"/>
          <w:tblCellMar>
            <w:top w:w="29" w:type="dxa"/>
            <w:left w:w="86" w:type="dxa"/>
            <w:bottom w:w="29" w:type="dxa"/>
            <w:right w:w="86" w:type="dxa"/>
          </w:tblCellMar>
          <w:tblLook w:val="01E0"/>
        </w:tblPrEx>
        <w:trPr>
          <w:cantSplit/>
        </w:trPr>
        <w:tc>
          <w:tcPr>
            <w:tcW w:w="4978" w:type="dxa"/>
            <w:shd w:val="clear" w:color="auto" w:fill="auto"/>
          </w:tcPr>
          <w:tbl>
            <w:tblPr>
              <w:tblW w:w="4802" w:type="dxa"/>
              <w:tblLayout w:type="fixed"/>
              <w:tblLook w:val="04A0"/>
            </w:tblPr>
            <w:tblGrid>
              <w:gridCol w:w="3500"/>
              <w:gridCol w:w="1302"/>
            </w:tblGrid>
            <w:tr w14:paraId="7D72FCE6" w14:textId="77777777" w:rsidTr="009519FB">
              <w:tblPrEx>
                <w:tblW w:w="4802" w:type="dxa"/>
                <w:tblLayout w:type="fixed"/>
                <w:tblLook w:val="04A0"/>
              </w:tblPrEx>
              <w:trPr>
                <w:gridAfter w:val="1"/>
                <w:wAfter w:w="1302" w:type="dxa"/>
                <w:trHeight w:val="300"/>
              </w:trPr>
              <w:tc>
                <w:tcPr>
                  <w:tcW w:w="3500" w:type="dxa"/>
                  <w:tcBorders>
                    <w:top w:val="nil"/>
                    <w:left w:val="nil"/>
                    <w:bottom w:val="nil"/>
                    <w:right w:val="nil"/>
                  </w:tcBorders>
                  <w:shd w:val="clear" w:color="auto" w:fill="auto"/>
                  <w:vAlign w:val="bottom"/>
                  <w:hideMark/>
                </w:tcPr>
                <w:p w:rsidR="009519FB" w:rsidRPr="006D1C5E" w:rsidP="009519FB" w14:paraId="68B8326A"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Katherine Suellentrop</w:t>
                  </w:r>
                </w:p>
              </w:tc>
            </w:tr>
            <w:tr w14:paraId="6B4C9EEA" w14:textId="77777777" w:rsidTr="009519FB">
              <w:tblPrEx>
                <w:tblW w:w="4802" w:type="dxa"/>
                <w:tblLayout w:type="fixed"/>
                <w:tblLook w:val="04A0"/>
              </w:tblPrEx>
              <w:trPr>
                <w:trHeight w:val="300"/>
              </w:trPr>
              <w:tc>
                <w:tcPr>
                  <w:tcW w:w="4802" w:type="dxa"/>
                  <w:gridSpan w:val="2"/>
                  <w:tcBorders>
                    <w:top w:val="nil"/>
                    <w:left w:val="nil"/>
                    <w:bottom w:val="nil"/>
                    <w:right w:val="nil"/>
                  </w:tcBorders>
                  <w:shd w:val="clear" w:color="auto" w:fill="auto"/>
                  <w:vAlign w:val="bottom"/>
                  <w:hideMark/>
                </w:tcPr>
                <w:p w:rsidR="009519FB" w:rsidRPr="006D1C5E" w:rsidP="009519FB" w14:paraId="3F5CEF14" w14:textId="77777777">
                  <w:pPr>
                    <w:widowControl/>
                    <w:autoSpaceDE/>
                    <w:autoSpaceDN/>
                    <w:adjustRightInd/>
                    <w:rPr>
                      <w:rFonts w:asciiTheme="minorBidi" w:hAnsiTheme="minorBidi" w:cstheme="minorBidi"/>
                      <w:sz w:val="20"/>
                      <w:szCs w:val="20"/>
                      <w:u w:val="single"/>
                    </w:rPr>
                  </w:pPr>
                  <w:hyperlink r:id="rId8" w:history="1">
                    <w:r w:rsidRPr="006D1C5E">
                      <w:rPr>
                        <w:rFonts w:asciiTheme="minorBidi" w:hAnsiTheme="minorBidi" w:cstheme="minorBidi"/>
                        <w:sz w:val="20"/>
                        <w:szCs w:val="20"/>
                        <w:u w:val="single"/>
                      </w:rPr>
                      <w:t>ksuellentrop@thenc.org</w:t>
                    </w:r>
                  </w:hyperlink>
                </w:p>
              </w:tc>
            </w:tr>
            <w:tr w14:paraId="4ED3D077" w14:textId="77777777" w:rsidTr="009519FB">
              <w:tblPrEx>
                <w:tblW w:w="4802" w:type="dxa"/>
                <w:tblLayout w:type="fixed"/>
                <w:tblLook w:val="04A0"/>
              </w:tblPrEx>
              <w:trPr>
                <w:trHeight w:val="510"/>
              </w:trPr>
              <w:tc>
                <w:tcPr>
                  <w:tcW w:w="4802" w:type="dxa"/>
                  <w:gridSpan w:val="2"/>
                  <w:tcBorders>
                    <w:top w:val="nil"/>
                    <w:left w:val="nil"/>
                    <w:bottom w:val="nil"/>
                    <w:right w:val="nil"/>
                  </w:tcBorders>
                  <w:shd w:val="clear" w:color="auto" w:fill="auto"/>
                  <w:vAlign w:val="bottom"/>
                  <w:hideMark/>
                </w:tcPr>
                <w:p w:rsidR="009519FB" w:rsidRPr="006D1C5E" w:rsidP="009519FB" w14:paraId="7579703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The National Campaign to Prevent Teen and Unplanned Pregnancy</w:t>
                  </w:r>
                </w:p>
              </w:tc>
            </w:tr>
            <w:tr w14:paraId="7A075072" w14:textId="77777777" w:rsidTr="009519FB">
              <w:tblPrEx>
                <w:tblW w:w="4802" w:type="dxa"/>
                <w:tblLayout w:type="fixed"/>
                <w:tblLook w:val="04A0"/>
              </w:tblPrEx>
              <w:trPr>
                <w:trHeight w:val="323"/>
              </w:trPr>
              <w:tc>
                <w:tcPr>
                  <w:tcW w:w="4802" w:type="dxa"/>
                  <w:gridSpan w:val="2"/>
                  <w:tcBorders>
                    <w:top w:val="nil"/>
                    <w:left w:val="nil"/>
                    <w:bottom w:val="nil"/>
                    <w:right w:val="nil"/>
                  </w:tcBorders>
                  <w:shd w:val="clear" w:color="auto" w:fill="auto"/>
                  <w:vAlign w:val="bottom"/>
                  <w:hideMark/>
                </w:tcPr>
                <w:p w:rsidR="009519FB" w:rsidRPr="006D1C5E" w:rsidP="009519FB" w14:paraId="2EF14C42"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1776 Massachusetts Ave, NW, suite 200</w:t>
                  </w:r>
                </w:p>
              </w:tc>
            </w:tr>
            <w:tr w14:paraId="5276AAB6" w14:textId="77777777" w:rsidTr="009519FB">
              <w:tblPrEx>
                <w:tblW w:w="4802" w:type="dxa"/>
                <w:tblLayout w:type="fixed"/>
                <w:tblLook w:val="04A0"/>
              </w:tblPrEx>
              <w:trPr>
                <w:trHeight w:val="300"/>
              </w:trPr>
              <w:tc>
                <w:tcPr>
                  <w:tcW w:w="4802" w:type="dxa"/>
                  <w:gridSpan w:val="2"/>
                  <w:tcBorders>
                    <w:top w:val="nil"/>
                    <w:left w:val="nil"/>
                    <w:bottom w:val="nil"/>
                    <w:right w:val="nil"/>
                  </w:tcBorders>
                  <w:shd w:val="clear" w:color="auto" w:fill="auto"/>
                  <w:vAlign w:val="bottom"/>
                  <w:hideMark/>
                </w:tcPr>
                <w:p w:rsidR="009519FB" w:rsidRPr="006D1C5E" w:rsidP="009519FB" w14:paraId="05A628C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20036</w:t>
                  </w:r>
                </w:p>
              </w:tc>
            </w:tr>
            <w:tr w14:paraId="21D4FA18" w14:textId="77777777" w:rsidTr="009519FB">
              <w:tblPrEx>
                <w:tblW w:w="4802" w:type="dxa"/>
                <w:tblLayout w:type="fixed"/>
                <w:tblLook w:val="04A0"/>
              </w:tblPrEx>
              <w:trPr>
                <w:trHeight w:val="300"/>
              </w:trPr>
              <w:tc>
                <w:tcPr>
                  <w:tcW w:w="4802" w:type="dxa"/>
                  <w:gridSpan w:val="2"/>
                  <w:tcBorders>
                    <w:top w:val="nil"/>
                    <w:left w:val="nil"/>
                    <w:bottom w:val="nil"/>
                    <w:right w:val="nil"/>
                  </w:tcBorders>
                  <w:shd w:val="clear" w:color="auto" w:fill="auto"/>
                  <w:vAlign w:val="bottom"/>
                  <w:hideMark/>
                </w:tcPr>
                <w:p w:rsidR="009519FB" w:rsidRPr="006D1C5E" w:rsidP="009519FB" w14:paraId="2D7FFB3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478-8515</w:t>
                  </w:r>
                </w:p>
              </w:tc>
            </w:tr>
          </w:tbl>
          <w:p w:rsidR="004D47A1" w:rsidRPr="006D1C5E" w:rsidP="005115E9" w14:paraId="028B3C65" w14:textId="77777777">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tblPr>
            <w:tblGrid>
              <w:gridCol w:w="3460"/>
            </w:tblGrid>
            <w:tr w14:paraId="2480DE13"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vAlign w:val="bottom"/>
                  <w:hideMark/>
                </w:tcPr>
                <w:p w:rsidR="006C2B8D" w:rsidRPr="006D1C5E" w:rsidP="006C2B8D" w14:paraId="3298A1B8"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Edward Mullen</w:t>
                  </w:r>
                </w:p>
              </w:tc>
            </w:tr>
            <w:bookmarkStart w:id="1" w:name="RANGE!B20"/>
            <w:tr w14:paraId="2EF39586"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7ED43B4B" w14:textId="77777777">
                  <w:pPr>
                    <w:widowControl/>
                    <w:autoSpaceDE/>
                    <w:autoSpaceDN/>
                    <w:adjustRightInd/>
                    <w:rPr>
                      <w:rFonts w:asciiTheme="minorBidi" w:hAnsiTheme="minorBidi" w:cstheme="minorBidi"/>
                      <w:sz w:val="20"/>
                      <w:szCs w:val="20"/>
                      <w:u w:val="single"/>
                    </w:rPr>
                  </w:pPr>
                  <w:hyperlink r:id="rId9" w:history="1">
                    <w:r w:rsidRPr="006D1C5E">
                      <w:rPr>
                        <w:rFonts w:asciiTheme="minorBidi" w:hAnsiTheme="minorBidi" w:cstheme="minorBidi"/>
                        <w:sz w:val="20"/>
                        <w:szCs w:val="20"/>
                        <w:u w:val="single"/>
                      </w:rPr>
                      <w:t>ejm3@columbia.edu</w:t>
                    </w:r>
                  </w:hyperlink>
                  <w:bookmarkEnd w:id="1"/>
                </w:p>
              </w:tc>
            </w:tr>
            <w:tr w14:paraId="321D277F"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vAlign w:val="bottom"/>
                  <w:hideMark/>
                </w:tcPr>
                <w:p w:rsidR="006C2B8D" w:rsidRPr="006D1C5E" w:rsidP="006C2B8D" w14:paraId="51BBF119"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University</w:t>
                  </w:r>
                </w:p>
              </w:tc>
            </w:tr>
            <w:tr w14:paraId="26913EE0"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vAlign w:val="bottom"/>
                  <w:hideMark/>
                </w:tcPr>
                <w:p w:rsidR="006C2B8D" w:rsidRPr="006D1C5E" w:rsidP="006C2B8D" w14:paraId="2380FDB1"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School of Social Work</w:t>
                  </w:r>
                </w:p>
              </w:tc>
            </w:tr>
            <w:tr w14:paraId="2313E31F"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2D25ED7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1255 Amsterdam Ave Room 1102</w:t>
                  </w:r>
                </w:p>
              </w:tc>
            </w:tr>
            <w:tr w14:paraId="1BCB3F8A"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vAlign w:val="bottom"/>
                  <w:hideMark/>
                </w:tcPr>
                <w:p w:rsidR="006C2B8D" w:rsidRPr="006D1C5E" w:rsidP="006C2B8D" w14:paraId="4CFCDD86"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10027</w:t>
                  </w:r>
                </w:p>
              </w:tc>
            </w:tr>
            <w:tr w14:paraId="4D09979A"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5F514D26"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851 2413</w:t>
                  </w:r>
                </w:p>
              </w:tc>
            </w:tr>
          </w:tbl>
          <w:p w:rsidR="001F4A91" w:rsidRPr="006D1C5E" w:rsidP="005115E9" w14:paraId="0409BEE6" w14:textId="77777777">
            <w:pPr>
              <w:ind w:left="187" w:hanging="187"/>
              <w:rPr>
                <w:rFonts w:asciiTheme="minorBidi" w:hAnsiTheme="minorBidi" w:cstheme="minorBidi"/>
                <w:sz w:val="20"/>
                <w:szCs w:val="20"/>
              </w:rPr>
            </w:pPr>
          </w:p>
        </w:tc>
      </w:tr>
      <w:tr w14:paraId="65E77C70" w14:textId="77777777" w:rsidTr="008162A2">
        <w:tblPrEx>
          <w:tblW w:w="9838" w:type="dxa"/>
          <w:tblInd w:w="58" w:type="dxa"/>
          <w:tblLayout w:type="fixed"/>
          <w:tblCellMar>
            <w:top w:w="29" w:type="dxa"/>
            <w:left w:w="86" w:type="dxa"/>
            <w:bottom w:w="29" w:type="dxa"/>
            <w:right w:w="86" w:type="dxa"/>
          </w:tblCellMar>
          <w:tblLook w:val="01E0"/>
        </w:tblPrEx>
        <w:trPr>
          <w:cantSplit/>
        </w:trPr>
        <w:tc>
          <w:tcPr>
            <w:tcW w:w="4978" w:type="dxa"/>
            <w:shd w:val="clear" w:color="auto" w:fill="auto"/>
          </w:tcPr>
          <w:tbl>
            <w:tblPr>
              <w:tblW w:w="3460" w:type="dxa"/>
              <w:tblLayout w:type="fixed"/>
              <w:tblLook w:val="04A0"/>
            </w:tblPr>
            <w:tblGrid>
              <w:gridCol w:w="3460"/>
            </w:tblGrid>
            <w:tr w14:paraId="458CD4C3" w14:textId="77777777" w:rsidTr="00555EB2">
              <w:tblPrEx>
                <w:tblW w:w="3460" w:type="dxa"/>
                <w:tblLayout w:type="fixed"/>
                <w:tblLook w:val="04A0"/>
              </w:tblPrEx>
              <w:trPr>
                <w:trHeight w:val="306"/>
              </w:trPr>
              <w:tc>
                <w:tcPr>
                  <w:tcW w:w="3460" w:type="dxa"/>
                  <w:tcBorders>
                    <w:top w:val="nil"/>
                    <w:left w:val="nil"/>
                    <w:bottom w:val="nil"/>
                    <w:right w:val="nil"/>
                  </w:tcBorders>
                  <w:shd w:val="clear" w:color="auto" w:fill="auto"/>
                  <w:noWrap/>
                  <w:vAlign w:val="bottom"/>
                  <w:hideMark/>
                </w:tcPr>
                <w:p w:rsidR="006C2B8D" w:rsidRPr="006D1C5E" w:rsidP="006C2B8D" w14:paraId="1967FE20"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Douglas Kirby</w:t>
                  </w:r>
                  <w:r w:rsidR="00555EB2">
                    <w:rPr>
                      <w:rFonts w:asciiTheme="minorBidi" w:hAnsiTheme="minorBidi" w:cstheme="minorBidi"/>
                      <w:b/>
                      <w:bCs/>
                      <w:sz w:val="20"/>
                      <w:szCs w:val="20"/>
                    </w:rPr>
                    <w:t xml:space="preserve"> (deceased)</w:t>
                  </w:r>
                </w:p>
              </w:tc>
            </w:tr>
            <w:tr w14:paraId="76C1F36F"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14:paraId="46CB0D17" w14:textId="77777777">
                  <w:pPr>
                    <w:widowControl/>
                    <w:autoSpaceDE/>
                    <w:autoSpaceDN/>
                    <w:adjustRightInd/>
                    <w:rPr>
                      <w:rFonts w:asciiTheme="minorBidi" w:hAnsiTheme="minorBidi" w:cstheme="minorBidi"/>
                      <w:sz w:val="20"/>
                      <w:szCs w:val="20"/>
                      <w:u w:val="single"/>
                    </w:rPr>
                  </w:pPr>
                  <w:hyperlink r:id="rId10" w:history="1">
                    <w:r w:rsidRPr="006D1C5E">
                      <w:rPr>
                        <w:rFonts w:asciiTheme="minorBidi" w:hAnsiTheme="minorBidi" w:cstheme="minorBidi"/>
                        <w:sz w:val="20"/>
                        <w:szCs w:val="20"/>
                        <w:u w:val="single"/>
                      </w:rPr>
                      <w:t>dougk@etr.org</w:t>
                    </w:r>
                  </w:hyperlink>
                </w:p>
              </w:tc>
            </w:tr>
            <w:tr w14:paraId="151E831F" w14:textId="77777777" w:rsidTr="006C2B8D">
              <w:tblPrEx>
                <w:tblW w:w="3460" w:type="dxa"/>
                <w:tblLayout w:type="fixed"/>
                <w:tblLook w:val="04A0"/>
              </w:tblPrEx>
              <w:trPr>
                <w:trHeight w:val="510"/>
              </w:trPr>
              <w:tc>
                <w:tcPr>
                  <w:tcW w:w="3460" w:type="dxa"/>
                  <w:tcBorders>
                    <w:top w:val="nil"/>
                    <w:left w:val="nil"/>
                    <w:bottom w:val="nil"/>
                    <w:right w:val="nil"/>
                  </w:tcBorders>
                  <w:shd w:val="clear" w:color="auto" w:fill="auto"/>
                  <w:noWrap/>
                  <w:vAlign w:val="bottom"/>
                  <w:hideMark/>
                </w:tcPr>
                <w:p w:rsidR="006C2B8D" w:rsidRPr="006D1C5E" w14:paraId="09A4DF7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ETR Associates</w:t>
                  </w:r>
                </w:p>
              </w:tc>
            </w:tr>
            <w:tr w14:paraId="5F70B1F5" w14:textId="77777777" w:rsidTr="006C2B8D">
              <w:tblPrEx>
                <w:tblW w:w="3460" w:type="dxa"/>
                <w:tblLayout w:type="fixed"/>
                <w:tblLook w:val="04A0"/>
              </w:tblPrEx>
              <w:trPr>
                <w:trHeight w:val="323"/>
              </w:trPr>
              <w:tc>
                <w:tcPr>
                  <w:tcW w:w="3460" w:type="dxa"/>
                  <w:tcBorders>
                    <w:top w:val="nil"/>
                    <w:left w:val="nil"/>
                    <w:bottom w:val="nil"/>
                    <w:right w:val="nil"/>
                  </w:tcBorders>
                  <w:shd w:val="clear" w:color="auto" w:fill="auto"/>
                  <w:noWrap/>
                  <w:vAlign w:val="bottom"/>
                  <w:hideMark/>
                </w:tcPr>
                <w:p w:rsidR="006C2B8D" w:rsidRPr="006D1C5E" w:rsidP="006C2B8D" w14:paraId="4E99056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4 Carbonero Way</w:t>
                  </w:r>
                </w:p>
              </w:tc>
            </w:tr>
            <w:tr w14:paraId="08631CE5"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0167DBAD"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Scotts Valley, CA 95066</w:t>
                  </w:r>
                </w:p>
              </w:tc>
            </w:tr>
            <w:tr w14:paraId="1BE84671" w14:textId="77777777" w:rsidTr="006C2B8D">
              <w:tblPrEx>
                <w:tblW w:w="3460" w:type="dxa"/>
                <w:tblLayout w:type="fixed"/>
                <w:tblLook w:val="04A0"/>
              </w:tblPrEx>
              <w:trPr>
                <w:trHeight w:val="300"/>
              </w:trPr>
              <w:tc>
                <w:tcPr>
                  <w:tcW w:w="3460" w:type="dxa"/>
                  <w:tcBorders>
                    <w:top w:val="nil"/>
                    <w:left w:val="nil"/>
                    <w:bottom w:val="nil"/>
                    <w:right w:val="nil"/>
                  </w:tcBorders>
                  <w:shd w:val="clear" w:color="auto" w:fill="auto"/>
                  <w:noWrap/>
                  <w:vAlign w:val="bottom"/>
                  <w:hideMark/>
                </w:tcPr>
                <w:p w:rsidR="006C2B8D" w:rsidRPr="006D1C5E" w:rsidP="006C2B8D" w14:paraId="5D5834A3"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(831) 438-4060</w:t>
                  </w:r>
                </w:p>
              </w:tc>
            </w:tr>
          </w:tbl>
          <w:p w:rsidR="004D47A1" w:rsidRPr="006D1C5E" w:rsidP="006C2B8D" w14:paraId="38E32A87" w14:textId="77777777">
            <w:pPr>
              <w:ind w:left="187" w:hanging="187"/>
              <w:rPr>
                <w:rFonts w:asciiTheme="minorBidi" w:hAnsiTheme="minorBidi" w:cstheme="minorBidi"/>
                <w:sz w:val="20"/>
                <w:szCs w:val="20"/>
              </w:rPr>
            </w:pPr>
          </w:p>
        </w:tc>
        <w:tc>
          <w:tcPr>
            <w:tcW w:w="4860" w:type="dxa"/>
            <w:shd w:val="clear" w:color="auto" w:fill="auto"/>
          </w:tcPr>
          <w:tbl>
            <w:tblPr>
              <w:tblW w:w="3648" w:type="dxa"/>
              <w:tblLayout w:type="fixed"/>
              <w:tblLook w:val="04A0"/>
            </w:tblPr>
            <w:tblGrid>
              <w:gridCol w:w="3648"/>
            </w:tblGrid>
            <w:tr w14:paraId="147AB9EF"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9F48F4" w14:paraId="7DE34FD6"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Forrest Alton </w:t>
                  </w:r>
                </w:p>
              </w:tc>
            </w:tr>
            <w:tr w14:paraId="65BF0AF4"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6C2B8D" w14:paraId="433BBC99" w14:textId="77777777">
                  <w:pPr>
                    <w:widowControl/>
                    <w:autoSpaceDE/>
                    <w:autoSpaceDN/>
                    <w:adjustRightInd/>
                    <w:rPr>
                      <w:rFonts w:asciiTheme="minorBidi" w:hAnsiTheme="minorBidi" w:cstheme="minorBidi"/>
                      <w:sz w:val="20"/>
                      <w:szCs w:val="20"/>
                      <w:u w:val="single"/>
                    </w:rPr>
                  </w:pPr>
                  <w:hyperlink r:id="rId11" w:tooltip="mailto:falton@teenpregnancysc.org" w:history="1">
                    <w:r w:rsidRPr="006D1C5E">
                      <w:rPr>
                        <w:rFonts w:asciiTheme="minorBidi" w:hAnsiTheme="minorBidi" w:cstheme="minorBidi"/>
                        <w:sz w:val="20"/>
                        <w:szCs w:val="20"/>
                        <w:u w:val="single"/>
                      </w:rPr>
                      <w:t>falton@teenpregnancysc.org</w:t>
                    </w:r>
                  </w:hyperlink>
                </w:p>
              </w:tc>
            </w:tr>
            <w:tr w14:paraId="36B0CB07"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6C2B8D" w14:paraId="6D14168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 Campaign to Prevent Teen Pregnancy</w:t>
                  </w:r>
                </w:p>
              </w:tc>
            </w:tr>
            <w:tr w14:paraId="68A48D2C"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6C2B8D" w14:paraId="376995CC"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1331 Elmwood Avenue, Suite 140</w:t>
                  </w:r>
                </w:p>
              </w:tc>
            </w:tr>
            <w:tr w14:paraId="2E36DC57"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6C2B8D" w14:paraId="0BC8B791"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SC 29201</w:t>
                  </w:r>
                </w:p>
              </w:tc>
            </w:tr>
            <w:tr w14:paraId="3723AC31" w14:textId="77777777" w:rsidTr="006C2B8D">
              <w:tblPrEx>
                <w:tblW w:w="3648" w:type="dxa"/>
                <w:tblLayout w:type="fixed"/>
                <w:tblLook w:val="04A0"/>
              </w:tblPrEx>
              <w:trPr>
                <w:trHeight w:val="300"/>
              </w:trPr>
              <w:tc>
                <w:tcPr>
                  <w:tcW w:w="3648" w:type="dxa"/>
                  <w:tcBorders>
                    <w:top w:val="nil"/>
                    <w:left w:val="nil"/>
                    <w:bottom w:val="nil"/>
                    <w:right w:val="nil"/>
                  </w:tcBorders>
                  <w:shd w:val="clear" w:color="auto" w:fill="auto"/>
                  <w:noWrap/>
                  <w:vAlign w:val="bottom"/>
                  <w:hideMark/>
                </w:tcPr>
                <w:p w:rsidR="006C2B8D" w:rsidRPr="006D1C5E" w:rsidP="006C2B8D" w14:paraId="09AFC4F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(803) 771-7700</w:t>
                  </w:r>
                </w:p>
              </w:tc>
            </w:tr>
          </w:tbl>
          <w:p w:rsidR="001F4A91" w:rsidRPr="006D1C5E" w:rsidP="005115E9" w14:paraId="6E91AEB0" w14:textId="77777777">
            <w:pPr>
              <w:ind w:left="187" w:hanging="187"/>
              <w:rPr>
                <w:rFonts w:asciiTheme="minorBidi" w:hAnsiTheme="minorBidi" w:cstheme="minorBidi"/>
                <w:sz w:val="20"/>
                <w:szCs w:val="20"/>
              </w:rPr>
            </w:pPr>
          </w:p>
        </w:tc>
      </w:tr>
      <w:tr w14:paraId="35E1B102" w14:textId="77777777" w:rsidTr="008162A2">
        <w:tblPrEx>
          <w:tblW w:w="9838" w:type="dxa"/>
          <w:tblInd w:w="58" w:type="dxa"/>
          <w:tblLayout w:type="fixed"/>
          <w:tblCellMar>
            <w:top w:w="29" w:type="dxa"/>
            <w:left w:w="86" w:type="dxa"/>
            <w:bottom w:w="29" w:type="dxa"/>
            <w:right w:w="86" w:type="dxa"/>
          </w:tblCellMar>
          <w:tblLook w:val="01E0"/>
        </w:tblPrEx>
        <w:trPr>
          <w:cantSplit/>
        </w:trPr>
        <w:tc>
          <w:tcPr>
            <w:tcW w:w="4978" w:type="dxa"/>
            <w:shd w:val="clear" w:color="auto" w:fill="auto"/>
          </w:tcPr>
          <w:tbl>
            <w:tblPr>
              <w:tblW w:w="3639" w:type="dxa"/>
              <w:tblLayout w:type="fixed"/>
              <w:tblLook w:val="04A0"/>
            </w:tblPr>
            <w:tblGrid>
              <w:gridCol w:w="3639"/>
            </w:tblGrid>
            <w:tr w14:paraId="4B0622A4"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7C9DC11B" w14:textId="77777777">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Emily Ball </w:t>
                  </w:r>
                </w:p>
              </w:tc>
            </w:tr>
            <w:tr w14:paraId="54D38E43"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456BD4E7" w14:textId="77777777">
                  <w:pPr>
                    <w:widowControl/>
                    <w:autoSpaceDE/>
                    <w:autoSpaceDN/>
                    <w:adjustRightInd/>
                    <w:rPr>
                      <w:rFonts w:asciiTheme="minorBidi" w:hAnsiTheme="minorBidi" w:cstheme="minorBidi"/>
                      <w:sz w:val="20"/>
                      <w:szCs w:val="20"/>
                      <w:u w:val="single"/>
                    </w:rPr>
                  </w:pPr>
                  <w:hyperlink r:id="rId12" w:history="1">
                    <w:r w:rsidRPr="006D1C5E">
                      <w:rPr>
                        <w:rFonts w:asciiTheme="minorBidi" w:hAnsiTheme="minorBidi" w:cstheme="minorBidi"/>
                        <w:sz w:val="20"/>
                        <w:szCs w:val="20"/>
                        <w:u w:val="single"/>
                      </w:rPr>
                      <w:t>Emily.Ball@acf.hhs.gov</w:t>
                    </w:r>
                  </w:hyperlink>
                </w:p>
              </w:tc>
            </w:tr>
            <w:tr w14:paraId="17ED1D31"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53059334"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Administration for Children and Families </w:t>
                  </w:r>
                </w:p>
              </w:tc>
            </w:tr>
            <w:tr w14:paraId="66373238"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7E859878"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26 Federal Plaza</w:t>
                  </w:r>
                </w:p>
              </w:tc>
            </w:tr>
            <w:tr w14:paraId="6DDCE415"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6E8E8DA5"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10278</w:t>
                  </w:r>
                </w:p>
              </w:tc>
            </w:tr>
            <w:tr w14:paraId="442961B8" w14:textId="77777777" w:rsidTr="006C2B8D">
              <w:tblPrEx>
                <w:tblW w:w="3639" w:type="dxa"/>
                <w:tblLayout w:type="fixed"/>
                <w:tblLook w:val="04A0"/>
              </w:tblPrEx>
              <w:trPr>
                <w:trHeight w:val="300"/>
              </w:trPr>
              <w:tc>
                <w:tcPr>
                  <w:tcW w:w="3639" w:type="dxa"/>
                  <w:tcBorders>
                    <w:top w:val="nil"/>
                    <w:left w:val="nil"/>
                    <w:bottom w:val="nil"/>
                    <w:right w:val="nil"/>
                  </w:tcBorders>
                  <w:shd w:val="clear" w:color="auto" w:fill="auto"/>
                  <w:noWrap/>
                  <w:vAlign w:val="bottom"/>
                  <w:hideMark/>
                </w:tcPr>
                <w:p w:rsidR="006C2B8D" w:rsidRPr="006D1C5E" w:rsidP="006C2B8D" w14:paraId="4E26DE42" w14:textId="77777777">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264-2890 x273</w:t>
                  </w:r>
                </w:p>
              </w:tc>
            </w:tr>
          </w:tbl>
          <w:p w:rsidR="001F4A91" w:rsidRPr="006D1C5E" w:rsidP="005115E9" w14:paraId="02969E39" w14:textId="77777777">
            <w:pPr>
              <w:ind w:left="187" w:hanging="187"/>
              <w:rPr>
                <w:rFonts w:asciiTheme="minorBidi" w:hAnsiTheme="minorBidi" w:cstheme="minorBidi"/>
                <w:sz w:val="20"/>
                <w:szCs w:val="20"/>
              </w:rPr>
            </w:pPr>
          </w:p>
        </w:tc>
        <w:tc>
          <w:tcPr>
            <w:tcW w:w="4860" w:type="dxa"/>
            <w:shd w:val="clear" w:color="auto" w:fill="auto"/>
          </w:tcPr>
          <w:p w:rsidR="001F4A91" w:rsidRPr="006D1C5E" w:rsidP="005115E9" w14:paraId="6740A408" w14:textId="77777777">
            <w:pPr>
              <w:ind w:left="187" w:hanging="187"/>
              <w:rPr>
                <w:rFonts w:asciiTheme="minorBidi" w:hAnsiTheme="minorBidi" w:cstheme="minorBidi"/>
                <w:sz w:val="20"/>
                <w:szCs w:val="20"/>
              </w:rPr>
            </w:pPr>
          </w:p>
        </w:tc>
      </w:tr>
    </w:tbl>
    <w:p w:rsidR="001F4A91" w:rsidRPr="000464A7" w:rsidP="005906E7" w14:paraId="2E506C00" w14:textId="77777777">
      <w:pPr>
        <w:pStyle w:val="OMBbodytext"/>
      </w:pPr>
    </w:p>
    <w:p w:rsidR="00BE5747" w:rsidRPr="00E074F6" w:rsidP="0046789C" w14:paraId="5E4C0068" w14:textId="77777777">
      <w:pPr>
        <w:keepNext/>
        <w:keepLines/>
        <w:widowControl/>
        <w:spacing w:after="120"/>
        <w:rPr>
          <w:u w:val="single"/>
        </w:rPr>
      </w:pPr>
      <w:r>
        <w:rPr>
          <w:b/>
          <w:bCs/>
        </w:rPr>
        <w:t>A.</w:t>
      </w:r>
      <w:r w:rsidRPr="00E074F6">
        <w:rPr>
          <w:b/>
          <w:bCs/>
        </w:rPr>
        <w:t>9.</w:t>
      </w:r>
      <w:r w:rsidRPr="00E074F6">
        <w:rPr>
          <w:b/>
          <w:bCs/>
        </w:rPr>
        <w:tab/>
        <w:t>Payments to Respondents</w:t>
      </w:r>
    </w:p>
    <w:p w:rsidR="00BE5747" w:rsidRPr="00E074F6" w:rsidP="00E300C0" w14:paraId="24B88FC4" w14:textId="07E04E5D">
      <w:pPr>
        <w:keepNext/>
        <w:keepLines/>
        <w:widowControl/>
        <w:spacing w:after="240"/>
      </w:pPr>
      <w:r w:rsidRPr="00E074F6">
        <w:t>There</w:t>
      </w:r>
      <w:r w:rsidR="00062A65">
        <w:t xml:space="preserve"> are</w:t>
      </w:r>
      <w:r w:rsidRPr="00E074F6">
        <w:t xml:space="preserve"> no payments to</w:t>
      </w:r>
      <w:r w:rsidR="00602627">
        <w:t xml:space="preserve"> staff of grantee organizations completing the performance measure reporting form</w:t>
      </w:r>
      <w:r w:rsidR="00A06D70">
        <w:t>s</w:t>
      </w:r>
      <w:r w:rsidR="00602627">
        <w:t>.</w:t>
      </w:r>
      <w:r w:rsidR="0098755F">
        <w:t xml:space="preserve"> </w:t>
      </w:r>
    </w:p>
    <w:p w:rsidR="00BE5747" w:rsidRPr="00E074F6" w:rsidP="0046789C" w14:paraId="577020F4" w14:textId="77777777">
      <w:pPr>
        <w:keepNext/>
        <w:keepLines/>
        <w:widowControl/>
        <w:spacing w:after="120"/>
        <w:rPr>
          <w:u w:val="single"/>
        </w:rPr>
      </w:pPr>
      <w:r>
        <w:rPr>
          <w:b/>
          <w:bCs/>
        </w:rPr>
        <w:t>A.</w:t>
      </w:r>
      <w:r w:rsidRPr="00E074F6">
        <w:rPr>
          <w:b/>
          <w:bCs/>
        </w:rPr>
        <w:t>10.</w:t>
      </w:r>
      <w:r w:rsidRPr="00E074F6">
        <w:rPr>
          <w:b/>
          <w:bCs/>
        </w:rPr>
        <w:tab/>
        <w:t>Assurance of Confidentiality</w:t>
      </w:r>
    </w:p>
    <w:p w:rsidR="008F0D3B" w:rsidP="008F0D3B" w14:paraId="03AD06D0" w14:textId="6DE69852">
      <w:pPr>
        <w:widowControl/>
        <w:spacing w:after="240"/>
      </w:pPr>
      <w:r w:rsidRPr="00034D25">
        <w:t>Data will be kept privat</w:t>
      </w:r>
      <w:r>
        <w:t xml:space="preserve">e to the extent allowed by law. All participant </w:t>
      </w:r>
      <w:r w:rsidR="0099114C">
        <w:t xml:space="preserve">performance measures </w:t>
      </w:r>
      <w:r>
        <w:t>data are reported</w:t>
      </w:r>
      <w:r w:rsidR="0099114C">
        <w:t xml:space="preserve"> to OPA</w:t>
      </w:r>
      <w:r>
        <w:t xml:space="preserve"> by grantees de-identified</w:t>
      </w:r>
      <w:r w:rsidR="0099114C">
        <w:t xml:space="preserve"> and aggregated to the level of a section</w:t>
      </w:r>
      <w:r>
        <w:t xml:space="preserve"> (group or cohort receiving programming together).</w:t>
      </w:r>
      <w:r w:rsidRPr="00042666" w:rsidR="00042666">
        <w:t xml:space="preserve"> </w:t>
      </w:r>
      <w:r w:rsidR="00042666">
        <w:t>No personal identifiers will be used in the reporting of any data</w:t>
      </w:r>
      <w:r w:rsidR="000F396C">
        <w:t xml:space="preserve"> to OPA</w:t>
      </w:r>
      <w:r w:rsidR="00042666">
        <w:t xml:space="preserve">. </w:t>
      </w:r>
    </w:p>
    <w:p w:rsidR="0003389C" w:rsidP="000F396C" w14:paraId="16B951CF" w14:textId="36B16643">
      <w:pPr>
        <w:widowControl/>
        <w:spacing w:after="240"/>
      </w:pPr>
      <w:r>
        <w:t>The Web-</w:t>
      </w:r>
      <w:r w:rsidR="00DD023B">
        <w:t xml:space="preserve">based reporting system </w:t>
      </w:r>
      <w:r w:rsidR="006C365F">
        <w:t>has been</w:t>
      </w:r>
      <w:r>
        <w:t xml:space="preserve"> designed to ensure the security of the data obtained</w:t>
      </w:r>
      <w:r w:rsidR="00DD023B">
        <w:t>.</w:t>
      </w:r>
      <w:r>
        <w:t xml:space="preserve"> </w:t>
      </w:r>
      <w:r w:rsidRPr="00751967" w:rsidR="006B0060">
        <w:rPr>
          <w:color w:val="000000" w:themeColor="text1"/>
        </w:rPr>
        <w:t xml:space="preserve">Individual users designated by the grantees will be assigned user names and passwords </w:t>
      </w:r>
      <w:r w:rsidRPr="00751967" w:rsidR="000F267E">
        <w:rPr>
          <w:color w:val="000000" w:themeColor="text1"/>
        </w:rPr>
        <w:t xml:space="preserve">that </w:t>
      </w:r>
      <w:r w:rsidRPr="00751967" w:rsidR="006B0060">
        <w:rPr>
          <w:color w:val="000000" w:themeColor="text1"/>
        </w:rPr>
        <w:t xml:space="preserve">will grant them access </w:t>
      </w:r>
      <w:r w:rsidR="00E300C0">
        <w:rPr>
          <w:color w:val="000000" w:themeColor="text1"/>
        </w:rPr>
        <w:t xml:space="preserve">to </w:t>
      </w:r>
      <w:r w:rsidRPr="00751967" w:rsidR="0021238A">
        <w:rPr>
          <w:color w:val="000000" w:themeColor="text1"/>
        </w:rPr>
        <w:t xml:space="preserve">the </w:t>
      </w:r>
      <w:r w:rsidR="00042666">
        <w:rPr>
          <w:color w:val="000000" w:themeColor="text1"/>
        </w:rPr>
        <w:t>performance measures</w:t>
      </w:r>
      <w:r w:rsidRPr="00751967" w:rsidR="00042666">
        <w:rPr>
          <w:color w:val="000000" w:themeColor="text1"/>
        </w:rPr>
        <w:t xml:space="preserve"> </w:t>
      </w:r>
      <w:r w:rsidRPr="00751967" w:rsidR="0021238A">
        <w:rPr>
          <w:color w:val="000000" w:themeColor="text1"/>
        </w:rPr>
        <w:t xml:space="preserve">website. There, users will have the opportunity to provide data </w:t>
      </w:r>
      <w:r w:rsidRPr="00751967" w:rsidR="000F267E">
        <w:rPr>
          <w:color w:val="000000" w:themeColor="text1"/>
        </w:rPr>
        <w:t xml:space="preserve">that will be </w:t>
      </w:r>
      <w:r w:rsidRPr="00751967" w:rsidR="006B0060">
        <w:rPr>
          <w:color w:val="000000" w:themeColor="text1"/>
        </w:rPr>
        <w:t xml:space="preserve">stored in a </w:t>
      </w:r>
      <w:r w:rsidRPr="00BF7DFD" w:rsidR="006B0060">
        <w:rPr>
          <w:color w:val="000000" w:themeColor="text1"/>
        </w:rPr>
        <w:t xml:space="preserve">secure Microsoft </w:t>
      </w:r>
      <w:r w:rsidRPr="00BF7DFD" w:rsidR="000F396C">
        <w:rPr>
          <w:color w:val="000000" w:themeColor="text1"/>
        </w:rPr>
        <w:t>Azure</w:t>
      </w:r>
      <w:r w:rsidRPr="00BF7DFD" w:rsidR="006B0060">
        <w:rPr>
          <w:color w:val="000000" w:themeColor="text1"/>
        </w:rPr>
        <w:t xml:space="preserve"> database</w:t>
      </w:r>
      <w:r w:rsidRPr="00BF7DFD" w:rsidR="000F396C">
        <w:rPr>
          <w:color w:val="000000" w:themeColor="text1"/>
        </w:rPr>
        <w:t xml:space="preserve"> (</w:t>
      </w:r>
      <w:r w:rsidR="00C70332">
        <w:rPr>
          <w:color w:val="000000" w:themeColor="text1"/>
        </w:rPr>
        <w:t xml:space="preserve">FedRAMP approved, </w:t>
      </w:r>
      <w:r w:rsidR="00780E98">
        <w:rPr>
          <w:color w:val="000000" w:themeColor="text1"/>
        </w:rPr>
        <w:t>Authority to Operate (</w:t>
      </w:r>
      <w:r w:rsidR="00C70332">
        <w:rPr>
          <w:color w:val="000000" w:themeColor="text1"/>
        </w:rPr>
        <w:t>ATO</w:t>
      </w:r>
      <w:r w:rsidR="00780E98">
        <w:rPr>
          <w:color w:val="000000" w:themeColor="text1"/>
        </w:rPr>
        <w:t>)</w:t>
      </w:r>
      <w:r w:rsidR="00C70332">
        <w:rPr>
          <w:color w:val="000000" w:themeColor="text1"/>
        </w:rPr>
        <w:t xml:space="preserve"> granted</w:t>
      </w:r>
      <w:r w:rsidR="00780E98">
        <w:rPr>
          <w:color w:val="000000" w:themeColor="text1"/>
        </w:rPr>
        <w:t xml:space="preserve"> on</w:t>
      </w:r>
      <w:r w:rsidR="00C70332">
        <w:rPr>
          <w:color w:val="000000" w:themeColor="text1"/>
        </w:rPr>
        <w:t xml:space="preserve"> May</w:t>
      </w:r>
      <w:r w:rsidR="00780E98">
        <w:rPr>
          <w:color w:val="000000" w:themeColor="text1"/>
        </w:rPr>
        <w:t xml:space="preserve"> 21,</w:t>
      </w:r>
      <w:r w:rsidR="00C70332">
        <w:rPr>
          <w:color w:val="000000" w:themeColor="text1"/>
        </w:rPr>
        <w:t xml:space="preserve"> </w:t>
      </w:r>
      <w:r w:rsidRPr="00BF7DFD" w:rsidR="000F396C">
        <w:rPr>
          <w:color w:val="000000" w:themeColor="text1"/>
        </w:rPr>
        <w:t>2020),</w:t>
      </w:r>
      <w:r w:rsidRPr="00BF7DFD" w:rsidR="006B0060">
        <w:rPr>
          <w:color w:val="000000" w:themeColor="text1"/>
        </w:rPr>
        <w:t xml:space="preserve"> utilizing a relational</w:t>
      </w:r>
      <w:r w:rsidRPr="00751967" w:rsidR="006B0060">
        <w:rPr>
          <w:color w:val="000000" w:themeColor="text1"/>
        </w:rPr>
        <w:t xml:space="preserve"> table structure, facilitating expedient data retrieval and analysis. </w:t>
      </w:r>
      <w:r w:rsidRPr="00BF7DFD" w:rsidR="000F396C">
        <w:rPr>
          <w:color w:val="000000" w:themeColor="text1"/>
        </w:rPr>
        <w:t xml:space="preserve">The </w:t>
      </w:r>
      <w:r w:rsidRPr="00BF7DFD" w:rsidR="00BF7DFD">
        <w:rPr>
          <w:color w:val="000000" w:themeColor="text1"/>
        </w:rPr>
        <w:t xml:space="preserve">grant-specific </w:t>
      </w:r>
      <w:r w:rsidRPr="00BF7DFD" w:rsidR="000F396C">
        <w:rPr>
          <w:color w:val="000000" w:themeColor="text1"/>
        </w:rPr>
        <w:t>data users submit on the cloud-based database</w:t>
      </w:r>
      <w:r w:rsidRPr="00BF7DFD" w:rsidR="006B0060">
        <w:t>, will be accessible only to the</w:t>
      </w:r>
      <w:r w:rsidRPr="00BF7DFD" w:rsidR="000F396C">
        <w:t xml:space="preserve"> grantee user, federal staff, and</w:t>
      </w:r>
      <w:r w:rsidRPr="00BF7DFD" w:rsidR="006B0060">
        <w:t xml:space="preserve"> </w:t>
      </w:r>
      <w:r w:rsidRPr="00BF7DFD" w:rsidR="00C07196">
        <w:t xml:space="preserve">administrators </w:t>
      </w:r>
      <w:r w:rsidRPr="00BF7DFD" w:rsidR="006B0060">
        <w:t>assigned to this project.</w:t>
      </w:r>
      <w:r w:rsidR="00E22E5D">
        <w:t xml:space="preserve"> Screenshots are included in the supplemental materials.</w:t>
      </w:r>
      <w:r w:rsidRPr="00BF7DFD" w:rsidR="006B0060">
        <w:t xml:space="preserve"> </w:t>
      </w:r>
    </w:p>
    <w:p w:rsidR="00944A23" w:rsidP="000F396C" w14:paraId="4EACED15" w14:textId="5DE9D524">
      <w:pPr>
        <w:widowControl/>
        <w:spacing w:after="240"/>
      </w:pPr>
      <w:r>
        <w:t>The TPP performance measures have consistently been waived from Institutional Review Board (IRB)</w:t>
      </w:r>
      <w:r w:rsidRPr="00944A23">
        <w:t>.</w:t>
      </w:r>
    </w:p>
    <w:p w:rsidR="00BE5747" w:rsidP="00555EB2" w14:paraId="5E842E11" w14:textId="77777777">
      <w:pPr>
        <w:keepNext/>
        <w:keepLines/>
        <w:widowControl/>
        <w:spacing w:after="40"/>
        <w:rPr>
          <w:b/>
          <w:bCs/>
        </w:rPr>
      </w:pPr>
      <w:r>
        <w:rPr>
          <w:b/>
          <w:bCs/>
        </w:rPr>
        <w:t>A.</w:t>
      </w:r>
      <w:r w:rsidRPr="00E074F6">
        <w:rPr>
          <w:b/>
          <w:bCs/>
        </w:rPr>
        <w:t>11.</w:t>
      </w:r>
      <w:r w:rsidRPr="00E074F6">
        <w:rPr>
          <w:b/>
          <w:bCs/>
        </w:rPr>
        <w:tab/>
        <w:t>Sensitive Questions</w:t>
      </w:r>
    </w:p>
    <w:p w:rsidR="00555EB2" w:rsidRPr="00E074F6" w:rsidP="00555EB2" w14:paraId="0FE8210A" w14:textId="77777777">
      <w:pPr>
        <w:keepNext/>
        <w:keepLines/>
        <w:widowControl/>
        <w:spacing w:after="40"/>
        <w:rPr>
          <w:b/>
          <w:bCs/>
          <w:u w:val="single"/>
        </w:rPr>
      </w:pPr>
    </w:p>
    <w:p w:rsidR="004A5D91" w:rsidRPr="00555EB2" w:rsidP="00555EB2" w14:paraId="57482E76" w14:textId="2E4898B8">
      <w:pPr>
        <w:widowControl/>
        <w:spacing w:after="40"/>
        <w:rPr>
          <w:bCs/>
          <w:color w:val="000000" w:themeColor="text1"/>
        </w:rPr>
      </w:pPr>
      <w:r w:rsidRPr="00555EB2">
        <w:rPr>
          <w:bCs/>
          <w:color w:val="000000" w:themeColor="text1"/>
        </w:rPr>
        <w:t>G</w:t>
      </w:r>
      <w:r w:rsidRPr="00555EB2" w:rsidR="002109F4">
        <w:rPr>
          <w:bCs/>
          <w:color w:val="000000" w:themeColor="text1"/>
        </w:rPr>
        <w:t xml:space="preserve">rantees </w:t>
      </w:r>
      <w:r w:rsidR="000E359D">
        <w:rPr>
          <w:bCs/>
          <w:color w:val="000000" w:themeColor="text1"/>
        </w:rPr>
        <w:t>report on the demographics, such as race/ethnicity, of the program participants</w:t>
      </w:r>
      <w:r w:rsidR="00A06D70">
        <w:rPr>
          <w:bCs/>
          <w:color w:val="000000" w:themeColor="text1"/>
        </w:rPr>
        <w:t xml:space="preserve"> served</w:t>
      </w:r>
      <w:r w:rsidR="00944A23">
        <w:rPr>
          <w:bCs/>
          <w:color w:val="000000" w:themeColor="text1"/>
        </w:rPr>
        <w:t>; collecting race and ethnicity is usual practice for HHS data collections</w:t>
      </w:r>
      <w:r w:rsidR="000E359D">
        <w:rPr>
          <w:bCs/>
          <w:color w:val="000000" w:themeColor="text1"/>
        </w:rPr>
        <w:t>.</w:t>
      </w:r>
      <w:r w:rsidRPr="00555EB2" w:rsidR="002109F4">
        <w:rPr>
          <w:bCs/>
          <w:color w:val="000000" w:themeColor="text1"/>
        </w:rPr>
        <w:t xml:space="preserve"> </w:t>
      </w:r>
      <w:r w:rsidR="00944A23">
        <w:rPr>
          <w:bCs/>
          <w:color w:val="000000" w:themeColor="text1"/>
        </w:rPr>
        <w:t>These data will be reported to OPA at the group level. No personal identifying information will be collected from participants; no questions about attitudes or beliefs</w:t>
      </w:r>
      <w:r w:rsidRPr="00555EB2" w:rsidR="005B3A0E">
        <w:rPr>
          <w:bCs/>
          <w:color w:val="000000" w:themeColor="text1"/>
        </w:rPr>
        <w:t xml:space="preserve"> </w:t>
      </w:r>
      <w:r w:rsidR="00944A23">
        <w:rPr>
          <w:bCs/>
          <w:color w:val="000000" w:themeColor="text1"/>
        </w:rPr>
        <w:t>are collected in the performance measures.</w:t>
      </w:r>
    </w:p>
    <w:p w:rsidR="00555EB2" w:rsidP="00555EB2" w14:paraId="072B36B1" w14:textId="77777777">
      <w:pPr>
        <w:pStyle w:val="OMBHeading2"/>
        <w:spacing w:after="40"/>
      </w:pPr>
      <w:bookmarkStart w:id="2" w:name="_Toc66688720"/>
      <w:bookmarkStart w:id="3" w:name="_Toc239751741"/>
    </w:p>
    <w:p w:rsidR="00E436E8" w:rsidRPr="00693338" w:rsidP="00555EB2" w14:paraId="1FDDE544" w14:textId="77777777">
      <w:pPr>
        <w:pStyle w:val="OMBHeading2"/>
        <w:spacing w:after="40"/>
      </w:pPr>
      <w:r w:rsidRPr="00693338">
        <w:t>A.12</w:t>
      </w:r>
      <w:r w:rsidRPr="00693338">
        <w:tab/>
        <w:t>Burden</w:t>
      </w:r>
      <w:bookmarkEnd w:id="2"/>
      <w:r w:rsidRPr="00693338">
        <w:t xml:space="preserve"> Estimate (Total Hours &amp; Wages)</w:t>
      </w:r>
      <w:bookmarkEnd w:id="3"/>
    </w:p>
    <w:p w:rsidR="00555EB2" w:rsidP="00555EB2" w14:paraId="1EB127B0" w14:textId="77777777">
      <w:pPr>
        <w:widowControl/>
        <w:spacing w:after="40"/>
        <w:rPr>
          <w:b/>
          <w:bCs/>
          <w:i/>
          <w:iCs/>
        </w:rPr>
      </w:pPr>
      <w:bookmarkStart w:id="4" w:name="_Toc66688721"/>
      <w:bookmarkStart w:id="5" w:name="_Toc239751742"/>
    </w:p>
    <w:p w:rsidR="00E436E8" w:rsidRPr="00A22E95" w:rsidP="00555EB2" w14:paraId="0D4C5771" w14:textId="77777777">
      <w:pPr>
        <w:widowControl/>
        <w:spacing w:after="40"/>
        <w:rPr>
          <w:b/>
          <w:bCs/>
          <w:i/>
          <w:iCs/>
        </w:rPr>
      </w:pPr>
      <w:r w:rsidRPr="00A22E95">
        <w:rPr>
          <w:b/>
          <w:bCs/>
          <w:i/>
          <w:iCs/>
        </w:rPr>
        <w:t>A.12A</w:t>
      </w:r>
      <w:r w:rsidRPr="00A22E95">
        <w:rPr>
          <w:b/>
          <w:bCs/>
          <w:i/>
          <w:iCs/>
        </w:rPr>
        <w:tab/>
        <w:t>Estimated Annualized Burden Hours</w:t>
      </w:r>
      <w:bookmarkEnd w:id="4"/>
      <w:bookmarkEnd w:id="5"/>
      <w:r w:rsidRPr="00A22E95">
        <w:rPr>
          <w:b/>
          <w:bCs/>
          <w:i/>
          <w:iCs/>
        </w:rPr>
        <w:t xml:space="preserve"> </w:t>
      </w:r>
    </w:p>
    <w:p w:rsidR="00555EB2" w:rsidP="00555EB2" w14:paraId="44C34EFC" w14:textId="77777777">
      <w:pPr>
        <w:widowControl/>
        <w:spacing w:after="40"/>
      </w:pPr>
    </w:p>
    <w:p w:rsidR="00E85609" w:rsidP="00991F05" w14:paraId="13B9F796" w14:textId="6AED394F">
      <w:pPr>
        <w:widowControl/>
        <w:spacing w:after="40"/>
      </w:pPr>
      <w:r w:rsidRPr="00A22E95">
        <w:t>The tot</w:t>
      </w:r>
      <w:r>
        <w:t xml:space="preserve">al annual burden is estimated to </w:t>
      </w:r>
      <w:r w:rsidR="000E359D">
        <w:t xml:space="preserve">be </w:t>
      </w:r>
      <w:r w:rsidRPr="00780E98" w:rsidR="00780E98">
        <w:t>1155</w:t>
      </w:r>
      <w:r w:rsidRPr="00780E98" w:rsidR="00034D25">
        <w:t xml:space="preserve"> </w:t>
      </w:r>
      <w:r w:rsidRPr="00780E98" w:rsidR="00DD1AAA">
        <w:t>hours</w:t>
      </w:r>
      <w:r w:rsidRPr="00DD1AAA" w:rsidR="00DD1AAA">
        <w:t xml:space="preserve"> for grantees to collect, summarize, and report the data for the performance measures</w:t>
      </w:r>
      <w:r w:rsidR="00447C9A">
        <w:t xml:space="preserve"> (Exhibit 4)</w:t>
      </w:r>
      <w:r w:rsidR="00434C77">
        <w:t xml:space="preserve">. </w:t>
      </w:r>
      <w:r w:rsidR="00C538E2">
        <w:t xml:space="preserve">Estimates were based on data collection timing </w:t>
      </w:r>
      <w:r w:rsidR="004E5A4F">
        <w:t xml:space="preserve">for similar measures collected from </w:t>
      </w:r>
      <w:r w:rsidR="00034D25">
        <w:t xml:space="preserve">FY2015 </w:t>
      </w:r>
      <w:r w:rsidR="004E5A4F">
        <w:t xml:space="preserve">TPP </w:t>
      </w:r>
      <w:r w:rsidR="00034D25">
        <w:t>grantees</w:t>
      </w:r>
      <w:r w:rsidR="00961D98">
        <w:t xml:space="preserve">, as the majority of items in this collection are </w:t>
      </w:r>
      <w:r w:rsidR="00780E98">
        <w:t xml:space="preserve">either </w:t>
      </w:r>
      <w:r w:rsidR="00961D98">
        <w:t>unchanged from the original approved version</w:t>
      </w:r>
      <w:r w:rsidR="00780E98">
        <w:t>, or have minor changes</w:t>
      </w:r>
      <w:r w:rsidR="00034D25">
        <w:t>.</w:t>
      </w:r>
      <w:r w:rsidR="00497EFA">
        <w:t xml:space="preserve"> </w:t>
      </w:r>
    </w:p>
    <w:p w:rsidR="00555EB2" w:rsidP="00555EB2" w14:paraId="605BE765" w14:textId="1E2C08B6">
      <w:pPr>
        <w:widowControl/>
        <w:spacing w:after="40"/>
        <w:rPr>
          <w:b/>
          <w:bCs/>
        </w:rPr>
      </w:pPr>
    </w:p>
    <w:p w:rsidR="00A06D70" w:rsidP="000E359D" w14:paraId="68475687" w14:textId="77777777">
      <w:pPr>
        <w:rPr>
          <w:bCs/>
        </w:rPr>
      </w:pPr>
    </w:p>
    <w:p w:rsidR="00A06D70" w:rsidP="000E359D" w14:paraId="3FDE3A01" w14:textId="38C690FB">
      <w:pPr>
        <w:rPr>
          <w:bCs/>
        </w:rPr>
      </w:pPr>
    </w:p>
    <w:p w:rsidR="0005769F" w:rsidP="000E359D" w14:paraId="34B4B69D" w14:textId="33140BDD">
      <w:pPr>
        <w:rPr>
          <w:bCs/>
        </w:rPr>
      </w:pPr>
    </w:p>
    <w:p w:rsidR="0005769F" w:rsidP="000E359D" w14:paraId="2317FB3F" w14:textId="77777777">
      <w:pPr>
        <w:rPr>
          <w:bCs/>
        </w:rPr>
      </w:pPr>
    </w:p>
    <w:p w:rsidR="00A06D70" w:rsidP="000E359D" w14:paraId="21820760" w14:textId="77777777">
      <w:pPr>
        <w:rPr>
          <w:bCs/>
        </w:rPr>
      </w:pPr>
    </w:p>
    <w:p w:rsidR="00A06D70" w:rsidP="000E359D" w14:paraId="3F049A90" w14:textId="77777777">
      <w:pPr>
        <w:rPr>
          <w:bCs/>
        </w:rPr>
      </w:pPr>
    </w:p>
    <w:p w:rsidR="00C70332" w:rsidP="000E359D" w14:paraId="52EC9928" w14:textId="77777777">
      <w:pPr>
        <w:rPr>
          <w:bCs/>
        </w:rPr>
      </w:pPr>
    </w:p>
    <w:p w:rsidR="00C70332" w:rsidP="000E359D" w14:paraId="0D878077" w14:textId="77777777">
      <w:pPr>
        <w:rPr>
          <w:bCs/>
        </w:rPr>
      </w:pPr>
    </w:p>
    <w:p w:rsidR="00780E98" w:rsidP="000E359D" w14:paraId="141322CE" w14:textId="77777777">
      <w:pPr>
        <w:rPr>
          <w:bCs/>
        </w:rPr>
      </w:pPr>
    </w:p>
    <w:p w:rsidR="00780E98" w:rsidP="000E359D" w14:paraId="0FCBB74F" w14:textId="77777777">
      <w:pPr>
        <w:rPr>
          <w:bCs/>
        </w:rPr>
      </w:pPr>
    </w:p>
    <w:p w:rsidR="000E359D" w:rsidRPr="0055496D" w:rsidP="000E359D" w14:paraId="5FCC9406" w14:textId="0C667FDB">
      <w:r>
        <w:rPr>
          <w:bCs/>
        </w:rPr>
        <w:t>Exhibit 4</w:t>
      </w:r>
      <w:r w:rsidR="004E5A4F">
        <w:rPr>
          <w:bCs/>
        </w:rPr>
        <w:t xml:space="preserve">: </w:t>
      </w:r>
      <w:r w:rsidR="007A4D61">
        <w:rPr>
          <w:bCs/>
        </w:rPr>
        <w:t>Annualized Burden Hour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1581"/>
        <w:gridCol w:w="1551"/>
        <w:gridCol w:w="1567"/>
        <w:gridCol w:w="1495"/>
        <w:gridCol w:w="1442"/>
      </w:tblGrid>
      <w:tr w14:paraId="632501C7" w14:textId="77777777" w:rsidTr="004B40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714" w:type="dxa"/>
            <w:shd w:val="clear" w:color="auto" w:fill="auto"/>
          </w:tcPr>
          <w:p w:rsidR="000E359D" w:rsidRPr="000F396C" w:rsidP="000E359D" w14:paraId="46578A9D" w14:textId="77777777">
            <w:pPr>
              <w:rPr>
                <w:b/>
              </w:rPr>
            </w:pPr>
            <w:r w:rsidRPr="000F396C">
              <w:rPr>
                <w:b/>
              </w:rPr>
              <w:t xml:space="preserve">Forms </w:t>
            </w:r>
          </w:p>
          <w:p w:rsidR="000E359D" w:rsidRPr="000F396C" w:rsidP="000E359D" w14:paraId="276D7A1C" w14:textId="77777777">
            <w:pPr>
              <w:rPr>
                <w:b/>
              </w:rPr>
            </w:pPr>
            <w:r w:rsidRPr="000F396C">
              <w:rPr>
                <w:b/>
              </w:rPr>
              <w:t xml:space="preserve">(If necessary) </w:t>
            </w:r>
          </w:p>
        </w:tc>
        <w:tc>
          <w:tcPr>
            <w:tcW w:w="1580" w:type="dxa"/>
            <w:shd w:val="clear" w:color="auto" w:fill="auto"/>
          </w:tcPr>
          <w:p w:rsidR="000E359D" w:rsidRPr="000F396C" w:rsidP="000E359D" w14:paraId="2DF24C2E" w14:textId="77777777">
            <w:pPr>
              <w:rPr>
                <w:b/>
              </w:rPr>
            </w:pPr>
            <w:r w:rsidRPr="000F396C">
              <w:rPr>
                <w:b/>
              </w:rPr>
              <w:t>Respondents</w:t>
            </w:r>
          </w:p>
          <w:p w:rsidR="000E359D" w:rsidRPr="000F396C" w:rsidP="000E359D" w14:paraId="4361498B" w14:textId="77777777">
            <w:pPr>
              <w:rPr>
                <w:b/>
              </w:rPr>
            </w:pPr>
            <w:r w:rsidRPr="000F396C">
              <w:rPr>
                <w:b/>
              </w:rPr>
              <w:t>(If necessary)</w:t>
            </w:r>
          </w:p>
        </w:tc>
        <w:tc>
          <w:tcPr>
            <w:tcW w:w="1550" w:type="dxa"/>
            <w:shd w:val="clear" w:color="auto" w:fill="auto"/>
          </w:tcPr>
          <w:p w:rsidR="000E359D" w:rsidRPr="000F396C" w:rsidP="000E359D" w14:paraId="064F2241" w14:textId="77777777">
            <w:pPr>
              <w:rPr>
                <w:b/>
              </w:rPr>
            </w:pPr>
            <w:r w:rsidRPr="000F396C">
              <w:rPr>
                <w:b/>
              </w:rPr>
              <w:t xml:space="preserve">Number of  Respondents   </w:t>
            </w:r>
          </w:p>
        </w:tc>
        <w:tc>
          <w:tcPr>
            <w:tcW w:w="1566" w:type="dxa"/>
            <w:shd w:val="clear" w:color="auto" w:fill="auto"/>
          </w:tcPr>
          <w:p w:rsidR="000E359D" w:rsidRPr="000F396C" w:rsidP="000E359D" w14:paraId="24E1D967" w14:textId="77777777">
            <w:pPr>
              <w:rPr>
                <w:b/>
              </w:rPr>
            </w:pPr>
            <w:r w:rsidRPr="000F396C">
              <w:rPr>
                <w:b/>
              </w:rPr>
              <w:t xml:space="preserve">Number of Responses per  Respondents  </w:t>
            </w:r>
          </w:p>
        </w:tc>
        <w:tc>
          <w:tcPr>
            <w:tcW w:w="1496" w:type="dxa"/>
            <w:shd w:val="clear" w:color="auto" w:fill="auto"/>
          </w:tcPr>
          <w:p w:rsidR="000E359D" w:rsidRPr="000F396C" w:rsidP="000E359D" w14:paraId="075E0A54" w14:textId="77777777">
            <w:pPr>
              <w:rPr>
                <w:b/>
              </w:rPr>
            </w:pPr>
            <w:r w:rsidRPr="000F396C">
              <w:rPr>
                <w:b/>
              </w:rPr>
              <w:t xml:space="preserve">Average Burden per Response </w:t>
            </w:r>
            <w:r w:rsidRPr="000F396C">
              <w:rPr>
                <w:b/>
                <w:bCs/>
              </w:rPr>
              <w:t xml:space="preserve"> </w:t>
            </w:r>
          </w:p>
        </w:tc>
        <w:tc>
          <w:tcPr>
            <w:tcW w:w="1444" w:type="dxa"/>
            <w:shd w:val="clear" w:color="auto" w:fill="auto"/>
          </w:tcPr>
          <w:p w:rsidR="000E359D" w:rsidRPr="000F396C" w:rsidP="000E359D" w14:paraId="3DBEFE0D" w14:textId="77777777">
            <w:pPr>
              <w:rPr>
                <w:b/>
              </w:rPr>
            </w:pPr>
            <w:r w:rsidRPr="000F396C">
              <w:rPr>
                <w:b/>
              </w:rPr>
              <w:t xml:space="preserve">Total Burden Hours </w:t>
            </w:r>
          </w:p>
        </w:tc>
      </w:tr>
      <w:tr w14:paraId="16FDD472" w14:textId="77777777" w:rsidTr="004B40B4">
        <w:tblPrEx>
          <w:tblW w:w="0" w:type="auto"/>
          <w:tblLook w:val="01E0"/>
        </w:tblPrEx>
        <w:trPr>
          <w:trHeight w:val="285"/>
        </w:trPr>
        <w:tc>
          <w:tcPr>
            <w:tcW w:w="1714" w:type="dxa"/>
            <w:shd w:val="clear" w:color="auto" w:fill="auto"/>
          </w:tcPr>
          <w:p w:rsidR="0005769F" w:rsidRPr="00780E98" w:rsidP="006E1EB1" w14:paraId="1DC20CF5" w14:textId="1B7DD3B2">
            <w:r w:rsidRPr="00780E98">
              <w:t xml:space="preserve">Grantees </w:t>
            </w:r>
            <w:r w:rsidRPr="00780E98" w:rsidR="006E1EB1">
              <w:t>(</w:t>
            </w:r>
            <w:r w:rsidRPr="00780E98">
              <w:t>partners and sustainability)</w:t>
            </w:r>
          </w:p>
        </w:tc>
        <w:tc>
          <w:tcPr>
            <w:tcW w:w="1580" w:type="dxa"/>
            <w:shd w:val="clear" w:color="auto" w:fill="auto"/>
          </w:tcPr>
          <w:p w:rsidR="0005769F" w:rsidRPr="00780E98" w:rsidP="0005769F" w14:paraId="3877C86E" w14:textId="16DA96AA">
            <w:r w:rsidRPr="00780E98">
              <w:t>All TPP grantees</w:t>
            </w:r>
          </w:p>
        </w:tc>
        <w:tc>
          <w:tcPr>
            <w:tcW w:w="1550" w:type="dxa"/>
            <w:shd w:val="clear" w:color="auto" w:fill="auto"/>
          </w:tcPr>
          <w:p w:rsidR="0005769F" w:rsidRPr="00780E98" w:rsidP="0005769F" w14:paraId="6650EAFE" w14:textId="45425963">
            <w:r w:rsidRPr="00780E98">
              <w:t>90</w:t>
            </w:r>
          </w:p>
        </w:tc>
        <w:tc>
          <w:tcPr>
            <w:tcW w:w="1566" w:type="dxa"/>
            <w:shd w:val="clear" w:color="auto" w:fill="auto"/>
          </w:tcPr>
          <w:p w:rsidR="0005769F" w:rsidRPr="00780E98" w:rsidP="0005769F" w14:paraId="4953F39B" w14:textId="5642EA83">
            <w:r w:rsidRPr="00780E98">
              <w:t>2</w:t>
            </w:r>
          </w:p>
        </w:tc>
        <w:tc>
          <w:tcPr>
            <w:tcW w:w="1496" w:type="dxa"/>
            <w:shd w:val="clear" w:color="auto" w:fill="auto"/>
          </w:tcPr>
          <w:p w:rsidR="0005769F" w:rsidRPr="00780E98" w:rsidP="0005769F" w14:paraId="34B55947" w14:textId="01BF3C62">
            <w:r w:rsidRPr="00780E98">
              <w:t>15/60</w:t>
            </w:r>
          </w:p>
        </w:tc>
        <w:tc>
          <w:tcPr>
            <w:tcW w:w="1444" w:type="dxa"/>
            <w:shd w:val="clear" w:color="auto" w:fill="auto"/>
          </w:tcPr>
          <w:p w:rsidR="0005769F" w:rsidRPr="00780E98" w:rsidP="0005769F" w14:paraId="2C2EB5B6" w14:textId="583237E9">
            <w:r w:rsidRPr="00780E98">
              <w:t>45</w:t>
            </w:r>
          </w:p>
        </w:tc>
      </w:tr>
      <w:tr w14:paraId="52CC41C1" w14:textId="77777777" w:rsidTr="0005769F">
        <w:tblPrEx>
          <w:tblW w:w="0" w:type="auto"/>
          <w:tblLook w:val="01E0"/>
        </w:tblPrEx>
        <w:trPr>
          <w:trHeight w:val="285"/>
        </w:trPr>
        <w:tc>
          <w:tcPr>
            <w:tcW w:w="1701" w:type="dxa"/>
            <w:shd w:val="clear" w:color="auto" w:fill="auto"/>
          </w:tcPr>
          <w:p w:rsidR="008C5334" w:rsidRPr="00780E98" w:rsidP="008C5334" w14:paraId="1B170FF1" w14:textId="7D4A6D9C">
            <w:r w:rsidRPr="00780E98">
              <w:t>Grantees (training)</w:t>
            </w:r>
          </w:p>
        </w:tc>
        <w:tc>
          <w:tcPr>
            <w:tcW w:w="1582" w:type="dxa"/>
            <w:shd w:val="clear" w:color="auto" w:fill="auto"/>
          </w:tcPr>
          <w:p w:rsidR="008C5334" w:rsidRPr="00780E98" w:rsidP="008C5334" w14:paraId="5ECB4BD1" w14:textId="1CB3D74E">
            <w:r w:rsidRPr="00780E98">
              <w:t xml:space="preserve">All TPP Grantees </w:t>
            </w:r>
          </w:p>
        </w:tc>
        <w:tc>
          <w:tcPr>
            <w:tcW w:w="1552" w:type="dxa"/>
            <w:shd w:val="clear" w:color="auto" w:fill="auto"/>
          </w:tcPr>
          <w:p w:rsidR="008C5334" w:rsidRPr="00780E98" w:rsidP="008C5334" w14:paraId="382884C4" w14:textId="2CDB12E2">
            <w:r w:rsidRPr="00780E98">
              <w:t>90</w:t>
            </w:r>
          </w:p>
        </w:tc>
        <w:tc>
          <w:tcPr>
            <w:tcW w:w="1567" w:type="dxa"/>
            <w:shd w:val="clear" w:color="auto" w:fill="auto"/>
          </w:tcPr>
          <w:p w:rsidR="008C5334" w:rsidRPr="00780E98" w:rsidP="008C5334" w14:paraId="057A2601" w14:textId="4C4B2FF9">
            <w:r w:rsidRPr="00780E98">
              <w:t>2</w:t>
            </w:r>
          </w:p>
        </w:tc>
        <w:tc>
          <w:tcPr>
            <w:tcW w:w="1500" w:type="dxa"/>
            <w:shd w:val="clear" w:color="auto" w:fill="auto"/>
          </w:tcPr>
          <w:p w:rsidR="008C5334" w:rsidRPr="00780E98" w:rsidP="008C5334" w14:paraId="3A109CD3" w14:textId="68E3974C">
            <w:r w:rsidRPr="00780E98">
              <w:t>15/60</w:t>
            </w:r>
          </w:p>
        </w:tc>
        <w:tc>
          <w:tcPr>
            <w:tcW w:w="1448" w:type="dxa"/>
            <w:shd w:val="clear" w:color="auto" w:fill="auto"/>
          </w:tcPr>
          <w:p w:rsidR="008C5334" w:rsidRPr="00780E98" w:rsidP="008C5334" w14:paraId="2A5D27CA" w14:textId="173AB909">
            <w:r w:rsidRPr="00780E98">
              <w:t>45</w:t>
            </w:r>
          </w:p>
        </w:tc>
      </w:tr>
      <w:tr w14:paraId="42A65E50" w14:textId="77777777" w:rsidTr="008C5334">
        <w:tblPrEx>
          <w:tblW w:w="0" w:type="auto"/>
          <w:tblLook w:val="01E0"/>
        </w:tblPrEx>
        <w:trPr>
          <w:trHeight w:val="285"/>
        </w:trPr>
        <w:tc>
          <w:tcPr>
            <w:tcW w:w="1714" w:type="dxa"/>
            <w:shd w:val="clear" w:color="auto" w:fill="auto"/>
          </w:tcPr>
          <w:p w:rsidR="008C5334" w:rsidRPr="00780E98" w:rsidP="008C5334" w14:paraId="0F572CB0" w14:textId="223AEE7E">
            <w:r w:rsidRPr="00780E98">
              <w:t>Grantees (dissemination)</w:t>
            </w:r>
          </w:p>
        </w:tc>
        <w:tc>
          <w:tcPr>
            <w:tcW w:w="1563" w:type="dxa"/>
            <w:shd w:val="clear" w:color="auto" w:fill="auto"/>
          </w:tcPr>
          <w:p w:rsidR="008C5334" w:rsidRPr="00780E98" w:rsidP="008C5334" w14:paraId="1E5A1D21" w14:textId="5989A469">
            <w:r w:rsidRPr="00780E98">
              <w:t xml:space="preserve">All TPP Grantees </w:t>
            </w:r>
          </w:p>
        </w:tc>
        <w:tc>
          <w:tcPr>
            <w:tcW w:w="1552" w:type="dxa"/>
            <w:shd w:val="clear" w:color="auto" w:fill="auto"/>
          </w:tcPr>
          <w:p w:rsidR="008C5334" w:rsidRPr="00780E98" w:rsidP="008C5334" w14:paraId="021C2F84" w14:textId="7FF2C2E4">
            <w:r w:rsidRPr="00780E98">
              <w:t>90</w:t>
            </w:r>
          </w:p>
        </w:tc>
        <w:tc>
          <w:tcPr>
            <w:tcW w:w="1568" w:type="dxa"/>
            <w:shd w:val="clear" w:color="auto" w:fill="auto"/>
          </w:tcPr>
          <w:p w:rsidR="008C5334" w:rsidRPr="00780E98" w:rsidP="008C5334" w14:paraId="0E579B18" w14:textId="669B0A58">
            <w:r w:rsidRPr="00780E98">
              <w:t>2</w:t>
            </w:r>
          </w:p>
        </w:tc>
        <w:tc>
          <w:tcPr>
            <w:tcW w:w="1502" w:type="dxa"/>
            <w:shd w:val="clear" w:color="auto" w:fill="auto"/>
          </w:tcPr>
          <w:p w:rsidR="008C5334" w:rsidRPr="00780E98" w:rsidP="008C5334" w14:paraId="51E5ADC7" w14:textId="306DF945">
            <w:r w:rsidRPr="00780E98">
              <w:t>30/60</w:t>
            </w:r>
          </w:p>
        </w:tc>
        <w:tc>
          <w:tcPr>
            <w:tcW w:w="1451" w:type="dxa"/>
            <w:shd w:val="clear" w:color="auto" w:fill="auto"/>
          </w:tcPr>
          <w:p w:rsidR="008C5334" w:rsidRPr="00780E98" w:rsidP="008C5334" w14:paraId="734895C3" w14:textId="1F1FC00C">
            <w:r w:rsidRPr="00780E98">
              <w:t>90</w:t>
            </w:r>
          </w:p>
        </w:tc>
      </w:tr>
      <w:tr w14:paraId="45AD132D" w14:textId="77777777" w:rsidTr="008C5334">
        <w:tblPrEx>
          <w:tblW w:w="0" w:type="auto"/>
          <w:tblLook w:val="01E0"/>
        </w:tblPrEx>
        <w:trPr>
          <w:trHeight w:val="285"/>
        </w:trPr>
        <w:tc>
          <w:tcPr>
            <w:tcW w:w="1714" w:type="dxa"/>
            <w:shd w:val="clear" w:color="auto" w:fill="auto"/>
          </w:tcPr>
          <w:p w:rsidR="008C5334" w:rsidRPr="00780E98" w:rsidP="008C5334" w14:paraId="61E6F104" w14:textId="0362A69E">
            <w:r w:rsidRPr="00780E98">
              <w:t>Grantees (Stakeholder Engagement)</w:t>
            </w:r>
          </w:p>
        </w:tc>
        <w:tc>
          <w:tcPr>
            <w:tcW w:w="1563" w:type="dxa"/>
            <w:shd w:val="clear" w:color="auto" w:fill="auto"/>
          </w:tcPr>
          <w:p w:rsidR="008C5334" w:rsidRPr="00780E98" w:rsidP="008C5334" w14:paraId="73B91784" w14:textId="17D60DB7">
            <w:r w:rsidRPr="00780E98">
              <w:t>All TPP Grantees</w:t>
            </w:r>
          </w:p>
        </w:tc>
        <w:tc>
          <w:tcPr>
            <w:tcW w:w="1552" w:type="dxa"/>
            <w:shd w:val="clear" w:color="auto" w:fill="auto"/>
          </w:tcPr>
          <w:p w:rsidR="008C5334" w:rsidRPr="00780E98" w:rsidP="008C5334" w14:paraId="1EC826D4" w14:textId="33688767">
            <w:r w:rsidRPr="00780E98">
              <w:t>90</w:t>
            </w:r>
          </w:p>
        </w:tc>
        <w:tc>
          <w:tcPr>
            <w:tcW w:w="1568" w:type="dxa"/>
            <w:shd w:val="clear" w:color="auto" w:fill="auto"/>
          </w:tcPr>
          <w:p w:rsidR="008C5334" w:rsidRPr="00780E98" w:rsidP="008C5334" w14:paraId="7F8660DD" w14:textId="4C1F50F6">
            <w:r w:rsidRPr="00780E98">
              <w:t>2</w:t>
            </w:r>
          </w:p>
        </w:tc>
        <w:tc>
          <w:tcPr>
            <w:tcW w:w="1502" w:type="dxa"/>
            <w:shd w:val="clear" w:color="auto" w:fill="auto"/>
          </w:tcPr>
          <w:p w:rsidR="008C5334" w:rsidRPr="00780E98" w:rsidP="008C5334" w14:paraId="613EF3EC" w14:textId="6871BF56">
            <w:r w:rsidRPr="00780E98">
              <w:t>15/60</w:t>
            </w:r>
          </w:p>
        </w:tc>
        <w:tc>
          <w:tcPr>
            <w:tcW w:w="1451" w:type="dxa"/>
            <w:shd w:val="clear" w:color="auto" w:fill="auto"/>
          </w:tcPr>
          <w:p w:rsidR="008C5334" w:rsidRPr="00780E98" w:rsidP="008C5334" w14:paraId="47208577" w14:textId="5BD91000">
            <w:r w:rsidRPr="00780E98">
              <w:t>45</w:t>
            </w:r>
          </w:p>
        </w:tc>
      </w:tr>
      <w:tr w14:paraId="099E1C64" w14:textId="77777777" w:rsidTr="008C5334">
        <w:tblPrEx>
          <w:tblW w:w="0" w:type="auto"/>
          <w:tblLook w:val="01E0"/>
        </w:tblPrEx>
        <w:trPr>
          <w:trHeight w:val="285"/>
        </w:trPr>
        <w:tc>
          <w:tcPr>
            <w:tcW w:w="1713" w:type="dxa"/>
            <w:shd w:val="clear" w:color="auto" w:fill="auto"/>
          </w:tcPr>
          <w:p w:rsidR="006E1EB1" w:rsidRPr="00780E98" w:rsidP="006E1EB1" w14:paraId="0E1745BB" w14:textId="77777777">
            <w:r w:rsidRPr="00780E98">
              <w:t xml:space="preserve">Grantees </w:t>
            </w:r>
          </w:p>
          <w:p w:rsidR="008C5334" w:rsidRPr="00780E98" w:rsidP="006E1EB1" w14:paraId="22CBDE46" w14:textId="676AFA75">
            <w:r w:rsidRPr="00780E98">
              <w:t>( Reach and Demographics)</w:t>
            </w:r>
          </w:p>
        </w:tc>
        <w:tc>
          <w:tcPr>
            <w:tcW w:w="1580" w:type="dxa"/>
            <w:tcBorders>
              <w:bottom w:val="single" w:sz="4" w:space="0" w:color="auto"/>
            </w:tcBorders>
            <w:shd w:val="clear" w:color="auto" w:fill="auto"/>
          </w:tcPr>
          <w:p w:rsidR="008C5334" w:rsidRPr="00780E98" w:rsidP="00F36A66" w14:paraId="021AFA80" w14:textId="07D33D38">
            <w:r w:rsidRPr="00780E98">
              <w:t xml:space="preserve">Tier 1 and Tier 2 Phase </w:t>
            </w:r>
            <w:r w:rsidR="00F36A66">
              <w:t>II</w:t>
            </w:r>
            <w:r w:rsidRPr="00780E98">
              <w:t xml:space="preserve"> Grantees</w:t>
            </w:r>
          </w:p>
        </w:tc>
        <w:tc>
          <w:tcPr>
            <w:tcW w:w="1550" w:type="dxa"/>
            <w:tcBorders>
              <w:bottom w:val="single" w:sz="4" w:space="0" w:color="auto"/>
            </w:tcBorders>
            <w:shd w:val="clear" w:color="auto" w:fill="auto"/>
          </w:tcPr>
          <w:p w:rsidR="008C5334" w:rsidRPr="00780E98" w:rsidP="008C5334" w14:paraId="6008B686" w14:textId="77777777">
            <w:r w:rsidRPr="00780E98">
              <w:t>64</w:t>
            </w:r>
          </w:p>
        </w:tc>
        <w:tc>
          <w:tcPr>
            <w:tcW w:w="1566" w:type="dxa"/>
            <w:tcBorders>
              <w:bottom w:val="single" w:sz="4" w:space="0" w:color="auto"/>
            </w:tcBorders>
            <w:shd w:val="clear" w:color="auto" w:fill="auto"/>
          </w:tcPr>
          <w:p w:rsidR="008C5334" w:rsidRPr="00780E98" w:rsidP="008C5334" w14:paraId="494F0B19" w14:textId="77777777">
            <w:r w:rsidRPr="00780E98">
              <w:t>2</w:t>
            </w:r>
          </w:p>
        </w:tc>
        <w:tc>
          <w:tcPr>
            <w:tcW w:w="1497" w:type="dxa"/>
            <w:tcBorders>
              <w:bottom w:val="single" w:sz="4" w:space="0" w:color="auto"/>
            </w:tcBorders>
            <w:shd w:val="clear" w:color="auto" w:fill="auto"/>
          </w:tcPr>
          <w:p w:rsidR="008C5334" w:rsidRPr="00780E98" w:rsidP="008C5334" w14:paraId="78699572" w14:textId="7439967B">
            <w:r w:rsidRPr="00780E98">
              <w:t>3</w:t>
            </w:r>
          </w:p>
        </w:tc>
        <w:tc>
          <w:tcPr>
            <w:tcW w:w="1444" w:type="dxa"/>
            <w:shd w:val="clear" w:color="auto" w:fill="auto"/>
          </w:tcPr>
          <w:p w:rsidR="008C5334" w:rsidRPr="00780E98" w:rsidP="008C5334" w14:paraId="05972EAE" w14:textId="73EE4729">
            <w:pPr>
              <w:widowControl/>
              <w:rPr>
                <w:color w:val="000000"/>
              </w:rPr>
            </w:pPr>
            <w:r w:rsidRPr="00780E98">
              <w:rPr>
                <w:color w:val="000000"/>
              </w:rPr>
              <w:t>384</w:t>
            </w:r>
          </w:p>
          <w:p w:rsidR="008C5334" w:rsidRPr="00780E98" w:rsidP="008C5334" w14:paraId="13E66ADB" w14:textId="77777777">
            <w:pPr>
              <w:rPr>
                <w:u w:val="single"/>
              </w:rPr>
            </w:pPr>
          </w:p>
        </w:tc>
      </w:tr>
      <w:tr w14:paraId="6E060B60" w14:textId="77777777" w:rsidTr="008C5334">
        <w:tblPrEx>
          <w:tblW w:w="0" w:type="auto"/>
          <w:tblLook w:val="01E0"/>
        </w:tblPrEx>
        <w:trPr>
          <w:trHeight w:val="1223"/>
        </w:trPr>
        <w:tc>
          <w:tcPr>
            <w:tcW w:w="1713" w:type="dxa"/>
            <w:shd w:val="clear" w:color="auto" w:fill="auto"/>
          </w:tcPr>
          <w:p w:rsidR="004B40B4" w:rsidRPr="00780E98" w:rsidP="004B40B4" w14:paraId="11B3F116" w14:textId="2C03D49C">
            <w:r w:rsidRPr="00780E98">
              <w:t>Grantees (Dosage)</w:t>
            </w:r>
          </w:p>
        </w:tc>
        <w:tc>
          <w:tcPr>
            <w:tcW w:w="1580" w:type="dxa"/>
            <w:tcBorders>
              <w:bottom w:val="single" w:sz="4" w:space="0" w:color="auto"/>
            </w:tcBorders>
            <w:shd w:val="clear" w:color="auto" w:fill="auto"/>
          </w:tcPr>
          <w:p w:rsidR="004B40B4" w:rsidRPr="00780E98" w:rsidP="004B40B4" w14:paraId="3F349AC8" w14:textId="391C921A">
            <w:r>
              <w:t>Tier 1 and Tier 2 Phase II</w:t>
            </w:r>
            <w:r w:rsidRPr="00780E98">
              <w:t xml:space="preserve"> Grantees</w:t>
            </w:r>
          </w:p>
        </w:tc>
        <w:tc>
          <w:tcPr>
            <w:tcW w:w="1550" w:type="dxa"/>
            <w:tcBorders>
              <w:bottom w:val="single" w:sz="4" w:space="0" w:color="auto"/>
            </w:tcBorders>
            <w:shd w:val="clear" w:color="auto" w:fill="auto"/>
          </w:tcPr>
          <w:p w:rsidR="004B40B4" w:rsidRPr="00780E98" w:rsidP="004B40B4" w14:paraId="6022B090" w14:textId="09440E37">
            <w:r w:rsidRPr="00780E98">
              <w:t>64</w:t>
            </w:r>
          </w:p>
        </w:tc>
        <w:tc>
          <w:tcPr>
            <w:tcW w:w="1566" w:type="dxa"/>
            <w:tcBorders>
              <w:bottom w:val="single" w:sz="4" w:space="0" w:color="auto"/>
            </w:tcBorders>
            <w:shd w:val="clear" w:color="auto" w:fill="auto"/>
          </w:tcPr>
          <w:p w:rsidR="004B40B4" w:rsidRPr="00780E98" w:rsidP="004B40B4" w14:paraId="2DDC7036" w14:textId="77030490">
            <w:r w:rsidRPr="00780E98">
              <w:t>2</w:t>
            </w:r>
          </w:p>
        </w:tc>
        <w:tc>
          <w:tcPr>
            <w:tcW w:w="1497" w:type="dxa"/>
            <w:tcBorders>
              <w:bottom w:val="single" w:sz="4" w:space="0" w:color="auto"/>
            </w:tcBorders>
            <w:shd w:val="clear" w:color="auto" w:fill="auto"/>
          </w:tcPr>
          <w:p w:rsidR="004B40B4" w:rsidRPr="00780E98" w:rsidP="004B40B4" w14:paraId="7CC990AB" w14:textId="283B9505">
            <w:r w:rsidRPr="00780E98">
              <w:t>2</w:t>
            </w:r>
          </w:p>
        </w:tc>
        <w:tc>
          <w:tcPr>
            <w:tcW w:w="1444" w:type="dxa"/>
            <w:shd w:val="clear" w:color="auto" w:fill="auto"/>
          </w:tcPr>
          <w:p w:rsidR="004B40B4" w:rsidRPr="00780E98" w:rsidP="004B40B4" w14:paraId="5BBFF425" w14:textId="6829DC1E">
            <w:r w:rsidRPr="00780E98">
              <w:t>256</w:t>
            </w:r>
          </w:p>
        </w:tc>
      </w:tr>
      <w:tr w14:paraId="70F7F8C1" w14:textId="77777777" w:rsidTr="004B40B4">
        <w:tblPrEx>
          <w:tblW w:w="0" w:type="auto"/>
          <w:tblLook w:val="01E0"/>
        </w:tblPrEx>
        <w:trPr>
          <w:trHeight w:val="1223"/>
        </w:trPr>
        <w:tc>
          <w:tcPr>
            <w:tcW w:w="1714" w:type="dxa"/>
            <w:shd w:val="clear" w:color="auto" w:fill="auto"/>
          </w:tcPr>
          <w:p w:rsidR="004B40B4" w:rsidRPr="00780E98" w:rsidP="004B40B4" w14:paraId="0E0E3939" w14:textId="36FEE76C">
            <w:r w:rsidRPr="00780E98">
              <w:t>Grantees (Fidelity and Quality)</w:t>
            </w:r>
          </w:p>
        </w:tc>
        <w:tc>
          <w:tcPr>
            <w:tcW w:w="1580" w:type="dxa"/>
            <w:tcBorders>
              <w:bottom w:val="single" w:sz="4" w:space="0" w:color="auto"/>
            </w:tcBorders>
            <w:shd w:val="clear" w:color="auto" w:fill="auto"/>
          </w:tcPr>
          <w:p w:rsidR="004B40B4" w:rsidRPr="00780E98" w:rsidP="004B40B4" w14:paraId="52B5EEFC" w14:textId="02DB4D7F">
            <w:r>
              <w:t>Tier 1 and Tier 2 Phase II</w:t>
            </w:r>
            <w:r w:rsidRPr="00780E98">
              <w:t xml:space="preserve"> Grantees</w:t>
            </w:r>
          </w:p>
        </w:tc>
        <w:tc>
          <w:tcPr>
            <w:tcW w:w="1550" w:type="dxa"/>
            <w:tcBorders>
              <w:bottom w:val="single" w:sz="4" w:space="0" w:color="auto"/>
            </w:tcBorders>
            <w:shd w:val="clear" w:color="auto" w:fill="auto"/>
          </w:tcPr>
          <w:p w:rsidR="004B40B4" w:rsidRPr="00780E98" w:rsidP="004B40B4" w14:paraId="289E2AFD" w14:textId="6E7DC552">
            <w:r w:rsidRPr="00780E98">
              <w:t>64</w:t>
            </w:r>
          </w:p>
        </w:tc>
        <w:tc>
          <w:tcPr>
            <w:tcW w:w="1566" w:type="dxa"/>
            <w:tcBorders>
              <w:bottom w:val="single" w:sz="4" w:space="0" w:color="auto"/>
            </w:tcBorders>
            <w:shd w:val="clear" w:color="auto" w:fill="auto"/>
          </w:tcPr>
          <w:p w:rsidR="004B40B4" w:rsidRPr="00780E98" w:rsidP="004B40B4" w14:paraId="56E405E6" w14:textId="1989A4AF">
            <w:r w:rsidRPr="00780E98">
              <w:t>2</w:t>
            </w:r>
          </w:p>
        </w:tc>
        <w:tc>
          <w:tcPr>
            <w:tcW w:w="1496" w:type="dxa"/>
            <w:tcBorders>
              <w:bottom w:val="single" w:sz="4" w:space="0" w:color="auto"/>
            </w:tcBorders>
            <w:shd w:val="clear" w:color="auto" w:fill="auto"/>
          </w:tcPr>
          <w:p w:rsidR="004B40B4" w:rsidRPr="00780E98" w:rsidP="004B40B4" w14:paraId="04C3282B" w14:textId="6CB349F9">
            <w:r w:rsidRPr="00780E98">
              <w:t>2</w:t>
            </w:r>
          </w:p>
        </w:tc>
        <w:tc>
          <w:tcPr>
            <w:tcW w:w="1444" w:type="dxa"/>
            <w:shd w:val="clear" w:color="auto" w:fill="auto"/>
          </w:tcPr>
          <w:p w:rsidR="004B40B4" w:rsidRPr="00780E98" w:rsidP="004B40B4" w14:paraId="4DE8A468" w14:textId="692FFB13">
            <w:r w:rsidRPr="00780E98">
              <w:t>256</w:t>
            </w:r>
          </w:p>
        </w:tc>
      </w:tr>
      <w:tr w14:paraId="36706F57" w14:textId="77777777" w:rsidTr="004B40B4">
        <w:tblPrEx>
          <w:tblW w:w="0" w:type="auto"/>
          <w:tblLook w:val="01E0"/>
        </w:tblPrEx>
        <w:trPr>
          <w:trHeight w:val="285"/>
        </w:trPr>
        <w:tc>
          <w:tcPr>
            <w:tcW w:w="1714" w:type="dxa"/>
            <w:shd w:val="clear" w:color="auto" w:fill="auto"/>
          </w:tcPr>
          <w:p w:rsidR="004B40B4" w:rsidRPr="00780E98" w:rsidP="004B40B4" w14:paraId="78EF5D34" w14:textId="6312BAFF">
            <w:r w:rsidRPr="00780E98">
              <w:t>Grantees (</w:t>
            </w:r>
            <w:r w:rsidRPr="00780E98" w:rsidR="001434E4">
              <w:t xml:space="preserve">Tier 2 </w:t>
            </w:r>
            <w:r w:rsidRPr="00780E98">
              <w:t>Innovation Network)</w:t>
            </w:r>
          </w:p>
        </w:tc>
        <w:tc>
          <w:tcPr>
            <w:tcW w:w="1580" w:type="dxa"/>
            <w:tcBorders>
              <w:bottom w:val="single" w:sz="4" w:space="0" w:color="auto"/>
            </w:tcBorders>
            <w:shd w:val="clear" w:color="auto" w:fill="auto"/>
          </w:tcPr>
          <w:p w:rsidR="004B40B4" w:rsidRPr="00780E98" w:rsidP="004B40B4" w14:paraId="11D7937F" w14:textId="77777777">
            <w:r w:rsidRPr="00780E98">
              <w:t>Tier 2 Innovation Network Grantees</w:t>
            </w:r>
          </w:p>
        </w:tc>
        <w:tc>
          <w:tcPr>
            <w:tcW w:w="1550" w:type="dxa"/>
            <w:tcBorders>
              <w:bottom w:val="single" w:sz="4" w:space="0" w:color="auto"/>
            </w:tcBorders>
            <w:shd w:val="clear" w:color="auto" w:fill="auto"/>
          </w:tcPr>
          <w:p w:rsidR="004B40B4" w:rsidRPr="00780E98" w:rsidP="004B40B4" w14:paraId="16422F81" w14:textId="77777777">
            <w:r w:rsidRPr="00780E98">
              <w:t>14</w:t>
            </w:r>
          </w:p>
        </w:tc>
        <w:tc>
          <w:tcPr>
            <w:tcW w:w="1566" w:type="dxa"/>
            <w:tcBorders>
              <w:bottom w:val="single" w:sz="4" w:space="0" w:color="auto"/>
            </w:tcBorders>
            <w:shd w:val="clear" w:color="auto" w:fill="auto"/>
          </w:tcPr>
          <w:p w:rsidR="004B40B4" w:rsidRPr="00780E98" w:rsidP="004B40B4" w14:paraId="04251C78" w14:textId="77777777">
            <w:r w:rsidRPr="00780E98">
              <w:t>2</w:t>
            </w:r>
          </w:p>
        </w:tc>
        <w:tc>
          <w:tcPr>
            <w:tcW w:w="1496" w:type="dxa"/>
            <w:tcBorders>
              <w:bottom w:val="single" w:sz="4" w:space="0" w:color="auto"/>
            </w:tcBorders>
            <w:shd w:val="clear" w:color="auto" w:fill="auto"/>
          </w:tcPr>
          <w:p w:rsidR="004B40B4" w:rsidRPr="00780E98" w:rsidP="004B40B4" w14:paraId="1EC1C857" w14:textId="77777777">
            <w:r w:rsidRPr="00780E98">
              <w:t>15/60</w:t>
            </w:r>
          </w:p>
        </w:tc>
        <w:tc>
          <w:tcPr>
            <w:tcW w:w="1444" w:type="dxa"/>
            <w:shd w:val="clear" w:color="auto" w:fill="auto"/>
          </w:tcPr>
          <w:p w:rsidR="004B40B4" w:rsidRPr="00780E98" w:rsidP="004B40B4" w14:paraId="0B2F738C" w14:textId="54D6A645">
            <w:r w:rsidRPr="00780E98">
              <w:t>7</w:t>
            </w:r>
          </w:p>
        </w:tc>
      </w:tr>
      <w:tr w14:paraId="6FBFB780" w14:textId="77777777" w:rsidTr="004B40B4">
        <w:tblPrEx>
          <w:tblW w:w="0" w:type="auto"/>
          <w:tblLook w:val="01E0"/>
        </w:tblPrEx>
        <w:trPr>
          <w:trHeight w:val="285"/>
        </w:trPr>
        <w:tc>
          <w:tcPr>
            <w:tcW w:w="1714" w:type="dxa"/>
            <w:shd w:val="clear" w:color="auto" w:fill="auto"/>
          </w:tcPr>
          <w:p w:rsidR="004B40B4" w:rsidRPr="00780E98" w:rsidP="004B40B4" w14:paraId="126C4043" w14:textId="77777777">
            <w:r w:rsidRPr="00780E98">
              <w:t>Grantees (Supportive Services)</w:t>
            </w:r>
          </w:p>
        </w:tc>
        <w:tc>
          <w:tcPr>
            <w:tcW w:w="1580" w:type="dxa"/>
            <w:tcBorders>
              <w:bottom w:val="single" w:sz="4" w:space="0" w:color="auto"/>
            </w:tcBorders>
            <w:shd w:val="clear" w:color="auto" w:fill="auto"/>
          </w:tcPr>
          <w:p w:rsidR="004B40B4" w:rsidRPr="00780E98" w:rsidP="004B40B4" w14:paraId="5DEA1425" w14:textId="77777777">
            <w:r w:rsidRPr="00780E98">
              <w:t>Tier 1 Supportive Services</w:t>
            </w:r>
          </w:p>
        </w:tc>
        <w:tc>
          <w:tcPr>
            <w:tcW w:w="1550" w:type="dxa"/>
            <w:tcBorders>
              <w:bottom w:val="single" w:sz="4" w:space="0" w:color="auto"/>
            </w:tcBorders>
            <w:shd w:val="clear" w:color="auto" w:fill="auto"/>
          </w:tcPr>
          <w:p w:rsidR="004B40B4" w:rsidRPr="00780E98" w:rsidP="004B40B4" w14:paraId="7813A60E" w14:textId="77777777">
            <w:r w:rsidRPr="00780E98">
              <w:t>54</w:t>
            </w:r>
          </w:p>
        </w:tc>
        <w:tc>
          <w:tcPr>
            <w:tcW w:w="1566" w:type="dxa"/>
            <w:tcBorders>
              <w:bottom w:val="single" w:sz="4" w:space="0" w:color="auto"/>
            </w:tcBorders>
            <w:shd w:val="clear" w:color="auto" w:fill="auto"/>
          </w:tcPr>
          <w:p w:rsidR="004B40B4" w:rsidRPr="00780E98" w:rsidP="004B40B4" w14:paraId="24D66664" w14:textId="77777777">
            <w:r w:rsidRPr="00780E98">
              <w:t>2</w:t>
            </w:r>
          </w:p>
        </w:tc>
        <w:tc>
          <w:tcPr>
            <w:tcW w:w="1496" w:type="dxa"/>
            <w:tcBorders>
              <w:bottom w:val="single" w:sz="4" w:space="0" w:color="auto"/>
            </w:tcBorders>
            <w:shd w:val="clear" w:color="auto" w:fill="auto"/>
          </w:tcPr>
          <w:p w:rsidR="004B40B4" w:rsidRPr="00780E98" w:rsidP="004B40B4" w14:paraId="5022D52E" w14:textId="77777777">
            <w:r w:rsidRPr="00780E98">
              <w:t>15/60</w:t>
            </w:r>
          </w:p>
        </w:tc>
        <w:tc>
          <w:tcPr>
            <w:tcW w:w="1444" w:type="dxa"/>
            <w:shd w:val="clear" w:color="auto" w:fill="auto"/>
          </w:tcPr>
          <w:p w:rsidR="004B40B4" w:rsidRPr="00780E98" w:rsidP="004B40B4" w14:paraId="63593128" w14:textId="77777777">
            <w:r w:rsidRPr="00780E98">
              <w:t>27</w:t>
            </w:r>
          </w:p>
        </w:tc>
      </w:tr>
      <w:tr w14:paraId="04028698" w14:textId="77777777" w:rsidTr="004B40B4">
        <w:tblPrEx>
          <w:tblW w:w="0" w:type="auto"/>
          <w:tblLook w:val="01E0"/>
        </w:tblPrEx>
        <w:trPr>
          <w:trHeight w:val="285"/>
        </w:trPr>
        <w:tc>
          <w:tcPr>
            <w:tcW w:w="1714" w:type="dxa"/>
            <w:shd w:val="clear" w:color="auto" w:fill="auto"/>
          </w:tcPr>
          <w:p w:rsidR="004B40B4" w:rsidRPr="00780E98" w:rsidP="004B40B4" w14:paraId="28EF9FE3" w14:textId="77777777">
            <w:r w:rsidRPr="00780E98">
              <w:t>Total</w:t>
            </w:r>
          </w:p>
        </w:tc>
        <w:tc>
          <w:tcPr>
            <w:tcW w:w="1580" w:type="dxa"/>
            <w:shd w:val="clear" w:color="auto" w:fill="A6A6A6"/>
          </w:tcPr>
          <w:p w:rsidR="004B40B4" w:rsidRPr="00780E98" w:rsidP="004B40B4" w14:paraId="0BD5A102" w14:textId="77777777">
            <w:pPr>
              <w:rPr>
                <w:u w:val="single"/>
              </w:rPr>
            </w:pPr>
          </w:p>
        </w:tc>
        <w:tc>
          <w:tcPr>
            <w:tcW w:w="1550" w:type="dxa"/>
            <w:shd w:val="clear" w:color="auto" w:fill="A6A6A6"/>
          </w:tcPr>
          <w:p w:rsidR="004B40B4" w:rsidRPr="00780E98" w:rsidP="004B40B4" w14:paraId="1D8E7F87" w14:textId="77777777">
            <w:pPr>
              <w:rPr>
                <w:u w:val="single"/>
              </w:rPr>
            </w:pPr>
          </w:p>
        </w:tc>
        <w:tc>
          <w:tcPr>
            <w:tcW w:w="1566" w:type="dxa"/>
            <w:shd w:val="clear" w:color="auto" w:fill="auto"/>
          </w:tcPr>
          <w:p w:rsidR="004B40B4" w:rsidRPr="00780E98" w:rsidP="004B40B4" w14:paraId="7EBF218D" w14:textId="77777777">
            <w:r w:rsidRPr="00780E98">
              <w:t>2</w:t>
            </w:r>
          </w:p>
        </w:tc>
        <w:tc>
          <w:tcPr>
            <w:tcW w:w="1496" w:type="dxa"/>
            <w:shd w:val="clear" w:color="auto" w:fill="A0A0A0"/>
          </w:tcPr>
          <w:p w:rsidR="004B40B4" w:rsidRPr="00780E98" w:rsidP="004B40B4" w14:paraId="05771151" w14:textId="77777777">
            <w:pPr>
              <w:rPr>
                <w:u w:val="single"/>
              </w:rPr>
            </w:pPr>
          </w:p>
        </w:tc>
        <w:tc>
          <w:tcPr>
            <w:tcW w:w="1444" w:type="dxa"/>
            <w:shd w:val="clear" w:color="auto" w:fill="auto"/>
          </w:tcPr>
          <w:p w:rsidR="004B40B4" w:rsidRPr="00FE5792" w:rsidP="004B40B4" w14:paraId="43E003E7" w14:textId="7E96AD16">
            <w:r w:rsidRPr="00780E98">
              <w:t>1155</w:t>
            </w:r>
          </w:p>
        </w:tc>
      </w:tr>
    </w:tbl>
    <w:p w:rsidR="000E359D" w:rsidP="00555EB2" w14:paraId="1A56FB85" w14:textId="77777777">
      <w:pPr>
        <w:widowControl/>
        <w:spacing w:after="40"/>
        <w:rPr>
          <w:b/>
          <w:bCs/>
        </w:rPr>
      </w:pPr>
    </w:p>
    <w:p w:rsidR="006E1EB1" w:rsidP="00555EB2" w14:paraId="00131CC3" w14:textId="77777777">
      <w:pPr>
        <w:widowControl/>
        <w:spacing w:after="40"/>
        <w:rPr>
          <w:b/>
          <w:bCs/>
        </w:rPr>
      </w:pPr>
    </w:p>
    <w:p w:rsidR="006E1EB1" w:rsidP="00555EB2" w14:paraId="744E0C26" w14:textId="77777777">
      <w:pPr>
        <w:widowControl/>
        <w:spacing w:after="40"/>
        <w:rPr>
          <w:b/>
          <w:bCs/>
        </w:rPr>
      </w:pPr>
    </w:p>
    <w:p w:rsidR="000B18DD" w:rsidP="00555EB2" w14:paraId="40C8E67B" w14:textId="46FD08F9">
      <w:pPr>
        <w:widowControl/>
        <w:spacing w:after="40"/>
        <w:rPr>
          <w:b/>
          <w:bCs/>
        </w:rPr>
      </w:pPr>
      <w:r>
        <w:rPr>
          <w:b/>
          <w:bCs/>
        </w:rPr>
        <w:t>Average burden hours for grantees</w:t>
      </w:r>
      <w:r w:rsidR="00EE72FE">
        <w:rPr>
          <w:b/>
          <w:bCs/>
        </w:rPr>
        <w:t xml:space="preserve"> or sub-awardees</w:t>
      </w:r>
    </w:p>
    <w:p w:rsidR="00555EB2" w:rsidRPr="000B18DD" w:rsidP="00555EB2" w14:paraId="763EDFE3" w14:textId="77777777">
      <w:pPr>
        <w:widowControl/>
        <w:spacing w:after="40"/>
        <w:rPr>
          <w:b/>
          <w:bCs/>
        </w:rPr>
      </w:pPr>
    </w:p>
    <w:p w:rsidR="00B22FC7" w:rsidP="00555EB2" w14:paraId="651FF42F" w14:textId="3FDE2C09">
      <w:pPr>
        <w:widowControl/>
        <w:spacing w:after="40"/>
      </w:pPr>
      <w:r>
        <w:t>All of the data will be reported by the grantees</w:t>
      </w:r>
      <w:r w:rsidR="006F2D41">
        <w:t xml:space="preserve"> and their implementing sub</w:t>
      </w:r>
      <w:r w:rsidR="00C538E2">
        <w:t>-</w:t>
      </w:r>
      <w:r w:rsidR="006F2D41">
        <w:t>awardees</w:t>
      </w:r>
      <w:r w:rsidR="008A54E7">
        <w:t xml:space="preserve"> twice a year</w:t>
      </w:r>
      <w:r w:rsidR="00447C9A">
        <w:t xml:space="preserve"> (see Exhibit 6</w:t>
      </w:r>
      <w:r w:rsidR="00FF20DF">
        <w:t xml:space="preserve"> for schedule).</w:t>
      </w:r>
      <w:r w:rsidR="0098755F">
        <w:t xml:space="preserve"> </w:t>
      </w:r>
      <w:r w:rsidRPr="00DD1AAA" w:rsidR="008E5D91">
        <w:t xml:space="preserve">Grantees </w:t>
      </w:r>
      <w:r w:rsidR="008E5D91">
        <w:t xml:space="preserve">will </w:t>
      </w:r>
      <w:r w:rsidRPr="00DD1AAA" w:rsidR="008E5D91">
        <w:t xml:space="preserve">collect </w:t>
      </w:r>
      <w:r w:rsidR="008E5D91">
        <w:t xml:space="preserve">most of </w:t>
      </w:r>
      <w:r w:rsidRPr="00DD1AAA" w:rsidR="008E5D91">
        <w:t>these data for th</w:t>
      </w:r>
      <w:r w:rsidR="00555EB2">
        <w:t>eir own administrative purposes</w:t>
      </w:r>
      <w:r w:rsidRPr="00DD1AAA" w:rsidR="008E5D91">
        <w:t xml:space="preserve"> and </w:t>
      </w:r>
      <w:r w:rsidR="008E5D91">
        <w:t xml:space="preserve">are expected </w:t>
      </w:r>
      <w:r w:rsidRPr="00DD1AAA" w:rsidR="008E5D91">
        <w:t>have their own systems in place to track the data</w:t>
      </w:r>
      <w:r w:rsidR="008E5D91">
        <w:t xml:space="preserve">. Thus, the only additional burden to grantees for reporting the performance measures is the </w:t>
      </w:r>
      <w:r w:rsidRPr="0000180B" w:rsidR="008E5D91">
        <w:t>time it takes them to assemble the necessary data and enter it into the reporting forms.</w:t>
      </w:r>
      <w:r w:rsidR="008E5D91">
        <w:t xml:space="preserve"> </w:t>
      </w:r>
      <w:r>
        <w:t xml:space="preserve">Respondents can either upload spreadsheets into the web-based system or enter the data directly into the system using a point and click method. The burden may be significantly less for grantees who manage their data using </w:t>
      </w:r>
      <w:r w:rsidR="008260B0">
        <w:t>contractor-</w:t>
      </w:r>
      <w:r>
        <w:t>designed spreadsheets.</w:t>
      </w:r>
      <w:r w:rsidR="004E5A4F">
        <w:t xml:space="preserve"> There is no burden to program participants.</w:t>
      </w:r>
    </w:p>
    <w:p w:rsidR="000C7CFB" w:rsidP="0042660F" w14:paraId="55358B5B" w14:textId="684725FE">
      <w:pPr>
        <w:widowControl/>
        <w:spacing w:after="40"/>
      </w:pPr>
    </w:p>
    <w:p w:rsidR="0042660F" w:rsidRPr="00566333" w:rsidP="0042660F" w14:paraId="02300FD5" w14:textId="77777777">
      <w:pPr>
        <w:widowControl/>
        <w:spacing w:after="40"/>
      </w:pPr>
    </w:p>
    <w:p w:rsidR="00D10979" w:rsidRPr="00566333" w:rsidP="00050842" w14:paraId="2334783B" w14:textId="77777777">
      <w:pPr>
        <w:pStyle w:val="OMBHeading3"/>
        <w:spacing w:before="0" w:after="40"/>
        <w:ind w:left="0" w:firstLine="0"/>
        <w:rPr>
          <w:lang w:val="en-US"/>
        </w:rPr>
      </w:pPr>
      <w:bookmarkStart w:id="6" w:name="_Toc239751743"/>
      <w:bookmarkStart w:id="7" w:name="_Toc216149454"/>
      <w:bookmarkStart w:id="8" w:name="OLE_LINK1"/>
      <w:r w:rsidRPr="00566333">
        <w:rPr>
          <w:lang w:val="en-US"/>
        </w:rPr>
        <w:t>A.12B</w:t>
      </w:r>
      <w:r w:rsidRPr="00566333">
        <w:rPr>
          <w:lang w:val="en-US"/>
        </w:rPr>
        <w:tab/>
        <w:t>Estimated Annualized Cost to Respondents</w:t>
      </w:r>
      <w:bookmarkEnd w:id="6"/>
    </w:p>
    <w:p w:rsidR="00050842" w:rsidP="00050842" w14:paraId="2EF53F3C" w14:textId="77777777">
      <w:pPr>
        <w:pStyle w:val="FigureTitle"/>
        <w:spacing w:before="0" w:after="40"/>
        <w:rPr>
          <w:b w:val="0"/>
          <w:bCs/>
          <w:iCs/>
        </w:rPr>
      </w:pPr>
      <w:bookmarkStart w:id="9" w:name="_Toc239751759"/>
    </w:p>
    <w:p w:rsidR="00114E4A" w:rsidRPr="00566333" w:rsidP="00050842" w14:paraId="1187A56F" w14:textId="0AB7F8E3">
      <w:pPr>
        <w:pStyle w:val="FigureTitle"/>
        <w:spacing w:before="0" w:after="40"/>
        <w:rPr>
          <w:rFonts w:asciiTheme="minorBidi" w:hAnsiTheme="minorBidi" w:cstheme="minorBidi"/>
          <w:i/>
          <w:iCs/>
          <w:sz w:val="20"/>
        </w:rPr>
      </w:pPr>
      <w:r w:rsidRPr="00566333">
        <w:rPr>
          <w:b w:val="0"/>
          <w:bCs/>
          <w:iCs/>
        </w:rPr>
        <w:t>The estimated 1-year annualized cost to respondent</w:t>
      </w:r>
      <w:r w:rsidR="000F396C">
        <w:rPr>
          <w:b w:val="0"/>
          <w:bCs/>
          <w:iCs/>
        </w:rPr>
        <w:t xml:space="preserve">s is </w:t>
      </w:r>
      <w:r w:rsidRPr="009E4F28" w:rsidR="009E4F28">
        <w:rPr>
          <w:b w:val="0"/>
          <w:bCs/>
          <w:iCs/>
        </w:rPr>
        <w:t xml:space="preserve">$34,650.00 </w:t>
      </w:r>
      <w:r w:rsidR="000F396C">
        <w:rPr>
          <w:b w:val="0"/>
          <w:bCs/>
          <w:iCs/>
        </w:rPr>
        <w:t>a</w:t>
      </w:r>
      <w:r w:rsidRPr="00566333">
        <w:rPr>
          <w:b w:val="0"/>
          <w:bCs/>
          <w:iCs/>
        </w:rPr>
        <w:t xml:space="preserve">s shown in </w:t>
      </w:r>
      <w:r w:rsidRPr="00635C1D" w:rsidR="00635C1D">
        <w:rPr>
          <w:i/>
          <w:iCs/>
        </w:rPr>
        <w:t xml:space="preserve">Exhibit </w:t>
      </w:r>
      <w:r w:rsidR="00447C9A">
        <w:rPr>
          <w:i/>
          <w:iCs/>
        </w:rPr>
        <w:t>5</w:t>
      </w:r>
      <w:r w:rsidRPr="00566333">
        <w:rPr>
          <w:b w:val="0"/>
          <w:bCs/>
          <w:iCs/>
        </w:rPr>
        <w:t>. Salaries of the grantee staff collecting data, entering data, and summarizing and</w:t>
      </w:r>
      <w:r w:rsidR="006E1EB1">
        <w:rPr>
          <w:b w:val="0"/>
          <w:bCs/>
          <w:iCs/>
        </w:rPr>
        <w:t xml:space="preserve"> reporting data may vary</w:t>
      </w:r>
      <w:r w:rsidR="000F396C">
        <w:rPr>
          <w:b w:val="0"/>
          <w:bCs/>
          <w:iCs/>
        </w:rPr>
        <w:t xml:space="preserve"> across agencies</w:t>
      </w:r>
      <w:r w:rsidRPr="00566333">
        <w:rPr>
          <w:b w:val="0"/>
          <w:bCs/>
          <w:iCs/>
        </w:rPr>
        <w:t>. We estimate an average hourly rate of $30.</w:t>
      </w:r>
    </w:p>
    <w:p w:rsidR="005B7788" w14:paraId="1BE2557D" w14:textId="77777777">
      <w:pPr>
        <w:widowControl/>
        <w:autoSpaceDE/>
        <w:autoSpaceDN/>
        <w:adjustRightInd/>
        <w:rPr>
          <w:rFonts w:asciiTheme="minorBidi" w:hAnsiTheme="minorBidi" w:cstheme="minorBidi"/>
          <w:b/>
          <w:i/>
          <w:iCs/>
          <w:sz w:val="20"/>
          <w:szCs w:val="20"/>
        </w:rPr>
      </w:pPr>
    </w:p>
    <w:p w:rsidR="00D10979" w:rsidP="005B7788" w14:paraId="54F65ECC" w14:textId="40E71361">
      <w:pPr>
        <w:pStyle w:val="FigureTitle"/>
        <w:rPr>
          <w:rFonts w:asciiTheme="majorBidi" w:hAnsiTheme="majorBidi" w:cstheme="majorBidi"/>
          <w:iCs/>
          <w:szCs w:val="24"/>
        </w:rPr>
      </w:pPr>
      <w:r w:rsidRPr="00635C1D">
        <w:rPr>
          <w:rFonts w:asciiTheme="majorBidi" w:hAnsiTheme="majorBidi" w:cstheme="majorBidi"/>
          <w:i/>
          <w:iCs/>
          <w:szCs w:val="24"/>
        </w:rPr>
        <w:t xml:space="preserve">Exhibit </w:t>
      </w:r>
      <w:r w:rsidR="00447C9A">
        <w:rPr>
          <w:rFonts w:asciiTheme="majorBidi" w:hAnsiTheme="majorBidi" w:cstheme="majorBidi"/>
          <w:i/>
          <w:iCs/>
          <w:szCs w:val="24"/>
        </w:rPr>
        <w:t>5</w:t>
      </w:r>
      <w:r w:rsidRPr="00635C1D">
        <w:rPr>
          <w:rFonts w:asciiTheme="majorBidi" w:hAnsiTheme="majorBidi" w:cstheme="majorBidi"/>
          <w:i/>
          <w:iCs/>
          <w:szCs w:val="24"/>
        </w:rPr>
        <w:t>. Estimated 1-Year Annualized Cost to Respondents</w:t>
      </w:r>
      <w:bookmarkEnd w:id="9"/>
      <w:r w:rsidRPr="00635C1D">
        <w:rPr>
          <w:rFonts w:asciiTheme="majorBidi" w:hAnsiTheme="majorBidi" w:cstheme="majorBidi"/>
          <w:i/>
          <w:iCs/>
          <w:szCs w:val="24"/>
        </w:rPr>
        <w:t xml:space="preserve"> </w:t>
      </w:r>
    </w:p>
    <w:tbl>
      <w:tblPr>
        <w:tblW w:w="9168" w:type="dxa"/>
        <w:tblInd w:w="108" w:type="dxa"/>
        <w:tblBorders>
          <w:top w:val="single" w:sz="12" w:space="0" w:color="auto"/>
          <w:bottom w:val="single" w:sz="12" w:space="0" w:color="auto"/>
        </w:tblBorders>
        <w:tblLayout w:type="fixed"/>
        <w:tblCellMar>
          <w:left w:w="58" w:type="dxa"/>
          <w:right w:w="58" w:type="dxa"/>
        </w:tblCellMar>
        <w:tblLook w:val="0000"/>
      </w:tblPr>
      <w:tblGrid>
        <w:gridCol w:w="2470"/>
        <w:gridCol w:w="1710"/>
        <w:gridCol w:w="1530"/>
        <w:gridCol w:w="1067"/>
        <w:gridCol w:w="1067"/>
        <w:gridCol w:w="1324"/>
      </w:tblGrid>
      <w:tr w14:paraId="79EACE9F" w14:textId="77777777" w:rsidTr="006E1EB1">
        <w:tblPrEx>
          <w:tblW w:w="9168" w:type="dxa"/>
          <w:tblInd w:w="108" w:type="dxa"/>
          <w:tblBorders>
            <w:top w:val="single" w:sz="12" w:space="0" w:color="auto"/>
            <w:bottom w:val="single" w:sz="12" w:space="0" w:color="auto"/>
          </w:tblBorders>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F43CD1" w:rsidRPr="00F43CD1" w:rsidP="00F43CD1" w14:paraId="16E49070" w14:textId="77777777">
            <w:pPr>
              <w:pStyle w:val="Header"/>
              <w:keepNext/>
              <w:keepLines/>
              <w:spacing w:before="60" w:after="60"/>
              <w:rPr>
                <w:rFonts w:asciiTheme="minorBidi" w:hAnsiTheme="minorBidi" w:cstheme="minorBidi"/>
                <w:b/>
                <w:sz w:val="20"/>
              </w:rPr>
            </w:pPr>
            <w:r w:rsidRPr="00F43CD1">
              <w:rPr>
                <w:rFonts w:asciiTheme="minorBidi" w:hAnsiTheme="minorBidi" w:cstheme="minorBidi"/>
                <w:b/>
                <w:sz w:val="20"/>
              </w:rPr>
              <w:t>Forms</w:t>
            </w:r>
          </w:p>
        </w:tc>
        <w:tc>
          <w:tcPr>
            <w:tcW w:w="1710" w:type="dxa"/>
            <w:tcBorders>
              <w:top w:val="single" w:sz="12" w:space="0" w:color="auto"/>
              <w:bottom w:val="single" w:sz="12" w:space="0" w:color="auto"/>
            </w:tcBorders>
            <w:shd w:val="clear" w:color="auto" w:fill="auto"/>
            <w:vAlign w:val="bottom"/>
          </w:tcPr>
          <w:p w:rsidR="00F43CD1" w:rsidRPr="00F43CD1" w:rsidP="00F43CD1" w14:paraId="5985DF6B" w14:textId="77777777">
            <w:pPr>
              <w:pStyle w:val="Header"/>
              <w:keepNext/>
              <w:keepLines/>
              <w:spacing w:before="60" w:after="60"/>
              <w:rPr>
                <w:rFonts w:asciiTheme="minorBidi" w:hAnsiTheme="minorBidi" w:cstheme="minorBidi"/>
                <w:b/>
                <w:sz w:val="20"/>
              </w:rPr>
            </w:pPr>
            <w:r w:rsidRPr="00F43CD1">
              <w:rPr>
                <w:rFonts w:asciiTheme="minorBidi" w:hAnsiTheme="minorBidi" w:cstheme="minorBidi"/>
                <w:b/>
                <w:sz w:val="20"/>
              </w:rPr>
              <w:t>Type of Respondent</w:t>
            </w:r>
          </w:p>
        </w:tc>
        <w:tc>
          <w:tcPr>
            <w:tcW w:w="1530" w:type="dxa"/>
            <w:tcBorders>
              <w:top w:val="single" w:sz="12" w:space="0" w:color="auto"/>
              <w:bottom w:val="single" w:sz="12" w:space="0" w:color="auto"/>
            </w:tcBorders>
            <w:shd w:val="clear" w:color="auto" w:fill="auto"/>
            <w:vAlign w:val="bottom"/>
          </w:tcPr>
          <w:p w:rsidR="00F43CD1" w:rsidRPr="00F43CD1" w:rsidP="00F43CD1" w14:paraId="7FD8F7B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Estimated Number of Respondents</w:t>
            </w:r>
          </w:p>
        </w:tc>
        <w:tc>
          <w:tcPr>
            <w:tcW w:w="1067" w:type="dxa"/>
            <w:tcBorders>
              <w:top w:val="single" w:sz="12" w:space="0" w:color="auto"/>
              <w:bottom w:val="single" w:sz="12" w:space="0" w:color="auto"/>
            </w:tcBorders>
            <w:shd w:val="clear" w:color="auto" w:fill="auto"/>
            <w:vAlign w:val="bottom"/>
          </w:tcPr>
          <w:p w:rsidR="00F43CD1" w:rsidRPr="00F43CD1" w:rsidP="00F43CD1" w14:paraId="41A329C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Total Burden Hours</w:t>
            </w:r>
          </w:p>
        </w:tc>
        <w:tc>
          <w:tcPr>
            <w:tcW w:w="1067" w:type="dxa"/>
            <w:tcBorders>
              <w:top w:val="single" w:sz="12" w:space="0" w:color="auto"/>
              <w:bottom w:val="single" w:sz="12" w:space="0" w:color="auto"/>
            </w:tcBorders>
            <w:shd w:val="clear" w:color="auto" w:fill="auto"/>
            <w:vAlign w:val="bottom"/>
          </w:tcPr>
          <w:p w:rsidR="00F43CD1" w:rsidRPr="00F43CD1" w:rsidP="00F43CD1" w14:paraId="2B858CAF"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Hourly Wage Rate</w:t>
            </w:r>
          </w:p>
        </w:tc>
        <w:tc>
          <w:tcPr>
            <w:tcW w:w="1324" w:type="dxa"/>
            <w:tcBorders>
              <w:top w:val="single" w:sz="12" w:space="0" w:color="auto"/>
              <w:bottom w:val="single" w:sz="12" w:space="0" w:color="auto"/>
            </w:tcBorders>
            <w:shd w:val="clear" w:color="auto" w:fill="auto"/>
            <w:vAlign w:val="bottom"/>
          </w:tcPr>
          <w:p w:rsidR="00F43CD1" w:rsidRPr="00F43CD1" w:rsidP="00F43CD1" w14:paraId="3D72D890" w14:textId="77777777">
            <w:pPr>
              <w:keepNext/>
              <w:keepLines/>
              <w:spacing w:before="60" w:after="60"/>
              <w:jc w:val="center"/>
              <w:rPr>
                <w:rFonts w:asciiTheme="minorBidi" w:hAnsiTheme="minorBidi" w:cstheme="minorBidi"/>
                <w:b/>
                <w:sz w:val="20"/>
                <w:szCs w:val="20"/>
              </w:rPr>
            </w:pPr>
            <w:r w:rsidRPr="00F43CD1">
              <w:rPr>
                <w:rFonts w:asciiTheme="minorBidi" w:hAnsiTheme="minorBidi" w:cstheme="minorBidi"/>
                <w:b/>
                <w:sz w:val="20"/>
                <w:szCs w:val="20"/>
              </w:rPr>
              <w:t>Total Respondent Costs</w:t>
            </w:r>
          </w:p>
        </w:tc>
      </w:tr>
      <w:tr w14:paraId="0041E632"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21F47CED" w14:textId="43551377">
            <w:pPr>
              <w:pStyle w:val="Header"/>
              <w:keepNext/>
              <w:keepLines/>
              <w:spacing w:before="60" w:after="60"/>
              <w:rPr>
                <w:rFonts w:asciiTheme="minorBidi" w:hAnsiTheme="minorBidi" w:cstheme="minorBidi"/>
                <w:b/>
                <w:sz w:val="20"/>
              </w:rPr>
            </w:pPr>
            <w:r w:rsidRPr="00F43CD1">
              <w:rPr>
                <w:rFonts w:asciiTheme="minorBidi" w:hAnsiTheme="minorBidi" w:cstheme="minorBidi"/>
                <w:sz w:val="20"/>
              </w:rPr>
              <w:t>Partners &amp; Sustainability </w:t>
            </w:r>
          </w:p>
        </w:tc>
        <w:tc>
          <w:tcPr>
            <w:tcW w:w="1710" w:type="dxa"/>
            <w:tcBorders>
              <w:top w:val="single" w:sz="12" w:space="0" w:color="auto"/>
              <w:bottom w:val="single" w:sz="12" w:space="0" w:color="auto"/>
            </w:tcBorders>
            <w:shd w:val="clear" w:color="auto" w:fill="auto"/>
            <w:vAlign w:val="bottom"/>
          </w:tcPr>
          <w:p w:rsidR="004F0617" w:rsidRPr="00F43CD1" w:rsidP="004F0617" w14:paraId="3B695050" w14:textId="31D88C2E">
            <w:pPr>
              <w:pStyle w:val="Header"/>
              <w:keepNext/>
              <w:keepLines/>
              <w:spacing w:before="60" w:after="60"/>
              <w:rPr>
                <w:rFonts w:asciiTheme="minorBidi" w:hAnsiTheme="minorBidi" w:cstheme="minorBidi"/>
                <w:b/>
                <w:sz w:val="20"/>
              </w:rPr>
            </w:pPr>
            <w:r>
              <w:rPr>
                <w:rFonts w:asciiTheme="minorBidi" w:hAnsiTheme="minorBidi" w:cstheme="minorBidi"/>
                <w:sz w:val="20"/>
              </w:rPr>
              <w:t xml:space="preserve">All Grantees </w:t>
            </w:r>
          </w:p>
        </w:tc>
        <w:tc>
          <w:tcPr>
            <w:tcW w:w="1530" w:type="dxa"/>
            <w:tcBorders>
              <w:top w:val="single" w:sz="12" w:space="0" w:color="auto"/>
              <w:bottom w:val="single" w:sz="12" w:space="0" w:color="auto"/>
            </w:tcBorders>
            <w:shd w:val="clear" w:color="auto" w:fill="auto"/>
            <w:vAlign w:val="bottom"/>
          </w:tcPr>
          <w:p w:rsidR="004F0617" w:rsidRPr="00F43CD1" w:rsidP="004F0617" w14:paraId="523ADA17" w14:textId="5B869348">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90</w:t>
            </w:r>
          </w:p>
        </w:tc>
        <w:tc>
          <w:tcPr>
            <w:tcW w:w="1067" w:type="dxa"/>
            <w:tcBorders>
              <w:top w:val="single" w:sz="12" w:space="0" w:color="auto"/>
              <w:bottom w:val="single" w:sz="12" w:space="0" w:color="auto"/>
            </w:tcBorders>
            <w:shd w:val="clear" w:color="auto" w:fill="auto"/>
            <w:vAlign w:val="bottom"/>
          </w:tcPr>
          <w:p w:rsidR="004F0617" w:rsidRPr="00F43CD1" w:rsidP="004F0617" w14:paraId="36CD73B5" w14:textId="54CD1170">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45</w:t>
            </w:r>
          </w:p>
        </w:tc>
        <w:tc>
          <w:tcPr>
            <w:tcW w:w="1067" w:type="dxa"/>
            <w:tcBorders>
              <w:top w:val="single" w:sz="12" w:space="0" w:color="auto"/>
              <w:bottom w:val="single" w:sz="12" w:space="0" w:color="auto"/>
            </w:tcBorders>
            <w:shd w:val="clear" w:color="auto" w:fill="auto"/>
            <w:vAlign w:val="bottom"/>
          </w:tcPr>
          <w:p w:rsidR="004F0617" w:rsidRPr="00F43CD1" w:rsidP="004F0617" w14:paraId="02DCA7F2" w14:textId="5A22DF2F">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6623A370" w14:textId="06D904B1">
            <w:pPr>
              <w:keepNext/>
              <w:keepLines/>
              <w:spacing w:before="60" w:after="60"/>
              <w:jc w:val="center"/>
              <w:rPr>
                <w:rFonts w:asciiTheme="minorBidi" w:hAnsiTheme="minorBidi" w:cstheme="minorBidi"/>
                <w:b/>
                <w:sz w:val="20"/>
                <w:szCs w:val="20"/>
              </w:rPr>
            </w:pPr>
            <w:r w:rsidRPr="00F43CD1">
              <w:rPr>
                <w:rFonts w:asciiTheme="minorBidi" w:hAnsiTheme="minorBidi" w:cstheme="minorBidi"/>
                <w:sz w:val="20"/>
                <w:szCs w:val="20"/>
              </w:rPr>
              <w:t xml:space="preserve">$1,350.00 </w:t>
            </w:r>
          </w:p>
        </w:tc>
      </w:tr>
      <w:tr w14:paraId="32FB9B0A"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27938E6F" w14:textId="4E959C05">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Trainings</w:t>
            </w:r>
          </w:p>
        </w:tc>
        <w:tc>
          <w:tcPr>
            <w:tcW w:w="1710" w:type="dxa"/>
            <w:tcBorders>
              <w:top w:val="single" w:sz="12" w:space="0" w:color="auto"/>
              <w:bottom w:val="single" w:sz="12" w:space="0" w:color="auto"/>
            </w:tcBorders>
            <w:shd w:val="clear" w:color="auto" w:fill="auto"/>
            <w:vAlign w:val="bottom"/>
          </w:tcPr>
          <w:p w:rsidR="004F0617" w:rsidRPr="00F43CD1" w:rsidP="004F0617" w14:paraId="62CC1070" w14:textId="5C8F3B9D">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sz="12" w:space="0" w:color="auto"/>
              <w:bottom w:val="single" w:sz="12" w:space="0" w:color="auto"/>
            </w:tcBorders>
            <w:shd w:val="clear" w:color="auto" w:fill="auto"/>
            <w:vAlign w:val="bottom"/>
          </w:tcPr>
          <w:p w:rsidR="004F0617" w:rsidRPr="00F43CD1" w:rsidP="004F0617" w14:paraId="499F89E7" w14:textId="7DEEE108">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w:t>
            </w:r>
          </w:p>
        </w:tc>
        <w:tc>
          <w:tcPr>
            <w:tcW w:w="1067" w:type="dxa"/>
            <w:tcBorders>
              <w:top w:val="single" w:sz="12" w:space="0" w:color="auto"/>
              <w:bottom w:val="single" w:sz="12" w:space="0" w:color="auto"/>
            </w:tcBorders>
            <w:shd w:val="clear" w:color="auto" w:fill="auto"/>
            <w:vAlign w:val="bottom"/>
          </w:tcPr>
          <w:p w:rsidR="004F0617" w:rsidRPr="00F43CD1" w:rsidP="004F0617" w14:paraId="087A4E5E" w14:textId="503BD86E">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45</w:t>
            </w:r>
          </w:p>
        </w:tc>
        <w:tc>
          <w:tcPr>
            <w:tcW w:w="1067" w:type="dxa"/>
            <w:tcBorders>
              <w:top w:val="single" w:sz="12" w:space="0" w:color="auto"/>
              <w:bottom w:val="single" w:sz="12" w:space="0" w:color="auto"/>
            </w:tcBorders>
            <w:shd w:val="clear" w:color="auto" w:fill="auto"/>
            <w:vAlign w:val="bottom"/>
          </w:tcPr>
          <w:p w:rsidR="004F0617" w:rsidRPr="00F43CD1" w:rsidP="004F0617" w14:paraId="571D31C1" w14:textId="22EADCC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160AAF81" w14:textId="2724E948">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$1,350.00 </w:t>
            </w:r>
          </w:p>
        </w:tc>
      </w:tr>
      <w:tr w14:paraId="56D39806"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5C660172" w14:textId="633C1F11">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 xml:space="preserve">Dissemination </w:t>
            </w:r>
          </w:p>
        </w:tc>
        <w:tc>
          <w:tcPr>
            <w:tcW w:w="1710" w:type="dxa"/>
            <w:tcBorders>
              <w:top w:val="single" w:sz="12" w:space="0" w:color="auto"/>
              <w:bottom w:val="single" w:sz="12" w:space="0" w:color="auto"/>
            </w:tcBorders>
            <w:shd w:val="clear" w:color="auto" w:fill="auto"/>
            <w:vAlign w:val="bottom"/>
          </w:tcPr>
          <w:p w:rsidR="004F0617" w:rsidP="004F0617" w14:paraId="50525073" w14:textId="1480CC16">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sz="12" w:space="0" w:color="auto"/>
              <w:bottom w:val="single" w:sz="12" w:space="0" w:color="auto"/>
            </w:tcBorders>
            <w:shd w:val="clear" w:color="auto" w:fill="auto"/>
            <w:vAlign w:val="bottom"/>
          </w:tcPr>
          <w:p w:rsidR="004F0617" w:rsidRPr="00F43CD1" w:rsidP="004F0617" w14:paraId="00E5240C" w14:textId="2C22139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w:t>
            </w:r>
          </w:p>
        </w:tc>
        <w:tc>
          <w:tcPr>
            <w:tcW w:w="1067" w:type="dxa"/>
            <w:tcBorders>
              <w:top w:val="single" w:sz="12" w:space="0" w:color="auto"/>
              <w:bottom w:val="single" w:sz="12" w:space="0" w:color="auto"/>
            </w:tcBorders>
            <w:shd w:val="clear" w:color="auto" w:fill="auto"/>
            <w:vAlign w:val="bottom"/>
          </w:tcPr>
          <w:p w:rsidR="004F0617" w:rsidP="004F0617" w14:paraId="71A492C9" w14:textId="3256C9D9">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90</w:t>
            </w:r>
          </w:p>
        </w:tc>
        <w:tc>
          <w:tcPr>
            <w:tcW w:w="1067" w:type="dxa"/>
            <w:tcBorders>
              <w:top w:val="single" w:sz="12" w:space="0" w:color="auto"/>
              <w:bottom w:val="single" w:sz="12" w:space="0" w:color="auto"/>
            </w:tcBorders>
            <w:shd w:val="clear" w:color="auto" w:fill="auto"/>
            <w:vAlign w:val="bottom"/>
          </w:tcPr>
          <w:p w:rsidR="004F0617" w:rsidRPr="00F43CD1" w:rsidP="004F0617" w14:paraId="51A00C3A" w14:textId="468A4793">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P="004F0617" w14:paraId="0401DEF9" w14:textId="41E89FA7">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$2,70</w:t>
            </w:r>
            <w:r w:rsidRPr="00F43CD1">
              <w:rPr>
                <w:rFonts w:asciiTheme="minorBidi" w:hAnsiTheme="minorBidi" w:cstheme="minorBidi"/>
                <w:sz w:val="20"/>
                <w:szCs w:val="20"/>
              </w:rPr>
              <w:t xml:space="preserve">0.00 </w:t>
            </w:r>
          </w:p>
        </w:tc>
      </w:tr>
      <w:tr w14:paraId="4E184DFB"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5EF51806" w14:textId="73BD7CFF">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Stakeholder Engagement</w:t>
            </w:r>
          </w:p>
        </w:tc>
        <w:tc>
          <w:tcPr>
            <w:tcW w:w="1710" w:type="dxa"/>
            <w:tcBorders>
              <w:top w:val="single" w:sz="12" w:space="0" w:color="auto"/>
              <w:bottom w:val="single" w:sz="12" w:space="0" w:color="auto"/>
            </w:tcBorders>
            <w:shd w:val="clear" w:color="auto" w:fill="auto"/>
            <w:vAlign w:val="bottom"/>
          </w:tcPr>
          <w:p w:rsidR="004F0617" w:rsidP="004F0617" w14:paraId="7BA7996F" w14:textId="47712A30">
            <w:pPr>
              <w:pStyle w:val="Header"/>
              <w:keepNext/>
              <w:keepLines/>
              <w:spacing w:before="60" w:after="60"/>
              <w:jc w:val="center"/>
              <w:rPr>
                <w:rFonts w:asciiTheme="minorBidi" w:hAnsiTheme="minorBidi" w:cstheme="minorBidi"/>
                <w:sz w:val="20"/>
              </w:rPr>
            </w:pPr>
            <w:r>
              <w:rPr>
                <w:rFonts w:asciiTheme="minorBidi" w:hAnsiTheme="minorBidi" w:cstheme="minorBidi"/>
                <w:sz w:val="20"/>
              </w:rPr>
              <w:t>All Grantees</w:t>
            </w:r>
          </w:p>
        </w:tc>
        <w:tc>
          <w:tcPr>
            <w:tcW w:w="1530" w:type="dxa"/>
            <w:tcBorders>
              <w:top w:val="single" w:sz="12" w:space="0" w:color="auto"/>
              <w:bottom w:val="single" w:sz="12" w:space="0" w:color="auto"/>
            </w:tcBorders>
            <w:shd w:val="clear" w:color="auto" w:fill="auto"/>
            <w:vAlign w:val="bottom"/>
          </w:tcPr>
          <w:p w:rsidR="004F0617" w:rsidRPr="00F43CD1" w:rsidP="004F0617" w14:paraId="67B62FCF" w14:textId="5B6C4E79">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90 </w:t>
            </w:r>
          </w:p>
        </w:tc>
        <w:tc>
          <w:tcPr>
            <w:tcW w:w="1067" w:type="dxa"/>
            <w:tcBorders>
              <w:top w:val="single" w:sz="12" w:space="0" w:color="auto"/>
              <w:bottom w:val="single" w:sz="12" w:space="0" w:color="auto"/>
            </w:tcBorders>
            <w:shd w:val="clear" w:color="auto" w:fill="auto"/>
            <w:vAlign w:val="bottom"/>
          </w:tcPr>
          <w:p w:rsidR="004F0617" w:rsidP="004F0617" w14:paraId="5354F509" w14:textId="650B6C65">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45</w:t>
            </w:r>
          </w:p>
        </w:tc>
        <w:tc>
          <w:tcPr>
            <w:tcW w:w="1067" w:type="dxa"/>
            <w:tcBorders>
              <w:top w:val="single" w:sz="12" w:space="0" w:color="auto"/>
              <w:bottom w:val="single" w:sz="12" w:space="0" w:color="auto"/>
            </w:tcBorders>
            <w:shd w:val="clear" w:color="auto" w:fill="auto"/>
            <w:vAlign w:val="bottom"/>
          </w:tcPr>
          <w:p w:rsidR="004F0617" w:rsidRPr="00F43CD1" w:rsidP="004F0617" w14:paraId="7D493621" w14:textId="024A42E0">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P="004F0617" w14:paraId="7CAE8459" w14:textId="75F4393A">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$1,350 </w:t>
            </w:r>
          </w:p>
        </w:tc>
      </w:tr>
      <w:tr w14:paraId="6D95F989"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6A930404" w14:textId="3CDE3623">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Reach</w:t>
            </w:r>
            <w:r>
              <w:rPr>
                <w:rFonts w:asciiTheme="minorBidi" w:hAnsiTheme="minorBidi" w:cstheme="minorBidi"/>
                <w:sz w:val="20"/>
              </w:rPr>
              <w:t xml:space="preserve"> &amp; Demographics</w:t>
            </w:r>
          </w:p>
        </w:tc>
        <w:tc>
          <w:tcPr>
            <w:tcW w:w="1710" w:type="dxa"/>
            <w:tcBorders>
              <w:top w:val="single" w:sz="12" w:space="0" w:color="auto"/>
              <w:bottom w:val="single" w:sz="12" w:space="0" w:color="auto"/>
            </w:tcBorders>
            <w:shd w:val="clear" w:color="auto" w:fill="auto"/>
            <w:vAlign w:val="bottom"/>
          </w:tcPr>
          <w:p w:rsidR="004F0617" w:rsidRPr="00F43CD1" w:rsidP="004F0617" w14:paraId="250E0DA8" w14:textId="1B930673">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sz="12" w:space="0" w:color="auto"/>
              <w:bottom w:val="single" w:sz="12" w:space="0" w:color="auto"/>
            </w:tcBorders>
            <w:shd w:val="clear" w:color="auto" w:fill="auto"/>
            <w:vAlign w:val="bottom"/>
          </w:tcPr>
          <w:p w:rsidR="004F0617" w:rsidRPr="00F43CD1" w:rsidP="004F0617" w14:paraId="272EB7B4"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sz="12" w:space="0" w:color="auto"/>
              <w:bottom w:val="single" w:sz="12" w:space="0" w:color="auto"/>
            </w:tcBorders>
            <w:shd w:val="clear" w:color="auto" w:fill="auto"/>
            <w:vAlign w:val="bottom"/>
          </w:tcPr>
          <w:p w:rsidR="004F0617" w:rsidRPr="00F43CD1" w:rsidP="004F0617" w14:paraId="464A4DC8"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384</w:t>
            </w:r>
          </w:p>
        </w:tc>
        <w:tc>
          <w:tcPr>
            <w:tcW w:w="1067" w:type="dxa"/>
            <w:tcBorders>
              <w:top w:val="single" w:sz="12" w:space="0" w:color="auto"/>
              <w:bottom w:val="single" w:sz="12" w:space="0" w:color="auto"/>
            </w:tcBorders>
            <w:shd w:val="clear" w:color="auto" w:fill="auto"/>
            <w:vAlign w:val="bottom"/>
          </w:tcPr>
          <w:p w:rsidR="004F0617" w:rsidRPr="00F43CD1" w:rsidP="004F0617" w14:paraId="2B96BFE2"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514C0CDA"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$11,520.00 </w:t>
            </w:r>
          </w:p>
        </w:tc>
      </w:tr>
      <w:tr w14:paraId="36998EE8"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2D92DDA7"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Dosage</w:t>
            </w:r>
          </w:p>
        </w:tc>
        <w:tc>
          <w:tcPr>
            <w:tcW w:w="1710" w:type="dxa"/>
            <w:tcBorders>
              <w:top w:val="single" w:sz="12" w:space="0" w:color="auto"/>
              <w:bottom w:val="single" w:sz="12" w:space="0" w:color="auto"/>
            </w:tcBorders>
            <w:shd w:val="clear" w:color="auto" w:fill="auto"/>
            <w:vAlign w:val="bottom"/>
          </w:tcPr>
          <w:p w:rsidR="004F0617" w:rsidRPr="00F43CD1" w:rsidP="004F0617" w14:paraId="764E2442" w14:textId="7E8B181C">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sz="12" w:space="0" w:color="auto"/>
              <w:bottom w:val="single" w:sz="12" w:space="0" w:color="auto"/>
            </w:tcBorders>
            <w:shd w:val="clear" w:color="auto" w:fill="auto"/>
            <w:vAlign w:val="bottom"/>
          </w:tcPr>
          <w:p w:rsidR="004F0617" w:rsidRPr="00F43CD1" w:rsidP="004F0617" w14:paraId="2ED1FAF4"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sz="12" w:space="0" w:color="auto"/>
              <w:bottom w:val="single" w:sz="12" w:space="0" w:color="auto"/>
            </w:tcBorders>
            <w:shd w:val="clear" w:color="auto" w:fill="auto"/>
            <w:vAlign w:val="bottom"/>
          </w:tcPr>
          <w:p w:rsidR="004F0617" w:rsidRPr="00F43CD1" w:rsidP="004F0617" w14:paraId="48952999"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256</w:t>
            </w:r>
          </w:p>
        </w:tc>
        <w:tc>
          <w:tcPr>
            <w:tcW w:w="1067" w:type="dxa"/>
            <w:tcBorders>
              <w:top w:val="single" w:sz="12" w:space="0" w:color="auto"/>
              <w:bottom w:val="single" w:sz="12" w:space="0" w:color="auto"/>
            </w:tcBorders>
            <w:shd w:val="clear" w:color="auto" w:fill="auto"/>
            <w:vAlign w:val="bottom"/>
          </w:tcPr>
          <w:p w:rsidR="004F0617" w:rsidRPr="00F43CD1" w:rsidP="004F0617" w14:paraId="1D69ACF3"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7A1C9BFF"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$7,680.00 </w:t>
            </w:r>
          </w:p>
        </w:tc>
      </w:tr>
      <w:tr w14:paraId="09BE3CE4"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3C0C2B21"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Fidelity and Quality  </w:t>
            </w:r>
          </w:p>
        </w:tc>
        <w:tc>
          <w:tcPr>
            <w:tcW w:w="1710" w:type="dxa"/>
            <w:tcBorders>
              <w:top w:val="single" w:sz="12" w:space="0" w:color="auto"/>
              <w:bottom w:val="single" w:sz="12" w:space="0" w:color="auto"/>
            </w:tcBorders>
            <w:shd w:val="clear" w:color="auto" w:fill="auto"/>
            <w:vAlign w:val="bottom"/>
          </w:tcPr>
          <w:p w:rsidR="004F0617" w:rsidRPr="00F43CD1" w:rsidP="004F0617" w14:paraId="39DF6A74" w14:textId="7681D302">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and Tier 2 Phase II Only)</w:t>
            </w:r>
          </w:p>
        </w:tc>
        <w:tc>
          <w:tcPr>
            <w:tcW w:w="1530" w:type="dxa"/>
            <w:tcBorders>
              <w:top w:val="single" w:sz="12" w:space="0" w:color="auto"/>
              <w:bottom w:val="single" w:sz="12" w:space="0" w:color="auto"/>
            </w:tcBorders>
            <w:shd w:val="clear" w:color="auto" w:fill="auto"/>
            <w:vAlign w:val="bottom"/>
          </w:tcPr>
          <w:p w:rsidR="004F0617" w:rsidRPr="00F43CD1" w:rsidP="004F0617" w14:paraId="4B03B95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64</w:t>
            </w:r>
          </w:p>
        </w:tc>
        <w:tc>
          <w:tcPr>
            <w:tcW w:w="1067" w:type="dxa"/>
            <w:tcBorders>
              <w:top w:val="single" w:sz="12" w:space="0" w:color="auto"/>
              <w:bottom w:val="single" w:sz="12" w:space="0" w:color="auto"/>
            </w:tcBorders>
            <w:shd w:val="clear" w:color="auto" w:fill="auto"/>
            <w:vAlign w:val="bottom"/>
          </w:tcPr>
          <w:p w:rsidR="004F0617" w:rsidRPr="00F43CD1" w:rsidP="004F0617" w14:paraId="68E9DFDF"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256</w:t>
            </w:r>
          </w:p>
        </w:tc>
        <w:tc>
          <w:tcPr>
            <w:tcW w:w="1067" w:type="dxa"/>
            <w:tcBorders>
              <w:top w:val="single" w:sz="12" w:space="0" w:color="auto"/>
              <w:bottom w:val="single" w:sz="12" w:space="0" w:color="auto"/>
            </w:tcBorders>
            <w:shd w:val="clear" w:color="auto" w:fill="auto"/>
            <w:vAlign w:val="bottom"/>
          </w:tcPr>
          <w:p w:rsidR="004F0617" w:rsidRPr="00F43CD1" w:rsidP="004F0617" w14:paraId="6F3E60B9"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47119CEE"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$7,680.00 </w:t>
            </w:r>
          </w:p>
        </w:tc>
      </w:tr>
      <w:tr w14:paraId="153B61E2"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6232B5EA" w14:textId="33061E93">
            <w:pPr>
              <w:pStyle w:val="Header"/>
              <w:keepNext/>
              <w:keepLines/>
              <w:spacing w:before="60" w:after="60"/>
              <w:jc w:val="center"/>
              <w:rPr>
                <w:rFonts w:asciiTheme="minorBidi" w:hAnsiTheme="minorBidi" w:cstheme="minorBidi"/>
                <w:sz w:val="20"/>
              </w:rPr>
            </w:pPr>
            <w:r>
              <w:rPr>
                <w:rFonts w:asciiTheme="minorBidi" w:hAnsiTheme="minorBidi" w:cstheme="minorBidi"/>
                <w:sz w:val="20"/>
              </w:rPr>
              <w:t xml:space="preserve">Innovation Network Tier 2 Measure  </w:t>
            </w:r>
            <w:r w:rsidRPr="00F43CD1">
              <w:rPr>
                <w:rFonts w:asciiTheme="minorBidi" w:hAnsiTheme="minorBidi" w:cstheme="minorBidi"/>
                <w:sz w:val="20"/>
              </w:rPr>
              <w:t xml:space="preserve">     </w:t>
            </w:r>
          </w:p>
        </w:tc>
        <w:tc>
          <w:tcPr>
            <w:tcW w:w="1710" w:type="dxa"/>
            <w:tcBorders>
              <w:top w:val="single" w:sz="12" w:space="0" w:color="auto"/>
              <w:bottom w:val="single" w:sz="12" w:space="0" w:color="auto"/>
            </w:tcBorders>
            <w:shd w:val="clear" w:color="auto" w:fill="auto"/>
            <w:vAlign w:val="bottom"/>
          </w:tcPr>
          <w:p w:rsidR="004F0617" w:rsidRPr="00F43CD1" w:rsidP="004F0617" w14:paraId="4E79CFF6" w14:textId="23F077CF">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2 Innovation Network Only)</w:t>
            </w:r>
          </w:p>
        </w:tc>
        <w:tc>
          <w:tcPr>
            <w:tcW w:w="1530" w:type="dxa"/>
            <w:tcBorders>
              <w:top w:val="single" w:sz="12" w:space="0" w:color="auto"/>
              <w:bottom w:val="single" w:sz="12" w:space="0" w:color="auto"/>
            </w:tcBorders>
            <w:shd w:val="clear" w:color="auto" w:fill="auto"/>
            <w:vAlign w:val="bottom"/>
          </w:tcPr>
          <w:p w:rsidR="004F0617" w:rsidRPr="00F43CD1" w:rsidP="004F0617" w14:paraId="322BF72C" w14:textId="5B3110D2">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14</w:t>
            </w:r>
          </w:p>
        </w:tc>
        <w:tc>
          <w:tcPr>
            <w:tcW w:w="1067" w:type="dxa"/>
            <w:tcBorders>
              <w:top w:val="single" w:sz="12" w:space="0" w:color="auto"/>
              <w:bottom w:val="single" w:sz="12" w:space="0" w:color="auto"/>
            </w:tcBorders>
            <w:shd w:val="clear" w:color="auto" w:fill="auto"/>
            <w:vAlign w:val="bottom"/>
          </w:tcPr>
          <w:p w:rsidR="004F0617" w:rsidRPr="00F43CD1" w:rsidP="004F0617" w14:paraId="5BB60E8D" w14:textId="045F3337">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7</w:t>
            </w:r>
          </w:p>
        </w:tc>
        <w:tc>
          <w:tcPr>
            <w:tcW w:w="1067" w:type="dxa"/>
            <w:tcBorders>
              <w:top w:val="single" w:sz="12" w:space="0" w:color="auto"/>
              <w:bottom w:val="single" w:sz="12" w:space="0" w:color="auto"/>
            </w:tcBorders>
            <w:shd w:val="clear" w:color="auto" w:fill="auto"/>
            <w:vAlign w:val="bottom"/>
          </w:tcPr>
          <w:p w:rsidR="004F0617" w:rsidRPr="00F43CD1" w:rsidP="004F0617" w14:paraId="72592092" w14:textId="533C802C">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604369B6" w14:textId="530E04DB">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$240 </w:t>
            </w:r>
          </w:p>
        </w:tc>
      </w:tr>
      <w:tr w14:paraId="47372CD2"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2226CAC2" w14:textId="3B9B43FB">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Supportive                           Services</w:t>
            </w:r>
            <w:r>
              <w:rPr>
                <w:rFonts w:asciiTheme="minorBidi" w:hAnsiTheme="minorBidi" w:cstheme="minorBidi"/>
                <w:sz w:val="20"/>
              </w:rPr>
              <w:t xml:space="preserve"> Tier 1</w:t>
            </w:r>
          </w:p>
        </w:tc>
        <w:tc>
          <w:tcPr>
            <w:tcW w:w="1710" w:type="dxa"/>
            <w:tcBorders>
              <w:top w:val="single" w:sz="12" w:space="0" w:color="auto"/>
              <w:bottom w:val="single" w:sz="12" w:space="0" w:color="auto"/>
            </w:tcBorders>
            <w:shd w:val="clear" w:color="auto" w:fill="auto"/>
            <w:vAlign w:val="bottom"/>
          </w:tcPr>
          <w:p w:rsidR="004F0617" w:rsidRPr="00F43CD1" w:rsidP="004F0617" w14:paraId="453D3C08" w14:textId="2A26E061">
            <w:pPr>
              <w:pStyle w:val="Header"/>
              <w:keepNext/>
              <w:keepLines/>
              <w:spacing w:before="60" w:after="60"/>
              <w:jc w:val="center"/>
              <w:rPr>
                <w:rFonts w:asciiTheme="minorBidi" w:hAnsiTheme="minorBidi" w:cstheme="minorBidi"/>
                <w:sz w:val="20"/>
              </w:rPr>
            </w:pPr>
            <w:r>
              <w:rPr>
                <w:rFonts w:asciiTheme="minorBidi" w:hAnsiTheme="minorBidi" w:cstheme="minorBidi"/>
                <w:sz w:val="20"/>
              </w:rPr>
              <w:t>Grantee (Tier 1 Only)</w:t>
            </w:r>
          </w:p>
        </w:tc>
        <w:tc>
          <w:tcPr>
            <w:tcW w:w="1530" w:type="dxa"/>
            <w:tcBorders>
              <w:top w:val="single" w:sz="12" w:space="0" w:color="auto"/>
              <w:bottom w:val="single" w:sz="12" w:space="0" w:color="auto"/>
            </w:tcBorders>
            <w:shd w:val="clear" w:color="auto" w:fill="auto"/>
            <w:vAlign w:val="bottom"/>
          </w:tcPr>
          <w:p w:rsidR="004F0617" w:rsidRPr="00F43CD1" w:rsidP="004F0617" w14:paraId="5934EAA7"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54</w:t>
            </w:r>
          </w:p>
        </w:tc>
        <w:tc>
          <w:tcPr>
            <w:tcW w:w="1067" w:type="dxa"/>
            <w:tcBorders>
              <w:top w:val="single" w:sz="12" w:space="0" w:color="auto"/>
              <w:bottom w:val="single" w:sz="12" w:space="0" w:color="auto"/>
            </w:tcBorders>
            <w:shd w:val="clear" w:color="auto" w:fill="auto"/>
            <w:vAlign w:val="bottom"/>
          </w:tcPr>
          <w:p w:rsidR="004F0617" w:rsidRPr="00F43CD1" w:rsidP="004F0617" w14:paraId="5E1AEA26"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27</w:t>
            </w:r>
          </w:p>
        </w:tc>
        <w:tc>
          <w:tcPr>
            <w:tcW w:w="1067" w:type="dxa"/>
            <w:tcBorders>
              <w:top w:val="single" w:sz="12" w:space="0" w:color="auto"/>
              <w:bottom w:val="single" w:sz="12" w:space="0" w:color="auto"/>
            </w:tcBorders>
            <w:shd w:val="clear" w:color="auto" w:fill="auto"/>
            <w:vAlign w:val="bottom"/>
          </w:tcPr>
          <w:p w:rsidR="004F0617" w:rsidRPr="00F43CD1" w:rsidP="004F0617" w14:paraId="499599B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$30.00 </w:t>
            </w:r>
          </w:p>
        </w:tc>
        <w:tc>
          <w:tcPr>
            <w:tcW w:w="1324" w:type="dxa"/>
            <w:tcBorders>
              <w:top w:val="single" w:sz="12" w:space="0" w:color="auto"/>
              <w:bottom w:val="single" w:sz="12" w:space="0" w:color="auto"/>
            </w:tcBorders>
            <w:shd w:val="clear" w:color="auto" w:fill="auto"/>
            <w:vAlign w:val="bottom"/>
          </w:tcPr>
          <w:p w:rsidR="004F0617" w:rsidRPr="00F43CD1" w:rsidP="004F0617" w14:paraId="0B368FCC"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xml:space="preserve">$810 </w:t>
            </w:r>
          </w:p>
        </w:tc>
      </w:tr>
      <w:tr w14:paraId="65B51631" w14:textId="77777777" w:rsidTr="006E1EB1">
        <w:tblPrEx>
          <w:tblW w:w="9168" w:type="dxa"/>
          <w:tblInd w:w="108" w:type="dxa"/>
          <w:tblLayout w:type="fixed"/>
          <w:tblCellMar>
            <w:left w:w="58" w:type="dxa"/>
            <w:right w:w="58" w:type="dxa"/>
          </w:tblCellMar>
          <w:tblLook w:val="0000"/>
        </w:tblPrEx>
        <w:trPr>
          <w:cantSplit/>
        </w:trPr>
        <w:tc>
          <w:tcPr>
            <w:tcW w:w="2470" w:type="dxa"/>
            <w:tcBorders>
              <w:top w:val="single" w:sz="12" w:space="0" w:color="auto"/>
              <w:bottom w:val="single" w:sz="12" w:space="0" w:color="auto"/>
            </w:tcBorders>
            <w:shd w:val="clear" w:color="auto" w:fill="auto"/>
            <w:vAlign w:val="bottom"/>
          </w:tcPr>
          <w:p w:rsidR="004F0617" w:rsidRPr="00F43CD1" w:rsidP="004F0617" w14:paraId="34B0FC94"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Total</w:t>
            </w:r>
          </w:p>
        </w:tc>
        <w:tc>
          <w:tcPr>
            <w:tcW w:w="1710" w:type="dxa"/>
            <w:tcBorders>
              <w:top w:val="single" w:sz="12" w:space="0" w:color="auto"/>
              <w:bottom w:val="single" w:sz="12" w:space="0" w:color="auto"/>
            </w:tcBorders>
            <w:shd w:val="clear" w:color="auto" w:fill="auto"/>
            <w:vAlign w:val="bottom"/>
          </w:tcPr>
          <w:p w:rsidR="004F0617" w:rsidRPr="00F43CD1" w:rsidP="004F0617" w14:paraId="04D67F27" w14:textId="77777777">
            <w:pPr>
              <w:pStyle w:val="Header"/>
              <w:keepNext/>
              <w:keepLines/>
              <w:spacing w:before="60" w:after="60"/>
              <w:jc w:val="center"/>
              <w:rPr>
                <w:rFonts w:asciiTheme="minorBidi" w:hAnsiTheme="minorBidi" w:cstheme="minorBidi"/>
                <w:sz w:val="20"/>
              </w:rPr>
            </w:pPr>
            <w:r w:rsidRPr="00F43CD1">
              <w:rPr>
                <w:rFonts w:asciiTheme="minorBidi" w:hAnsiTheme="minorBidi" w:cstheme="minorBidi"/>
                <w:sz w:val="20"/>
              </w:rPr>
              <w:t> </w:t>
            </w:r>
          </w:p>
        </w:tc>
        <w:tc>
          <w:tcPr>
            <w:tcW w:w="1530" w:type="dxa"/>
            <w:tcBorders>
              <w:top w:val="single" w:sz="12" w:space="0" w:color="auto"/>
              <w:bottom w:val="single" w:sz="12" w:space="0" w:color="auto"/>
            </w:tcBorders>
            <w:shd w:val="clear" w:color="auto" w:fill="auto"/>
            <w:vAlign w:val="bottom"/>
          </w:tcPr>
          <w:p w:rsidR="004F0617" w:rsidRPr="00F43CD1" w:rsidP="004F0617" w14:paraId="33D8B64A"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p>
        </w:tc>
        <w:tc>
          <w:tcPr>
            <w:tcW w:w="1067" w:type="dxa"/>
            <w:tcBorders>
              <w:top w:val="single" w:sz="12" w:space="0" w:color="auto"/>
              <w:bottom w:val="single" w:sz="12" w:space="0" w:color="auto"/>
            </w:tcBorders>
            <w:shd w:val="clear" w:color="auto" w:fill="auto"/>
            <w:vAlign w:val="bottom"/>
          </w:tcPr>
          <w:p w:rsidR="004F0617" w:rsidRPr="00F43CD1" w:rsidP="004F0617" w14:paraId="1BD5F46D" w14:textId="40C93C45">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r>
              <w:rPr>
                <w:rFonts w:asciiTheme="minorBidi" w:hAnsiTheme="minorBidi" w:cstheme="minorBidi"/>
                <w:sz w:val="20"/>
                <w:szCs w:val="20"/>
              </w:rPr>
              <w:t>1155</w:t>
            </w:r>
          </w:p>
        </w:tc>
        <w:tc>
          <w:tcPr>
            <w:tcW w:w="1067" w:type="dxa"/>
            <w:tcBorders>
              <w:top w:val="single" w:sz="12" w:space="0" w:color="auto"/>
              <w:bottom w:val="single" w:sz="12" w:space="0" w:color="auto"/>
            </w:tcBorders>
            <w:shd w:val="clear" w:color="auto" w:fill="auto"/>
            <w:vAlign w:val="bottom"/>
          </w:tcPr>
          <w:p w:rsidR="004F0617" w:rsidRPr="00F43CD1" w:rsidP="004F0617" w14:paraId="7A0EAE45" w14:textId="77777777">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 </w:t>
            </w:r>
          </w:p>
        </w:tc>
        <w:tc>
          <w:tcPr>
            <w:tcW w:w="1324" w:type="dxa"/>
            <w:tcBorders>
              <w:top w:val="single" w:sz="12" w:space="0" w:color="auto"/>
              <w:bottom w:val="single" w:sz="12" w:space="0" w:color="auto"/>
            </w:tcBorders>
            <w:shd w:val="clear" w:color="auto" w:fill="auto"/>
            <w:vAlign w:val="bottom"/>
          </w:tcPr>
          <w:p w:rsidR="004F0617" w:rsidRPr="00F43CD1" w:rsidP="004F0617" w14:paraId="20408182" w14:textId="7E3A5C04">
            <w:pPr>
              <w:keepNext/>
              <w:keepLines/>
              <w:spacing w:before="60" w:after="60"/>
              <w:jc w:val="center"/>
              <w:rPr>
                <w:rFonts w:asciiTheme="minorBidi" w:hAnsiTheme="minorBidi" w:cstheme="minorBidi"/>
                <w:sz w:val="20"/>
                <w:szCs w:val="20"/>
              </w:rPr>
            </w:pPr>
            <w:r w:rsidRPr="00F43CD1">
              <w:rPr>
                <w:rFonts w:asciiTheme="minorBidi" w:hAnsiTheme="minorBidi" w:cstheme="minorBidi"/>
                <w:sz w:val="20"/>
                <w:szCs w:val="20"/>
              </w:rPr>
              <w:t>$3</w:t>
            </w:r>
            <w:r>
              <w:rPr>
                <w:rFonts w:asciiTheme="minorBidi" w:hAnsiTheme="minorBidi" w:cstheme="minorBidi"/>
                <w:sz w:val="20"/>
                <w:szCs w:val="20"/>
              </w:rPr>
              <w:t>4,65</w:t>
            </w:r>
            <w:r w:rsidRPr="00F43CD1">
              <w:rPr>
                <w:rFonts w:asciiTheme="minorBidi" w:hAnsiTheme="minorBidi" w:cstheme="minorBidi"/>
                <w:sz w:val="20"/>
                <w:szCs w:val="20"/>
              </w:rPr>
              <w:t xml:space="preserve">0.00 </w:t>
            </w:r>
          </w:p>
        </w:tc>
      </w:tr>
    </w:tbl>
    <w:p w:rsidR="00E436E8" w:rsidRPr="00566333" w:rsidP="00AA1830" w14:paraId="7310BB99" w14:textId="77777777">
      <w:pPr>
        <w:pStyle w:val="ExhibitTitle"/>
        <w:rPr>
          <w:rFonts w:ascii="Arial" w:hAnsi="Arial" w:cs="Arial"/>
          <w:i/>
          <w:iCs/>
          <w:sz w:val="20"/>
        </w:rPr>
      </w:pPr>
    </w:p>
    <w:p w:rsidR="00D10979" w:rsidRPr="00566333" w:rsidP="00D10979" w14:paraId="63F9C4E1" w14:textId="27310793">
      <w:pPr>
        <w:pStyle w:val="OMBHeading2"/>
      </w:pPr>
      <w:bookmarkStart w:id="10" w:name="_Toc239751744"/>
      <w:bookmarkEnd w:id="7"/>
      <w:bookmarkEnd w:id="8"/>
      <w:r w:rsidRPr="00566333">
        <w:t>A.13</w:t>
      </w:r>
      <w:r w:rsidRPr="00566333">
        <w:tab/>
        <w:t>Capital Costs (Maintenance of Capital Costs)</w:t>
      </w:r>
      <w:bookmarkEnd w:id="10"/>
    </w:p>
    <w:p w:rsidR="00D10979" w:rsidRPr="00566333" w:rsidP="00D10979" w14:paraId="0002E5F3" w14:textId="77777777">
      <w:pPr>
        <w:pStyle w:val="OMBbodytext"/>
      </w:pPr>
      <w:r w:rsidRPr="00566333">
        <w:t>There are no capital costs associated with this study.</w:t>
      </w:r>
    </w:p>
    <w:p w:rsidR="00D10979" w:rsidRPr="00566333" w:rsidP="00D10979" w14:paraId="0A3C5893" w14:textId="77777777">
      <w:pPr>
        <w:pStyle w:val="OMBHeading2"/>
      </w:pPr>
      <w:bookmarkStart w:id="11" w:name="_Toc239751745"/>
      <w:r w:rsidRPr="00566333">
        <w:t>A.14</w:t>
      </w:r>
      <w:r w:rsidRPr="00566333">
        <w:tab/>
        <w:t>Cost to Federal Government</w:t>
      </w:r>
      <w:bookmarkEnd w:id="11"/>
    </w:p>
    <w:p w:rsidR="00FF72AE" w:rsidRPr="00566333" w14:paraId="481EA2D8" w14:textId="29ED95BA">
      <w:pPr>
        <w:pStyle w:val="OMBbodytext"/>
        <w:rPr>
          <w:color w:val="000000" w:themeColor="text1"/>
        </w:rPr>
      </w:pPr>
      <w:r>
        <w:t xml:space="preserve">The cost to the federal government </w:t>
      </w:r>
      <w:r w:rsidRPr="009051DD">
        <w:t>i</w:t>
      </w:r>
      <w:r w:rsidRPr="009051DD" w:rsidR="006253E5">
        <w:t>s $1,</w:t>
      </w:r>
      <w:r w:rsidR="009051DD">
        <w:t>500</w:t>
      </w:r>
      <w:r w:rsidRPr="009051DD" w:rsidR="009051DD">
        <w:t>,</w:t>
      </w:r>
      <w:r w:rsidR="009051DD">
        <w:t>0</w:t>
      </w:r>
      <w:r w:rsidRPr="009051DD">
        <w:t>00 over 3 years</w:t>
      </w:r>
      <w:r w:rsidRPr="009051DD" w:rsidR="00985DBA">
        <w:t xml:space="preserve"> </w:t>
      </w:r>
      <w:r w:rsidRPr="009051DD" w:rsidR="006253E5">
        <w:t xml:space="preserve">(time remaining on contract) </w:t>
      </w:r>
      <w:r w:rsidRPr="009051DD" w:rsidR="00985DBA">
        <w:t>to</w:t>
      </w:r>
      <w:r w:rsidR="00985DBA">
        <w:t xml:space="preserve"> complete the contract</w:t>
      </w:r>
      <w:r>
        <w:t>.</w:t>
      </w:r>
      <w:r w:rsidRPr="00566333" w:rsidR="00D10979">
        <w:rPr>
          <w:color w:val="000000" w:themeColor="text1"/>
        </w:rPr>
        <w:t xml:space="preserve"> </w:t>
      </w:r>
      <w:r w:rsidR="00BF7DFD">
        <w:rPr>
          <w:color w:val="000000" w:themeColor="text1"/>
        </w:rPr>
        <w:t xml:space="preserve">The cost </w:t>
      </w:r>
      <w:r w:rsidRPr="00566333">
        <w:rPr>
          <w:color w:val="000000" w:themeColor="text1"/>
        </w:rPr>
        <w:t>includes the estimated cost of coordination with O</w:t>
      </w:r>
      <w:r w:rsidR="00022DFD">
        <w:rPr>
          <w:color w:val="000000" w:themeColor="text1"/>
        </w:rPr>
        <w:t>PA</w:t>
      </w:r>
      <w:r w:rsidRPr="00566333">
        <w:rPr>
          <w:color w:val="000000" w:themeColor="text1"/>
        </w:rPr>
        <w:t xml:space="preserve">, IRB and OMB applications, </w:t>
      </w:r>
      <w:r>
        <w:rPr>
          <w:color w:val="000000" w:themeColor="text1"/>
        </w:rPr>
        <w:t>revision of the data reporting system for the new cohort of grantees, on-going maintenance</w:t>
      </w:r>
      <w:r w:rsidRPr="00566333">
        <w:rPr>
          <w:color w:val="000000" w:themeColor="text1"/>
        </w:rPr>
        <w:t xml:space="preserve"> of the data reporting system, training and technical ass</w:t>
      </w:r>
      <w:r>
        <w:rPr>
          <w:color w:val="000000" w:themeColor="text1"/>
        </w:rPr>
        <w:t xml:space="preserve">istance to the grantees and </w:t>
      </w:r>
      <w:r w:rsidR="00022DFD">
        <w:rPr>
          <w:color w:val="000000" w:themeColor="text1"/>
        </w:rPr>
        <w:t>federal</w:t>
      </w:r>
      <w:r w:rsidRPr="00566333" w:rsidR="00022DFD">
        <w:rPr>
          <w:color w:val="000000" w:themeColor="text1"/>
        </w:rPr>
        <w:t xml:space="preserve"> </w:t>
      </w:r>
      <w:r w:rsidRPr="00566333">
        <w:rPr>
          <w:color w:val="000000" w:themeColor="text1"/>
        </w:rPr>
        <w:t>staff in the use of the data reporting system, and data analysis and reporting</w:t>
      </w:r>
      <w:r w:rsidR="00BF7DFD">
        <w:rPr>
          <w:color w:val="000000" w:themeColor="text1"/>
        </w:rPr>
        <w:t xml:space="preserve"> by the contractor staff</w:t>
      </w:r>
      <w:r w:rsidRPr="00566333">
        <w:rPr>
          <w:color w:val="000000" w:themeColor="text1"/>
        </w:rPr>
        <w:t xml:space="preserve">. </w:t>
      </w:r>
      <w:r>
        <w:rPr>
          <w:color w:val="000000" w:themeColor="text1"/>
        </w:rPr>
        <w:t xml:space="preserve">Annual cost to the government </w:t>
      </w:r>
      <w:r w:rsidRPr="009051DD">
        <w:rPr>
          <w:color w:val="000000" w:themeColor="text1"/>
        </w:rPr>
        <w:t>is</w:t>
      </w:r>
      <w:r w:rsidR="006E1EB1">
        <w:rPr>
          <w:color w:val="000000" w:themeColor="text1"/>
        </w:rPr>
        <w:t xml:space="preserve"> approximately</w:t>
      </w:r>
      <w:r w:rsidRPr="009051DD">
        <w:rPr>
          <w:color w:val="000000" w:themeColor="text1"/>
        </w:rPr>
        <w:t xml:space="preserve"> $</w:t>
      </w:r>
      <w:r w:rsidR="009F7274">
        <w:rPr>
          <w:color w:val="000000" w:themeColor="text1"/>
        </w:rPr>
        <w:t>500</w:t>
      </w:r>
      <w:r w:rsidRPr="009051DD" w:rsidR="009051DD">
        <w:rPr>
          <w:color w:val="000000" w:themeColor="text1"/>
        </w:rPr>
        <w:t>,000</w:t>
      </w:r>
      <w:r>
        <w:rPr>
          <w:color w:val="000000" w:themeColor="text1"/>
        </w:rPr>
        <w:t xml:space="preserve"> per year. </w:t>
      </w:r>
    </w:p>
    <w:p w:rsidR="00D10979" w:rsidRPr="00566333" w:rsidP="00D10979" w14:paraId="5A5A1CEB" w14:textId="77777777">
      <w:pPr>
        <w:pStyle w:val="OMBHeading2"/>
      </w:pPr>
      <w:bookmarkStart w:id="12" w:name="_Toc66688723"/>
      <w:bookmarkStart w:id="13" w:name="_Toc239751746"/>
      <w:r w:rsidRPr="00566333">
        <w:t>A.15</w:t>
      </w:r>
      <w:r w:rsidRPr="00566333">
        <w:tab/>
        <w:t>Program or Burden Changes</w:t>
      </w:r>
      <w:bookmarkEnd w:id="12"/>
      <w:bookmarkEnd w:id="13"/>
    </w:p>
    <w:p w:rsidR="00FF20DF" w:rsidP="00341AD3" w14:paraId="74494E26" w14:textId="77777777">
      <w:pPr>
        <w:pStyle w:val="OMBbodytext"/>
      </w:pPr>
      <w:r w:rsidRPr="000F396C">
        <w:t xml:space="preserve">This is a </w:t>
      </w:r>
      <w:r w:rsidRPr="000F396C" w:rsidR="000715F6">
        <w:t>revised</w:t>
      </w:r>
      <w:r w:rsidRPr="000F396C" w:rsidR="002F71C9">
        <w:t xml:space="preserve"> </w:t>
      </w:r>
      <w:r w:rsidRPr="000F396C">
        <w:t>information collection.</w:t>
      </w:r>
      <w:r w:rsidRPr="000F396C" w:rsidR="00782581">
        <w:t xml:space="preserve"> </w:t>
      </w:r>
      <w:r>
        <w:t>Some c</w:t>
      </w:r>
      <w:r w:rsidRPr="000F396C" w:rsidR="00782581">
        <w:t>hanges in burden within this submission reflect an update in the anticipated number of</w:t>
      </w:r>
      <w:r w:rsidR="00782581">
        <w:t xml:space="preserve"> respondents, which are based upon the estimated maximum number of awards in the 3 FY2020 FOAs. </w:t>
      </w:r>
    </w:p>
    <w:p w:rsidR="00FF20DF" w:rsidP="00341AD3" w14:paraId="31AF7ECA" w14:textId="77777777">
      <w:pPr>
        <w:pStyle w:val="OMBbodytext"/>
      </w:pPr>
      <w:r>
        <w:t xml:space="preserve">Some of the grantee-level items as discussed above were revised and reworded for clarity and </w:t>
      </w:r>
      <w:r w:rsidR="000F396C">
        <w:t xml:space="preserve">are program changes designed </w:t>
      </w:r>
      <w:r>
        <w:t xml:space="preserve">to reflect the new funding priorities contained in the new FOAs. </w:t>
      </w:r>
      <w:r w:rsidR="00A827F9">
        <w:t xml:space="preserve"> The dissemination item includes more specific information about social media, to reflect the FY2020 FOAs focus on development of dissemination plans; burden increased per response to reflect these changes. </w:t>
      </w:r>
    </w:p>
    <w:p w:rsidR="00FF20DF" w:rsidP="00341AD3" w14:paraId="340EDD1E" w14:textId="77777777">
      <w:pPr>
        <w:pStyle w:val="OMBbodytext"/>
      </w:pPr>
      <w:r>
        <w:t>The service referral question is essentially the same as the healthcare linkages item in the original approved submission. The referral item is now only to be asked of Tier 1 grantees, rather than all TPP grantees</w:t>
      </w:r>
      <w:r w:rsidR="009F7274">
        <w:t xml:space="preserve">; the change reflects different priorities </w:t>
      </w:r>
      <w:r w:rsidR="00A827F9">
        <w:t xml:space="preserve">contained </w:t>
      </w:r>
      <w:r w:rsidR="009F7274">
        <w:t>within the FY2020 FOAs</w:t>
      </w:r>
      <w:r>
        <w:t xml:space="preserve">. </w:t>
      </w:r>
    </w:p>
    <w:p w:rsidR="00FF20DF" w:rsidP="00341AD3" w14:paraId="21C3404E" w14:textId="77777777">
      <w:pPr>
        <w:pStyle w:val="OMBbodytext"/>
      </w:pPr>
      <w:r>
        <w:t xml:space="preserve">There are new forms </w:t>
      </w:r>
      <w:r w:rsidR="00A827F9">
        <w:t xml:space="preserve">in this revision </w:t>
      </w:r>
      <w:r>
        <w:t>for stakeholder engagement</w:t>
      </w:r>
      <w:r w:rsidR="009F7274">
        <w:t>, which is a key expectation within the three FY2020 FOAs</w:t>
      </w:r>
      <w:r>
        <w:t xml:space="preserve"> and Tier 2 Innovation Network projects. Finally, the cost items which were collected previously for FY2015 grantees were deleted from this revision, resulting in a reduction in the burden. </w:t>
      </w:r>
    </w:p>
    <w:p w:rsidR="00D10979" w:rsidRPr="00566333" w:rsidP="00341AD3" w14:paraId="4E144C0C" w14:textId="4D35BDE8">
      <w:pPr>
        <w:pStyle w:val="OMBbodytext"/>
      </w:pPr>
      <w:r>
        <w:t>The participant-level items (participant reach &amp; demographics, dosage, fidelity &amp; quality) are essentially the same as in the</w:t>
      </w:r>
      <w:r w:rsidR="00521BD3">
        <w:t xml:space="preserve"> approved </w:t>
      </w:r>
      <w:r>
        <w:t>FY2015 collection</w:t>
      </w:r>
      <w:r w:rsidR="00521BD3">
        <w:t xml:space="preserve">; the key change is a reduction in burden because OPA anticipates we will only be collecting these items from Tier 1 and Tier 2 Phase </w:t>
      </w:r>
      <w:r w:rsidR="00F36A66">
        <w:t>II</w:t>
      </w:r>
      <w:r w:rsidR="00521BD3">
        <w:t xml:space="preserve"> grantees, and not from Tier 2 Innovation Network grantees</w:t>
      </w:r>
      <w:r>
        <w:t>.</w:t>
      </w:r>
      <w:r w:rsidR="00521BD3">
        <w:t xml:space="preserve"> The Tier 2 Innovation Network grantees are expected to work with innovators and early stage program developers and are not expected to work directly with program participants. In the FY2015 cohort, the Tier 2A projects served a similar target population (that is, innovators) and did not have participant-level data to report. For this reason, OPA developed a measure to track projects funded by stage from the Tier 2 Innovation Network grantees.</w:t>
      </w:r>
    </w:p>
    <w:p w:rsidR="00BE5747" w:rsidRPr="00566333" w:rsidP="00016CF4" w14:paraId="7BB638AE" w14:textId="77777777">
      <w:pPr>
        <w:spacing w:after="120"/>
      </w:pPr>
      <w:r w:rsidRPr="00566333">
        <w:rPr>
          <w:b/>
          <w:bCs/>
        </w:rPr>
        <w:t>16.</w:t>
      </w:r>
      <w:r w:rsidRPr="00566333">
        <w:rPr>
          <w:b/>
          <w:bCs/>
        </w:rPr>
        <w:tab/>
        <w:t>Tabulation of Data and Schedule</w:t>
      </w:r>
    </w:p>
    <w:p w:rsidR="00022DFD" w14:paraId="0FB71D21" w14:textId="39767A8B">
      <w:pPr>
        <w:spacing w:after="120"/>
      </w:pPr>
      <w:r>
        <w:t xml:space="preserve">Data collection </w:t>
      </w:r>
      <w:r w:rsidR="00961D98">
        <w:t xml:space="preserve">with the revised measures </w:t>
      </w:r>
      <w:r>
        <w:t xml:space="preserve">would begin as soon as OMB approval was granted. </w:t>
      </w:r>
      <w:r w:rsidR="00826597">
        <w:rPr>
          <w:color w:val="000000" w:themeColor="text1"/>
        </w:rPr>
        <w:t xml:space="preserve">The </w:t>
      </w:r>
      <w:r w:rsidR="004457A6">
        <w:rPr>
          <w:color w:val="000000" w:themeColor="text1"/>
        </w:rPr>
        <w:t xml:space="preserve">anticipated </w:t>
      </w:r>
      <w:r>
        <w:rPr>
          <w:color w:val="000000" w:themeColor="text1"/>
        </w:rPr>
        <w:t xml:space="preserve">schedule </w:t>
      </w:r>
      <w:r w:rsidR="00826597">
        <w:rPr>
          <w:color w:val="000000" w:themeColor="text1"/>
        </w:rPr>
        <w:t xml:space="preserve">is included </w:t>
      </w:r>
      <w:r>
        <w:rPr>
          <w:color w:val="000000" w:themeColor="text1"/>
        </w:rPr>
        <w:t>below</w:t>
      </w:r>
      <w:r w:rsidR="00826597">
        <w:rPr>
          <w:color w:val="000000" w:themeColor="text1"/>
        </w:rPr>
        <w:t xml:space="preserve"> (</w:t>
      </w:r>
      <w:r w:rsidR="00447C9A">
        <w:rPr>
          <w:color w:val="000000" w:themeColor="text1"/>
        </w:rPr>
        <w:t>Exhibit 6</w:t>
      </w:r>
      <w:r w:rsidR="00C80143">
        <w:rPr>
          <w:color w:val="000000" w:themeColor="text1"/>
        </w:rPr>
        <w:t>)</w:t>
      </w:r>
      <w:r w:rsidR="00985DBA">
        <w:rPr>
          <w:color w:val="000000" w:themeColor="text1"/>
        </w:rPr>
        <w:t>. The</w:t>
      </w:r>
      <w:r w:rsidRPr="00406907" w:rsidR="00FF72AE">
        <w:rPr>
          <w:color w:val="000000" w:themeColor="text1"/>
        </w:rPr>
        <w:t xml:space="preserve"> </w:t>
      </w:r>
      <w:r w:rsidR="000F396C">
        <w:rPr>
          <w:color w:val="000000" w:themeColor="text1"/>
        </w:rPr>
        <w:t>FY</w:t>
      </w:r>
      <w:r w:rsidR="00826597">
        <w:rPr>
          <w:color w:val="000000" w:themeColor="text1"/>
        </w:rPr>
        <w:t xml:space="preserve">2020 grantee </w:t>
      </w:r>
      <w:r w:rsidRPr="00406907" w:rsidR="00875D6B">
        <w:rPr>
          <w:color w:val="000000" w:themeColor="text1"/>
        </w:rPr>
        <w:t xml:space="preserve">cohort will continue to collect </w:t>
      </w:r>
      <w:r w:rsidRPr="00406907" w:rsidR="00406907">
        <w:rPr>
          <w:color w:val="000000" w:themeColor="text1"/>
        </w:rPr>
        <w:t xml:space="preserve">and report </w:t>
      </w:r>
      <w:r w:rsidRPr="00406907" w:rsidR="00875D6B">
        <w:rPr>
          <w:color w:val="000000" w:themeColor="text1"/>
        </w:rPr>
        <w:t>data</w:t>
      </w:r>
      <w:r>
        <w:rPr>
          <w:color w:val="000000" w:themeColor="text1"/>
        </w:rPr>
        <w:t xml:space="preserve"> according the anticipated schedule below </w:t>
      </w:r>
      <w:r w:rsidRPr="00406907" w:rsidR="00D90A93">
        <w:rPr>
          <w:color w:val="000000" w:themeColor="text1"/>
        </w:rPr>
        <w:t>until</w:t>
      </w:r>
      <w:r w:rsidR="006F1E89">
        <w:rPr>
          <w:color w:val="000000" w:themeColor="text1"/>
        </w:rPr>
        <w:t xml:space="preserve"> </w:t>
      </w:r>
      <w:r w:rsidR="001B05D4">
        <w:rPr>
          <w:color w:val="000000" w:themeColor="text1"/>
        </w:rPr>
        <w:t>summer</w:t>
      </w:r>
      <w:r w:rsidR="006F1E89">
        <w:rPr>
          <w:color w:val="000000" w:themeColor="text1"/>
        </w:rPr>
        <w:t xml:space="preserve"> </w:t>
      </w:r>
      <w:r w:rsidRPr="00406907" w:rsidR="00D90A93">
        <w:rPr>
          <w:color w:val="000000" w:themeColor="text1"/>
        </w:rPr>
        <w:t>202</w:t>
      </w:r>
      <w:r w:rsidR="00B22EFD">
        <w:rPr>
          <w:color w:val="000000" w:themeColor="text1"/>
        </w:rPr>
        <w:t>4</w:t>
      </w:r>
      <w:r w:rsidRPr="00406907" w:rsidR="00C43ED8">
        <w:rPr>
          <w:color w:val="000000" w:themeColor="text1"/>
        </w:rPr>
        <w:t xml:space="preserve"> at </w:t>
      </w:r>
      <w:r w:rsidRPr="00406907" w:rsidR="00D13FA9">
        <w:rPr>
          <w:color w:val="000000" w:themeColor="text1"/>
        </w:rPr>
        <w:t xml:space="preserve">the </w:t>
      </w:r>
      <w:r w:rsidR="00985DBA">
        <w:rPr>
          <w:color w:val="000000" w:themeColor="text1"/>
        </w:rPr>
        <w:t>semi-</w:t>
      </w:r>
      <w:r w:rsidR="001B05D4">
        <w:rPr>
          <w:color w:val="000000" w:themeColor="text1"/>
        </w:rPr>
        <w:t xml:space="preserve">annual </w:t>
      </w:r>
      <w:r w:rsidRPr="00406907" w:rsidR="001B05D4">
        <w:rPr>
          <w:color w:val="000000" w:themeColor="text1"/>
        </w:rPr>
        <w:t>reporting</w:t>
      </w:r>
      <w:r w:rsidRPr="00406907" w:rsidR="00D13FA9">
        <w:rPr>
          <w:color w:val="000000" w:themeColor="text1"/>
        </w:rPr>
        <w:t xml:space="preserve"> periods </w:t>
      </w:r>
      <w:r w:rsidRPr="00406907" w:rsidR="00C43ED8">
        <w:rPr>
          <w:color w:val="000000" w:themeColor="text1"/>
        </w:rPr>
        <w:t>(</w:t>
      </w:r>
      <w:r w:rsidR="000B5251">
        <w:rPr>
          <w:color w:val="000000" w:themeColor="text1"/>
        </w:rPr>
        <w:t xml:space="preserve">30 days after each reporting period, </w:t>
      </w:r>
      <w:r w:rsidR="009A7CB4">
        <w:rPr>
          <w:color w:val="000000" w:themeColor="text1"/>
        </w:rPr>
        <w:t xml:space="preserve">anticipated to be </w:t>
      </w:r>
      <w:r w:rsidR="00AF7137">
        <w:rPr>
          <w:color w:val="000000" w:themeColor="text1"/>
        </w:rPr>
        <w:t>January 31</w:t>
      </w:r>
      <w:r w:rsidRPr="00406907" w:rsidR="00406907">
        <w:rPr>
          <w:color w:val="000000" w:themeColor="text1"/>
        </w:rPr>
        <w:t xml:space="preserve"> and </w:t>
      </w:r>
      <w:r w:rsidR="00AF7137">
        <w:rPr>
          <w:color w:val="000000" w:themeColor="text1"/>
        </w:rPr>
        <w:t>Ju</w:t>
      </w:r>
      <w:r w:rsidR="00F57729">
        <w:rPr>
          <w:color w:val="000000" w:themeColor="text1"/>
        </w:rPr>
        <w:t>ly</w:t>
      </w:r>
      <w:r w:rsidR="00AF7137">
        <w:rPr>
          <w:color w:val="000000" w:themeColor="text1"/>
        </w:rPr>
        <w:t xml:space="preserve"> </w:t>
      </w:r>
      <w:r w:rsidR="00406907">
        <w:t>30</w:t>
      </w:r>
      <w:r w:rsidRPr="00566333" w:rsidR="00C43ED8">
        <w:t>).</w:t>
      </w:r>
      <w:r w:rsidR="00875D6B">
        <w:t xml:space="preserve"> </w:t>
      </w:r>
      <w:r>
        <w:t xml:space="preserve">The performance measures contractor </w:t>
      </w:r>
      <w:r w:rsidRPr="00566333" w:rsidR="00C43ED8">
        <w:t>will then analyze the data and prepare a written report, summarizing findings.</w:t>
      </w:r>
      <w:r w:rsidRPr="00566333" w:rsidR="0098755F">
        <w:t xml:space="preserve"> </w:t>
      </w:r>
      <w:r w:rsidRPr="00566333" w:rsidR="00C43ED8">
        <w:t xml:space="preserve">Data will be </w:t>
      </w:r>
      <w:r w:rsidR="00A827F9">
        <w:t xml:space="preserve">aggregated across all projects, as well as </w:t>
      </w:r>
      <w:r w:rsidRPr="00566333" w:rsidR="00C43ED8">
        <w:t>broken down by type of grante</w:t>
      </w:r>
      <w:r w:rsidRPr="00566333" w:rsidR="004E1880">
        <w:t>e (i.e., Tier 1</w:t>
      </w:r>
      <w:r>
        <w:t xml:space="preserve"> and Tier 2</w:t>
      </w:r>
      <w:r w:rsidRPr="00566333" w:rsidR="004E1880">
        <w:t xml:space="preserve">, </w:t>
      </w:r>
      <w:r w:rsidR="00BA2A00">
        <w:t xml:space="preserve">and by </w:t>
      </w:r>
      <w:r>
        <w:t>FOA</w:t>
      </w:r>
      <w:r w:rsidR="00BA2A00">
        <w:t xml:space="preserve"> (</w:t>
      </w:r>
      <w:r w:rsidR="00A827F9">
        <w:t>Tier 2 Phase II</w:t>
      </w:r>
      <w:r>
        <w:t xml:space="preserve"> and Tier 2 Innovation Network</w:t>
      </w:r>
      <w:r w:rsidR="00961D98">
        <w:t>).</w:t>
      </w:r>
      <w:r w:rsidR="00A06D70">
        <w:t xml:space="preserve"> The annual reports would be published on the OPA website using aggregate-level data.</w:t>
      </w:r>
    </w:p>
    <w:p w:rsidR="00022DFD" w14:paraId="68B83088" w14:textId="31527092">
      <w:pPr>
        <w:spacing w:after="120"/>
      </w:pPr>
    </w:p>
    <w:p w:rsidR="00352D8A" w14:paraId="42B56DBA" w14:textId="77777777">
      <w:pPr>
        <w:spacing w:after="120"/>
      </w:pPr>
    </w:p>
    <w:p w:rsidR="00C40120" w:rsidRPr="00022DFD" w:rsidP="00022DFD" w14:paraId="67D3266C" w14:textId="5B1B054D">
      <w:pPr>
        <w:numPr>
          <w:ilvl w:val="0"/>
          <w:numId w:val="27"/>
        </w:numPr>
        <w:spacing w:after="120"/>
      </w:pPr>
      <w:r w:rsidRPr="00022DFD">
        <w:t xml:space="preserve">Grant Year: </w:t>
      </w:r>
    </w:p>
    <w:p w:rsidR="00C40120" w:rsidRPr="00022DFD" w:rsidP="00022DFD" w14:paraId="2A75E3D0" w14:textId="77777777">
      <w:pPr>
        <w:numPr>
          <w:ilvl w:val="1"/>
          <w:numId w:val="27"/>
        </w:numPr>
        <w:spacing w:after="120"/>
      </w:pPr>
      <w:r w:rsidRPr="00022DFD">
        <w:t xml:space="preserve">Reporting period: </w:t>
      </w:r>
    </w:p>
    <w:p w:rsidR="00C40120" w:rsidRPr="00022DFD" w:rsidP="00022DFD" w14:paraId="07B16F98" w14:textId="1D216481">
      <w:pPr>
        <w:numPr>
          <w:ilvl w:val="2"/>
          <w:numId w:val="27"/>
        </w:numPr>
        <w:spacing w:after="120"/>
      </w:pPr>
      <w:r>
        <w:t>6 month period</w:t>
      </w:r>
      <w:r w:rsidR="004457A6">
        <w:t xml:space="preserve"> #1</w:t>
      </w:r>
      <w:r>
        <w:t xml:space="preserve">: </w:t>
      </w:r>
      <w:r w:rsidRPr="00022DFD" w:rsidR="00BD6CC6">
        <w:t>July 1 – December 31, Deadline: January 31</w:t>
      </w:r>
    </w:p>
    <w:p w:rsidR="00C40120" w:rsidRPr="00022DFD" w:rsidP="00022DFD" w14:paraId="3D12C334" w14:textId="1A1F121E">
      <w:pPr>
        <w:numPr>
          <w:ilvl w:val="2"/>
          <w:numId w:val="27"/>
        </w:numPr>
        <w:spacing w:after="120"/>
      </w:pPr>
      <w:r>
        <w:t xml:space="preserve">6 month period #2: </w:t>
      </w:r>
      <w:r w:rsidRPr="00022DFD" w:rsidR="00BD6CC6">
        <w:t xml:space="preserve">January 1 – June 30; Deadline July 30 </w:t>
      </w:r>
    </w:p>
    <w:p w:rsidR="00A827F9" w14:paraId="0B72AA88" w14:textId="77777777">
      <w:pPr>
        <w:spacing w:after="120"/>
      </w:pPr>
    </w:p>
    <w:p w:rsidR="00A827F9" w14:paraId="46A48892" w14:textId="77777777">
      <w:pPr>
        <w:spacing w:after="120"/>
      </w:pPr>
    </w:p>
    <w:p w:rsidR="00A827F9" w14:paraId="6F13BFC3" w14:textId="77777777">
      <w:pPr>
        <w:spacing w:after="120"/>
      </w:pPr>
    </w:p>
    <w:p w:rsidR="00022DFD" w14:paraId="346A881B" w14:textId="5910C083">
      <w:pPr>
        <w:spacing w:after="120"/>
      </w:pPr>
      <w:r>
        <w:t>Exhibit 6</w:t>
      </w:r>
      <w:r w:rsidR="000B5251">
        <w:t xml:space="preserve">: </w:t>
      </w:r>
      <w:r w:rsidR="004E5A4F">
        <w:t>Anticipated</w:t>
      </w:r>
      <w:r w:rsidR="00DD491F">
        <w:t xml:space="preserve"> </w:t>
      </w:r>
      <w:r w:rsidR="000B5251">
        <w:t>Reporting Schedule for TPP FY2020 Performance Measures</w:t>
      </w:r>
    </w:p>
    <w:tbl>
      <w:tblPr>
        <w:tblStyle w:val="TableGrid"/>
        <w:tblW w:w="0" w:type="auto"/>
        <w:tblLook w:val="04A0"/>
      </w:tblPr>
      <w:tblGrid>
        <w:gridCol w:w="1368"/>
        <w:gridCol w:w="3757"/>
        <w:gridCol w:w="3330"/>
      </w:tblGrid>
      <w:tr w14:paraId="2E153829" w14:textId="77777777" w:rsidTr="000715F6">
        <w:tblPrEx>
          <w:tblW w:w="0" w:type="auto"/>
          <w:tblLook w:val="04A0"/>
        </w:tblPrEx>
        <w:tc>
          <w:tcPr>
            <w:tcW w:w="1368" w:type="dxa"/>
          </w:tcPr>
          <w:p w:rsidR="000715F6" w14:paraId="1356EBE6" w14:textId="4B7204EA">
            <w:pPr>
              <w:spacing w:after="120"/>
            </w:pPr>
            <w:r>
              <w:t>Grant Year</w:t>
            </w:r>
          </w:p>
        </w:tc>
        <w:tc>
          <w:tcPr>
            <w:tcW w:w="3757" w:type="dxa"/>
          </w:tcPr>
          <w:p w:rsidR="000715F6" w:rsidP="004457A6" w14:paraId="08A4A3CF" w14:textId="5B8A5CC9">
            <w:pPr>
              <w:spacing w:after="120"/>
            </w:pPr>
            <w:r>
              <w:t>Semi-Annual Period</w:t>
            </w:r>
          </w:p>
        </w:tc>
        <w:tc>
          <w:tcPr>
            <w:tcW w:w="3330" w:type="dxa"/>
          </w:tcPr>
          <w:p w:rsidR="000715F6" w14:paraId="2F2CFA17" w14:textId="3D7BBC64">
            <w:pPr>
              <w:spacing w:after="120"/>
            </w:pPr>
            <w:r>
              <w:t>Data Reported to OPA</w:t>
            </w:r>
          </w:p>
        </w:tc>
      </w:tr>
      <w:tr w14:paraId="1474D9C8" w14:textId="77777777" w:rsidTr="000715F6">
        <w:tblPrEx>
          <w:tblW w:w="0" w:type="auto"/>
          <w:tblLook w:val="04A0"/>
        </w:tblPrEx>
        <w:tc>
          <w:tcPr>
            <w:tcW w:w="1368" w:type="dxa"/>
          </w:tcPr>
          <w:p w:rsidR="000715F6" w14:paraId="7F18559B" w14:textId="437D99BE">
            <w:pPr>
              <w:spacing w:after="120"/>
            </w:pPr>
            <w:r>
              <w:t>FY20</w:t>
            </w:r>
            <w:r w:rsidR="00B22EFD">
              <w:t xml:space="preserve">24 </w:t>
            </w:r>
            <w:r>
              <w:t>(</w:t>
            </w:r>
            <w:r w:rsidR="00B22EFD">
              <w:t>No Cost extension Period</w:t>
            </w:r>
            <w:r>
              <w:t>)</w:t>
            </w:r>
          </w:p>
        </w:tc>
        <w:tc>
          <w:tcPr>
            <w:tcW w:w="3757" w:type="dxa"/>
          </w:tcPr>
          <w:p w:rsidR="000715F6" w14:paraId="63991DE8" w14:textId="5CAC3039">
            <w:pPr>
              <w:spacing w:after="120"/>
            </w:pPr>
            <w:r w:rsidRPr="00022DFD">
              <w:t>July 1 – December 31</w:t>
            </w:r>
            <w:r>
              <w:t>. 202</w:t>
            </w:r>
            <w:r w:rsidR="00B22EFD">
              <w:t>3</w:t>
            </w:r>
          </w:p>
        </w:tc>
        <w:tc>
          <w:tcPr>
            <w:tcW w:w="3330" w:type="dxa"/>
          </w:tcPr>
          <w:p w:rsidR="000715F6" w14:paraId="041D3E34" w14:textId="529182D2">
            <w:pPr>
              <w:spacing w:after="120"/>
            </w:pPr>
            <w:r w:rsidRPr="004457A6">
              <w:t>January 31</w:t>
            </w:r>
            <w:r>
              <w:t>, 202</w:t>
            </w:r>
            <w:r w:rsidR="00B22EFD">
              <w:t>3</w:t>
            </w:r>
          </w:p>
        </w:tc>
      </w:tr>
      <w:tr w14:paraId="0C6CA50C" w14:textId="77777777" w:rsidTr="000715F6">
        <w:tblPrEx>
          <w:tblW w:w="0" w:type="auto"/>
          <w:tblLook w:val="04A0"/>
        </w:tblPrEx>
        <w:tc>
          <w:tcPr>
            <w:tcW w:w="1368" w:type="dxa"/>
          </w:tcPr>
          <w:p w:rsidR="000715F6" w14:paraId="61D38A0C" w14:textId="77777777">
            <w:pPr>
              <w:spacing w:after="120"/>
            </w:pPr>
          </w:p>
        </w:tc>
        <w:tc>
          <w:tcPr>
            <w:tcW w:w="3757" w:type="dxa"/>
          </w:tcPr>
          <w:p w:rsidR="000715F6" w14:paraId="0B63D7A3" w14:textId="5105F7D4">
            <w:pPr>
              <w:spacing w:after="120"/>
            </w:pPr>
            <w:r w:rsidRPr="00022DFD">
              <w:t>January 1 – June 30</w:t>
            </w:r>
            <w:r>
              <w:t>, 202</w:t>
            </w:r>
            <w:r w:rsidR="00B22EFD">
              <w:t>4</w:t>
            </w:r>
          </w:p>
        </w:tc>
        <w:tc>
          <w:tcPr>
            <w:tcW w:w="3330" w:type="dxa"/>
          </w:tcPr>
          <w:p w:rsidR="000715F6" w14:paraId="10544390" w14:textId="67513EB2">
            <w:pPr>
              <w:spacing w:after="120"/>
            </w:pPr>
            <w:r w:rsidRPr="00022DFD">
              <w:t>July 30</w:t>
            </w:r>
            <w:r>
              <w:t>, 202</w:t>
            </w:r>
            <w:r w:rsidR="00B22EFD">
              <w:t>4</w:t>
            </w:r>
          </w:p>
        </w:tc>
      </w:tr>
    </w:tbl>
    <w:p w:rsidR="004457A6" w:rsidRPr="00566333" w14:paraId="023E8690" w14:textId="77777777">
      <w:pPr>
        <w:spacing w:after="120"/>
      </w:pPr>
    </w:p>
    <w:p w:rsidR="00BE5747" w:rsidRPr="00566333" w:rsidP="008617BF" w14:paraId="34ECA5E1" w14:textId="77777777">
      <w:pPr>
        <w:keepNext/>
        <w:keepLines/>
        <w:spacing w:after="120"/>
      </w:pPr>
      <w:r w:rsidRPr="00566333">
        <w:rPr>
          <w:b/>
          <w:bCs/>
        </w:rPr>
        <w:t>A.17.</w:t>
      </w:r>
      <w:r w:rsidRPr="00566333">
        <w:rPr>
          <w:b/>
          <w:bCs/>
        </w:rPr>
        <w:tab/>
        <w:t>Display of Expiration Date for OMB Approval</w:t>
      </w:r>
    </w:p>
    <w:p w:rsidR="00BE5747" w:rsidRPr="00566333" w:rsidP="008617BF" w14:paraId="75A474B6" w14:textId="77777777">
      <w:pPr>
        <w:keepNext/>
        <w:keepLines/>
        <w:spacing w:after="240"/>
      </w:pPr>
      <w:r w:rsidRPr="00566333">
        <w:t xml:space="preserve">The expiration date for OMB </w:t>
      </w:r>
      <w:r w:rsidRPr="00566333" w:rsidR="00914962">
        <w:t>will be displayed on all data collection instruments</w:t>
      </w:r>
      <w:r w:rsidRPr="00566333" w:rsidR="00F87683">
        <w:t>.</w:t>
      </w:r>
    </w:p>
    <w:p w:rsidR="00BE5747" w:rsidRPr="00566333" w:rsidP="00412ACA" w14:paraId="411E715D" w14:textId="77777777">
      <w:pPr>
        <w:keepNext/>
        <w:keepLines/>
        <w:widowControl/>
        <w:spacing w:after="120"/>
        <w:rPr>
          <w:u w:val="single"/>
        </w:rPr>
      </w:pPr>
      <w:r w:rsidRPr="00566333">
        <w:rPr>
          <w:b/>
          <w:bCs/>
        </w:rPr>
        <w:t>A.18.</w:t>
      </w:r>
      <w:r w:rsidRPr="00566333">
        <w:rPr>
          <w:b/>
          <w:bCs/>
        </w:rPr>
        <w:tab/>
        <w:t>Exceptions to Certification Statement.</w:t>
      </w:r>
    </w:p>
    <w:p w:rsidR="00BE5747" w:rsidRPr="00566333" w:rsidP="000715F6" w14:paraId="7CB73C26" w14:textId="305DF407">
      <w:pPr>
        <w:keepNext/>
        <w:keepLines/>
        <w:widowControl/>
        <w:spacing w:after="240"/>
      </w:pPr>
      <w:r w:rsidRPr="00566333">
        <w:t>There are no exceptions to the certification statement.</w:t>
      </w:r>
    </w:p>
    <w:p w:rsidR="00B87ADB" w14:paraId="1C8B7E89" w14:textId="77777777">
      <w:pPr>
        <w:widowControl/>
        <w:autoSpaceDE/>
        <w:autoSpaceDN/>
        <w:adjustRightInd/>
        <w:rPr>
          <w:b/>
          <w:sz w:val="28"/>
          <w:szCs w:val="28"/>
        </w:rPr>
      </w:pPr>
      <w:bookmarkStart w:id="14" w:name="_Toc152464665"/>
      <w:bookmarkStart w:id="15" w:name="_Toc186528697"/>
      <w:bookmarkStart w:id="16" w:name="_Toc216078525"/>
      <w:bookmarkStart w:id="17" w:name="_Toc216149334"/>
      <w:r>
        <w:br w:type="page"/>
      </w:r>
    </w:p>
    <w:bookmarkEnd w:id="14"/>
    <w:bookmarkEnd w:id="15"/>
    <w:bookmarkEnd w:id="16"/>
    <w:bookmarkEnd w:id="17"/>
    <w:p w:rsidR="000715F6" w:rsidP="00634E30" w14:paraId="0762DE04" w14:textId="77777777">
      <w:pPr>
        <w:pStyle w:val="App-No"/>
        <w:rPr>
          <w:lang w:val="en-US"/>
        </w:rPr>
      </w:pPr>
      <w:r>
        <w:rPr>
          <w:lang w:val="en-US"/>
        </w:rPr>
        <w:t xml:space="preserve">List of Supplemental Materials: </w:t>
      </w:r>
    </w:p>
    <w:p w:rsidR="000715F6" w:rsidP="00634E30" w14:paraId="1AD31F33" w14:textId="77777777">
      <w:pPr>
        <w:pStyle w:val="App-No"/>
        <w:rPr>
          <w:lang w:val="en-US"/>
        </w:rPr>
      </w:pPr>
    </w:p>
    <w:p w:rsidR="000715F6" w:rsidP="00BE5C30" w14:paraId="7E939A0B" w14:textId="453F467F">
      <w:pPr>
        <w:pStyle w:val="App-No"/>
        <w:jc w:val="left"/>
        <w:rPr>
          <w:rFonts w:ascii="Times New Roman" w:hAnsi="Times New Roman" w:cs="Times New Roman"/>
          <w:b w:val="0"/>
          <w:bCs/>
          <w:sz w:val="24"/>
          <w:szCs w:val="24"/>
          <w:lang w:val="en-US"/>
        </w:rPr>
      </w:pPr>
      <w:r w:rsidRPr="00BE5C30">
        <w:rPr>
          <w:rFonts w:ascii="Times New Roman" w:hAnsi="Times New Roman" w:cs="Times New Roman"/>
          <w:b w:val="0"/>
          <w:bCs/>
          <w:i/>
          <w:sz w:val="24"/>
          <w:szCs w:val="24"/>
          <w:lang w:val="en-US"/>
        </w:rPr>
        <w:t>Federal Register</w:t>
      </w:r>
      <w:r w:rsidRPr="00BE5C30">
        <w:rPr>
          <w:rFonts w:ascii="Times New Roman" w:hAnsi="Times New Roman" w:cs="Times New Roman"/>
          <w:b w:val="0"/>
          <w:bCs/>
          <w:sz w:val="24"/>
          <w:szCs w:val="24"/>
          <w:lang w:val="en-US"/>
        </w:rPr>
        <w:t xml:space="preserve"> Notice</w:t>
      </w:r>
      <w:r w:rsidR="00352D8A">
        <w:rPr>
          <w:rFonts w:ascii="Times New Roman" w:hAnsi="Times New Roman" w:cs="Times New Roman"/>
          <w:b w:val="0"/>
          <w:bCs/>
          <w:sz w:val="24"/>
          <w:szCs w:val="24"/>
          <w:lang w:val="en-US"/>
        </w:rPr>
        <w:t>s</w:t>
      </w:r>
      <w:r w:rsidRPr="00BE5C30">
        <w:rPr>
          <w:rFonts w:ascii="Times New Roman" w:hAnsi="Times New Roman" w:cs="Times New Roman"/>
          <w:b w:val="0"/>
          <w:bCs/>
          <w:sz w:val="24"/>
          <w:szCs w:val="24"/>
          <w:lang w:val="en-US"/>
        </w:rPr>
        <w:t xml:space="preserve"> to the Public</w:t>
      </w:r>
    </w:p>
    <w:p w:rsidR="00BE5C30" w:rsidRPr="00BE5C30" w:rsidP="00BE5C30" w14:paraId="11B0893A" w14:textId="77777777">
      <w:pPr>
        <w:pStyle w:val="App-No"/>
        <w:jc w:val="left"/>
        <w:rPr>
          <w:rFonts w:ascii="Times New Roman" w:hAnsi="Times New Roman" w:cs="Times New Roman"/>
          <w:b w:val="0"/>
          <w:sz w:val="24"/>
          <w:szCs w:val="24"/>
          <w:lang w:val="en-US"/>
        </w:rPr>
      </w:pPr>
    </w:p>
    <w:p w:rsidR="00C63A15" w:rsidRPr="00BE5C30" w:rsidP="000715F6" w14:paraId="0B7C6CDF" w14:textId="43F89AA0">
      <w:pPr>
        <w:pStyle w:val="biblio"/>
        <w:ind w:left="0" w:firstLine="0"/>
        <w:rPr>
          <w:bCs/>
          <w:szCs w:val="24"/>
          <w:lang w:val="en-US"/>
        </w:rPr>
      </w:pPr>
      <w:r w:rsidRPr="00BE5C30">
        <w:rPr>
          <w:szCs w:val="24"/>
          <w:lang w:val="en-US"/>
        </w:rPr>
        <w:t>Program Observation (Quality) Form</w:t>
      </w:r>
      <w:r w:rsidR="00923EF7">
        <w:rPr>
          <w:szCs w:val="24"/>
          <w:lang w:val="en-US"/>
        </w:rPr>
        <w:t xml:space="preserve"> (Referenced in Fidelity and Quality Form)</w:t>
      </w:r>
    </w:p>
    <w:p w:rsidR="00BD6CC6" w:rsidRPr="00923EF7" w:rsidP="00923EF7" w14:paraId="7F5FC5C1" w14:textId="34931562">
      <w:pPr>
        <w:pStyle w:val="biblio"/>
        <w:ind w:left="0" w:firstLine="0"/>
        <w:rPr>
          <w:bCs/>
          <w:szCs w:val="24"/>
          <w:lang w:val="en-US"/>
        </w:rPr>
      </w:pPr>
      <w:r w:rsidRPr="00BE5C30">
        <w:t>Sample Program Fidelity Monitoring Tool</w:t>
      </w:r>
      <w:r w:rsidR="00923EF7">
        <w:t xml:space="preserve"> </w:t>
      </w:r>
      <w:r w:rsidR="00923EF7">
        <w:rPr>
          <w:szCs w:val="24"/>
          <w:lang w:val="en-US"/>
        </w:rPr>
        <w:t>(Referenced in Fidelity and Quality Form</w:t>
      </w:r>
    </w:p>
    <w:p w:rsidR="00923EF7" w:rsidRPr="00BE5C30" w:rsidP="00923EF7" w14:paraId="7124B03F" w14:textId="462495D7">
      <w:pPr>
        <w:pStyle w:val="biblio"/>
        <w:ind w:left="0" w:firstLine="0"/>
        <w:rPr>
          <w:bCs/>
          <w:szCs w:val="24"/>
          <w:lang w:val="en-US"/>
        </w:rPr>
      </w:pPr>
      <w:r>
        <w:rPr>
          <w:bCs/>
        </w:rPr>
        <w:t xml:space="preserve">TPP </w:t>
      </w:r>
      <w:r w:rsidRPr="00BE5C30">
        <w:rPr>
          <w:bCs/>
        </w:rPr>
        <w:t>Fidelity Process Form</w:t>
      </w:r>
      <w:r>
        <w:rPr>
          <w:bCs/>
        </w:rPr>
        <w:t xml:space="preserve"> </w:t>
      </w:r>
      <w:r>
        <w:rPr>
          <w:szCs w:val="24"/>
          <w:lang w:val="en-US"/>
        </w:rPr>
        <w:t>(Referenced in Fidelity and Quality Form)</w:t>
      </w:r>
    </w:p>
    <w:p w:rsidR="00AC4657" w:rsidRPr="00BE5C30" w:rsidP="000715F6" w14:paraId="424BDE5D" w14:textId="50CBA536">
      <w:pPr>
        <w:pStyle w:val="App-No"/>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 xml:space="preserve">TPP Database </w:t>
      </w:r>
      <w:r w:rsidRPr="00BE5C30" w:rsidR="006F1E89">
        <w:rPr>
          <w:rFonts w:ascii="Times New Roman" w:hAnsi="Times New Roman" w:cs="Times New Roman"/>
          <w:b w:val="0"/>
          <w:sz w:val="24"/>
          <w:szCs w:val="24"/>
          <w:lang w:val="en-US"/>
        </w:rPr>
        <w:t>Web-Shots</w:t>
      </w:r>
      <w:r w:rsidRPr="00BE5C30">
        <w:rPr>
          <w:rFonts w:ascii="Times New Roman" w:hAnsi="Times New Roman" w:cs="Times New Roman"/>
          <w:b w:val="0"/>
          <w:sz w:val="24"/>
          <w:szCs w:val="24"/>
          <w:lang w:val="en-US"/>
        </w:rPr>
        <w:t xml:space="preserve"> </w:t>
      </w:r>
      <w:r w:rsidRPr="00BE5C30" w:rsidR="006F1E89">
        <w:rPr>
          <w:rFonts w:ascii="Times New Roman" w:hAnsi="Times New Roman" w:cs="Times New Roman"/>
          <w:b w:val="0"/>
          <w:sz w:val="24"/>
          <w:szCs w:val="24"/>
          <w:lang w:val="en-US"/>
        </w:rPr>
        <w:t>of</w:t>
      </w:r>
      <w:r w:rsidRPr="00BE5C30">
        <w:rPr>
          <w:rFonts w:ascii="Times New Roman" w:hAnsi="Times New Roman" w:cs="Times New Roman"/>
          <w:b w:val="0"/>
          <w:sz w:val="24"/>
          <w:szCs w:val="24"/>
          <w:lang w:val="en-US"/>
        </w:rPr>
        <w:t xml:space="preserve"> Data Entry</w:t>
      </w:r>
      <w:r w:rsidRPr="00BE5C30" w:rsidR="006F1E89">
        <w:rPr>
          <w:rFonts w:ascii="Times New Roman" w:hAnsi="Times New Roman" w:cs="Times New Roman"/>
          <w:b w:val="0"/>
          <w:sz w:val="24"/>
          <w:szCs w:val="24"/>
          <w:lang w:val="en-US"/>
        </w:rPr>
        <w:t xml:space="preserve"> Screens</w:t>
      </w:r>
    </w:p>
    <w:p w:rsidR="006D12DC" w:rsidRPr="000B3289" w:rsidP="000B3289" w14:paraId="739E7A7C" w14:textId="77777777">
      <w:pPr>
        <w:pStyle w:val="biblio"/>
        <w:ind w:left="0" w:firstLine="0"/>
        <w:jc w:val="center"/>
        <w:rPr>
          <w:rFonts w:asciiTheme="minorBidi" w:hAnsiTheme="minorBidi" w:cstheme="minorBidi"/>
          <w:b/>
          <w:bCs/>
          <w:sz w:val="28"/>
          <w:szCs w:val="28"/>
          <w:lang w:val="en-US"/>
        </w:rPr>
      </w:pPr>
    </w:p>
    <w:sectPr w:rsidSect="00BC3233">
      <w:headerReference w:type="default" r:id="rId13"/>
      <w:footerReference w:type="default" r:id="rId14"/>
      <w:footnotePr>
        <w:pos w:val="beneathText"/>
      </w:footnotePr>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232407"/>
      <w:docPartObj>
        <w:docPartGallery w:val="Page Numbers (Bottom of Page)"/>
        <w:docPartUnique/>
      </w:docPartObj>
    </w:sdtPr>
    <w:sdtContent>
      <w:p w:rsidR="00780E98" w14:paraId="436D7BD0" w14:textId="47B76546">
        <w:pPr>
          <w:pStyle w:val="Footer"/>
          <w:jc w:val="right"/>
        </w:pPr>
        <w:r>
          <w:fldChar w:fldCharType="begin"/>
        </w:r>
        <w:r>
          <w:instrText xml:space="preserve"> PAGE   \* MERGEFORMAT </w:instrText>
        </w:r>
        <w:r>
          <w:fldChar w:fldCharType="separate"/>
        </w:r>
        <w:r w:rsidR="00906007">
          <w:rPr>
            <w:noProof/>
          </w:rPr>
          <w:t>7</w:t>
        </w:r>
        <w:r>
          <w:rPr>
            <w:noProof/>
          </w:rPr>
          <w:fldChar w:fldCharType="end"/>
        </w:r>
      </w:p>
    </w:sdtContent>
  </w:sdt>
  <w:p w:rsidR="00780E98" w:rsidP="008B55EE" w14:paraId="5A33BF57" w14:textId="77777777">
    <w:pPr>
      <w:pStyle w:val="Footer"/>
      <w:tabs>
        <w:tab w:val="clear" w:pos="4320"/>
        <w:tab w:val="center" w:pos="4680"/>
        <w:tab w:val="clear" w:pos="8640"/>
        <w:tab w:val="right" w:pos="9360"/>
      </w:tabs>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E98" w:rsidP="008B55EE" w14:paraId="4AFB8375" w14:textId="77777777">
    <w:pPr>
      <w:pStyle w:val="Header"/>
      <w:tabs>
        <w:tab w:val="clear" w:pos="4320"/>
        <w:tab w:val="center" w:pos="468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03640C5"/>
    <w:multiLevelType w:val="hybridMultilevel"/>
    <w:tmpl w:val="FF200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B53097"/>
    <w:multiLevelType w:val="hybridMultilevel"/>
    <w:tmpl w:val="8CBED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627EEB"/>
    <w:multiLevelType w:val="hybridMultilevel"/>
    <w:tmpl w:val="85A0C71A"/>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29E7162"/>
    <w:multiLevelType w:val="hybridMultilevel"/>
    <w:tmpl w:val="1316A9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1D00C2"/>
    <w:multiLevelType w:val="hybridMultilevel"/>
    <w:tmpl w:val="EDA2EE40"/>
    <w:lvl w:ilvl="0">
      <w:start w:val="1"/>
      <w:numFmt w:val="bullet"/>
      <w:lvlText w:val=""/>
      <w:lvlJc w:val="left"/>
      <w:pPr>
        <w:ind w:left="1080" w:hanging="360"/>
      </w:pPr>
      <w:rPr>
        <w:rFonts w:ascii="Symbol" w:hAnsi="Symbol" w:hint="default"/>
      </w:rPr>
    </w:lvl>
    <w:lvl w:ilvl="1">
      <w:start w:val="1"/>
      <w:numFmt w:val="bullet"/>
      <w:lvlText w:val=""/>
      <w:lvlJc w:val="left"/>
      <w:pPr>
        <w:ind w:left="63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6550299"/>
    <w:multiLevelType w:val="hybridMultilevel"/>
    <w:tmpl w:val="57386B2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7B4804"/>
    <w:multiLevelType w:val="hybridMultilevel"/>
    <w:tmpl w:val="FE744C74"/>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6D59F8"/>
    <w:multiLevelType w:val="hybridMultilevel"/>
    <w:tmpl w:val="FD00A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D6552F"/>
    <w:multiLevelType w:val="hybridMultilevel"/>
    <w:tmpl w:val="7CB482A2"/>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7C16CB"/>
    <w:multiLevelType w:val="hybridMultilevel"/>
    <w:tmpl w:val="FDAA2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516C94"/>
    <w:multiLevelType w:val="hybridMultilevel"/>
    <w:tmpl w:val="8B8E48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D3A3F87"/>
    <w:multiLevelType w:val="hybridMultilevel"/>
    <w:tmpl w:val="B90A30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1BF1FDA"/>
    <w:multiLevelType w:val="hybridMultilevel"/>
    <w:tmpl w:val="3B023D10"/>
    <w:lvl w:ilvl="0">
      <w:start w:val="1"/>
      <w:numFmt w:val="bullet"/>
      <w:lvlText w:val="•"/>
      <w:lvlJc w:val="left"/>
      <w:pPr>
        <w:tabs>
          <w:tab w:val="num" w:pos="720"/>
        </w:tabs>
        <w:ind w:left="720" w:hanging="360"/>
      </w:pPr>
      <w:rPr>
        <w:rFonts w:ascii="Arial" w:hAnsi="Arial" w:hint="default"/>
      </w:rPr>
    </w:lvl>
    <w:lvl w:ilvl="1">
      <w:start w:val="206"/>
      <w:numFmt w:val="bullet"/>
      <w:lvlText w:val="•"/>
      <w:lvlJc w:val="left"/>
      <w:pPr>
        <w:tabs>
          <w:tab w:val="num" w:pos="1440"/>
        </w:tabs>
        <w:ind w:left="1440" w:hanging="360"/>
      </w:pPr>
      <w:rPr>
        <w:rFonts w:ascii="Arial" w:hAnsi="Arial" w:hint="default"/>
      </w:rPr>
    </w:lvl>
    <w:lvl w:ilvl="2">
      <w:start w:val="206"/>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33502EED"/>
    <w:multiLevelType w:val="hybridMultilevel"/>
    <w:tmpl w:val="9F2A8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B560D2"/>
    <w:multiLevelType w:val="hybridMultilevel"/>
    <w:tmpl w:val="6F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4BF3EA2"/>
    <w:multiLevelType w:val="hybridMultilevel"/>
    <w:tmpl w:val="133439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2">
    <w:nsid w:val="3B685777"/>
    <w:multiLevelType w:val="hybridMultilevel"/>
    <w:tmpl w:val="ED0A35A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EAA4EA8"/>
    <w:multiLevelType w:val="hybridMultilevel"/>
    <w:tmpl w:val="78D27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B22B44"/>
    <w:multiLevelType w:val="hybridMultilevel"/>
    <w:tmpl w:val="D25A6E52"/>
    <w:lvl w:ilvl="0">
      <w:start w:val="0"/>
      <w:numFmt w:val="bullet"/>
      <w:lvlText w:val=""/>
      <w:lvlJc w:val="left"/>
      <w:pPr>
        <w:ind w:left="36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8D3389"/>
    <w:multiLevelType w:val="hybridMultilevel"/>
    <w:tmpl w:val="26FA979C"/>
    <w:lvl w:ilvl="0">
      <w:start w:val="5"/>
      <w:numFmt w:val="upperRoman"/>
      <w:lvlText w:val="%1."/>
      <w:lvlJc w:val="left"/>
      <w:pPr>
        <w:tabs>
          <w:tab w:val="num" w:pos="720"/>
        </w:tabs>
        <w:ind w:left="720" w:hanging="720"/>
      </w:pPr>
      <w:rPr>
        <w:rFonts w:hint="default"/>
        <w:b w:val="0"/>
        <w:bCs/>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4BD86D6C"/>
    <w:multiLevelType w:val="hybridMultilevel"/>
    <w:tmpl w:val="0D7ED9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CC56BF6"/>
    <w:multiLevelType w:val="hybridMultilevel"/>
    <w:tmpl w:val="36084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EA0289E"/>
    <w:multiLevelType w:val="hybridMultilevel"/>
    <w:tmpl w:val="5240FB7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3583402">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56623293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439062607">
    <w:abstractNumId w:val="26"/>
  </w:num>
  <w:num w:numId="4" w16cid:durableId="85545658">
    <w:abstractNumId w:val="7"/>
  </w:num>
  <w:num w:numId="5" w16cid:durableId="1637374386">
    <w:abstractNumId w:val="25"/>
  </w:num>
  <w:num w:numId="6" w16cid:durableId="367341180">
    <w:abstractNumId w:val="17"/>
  </w:num>
  <w:num w:numId="7" w16cid:durableId="251279160">
    <w:abstractNumId w:val="22"/>
  </w:num>
  <w:num w:numId="8" w16cid:durableId="593709393">
    <w:abstractNumId w:val="11"/>
  </w:num>
  <w:num w:numId="9" w16cid:durableId="754517952">
    <w:abstractNumId w:val="27"/>
  </w:num>
  <w:num w:numId="10" w16cid:durableId="1373455681">
    <w:abstractNumId w:val="21"/>
  </w:num>
  <w:num w:numId="11" w16cid:durableId="775253119">
    <w:abstractNumId w:val="24"/>
  </w:num>
  <w:num w:numId="12" w16cid:durableId="1657757657">
    <w:abstractNumId w:val="9"/>
  </w:num>
  <w:num w:numId="13" w16cid:durableId="889269647">
    <w:abstractNumId w:val="16"/>
  </w:num>
  <w:num w:numId="14" w16cid:durableId="1185098071">
    <w:abstractNumId w:val="23"/>
  </w:num>
  <w:num w:numId="15" w16cid:durableId="652031460">
    <w:abstractNumId w:val="13"/>
  </w:num>
  <w:num w:numId="16" w16cid:durableId="796027922">
    <w:abstractNumId w:val="5"/>
  </w:num>
  <w:num w:numId="17" w16cid:durableId="39702386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18" w16cid:durableId="117649700">
    <w:abstractNumId w:val="12"/>
  </w:num>
  <w:num w:numId="19" w16cid:durableId="1400403232">
    <w:abstractNumId w:val="15"/>
  </w:num>
  <w:num w:numId="20" w16cid:durableId="710346030">
    <w:abstractNumId w:val="8"/>
  </w:num>
  <w:num w:numId="21" w16cid:durableId="531773289">
    <w:abstractNumId w:val="20"/>
  </w:num>
  <w:num w:numId="22" w16cid:durableId="614288110">
    <w:abstractNumId w:val="10"/>
  </w:num>
  <w:num w:numId="23" w16cid:durableId="877012830">
    <w:abstractNumId w:val="14"/>
  </w:num>
  <w:num w:numId="24" w16cid:durableId="267927185">
    <w:abstractNumId w:val="6"/>
  </w:num>
  <w:num w:numId="25" w16cid:durableId="434985401">
    <w:abstractNumId w:val="19"/>
  </w:num>
  <w:num w:numId="26" w16cid:durableId="1554467228">
    <w:abstractNumId w:val="28"/>
  </w:num>
  <w:num w:numId="27" w16cid:durableId="1905412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47"/>
    <w:rsid w:val="0000180B"/>
    <w:rsid w:val="00006100"/>
    <w:rsid w:val="00011632"/>
    <w:rsid w:val="00013222"/>
    <w:rsid w:val="0001599F"/>
    <w:rsid w:val="00016CF4"/>
    <w:rsid w:val="000212EC"/>
    <w:rsid w:val="00022DFD"/>
    <w:rsid w:val="00024846"/>
    <w:rsid w:val="00032FB0"/>
    <w:rsid w:val="0003389C"/>
    <w:rsid w:val="00034D25"/>
    <w:rsid w:val="00034D55"/>
    <w:rsid w:val="00040B97"/>
    <w:rsid w:val="0004147F"/>
    <w:rsid w:val="00042666"/>
    <w:rsid w:val="000464A7"/>
    <w:rsid w:val="00050842"/>
    <w:rsid w:val="00052272"/>
    <w:rsid w:val="00054EC6"/>
    <w:rsid w:val="00056FAF"/>
    <w:rsid w:val="0005769F"/>
    <w:rsid w:val="00057EBE"/>
    <w:rsid w:val="00062A65"/>
    <w:rsid w:val="00070215"/>
    <w:rsid w:val="00070870"/>
    <w:rsid w:val="000715F6"/>
    <w:rsid w:val="000747A2"/>
    <w:rsid w:val="00082FBA"/>
    <w:rsid w:val="00083831"/>
    <w:rsid w:val="00093D16"/>
    <w:rsid w:val="000956E1"/>
    <w:rsid w:val="00096C82"/>
    <w:rsid w:val="000A07C0"/>
    <w:rsid w:val="000A2839"/>
    <w:rsid w:val="000A34B3"/>
    <w:rsid w:val="000A6327"/>
    <w:rsid w:val="000B108E"/>
    <w:rsid w:val="000B18DD"/>
    <w:rsid w:val="000B2440"/>
    <w:rsid w:val="000B3289"/>
    <w:rsid w:val="000B5251"/>
    <w:rsid w:val="000B616F"/>
    <w:rsid w:val="000C169E"/>
    <w:rsid w:val="000C32AA"/>
    <w:rsid w:val="000C3669"/>
    <w:rsid w:val="000C55AA"/>
    <w:rsid w:val="000C659F"/>
    <w:rsid w:val="000C7315"/>
    <w:rsid w:val="000C7CFB"/>
    <w:rsid w:val="000D302E"/>
    <w:rsid w:val="000D3B28"/>
    <w:rsid w:val="000D7B86"/>
    <w:rsid w:val="000E24F8"/>
    <w:rsid w:val="000E31A3"/>
    <w:rsid w:val="000E359D"/>
    <w:rsid w:val="000F1514"/>
    <w:rsid w:val="000F1D37"/>
    <w:rsid w:val="000F267E"/>
    <w:rsid w:val="000F396C"/>
    <w:rsid w:val="000F40AA"/>
    <w:rsid w:val="000F4250"/>
    <w:rsid w:val="000F4AFD"/>
    <w:rsid w:val="000F6566"/>
    <w:rsid w:val="001047F2"/>
    <w:rsid w:val="00106E23"/>
    <w:rsid w:val="001078FA"/>
    <w:rsid w:val="00114E4A"/>
    <w:rsid w:val="00117ECB"/>
    <w:rsid w:val="00122C3D"/>
    <w:rsid w:val="00124632"/>
    <w:rsid w:val="0012621D"/>
    <w:rsid w:val="001434E4"/>
    <w:rsid w:val="00144625"/>
    <w:rsid w:val="0014494C"/>
    <w:rsid w:val="0014570E"/>
    <w:rsid w:val="00147B0E"/>
    <w:rsid w:val="00152684"/>
    <w:rsid w:val="001528EF"/>
    <w:rsid w:val="00154D92"/>
    <w:rsid w:val="00155C2E"/>
    <w:rsid w:val="00156FFF"/>
    <w:rsid w:val="001603C0"/>
    <w:rsid w:val="00164161"/>
    <w:rsid w:val="00164AD3"/>
    <w:rsid w:val="00172221"/>
    <w:rsid w:val="0018291C"/>
    <w:rsid w:val="00187045"/>
    <w:rsid w:val="001901A7"/>
    <w:rsid w:val="00193F3D"/>
    <w:rsid w:val="001943C3"/>
    <w:rsid w:val="00194819"/>
    <w:rsid w:val="001967E4"/>
    <w:rsid w:val="001A00A7"/>
    <w:rsid w:val="001A2073"/>
    <w:rsid w:val="001A25AF"/>
    <w:rsid w:val="001A4C12"/>
    <w:rsid w:val="001B05D4"/>
    <w:rsid w:val="001B42F3"/>
    <w:rsid w:val="001C07A9"/>
    <w:rsid w:val="001C3B18"/>
    <w:rsid w:val="001C6B40"/>
    <w:rsid w:val="001C6D4F"/>
    <w:rsid w:val="001C7C27"/>
    <w:rsid w:val="001D2387"/>
    <w:rsid w:val="001D3497"/>
    <w:rsid w:val="001D3A7A"/>
    <w:rsid w:val="001D43E3"/>
    <w:rsid w:val="001D5A07"/>
    <w:rsid w:val="001D5F6A"/>
    <w:rsid w:val="001D66E7"/>
    <w:rsid w:val="001E07C4"/>
    <w:rsid w:val="001E2052"/>
    <w:rsid w:val="001E2A88"/>
    <w:rsid w:val="001E3D8D"/>
    <w:rsid w:val="001E6BA5"/>
    <w:rsid w:val="001E77D6"/>
    <w:rsid w:val="001F065E"/>
    <w:rsid w:val="001F094A"/>
    <w:rsid w:val="001F4A91"/>
    <w:rsid w:val="001F4AD5"/>
    <w:rsid w:val="001F52E4"/>
    <w:rsid w:val="001F6453"/>
    <w:rsid w:val="002109F4"/>
    <w:rsid w:val="0021238A"/>
    <w:rsid w:val="0021314C"/>
    <w:rsid w:val="0021461E"/>
    <w:rsid w:val="00214BA0"/>
    <w:rsid w:val="002171BF"/>
    <w:rsid w:val="00220601"/>
    <w:rsid w:val="00220808"/>
    <w:rsid w:val="002230FE"/>
    <w:rsid w:val="00223A84"/>
    <w:rsid w:val="002272A0"/>
    <w:rsid w:val="002420AA"/>
    <w:rsid w:val="00243822"/>
    <w:rsid w:val="00243FBE"/>
    <w:rsid w:val="0024794A"/>
    <w:rsid w:val="00247B14"/>
    <w:rsid w:val="00255F4E"/>
    <w:rsid w:val="002567B3"/>
    <w:rsid w:val="00257F95"/>
    <w:rsid w:val="00267D41"/>
    <w:rsid w:val="002754EA"/>
    <w:rsid w:val="002755A1"/>
    <w:rsid w:val="00277EFA"/>
    <w:rsid w:val="00283DD1"/>
    <w:rsid w:val="00293744"/>
    <w:rsid w:val="00294933"/>
    <w:rsid w:val="002A02AC"/>
    <w:rsid w:val="002A2F55"/>
    <w:rsid w:val="002A4A85"/>
    <w:rsid w:val="002B13BC"/>
    <w:rsid w:val="002B2F5A"/>
    <w:rsid w:val="002B4145"/>
    <w:rsid w:val="002B4484"/>
    <w:rsid w:val="002B6F52"/>
    <w:rsid w:val="002C4B61"/>
    <w:rsid w:val="002C55F5"/>
    <w:rsid w:val="002D0F11"/>
    <w:rsid w:val="002D2A66"/>
    <w:rsid w:val="002D7592"/>
    <w:rsid w:val="002D7C9A"/>
    <w:rsid w:val="002E2B18"/>
    <w:rsid w:val="002E4BCB"/>
    <w:rsid w:val="002E4EDA"/>
    <w:rsid w:val="002E60EE"/>
    <w:rsid w:val="002F3093"/>
    <w:rsid w:val="002F343D"/>
    <w:rsid w:val="002F4327"/>
    <w:rsid w:val="002F449C"/>
    <w:rsid w:val="002F696F"/>
    <w:rsid w:val="002F71C9"/>
    <w:rsid w:val="0030169D"/>
    <w:rsid w:val="00302349"/>
    <w:rsid w:val="00304135"/>
    <w:rsid w:val="00307BC0"/>
    <w:rsid w:val="003123E2"/>
    <w:rsid w:val="00314A82"/>
    <w:rsid w:val="0031696A"/>
    <w:rsid w:val="00323C6A"/>
    <w:rsid w:val="00332714"/>
    <w:rsid w:val="00341AD3"/>
    <w:rsid w:val="00346051"/>
    <w:rsid w:val="00346EF8"/>
    <w:rsid w:val="0034714B"/>
    <w:rsid w:val="00347538"/>
    <w:rsid w:val="00350B69"/>
    <w:rsid w:val="0035165A"/>
    <w:rsid w:val="00352D8A"/>
    <w:rsid w:val="00353FFC"/>
    <w:rsid w:val="00355F9C"/>
    <w:rsid w:val="00360807"/>
    <w:rsid w:val="003615D5"/>
    <w:rsid w:val="00361D28"/>
    <w:rsid w:val="003633CA"/>
    <w:rsid w:val="00365AA4"/>
    <w:rsid w:val="00366D3F"/>
    <w:rsid w:val="003712A3"/>
    <w:rsid w:val="00373099"/>
    <w:rsid w:val="00386384"/>
    <w:rsid w:val="003924A1"/>
    <w:rsid w:val="00396E76"/>
    <w:rsid w:val="003A18B0"/>
    <w:rsid w:val="003A75EA"/>
    <w:rsid w:val="003B1F38"/>
    <w:rsid w:val="003B26B8"/>
    <w:rsid w:val="003B39AF"/>
    <w:rsid w:val="003B3D8F"/>
    <w:rsid w:val="003B5C52"/>
    <w:rsid w:val="003B6331"/>
    <w:rsid w:val="003C171D"/>
    <w:rsid w:val="003C736B"/>
    <w:rsid w:val="003D1C2D"/>
    <w:rsid w:val="003D29A2"/>
    <w:rsid w:val="003D5440"/>
    <w:rsid w:val="003D730D"/>
    <w:rsid w:val="003D7E46"/>
    <w:rsid w:val="003E5B0C"/>
    <w:rsid w:val="003E5E23"/>
    <w:rsid w:val="003E7214"/>
    <w:rsid w:val="003F7697"/>
    <w:rsid w:val="004012CF"/>
    <w:rsid w:val="004035E2"/>
    <w:rsid w:val="00406907"/>
    <w:rsid w:val="00412ACA"/>
    <w:rsid w:val="00412F39"/>
    <w:rsid w:val="00414613"/>
    <w:rsid w:val="00417113"/>
    <w:rsid w:val="00417732"/>
    <w:rsid w:val="00420711"/>
    <w:rsid w:val="004253BA"/>
    <w:rsid w:val="00425FF9"/>
    <w:rsid w:val="0042660F"/>
    <w:rsid w:val="00427179"/>
    <w:rsid w:val="004324D3"/>
    <w:rsid w:val="00434C77"/>
    <w:rsid w:val="0044556A"/>
    <w:rsid w:val="004457A6"/>
    <w:rsid w:val="00445DEE"/>
    <w:rsid w:val="0044635A"/>
    <w:rsid w:val="00446535"/>
    <w:rsid w:val="00447779"/>
    <w:rsid w:val="00447C9A"/>
    <w:rsid w:val="004509B5"/>
    <w:rsid w:val="004514C2"/>
    <w:rsid w:val="00452CB5"/>
    <w:rsid w:val="004538DE"/>
    <w:rsid w:val="004563BB"/>
    <w:rsid w:val="00456C72"/>
    <w:rsid w:val="004579F2"/>
    <w:rsid w:val="00465247"/>
    <w:rsid w:val="00466824"/>
    <w:rsid w:val="0046789C"/>
    <w:rsid w:val="00471EA0"/>
    <w:rsid w:val="00472A13"/>
    <w:rsid w:val="004735A2"/>
    <w:rsid w:val="00475D8A"/>
    <w:rsid w:val="004816A9"/>
    <w:rsid w:val="0048449F"/>
    <w:rsid w:val="004905D4"/>
    <w:rsid w:val="004953F8"/>
    <w:rsid w:val="00497EFA"/>
    <w:rsid w:val="004A0654"/>
    <w:rsid w:val="004A5698"/>
    <w:rsid w:val="004A5D91"/>
    <w:rsid w:val="004A62D0"/>
    <w:rsid w:val="004B06C5"/>
    <w:rsid w:val="004B0910"/>
    <w:rsid w:val="004B1E68"/>
    <w:rsid w:val="004B40B4"/>
    <w:rsid w:val="004C2410"/>
    <w:rsid w:val="004C3F8B"/>
    <w:rsid w:val="004D20AA"/>
    <w:rsid w:val="004D24B7"/>
    <w:rsid w:val="004D3F0B"/>
    <w:rsid w:val="004D47A1"/>
    <w:rsid w:val="004D4922"/>
    <w:rsid w:val="004D5328"/>
    <w:rsid w:val="004D5F52"/>
    <w:rsid w:val="004D6632"/>
    <w:rsid w:val="004E1399"/>
    <w:rsid w:val="004E1880"/>
    <w:rsid w:val="004E4CF9"/>
    <w:rsid w:val="004E5A4F"/>
    <w:rsid w:val="004F0617"/>
    <w:rsid w:val="004F7793"/>
    <w:rsid w:val="00505B4D"/>
    <w:rsid w:val="00505F7D"/>
    <w:rsid w:val="005061FE"/>
    <w:rsid w:val="005073DF"/>
    <w:rsid w:val="00507579"/>
    <w:rsid w:val="005115E9"/>
    <w:rsid w:val="00514F98"/>
    <w:rsid w:val="0052042A"/>
    <w:rsid w:val="005208DB"/>
    <w:rsid w:val="00520900"/>
    <w:rsid w:val="00521BD3"/>
    <w:rsid w:val="005224E1"/>
    <w:rsid w:val="00522DB2"/>
    <w:rsid w:val="0052645A"/>
    <w:rsid w:val="0052695A"/>
    <w:rsid w:val="00531EA4"/>
    <w:rsid w:val="00543F55"/>
    <w:rsid w:val="00545CF6"/>
    <w:rsid w:val="00552BD7"/>
    <w:rsid w:val="0055327C"/>
    <w:rsid w:val="0055419F"/>
    <w:rsid w:val="0055496D"/>
    <w:rsid w:val="00554EA5"/>
    <w:rsid w:val="00555EB2"/>
    <w:rsid w:val="005562B3"/>
    <w:rsid w:val="00564122"/>
    <w:rsid w:val="0056442A"/>
    <w:rsid w:val="00566333"/>
    <w:rsid w:val="005700BC"/>
    <w:rsid w:val="0057290B"/>
    <w:rsid w:val="00575C8F"/>
    <w:rsid w:val="00577DCB"/>
    <w:rsid w:val="00580328"/>
    <w:rsid w:val="00580399"/>
    <w:rsid w:val="005811D9"/>
    <w:rsid w:val="005865FC"/>
    <w:rsid w:val="00587905"/>
    <w:rsid w:val="005906E7"/>
    <w:rsid w:val="00593AC3"/>
    <w:rsid w:val="00593BA3"/>
    <w:rsid w:val="00594415"/>
    <w:rsid w:val="00597511"/>
    <w:rsid w:val="005A07FD"/>
    <w:rsid w:val="005A3245"/>
    <w:rsid w:val="005A7777"/>
    <w:rsid w:val="005B3A0E"/>
    <w:rsid w:val="005B707C"/>
    <w:rsid w:val="005B7788"/>
    <w:rsid w:val="005C36E3"/>
    <w:rsid w:val="005C3A80"/>
    <w:rsid w:val="005C6797"/>
    <w:rsid w:val="005C7D34"/>
    <w:rsid w:val="005D3F5E"/>
    <w:rsid w:val="005D41F1"/>
    <w:rsid w:val="005D53F9"/>
    <w:rsid w:val="005D595A"/>
    <w:rsid w:val="005E01A2"/>
    <w:rsid w:val="005E039A"/>
    <w:rsid w:val="005E0C59"/>
    <w:rsid w:val="005E12AC"/>
    <w:rsid w:val="005F32FF"/>
    <w:rsid w:val="005F7CF5"/>
    <w:rsid w:val="00602627"/>
    <w:rsid w:val="00603F8D"/>
    <w:rsid w:val="00604A13"/>
    <w:rsid w:val="006053D8"/>
    <w:rsid w:val="006109F1"/>
    <w:rsid w:val="00611444"/>
    <w:rsid w:val="00611979"/>
    <w:rsid w:val="00613838"/>
    <w:rsid w:val="00614769"/>
    <w:rsid w:val="006156C0"/>
    <w:rsid w:val="00623084"/>
    <w:rsid w:val="00623B4A"/>
    <w:rsid w:val="006253E5"/>
    <w:rsid w:val="006264C1"/>
    <w:rsid w:val="00626ED1"/>
    <w:rsid w:val="006278A2"/>
    <w:rsid w:val="00630135"/>
    <w:rsid w:val="00630746"/>
    <w:rsid w:val="00631022"/>
    <w:rsid w:val="00632FF7"/>
    <w:rsid w:val="006339BF"/>
    <w:rsid w:val="00634E30"/>
    <w:rsid w:val="00635C1D"/>
    <w:rsid w:val="00641043"/>
    <w:rsid w:val="00644E39"/>
    <w:rsid w:val="00650B14"/>
    <w:rsid w:val="006514FA"/>
    <w:rsid w:val="00653917"/>
    <w:rsid w:val="00654E4D"/>
    <w:rsid w:val="00656569"/>
    <w:rsid w:val="006609D5"/>
    <w:rsid w:val="00661054"/>
    <w:rsid w:val="0066393A"/>
    <w:rsid w:val="006766A2"/>
    <w:rsid w:val="00677BDA"/>
    <w:rsid w:val="00680023"/>
    <w:rsid w:val="00680552"/>
    <w:rsid w:val="00685304"/>
    <w:rsid w:val="00685427"/>
    <w:rsid w:val="00686E51"/>
    <w:rsid w:val="006918EC"/>
    <w:rsid w:val="00692BB8"/>
    <w:rsid w:val="00693338"/>
    <w:rsid w:val="006934AC"/>
    <w:rsid w:val="006953D9"/>
    <w:rsid w:val="00695B1B"/>
    <w:rsid w:val="00696401"/>
    <w:rsid w:val="006A08B4"/>
    <w:rsid w:val="006A272C"/>
    <w:rsid w:val="006A5977"/>
    <w:rsid w:val="006A64EB"/>
    <w:rsid w:val="006A65A5"/>
    <w:rsid w:val="006B0060"/>
    <w:rsid w:val="006B154F"/>
    <w:rsid w:val="006B186A"/>
    <w:rsid w:val="006B4C83"/>
    <w:rsid w:val="006B6BD3"/>
    <w:rsid w:val="006B7F0D"/>
    <w:rsid w:val="006C29A7"/>
    <w:rsid w:val="006C2B8D"/>
    <w:rsid w:val="006C365F"/>
    <w:rsid w:val="006C5B44"/>
    <w:rsid w:val="006C5EA1"/>
    <w:rsid w:val="006D12DC"/>
    <w:rsid w:val="006D13D4"/>
    <w:rsid w:val="006D1C5E"/>
    <w:rsid w:val="006D3347"/>
    <w:rsid w:val="006D3E74"/>
    <w:rsid w:val="006D6937"/>
    <w:rsid w:val="006E1EB1"/>
    <w:rsid w:val="006E2A18"/>
    <w:rsid w:val="006E2D18"/>
    <w:rsid w:val="006E31AD"/>
    <w:rsid w:val="006E33AB"/>
    <w:rsid w:val="006E3AAF"/>
    <w:rsid w:val="006E488C"/>
    <w:rsid w:val="006E5364"/>
    <w:rsid w:val="006F1E89"/>
    <w:rsid w:val="006F2D41"/>
    <w:rsid w:val="006F7822"/>
    <w:rsid w:val="006F7FF0"/>
    <w:rsid w:val="0070069F"/>
    <w:rsid w:val="00700F76"/>
    <w:rsid w:val="00702347"/>
    <w:rsid w:val="007038CA"/>
    <w:rsid w:val="00703ABA"/>
    <w:rsid w:val="00715CFD"/>
    <w:rsid w:val="007200B6"/>
    <w:rsid w:val="007211A5"/>
    <w:rsid w:val="00733B81"/>
    <w:rsid w:val="00737A09"/>
    <w:rsid w:val="007429B4"/>
    <w:rsid w:val="00742E2D"/>
    <w:rsid w:val="00743189"/>
    <w:rsid w:val="00745FB7"/>
    <w:rsid w:val="00751967"/>
    <w:rsid w:val="00755AAA"/>
    <w:rsid w:val="007578F7"/>
    <w:rsid w:val="007710E7"/>
    <w:rsid w:val="00772A2E"/>
    <w:rsid w:val="00772B68"/>
    <w:rsid w:val="00780298"/>
    <w:rsid w:val="00780E98"/>
    <w:rsid w:val="00782581"/>
    <w:rsid w:val="00784925"/>
    <w:rsid w:val="00784D8E"/>
    <w:rsid w:val="00793B92"/>
    <w:rsid w:val="00794E7E"/>
    <w:rsid w:val="007A0C46"/>
    <w:rsid w:val="007A0DCA"/>
    <w:rsid w:val="007A32E5"/>
    <w:rsid w:val="007A4D61"/>
    <w:rsid w:val="007A6267"/>
    <w:rsid w:val="007B6565"/>
    <w:rsid w:val="007C1107"/>
    <w:rsid w:val="007C2C0F"/>
    <w:rsid w:val="007C4870"/>
    <w:rsid w:val="007C5F30"/>
    <w:rsid w:val="007C6CF4"/>
    <w:rsid w:val="007D2CDD"/>
    <w:rsid w:val="007D3C91"/>
    <w:rsid w:val="007D4A73"/>
    <w:rsid w:val="007D73C6"/>
    <w:rsid w:val="007D7BA0"/>
    <w:rsid w:val="007E237B"/>
    <w:rsid w:val="007E2E8C"/>
    <w:rsid w:val="007E48D5"/>
    <w:rsid w:val="007E7A0B"/>
    <w:rsid w:val="007F1841"/>
    <w:rsid w:val="007F62E9"/>
    <w:rsid w:val="008069BA"/>
    <w:rsid w:val="00811A47"/>
    <w:rsid w:val="00811EEF"/>
    <w:rsid w:val="00815C78"/>
    <w:rsid w:val="008162A2"/>
    <w:rsid w:val="008260B0"/>
    <w:rsid w:val="00826597"/>
    <w:rsid w:val="00833109"/>
    <w:rsid w:val="00833ED5"/>
    <w:rsid w:val="00835187"/>
    <w:rsid w:val="00837778"/>
    <w:rsid w:val="00842002"/>
    <w:rsid w:val="0084203A"/>
    <w:rsid w:val="008438CB"/>
    <w:rsid w:val="00844F2C"/>
    <w:rsid w:val="00854CF9"/>
    <w:rsid w:val="008575C7"/>
    <w:rsid w:val="0086013B"/>
    <w:rsid w:val="008617BF"/>
    <w:rsid w:val="00863D3A"/>
    <w:rsid w:val="008642B6"/>
    <w:rsid w:val="00875D6B"/>
    <w:rsid w:val="008768B0"/>
    <w:rsid w:val="0087692E"/>
    <w:rsid w:val="00881051"/>
    <w:rsid w:val="00891580"/>
    <w:rsid w:val="008929D3"/>
    <w:rsid w:val="008A54E7"/>
    <w:rsid w:val="008A6747"/>
    <w:rsid w:val="008B2BB2"/>
    <w:rsid w:val="008B3294"/>
    <w:rsid w:val="008B55EE"/>
    <w:rsid w:val="008B7B05"/>
    <w:rsid w:val="008B7C73"/>
    <w:rsid w:val="008C5334"/>
    <w:rsid w:val="008C53FA"/>
    <w:rsid w:val="008C6490"/>
    <w:rsid w:val="008D09A4"/>
    <w:rsid w:val="008D251B"/>
    <w:rsid w:val="008D4C8C"/>
    <w:rsid w:val="008D6E83"/>
    <w:rsid w:val="008E0529"/>
    <w:rsid w:val="008E5D91"/>
    <w:rsid w:val="008F0BCC"/>
    <w:rsid w:val="008F0D3B"/>
    <w:rsid w:val="008F1732"/>
    <w:rsid w:val="008F61AF"/>
    <w:rsid w:val="008F780F"/>
    <w:rsid w:val="00900B58"/>
    <w:rsid w:val="00902698"/>
    <w:rsid w:val="009051DD"/>
    <w:rsid w:val="00905AB3"/>
    <w:rsid w:val="00906007"/>
    <w:rsid w:val="00906A71"/>
    <w:rsid w:val="009073D1"/>
    <w:rsid w:val="00907454"/>
    <w:rsid w:val="00912989"/>
    <w:rsid w:val="0091358C"/>
    <w:rsid w:val="00914962"/>
    <w:rsid w:val="00914AD9"/>
    <w:rsid w:val="009157F9"/>
    <w:rsid w:val="00922C0F"/>
    <w:rsid w:val="00923EF7"/>
    <w:rsid w:val="00934AEA"/>
    <w:rsid w:val="00937481"/>
    <w:rsid w:val="00937B9B"/>
    <w:rsid w:val="0094224D"/>
    <w:rsid w:val="009423D1"/>
    <w:rsid w:val="00944336"/>
    <w:rsid w:val="00944A23"/>
    <w:rsid w:val="009458C1"/>
    <w:rsid w:val="00946725"/>
    <w:rsid w:val="009500BA"/>
    <w:rsid w:val="009519FB"/>
    <w:rsid w:val="00955FD1"/>
    <w:rsid w:val="00961D98"/>
    <w:rsid w:val="0096212E"/>
    <w:rsid w:val="009626DF"/>
    <w:rsid w:val="00963802"/>
    <w:rsid w:val="00966EFE"/>
    <w:rsid w:val="0097212F"/>
    <w:rsid w:val="009739ED"/>
    <w:rsid w:val="00980D68"/>
    <w:rsid w:val="0098368E"/>
    <w:rsid w:val="00985DBA"/>
    <w:rsid w:val="00985F5C"/>
    <w:rsid w:val="009863CC"/>
    <w:rsid w:val="0098755F"/>
    <w:rsid w:val="00987D67"/>
    <w:rsid w:val="0099114C"/>
    <w:rsid w:val="00991F05"/>
    <w:rsid w:val="00993FD0"/>
    <w:rsid w:val="00996F2E"/>
    <w:rsid w:val="009A0B56"/>
    <w:rsid w:val="009A1366"/>
    <w:rsid w:val="009A149C"/>
    <w:rsid w:val="009A4911"/>
    <w:rsid w:val="009A6101"/>
    <w:rsid w:val="009A6F48"/>
    <w:rsid w:val="009A7CB4"/>
    <w:rsid w:val="009B009F"/>
    <w:rsid w:val="009B1068"/>
    <w:rsid w:val="009B1573"/>
    <w:rsid w:val="009B538D"/>
    <w:rsid w:val="009B610B"/>
    <w:rsid w:val="009B72C5"/>
    <w:rsid w:val="009C19E1"/>
    <w:rsid w:val="009C5EB8"/>
    <w:rsid w:val="009C6792"/>
    <w:rsid w:val="009D227C"/>
    <w:rsid w:val="009D3C13"/>
    <w:rsid w:val="009D4A6F"/>
    <w:rsid w:val="009D5641"/>
    <w:rsid w:val="009D6046"/>
    <w:rsid w:val="009E4F28"/>
    <w:rsid w:val="009E59EA"/>
    <w:rsid w:val="009E5E31"/>
    <w:rsid w:val="009F0F9D"/>
    <w:rsid w:val="009F2801"/>
    <w:rsid w:val="009F288F"/>
    <w:rsid w:val="009F30CE"/>
    <w:rsid w:val="009F3F14"/>
    <w:rsid w:val="009F48F4"/>
    <w:rsid w:val="009F6C1F"/>
    <w:rsid w:val="009F7274"/>
    <w:rsid w:val="00A00096"/>
    <w:rsid w:val="00A06D70"/>
    <w:rsid w:val="00A0712C"/>
    <w:rsid w:val="00A07A2C"/>
    <w:rsid w:val="00A1141E"/>
    <w:rsid w:val="00A11B8F"/>
    <w:rsid w:val="00A11F49"/>
    <w:rsid w:val="00A13013"/>
    <w:rsid w:val="00A21B10"/>
    <w:rsid w:val="00A21E78"/>
    <w:rsid w:val="00A22E95"/>
    <w:rsid w:val="00A240B6"/>
    <w:rsid w:val="00A27430"/>
    <w:rsid w:val="00A30D56"/>
    <w:rsid w:val="00A30EEF"/>
    <w:rsid w:val="00A3216D"/>
    <w:rsid w:val="00A33728"/>
    <w:rsid w:val="00A33AC1"/>
    <w:rsid w:val="00A35991"/>
    <w:rsid w:val="00A40302"/>
    <w:rsid w:val="00A4300F"/>
    <w:rsid w:val="00A47245"/>
    <w:rsid w:val="00A47573"/>
    <w:rsid w:val="00A52F65"/>
    <w:rsid w:val="00A541FB"/>
    <w:rsid w:val="00A56BAF"/>
    <w:rsid w:val="00A63E80"/>
    <w:rsid w:val="00A643E5"/>
    <w:rsid w:val="00A703BD"/>
    <w:rsid w:val="00A742EB"/>
    <w:rsid w:val="00A7453C"/>
    <w:rsid w:val="00A74731"/>
    <w:rsid w:val="00A7731D"/>
    <w:rsid w:val="00A77C7D"/>
    <w:rsid w:val="00A827F9"/>
    <w:rsid w:val="00A83E35"/>
    <w:rsid w:val="00A9379E"/>
    <w:rsid w:val="00A937C4"/>
    <w:rsid w:val="00A96FD8"/>
    <w:rsid w:val="00AA1830"/>
    <w:rsid w:val="00AA3FD2"/>
    <w:rsid w:val="00AA56CA"/>
    <w:rsid w:val="00AB0164"/>
    <w:rsid w:val="00AB3F48"/>
    <w:rsid w:val="00AB44AD"/>
    <w:rsid w:val="00AB70E8"/>
    <w:rsid w:val="00AC21C3"/>
    <w:rsid w:val="00AC4657"/>
    <w:rsid w:val="00AC7DCA"/>
    <w:rsid w:val="00AD331B"/>
    <w:rsid w:val="00AD56FC"/>
    <w:rsid w:val="00AE1A42"/>
    <w:rsid w:val="00AE1EB9"/>
    <w:rsid w:val="00AE68B5"/>
    <w:rsid w:val="00AE729B"/>
    <w:rsid w:val="00AF01E0"/>
    <w:rsid w:val="00AF198E"/>
    <w:rsid w:val="00AF2060"/>
    <w:rsid w:val="00AF7137"/>
    <w:rsid w:val="00B02116"/>
    <w:rsid w:val="00B0265B"/>
    <w:rsid w:val="00B0688E"/>
    <w:rsid w:val="00B10AFA"/>
    <w:rsid w:val="00B130AC"/>
    <w:rsid w:val="00B160A8"/>
    <w:rsid w:val="00B17771"/>
    <w:rsid w:val="00B20505"/>
    <w:rsid w:val="00B20699"/>
    <w:rsid w:val="00B213D5"/>
    <w:rsid w:val="00B22EFD"/>
    <w:rsid w:val="00B22FC7"/>
    <w:rsid w:val="00B30033"/>
    <w:rsid w:val="00B3072E"/>
    <w:rsid w:val="00B3088B"/>
    <w:rsid w:val="00B32977"/>
    <w:rsid w:val="00B3503E"/>
    <w:rsid w:val="00B35A72"/>
    <w:rsid w:val="00B365DA"/>
    <w:rsid w:val="00B41BF4"/>
    <w:rsid w:val="00B42633"/>
    <w:rsid w:val="00B45F93"/>
    <w:rsid w:val="00B46F52"/>
    <w:rsid w:val="00B477B1"/>
    <w:rsid w:val="00B50050"/>
    <w:rsid w:val="00B5263D"/>
    <w:rsid w:val="00B53E2F"/>
    <w:rsid w:val="00B5568A"/>
    <w:rsid w:val="00B57687"/>
    <w:rsid w:val="00B63896"/>
    <w:rsid w:val="00B67249"/>
    <w:rsid w:val="00B67768"/>
    <w:rsid w:val="00B70249"/>
    <w:rsid w:val="00B77D63"/>
    <w:rsid w:val="00B800E0"/>
    <w:rsid w:val="00B835BE"/>
    <w:rsid w:val="00B87ADB"/>
    <w:rsid w:val="00B90814"/>
    <w:rsid w:val="00B92510"/>
    <w:rsid w:val="00B94640"/>
    <w:rsid w:val="00BA06B8"/>
    <w:rsid w:val="00BA2A00"/>
    <w:rsid w:val="00BA45BA"/>
    <w:rsid w:val="00BA4873"/>
    <w:rsid w:val="00BA5218"/>
    <w:rsid w:val="00BA5399"/>
    <w:rsid w:val="00BB3619"/>
    <w:rsid w:val="00BB56BB"/>
    <w:rsid w:val="00BB5CB7"/>
    <w:rsid w:val="00BB6D63"/>
    <w:rsid w:val="00BC3233"/>
    <w:rsid w:val="00BC59AD"/>
    <w:rsid w:val="00BD33BB"/>
    <w:rsid w:val="00BD54D6"/>
    <w:rsid w:val="00BD6CC6"/>
    <w:rsid w:val="00BD6FA2"/>
    <w:rsid w:val="00BE3C20"/>
    <w:rsid w:val="00BE40ED"/>
    <w:rsid w:val="00BE5747"/>
    <w:rsid w:val="00BE5C30"/>
    <w:rsid w:val="00BF0429"/>
    <w:rsid w:val="00BF3A90"/>
    <w:rsid w:val="00BF455A"/>
    <w:rsid w:val="00BF7DFD"/>
    <w:rsid w:val="00C01967"/>
    <w:rsid w:val="00C01EE5"/>
    <w:rsid w:val="00C02E09"/>
    <w:rsid w:val="00C0408B"/>
    <w:rsid w:val="00C05E1F"/>
    <w:rsid w:val="00C05FD6"/>
    <w:rsid w:val="00C065C9"/>
    <w:rsid w:val="00C07196"/>
    <w:rsid w:val="00C07BEF"/>
    <w:rsid w:val="00C11329"/>
    <w:rsid w:val="00C12BC1"/>
    <w:rsid w:val="00C222C1"/>
    <w:rsid w:val="00C2756D"/>
    <w:rsid w:val="00C34154"/>
    <w:rsid w:val="00C359DE"/>
    <w:rsid w:val="00C37F7C"/>
    <w:rsid w:val="00C40120"/>
    <w:rsid w:val="00C43132"/>
    <w:rsid w:val="00C43ED8"/>
    <w:rsid w:val="00C4412B"/>
    <w:rsid w:val="00C46174"/>
    <w:rsid w:val="00C51DE0"/>
    <w:rsid w:val="00C538E2"/>
    <w:rsid w:val="00C54CE4"/>
    <w:rsid w:val="00C55D0D"/>
    <w:rsid w:val="00C62C6B"/>
    <w:rsid w:val="00C63A15"/>
    <w:rsid w:val="00C664B2"/>
    <w:rsid w:val="00C67D3F"/>
    <w:rsid w:val="00C70332"/>
    <w:rsid w:val="00C716A6"/>
    <w:rsid w:val="00C73E9C"/>
    <w:rsid w:val="00C80038"/>
    <w:rsid w:val="00C80143"/>
    <w:rsid w:val="00C81A62"/>
    <w:rsid w:val="00C82791"/>
    <w:rsid w:val="00C90906"/>
    <w:rsid w:val="00C914A3"/>
    <w:rsid w:val="00C9540F"/>
    <w:rsid w:val="00C95FCD"/>
    <w:rsid w:val="00C96DD1"/>
    <w:rsid w:val="00C97E1D"/>
    <w:rsid w:val="00CA11D4"/>
    <w:rsid w:val="00CA63B8"/>
    <w:rsid w:val="00CB03DF"/>
    <w:rsid w:val="00CB2826"/>
    <w:rsid w:val="00CB566F"/>
    <w:rsid w:val="00CB6C0B"/>
    <w:rsid w:val="00CC14E4"/>
    <w:rsid w:val="00CC15B2"/>
    <w:rsid w:val="00CC614E"/>
    <w:rsid w:val="00CD1110"/>
    <w:rsid w:val="00CD75E6"/>
    <w:rsid w:val="00CE4CAE"/>
    <w:rsid w:val="00CF0ACA"/>
    <w:rsid w:val="00CF1DA3"/>
    <w:rsid w:val="00CF5D01"/>
    <w:rsid w:val="00CF62B7"/>
    <w:rsid w:val="00CF6C3C"/>
    <w:rsid w:val="00D003C0"/>
    <w:rsid w:val="00D01CAF"/>
    <w:rsid w:val="00D05A25"/>
    <w:rsid w:val="00D06464"/>
    <w:rsid w:val="00D07E7D"/>
    <w:rsid w:val="00D10979"/>
    <w:rsid w:val="00D13FA9"/>
    <w:rsid w:val="00D17425"/>
    <w:rsid w:val="00D22597"/>
    <w:rsid w:val="00D225AE"/>
    <w:rsid w:val="00D30C7A"/>
    <w:rsid w:val="00D32C2E"/>
    <w:rsid w:val="00D40E59"/>
    <w:rsid w:val="00D42117"/>
    <w:rsid w:val="00D42ACF"/>
    <w:rsid w:val="00D504F2"/>
    <w:rsid w:val="00D521DF"/>
    <w:rsid w:val="00D53B37"/>
    <w:rsid w:val="00D55C74"/>
    <w:rsid w:val="00D55F17"/>
    <w:rsid w:val="00D578D8"/>
    <w:rsid w:val="00D60210"/>
    <w:rsid w:val="00D6573F"/>
    <w:rsid w:val="00D66C63"/>
    <w:rsid w:val="00D7292C"/>
    <w:rsid w:val="00D72DE0"/>
    <w:rsid w:val="00D73119"/>
    <w:rsid w:val="00D73E53"/>
    <w:rsid w:val="00D76346"/>
    <w:rsid w:val="00D77DB4"/>
    <w:rsid w:val="00D90A93"/>
    <w:rsid w:val="00D93268"/>
    <w:rsid w:val="00DA1098"/>
    <w:rsid w:val="00DA1214"/>
    <w:rsid w:val="00DB388C"/>
    <w:rsid w:val="00DB71D3"/>
    <w:rsid w:val="00DC24F7"/>
    <w:rsid w:val="00DD023B"/>
    <w:rsid w:val="00DD1AAA"/>
    <w:rsid w:val="00DD1E9E"/>
    <w:rsid w:val="00DD35B6"/>
    <w:rsid w:val="00DD491F"/>
    <w:rsid w:val="00DD5C65"/>
    <w:rsid w:val="00DD73B6"/>
    <w:rsid w:val="00DE17C0"/>
    <w:rsid w:val="00DE3F97"/>
    <w:rsid w:val="00DE47AE"/>
    <w:rsid w:val="00DF0AAC"/>
    <w:rsid w:val="00DF3B0D"/>
    <w:rsid w:val="00DF71AC"/>
    <w:rsid w:val="00E01577"/>
    <w:rsid w:val="00E03E25"/>
    <w:rsid w:val="00E05CE7"/>
    <w:rsid w:val="00E074F6"/>
    <w:rsid w:val="00E103D0"/>
    <w:rsid w:val="00E14EC0"/>
    <w:rsid w:val="00E1510D"/>
    <w:rsid w:val="00E1765A"/>
    <w:rsid w:val="00E22E5D"/>
    <w:rsid w:val="00E25769"/>
    <w:rsid w:val="00E2715D"/>
    <w:rsid w:val="00E271AA"/>
    <w:rsid w:val="00E300C0"/>
    <w:rsid w:val="00E35FED"/>
    <w:rsid w:val="00E42CD4"/>
    <w:rsid w:val="00E433FA"/>
    <w:rsid w:val="00E436E8"/>
    <w:rsid w:val="00E43F23"/>
    <w:rsid w:val="00E44C85"/>
    <w:rsid w:val="00E45564"/>
    <w:rsid w:val="00E4596C"/>
    <w:rsid w:val="00E460C4"/>
    <w:rsid w:val="00E466E6"/>
    <w:rsid w:val="00E47413"/>
    <w:rsid w:val="00E51880"/>
    <w:rsid w:val="00E52E8C"/>
    <w:rsid w:val="00E5563B"/>
    <w:rsid w:val="00E5777E"/>
    <w:rsid w:val="00E57789"/>
    <w:rsid w:val="00E65767"/>
    <w:rsid w:val="00E66E1B"/>
    <w:rsid w:val="00E67621"/>
    <w:rsid w:val="00E67DB9"/>
    <w:rsid w:val="00E71686"/>
    <w:rsid w:val="00E71E90"/>
    <w:rsid w:val="00E75CDA"/>
    <w:rsid w:val="00E76561"/>
    <w:rsid w:val="00E802F0"/>
    <w:rsid w:val="00E82626"/>
    <w:rsid w:val="00E85609"/>
    <w:rsid w:val="00E858F2"/>
    <w:rsid w:val="00E92986"/>
    <w:rsid w:val="00E95A1B"/>
    <w:rsid w:val="00E9652C"/>
    <w:rsid w:val="00EA04D5"/>
    <w:rsid w:val="00EA099B"/>
    <w:rsid w:val="00EA4C21"/>
    <w:rsid w:val="00EA552F"/>
    <w:rsid w:val="00EB2087"/>
    <w:rsid w:val="00EB2960"/>
    <w:rsid w:val="00EB2C53"/>
    <w:rsid w:val="00EB6611"/>
    <w:rsid w:val="00EB7FD7"/>
    <w:rsid w:val="00EC426D"/>
    <w:rsid w:val="00EC7175"/>
    <w:rsid w:val="00ED2FC4"/>
    <w:rsid w:val="00ED3E05"/>
    <w:rsid w:val="00ED45F1"/>
    <w:rsid w:val="00ED6438"/>
    <w:rsid w:val="00ED6A88"/>
    <w:rsid w:val="00EE2194"/>
    <w:rsid w:val="00EE23E7"/>
    <w:rsid w:val="00EE3E42"/>
    <w:rsid w:val="00EE72FE"/>
    <w:rsid w:val="00EF6C93"/>
    <w:rsid w:val="00F00BCC"/>
    <w:rsid w:val="00F014CA"/>
    <w:rsid w:val="00F01C93"/>
    <w:rsid w:val="00F0308C"/>
    <w:rsid w:val="00F055C1"/>
    <w:rsid w:val="00F05E1F"/>
    <w:rsid w:val="00F07A97"/>
    <w:rsid w:val="00F100CE"/>
    <w:rsid w:val="00F16757"/>
    <w:rsid w:val="00F265B7"/>
    <w:rsid w:val="00F31BAE"/>
    <w:rsid w:val="00F31FC4"/>
    <w:rsid w:val="00F32990"/>
    <w:rsid w:val="00F36A66"/>
    <w:rsid w:val="00F36EC0"/>
    <w:rsid w:val="00F37311"/>
    <w:rsid w:val="00F40A93"/>
    <w:rsid w:val="00F43CD1"/>
    <w:rsid w:val="00F46144"/>
    <w:rsid w:val="00F47AAB"/>
    <w:rsid w:val="00F538F8"/>
    <w:rsid w:val="00F558DE"/>
    <w:rsid w:val="00F57729"/>
    <w:rsid w:val="00F60AED"/>
    <w:rsid w:val="00F61770"/>
    <w:rsid w:val="00F6454A"/>
    <w:rsid w:val="00F669C2"/>
    <w:rsid w:val="00F76977"/>
    <w:rsid w:val="00F76B97"/>
    <w:rsid w:val="00F826E4"/>
    <w:rsid w:val="00F855E6"/>
    <w:rsid w:val="00F85701"/>
    <w:rsid w:val="00F87683"/>
    <w:rsid w:val="00F9056D"/>
    <w:rsid w:val="00F90849"/>
    <w:rsid w:val="00F9408F"/>
    <w:rsid w:val="00FA11EB"/>
    <w:rsid w:val="00FA3392"/>
    <w:rsid w:val="00FA67A9"/>
    <w:rsid w:val="00FA67F6"/>
    <w:rsid w:val="00FB0F49"/>
    <w:rsid w:val="00FB3666"/>
    <w:rsid w:val="00FB3BAD"/>
    <w:rsid w:val="00FB3E6C"/>
    <w:rsid w:val="00FC76AD"/>
    <w:rsid w:val="00FD07DA"/>
    <w:rsid w:val="00FD1A9F"/>
    <w:rsid w:val="00FD7FBD"/>
    <w:rsid w:val="00FE102E"/>
    <w:rsid w:val="00FE5792"/>
    <w:rsid w:val="00FE5B36"/>
    <w:rsid w:val="00FE5CE6"/>
    <w:rsid w:val="00FE71A0"/>
    <w:rsid w:val="00FE74F3"/>
    <w:rsid w:val="00FE7D24"/>
    <w:rsid w:val="00FF1BB5"/>
    <w:rsid w:val="00FF20DF"/>
    <w:rsid w:val="00FF27F4"/>
    <w:rsid w:val="00FF468F"/>
    <w:rsid w:val="00FF72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E902FD5"/>
  <w15:docId w15:val="{4D67DDBA-E123-4956-A62C-BEECF36F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paragraph" w:customStyle="1" w:styleId="CharCharChar1CharCharCharChar">
    <w:name w:val="Char Char Char1 Char Char Char Char"/>
    <w:basedOn w:val="Normal"/>
    <w:semiHidden/>
    <w:rsid w:val="000E359D"/>
    <w:pPr>
      <w:widowControl/>
      <w:autoSpaceDE/>
      <w:autoSpaceDN/>
      <w:adjustRightInd/>
      <w:spacing w:before="80" w:after="80"/>
      <w:ind w:left="43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ugk@etr.org" TargetMode="External" /><Relationship Id="rId11" Type="http://schemas.openxmlformats.org/officeDocument/2006/relationships/hyperlink" Target="mailto:falton@teenpregnancysc.org" TargetMode="External" /><Relationship Id="rId12" Type="http://schemas.openxmlformats.org/officeDocument/2006/relationships/hyperlink" Target="mailto:Emily.Ball@acf.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tara.rice@hhs.gov" TargetMode="External" /><Relationship Id="rId6" Type="http://schemas.openxmlformats.org/officeDocument/2006/relationships/hyperlink" Target="mailto:dmoynihan@Lafollette.wisc.edu" TargetMode="External" /><Relationship Id="rId7" Type="http://schemas.openxmlformats.org/officeDocument/2006/relationships/hyperlink" Target="mailto:newcomer@gwu.edu" TargetMode="External" /><Relationship Id="rId8" Type="http://schemas.openxmlformats.org/officeDocument/2006/relationships/hyperlink" Target="mailto:ksuellentrop@thenc.org" TargetMode="External" /><Relationship Id="rId9" Type="http://schemas.openxmlformats.org/officeDocument/2006/relationships/hyperlink" Target="mailto:ejm3@columbi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C6391-5941-4F6C-8F65-6314F198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Rice, Tara (HHS/OPHS)</cp:lastModifiedBy>
  <cp:revision>2</cp:revision>
  <cp:lastPrinted>2017-04-13T19:16:00Z</cp:lastPrinted>
  <dcterms:created xsi:type="dcterms:W3CDTF">2023-09-07T14:52:00Z</dcterms:created>
  <dcterms:modified xsi:type="dcterms:W3CDTF">2023-09-07T14:52:00Z</dcterms:modified>
</cp:coreProperties>
</file>