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P="005B0888" w14:paraId="3DB5CDA3" w14:textId="2CCB54B9">
      <w:pPr>
        <w:tabs>
          <w:tab w:val="left" w:pos="720"/>
        </w:tabs>
        <w:jc w:val="center"/>
        <w:rPr>
          <w:rFonts w:ascii="Arial" w:hAnsi="Arial" w:cs="Arial"/>
          <w:b/>
          <w:bCs/>
          <w:caps/>
          <w:sz w:val="26"/>
          <w:szCs w:val="26"/>
        </w:rPr>
      </w:pPr>
      <w:r w:rsidRPr="002C325E">
        <w:rPr>
          <w:rFonts w:ascii="Arial" w:hAnsi="Arial" w:cs="Arial"/>
          <w:caps/>
          <w:sz w:val="26"/>
          <w:szCs w:val="2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sz w:val="26"/>
          <w:szCs w:val="26"/>
          <w:lang w:val="en-CA"/>
        </w:rPr>
        <w:fldChar w:fldCharType="separate"/>
      </w:r>
      <w:r w:rsidRPr="002C325E">
        <w:rPr>
          <w:rFonts w:ascii="Arial" w:hAnsi="Arial" w:cs="Arial"/>
          <w:caps/>
          <w:sz w:val="26"/>
          <w:szCs w:val="26"/>
          <w:lang w:val="en-CA"/>
        </w:rPr>
        <w:fldChar w:fldCharType="end"/>
      </w:r>
      <w:r w:rsidRPr="002C325E">
        <w:rPr>
          <w:rFonts w:ascii="Arial" w:hAnsi="Arial" w:cs="Arial"/>
          <w:b/>
          <w:bCs/>
          <w:caps/>
          <w:sz w:val="26"/>
          <w:szCs w:val="26"/>
        </w:rPr>
        <w:t xml:space="preserve">Supporting Statement </w:t>
      </w:r>
      <w:r w:rsidRPr="002C325E" w:rsidR="007851E9">
        <w:rPr>
          <w:rFonts w:ascii="Arial" w:hAnsi="Arial" w:cs="Arial"/>
          <w:b/>
          <w:bCs/>
          <w:caps/>
          <w:sz w:val="26"/>
          <w:szCs w:val="26"/>
        </w:rPr>
        <w:t>A</w:t>
      </w:r>
    </w:p>
    <w:p w:rsidR="002C325E" w:rsidRPr="002C325E" w:rsidP="005B0888" w14:paraId="029EC441"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14:paraId="1FDBA385" w14:textId="77777777">
      <w:pPr>
        <w:tabs>
          <w:tab w:val="left" w:pos="720"/>
        </w:tabs>
        <w:jc w:val="center"/>
        <w:rPr>
          <w:rFonts w:ascii="Arial" w:hAnsi="Arial" w:cs="Arial"/>
          <w:b/>
          <w:bCs/>
          <w:sz w:val="26"/>
          <w:szCs w:val="26"/>
          <w:highlight w:val="lightGray"/>
        </w:rPr>
      </w:pPr>
    </w:p>
    <w:p w:rsidR="009B359F" w:rsidRPr="003A0466" w:rsidP="003A0466" w14:paraId="481CD7BF" w14:textId="29C5C55E">
      <w:pPr>
        <w:tabs>
          <w:tab w:val="left" w:pos="720"/>
        </w:tabs>
        <w:jc w:val="center"/>
        <w:rPr>
          <w:rFonts w:ascii="Arial" w:hAnsi="Arial" w:cs="Arial"/>
          <w:b/>
          <w:bCs/>
          <w:caps/>
          <w:sz w:val="26"/>
          <w:szCs w:val="26"/>
        </w:rPr>
      </w:pPr>
      <w:r w:rsidRPr="003A0466">
        <w:rPr>
          <w:rFonts w:ascii="Arial" w:hAnsi="Arial" w:cs="Arial"/>
          <w:b/>
          <w:bCs/>
          <w:caps/>
          <w:sz w:val="26"/>
          <w:szCs w:val="26"/>
        </w:rPr>
        <w:t>Sea Lamprey Control Program</w:t>
      </w:r>
    </w:p>
    <w:p w:rsidR="00295103" w:rsidRPr="00B50214" w:rsidP="005B0888" w14:paraId="158D8E3C" w14:textId="6207070D">
      <w:pPr>
        <w:tabs>
          <w:tab w:val="left" w:pos="720"/>
        </w:tabs>
        <w:jc w:val="center"/>
        <w:rPr>
          <w:rFonts w:ascii="Arial" w:hAnsi="Arial" w:cs="Arial"/>
          <w:sz w:val="22"/>
          <w:szCs w:val="22"/>
        </w:rPr>
      </w:pPr>
      <w:r w:rsidRPr="00B50214">
        <w:rPr>
          <w:rFonts w:ascii="Arial" w:hAnsi="Arial" w:cs="Arial"/>
          <w:b/>
          <w:bCs/>
          <w:sz w:val="26"/>
          <w:szCs w:val="26"/>
        </w:rPr>
        <w:t>OMB Control Number 10</w:t>
      </w:r>
      <w:r w:rsidR="000C6BF1">
        <w:rPr>
          <w:rFonts w:ascii="Arial" w:hAnsi="Arial" w:cs="Arial"/>
          <w:b/>
          <w:bCs/>
          <w:sz w:val="26"/>
          <w:szCs w:val="26"/>
        </w:rPr>
        <w:t>18</w:t>
      </w:r>
      <w:r w:rsidRPr="00B50214" w:rsidR="00D93CAC">
        <w:rPr>
          <w:rFonts w:ascii="Arial" w:hAnsi="Arial" w:cs="Arial"/>
          <w:b/>
          <w:bCs/>
          <w:sz w:val="26"/>
          <w:szCs w:val="26"/>
        </w:rPr>
        <w:t>-</w:t>
      </w:r>
      <w:r w:rsidR="00A01B0F">
        <w:rPr>
          <w:rFonts w:ascii="Arial" w:hAnsi="Arial" w:cs="Arial"/>
          <w:b/>
          <w:bCs/>
          <w:sz w:val="26"/>
          <w:szCs w:val="26"/>
        </w:rPr>
        <w:t>0179</w:t>
      </w:r>
    </w:p>
    <w:p w:rsidR="009B359F" w:rsidRPr="00B50214" w:rsidP="008B098E" w14:paraId="72965116" w14:textId="77777777">
      <w:pPr>
        <w:tabs>
          <w:tab w:val="left" w:pos="720"/>
        </w:tabs>
        <w:rPr>
          <w:rFonts w:ascii="Arial" w:hAnsi="Arial" w:cs="Arial"/>
          <w:sz w:val="22"/>
          <w:szCs w:val="22"/>
        </w:rPr>
      </w:pPr>
    </w:p>
    <w:p w:rsidR="009B359F" w:rsidRPr="00B50214" w:rsidP="00607F46" w14:paraId="0BB1A92A" w14:textId="0E3ADFEA">
      <w:pPr>
        <w:tabs>
          <w:tab w:val="left" w:pos="720"/>
        </w:tabs>
        <w:rPr>
          <w:rFonts w:ascii="Arial" w:hAnsi="Arial" w:cs="Arial"/>
          <w:sz w:val="22"/>
          <w:szCs w:val="22"/>
        </w:rPr>
      </w:pPr>
      <w:r w:rsidRPr="00B50214">
        <w:rPr>
          <w:rFonts w:ascii="Arial" w:hAnsi="Arial" w:cs="Arial"/>
          <w:b/>
          <w:sz w:val="22"/>
          <w:szCs w:val="22"/>
        </w:rPr>
        <w:t>Terms of Clearance:</w:t>
      </w:r>
      <w:r w:rsidRPr="00B50214">
        <w:rPr>
          <w:rFonts w:ascii="Arial" w:hAnsi="Arial" w:cs="Arial"/>
          <w:sz w:val="22"/>
          <w:szCs w:val="22"/>
        </w:rPr>
        <w:t xml:space="preserve"> </w:t>
      </w:r>
      <w:r w:rsidR="00B50214">
        <w:rPr>
          <w:rFonts w:ascii="Arial" w:hAnsi="Arial" w:cs="Arial"/>
          <w:sz w:val="22"/>
          <w:szCs w:val="22"/>
        </w:rPr>
        <w:t xml:space="preserve"> </w:t>
      </w:r>
      <w:r w:rsidR="00F52A59">
        <w:rPr>
          <w:rFonts w:ascii="Arial" w:hAnsi="Arial" w:cs="Arial"/>
          <w:sz w:val="22"/>
          <w:szCs w:val="22"/>
        </w:rPr>
        <w:t>None</w:t>
      </w:r>
      <w:r w:rsidR="009F436E">
        <w:rPr>
          <w:rFonts w:ascii="Arial" w:hAnsi="Arial" w:cs="Arial"/>
          <w:sz w:val="22"/>
          <w:szCs w:val="22"/>
        </w:rPr>
        <w:t>.</w:t>
      </w:r>
      <w:r w:rsidR="00B3188B">
        <w:rPr>
          <w:rFonts w:ascii="Arial" w:hAnsi="Arial" w:cs="Arial"/>
          <w:sz w:val="22"/>
          <w:szCs w:val="22"/>
        </w:rPr>
        <w:t xml:space="preserve">  </w:t>
      </w:r>
      <w:r w:rsidR="00862A2C">
        <w:rPr>
          <w:rFonts w:ascii="Arial" w:hAnsi="Arial" w:cs="Arial"/>
          <w:sz w:val="22"/>
          <w:szCs w:val="22"/>
        </w:rPr>
        <w:t xml:space="preserve">  </w:t>
      </w:r>
    </w:p>
    <w:p w:rsidR="009B359F" w:rsidRPr="00B50214" w:rsidP="005B0888" w14:paraId="39B36096" w14:textId="77777777">
      <w:pPr>
        <w:tabs>
          <w:tab w:val="left" w:pos="720"/>
        </w:tabs>
        <w:jc w:val="center"/>
        <w:rPr>
          <w:rFonts w:ascii="Arial" w:hAnsi="Arial" w:cs="Arial"/>
          <w:sz w:val="22"/>
          <w:szCs w:val="22"/>
        </w:rPr>
      </w:pPr>
    </w:p>
    <w:p w:rsidR="00295103" w:rsidRPr="00C04E17" w:rsidP="00C04E17" w14:paraId="318D3A67" w14:textId="5BAACC5F">
      <w:pPr>
        <w:tabs>
          <w:tab w:val="left" w:pos="720"/>
        </w:tabs>
        <w:rPr>
          <w:rFonts w:ascii="Arial" w:hAnsi="Arial" w:cs="Arial"/>
          <w:sz w:val="22"/>
          <w:szCs w:val="22"/>
        </w:rPr>
      </w:pPr>
      <w:r w:rsidRPr="00B50214">
        <w:rPr>
          <w:rFonts w:ascii="Arial" w:hAnsi="Arial" w:cs="Arial"/>
          <w:b/>
          <w:bCs/>
          <w:sz w:val="22"/>
          <w:szCs w:val="22"/>
        </w:rPr>
        <w:t>Justification</w:t>
      </w:r>
      <w:r w:rsidR="00C04E17">
        <w:rPr>
          <w:rFonts w:ascii="Arial" w:hAnsi="Arial" w:cs="Arial"/>
          <w:bCs/>
          <w:sz w:val="22"/>
          <w:szCs w:val="22"/>
        </w:rPr>
        <w:t xml:space="preserve">  </w:t>
      </w:r>
    </w:p>
    <w:p w:rsidR="00295103" w:rsidRPr="00B50214" w:rsidP="005B0888" w14:paraId="12064814" w14:textId="77777777">
      <w:pPr>
        <w:tabs>
          <w:tab w:val="left" w:pos="720"/>
        </w:tabs>
        <w:rPr>
          <w:rFonts w:ascii="Arial" w:hAnsi="Arial" w:cs="Arial"/>
          <w:sz w:val="22"/>
          <w:szCs w:val="22"/>
        </w:rPr>
      </w:pPr>
    </w:p>
    <w:p w:rsidR="000338E7" w:rsidRPr="00280EE3" w:rsidP="000338E7" w14:paraId="3C90028F" w14:textId="77777777">
      <w:pPr>
        <w:pStyle w:val="Heading1"/>
      </w:pPr>
      <w:r w:rsidRPr="00280EE3">
        <w:t>1.</w:t>
      </w:r>
      <w:r w:rsidRPr="00280EE3">
        <w:tab/>
        <w:t>Explain the circumstances that make the collection of information necessary.  Identify any legal or administrative requirements that necessitate the collection.</w:t>
      </w:r>
    </w:p>
    <w:p w:rsidR="00295103" w:rsidRPr="00231B67" w:rsidP="005B0888" w14:paraId="480609AF" w14:textId="77777777">
      <w:pPr>
        <w:tabs>
          <w:tab w:val="left" w:pos="360"/>
          <w:tab w:val="left" w:pos="720"/>
        </w:tabs>
        <w:rPr>
          <w:rFonts w:ascii="Arial" w:hAnsi="Arial" w:cs="Arial"/>
          <w:sz w:val="22"/>
          <w:szCs w:val="22"/>
        </w:rPr>
      </w:pPr>
    </w:p>
    <w:p w:rsidR="00D54FD6" w:rsidRPr="00231B67" w:rsidP="00D54FD6" w14:paraId="36B3577B" w14:textId="4C939502">
      <w:pPr>
        <w:rPr>
          <w:rFonts w:ascii="Arial" w:hAnsi="Arial" w:cs="Arial"/>
          <w:sz w:val="22"/>
          <w:szCs w:val="22"/>
          <w:shd w:val="clear" w:color="auto" w:fill="FFFFFF"/>
        </w:rPr>
      </w:pPr>
      <w:r>
        <w:rPr>
          <w:rFonts w:ascii="Arial" w:hAnsi="Arial" w:cs="Arial"/>
          <w:sz w:val="22"/>
          <w:szCs w:val="22"/>
          <w:shd w:val="clear" w:color="auto" w:fill="FFFFFF"/>
        </w:rPr>
        <w:t>S</w:t>
      </w:r>
      <w:r w:rsidRPr="00231B67">
        <w:rPr>
          <w:rFonts w:ascii="Arial" w:hAnsi="Arial" w:cs="Arial"/>
          <w:sz w:val="22"/>
          <w:szCs w:val="22"/>
          <w:shd w:val="clear" w:color="auto" w:fill="FFFFFF"/>
        </w:rPr>
        <w:t xml:space="preserve">taff at the </w:t>
      </w:r>
      <w:r>
        <w:rPr>
          <w:rFonts w:ascii="Arial" w:hAnsi="Arial" w:cs="Arial"/>
          <w:sz w:val="22"/>
          <w:szCs w:val="22"/>
          <w:shd w:val="clear" w:color="auto" w:fill="FFFFFF"/>
        </w:rPr>
        <w:t xml:space="preserve">U.S. Fish and Wildlife Service (Service) </w:t>
      </w:r>
      <w:r w:rsidRPr="00231B67">
        <w:rPr>
          <w:rFonts w:ascii="Arial" w:hAnsi="Arial" w:cs="Arial"/>
          <w:sz w:val="22"/>
          <w:szCs w:val="22"/>
          <w:shd w:val="clear" w:color="auto" w:fill="FFFFFF"/>
        </w:rPr>
        <w:t>Marquette and Ludington biological stations fulfill U.S. obligations under the 1954 Convention on Great Lakes Fisheries between the United States and Canada and the Great Lakes Fishery Act of 1956</w:t>
      </w:r>
      <w:r w:rsidR="00C026F9">
        <w:rPr>
          <w:rFonts w:ascii="Arial" w:hAnsi="Arial" w:cs="Arial"/>
          <w:sz w:val="22"/>
          <w:szCs w:val="22"/>
          <w:shd w:val="clear" w:color="auto" w:fill="FFFFFF"/>
        </w:rPr>
        <w:t xml:space="preserve"> (16 U.S.C. 931)</w:t>
      </w:r>
      <w:r w:rsidRPr="00231B67">
        <w:rPr>
          <w:rFonts w:ascii="Arial" w:hAnsi="Arial" w:cs="Arial"/>
          <w:sz w:val="22"/>
          <w:szCs w:val="22"/>
          <w:shd w:val="clear" w:color="auto" w:fill="FFFFFF"/>
        </w:rPr>
        <w:t>.  The Service works with State, Tribal, and other Federal agencies to monitor progress towards fish community objectives for sea lampreys in each of the Great Lakes, and also to develop and implement actions to achieve these objectives.  Activities are closely coordinated with State, Tribal, and other Federal and provincial management agencies, nongovernmental organizations, private landowners, and the public.  Our primary goal is to conduct ecologically sound and publicly acceptable integrated sea lamprey control.</w:t>
      </w:r>
    </w:p>
    <w:p w:rsidR="00D54FD6" w:rsidP="00D54FD6" w14:paraId="192FD657" w14:textId="77777777">
      <w:pPr>
        <w:tabs>
          <w:tab w:val="left" w:pos="360"/>
          <w:tab w:val="left" w:pos="720"/>
        </w:tabs>
        <w:rPr>
          <w:rFonts w:ascii="Arial" w:hAnsi="Arial" w:cs="Arial"/>
          <w:sz w:val="22"/>
          <w:szCs w:val="22"/>
          <w:shd w:val="clear" w:color="auto" w:fill="FFFFFF"/>
        </w:rPr>
      </w:pPr>
    </w:p>
    <w:p w:rsidR="00251281" w:rsidRPr="00231B67" w:rsidP="00231B67" w14:paraId="1ADC010F" w14:textId="2B8381FE">
      <w:pPr>
        <w:tabs>
          <w:tab w:val="left" w:pos="360"/>
          <w:tab w:val="left" w:pos="720"/>
        </w:tabs>
        <w:rPr>
          <w:rFonts w:ascii="Arial" w:hAnsi="Arial" w:cs="Arial"/>
          <w:sz w:val="22"/>
          <w:szCs w:val="22"/>
          <w:shd w:val="clear" w:color="auto" w:fill="FFFFFF"/>
        </w:rPr>
      </w:pPr>
      <w:r w:rsidRPr="00231B67">
        <w:rPr>
          <w:rFonts w:ascii="Arial" w:hAnsi="Arial" w:cs="Arial"/>
          <w:sz w:val="22"/>
          <w:szCs w:val="22"/>
          <w:shd w:val="clear" w:color="auto" w:fill="FFFFFF"/>
        </w:rPr>
        <w:t xml:space="preserve">The Sea Lamprey Control Program is administered and funded by the Great Lakes Fishery Commission (GLFC) and implemented by two control agents, the Service and </w:t>
      </w:r>
      <w:r w:rsidR="00DB28C5">
        <w:rPr>
          <w:rFonts w:ascii="Arial" w:hAnsi="Arial" w:cs="Arial"/>
          <w:sz w:val="22"/>
          <w:szCs w:val="22"/>
          <w:shd w:val="clear" w:color="auto" w:fill="FFFFFF"/>
        </w:rPr>
        <w:t xml:space="preserve">the </w:t>
      </w:r>
      <w:r w:rsidRPr="00231B67">
        <w:rPr>
          <w:rFonts w:ascii="Arial" w:hAnsi="Arial" w:cs="Arial"/>
          <w:sz w:val="22"/>
          <w:szCs w:val="22"/>
          <w:shd w:val="clear" w:color="auto" w:fill="FFFFFF"/>
        </w:rPr>
        <w:t>Fisheries and Oceans Canada, who often partner on larger projects.  The sea lamprey (</w:t>
      </w:r>
      <w:r w:rsidRPr="00231B67">
        <w:rPr>
          <w:rFonts w:ascii="Arial" w:hAnsi="Arial" w:cs="Arial"/>
          <w:i/>
          <w:sz w:val="22"/>
          <w:szCs w:val="22"/>
          <w:shd w:val="clear" w:color="auto" w:fill="FFFFFF"/>
        </w:rPr>
        <w:t>Petromyzon marinus</w:t>
      </w:r>
      <w:r w:rsidRPr="00231B67">
        <w:rPr>
          <w:rFonts w:ascii="Arial" w:hAnsi="Arial" w:cs="Arial"/>
          <w:sz w:val="22"/>
          <w:szCs w:val="22"/>
          <w:shd w:val="clear" w:color="auto" w:fill="FFFFFF"/>
        </w:rPr>
        <w:t>), a parasitic fish species native to the Atlantic Ocean, parasitizes other fish species by sucking their blood and other bodily fluids.  Having survived through at least four major extinction events, the species has remained largely unchanged for more than 340 million years.  The sea lamprey differs from many other fishes, in that it does not have jaws or other bony structures, but instead has a skeleton made of cartilage.  Sea lampreys prey on most species of large Great Lakes fish such as lake trout, salmon, lake sturgeon, whitefish, burbot, walleye, and catfish.</w:t>
      </w:r>
    </w:p>
    <w:p w:rsidR="00231B67" w:rsidRPr="00231B67" w:rsidP="00231B67" w14:paraId="237D44D1" w14:textId="5DBFA632">
      <w:pPr>
        <w:tabs>
          <w:tab w:val="left" w:pos="360"/>
          <w:tab w:val="left" w:pos="720"/>
        </w:tabs>
        <w:rPr>
          <w:rFonts w:ascii="Arial" w:hAnsi="Arial" w:cs="Arial"/>
          <w:sz w:val="22"/>
          <w:szCs w:val="22"/>
          <w:shd w:val="clear" w:color="auto" w:fill="FFFFFF"/>
        </w:rPr>
      </w:pPr>
    </w:p>
    <w:p w:rsidR="00231B67" w:rsidP="00231B67" w14:paraId="76EC6A57" w14:textId="6EF5A430">
      <w:pPr>
        <w:rPr>
          <w:rFonts w:ascii="Arial" w:hAnsi="Arial" w:cs="Arial"/>
          <w:sz w:val="22"/>
          <w:szCs w:val="22"/>
          <w:shd w:val="clear" w:color="auto" w:fill="FFFFFF"/>
        </w:rPr>
      </w:pPr>
      <w:r w:rsidRPr="00231B67">
        <w:rPr>
          <w:rFonts w:ascii="Arial" w:hAnsi="Arial" w:cs="Arial"/>
          <w:sz w:val="22"/>
          <w:szCs w:val="22"/>
          <w:shd w:val="clear" w:color="auto" w:fill="FFFFFF"/>
        </w:rPr>
        <w:t>In the 1800s, sea lampreys invaded the Great Lakes system via manmade locks and shipping canals.  Their aggressive behavior and appetite for fish blood wreaked havoc on native fish populations, decimating an already vulnerable lake trout fishery.  The first recorded observation of a sea lamprey in the Great Lakes was in 1835 in Lake Ontario.  For a time, Niagara Falls served as a natural barrier, confining sea lampreys to Lake Ontario and preventing them from entering the remaining four Great Lakes.  However, in the early 1900s, modifications were made</w:t>
      </w:r>
      <w:r w:rsidRPr="00231B67">
        <w:rPr>
          <w:sz w:val="22"/>
          <w:szCs w:val="22"/>
        </w:rPr>
        <w:t xml:space="preserve"> </w:t>
      </w:r>
      <w:r w:rsidRPr="00231B67">
        <w:rPr>
          <w:rFonts w:ascii="Arial" w:hAnsi="Arial" w:cs="Arial"/>
          <w:sz w:val="22"/>
          <w:szCs w:val="22"/>
          <w:shd w:val="clear" w:color="auto" w:fill="FFFFFF"/>
        </w:rPr>
        <w:t>to the Welland Canal, which bypasses Niagara Falls and provides a shipping connection between Lakes Ontario and Erie.  These modifications allowed sea lampreys access to the rest of the Great Lakes system.  Within a short time, sea lampreys spread throughout the system:  into Lake Erie by 1921, Lakes Michigan and Huron by 1936 and 1937, and Lake Superior by 1938.  Sea lampreys were able to thrive once they invaded the Great Lakes because of the availability of excellent spawning and larval habitat, an abundance of host fish, a lack of predators, and their high reproductive potential—a single female can produce as many as 100,000 eggs</w:t>
      </w:r>
      <w:r>
        <w:rPr>
          <w:rFonts w:ascii="Arial" w:hAnsi="Arial" w:cs="Arial"/>
          <w:sz w:val="22"/>
          <w:szCs w:val="22"/>
          <w:shd w:val="clear" w:color="auto" w:fill="FFFFFF"/>
        </w:rPr>
        <w:t>.</w:t>
      </w:r>
    </w:p>
    <w:p w:rsidR="00231B67" w:rsidRPr="00231B67" w:rsidP="00231B67" w14:paraId="60A8A844" w14:textId="77777777">
      <w:pPr>
        <w:rPr>
          <w:rFonts w:ascii="Arial" w:hAnsi="Arial" w:cs="Arial"/>
          <w:sz w:val="22"/>
          <w:szCs w:val="22"/>
          <w:shd w:val="clear" w:color="auto" w:fill="FFFFFF"/>
        </w:rPr>
      </w:pPr>
    </w:p>
    <w:p w:rsidR="000338E7" w:rsidRPr="00B50214" w:rsidP="000338E7" w14:paraId="39FCB280" w14:textId="77777777">
      <w:pPr>
        <w:pStyle w:val="Heading1"/>
      </w:pPr>
      <w:r w:rsidRPr="00B50214">
        <w:t>2.</w:t>
      </w:r>
      <w:r w:rsidRPr="00B50214">
        <w:tab/>
        <w:t xml:space="preserve">Indicate how, by whom, and for what purpose the information is to be used.  Except for a new collection, indicate the actual use the agency has made of the information </w:t>
      </w:r>
      <w:r w:rsidRPr="00B50214">
        <w:t>received from the current collection.  Be specific.  If this collection is a form or a questionnaire, every question needs to be justified.</w:t>
      </w:r>
    </w:p>
    <w:p w:rsidR="00295103" w:rsidRPr="00B50214" w:rsidP="005B0888" w14:paraId="58A2E078" w14:textId="77777777">
      <w:pPr>
        <w:tabs>
          <w:tab w:val="left" w:pos="360"/>
          <w:tab w:val="left" w:pos="720"/>
        </w:tabs>
        <w:rPr>
          <w:rFonts w:ascii="Arial" w:hAnsi="Arial" w:cs="Arial"/>
          <w:sz w:val="22"/>
          <w:szCs w:val="22"/>
        </w:rPr>
      </w:pPr>
    </w:p>
    <w:p w:rsidR="00231B67" w:rsidRPr="00231B67" w:rsidP="00231B67" w14:paraId="125700C7" w14:textId="77777777">
      <w:pPr>
        <w:tabs>
          <w:tab w:val="left" w:pos="360"/>
          <w:tab w:val="left" w:pos="720"/>
        </w:tabs>
        <w:rPr>
          <w:rFonts w:ascii="Arial" w:hAnsi="Arial" w:cs="Arial"/>
          <w:sz w:val="22"/>
          <w:szCs w:val="22"/>
        </w:rPr>
      </w:pPr>
      <w:r w:rsidRPr="00231B67">
        <w:rPr>
          <w:rFonts w:ascii="Arial" w:hAnsi="Arial" w:cs="Arial"/>
          <w:sz w:val="22"/>
          <w:szCs w:val="22"/>
          <w:shd w:val="clear" w:color="auto" w:fill="FFFFFF"/>
        </w:rPr>
        <w:t>The Sea Lamprey Control Program (SLCP) maintains an internal database.  In existence for more than 20 years, it contains information critical to the delivery and evaluation of an integrated control program to manage invasive sea lamprey populations in the five Great Lakes.  The storage of data in this database not only documents the history of the SLCP since inception in 1953, but it also provides data to steer assessment and control of invasive sea lamprey populations in the Great Lakes in partnership with the GLFC.  We provide annual population data to Federal and State regulatory agencies to inform critical evaluations used to issue permits to allow sea lamprey control actions.</w:t>
      </w:r>
    </w:p>
    <w:p w:rsidR="00231B67" w:rsidRPr="00231B67" w:rsidP="00231B67" w14:paraId="2EC5883E" w14:textId="77777777">
      <w:pPr>
        <w:tabs>
          <w:tab w:val="left" w:pos="360"/>
          <w:tab w:val="left" w:pos="720"/>
        </w:tabs>
        <w:rPr>
          <w:rFonts w:ascii="Arial" w:hAnsi="Arial" w:cs="Arial"/>
          <w:sz w:val="22"/>
          <w:szCs w:val="22"/>
        </w:rPr>
      </w:pPr>
    </w:p>
    <w:p w:rsidR="00231B67" w:rsidP="00F23F29" w14:paraId="09A38D6B" w14:textId="7129D051">
      <w:pPr>
        <w:tabs>
          <w:tab w:val="left" w:pos="360"/>
          <w:tab w:val="left" w:pos="720"/>
        </w:tabs>
        <w:rPr>
          <w:rFonts w:ascii="Arial" w:hAnsi="Arial" w:cs="Arial"/>
          <w:color w:val="000000" w:themeColor="text1"/>
          <w:sz w:val="22"/>
          <w:szCs w:val="22"/>
        </w:rPr>
      </w:pPr>
      <w:r w:rsidRPr="00F23F29">
        <w:rPr>
          <w:rFonts w:ascii="Arial" w:hAnsi="Arial" w:cs="Arial"/>
          <w:color w:val="000000" w:themeColor="text1"/>
          <w:sz w:val="22"/>
          <w:szCs w:val="22"/>
        </w:rPr>
        <w:t xml:space="preserve">The SLCP database maintains the points of contact for landowners to request landowner permission to access their land for treatment.  The Service collects basic contact information </w:t>
      </w:r>
      <w:r>
        <w:rPr>
          <w:rFonts w:ascii="Arial" w:hAnsi="Arial" w:cs="Arial"/>
          <w:color w:val="000000" w:themeColor="text1"/>
          <w:sz w:val="22"/>
          <w:szCs w:val="22"/>
        </w:rPr>
        <w:t xml:space="preserve">from </w:t>
      </w:r>
      <w:r w:rsidRPr="00F23F29">
        <w:rPr>
          <w:rFonts w:ascii="Arial" w:hAnsi="Arial" w:cs="Arial"/>
          <w:color w:val="000000" w:themeColor="text1"/>
          <w:sz w:val="22"/>
          <w:szCs w:val="22"/>
        </w:rPr>
        <w:t>landowner</w:t>
      </w:r>
      <w:r>
        <w:rPr>
          <w:rFonts w:ascii="Arial" w:hAnsi="Arial" w:cs="Arial"/>
          <w:color w:val="000000" w:themeColor="text1"/>
          <w:sz w:val="22"/>
          <w:szCs w:val="22"/>
        </w:rPr>
        <w:t>s</w:t>
      </w:r>
      <w:r w:rsidR="00AC791E">
        <w:rPr>
          <w:rFonts w:ascii="Arial" w:hAnsi="Arial" w:cs="Arial"/>
          <w:color w:val="000000" w:themeColor="text1"/>
          <w:sz w:val="22"/>
          <w:szCs w:val="22"/>
        </w:rPr>
        <w:t xml:space="preserve"> via the “</w:t>
      </w:r>
      <w:r w:rsidRPr="00AC791E" w:rsidR="00AC791E">
        <w:rPr>
          <w:rFonts w:ascii="Arial" w:hAnsi="Arial" w:cs="Arial"/>
          <w:color w:val="000000" w:themeColor="text1"/>
          <w:sz w:val="22"/>
          <w:szCs w:val="22"/>
        </w:rPr>
        <w:t>Sea Lamprey Control Landowner Questionnaire</w:t>
      </w:r>
      <w:r w:rsidR="00AC791E">
        <w:rPr>
          <w:rFonts w:ascii="Arial" w:hAnsi="Arial" w:cs="Arial"/>
          <w:color w:val="000000" w:themeColor="text1"/>
          <w:sz w:val="22"/>
          <w:szCs w:val="22"/>
        </w:rPr>
        <w:t>”</w:t>
      </w:r>
      <w:r>
        <w:rPr>
          <w:rFonts w:ascii="Arial" w:hAnsi="Arial" w:cs="Arial"/>
          <w:color w:val="000000" w:themeColor="text1"/>
          <w:sz w:val="22"/>
          <w:szCs w:val="22"/>
        </w:rPr>
        <w:t>:</w:t>
      </w:r>
    </w:p>
    <w:p w:rsidR="00231B67" w:rsidP="00F23F29" w14:paraId="247582D5" w14:textId="77777777">
      <w:pPr>
        <w:tabs>
          <w:tab w:val="left" w:pos="360"/>
          <w:tab w:val="left" w:pos="720"/>
        </w:tabs>
        <w:rPr>
          <w:rFonts w:ascii="Arial" w:hAnsi="Arial" w:cs="Arial"/>
          <w:color w:val="000000" w:themeColor="text1"/>
          <w:sz w:val="22"/>
          <w:szCs w:val="22"/>
        </w:rPr>
      </w:pPr>
    </w:p>
    <w:p w:rsidR="005E00FA" w:rsidP="00477676" w14:paraId="798C2F74" w14:textId="3E130C8F">
      <w:pPr>
        <w:pStyle w:val="ListParagraph"/>
        <w:numPr>
          <w:ilvl w:val="0"/>
          <w:numId w:val="8"/>
        </w:numPr>
        <w:tabs>
          <w:tab w:val="left" w:pos="360"/>
          <w:tab w:val="left" w:pos="720"/>
        </w:tabs>
        <w:rPr>
          <w:rFonts w:ascii="Arial" w:hAnsi="Arial" w:cs="Arial"/>
          <w:color w:val="000000" w:themeColor="text1"/>
          <w:sz w:val="22"/>
          <w:szCs w:val="22"/>
        </w:rPr>
      </w:pPr>
      <w:r>
        <w:rPr>
          <w:rFonts w:ascii="Arial" w:hAnsi="Arial" w:cs="Arial"/>
          <w:color w:val="000000" w:themeColor="text1"/>
          <w:sz w:val="22"/>
          <w:szCs w:val="22"/>
        </w:rPr>
        <w:t>Property address;</w:t>
      </w:r>
    </w:p>
    <w:p w:rsidR="002560E6" w:rsidP="002560E6" w14:paraId="3A1E86F3" w14:textId="09B11AA0">
      <w:pPr>
        <w:pStyle w:val="ListParagraph"/>
        <w:numPr>
          <w:ilvl w:val="0"/>
          <w:numId w:val="8"/>
        </w:numPr>
        <w:tabs>
          <w:tab w:val="left" w:pos="360"/>
          <w:tab w:val="left" w:pos="720"/>
        </w:tabs>
        <w:rPr>
          <w:rFonts w:ascii="Arial" w:hAnsi="Arial" w:cs="Arial"/>
          <w:color w:val="000000" w:themeColor="text1"/>
          <w:sz w:val="22"/>
          <w:szCs w:val="22"/>
        </w:rPr>
      </w:pPr>
      <w:r w:rsidRPr="00231B67">
        <w:rPr>
          <w:rFonts w:ascii="Arial" w:hAnsi="Arial" w:cs="Arial"/>
          <w:color w:val="000000" w:themeColor="text1"/>
          <w:sz w:val="22"/>
          <w:szCs w:val="22"/>
        </w:rPr>
        <w:t>Whether they allow access to their land</w:t>
      </w:r>
      <w:r>
        <w:rPr>
          <w:rFonts w:ascii="Arial" w:hAnsi="Arial" w:cs="Arial"/>
          <w:color w:val="000000" w:themeColor="text1"/>
          <w:sz w:val="22"/>
          <w:szCs w:val="22"/>
        </w:rPr>
        <w:t>;</w:t>
      </w:r>
      <w:r w:rsidRPr="00231B67">
        <w:rPr>
          <w:rFonts w:ascii="Arial" w:hAnsi="Arial" w:cs="Arial"/>
          <w:color w:val="000000" w:themeColor="text1"/>
          <w:sz w:val="22"/>
          <w:szCs w:val="22"/>
        </w:rPr>
        <w:t xml:space="preserve"> </w:t>
      </w:r>
    </w:p>
    <w:p w:rsidR="00231B67" w:rsidP="00477676" w14:paraId="35295D94" w14:textId="49C1CB58">
      <w:pPr>
        <w:pStyle w:val="ListParagraph"/>
        <w:numPr>
          <w:ilvl w:val="0"/>
          <w:numId w:val="8"/>
        </w:numPr>
        <w:tabs>
          <w:tab w:val="left" w:pos="360"/>
          <w:tab w:val="left" w:pos="720"/>
        </w:tabs>
        <w:rPr>
          <w:rFonts w:ascii="Arial" w:hAnsi="Arial" w:cs="Arial"/>
          <w:color w:val="000000" w:themeColor="text1"/>
          <w:sz w:val="22"/>
          <w:szCs w:val="22"/>
        </w:rPr>
      </w:pPr>
      <w:r w:rsidRPr="007D20CB">
        <w:rPr>
          <w:rFonts w:ascii="Arial" w:hAnsi="Arial" w:cs="Arial"/>
          <w:color w:val="000000" w:themeColor="text1"/>
          <w:sz w:val="22"/>
          <w:szCs w:val="22"/>
        </w:rPr>
        <w:t>Landowner</w:t>
      </w:r>
      <w:r>
        <w:rPr>
          <w:rFonts w:ascii="Arial" w:hAnsi="Arial" w:cs="Arial"/>
          <w:color w:val="000000" w:themeColor="text1"/>
          <w:sz w:val="22"/>
          <w:szCs w:val="22"/>
        </w:rPr>
        <w:t xml:space="preserve"> contact</w:t>
      </w:r>
      <w:r w:rsidRPr="007D20CB">
        <w:rPr>
          <w:rFonts w:ascii="Arial" w:hAnsi="Arial" w:cs="Arial"/>
          <w:color w:val="000000" w:themeColor="text1"/>
          <w:sz w:val="22"/>
          <w:szCs w:val="22"/>
        </w:rPr>
        <w:t xml:space="preserve"> information (n</w:t>
      </w:r>
      <w:r w:rsidRPr="007D20CB" w:rsidR="00F23F29">
        <w:rPr>
          <w:rFonts w:ascii="Arial" w:hAnsi="Arial" w:cs="Arial"/>
          <w:color w:val="000000" w:themeColor="text1"/>
          <w:sz w:val="22"/>
          <w:szCs w:val="22"/>
        </w:rPr>
        <w:t xml:space="preserve">ame, </w:t>
      </w:r>
      <w:r w:rsidRPr="007D20CB">
        <w:rPr>
          <w:rFonts w:ascii="Arial" w:hAnsi="Arial" w:cs="Arial"/>
          <w:color w:val="000000" w:themeColor="text1"/>
          <w:sz w:val="22"/>
          <w:szCs w:val="22"/>
        </w:rPr>
        <w:t>h</w:t>
      </w:r>
      <w:r w:rsidRPr="007D20CB" w:rsidR="00F23F29">
        <w:rPr>
          <w:rFonts w:ascii="Arial" w:hAnsi="Arial" w:cs="Arial"/>
          <w:color w:val="000000" w:themeColor="text1"/>
          <w:sz w:val="22"/>
          <w:szCs w:val="22"/>
        </w:rPr>
        <w:t xml:space="preserve">ome address, </w:t>
      </w:r>
      <w:r w:rsidRPr="007D20CB">
        <w:rPr>
          <w:rFonts w:ascii="Arial" w:hAnsi="Arial" w:cs="Arial"/>
          <w:color w:val="000000" w:themeColor="text1"/>
          <w:sz w:val="22"/>
          <w:szCs w:val="22"/>
        </w:rPr>
        <w:t>contact p</w:t>
      </w:r>
      <w:r w:rsidRPr="007D20CB" w:rsidR="00F23F29">
        <w:rPr>
          <w:rFonts w:ascii="Arial" w:hAnsi="Arial" w:cs="Arial"/>
          <w:color w:val="000000" w:themeColor="text1"/>
          <w:sz w:val="22"/>
          <w:szCs w:val="22"/>
        </w:rPr>
        <w:t>hone number</w:t>
      </w:r>
      <w:r w:rsidRPr="007D20CB">
        <w:rPr>
          <w:rFonts w:ascii="Arial" w:hAnsi="Arial" w:cs="Arial"/>
          <w:color w:val="000000" w:themeColor="text1"/>
          <w:sz w:val="22"/>
          <w:szCs w:val="22"/>
        </w:rPr>
        <w:t>s</w:t>
      </w:r>
      <w:r w:rsidRPr="007D20CB" w:rsidR="00F23F29">
        <w:rPr>
          <w:rFonts w:ascii="Arial" w:hAnsi="Arial" w:cs="Arial"/>
          <w:color w:val="000000" w:themeColor="text1"/>
          <w:sz w:val="22"/>
          <w:szCs w:val="22"/>
        </w:rPr>
        <w:t xml:space="preserve">, </w:t>
      </w:r>
      <w:r>
        <w:rPr>
          <w:rFonts w:ascii="Arial" w:hAnsi="Arial" w:cs="Arial"/>
          <w:color w:val="000000" w:themeColor="text1"/>
          <w:sz w:val="22"/>
          <w:szCs w:val="22"/>
        </w:rPr>
        <w:t>e</w:t>
      </w:r>
      <w:r w:rsidRPr="007D20CB" w:rsidR="00F23F29">
        <w:rPr>
          <w:rFonts w:ascii="Arial" w:hAnsi="Arial" w:cs="Arial"/>
          <w:color w:val="000000" w:themeColor="text1"/>
          <w:sz w:val="22"/>
          <w:szCs w:val="22"/>
        </w:rPr>
        <w:t>mail address</w:t>
      </w:r>
      <w:r w:rsidR="005E00FA">
        <w:rPr>
          <w:rFonts w:ascii="Arial" w:hAnsi="Arial" w:cs="Arial"/>
          <w:color w:val="000000" w:themeColor="text1"/>
          <w:sz w:val="22"/>
          <w:szCs w:val="22"/>
        </w:rPr>
        <w:t>, and preferred contact time</w:t>
      </w:r>
      <w:r>
        <w:rPr>
          <w:rFonts w:ascii="Arial" w:hAnsi="Arial" w:cs="Arial"/>
          <w:color w:val="000000" w:themeColor="text1"/>
          <w:sz w:val="22"/>
          <w:szCs w:val="22"/>
        </w:rPr>
        <w:t>)</w:t>
      </w:r>
      <w:r w:rsidR="005E00FA">
        <w:rPr>
          <w:rFonts w:ascii="Arial" w:hAnsi="Arial" w:cs="Arial"/>
          <w:color w:val="000000" w:themeColor="text1"/>
          <w:sz w:val="22"/>
          <w:szCs w:val="22"/>
        </w:rPr>
        <w:t>;</w:t>
      </w:r>
    </w:p>
    <w:p w:rsidR="005E00FA" w:rsidRPr="007D20CB" w:rsidP="00477676" w14:paraId="67F8DCB7" w14:textId="12C75579">
      <w:pPr>
        <w:pStyle w:val="ListParagraph"/>
        <w:numPr>
          <w:ilvl w:val="0"/>
          <w:numId w:val="8"/>
        </w:numPr>
        <w:tabs>
          <w:tab w:val="left" w:pos="360"/>
          <w:tab w:val="left" w:pos="720"/>
        </w:tabs>
        <w:rPr>
          <w:rFonts w:ascii="Arial" w:hAnsi="Arial" w:cs="Arial"/>
          <w:color w:val="000000" w:themeColor="text1"/>
          <w:sz w:val="22"/>
          <w:szCs w:val="22"/>
        </w:rPr>
      </w:pPr>
      <w:r>
        <w:rPr>
          <w:rFonts w:ascii="Arial" w:hAnsi="Arial" w:cs="Arial"/>
          <w:color w:val="000000" w:themeColor="text1"/>
          <w:sz w:val="22"/>
          <w:szCs w:val="22"/>
        </w:rPr>
        <w:t>Alternate contact information (name and phone number);</w:t>
      </w:r>
    </w:p>
    <w:p w:rsidR="005E00FA" w:rsidP="00231B67" w14:paraId="35955CE7" w14:textId="35D60ED2">
      <w:pPr>
        <w:pStyle w:val="ListParagraph"/>
        <w:numPr>
          <w:ilvl w:val="0"/>
          <w:numId w:val="8"/>
        </w:numPr>
        <w:tabs>
          <w:tab w:val="left" w:pos="360"/>
          <w:tab w:val="left" w:pos="720"/>
        </w:tabs>
        <w:rPr>
          <w:rFonts w:ascii="Arial" w:hAnsi="Arial" w:cs="Arial"/>
          <w:color w:val="000000" w:themeColor="text1"/>
          <w:sz w:val="22"/>
          <w:szCs w:val="22"/>
        </w:rPr>
      </w:pPr>
      <w:r>
        <w:rPr>
          <w:rFonts w:ascii="Arial" w:hAnsi="Arial" w:cs="Arial"/>
          <w:color w:val="000000" w:themeColor="text1"/>
          <w:sz w:val="22"/>
          <w:szCs w:val="22"/>
        </w:rPr>
        <w:t>Whether stream water is used for irrigation purposes;</w:t>
      </w:r>
    </w:p>
    <w:p w:rsidR="005E00FA" w:rsidP="00231B67" w14:paraId="447009A8" w14:textId="29EE4CCF">
      <w:pPr>
        <w:pStyle w:val="ListParagraph"/>
        <w:numPr>
          <w:ilvl w:val="0"/>
          <w:numId w:val="8"/>
        </w:numPr>
        <w:tabs>
          <w:tab w:val="left" w:pos="360"/>
          <w:tab w:val="left" w:pos="720"/>
        </w:tabs>
        <w:rPr>
          <w:rFonts w:ascii="Arial" w:hAnsi="Arial" w:cs="Arial"/>
          <w:color w:val="000000" w:themeColor="text1"/>
          <w:sz w:val="22"/>
          <w:szCs w:val="22"/>
        </w:rPr>
      </w:pPr>
      <w:r w:rsidRPr="00231B67">
        <w:rPr>
          <w:rFonts w:ascii="Arial" w:hAnsi="Arial" w:cs="Arial"/>
          <w:color w:val="000000" w:themeColor="text1"/>
          <w:sz w:val="22"/>
          <w:szCs w:val="22"/>
        </w:rPr>
        <w:t xml:space="preserve">Methods of transportation allowed </w:t>
      </w:r>
      <w:r w:rsidR="002560E6">
        <w:rPr>
          <w:rFonts w:ascii="Arial" w:hAnsi="Arial" w:cs="Arial"/>
          <w:color w:val="000000" w:themeColor="text1"/>
          <w:sz w:val="22"/>
          <w:szCs w:val="22"/>
        </w:rPr>
        <w:t>on property</w:t>
      </w:r>
      <w:r>
        <w:rPr>
          <w:rFonts w:ascii="Arial" w:hAnsi="Arial" w:cs="Arial"/>
          <w:color w:val="000000" w:themeColor="text1"/>
          <w:sz w:val="22"/>
          <w:szCs w:val="22"/>
        </w:rPr>
        <w:t>;</w:t>
      </w:r>
    </w:p>
    <w:p w:rsidR="00231B67" w:rsidRPr="002560E6" w:rsidP="00112ECF" w14:paraId="39D65047" w14:textId="42F9A816">
      <w:pPr>
        <w:pStyle w:val="ListParagraph"/>
        <w:numPr>
          <w:ilvl w:val="0"/>
          <w:numId w:val="8"/>
        </w:numPr>
        <w:tabs>
          <w:tab w:val="left" w:pos="360"/>
          <w:tab w:val="left" w:pos="720"/>
        </w:tabs>
        <w:rPr>
          <w:rFonts w:ascii="Arial" w:hAnsi="Arial" w:cs="Arial"/>
          <w:color w:val="000000" w:themeColor="text1"/>
          <w:sz w:val="22"/>
          <w:szCs w:val="22"/>
        </w:rPr>
      </w:pPr>
      <w:r w:rsidRPr="002560E6">
        <w:rPr>
          <w:rFonts w:ascii="Arial" w:hAnsi="Arial" w:cs="Arial"/>
          <w:color w:val="000000" w:themeColor="text1"/>
          <w:sz w:val="22"/>
          <w:szCs w:val="22"/>
        </w:rPr>
        <w:t>Whether a gate key or gate combination is needed to access their land</w:t>
      </w:r>
      <w:r w:rsidRPr="002560E6" w:rsidR="002560E6">
        <w:rPr>
          <w:rFonts w:ascii="Arial" w:hAnsi="Arial" w:cs="Arial"/>
          <w:color w:val="000000" w:themeColor="text1"/>
          <w:sz w:val="22"/>
          <w:szCs w:val="22"/>
        </w:rPr>
        <w:t xml:space="preserve">; </w:t>
      </w:r>
      <w:r w:rsidRPr="002560E6" w:rsidR="00F23F29">
        <w:rPr>
          <w:rFonts w:ascii="Arial" w:hAnsi="Arial" w:cs="Arial"/>
          <w:color w:val="000000" w:themeColor="text1"/>
          <w:sz w:val="22"/>
          <w:szCs w:val="22"/>
        </w:rPr>
        <w:t xml:space="preserve">and </w:t>
      </w:r>
    </w:p>
    <w:p w:rsidR="00D071A8" w:rsidRPr="00231B67" w:rsidP="00231B67" w14:paraId="7FB9781F" w14:textId="18985F76">
      <w:pPr>
        <w:pStyle w:val="ListParagraph"/>
        <w:numPr>
          <w:ilvl w:val="0"/>
          <w:numId w:val="8"/>
        </w:numPr>
        <w:tabs>
          <w:tab w:val="left" w:pos="360"/>
          <w:tab w:val="left" w:pos="720"/>
        </w:tabs>
        <w:rPr>
          <w:rFonts w:ascii="Arial" w:hAnsi="Arial" w:cs="Arial"/>
          <w:sz w:val="22"/>
          <w:szCs w:val="22"/>
        </w:rPr>
      </w:pPr>
      <w:r>
        <w:rPr>
          <w:rFonts w:ascii="Arial" w:hAnsi="Arial" w:cs="Arial"/>
          <w:color w:val="000000" w:themeColor="text1"/>
          <w:sz w:val="22"/>
          <w:szCs w:val="22"/>
        </w:rPr>
        <w:t>Additional questions the landowner might have about treatment or sea lamprey management</w:t>
      </w:r>
      <w:r w:rsidRPr="00231B67" w:rsidR="00F23F29">
        <w:rPr>
          <w:rFonts w:ascii="Arial" w:hAnsi="Arial" w:cs="Arial"/>
          <w:color w:val="000000" w:themeColor="text1"/>
          <w:sz w:val="22"/>
          <w:szCs w:val="22"/>
        </w:rPr>
        <w:t>.</w:t>
      </w:r>
      <w:r w:rsidRPr="00231B67" w:rsidR="000934B1">
        <w:rPr>
          <w:rFonts w:ascii="Arial" w:hAnsi="Arial" w:cs="Arial"/>
          <w:sz w:val="22"/>
          <w:szCs w:val="22"/>
        </w:rPr>
        <w:t xml:space="preserve"> </w:t>
      </w:r>
    </w:p>
    <w:p w:rsidR="000934B1" w:rsidP="005B0888" w14:paraId="6BCA5F54" w14:textId="20B48F9E">
      <w:pPr>
        <w:tabs>
          <w:tab w:val="left" w:pos="360"/>
          <w:tab w:val="left" w:pos="720"/>
        </w:tabs>
        <w:rPr>
          <w:rFonts w:ascii="Arial" w:hAnsi="Arial" w:cs="Arial"/>
          <w:sz w:val="22"/>
          <w:szCs w:val="22"/>
        </w:rPr>
      </w:pPr>
    </w:p>
    <w:p w:rsidR="00231B67" w:rsidP="005B0888" w14:paraId="49F65898" w14:textId="639061B4">
      <w:pPr>
        <w:tabs>
          <w:tab w:val="left" w:pos="360"/>
          <w:tab w:val="left" w:pos="720"/>
        </w:tabs>
        <w:rPr>
          <w:rFonts w:ascii="Arial" w:hAnsi="Arial" w:cs="Arial"/>
          <w:sz w:val="22"/>
          <w:szCs w:val="22"/>
        </w:rPr>
      </w:pPr>
      <w:r w:rsidRPr="007D20CB">
        <w:rPr>
          <w:rFonts w:ascii="Arial" w:hAnsi="Arial" w:cs="Arial"/>
          <w:sz w:val="22"/>
          <w:szCs w:val="22"/>
        </w:rPr>
        <w:t xml:space="preserve">Our treatment supervisors use this information to plan treatments of streams. </w:t>
      </w:r>
      <w:r w:rsidR="00DA0663">
        <w:rPr>
          <w:rFonts w:ascii="Arial" w:hAnsi="Arial" w:cs="Arial"/>
          <w:sz w:val="22"/>
          <w:szCs w:val="22"/>
        </w:rPr>
        <w:t xml:space="preserve"> </w:t>
      </w:r>
      <w:r w:rsidRPr="007D20CB">
        <w:rPr>
          <w:rFonts w:ascii="Arial" w:hAnsi="Arial" w:cs="Arial"/>
          <w:sz w:val="22"/>
          <w:szCs w:val="22"/>
        </w:rPr>
        <w:t xml:space="preserve">With prior permission from the landowners they can decide where the best places are to access the streams. </w:t>
      </w:r>
      <w:r w:rsidR="00DA0663">
        <w:rPr>
          <w:rFonts w:ascii="Arial" w:hAnsi="Arial" w:cs="Arial"/>
          <w:sz w:val="22"/>
          <w:szCs w:val="22"/>
        </w:rPr>
        <w:t xml:space="preserve"> </w:t>
      </w:r>
      <w:r w:rsidRPr="007D20CB">
        <w:rPr>
          <w:rFonts w:ascii="Arial" w:hAnsi="Arial" w:cs="Arial"/>
          <w:sz w:val="22"/>
          <w:szCs w:val="22"/>
        </w:rPr>
        <w:t>The contact information is used to get in touch with the landowners before the treatment starts and confirm that we still have permission to access their land.</w:t>
      </w:r>
    </w:p>
    <w:p w:rsidR="00231B67" w:rsidP="005B0888" w14:paraId="6F5718A8" w14:textId="77777777">
      <w:pPr>
        <w:tabs>
          <w:tab w:val="left" w:pos="360"/>
          <w:tab w:val="left" w:pos="720"/>
        </w:tabs>
        <w:rPr>
          <w:rFonts w:ascii="Arial" w:hAnsi="Arial" w:cs="Arial"/>
          <w:sz w:val="22"/>
          <w:szCs w:val="22"/>
        </w:rPr>
      </w:pPr>
    </w:p>
    <w:p w:rsidR="000338E7" w:rsidRPr="00B50214" w:rsidP="000338E7" w14:paraId="47764700" w14:textId="77777777">
      <w:pPr>
        <w:pStyle w:val="Heading1"/>
      </w:pPr>
      <w:r w:rsidRPr="00B50214">
        <w:t>3.</w:t>
      </w:r>
      <w:r w:rsidRPr="00B50214">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B50214" w:rsidP="005B0888" w14:paraId="0A514DB1" w14:textId="77777777">
      <w:pPr>
        <w:tabs>
          <w:tab w:val="left" w:pos="360"/>
          <w:tab w:val="left" w:pos="720"/>
        </w:tabs>
        <w:rPr>
          <w:rFonts w:ascii="Arial" w:hAnsi="Arial" w:cs="Arial"/>
          <w:sz w:val="22"/>
          <w:szCs w:val="22"/>
        </w:rPr>
      </w:pPr>
    </w:p>
    <w:p w:rsidR="00251281" w:rsidRPr="00B50214" w:rsidP="005B0888" w14:paraId="6C1E33C0" w14:textId="1D4BF1A2">
      <w:pPr>
        <w:tabs>
          <w:tab w:val="left" w:pos="360"/>
          <w:tab w:val="left" w:pos="720"/>
        </w:tabs>
        <w:rPr>
          <w:rFonts w:ascii="Arial" w:hAnsi="Arial" w:cs="Arial"/>
          <w:sz w:val="22"/>
          <w:szCs w:val="22"/>
        </w:rPr>
      </w:pPr>
      <w:r w:rsidRPr="00231B67">
        <w:rPr>
          <w:rFonts w:ascii="Arial" w:hAnsi="Arial" w:cs="Arial"/>
          <w:sz w:val="22"/>
          <w:szCs w:val="22"/>
        </w:rPr>
        <w:t xml:space="preserve">Currently, we expect most landowners will submit </w:t>
      </w:r>
      <w:r>
        <w:rPr>
          <w:rFonts w:ascii="Arial" w:hAnsi="Arial" w:cs="Arial"/>
          <w:sz w:val="22"/>
          <w:szCs w:val="22"/>
        </w:rPr>
        <w:t>information</w:t>
      </w:r>
      <w:r w:rsidRPr="00231B67">
        <w:rPr>
          <w:rFonts w:ascii="Arial" w:hAnsi="Arial" w:cs="Arial"/>
          <w:sz w:val="22"/>
          <w:szCs w:val="22"/>
        </w:rPr>
        <w:t xml:space="preserve"> to the Service in paper format by either submitting the request in person or by post.  We will also accept documents as an email attachment or via fax.  We estimate receiving approximately </w:t>
      </w:r>
      <w:r w:rsidRPr="007D20CB" w:rsidR="00B017DA">
        <w:rPr>
          <w:rFonts w:ascii="Arial" w:hAnsi="Arial" w:cs="Arial"/>
          <w:sz w:val="22"/>
          <w:szCs w:val="22"/>
        </w:rPr>
        <w:t>5</w:t>
      </w:r>
      <w:r w:rsidRPr="007D20CB">
        <w:rPr>
          <w:rFonts w:ascii="Arial" w:hAnsi="Arial" w:cs="Arial"/>
          <w:sz w:val="22"/>
          <w:szCs w:val="22"/>
        </w:rPr>
        <w:t>%</w:t>
      </w:r>
      <w:r w:rsidRPr="00231B67">
        <w:rPr>
          <w:rFonts w:ascii="Arial" w:hAnsi="Arial" w:cs="Arial"/>
          <w:sz w:val="22"/>
          <w:szCs w:val="22"/>
        </w:rPr>
        <w:t xml:space="preserve"> of submissions electronically.</w:t>
      </w:r>
    </w:p>
    <w:p w:rsidR="00251281" w:rsidRPr="00B50214" w:rsidP="005B0888" w14:paraId="5DB44347" w14:textId="77777777">
      <w:pPr>
        <w:tabs>
          <w:tab w:val="left" w:pos="360"/>
          <w:tab w:val="left" w:pos="720"/>
        </w:tabs>
        <w:rPr>
          <w:rFonts w:ascii="Arial" w:hAnsi="Arial" w:cs="Arial"/>
          <w:sz w:val="22"/>
          <w:szCs w:val="22"/>
        </w:rPr>
      </w:pPr>
    </w:p>
    <w:p w:rsidR="000338E7" w:rsidRPr="00B50214" w:rsidP="000338E7" w14:paraId="2FDB8696" w14:textId="77777777">
      <w:pPr>
        <w:pStyle w:val="Heading1"/>
      </w:pPr>
      <w:r w:rsidRPr="00B50214">
        <w:t>4.</w:t>
      </w:r>
      <w:r w:rsidRPr="00B50214">
        <w:tab/>
        <w:t>Describe efforts to identify duplication.  Show specifically why any similar information already available cannot be used or modified for use for the purposes described in Item 2 above.</w:t>
      </w:r>
    </w:p>
    <w:p w:rsidR="00295103" w:rsidRPr="00B50214" w:rsidP="005B0888" w14:paraId="14019F1D" w14:textId="77777777">
      <w:pPr>
        <w:tabs>
          <w:tab w:val="left" w:pos="360"/>
          <w:tab w:val="left" w:pos="720"/>
        </w:tabs>
        <w:rPr>
          <w:rFonts w:ascii="Arial" w:hAnsi="Arial" w:cs="Arial"/>
          <w:sz w:val="22"/>
          <w:szCs w:val="22"/>
        </w:rPr>
      </w:pPr>
    </w:p>
    <w:p w:rsidR="00251281" w:rsidRPr="00B50214" w:rsidP="005B0888" w14:paraId="1D41D442" w14:textId="4AD58908">
      <w:pPr>
        <w:tabs>
          <w:tab w:val="left" w:pos="360"/>
          <w:tab w:val="left" w:pos="720"/>
        </w:tabs>
        <w:rPr>
          <w:rFonts w:ascii="Arial" w:hAnsi="Arial" w:cs="Arial"/>
          <w:sz w:val="22"/>
          <w:szCs w:val="22"/>
        </w:rPr>
      </w:pPr>
      <w:r w:rsidRPr="00F23F29">
        <w:rPr>
          <w:rFonts w:ascii="Arial" w:hAnsi="Arial" w:cs="Arial"/>
          <w:color w:val="000000" w:themeColor="text1"/>
          <w:sz w:val="22"/>
          <w:szCs w:val="22"/>
        </w:rPr>
        <w:t xml:space="preserve">There is no duplication.  The information collected is specific to </w:t>
      </w:r>
      <w:r>
        <w:rPr>
          <w:rFonts w:ascii="Arial" w:hAnsi="Arial" w:cs="Arial"/>
          <w:color w:val="000000" w:themeColor="text1"/>
          <w:sz w:val="22"/>
          <w:szCs w:val="22"/>
        </w:rPr>
        <w:t>the SLCP</w:t>
      </w:r>
      <w:r w:rsidRPr="00F23F29">
        <w:rPr>
          <w:rFonts w:ascii="Arial" w:hAnsi="Arial" w:cs="Arial"/>
          <w:color w:val="000000" w:themeColor="text1"/>
          <w:sz w:val="22"/>
          <w:szCs w:val="22"/>
        </w:rPr>
        <w:t xml:space="preserve">.  Due to the unique nature of each program, no other division of the Service or any other Federal agency collects this information </w:t>
      </w:r>
      <w:r>
        <w:rPr>
          <w:rFonts w:ascii="Arial" w:hAnsi="Arial" w:cs="Arial"/>
          <w:color w:val="000000" w:themeColor="text1"/>
          <w:sz w:val="22"/>
          <w:szCs w:val="22"/>
        </w:rPr>
        <w:t>from</w:t>
      </w:r>
      <w:r w:rsidRPr="00F23F29">
        <w:rPr>
          <w:rFonts w:ascii="Arial" w:hAnsi="Arial" w:cs="Arial"/>
          <w:color w:val="000000" w:themeColor="text1"/>
          <w:sz w:val="22"/>
          <w:szCs w:val="22"/>
        </w:rPr>
        <w:t xml:space="preserve"> the public.</w:t>
      </w:r>
    </w:p>
    <w:p w:rsidR="00251281" w:rsidRPr="00B50214" w:rsidP="005B0888" w14:paraId="0178AEB7" w14:textId="77777777">
      <w:pPr>
        <w:tabs>
          <w:tab w:val="left" w:pos="360"/>
          <w:tab w:val="left" w:pos="720"/>
        </w:tabs>
        <w:rPr>
          <w:rFonts w:ascii="Arial" w:hAnsi="Arial" w:cs="Arial"/>
          <w:sz w:val="22"/>
          <w:szCs w:val="22"/>
        </w:rPr>
      </w:pPr>
    </w:p>
    <w:p w:rsidR="000338E7" w:rsidRPr="00B50214" w:rsidP="000338E7" w14:paraId="1E9DACEF" w14:textId="77777777">
      <w:pPr>
        <w:pStyle w:val="Heading1"/>
      </w:pPr>
      <w:r w:rsidRPr="00B50214">
        <w:t>5.</w:t>
      </w:r>
      <w:r w:rsidRPr="00B50214">
        <w:tab/>
        <w:t>If the collection of information impacts small businesses or other small entities, describe any methods used to minimize burden.</w:t>
      </w:r>
    </w:p>
    <w:p w:rsidR="00295103" w:rsidRPr="00B50214" w:rsidP="005B0888" w14:paraId="7C878CDA" w14:textId="77777777">
      <w:pPr>
        <w:tabs>
          <w:tab w:val="left" w:pos="360"/>
          <w:tab w:val="left" w:pos="720"/>
        </w:tabs>
        <w:rPr>
          <w:rFonts w:ascii="Arial" w:hAnsi="Arial" w:cs="Arial"/>
          <w:sz w:val="22"/>
          <w:szCs w:val="22"/>
        </w:rPr>
      </w:pPr>
    </w:p>
    <w:p w:rsidR="00251281" w:rsidRPr="00B50214" w:rsidP="005B0888" w14:paraId="7733747A" w14:textId="4279E57F">
      <w:pPr>
        <w:tabs>
          <w:tab w:val="left" w:pos="360"/>
          <w:tab w:val="left" w:pos="720"/>
        </w:tabs>
        <w:rPr>
          <w:rFonts w:ascii="Arial" w:hAnsi="Arial" w:cs="Arial"/>
          <w:sz w:val="22"/>
          <w:szCs w:val="22"/>
        </w:rPr>
      </w:pPr>
      <w:r>
        <w:rPr>
          <w:rFonts w:ascii="Arial" w:hAnsi="Arial" w:cs="Arial"/>
          <w:color w:val="000000" w:themeColor="text1"/>
          <w:sz w:val="22"/>
          <w:szCs w:val="22"/>
        </w:rPr>
        <w:t xml:space="preserve">We collect only the minimum information necessary for us to </w:t>
      </w:r>
      <w:r w:rsidRPr="00231B67" w:rsidR="00231B67">
        <w:rPr>
          <w:rFonts w:ascii="Arial" w:hAnsi="Arial" w:cs="Arial"/>
          <w:color w:val="000000"/>
          <w:sz w:val="22"/>
          <w:szCs w:val="22"/>
        </w:rPr>
        <w:t>request landowner permission to access their land for treatment</w:t>
      </w:r>
      <w:r>
        <w:rPr>
          <w:rFonts w:ascii="Arial" w:hAnsi="Arial" w:cs="Arial"/>
          <w:color w:val="000000"/>
          <w:sz w:val="22"/>
          <w:szCs w:val="22"/>
        </w:rPr>
        <w:t xml:space="preserve">.  </w:t>
      </w:r>
      <w:r w:rsidRPr="005679D9">
        <w:rPr>
          <w:rFonts w:ascii="Arial" w:hAnsi="Arial" w:cs="Arial"/>
          <w:color w:val="000000" w:themeColor="text1"/>
          <w:sz w:val="22"/>
          <w:szCs w:val="22"/>
        </w:rPr>
        <w:t xml:space="preserve">This information collection </w:t>
      </w:r>
      <w:r>
        <w:rPr>
          <w:rFonts w:ascii="Arial" w:hAnsi="Arial" w:cs="Arial"/>
          <w:color w:val="000000" w:themeColor="text1"/>
          <w:sz w:val="22"/>
          <w:szCs w:val="22"/>
        </w:rPr>
        <w:t xml:space="preserve">will not significantly </w:t>
      </w:r>
      <w:r w:rsidRPr="005679D9">
        <w:rPr>
          <w:rFonts w:ascii="Arial" w:hAnsi="Arial" w:cs="Arial"/>
          <w:color w:val="000000" w:themeColor="text1"/>
          <w:sz w:val="22"/>
          <w:szCs w:val="22"/>
        </w:rPr>
        <w:t xml:space="preserve">impact small businesses or other small entities.  </w:t>
      </w:r>
    </w:p>
    <w:p w:rsidR="00251281" w:rsidRPr="00B50214" w:rsidP="005B0888" w14:paraId="0C08567F" w14:textId="77777777">
      <w:pPr>
        <w:tabs>
          <w:tab w:val="left" w:pos="360"/>
          <w:tab w:val="left" w:pos="720"/>
        </w:tabs>
        <w:rPr>
          <w:rFonts w:ascii="Arial" w:hAnsi="Arial" w:cs="Arial"/>
          <w:sz w:val="22"/>
          <w:szCs w:val="22"/>
        </w:rPr>
      </w:pPr>
    </w:p>
    <w:p w:rsidR="000338E7" w:rsidRPr="00B50214" w:rsidP="000338E7" w14:paraId="1ED51CF0" w14:textId="77777777">
      <w:pPr>
        <w:pStyle w:val="Heading1"/>
      </w:pPr>
      <w:r w:rsidRPr="00B50214">
        <w:t>6.</w:t>
      </w:r>
      <w:r w:rsidRPr="00B50214">
        <w:tab/>
        <w:t>Describe the consequence to Federal program or policy activities if the collection is not conducted or is conducted less frequently, as well as any technical or legal obstacles to reducing burden.</w:t>
      </w:r>
    </w:p>
    <w:p w:rsidR="00295103" w:rsidRPr="00B50214" w:rsidP="005B0888" w14:paraId="71AFF419" w14:textId="77777777">
      <w:pPr>
        <w:tabs>
          <w:tab w:val="left" w:pos="360"/>
          <w:tab w:val="left" w:pos="720"/>
        </w:tabs>
        <w:rPr>
          <w:rFonts w:ascii="Arial" w:hAnsi="Arial" w:cs="Arial"/>
          <w:sz w:val="22"/>
          <w:szCs w:val="22"/>
        </w:rPr>
      </w:pPr>
    </w:p>
    <w:p w:rsidR="00251281" w:rsidRPr="00B50214" w:rsidP="005B0888" w14:paraId="06345880" w14:textId="19DB700C">
      <w:pPr>
        <w:tabs>
          <w:tab w:val="left" w:pos="360"/>
          <w:tab w:val="left" w:pos="720"/>
        </w:tabs>
        <w:rPr>
          <w:rFonts w:ascii="Arial" w:hAnsi="Arial" w:cs="Arial"/>
          <w:sz w:val="22"/>
          <w:szCs w:val="22"/>
        </w:rPr>
      </w:pPr>
      <w:r w:rsidRPr="00F152CC">
        <w:rPr>
          <w:rFonts w:ascii="Arial" w:hAnsi="Arial" w:cs="Arial"/>
          <w:color w:val="000000" w:themeColor="text1"/>
          <w:sz w:val="22"/>
          <w:szCs w:val="22"/>
        </w:rPr>
        <w:t xml:space="preserve">If </w:t>
      </w:r>
      <w:r w:rsidR="00AE26D8">
        <w:rPr>
          <w:rFonts w:ascii="Arial" w:hAnsi="Arial" w:cs="Arial"/>
          <w:color w:val="000000" w:themeColor="text1"/>
          <w:sz w:val="22"/>
          <w:szCs w:val="22"/>
        </w:rPr>
        <w:t xml:space="preserve">we did not collect </w:t>
      </w:r>
      <w:r>
        <w:rPr>
          <w:rFonts w:ascii="Arial" w:hAnsi="Arial" w:cs="Arial"/>
          <w:color w:val="000000" w:themeColor="text1"/>
          <w:sz w:val="22"/>
          <w:szCs w:val="22"/>
        </w:rPr>
        <w:t xml:space="preserve">the information, </w:t>
      </w:r>
      <w:r w:rsidR="00AE26D8">
        <w:rPr>
          <w:rFonts w:ascii="Arial" w:hAnsi="Arial" w:cs="Arial"/>
          <w:color w:val="000000" w:themeColor="text1"/>
          <w:sz w:val="22"/>
          <w:szCs w:val="22"/>
        </w:rPr>
        <w:t>the Service</w:t>
      </w:r>
      <w:r>
        <w:rPr>
          <w:rFonts w:ascii="Arial" w:hAnsi="Arial" w:cs="Arial"/>
          <w:color w:val="000000" w:themeColor="text1"/>
          <w:sz w:val="22"/>
          <w:szCs w:val="22"/>
        </w:rPr>
        <w:t xml:space="preserve"> would</w:t>
      </w:r>
      <w:r w:rsidRPr="00F152CC">
        <w:rPr>
          <w:rFonts w:ascii="Arial" w:hAnsi="Arial" w:cs="Arial"/>
          <w:color w:val="000000" w:themeColor="text1"/>
          <w:sz w:val="22"/>
          <w:szCs w:val="22"/>
        </w:rPr>
        <w:t xml:space="preserve"> be unable to</w:t>
      </w:r>
      <w:r w:rsidR="00F7016F">
        <w:rPr>
          <w:rFonts w:ascii="Arial" w:hAnsi="Arial" w:cs="Arial"/>
          <w:color w:val="000000" w:themeColor="text1"/>
          <w:sz w:val="22"/>
          <w:szCs w:val="22"/>
        </w:rPr>
        <w:t xml:space="preserve"> </w:t>
      </w:r>
      <w:r w:rsidRPr="0051040B" w:rsidR="00F7016F">
        <w:rPr>
          <w:rFonts w:ascii="Arial" w:hAnsi="Arial" w:cs="Arial"/>
          <w:color w:val="000000" w:themeColor="text1"/>
          <w:sz w:val="22"/>
          <w:szCs w:val="22"/>
        </w:rPr>
        <w:t>keep in touch with landowners and document that permission was obtained to access their land. Stream treatments often require access to streams that cannot be accomplished using only public lands.</w:t>
      </w:r>
    </w:p>
    <w:p w:rsidR="00251281" w:rsidRPr="00B50214" w:rsidP="005B0888" w14:paraId="2133CBE4" w14:textId="77777777">
      <w:pPr>
        <w:tabs>
          <w:tab w:val="left" w:pos="360"/>
          <w:tab w:val="left" w:pos="720"/>
        </w:tabs>
        <w:rPr>
          <w:rFonts w:ascii="Arial" w:hAnsi="Arial" w:cs="Arial"/>
          <w:sz w:val="22"/>
          <w:szCs w:val="22"/>
        </w:rPr>
      </w:pPr>
    </w:p>
    <w:p w:rsidR="000338E7" w:rsidRPr="00B50214" w:rsidP="000338E7" w14:paraId="69ACBF01" w14:textId="77777777">
      <w:pPr>
        <w:pStyle w:val="Heading1"/>
      </w:pPr>
      <w:r w:rsidRPr="00B50214">
        <w:t>7.</w:t>
      </w:r>
      <w:r w:rsidRPr="00B50214">
        <w:tab/>
        <w:t>Explain any special circumstances that would cause an information collection to be conducted in a manner:</w:t>
      </w:r>
    </w:p>
    <w:p w:rsidR="00295103" w:rsidRPr="00B50214" w:rsidP="005B0888" w14:paraId="374880B8"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00295103" w:rsidRPr="00B50214" w:rsidP="005B0888" w14:paraId="737EE75C"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00295103" w:rsidRPr="00B50214" w:rsidP="005B0888" w14:paraId="667EB06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00295103" w:rsidRPr="00B50214" w:rsidP="005B0888" w14:paraId="2543371E"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00295103" w:rsidRPr="00B50214" w:rsidP="005B0888" w14:paraId="1EA6347F"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w:t>
      </w:r>
      <w:r w:rsidRPr="00B50214" w:rsidR="00352210">
        <w:rPr>
          <w:rFonts w:ascii="Arial" w:hAnsi="Arial" w:cs="Arial"/>
          <w:b/>
          <w:sz w:val="22"/>
          <w:szCs w:val="22"/>
        </w:rPr>
        <w:t>ction with a statistical survey</w:t>
      </w:r>
      <w:r w:rsidRPr="00B50214">
        <w:rPr>
          <w:rFonts w:ascii="Arial" w:hAnsi="Arial" w:cs="Arial"/>
          <w:b/>
          <w:sz w:val="22"/>
          <w:szCs w:val="22"/>
        </w:rPr>
        <w:t xml:space="preserve"> that is not designed to produce valid and reliable results that can be generalized to the universe of study;</w:t>
      </w:r>
    </w:p>
    <w:p w:rsidR="00295103" w:rsidRPr="00B50214" w:rsidP="005B0888" w14:paraId="6938A142"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00295103" w:rsidRPr="00B50214" w:rsidP="005B0888" w14:paraId="3C8F58DD"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B50214" w:rsidP="005B0888" w14:paraId="6250E1BC"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w:t>
      </w:r>
      <w:r w:rsidRPr="00B50214" w:rsidR="00352210">
        <w:rPr>
          <w:rFonts w:ascii="Arial" w:hAnsi="Arial" w:cs="Arial"/>
          <w:b/>
          <w:sz w:val="22"/>
          <w:szCs w:val="22"/>
        </w:rPr>
        <w:t>,</w:t>
      </w:r>
      <w:r w:rsidRPr="00B50214">
        <w:rPr>
          <w:rFonts w:ascii="Arial" w:hAnsi="Arial" w:cs="Arial"/>
          <w:b/>
          <w:sz w:val="22"/>
          <w:szCs w:val="22"/>
        </w:rPr>
        <w:t xml:space="preserve"> unless the agency can demonstrate that it has instituted procedures to protect the information's confidentiality to the extent permitted by law.</w:t>
      </w:r>
    </w:p>
    <w:p w:rsidR="00295103" w:rsidRPr="00B50214" w:rsidP="005B0888" w14:paraId="53F0E620" w14:textId="77777777">
      <w:pPr>
        <w:tabs>
          <w:tab w:val="left" w:pos="360"/>
          <w:tab w:val="left" w:pos="720"/>
        </w:tabs>
        <w:rPr>
          <w:rFonts w:ascii="Arial" w:hAnsi="Arial" w:cs="Arial"/>
          <w:sz w:val="22"/>
          <w:szCs w:val="22"/>
        </w:rPr>
      </w:pPr>
    </w:p>
    <w:p w:rsidR="00251281" w:rsidRPr="00B50214" w:rsidP="005B0888" w14:paraId="5BB94AFD" w14:textId="79BD1257">
      <w:pPr>
        <w:tabs>
          <w:tab w:val="left" w:pos="360"/>
          <w:tab w:val="left" w:pos="720"/>
        </w:tabs>
        <w:rPr>
          <w:rFonts w:ascii="Arial" w:hAnsi="Arial" w:cs="Arial"/>
          <w:sz w:val="22"/>
          <w:szCs w:val="22"/>
        </w:rPr>
      </w:pPr>
      <w:r>
        <w:rPr>
          <w:rFonts w:ascii="Arial" w:hAnsi="Arial" w:cs="Arial"/>
          <w:sz w:val="22"/>
          <w:szCs w:val="22"/>
        </w:rPr>
        <w:t xml:space="preserve">There are no special circumstances </w:t>
      </w:r>
      <w:r w:rsidR="00B323DE">
        <w:rPr>
          <w:rFonts w:ascii="Arial" w:hAnsi="Arial" w:cs="Arial"/>
          <w:sz w:val="22"/>
          <w:szCs w:val="22"/>
        </w:rPr>
        <w:t>requiring</w:t>
      </w:r>
      <w:r>
        <w:rPr>
          <w:rFonts w:ascii="Arial" w:hAnsi="Arial" w:cs="Arial"/>
          <w:sz w:val="22"/>
          <w:szCs w:val="22"/>
        </w:rPr>
        <w:t xml:space="preserve"> collect</w:t>
      </w:r>
      <w:r w:rsidR="00B323DE">
        <w:rPr>
          <w:rFonts w:ascii="Arial" w:hAnsi="Arial" w:cs="Arial"/>
          <w:sz w:val="22"/>
          <w:szCs w:val="22"/>
        </w:rPr>
        <w:t>ion of</w:t>
      </w:r>
      <w:r>
        <w:rPr>
          <w:rFonts w:ascii="Arial" w:hAnsi="Arial" w:cs="Arial"/>
          <w:sz w:val="22"/>
          <w:szCs w:val="22"/>
        </w:rPr>
        <w:t xml:space="preserve"> the information in a manner inconsistent with OMB guidelines.</w:t>
      </w:r>
    </w:p>
    <w:p w:rsidR="00251281" w:rsidRPr="00B50214" w:rsidP="005B0888" w14:paraId="6E7EC54B" w14:textId="77777777">
      <w:pPr>
        <w:tabs>
          <w:tab w:val="left" w:pos="360"/>
          <w:tab w:val="left" w:pos="720"/>
        </w:tabs>
        <w:rPr>
          <w:rFonts w:ascii="Arial" w:hAnsi="Arial" w:cs="Arial"/>
          <w:sz w:val="22"/>
          <w:szCs w:val="22"/>
        </w:rPr>
      </w:pPr>
    </w:p>
    <w:p w:rsidR="000338E7" w:rsidRPr="00B50214" w:rsidP="000338E7" w14:paraId="5511F9D5" w14:textId="77777777">
      <w:pPr>
        <w:pStyle w:val="Heading1"/>
      </w:pPr>
      <w:r w:rsidRPr="00B50214">
        <w:t>8.</w:t>
      </w:r>
      <w:r w:rsidRPr="00B50214">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0338E7" w:rsidRPr="00B50214" w:rsidP="000338E7" w14:paraId="2DAA4B87" w14:textId="77777777">
      <w:pPr>
        <w:pStyle w:val="Heading1"/>
      </w:pPr>
    </w:p>
    <w:p w:rsidR="000338E7" w:rsidRPr="00B50214" w:rsidP="000338E7" w14:paraId="79204A23" w14:textId="77777777">
      <w:pPr>
        <w:pStyle w:val="Heading1"/>
      </w:pPr>
      <w:r w:rsidRPr="00B50214">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Pr="00B50214">
        <w:t>disclosed, or reported.</w:t>
      </w:r>
    </w:p>
    <w:p w:rsidR="000338E7" w:rsidRPr="00B50214" w:rsidP="000338E7" w14:paraId="66C92795" w14:textId="77777777">
      <w:pPr>
        <w:pStyle w:val="Heading1"/>
      </w:pPr>
    </w:p>
    <w:p w:rsidR="000338E7" w:rsidRPr="00B50214" w:rsidP="000338E7" w14:paraId="4E007D88" w14:textId="77777777">
      <w:pPr>
        <w:pStyle w:val="Heading1"/>
      </w:pPr>
      <w:r w:rsidRPr="00B50214">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51C78" w:rsidRPr="00D51C78" w:rsidP="00D51C78" w14:paraId="35AD362D" w14:textId="77777777">
      <w:pPr>
        <w:tabs>
          <w:tab w:val="left" w:pos="360"/>
          <w:tab w:val="left" w:pos="720"/>
        </w:tabs>
        <w:rPr>
          <w:rFonts w:ascii="Arial" w:hAnsi="Arial" w:cs="Arial"/>
          <w:sz w:val="22"/>
          <w:szCs w:val="22"/>
        </w:rPr>
      </w:pPr>
    </w:p>
    <w:p w:rsidR="000338E7" w:rsidRPr="00E71923" w:rsidP="000338E7" w14:paraId="5FE8E053" w14:textId="2BB7E095">
      <w:pPr>
        <w:tabs>
          <w:tab w:val="left" w:pos="360"/>
          <w:tab w:val="left" w:pos="720"/>
          <w:tab w:val="left" w:pos="1440"/>
        </w:tabs>
        <w:adjustRightInd/>
        <w:ind w:right="186"/>
        <w:rPr>
          <w:rFonts w:ascii="Arial" w:eastAsia="Arial" w:hAnsi="Arial" w:cs="Arial"/>
          <w:sz w:val="22"/>
          <w:szCs w:val="22"/>
        </w:rPr>
      </w:pPr>
      <w:bookmarkStart w:id="0" w:name="_Hlk135917566"/>
      <w:r w:rsidRPr="00E71923">
        <w:rPr>
          <w:rFonts w:ascii="Arial" w:eastAsia="Arial" w:hAnsi="Arial" w:cs="Arial"/>
          <w:sz w:val="22"/>
          <w:szCs w:val="22"/>
        </w:rPr>
        <w:t xml:space="preserve">On </w:t>
      </w:r>
      <w:r w:rsidR="00A01B0F">
        <w:rPr>
          <w:rFonts w:ascii="Arial" w:eastAsia="Arial" w:hAnsi="Arial" w:cs="Arial"/>
          <w:sz w:val="22"/>
          <w:szCs w:val="22"/>
        </w:rPr>
        <w:t>June 26, 2023</w:t>
      </w:r>
      <w:r w:rsidRPr="00E71923">
        <w:rPr>
          <w:rFonts w:ascii="Arial" w:eastAsia="Arial" w:hAnsi="Arial" w:cs="Arial"/>
          <w:sz w:val="22"/>
          <w:szCs w:val="22"/>
        </w:rPr>
        <w:t xml:space="preserve">, we published in the </w:t>
      </w:r>
      <w:r w:rsidRPr="00E71923">
        <w:rPr>
          <w:rFonts w:ascii="Arial" w:eastAsia="Arial" w:hAnsi="Arial" w:cs="Arial"/>
          <w:i/>
          <w:sz w:val="22"/>
          <w:szCs w:val="22"/>
        </w:rPr>
        <w:t>Federal Register</w:t>
      </w:r>
      <w:r w:rsidRPr="00E71923">
        <w:rPr>
          <w:rFonts w:ascii="Arial" w:eastAsia="Arial" w:hAnsi="Arial" w:cs="Arial"/>
          <w:sz w:val="22"/>
          <w:szCs w:val="22"/>
        </w:rPr>
        <w:t xml:space="preserve"> (</w:t>
      </w:r>
      <w:hyperlink r:id="rId4" w:history="1">
        <w:r w:rsidRPr="00A01B0F" w:rsidR="00A01B0F">
          <w:rPr>
            <w:rStyle w:val="Hyperlink"/>
            <w:rFonts w:ascii="Arial" w:eastAsia="Arial" w:hAnsi="Arial" w:cs="Arial"/>
            <w:sz w:val="22"/>
            <w:szCs w:val="22"/>
          </w:rPr>
          <w:t>88</w:t>
        </w:r>
        <w:r w:rsidRPr="00A01B0F">
          <w:rPr>
            <w:rStyle w:val="Hyperlink"/>
            <w:rFonts w:ascii="Arial" w:eastAsia="Arial" w:hAnsi="Arial" w:cs="Arial"/>
            <w:sz w:val="22"/>
            <w:szCs w:val="22"/>
          </w:rPr>
          <w:t xml:space="preserve"> FR </w:t>
        </w:r>
        <w:r w:rsidRPr="00A01B0F" w:rsidR="00A01B0F">
          <w:rPr>
            <w:rStyle w:val="Hyperlink"/>
            <w:rFonts w:ascii="Arial" w:eastAsia="Arial" w:hAnsi="Arial" w:cs="Arial"/>
            <w:sz w:val="22"/>
            <w:szCs w:val="22"/>
          </w:rPr>
          <w:t>41414</w:t>
        </w:r>
      </w:hyperlink>
      <w:r w:rsidRPr="00E71923">
        <w:rPr>
          <w:rFonts w:ascii="Arial" w:eastAsia="Arial" w:hAnsi="Arial" w:cs="Arial"/>
          <w:sz w:val="22"/>
          <w:szCs w:val="22"/>
        </w:rPr>
        <w:t xml:space="preserve">) a notice of our intent to request that OMB approve this information collection.  In that notice, we solicited comments for 60 days, ending on </w:t>
      </w:r>
      <w:r w:rsidR="00A01B0F">
        <w:rPr>
          <w:rFonts w:ascii="Arial" w:eastAsia="Arial" w:hAnsi="Arial" w:cs="Arial"/>
          <w:sz w:val="22"/>
          <w:szCs w:val="22"/>
        </w:rPr>
        <w:t>August 25, 2023</w:t>
      </w:r>
      <w:r w:rsidRPr="00E71923">
        <w:rPr>
          <w:rFonts w:ascii="Arial" w:eastAsia="Arial" w:hAnsi="Arial" w:cs="Arial"/>
          <w:sz w:val="22"/>
          <w:szCs w:val="22"/>
        </w:rPr>
        <w:t xml:space="preserve">.  </w:t>
      </w:r>
      <w:r w:rsidRPr="006B6BDA">
        <w:rPr>
          <w:rFonts w:ascii="Arial" w:hAnsi="Arial" w:cs="Arial"/>
          <w:sz w:val="22"/>
          <w:szCs w:val="22"/>
        </w:rPr>
        <w:t xml:space="preserve">In an effort to increase public awareness of, and participation in, our public commenting processes associated with information collection requests, the Service also published the </w:t>
      </w:r>
      <w:r w:rsidRPr="006B6BDA">
        <w:rPr>
          <w:rFonts w:ascii="Arial" w:hAnsi="Arial" w:cs="Arial"/>
          <w:i/>
          <w:iCs/>
          <w:sz w:val="22"/>
          <w:szCs w:val="22"/>
        </w:rPr>
        <w:t>Federal Register</w:t>
      </w:r>
      <w:r w:rsidRPr="006B6BDA">
        <w:rPr>
          <w:rFonts w:ascii="Arial" w:hAnsi="Arial" w:cs="Arial"/>
          <w:sz w:val="22"/>
          <w:szCs w:val="22"/>
        </w:rPr>
        <w:t xml:space="preserve"> notice on Regulations.gov (Docket </w:t>
      </w:r>
      <w:r>
        <w:rPr>
          <w:rFonts w:ascii="Arial" w:hAnsi="Arial" w:cs="Arial"/>
          <w:sz w:val="22"/>
          <w:szCs w:val="22"/>
        </w:rPr>
        <w:t xml:space="preserve">No. </w:t>
      </w:r>
      <w:hyperlink r:id="rId5" w:history="1">
        <w:r w:rsidR="00AA1D79">
          <w:rPr>
            <w:rStyle w:val="Hyperlink"/>
            <w:rFonts w:ascii="Arial" w:hAnsi="Arial" w:cs="Arial"/>
            <w:sz w:val="22"/>
            <w:szCs w:val="22"/>
          </w:rPr>
          <w:t>FWS-R3-FAC-2023-0096</w:t>
        </w:r>
      </w:hyperlink>
      <w:r w:rsidRPr="006B6BDA">
        <w:rPr>
          <w:rFonts w:ascii="Arial" w:hAnsi="Arial" w:cs="Arial"/>
          <w:sz w:val="22"/>
          <w:szCs w:val="22"/>
        </w:rPr>
        <w:t xml:space="preserve">) to provide the public with an additional method to submit comments (in addition to the typical </w:t>
      </w:r>
      <w:hyperlink r:id="rId6" w:history="1">
        <w:r w:rsidRPr="00765784">
          <w:rPr>
            <w:rStyle w:val="Hyperlink"/>
            <w:rFonts w:ascii="Arial" w:hAnsi="Arial" w:cs="Arial"/>
            <w:sz w:val="22"/>
            <w:szCs w:val="22"/>
            <w:u w:val="none"/>
          </w:rPr>
          <w:t>Info_Coll@fws.gov</w:t>
        </w:r>
      </w:hyperlink>
      <w:r w:rsidRPr="006B6BDA">
        <w:rPr>
          <w:rFonts w:ascii="Arial" w:hAnsi="Arial" w:cs="Arial"/>
          <w:sz w:val="22"/>
          <w:szCs w:val="22"/>
        </w:rPr>
        <w:t xml:space="preserve"> email and U.S. mail submission </w:t>
      </w:r>
      <w:r w:rsidRPr="001E5D53">
        <w:rPr>
          <w:rFonts w:ascii="Arial" w:hAnsi="Arial" w:cs="Arial"/>
          <w:sz w:val="22"/>
          <w:szCs w:val="22"/>
        </w:rPr>
        <w:t xml:space="preserve">methods).  </w:t>
      </w:r>
      <w:r w:rsidR="00A47870">
        <w:rPr>
          <w:rFonts w:ascii="Arial" w:eastAsia="Arial" w:hAnsi="Arial" w:cs="Arial"/>
          <w:sz w:val="22"/>
          <w:szCs w:val="22"/>
        </w:rPr>
        <w:t xml:space="preserve">We received one comment in response to that notice which did not address the information collection requirements. </w:t>
      </w:r>
      <w:r w:rsidR="00565F6D">
        <w:rPr>
          <w:rFonts w:ascii="Arial" w:eastAsia="Arial" w:hAnsi="Arial" w:cs="Arial"/>
          <w:sz w:val="22"/>
          <w:szCs w:val="22"/>
        </w:rPr>
        <w:t xml:space="preserve"> </w:t>
      </w:r>
      <w:r w:rsidR="00A47870">
        <w:rPr>
          <w:rFonts w:ascii="Arial" w:eastAsia="Arial" w:hAnsi="Arial" w:cs="Arial"/>
          <w:sz w:val="22"/>
          <w:szCs w:val="22"/>
        </w:rPr>
        <w:t>No response to that comment is required</w:t>
      </w:r>
      <w:r w:rsidR="00DD60C8">
        <w:rPr>
          <w:rFonts w:ascii="Arial" w:eastAsia="Arial" w:hAnsi="Arial" w:cs="Arial"/>
          <w:sz w:val="22"/>
          <w:szCs w:val="22"/>
        </w:rPr>
        <w:t>.</w:t>
      </w:r>
    </w:p>
    <w:p w:rsidR="000338E7" w:rsidRPr="00E71923" w:rsidP="000338E7" w14:paraId="38A81FED" w14:textId="77777777">
      <w:pPr>
        <w:tabs>
          <w:tab w:val="left" w:pos="360"/>
          <w:tab w:val="left" w:pos="720"/>
          <w:tab w:val="left" w:pos="1440"/>
        </w:tabs>
        <w:adjustRightInd/>
        <w:ind w:right="186"/>
        <w:rPr>
          <w:rFonts w:ascii="Arial" w:eastAsia="Arial" w:hAnsi="Arial" w:cs="Arial"/>
          <w:sz w:val="22"/>
          <w:szCs w:val="22"/>
        </w:rPr>
      </w:pPr>
    </w:p>
    <w:p w:rsidR="000338E7" w:rsidRPr="00E71923" w:rsidP="000338E7" w14:paraId="24DD940D" w14:textId="33B42BEA">
      <w:pPr>
        <w:tabs>
          <w:tab w:val="left" w:pos="360"/>
          <w:tab w:val="left" w:pos="720"/>
          <w:tab w:val="left" w:pos="1440"/>
        </w:tabs>
        <w:rPr>
          <w:rFonts w:ascii="Arial" w:hAnsi="Arial" w:cs="Arial"/>
          <w:sz w:val="22"/>
          <w:szCs w:val="22"/>
        </w:rPr>
      </w:pPr>
      <w:r w:rsidRPr="00E71923">
        <w:rPr>
          <w:rFonts w:ascii="Arial" w:hAnsi="Arial" w:cs="Arial"/>
          <w:sz w:val="22"/>
          <w:szCs w:val="22"/>
        </w:rPr>
        <w:t xml:space="preserve">In addition to the </w:t>
      </w:r>
      <w:r w:rsidRPr="00E742A3">
        <w:rPr>
          <w:rFonts w:ascii="Arial" w:hAnsi="Arial" w:cs="Arial"/>
          <w:i/>
          <w:iCs/>
          <w:sz w:val="22"/>
          <w:szCs w:val="22"/>
        </w:rPr>
        <w:t>Federal Register</w:t>
      </w:r>
      <w:r w:rsidRPr="00E71923">
        <w:rPr>
          <w:rFonts w:ascii="Arial" w:hAnsi="Arial" w:cs="Arial"/>
          <w:sz w:val="22"/>
          <w:szCs w:val="22"/>
        </w:rPr>
        <w:t xml:space="preserve"> </w:t>
      </w:r>
      <w:r>
        <w:rPr>
          <w:rFonts w:ascii="Arial" w:hAnsi="Arial" w:cs="Arial"/>
          <w:sz w:val="22"/>
          <w:szCs w:val="22"/>
        </w:rPr>
        <w:t>n</w:t>
      </w:r>
      <w:r w:rsidRPr="00E71923">
        <w:rPr>
          <w:rFonts w:ascii="Arial" w:hAnsi="Arial" w:cs="Arial"/>
          <w:sz w:val="22"/>
          <w:szCs w:val="22"/>
        </w:rPr>
        <w:t xml:space="preserve">otice, we consulted with nine (9) </w:t>
      </w:r>
      <w:r w:rsidR="009563E8">
        <w:rPr>
          <w:rFonts w:ascii="Arial" w:hAnsi="Arial" w:cs="Arial"/>
          <w:sz w:val="22"/>
          <w:szCs w:val="22"/>
        </w:rPr>
        <w:t xml:space="preserve">private landowners </w:t>
      </w:r>
      <w:r w:rsidRPr="00E71923">
        <w:rPr>
          <w:rFonts w:ascii="Arial" w:hAnsi="Arial" w:cs="Arial"/>
          <w:sz w:val="22"/>
          <w:szCs w:val="22"/>
        </w:rPr>
        <w:t xml:space="preserve">who </w:t>
      </w:r>
      <w:r w:rsidR="009563E8">
        <w:rPr>
          <w:rFonts w:ascii="Arial" w:hAnsi="Arial" w:cs="Arial"/>
          <w:sz w:val="22"/>
          <w:szCs w:val="22"/>
        </w:rPr>
        <w:t xml:space="preserve">are </w:t>
      </w:r>
      <w:r w:rsidRPr="00E71923">
        <w:rPr>
          <w:rFonts w:ascii="Arial" w:hAnsi="Arial" w:cs="Arial"/>
          <w:sz w:val="22"/>
          <w:szCs w:val="22"/>
        </w:rPr>
        <w:t xml:space="preserve">familiar with this collection of information in order to validate our time burden estimate and asked for comments on the questions below:  </w:t>
      </w:r>
    </w:p>
    <w:p w:rsidR="000338E7" w:rsidRPr="00E71923" w:rsidP="000338E7" w14:paraId="0DDB9666" w14:textId="77777777">
      <w:pPr>
        <w:tabs>
          <w:tab w:val="left" w:pos="360"/>
          <w:tab w:val="left" w:pos="720"/>
          <w:tab w:val="left" w:pos="1440"/>
        </w:tabs>
        <w:rPr>
          <w:rFonts w:ascii="Arial" w:hAnsi="Arial" w:cs="Arial"/>
          <w:sz w:val="22"/>
          <w:szCs w:val="22"/>
        </w:rPr>
      </w:pPr>
    </w:p>
    <w:p w:rsidR="000338E7" w:rsidRPr="00E71923" w:rsidP="000338E7" w14:paraId="3C2582D9"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 xml:space="preserve">hether or not the collection of information is necessary, including whether or not the information will have practical utility; whether there are any questions they felt were </w:t>
      </w:r>
      <w:r w:rsidRPr="00E71923">
        <w:rPr>
          <w:rFonts w:ascii="Arial" w:hAnsi="Arial" w:cs="Arial"/>
          <w:b/>
          <w:i/>
          <w:color w:val="000000"/>
          <w:sz w:val="22"/>
          <w:szCs w:val="22"/>
        </w:rPr>
        <w:t>unnecessary</w:t>
      </w:r>
      <w:r w:rsidRPr="00E71923">
        <w:rPr>
          <w:rFonts w:ascii="Arial" w:hAnsi="Arial" w:cs="Arial"/>
          <w:b/>
          <w:i/>
          <w:color w:val="000000"/>
          <w:sz w:val="22"/>
          <w:szCs w:val="22"/>
        </w:rPr>
        <w:t>”</w:t>
      </w:r>
    </w:p>
    <w:p w:rsidR="000338E7" w:rsidRPr="00E71923" w:rsidP="000338E7" w14:paraId="061996BA"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000338E7" w:rsidRPr="00E71923" w:rsidP="000338E7" w14:paraId="1EB81385" w14:textId="0846842F">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Pr="008B282F" w:rsidR="008B282F">
        <w:rPr>
          <w:rFonts w:ascii="Arial" w:hAnsi="Arial" w:cs="Arial"/>
          <w:sz w:val="22"/>
          <w:szCs w:val="22"/>
        </w:rPr>
        <w:t>All landowners should be contacted before accessing private property unless landowner had given unlimited permission on a prior request form.</w:t>
      </w:r>
    </w:p>
    <w:p w:rsidR="000338E7" w:rsidRPr="00E71923" w:rsidP="000338E7" w14:paraId="16D1A6C4" w14:textId="77777777">
      <w:pPr>
        <w:tabs>
          <w:tab w:val="left" w:pos="360"/>
          <w:tab w:val="left" w:pos="720"/>
          <w:tab w:val="left" w:pos="1440"/>
        </w:tabs>
        <w:ind w:left="1800" w:hanging="1800"/>
        <w:rPr>
          <w:rFonts w:ascii="Arial" w:hAnsi="Arial" w:cs="Arial"/>
          <w:sz w:val="22"/>
          <w:szCs w:val="22"/>
        </w:rPr>
      </w:pPr>
    </w:p>
    <w:p w:rsidR="000338E7" w:rsidRPr="00E71923" w:rsidP="000338E7" w14:paraId="03F771B1" w14:textId="34A8A5BC">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8B282F">
        <w:rPr>
          <w:rFonts w:ascii="Arial" w:hAnsi="Arial" w:cs="Arial"/>
          <w:sz w:val="22"/>
          <w:szCs w:val="22"/>
        </w:rPr>
        <w:t>All landowners will continue to be contacted before accessing their land unless a continued access agreement has been signed.</w:t>
      </w:r>
    </w:p>
    <w:p w:rsidR="000338E7" w:rsidRPr="00E71923" w:rsidP="000338E7" w14:paraId="46D14787" w14:textId="77777777">
      <w:pPr>
        <w:tabs>
          <w:tab w:val="left" w:pos="360"/>
          <w:tab w:val="left" w:pos="720"/>
          <w:tab w:val="left" w:pos="1440"/>
        </w:tabs>
        <w:ind w:left="1530" w:hanging="1530"/>
        <w:rPr>
          <w:rFonts w:ascii="Arial" w:hAnsi="Arial" w:cs="Arial"/>
          <w:sz w:val="22"/>
          <w:szCs w:val="22"/>
        </w:rPr>
      </w:pPr>
    </w:p>
    <w:p w:rsidR="000338E7" w:rsidRPr="00E71923" w:rsidP="000338E7" w14:paraId="65B1D0AB"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t>“The accuracy of our estimate of the burden for this collection of information”</w:t>
      </w:r>
    </w:p>
    <w:p w:rsidR="000338E7" w:rsidRPr="00E71923" w:rsidP="000338E7" w14:paraId="719F2D06"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rsidR="000338E7" w:rsidRPr="00E71923" w:rsidP="000338E7" w14:paraId="028F3785" w14:textId="0959C309">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8B282F">
        <w:rPr>
          <w:rFonts w:ascii="Arial" w:hAnsi="Arial" w:cs="Arial"/>
          <w:sz w:val="22"/>
          <w:szCs w:val="22"/>
        </w:rPr>
        <w:t>The form would take 5 minutes at most to compete. All that is required is checking the appropriate boxes and confirming the location address.</w:t>
      </w:r>
    </w:p>
    <w:p w:rsidR="000338E7" w:rsidRPr="00E71923" w:rsidP="000338E7" w14:paraId="4B519201" w14:textId="77777777">
      <w:pPr>
        <w:tabs>
          <w:tab w:val="left" w:pos="360"/>
          <w:tab w:val="left" w:pos="720"/>
          <w:tab w:val="left" w:pos="1440"/>
        </w:tabs>
        <w:ind w:left="1800" w:hanging="1800"/>
        <w:rPr>
          <w:rFonts w:ascii="Arial" w:hAnsi="Arial" w:cs="Arial"/>
          <w:sz w:val="22"/>
          <w:szCs w:val="22"/>
        </w:rPr>
      </w:pPr>
    </w:p>
    <w:p w:rsidR="000338E7" w:rsidRPr="00E71923" w:rsidP="000338E7" w14:paraId="135AFC0C" w14:textId="7B32409C">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Pr="00E71923">
        <w:rPr>
          <w:rFonts w:ascii="Arial" w:hAnsi="Arial" w:cs="Arial"/>
          <w:sz w:val="22"/>
          <w:szCs w:val="22"/>
          <w:highlight w:val="yellow"/>
        </w:rPr>
        <w:t>[</w:t>
      </w:r>
      <w:r w:rsidR="008B282F">
        <w:rPr>
          <w:rFonts w:ascii="Arial" w:hAnsi="Arial" w:cs="Arial"/>
          <w:sz w:val="22"/>
          <w:szCs w:val="22"/>
        </w:rPr>
        <w:t>We will maintain the estimate of five minutes per survey.</w:t>
      </w:r>
    </w:p>
    <w:p w:rsidR="000338E7" w:rsidRPr="00E71923" w:rsidP="000338E7" w14:paraId="24840E03" w14:textId="77777777">
      <w:pPr>
        <w:tabs>
          <w:tab w:val="left" w:pos="360"/>
          <w:tab w:val="left" w:pos="720"/>
          <w:tab w:val="left" w:pos="1440"/>
        </w:tabs>
        <w:ind w:left="1530" w:hanging="1530"/>
        <w:rPr>
          <w:rFonts w:ascii="Arial" w:hAnsi="Arial" w:cs="Arial"/>
          <w:sz w:val="22"/>
          <w:szCs w:val="22"/>
        </w:rPr>
      </w:pPr>
    </w:p>
    <w:p w:rsidR="000338E7" w:rsidRPr="00E71923" w:rsidP="000338E7" w14:paraId="791A3EA9" w14:textId="77777777">
      <w:pPr>
        <w:tabs>
          <w:tab w:val="left" w:pos="360"/>
          <w:tab w:val="left" w:pos="720"/>
          <w:tab w:val="left" w:pos="1440"/>
        </w:tabs>
        <w:rPr>
          <w:rFonts w:ascii="Arial" w:hAnsi="Arial" w:cs="Arial"/>
          <w:b/>
          <w:i/>
          <w:sz w:val="22"/>
          <w:szCs w:val="22"/>
        </w:rPr>
      </w:pPr>
      <w:r w:rsidRPr="00E71923">
        <w:rPr>
          <w:rFonts w:ascii="Arial" w:hAnsi="Arial" w:cs="Arial"/>
          <w:b/>
          <w:i/>
          <w:color w:val="000000"/>
          <w:sz w:val="22"/>
          <w:szCs w:val="22"/>
        </w:rPr>
        <w:t>“Ways to enhance the quality, utility, and clarity of the information to be collected”</w:t>
      </w:r>
    </w:p>
    <w:p w:rsidR="000338E7" w:rsidRPr="00E71923" w:rsidP="000338E7" w14:paraId="7EE2D4B9" w14:textId="77777777">
      <w:pPr>
        <w:tabs>
          <w:tab w:val="left" w:pos="360"/>
          <w:tab w:val="left" w:pos="720"/>
          <w:tab w:val="left" w:pos="1440"/>
        </w:tabs>
        <w:ind w:left="1530" w:hanging="1530"/>
        <w:rPr>
          <w:rFonts w:ascii="Arial" w:hAnsi="Arial" w:cs="Arial"/>
          <w:sz w:val="22"/>
          <w:szCs w:val="22"/>
        </w:rPr>
      </w:pPr>
    </w:p>
    <w:p w:rsidR="000338E7" w:rsidRPr="00E71923" w:rsidP="000338E7" w14:paraId="5F07BCCF" w14:textId="73BA4E0D">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008B282F">
        <w:rPr>
          <w:rFonts w:ascii="Arial" w:hAnsi="Arial" w:cs="Arial"/>
          <w:sz w:val="22"/>
          <w:szCs w:val="22"/>
        </w:rPr>
        <w:t>There were no comments that addressed this issue.</w:t>
      </w:r>
    </w:p>
    <w:p w:rsidR="000338E7" w:rsidRPr="00E71923" w:rsidP="000338E7" w14:paraId="46E337ED" w14:textId="77777777">
      <w:pPr>
        <w:tabs>
          <w:tab w:val="left" w:pos="360"/>
          <w:tab w:val="left" w:pos="720"/>
          <w:tab w:val="left" w:pos="1440"/>
        </w:tabs>
        <w:ind w:left="1800" w:hanging="1800"/>
        <w:rPr>
          <w:rFonts w:ascii="Arial" w:hAnsi="Arial" w:cs="Arial"/>
          <w:sz w:val="22"/>
          <w:szCs w:val="22"/>
        </w:rPr>
      </w:pPr>
    </w:p>
    <w:p w:rsidR="000338E7" w:rsidRPr="00E71923" w:rsidP="000338E7" w14:paraId="15E55A10" w14:textId="09FF6CC2">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8B282F">
        <w:rPr>
          <w:rFonts w:ascii="Arial" w:hAnsi="Arial" w:cs="Arial"/>
          <w:sz w:val="22"/>
          <w:szCs w:val="22"/>
        </w:rPr>
        <w:t>None.</w:t>
      </w:r>
    </w:p>
    <w:p w:rsidR="000338E7" w:rsidRPr="00E71923" w:rsidP="000338E7" w14:paraId="1ABCDEEC" w14:textId="77777777">
      <w:pPr>
        <w:tabs>
          <w:tab w:val="left" w:pos="360"/>
          <w:tab w:val="left" w:pos="720"/>
          <w:tab w:val="left" w:pos="1440"/>
        </w:tabs>
        <w:ind w:left="1530" w:hanging="1530"/>
        <w:rPr>
          <w:rFonts w:ascii="Arial" w:hAnsi="Arial" w:cs="Arial"/>
          <w:sz w:val="22"/>
          <w:szCs w:val="22"/>
        </w:rPr>
      </w:pPr>
    </w:p>
    <w:p w:rsidR="000338E7" w:rsidRPr="00E71923" w:rsidP="000338E7" w14:paraId="5AC0C5AC"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t>And</w:t>
      </w:r>
    </w:p>
    <w:p w:rsidR="000338E7" w:rsidRPr="00E71923" w:rsidP="000338E7" w14:paraId="306C2B55" w14:textId="77777777">
      <w:pPr>
        <w:tabs>
          <w:tab w:val="left" w:pos="360"/>
          <w:tab w:val="left" w:pos="720"/>
          <w:tab w:val="left" w:pos="1440"/>
        </w:tabs>
        <w:ind w:left="1530" w:hanging="1530"/>
        <w:rPr>
          <w:rFonts w:ascii="Arial" w:hAnsi="Arial" w:cs="Arial"/>
          <w:sz w:val="22"/>
          <w:szCs w:val="22"/>
        </w:rPr>
      </w:pPr>
    </w:p>
    <w:p w:rsidR="000338E7" w:rsidRPr="00E71923" w:rsidP="000338E7" w14:paraId="40C7192C"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000338E7" w:rsidRPr="00E71923" w:rsidP="000338E7" w14:paraId="311D76CA" w14:textId="77777777">
      <w:pPr>
        <w:tabs>
          <w:tab w:val="left" w:pos="360"/>
          <w:tab w:val="left" w:pos="720"/>
          <w:tab w:val="left" w:pos="1440"/>
        </w:tabs>
        <w:ind w:left="1530" w:hanging="1530"/>
        <w:rPr>
          <w:rFonts w:ascii="Arial" w:hAnsi="Arial" w:cs="Arial"/>
          <w:sz w:val="22"/>
          <w:szCs w:val="22"/>
        </w:rPr>
      </w:pPr>
    </w:p>
    <w:p w:rsidR="000338E7" w:rsidRPr="00E71923" w:rsidP="000338E7" w14:paraId="5262FA00" w14:textId="0A4DB54A">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Pr="00F356A1" w:rsidR="00F356A1">
        <w:rPr>
          <w:rFonts w:ascii="Arial" w:hAnsi="Arial" w:cs="Arial"/>
          <w:sz w:val="22"/>
          <w:szCs w:val="22"/>
        </w:rPr>
        <w:t>Landowners with email addresses should be emailed the request form and returned via email to save mailing costs.</w:t>
      </w:r>
    </w:p>
    <w:p w:rsidR="000338E7" w:rsidRPr="00E71923" w:rsidP="000338E7" w14:paraId="3A1DAAF1" w14:textId="77777777">
      <w:pPr>
        <w:tabs>
          <w:tab w:val="left" w:pos="360"/>
          <w:tab w:val="left" w:pos="720"/>
          <w:tab w:val="left" w:pos="1440"/>
        </w:tabs>
        <w:ind w:left="1800" w:hanging="1800"/>
        <w:rPr>
          <w:rFonts w:ascii="Arial" w:hAnsi="Arial" w:cs="Arial"/>
          <w:sz w:val="22"/>
          <w:szCs w:val="22"/>
        </w:rPr>
      </w:pPr>
    </w:p>
    <w:p w:rsidR="000338E7" w:rsidRPr="00E71923" w:rsidP="000338E7" w14:paraId="1F33AA55" w14:textId="104CAD69">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F356A1">
        <w:rPr>
          <w:rFonts w:ascii="Arial" w:hAnsi="Arial" w:cs="Arial"/>
          <w:sz w:val="22"/>
          <w:szCs w:val="22"/>
        </w:rPr>
        <w:t xml:space="preserve">We will continue to use email as the primary </w:t>
      </w:r>
      <w:r w:rsidR="00F356A1">
        <w:rPr>
          <w:rFonts w:ascii="Arial" w:hAnsi="Arial" w:cs="Arial"/>
          <w:sz w:val="22"/>
          <w:szCs w:val="22"/>
        </w:rPr>
        <w:t>method</w:t>
      </w:r>
    </w:p>
    <w:p w:rsidR="000338E7" w:rsidRPr="00E71923" w:rsidP="000338E7" w14:paraId="1C1A3CFF" w14:textId="77777777">
      <w:pPr>
        <w:tabs>
          <w:tab w:val="left" w:pos="360"/>
          <w:tab w:val="left" w:pos="720"/>
          <w:tab w:val="left" w:pos="1440"/>
        </w:tabs>
        <w:rPr>
          <w:rFonts w:ascii="Arial" w:hAnsi="Arial" w:cs="Arial"/>
          <w:sz w:val="22"/>
          <w:szCs w:val="22"/>
        </w:rPr>
      </w:pPr>
    </w:p>
    <w:p w:rsidR="000338E7" w:rsidRPr="00E71923" w:rsidP="000338E7" w14:paraId="35A2CC5E" w14:textId="29023DB0">
      <w:pPr>
        <w:tabs>
          <w:tab w:val="left" w:pos="360"/>
          <w:tab w:val="left" w:pos="720"/>
          <w:tab w:val="left" w:pos="1440"/>
        </w:tabs>
        <w:rPr>
          <w:rFonts w:ascii="Arial" w:hAnsi="Arial" w:cs="Arial"/>
          <w:sz w:val="22"/>
          <w:szCs w:val="22"/>
        </w:rPr>
      </w:pPr>
      <w:r w:rsidRPr="00E71923">
        <w:rPr>
          <w:rFonts w:ascii="Arial" w:hAnsi="Arial" w:cs="Arial"/>
          <w:b/>
          <w:i/>
          <w:sz w:val="22"/>
          <w:szCs w:val="22"/>
        </w:rPr>
        <w:t xml:space="preserve">Additional comments received during the outreach: </w:t>
      </w:r>
    </w:p>
    <w:p w:rsidR="000338E7" w:rsidRPr="00E71923" w:rsidP="000338E7" w14:paraId="418701CC" w14:textId="77777777">
      <w:pPr>
        <w:tabs>
          <w:tab w:val="left" w:pos="360"/>
          <w:tab w:val="left" w:pos="720"/>
          <w:tab w:val="left" w:pos="1440"/>
        </w:tabs>
        <w:rPr>
          <w:rFonts w:ascii="Arial" w:hAnsi="Arial" w:cs="Arial"/>
          <w:sz w:val="22"/>
          <w:szCs w:val="22"/>
        </w:rPr>
      </w:pPr>
    </w:p>
    <w:p w:rsidR="000338E7" w:rsidRPr="00E71923" w:rsidP="000338E7" w14:paraId="735CCC2B" w14:textId="17D73B8D">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E71923">
        <w:rPr>
          <w:rFonts w:ascii="Arial" w:hAnsi="Arial" w:cs="Arial"/>
          <w:i/>
          <w:sz w:val="22"/>
          <w:szCs w:val="22"/>
          <w:u w:val="single"/>
        </w:rPr>
        <w:t>Comments</w:t>
      </w:r>
      <w:r w:rsidRPr="00E71923">
        <w:rPr>
          <w:rFonts w:ascii="Arial" w:hAnsi="Arial" w:cs="Arial"/>
          <w:i/>
          <w:sz w:val="22"/>
          <w:szCs w:val="22"/>
        </w:rPr>
        <w:t>:</w:t>
      </w:r>
      <w:r w:rsidRPr="00E71923">
        <w:rPr>
          <w:rFonts w:ascii="Arial" w:hAnsi="Arial" w:cs="Arial"/>
          <w:sz w:val="22"/>
          <w:szCs w:val="22"/>
        </w:rPr>
        <w:tab/>
      </w:r>
      <w:r w:rsidRPr="004A1DF1" w:rsidR="004A1DF1">
        <w:rPr>
          <w:rFonts w:ascii="Arial" w:hAnsi="Arial" w:cs="Arial"/>
          <w:sz w:val="22"/>
          <w:szCs w:val="22"/>
        </w:rPr>
        <w:t>You have a great program showing good results. Keep up the good work.</w:t>
      </w:r>
    </w:p>
    <w:p w:rsidR="000338E7" w:rsidRPr="00E71923" w:rsidP="000338E7" w14:paraId="4A117E63" w14:textId="77777777">
      <w:pPr>
        <w:tabs>
          <w:tab w:val="left" w:pos="360"/>
          <w:tab w:val="left" w:pos="720"/>
          <w:tab w:val="left" w:pos="1440"/>
        </w:tabs>
        <w:ind w:left="1800" w:hanging="1800"/>
        <w:rPr>
          <w:rFonts w:ascii="Arial" w:hAnsi="Arial" w:cs="Arial"/>
          <w:sz w:val="22"/>
          <w:szCs w:val="22"/>
        </w:rPr>
      </w:pPr>
    </w:p>
    <w:p w:rsidR="000338E7" w:rsidRPr="00E71923" w:rsidP="000338E7" w14:paraId="1C2A840B" w14:textId="7A6D2833">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Pr>
          <w:rFonts w:ascii="Arial" w:hAnsi="Arial" w:cs="Arial"/>
          <w:i/>
          <w:sz w:val="22"/>
          <w:szCs w:val="22"/>
          <w:u w:val="single"/>
        </w:rPr>
        <w:t>Agency</w:t>
      </w:r>
      <w:r w:rsidRPr="00E71923">
        <w:rPr>
          <w:rFonts w:ascii="Arial" w:hAnsi="Arial" w:cs="Arial"/>
          <w:i/>
          <w:sz w:val="22"/>
          <w:szCs w:val="22"/>
          <w:u w:val="single"/>
        </w:rPr>
        <w:t xml:space="preserve"> Response/Action Taken</w:t>
      </w:r>
      <w:r w:rsidRPr="00E71923">
        <w:rPr>
          <w:rFonts w:ascii="Arial" w:hAnsi="Arial" w:cs="Arial"/>
          <w:i/>
          <w:sz w:val="22"/>
          <w:szCs w:val="22"/>
        </w:rPr>
        <w:t>:</w:t>
      </w:r>
      <w:r w:rsidRPr="00E71923">
        <w:rPr>
          <w:rFonts w:ascii="Arial" w:hAnsi="Arial" w:cs="Arial"/>
          <w:sz w:val="22"/>
          <w:szCs w:val="22"/>
        </w:rPr>
        <w:t xml:space="preserve">  </w:t>
      </w:r>
      <w:r w:rsidR="004A1DF1">
        <w:rPr>
          <w:rFonts w:ascii="Arial" w:hAnsi="Arial" w:cs="Arial"/>
          <w:sz w:val="22"/>
          <w:szCs w:val="22"/>
        </w:rPr>
        <w:t>We will continue to do the best that we can.</w:t>
      </w:r>
    </w:p>
    <w:p w:rsidR="000338E7" w:rsidRPr="00E71923" w:rsidP="000338E7" w14:paraId="261858F0" w14:textId="77777777">
      <w:pPr>
        <w:tabs>
          <w:tab w:val="left" w:pos="360"/>
          <w:tab w:val="left" w:pos="720"/>
          <w:tab w:val="left" w:pos="1440"/>
        </w:tabs>
        <w:rPr>
          <w:rFonts w:ascii="Arial" w:hAnsi="Arial" w:cs="Arial"/>
          <w:sz w:val="22"/>
          <w:szCs w:val="22"/>
        </w:rPr>
      </w:pPr>
    </w:p>
    <w:p w:rsidR="000338E7" w:rsidRPr="009C2252" w:rsidP="000338E7" w14:paraId="0F18B8D8" w14:textId="3E23D144">
      <w:pPr>
        <w:tabs>
          <w:tab w:val="left" w:pos="720"/>
        </w:tabs>
        <w:rPr>
          <w:rFonts w:ascii="Arial" w:hAnsi="Arial" w:cs="Arial"/>
          <w:bCs/>
          <w:iCs/>
          <w:sz w:val="22"/>
          <w:szCs w:val="22"/>
        </w:rPr>
      </w:pPr>
      <w:r w:rsidRPr="009C2252">
        <w:rPr>
          <w:rFonts w:ascii="Arial" w:hAnsi="Arial" w:cs="Arial"/>
          <w:bCs/>
          <w:iCs/>
          <w:sz w:val="22"/>
          <w:szCs w:val="22"/>
        </w:rPr>
        <w:t>Initially we sent emails to landowners that we had email addresses on file for</w:t>
      </w:r>
      <w:r w:rsidRPr="009C2252" w:rsidR="009C2252">
        <w:rPr>
          <w:rFonts w:ascii="Arial" w:hAnsi="Arial" w:cs="Arial"/>
          <w:bCs/>
          <w:iCs/>
          <w:sz w:val="22"/>
          <w:szCs w:val="22"/>
        </w:rPr>
        <w:t xml:space="preserve"> and i</w:t>
      </w:r>
      <w:r w:rsidRPr="009C2252">
        <w:rPr>
          <w:rFonts w:ascii="Arial" w:hAnsi="Arial" w:cs="Arial"/>
          <w:bCs/>
          <w:iCs/>
          <w:sz w:val="22"/>
          <w:szCs w:val="22"/>
        </w:rPr>
        <w:t xml:space="preserve">f we didn’t have an email </w:t>
      </w:r>
      <w:r w:rsidRPr="009C2252" w:rsidR="009C2252">
        <w:rPr>
          <w:rFonts w:ascii="Arial" w:hAnsi="Arial" w:cs="Arial"/>
          <w:bCs/>
          <w:iCs/>
          <w:sz w:val="22"/>
          <w:szCs w:val="22"/>
        </w:rPr>
        <w:t>address,</w:t>
      </w:r>
      <w:r w:rsidRPr="009C2252">
        <w:rPr>
          <w:rFonts w:ascii="Arial" w:hAnsi="Arial" w:cs="Arial"/>
          <w:bCs/>
          <w:iCs/>
          <w:sz w:val="22"/>
          <w:szCs w:val="22"/>
        </w:rPr>
        <w:t xml:space="preserve"> we sent a letter. </w:t>
      </w:r>
      <w:r w:rsidRPr="009C2252" w:rsidR="009C2252">
        <w:rPr>
          <w:rFonts w:ascii="Arial" w:hAnsi="Arial" w:cs="Arial"/>
          <w:bCs/>
          <w:iCs/>
          <w:sz w:val="22"/>
          <w:szCs w:val="22"/>
        </w:rPr>
        <w:t xml:space="preserve"> </w:t>
      </w:r>
      <w:r w:rsidRPr="009C2252">
        <w:rPr>
          <w:rFonts w:ascii="Arial" w:hAnsi="Arial" w:cs="Arial"/>
          <w:bCs/>
          <w:iCs/>
          <w:sz w:val="22"/>
          <w:szCs w:val="22"/>
        </w:rPr>
        <w:t xml:space="preserve">Landowners that didn’t respond to the email were called and then mailed a letter. </w:t>
      </w:r>
      <w:r w:rsidRPr="009C2252" w:rsidR="009C2252">
        <w:rPr>
          <w:rFonts w:ascii="Arial" w:hAnsi="Arial" w:cs="Arial"/>
          <w:bCs/>
          <w:iCs/>
          <w:sz w:val="22"/>
          <w:szCs w:val="22"/>
        </w:rPr>
        <w:t xml:space="preserve"> </w:t>
      </w:r>
      <w:r w:rsidRPr="009C2252">
        <w:rPr>
          <w:rFonts w:ascii="Arial" w:hAnsi="Arial" w:cs="Arial"/>
          <w:bCs/>
          <w:iCs/>
          <w:sz w:val="22"/>
          <w:szCs w:val="22"/>
        </w:rPr>
        <w:t>Landowners that initially received a letter were attempted to be contacted by phone.</w:t>
      </w:r>
    </w:p>
    <w:p w:rsidR="000338E7" w:rsidRPr="00E71923" w:rsidP="000338E7" w14:paraId="4277FF26" w14:textId="77777777">
      <w:pPr>
        <w:tabs>
          <w:tab w:val="left" w:pos="720"/>
        </w:tabs>
        <w:rPr>
          <w:rFonts w:ascii="Arial" w:hAnsi="Arial" w:cs="Arial"/>
          <w:sz w:val="22"/>
          <w:szCs w:val="22"/>
        </w:rPr>
      </w:pPr>
    </w:p>
    <w:bookmarkEnd w:id="0"/>
    <w:p w:rsidR="000338E7" w:rsidRPr="00B50214" w:rsidP="000338E7" w14:paraId="108435FD" w14:textId="77777777">
      <w:pPr>
        <w:pStyle w:val="Heading1"/>
      </w:pPr>
      <w:r w:rsidRPr="00B50214">
        <w:t>9.</w:t>
      </w:r>
      <w:r w:rsidRPr="00B50214">
        <w:tab/>
        <w:t>Explain any decision to provide any payment or gift to respondents, other than remuneration of contractors or grantees.</w:t>
      </w:r>
    </w:p>
    <w:p w:rsidR="00F23F29" w:rsidRPr="00B50214" w:rsidP="00F23F29" w14:paraId="7E361F0B" w14:textId="77777777">
      <w:pPr>
        <w:tabs>
          <w:tab w:val="left" w:pos="360"/>
          <w:tab w:val="left" w:pos="720"/>
        </w:tabs>
        <w:rPr>
          <w:rFonts w:ascii="Arial" w:hAnsi="Arial" w:cs="Arial"/>
          <w:sz w:val="22"/>
          <w:szCs w:val="22"/>
        </w:rPr>
      </w:pPr>
    </w:p>
    <w:p w:rsidR="00251281" w:rsidRPr="00B50214" w:rsidP="005B0888" w14:paraId="202A5759" w14:textId="6D657221">
      <w:pPr>
        <w:tabs>
          <w:tab w:val="left" w:pos="360"/>
          <w:tab w:val="left" w:pos="720"/>
        </w:tabs>
        <w:rPr>
          <w:rFonts w:ascii="Arial" w:hAnsi="Arial" w:cs="Arial"/>
          <w:sz w:val="22"/>
          <w:szCs w:val="22"/>
        </w:rPr>
      </w:pPr>
      <w:r w:rsidRPr="00610E8D">
        <w:rPr>
          <w:rFonts w:ascii="Arial" w:hAnsi="Arial" w:cs="Arial"/>
          <w:color w:val="000000" w:themeColor="text1"/>
          <w:sz w:val="22"/>
          <w:szCs w:val="22"/>
        </w:rPr>
        <w:t xml:space="preserve">We </w:t>
      </w:r>
      <w:r>
        <w:rPr>
          <w:rFonts w:ascii="Arial" w:hAnsi="Arial" w:cs="Arial"/>
          <w:color w:val="000000" w:themeColor="text1"/>
          <w:sz w:val="22"/>
          <w:szCs w:val="22"/>
        </w:rPr>
        <w:t xml:space="preserve">will not </w:t>
      </w:r>
      <w:r w:rsidRPr="00610E8D">
        <w:rPr>
          <w:rFonts w:ascii="Arial" w:hAnsi="Arial" w:cs="Arial"/>
          <w:color w:val="000000" w:themeColor="text1"/>
          <w:sz w:val="22"/>
          <w:szCs w:val="22"/>
        </w:rPr>
        <w:t>provide any payment or gifts to respondent</w:t>
      </w:r>
      <w:r>
        <w:rPr>
          <w:rFonts w:ascii="Arial" w:hAnsi="Arial" w:cs="Arial"/>
          <w:color w:val="000000" w:themeColor="text1"/>
          <w:sz w:val="22"/>
          <w:szCs w:val="22"/>
        </w:rPr>
        <w:t>s</w:t>
      </w:r>
      <w:r w:rsidR="005F4B99">
        <w:rPr>
          <w:rFonts w:ascii="Arial" w:hAnsi="Arial" w:cs="Arial"/>
          <w:color w:val="000000" w:themeColor="text1"/>
          <w:sz w:val="22"/>
          <w:szCs w:val="22"/>
        </w:rPr>
        <w:t xml:space="preserve">.  </w:t>
      </w:r>
    </w:p>
    <w:p w:rsidR="00251281" w:rsidRPr="00B50214" w:rsidP="005B0888" w14:paraId="1365AA5B" w14:textId="77777777">
      <w:pPr>
        <w:tabs>
          <w:tab w:val="left" w:pos="360"/>
          <w:tab w:val="left" w:pos="720"/>
        </w:tabs>
        <w:rPr>
          <w:rFonts w:ascii="Arial" w:hAnsi="Arial" w:cs="Arial"/>
          <w:sz w:val="22"/>
          <w:szCs w:val="22"/>
        </w:rPr>
      </w:pPr>
    </w:p>
    <w:p w:rsidR="000338E7" w:rsidRPr="00B50214" w:rsidP="000338E7" w14:paraId="0F9DD7BE" w14:textId="77777777">
      <w:pPr>
        <w:pStyle w:val="Heading1"/>
        <w:tabs>
          <w:tab w:val="clear" w:pos="360"/>
          <w:tab w:val="left" w:pos="450"/>
        </w:tabs>
      </w:pPr>
      <w:r w:rsidRPr="00B50214">
        <w:t>10.</w:t>
      </w:r>
      <w:r w:rsidRPr="00B50214">
        <w:tab/>
        <w:t>Describe any assurance of confidentiality provided to respondents and the basis for the assurance in statute, regulation, or agency policy.</w:t>
      </w:r>
    </w:p>
    <w:p w:rsidR="004A6DFA" w:rsidRPr="00B50214" w:rsidP="005B0888" w14:paraId="7D1B624F" w14:textId="77777777">
      <w:pPr>
        <w:tabs>
          <w:tab w:val="left" w:pos="450"/>
          <w:tab w:val="left" w:pos="720"/>
        </w:tabs>
        <w:rPr>
          <w:rFonts w:ascii="Arial" w:hAnsi="Arial" w:cs="Arial"/>
          <w:sz w:val="22"/>
          <w:szCs w:val="22"/>
        </w:rPr>
      </w:pPr>
    </w:p>
    <w:p w:rsidR="00251281" w:rsidRPr="00B50214" w:rsidP="005B0888" w14:paraId="1E975AA6" w14:textId="6B15D49C">
      <w:pPr>
        <w:tabs>
          <w:tab w:val="left" w:pos="450"/>
          <w:tab w:val="left" w:pos="720"/>
        </w:tabs>
        <w:rPr>
          <w:rFonts w:ascii="Arial" w:hAnsi="Arial" w:cs="Arial"/>
          <w:sz w:val="22"/>
          <w:szCs w:val="22"/>
        </w:rPr>
      </w:pPr>
      <w:r w:rsidRPr="00B04A79">
        <w:rPr>
          <w:rFonts w:ascii="Arial" w:hAnsi="Arial" w:cs="Arial"/>
          <w:color w:val="000000" w:themeColor="text1"/>
          <w:sz w:val="22"/>
          <w:szCs w:val="22"/>
        </w:rPr>
        <w:t xml:space="preserve">We </w:t>
      </w:r>
      <w:r>
        <w:rPr>
          <w:rFonts w:ascii="Arial" w:hAnsi="Arial" w:cs="Arial"/>
          <w:color w:val="000000" w:themeColor="text1"/>
          <w:sz w:val="22"/>
          <w:szCs w:val="22"/>
        </w:rPr>
        <w:t xml:space="preserve">will not provide </w:t>
      </w:r>
      <w:r w:rsidRPr="00B04A79">
        <w:rPr>
          <w:rFonts w:ascii="Arial" w:hAnsi="Arial" w:cs="Arial"/>
          <w:color w:val="000000" w:themeColor="text1"/>
          <w:sz w:val="22"/>
          <w:szCs w:val="22"/>
        </w:rPr>
        <w:t>any assurance of confidentiality</w:t>
      </w:r>
      <w:r w:rsidR="00F23F29">
        <w:rPr>
          <w:rFonts w:ascii="Arial" w:hAnsi="Arial" w:cs="Arial"/>
          <w:color w:val="000000" w:themeColor="text1"/>
          <w:sz w:val="22"/>
          <w:szCs w:val="22"/>
        </w:rPr>
        <w:t xml:space="preserve">.  </w:t>
      </w:r>
      <w:r w:rsidRPr="00B04A79">
        <w:rPr>
          <w:rFonts w:ascii="Arial" w:hAnsi="Arial" w:cs="Arial"/>
          <w:color w:val="000000" w:themeColor="text1"/>
          <w:sz w:val="22"/>
          <w:szCs w:val="22"/>
        </w:rPr>
        <w:t>We do not ask for other personal identifiers such as social security numbers, street addresses, or telephone numbers.</w:t>
      </w:r>
      <w:r w:rsidR="00D51C78">
        <w:rPr>
          <w:rFonts w:ascii="Arial" w:hAnsi="Arial" w:cs="Arial"/>
          <w:color w:val="000000" w:themeColor="text1"/>
          <w:sz w:val="22"/>
          <w:szCs w:val="22"/>
        </w:rPr>
        <w:t xml:space="preserve">  </w:t>
      </w:r>
      <w:r w:rsidR="007E56C5">
        <w:rPr>
          <w:rFonts w:ascii="Arial" w:hAnsi="Arial" w:cs="Arial"/>
          <w:color w:val="000000" w:themeColor="text1"/>
          <w:sz w:val="22"/>
          <w:szCs w:val="22"/>
        </w:rPr>
        <w:t>T</w:t>
      </w:r>
      <w:r w:rsidR="00D51C78">
        <w:rPr>
          <w:rFonts w:ascii="Arial" w:hAnsi="Arial" w:cs="Arial"/>
          <w:color w:val="000000" w:themeColor="text1"/>
          <w:sz w:val="22"/>
          <w:szCs w:val="22"/>
        </w:rPr>
        <w:t>he Service</w:t>
      </w:r>
      <w:r w:rsidR="007E56C5">
        <w:rPr>
          <w:rFonts w:ascii="Arial" w:hAnsi="Arial" w:cs="Arial"/>
          <w:color w:val="000000" w:themeColor="text1"/>
          <w:sz w:val="22"/>
          <w:szCs w:val="22"/>
        </w:rPr>
        <w:t>’s Associate</w:t>
      </w:r>
      <w:r w:rsidR="00D51C78">
        <w:rPr>
          <w:rFonts w:ascii="Arial" w:hAnsi="Arial" w:cs="Arial"/>
          <w:color w:val="000000" w:themeColor="text1"/>
          <w:sz w:val="22"/>
          <w:szCs w:val="22"/>
        </w:rPr>
        <w:t xml:space="preserve"> Privacy Act Officer </w:t>
      </w:r>
      <w:r w:rsidR="00867FAD">
        <w:rPr>
          <w:rFonts w:ascii="Arial" w:hAnsi="Arial" w:cs="Arial"/>
          <w:color w:val="000000" w:themeColor="text1"/>
          <w:sz w:val="22"/>
          <w:szCs w:val="22"/>
        </w:rPr>
        <w:t xml:space="preserve">(APAO) </w:t>
      </w:r>
      <w:r w:rsidR="00D51C78">
        <w:rPr>
          <w:rFonts w:ascii="Arial" w:hAnsi="Arial" w:cs="Arial"/>
          <w:color w:val="000000" w:themeColor="text1"/>
          <w:sz w:val="22"/>
          <w:szCs w:val="22"/>
        </w:rPr>
        <w:t xml:space="preserve">determined this collection does not require a Systems of Records Notice or a Privacy Impact Assessment.  </w:t>
      </w:r>
      <w:r w:rsidR="00F23F29">
        <w:rPr>
          <w:rFonts w:ascii="Arial" w:hAnsi="Arial" w:cs="Arial"/>
          <w:color w:val="000000" w:themeColor="text1"/>
          <w:sz w:val="22"/>
          <w:szCs w:val="22"/>
        </w:rPr>
        <w:t>We completed the required Privacy Threshold Analysis</w:t>
      </w:r>
      <w:r w:rsidR="00867FAD">
        <w:rPr>
          <w:rFonts w:ascii="Arial" w:hAnsi="Arial" w:cs="Arial"/>
          <w:color w:val="000000" w:themeColor="text1"/>
          <w:sz w:val="22"/>
          <w:szCs w:val="22"/>
        </w:rPr>
        <w:t>, approved by the Service’s APAO on November 26, 2019</w:t>
      </w:r>
      <w:r w:rsidR="009F2BCB">
        <w:rPr>
          <w:rFonts w:ascii="Arial" w:hAnsi="Arial" w:cs="Arial"/>
          <w:color w:val="000000" w:themeColor="text1"/>
          <w:sz w:val="22"/>
          <w:szCs w:val="22"/>
        </w:rPr>
        <w:t xml:space="preserve">.  </w:t>
      </w:r>
      <w:r w:rsidR="006D4135">
        <w:rPr>
          <w:rFonts w:ascii="Arial" w:hAnsi="Arial" w:cs="Arial"/>
          <w:color w:val="000000" w:themeColor="text1"/>
          <w:sz w:val="22"/>
          <w:szCs w:val="22"/>
        </w:rPr>
        <w:t>We completed t</w:t>
      </w:r>
      <w:r w:rsidR="009F2BCB">
        <w:rPr>
          <w:rFonts w:ascii="Arial" w:hAnsi="Arial" w:cs="Arial"/>
          <w:color w:val="000000" w:themeColor="text1"/>
          <w:sz w:val="22"/>
          <w:szCs w:val="22"/>
        </w:rPr>
        <w:t xml:space="preserve">he required Privacy Impact Assessment on January 10, 2020.  We provided copies of both </w:t>
      </w:r>
      <w:r w:rsidR="00F23F29">
        <w:rPr>
          <w:rFonts w:ascii="Arial" w:hAnsi="Arial" w:cs="Arial"/>
          <w:color w:val="000000" w:themeColor="text1"/>
          <w:sz w:val="22"/>
          <w:szCs w:val="22"/>
        </w:rPr>
        <w:t xml:space="preserve">to OMB </w:t>
      </w:r>
      <w:r w:rsidR="007B3D7B">
        <w:rPr>
          <w:rFonts w:ascii="Arial" w:hAnsi="Arial" w:cs="Arial"/>
          <w:color w:val="000000" w:themeColor="text1"/>
          <w:sz w:val="22"/>
          <w:szCs w:val="22"/>
        </w:rPr>
        <w:t xml:space="preserve">via </w:t>
      </w:r>
      <w:r w:rsidR="00F23F29">
        <w:rPr>
          <w:rFonts w:ascii="Arial" w:hAnsi="Arial" w:cs="Arial"/>
          <w:color w:val="000000" w:themeColor="text1"/>
          <w:sz w:val="22"/>
          <w:szCs w:val="22"/>
        </w:rPr>
        <w:t>ROCIS as supplemental document</w:t>
      </w:r>
      <w:r w:rsidR="007B3D7B">
        <w:rPr>
          <w:rFonts w:ascii="Arial" w:hAnsi="Arial" w:cs="Arial"/>
          <w:color w:val="000000" w:themeColor="text1"/>
          <w:sz w:val="22"/>
          <w:szCs w:val="22"/>
        </w:rPr>
        <w:t>s</w:t>
      </w:r>
      <w:r w:rsidR="00F23F29">
        <w:rPr>
          <w:rFonts w:ascii="Arial" w:hAnsi="Arial" w:cs="Arial"/>
          <w:color w:val="000000" w:themeColor="text1"/>
          <w:sz w:val="22"/>
          <w:szCs w:val="22"/>
        </w:rPr>
        <w:t>.</w:t>
      </w:r>
    </w:p>
    <w:p w:rsidR="00251281" w:rsidRPr="00B50214" w:rsidP="005B0888" w14:paraId="2F7D6627" w14:textId="77777777">
      <w:pPr>
        <w:tabs>
          <w:tab w:val="left" w:pos="450"/>
          <w:tab w:val="left" w:pos="720"/>
        </w:tabs>
        <w:rPr>
          <w:rFonts w:ascii="Arial" w:hAnsi="Arial" w:cs="Arial"/>
          <w:sz w:val="22"/>
          <w:szCs w:val="22"/>
        </w:rPr>
      </w:pPr>
    </w:p>
    <w:p w:rsidR="000338E7" w:rsidRPr="00B50214" w:rsidP="000338E7" w14:paraId="4693F6FC" w14:textId="77777777">
      <w:pPr>
        <w:pStyle w:val="Heading1"/>
        <w:tabs>
          <w:tab w:val="clear" w:pos="360"/>
          <w:tab w:val="left" w:pos="450"/>
        </w:tabs>
      </w:pPr>
      <w:r w:rsidRPr="00B50214">
        <w:t>11.</w:t>
      </w:r>
      <w:r w:rsidRPr="00B50214">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Pr="00B50214" w:rsidP="005B0888" w14:paraId="2ABFAFAC" w14:textId="77777777">
      <w:pPr>
        <w:tabs>
          <w:tab w:val="left" w:pos="450"/>
          <w:tab w:val="left" w:pos="720"/>
        </w:tabs>
        <w:rPr>
          <w:rFonts w:ascii="Arial" w:hAnsi="Arial" w:cs="Arial"/>
          <w:sz w:val="22"/>
          <w:szCs w:val="22"/>
        </w:rPr>
      </w:pPr>
    </w:p>
    <w:p w:rsidR="00251281" w:rsidRPr="00B50214" w:rsidP="005B0888" w14:paraId="16C3302E" w14:textId="77777777">
      <w:pPr>
        <w:tabs>
          <w:tab w:val="left" w:pos="450"/>
          <w:tab w:val="left" w:pos="720"/>
        </w:tabs>
        <w:rPr>
          <w:rFonts w:ascii="Arial" w:hAnsi="Arial" w:cs="Arial"/>
          <w:sz w:val="22"/>
          <w:szCs w:val="22"/>
        </w:rPr>
      </w:pPr>
      <w:r w:rsidRPr="005679D9">
        <w:rPr>
          <w:rFonts w:ascii="Arial" w:hAnsi="Arial" w:cs="Arial"/>
          <w:color w:val="000000" w:themeColor="text1"/>
          <w:sz w:val="22"/>
          <w:szCs w:val="22"/>
        </w:rPr>
        <w:t xml:space="preserve">We </w:t>
      </w:r>
      <w:r>
        <w:rPr>
          <w:rFonts w:ascii="Arial" w:hAnsi="Arial" w:cs="Arial"/>
          <w:color w:val="000000" w:themeColor="text1"/>
          <w:sz w:val="22"/>
          <w:szCs w:val="22"/>
        </w:rPr>
        <w:t>will not ask</w:t>
      </w:r>
      <w:r w:rsidRPr="005679D9">
        <w:rPr>
          <w:rFonts w:ascii="Arial" w:hAnsi="Arial" w:cs="Arial"/>
          <w:color w:val="000000" w:themeColor="text1"/>
          <w:sz w:val="22"/>
          <w:szCs w:val="22"/>
        </w:rPr>
        <w:t xml:space="preserve"> any questions of a sensitive nature.</w:t>
      </w:r>
    </w:p>
    <w:p w:rsidR="00251281" w:rsidRPr="00B50214" w:rsidP="005B0888" w14:paraId="591C0E41" w14:textId="77777777">
      <w:pPr>
        <w:tabs>
          <w:tab w:val="left" w:pos="450"/>
          <w:tab w:val="left" w:pos="720"/>
        </w:tabs>
        <w:rPr>
          <w:rFonts w:ascii="Arial" w:hAnsi="Arial" w:cs="Arial"/>
          <w:sz w:val="22"/>
          <w:szCs w:val="22"/>
        </w:rPr>
      </w:pPr>
    </w:p>
    <w:p w:rsidR="000338E7" w:rsidRPr="00B50214" w:rsidP="000338E7" w14:paraId="028A08F1" w14:textId="77777777">
      <w:pPr>
        <w:pStyle w:val="Heading1"/>
        <w:tabs>
          <w:tab w:val="clear" w:pos="360"/>
          <w:tab w:val="left" w:pos="450"/>
        </w:tabs>
      </w:pPr>
      <w:r w:rsidRPr="00B50214">
        <w:t>12.</w:t>
      </w:r>
      <w:r w:rsidRPr="00B50214">
        <w:tab/>
        <w:t>Provide estimates of the hour burden of the collection of information.  The statement should:</w:t>
      </w:r>
    </w:p>
    <w:p w:rsidR="00295103" w:rsidRPr="00B50214" w:rsidP="005B0888" w14:paraId="6EF9EBB4"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B50214" w:rsidP="005B0888" w14:paraId="04D444F7"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251281" w:rsidP="005B0888" w14:paraId="5E6672D9"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sidR="00295103">
        <w:rPr>
          <w:rFonts w:ascii="Arial" w:hAnsi="Arial" w:cs="Arial"/>
          <w:b/>
          <w:sz w:val="22"/>
          <w:szCs w:val="22"/>
        </w:rPr>
        <w:t>*</w:t>
      </w:r>
      <w:r w:rsidRPr="00B50214" w:rsidR="00295103">
        <w:rPr>
          <w:rFonts w:ascii="Arial" w:hAnsi="Arial" w:cs="Arial"/>
          <w:b/>
          <w:sz w:val="22"/>
          <w:szCs w:val="22"/>
        </w:rPr>
        <w:tab/>
        <w:t xml:space="preserve">Provide estimates of annualized cost to respondents for the hour burdens for </w:t>
      </w:r>
      <w:r w:rsidRPr="00B50214" w:rsidR="00295103">
        <w:rPr>
          <w:rFonts w:ascii="Arial" w:hAnsi="Arial" w:cs="Arial"/>
          <w:b/>
          <w:sz w:val="22"/>
          <w:szCs w:val="22"/>
        </w:rPr>
        <w:t>collections of information, identifying and using appropriate wage rate categories.  The cost of contracting out or paying outside parties for information collection activities should not be included here</w:t>
      </w:r>
      <w:r w:rsidRPr="00B50214" w:rsidR="00DE7630">
        <w:rPr>
          <w:rFonts w:ascii="Arial" w:hAnsi="Arial" w:cs="Arial"/>
          <w:b/>
          <w:sz w:val="22"/>
          <w:szCs w:val="22"/>
        </w:rPr>
        <w:t>.</w:t>
      </w:r>
    </w:p>
    <w:p w:rsidR="00B50214" w:rsidP="005B0888" w14:paraId="1B50D4BD" w14:textId="77777777">
      <w:pPr>
        <w:tabs>
          <w:tab w:val="left" w:pos="450"/>
          <w:tab w:val="left" w:pos="720"/>
        </w:tabs>
        <w:rPr>
          <w:rFonts w:ascii="Arial" w:hAnsi="Arial" w:cs="Arial"/>
          <w:sz w:val="22"/>
          <w:szCs w:val="22"/>
        </w:rPr>
      </w:pPr>
    </w:p>
    <w:p w:rsidR="00676ABD" w:rsidRPr="00676ABD" w:rsidP="00676ABD" w14:paraId="06FE0B57" w14:textId="6C38F9AC">
      <w:pPr>
        <w:tabs>
          <w:tab w:val="left" w:pos="-1080"/>
          <w:tab w:val="left" w:pos="-720"/>
          <w:tab w:val="left" w:pos="360"/>
          <w:tab w:val="left" w:pos="720"/>
        </w:tabs>
        <w:rPr>
          <w:rFonts w:ascii="Arial" w:hAnsi="Arial" w:cs="Arial"/>
          <w:sz w:val="22"/>
          <w:szCs w:val="22"/>
        </w:rPr>
      </w:pPr>
      <w:r>
        <w:rPr>
          <w:rFonts w:ascii="Arial" w:hAnsi="Arial" w:cs="Arial"/>
          <w:bCs/>
          <w:sz w:val="22"/>
          <w:szCs w:val="22"/>
        </w:rPr>
        <w:t xml:space="preserve">Since we have received no responses to this policy, as a placeholder, we will estimate 1 respondent/response for each IC identified in Table 12.1 </w:t>
      </w:r>
      <w:r w:rsidRPr="00676ABD">
        <w:rPr>
          <w:rFonts w:ascii="Arial" w:hAnsi="Arial" w:cs="Arial"/>
          <w:bCs/>
          <w:sz w:val="22"/>
          <w:szCs w:val="22"/>
        </w:rPr>
        <w:t xml:space="preserve">totaling </w:t>
      </w:r>
      <w:r w:rsidR="007466FB">
        <w:rPr>
          <w:rFonts w:ascii="Arial" w:hAnsi="Arial" w:cs="Arial"/>
          <w:b/>
          <w:bCs/>
          <w:sz w:val="22"/>
          <w:szCs w:val="22"/>
        </w:rPr>
        <w:t>6</w:t>
      </w:r>
      <w:r w:rsidR="00A66971">
        <w:rPr>
          <w:rFonts w:ascii="Arial" w:hAnsi="Arial" w:cs="Arial"/>
          <w:b/>
          <w:bCs/>
          <w:sz w:val="22"/>
          <w:szCs w:val="22"/>
        </w:rPr>
        <w:t xml:space="preserve">40 </w:t>
      </w:r>
      <w:r>
        <w:rPr>
          <w:rFonts w:ascii="Arial" w:hAnsi="Arial" w:cs="Arial"/>
          <w:b/>
          <w:bCs/>
          <w:sz w:val="22"/>
          <w:szCs w:val="22"/>
        </w:rPr>
        <w:t>annual responses</w:t>
      </w:r>
      <w:r>
        <w:rPr>
          <w:rFonts w:ascii="Arial" w:hAnsi="Arial" w:cs="Arial"/>
          <w:bCs/>
          <w:sz w:val="22"/>
          <w:szCs w:val="22"/>
        </w:rPr>
        <w:t xml:space="preserve"> and </w:t>
      </w:r>
      <w:r w:rsidR="007466FB">
        <w:rPr>
          <w:rFonts w:ascii="Arial" w:hAnsi="Arial" w:cs="Arial"/>
          <w:b/>
          <w:bCs/>
          <w:sz w:val="22"/>
          <w:szCs w:val="22"/>
        </w:rPr>
        <w:t>53</w:t>
      </w:r>
      <w:r>
        <w:rPr>
          <w:rFonts w:ascii="Arial" w:hAnsi="Arial" w:cs="Arial"/>
          <w:b/>
          <w:bCs/>
          <w:sz w:val="22"/>
          <w:szCs w:val="22"/>
        </w:rPr>
        <w:t xml:space="preserve"> annual burden hours</w:t>
      </w:r>
      <w:r>
        <w:rPr>
          <w:rFonts w:ascii="Arial" w:hAnsi="Arial" w:cs="Arial"/>
          <w:bCs/>
          <w:sz w:val="22"/>
          <w:szCs w:val="22"/>
        </w:rPr>
        <w:t xml:space="preserve"> (rounded)</w:t>
      </w:r>
      <w:r w:rsidRPr="00676ABD">
        <w:rPr>
          <w:rFonts w:ascii="Arial" w:hAnsi="Arial" w:cs="Arial"/>
          <w:bCs/>
          <w:sz w:val="22"/>
          <w:szCs w:val="22"/>
        </w:rPr>
        <w:t xml:space="preserve">.  </w:t>
      </w:r>
      <w:r w:rsidRPr="00676ABD">
        <w:rPr>
          <w:rFonts w:ascii="Arial" w:hAnsi="Arial" w:cs="Arial"/>
          <w:sz w:val="22"/>
          <w:szCs w:val="22"/>
        </w:rPr>
        <w:t xml:space="preserve">The total dollar value of the annual burden hours is approximately </w:t>
      </w:r>
      <w:r w:rsidRPr="007466FB">
        <w:rPr>
          <w:rFonts w:ascii="Arial" w:hAnsi="Arial" w:cs="Arial"/>
          <w:b/>
          <w:sz w:val="22"/>
          <w:szCs w:val="22"/>
        </w:rPr>
        <w:t>$</w:t>
      </w:r>
      <w:r w:rsidR="007466FB">
        <w:rPr>
          <w:rFonts w:ascii="Arial" w:hAnsi="Arial" w:cs="Arial"/>
          <w:b/>
          <w:sz w:val="22"/>
          <w:szCs w:val="22"/>
        </w:rPr>
        <w:t>2,293</w:t>
      </w:r>
      <w:r w:rsidRPr="00676ABD">
        <w:rPr>
          <w:rFonts w:ascii="Arial" w:hAnsi="Arial" w:cs="Arial"/>
          <w:sz w:val="22"/>
          <w:szCs w:val="22"/>
        </w:rPr>
        <w:t xml:space="preserve"> (rounded).  </w:t>
      </w:r>
    </w:p>
    <w:p w:rsidR="00676ABD" w:rsidRPr="00676ABD" w:rsidP="00676ABD" w14:paraId="5B05B051" w14:textId="77777777">
      <w:pPr>
        <w:tabs>
          <w:tab w:val="left" w:pos="-1080"/>
          <w:tab w:val="left" w:pos="-720"/>
          <w:tab w:val="left" w:pos="360"/>
          <w:tab w:val="left" w:pos="720"/>
        </w:tabs>
        <w:rPr>
          <w:rFonts w:ascii="Arial" w:hAnsi="Arial" w:cs="Arial"/>
          <w:sz w:val="22"/>
          <w:szCs w:val="22"/>
        </w:rPr>
      </w:pPr>
    </w:p>
    <w:p w:rsidR="006D4135" w:rsidRPr="007065A7" w:rsidP="006D4135" w14:paraId="24559AEC" w14:textId="3B69767D">
      <w:pPr>
        <w:tabs>
          <w:tab w:val="left" w:pos="360"/>
          <w:tab w:val="left" w:pos="720"/>
        </w:tabs>
        <w:rPr>
          <w:rFonts w:ascii="Arial" w:hAnsi="Arial" w:cs="Arial"/>
          <w:sz w:val="22"/>
          <w:szCs w:val="22"/>
        </w:rPr>
      </w:pPr>
      <w:r w:rsidRPr="007065A7">
        <w:rPr>
          <w:rFonts w:ascii="Arial" w:hAnsi="Arial" w:cs="Arial"/>
          <w:bCs/>
          <w:sz w:val="22"/>
          <w:szCs w:val="22"/>
        </w:rPr>
        <w:t xml:space="preserve">We used the civilian workers category from Table 1 </w:t>
      </w:r>
      <w:r w:rsidRPr="007065A7">
        <w:rPr>
          <w:rFonts w:ascii="Arial" w:hAnsi="Arial" w:cs="Arial"/>
          <w:sz w:val="22"/>
          <w:szCs w:val="22"/>
        </w:rPr>
        <w:t xml:space="preserve">of Bureau of Labor Statistics (BLS) </w:t>
      </w:r>
      <w:hyperlink r:id="rId7" w:history="1">
        <w:r w:rsidRPr="0046536C">
          <w:rPr>
            <w:rStyle w:val="Hyperlink"/>
            <w:rFonts w:ascii="Arial" w:hAnsi="Arial" w:cs="Arial"/>
            <w:sz w:val="22"/>
            <w:szCs w:val="22"/>
          </w:rPr>
          <w:t>News Release</w:t>
        </w:r>
      </w:hyperlink>
      <w:r w:rsidRPr="0021643C">
        <w:rPr>
          <w:rFonts w:ascii="Arial" w:hAnsi="Arial" w:cs="Arial"/>
          <w:sz w:val="22"/>
          <w:szCs w:val="22"/>
        </w:rPr>
        <w:t xml:space="preserve"> </w:t>
      </w:r>
      <w:r w:rsidRPr="0046536C">
        <w:rPr>
          <w:rFonts w:ascii="Arial" w:hAnsi="Arial" w:cs="Arial"/>
          <w:sz w:val="22"/>
          <w:szCs w:val="22"/>
        </w:rPr>
        <w:t>USDL-2</w:t>
      </w:r>
      <w:r>
        <w:rPr>
          <w:rFonts w:ascii="Arial" w:hAnsi="Arial" w:cs="Arial"/>
          <w:sz w:val="22"/>
          <w:szCs w:val="22"/>
        </w:rPr>
        <w:t>3</w:t>
      </w:r>
      <w:r w:rsidRPr="0046536C">
        <w:rPr>
          <w:rFonts w:ascii="Arial" w:hAnsi="Arial" w:cs="Arial"/>
          <w:sz w:val="22"/>
          <w:szCs w:val="22"/>
        </w:rPr>
        <w:t>-</w:t>
      </w:r>
      <w:r>
        <w:rPr>
          <w:rFonts w:ascii="Arial" w:hAnsi="Arial" w:cs="Arial"/>
          <w:sz w:val="22"/>
          <w:szCs w:val="22"/>
        </w:rPr>
        <w:t>1305</w:t>
      </w:r>
      <w:r w:rsidRPr="0021643C">
        <w:rPr>
          <w:rFonts w:ascii="Arial" w:hAnsi="Arial" w:cs="Arial"/>
          <w:sz w:val="22"/>
          <w:szCs w:val="22"/>
        </w:rPr>
        <w:t xml:space="preserve">, </w:t>
      </w:r>
      <w:r>
        <w:rPr>
          <w:rFonts w:ascii="Arial" w:hAnsi="Arial" w:cs="Arial"/>
          <w:sz w:val="22"/>
          <w:szCs w:val="22"/>
        </w:rPr>
        <w:t>June 16, 2023</w:t>
      </w:r>
      <w:r w:rsidRPr="0021643C">
        <w:rPr>
          <w:rFonts w:ascii="Arial" w:hAnsi="Arial" w:cs="Arial"/>
          <w:sz w:val="22"/>
          <w:szCs w:val="22"/>
        </w:rPr>
        <w:t>, Employer Costs for Employee Compensation—</w:t>
      </w:r>
      <w:r>
        <w:rPr>
          <w:rFonts w:ascii="Arial" w:hAnsi="Arial" w:cs="Arial"/>
          <w:sz w:val="22"/>
          <w:szCs w:val="22"/>
        </w:rPr>
        <w:t>March 2023,</w:t>
      </w:r>
      <w:r w:rsidRPr="007065A7">
        <w:rPr>
          <w:rFonts w:ascii="Arial" w:hAnsi="Arial" w:cs="Arial"/>
          <w:sz w:val="22"/>
          <w:szCs w:val="22"/>
        </w:rPr>
        <w:t xml:space="preserve"> to calculate the cost of the total annual burden hours.  Table 1 lists the hourly rate</w:t>
      </w:r>
      <w:r>
        <w:rPr>
          <w:rFonts w:ascii="Arial" w:hAnsi="Arial" w:cs="Arial"/>
          <w:sz w:val="22"/>
          <w:szCs w:val="22"/>
        </w:rPr>
        <w:t>s</w:t>
      </w:r>
      <w:r w:rsidRPr="007065A7">
        <w:rPr>
          <w:rFonts w:ascii="Arial" w:hAnsi="Arial" w:cs="Arial"/>
          <w:sz w:val="22"/>
          <w:szCs w:val="22"/>
        </w:rPr>
        <w:t xml:space="preserve"> for </w:t>
      </w:r>
      <w:r>
        <w:rPr>
          <w:rFonts w:ascii="Arial" w:hAnsi="Arial" w:cs="Arial"/>
          <w:sz w:val="22"/>
          <w:szCs w:val="22"/>
        </w:rPr>
        <w:t>respondents as:</w:t>
      </w:r>
      <w:r w:rsidRPr="007065A7">
        <w:rPr>
          <w:rFonts w:ascii="Arial" w:hAnsi="Arial" w:cs="Arial"/>
          <w:sz w:val="22"/>
          <w:szCs w:val="22"/>
        </w:rPr>
        <w:t xml:space="preserve"> </w:t>
      </w:r>
      <w:r>
        <w:rPr>
          <w:rFonts w:ascii="Arial" w:hAnsi="Arial" w:cs="Arial"/>
          <w:sz w:val="22"/>
          <w:szCs w:val="22"/>
        </w:rPr>
        <w:t xml:space="preserve"> </w:t>
      </w:r>
    </w:p>
    <w:p w:rsidR="006D4135" w:rsidRPr="00EB6852" w:rsidP="006D4135" w14:paraId="032513B3" w14:textId="77777777">
      <w:pPr>
        <w:rPr>
          <w:rFonts w:ascii="Arial" w:hAnsi="Arial" w:cs="Arial"/>
          <w:sz w:val="22"/>
          <w:szCs w:val="22"/>
        </w:rPr>
      </w:pPr>
    </w:p>
    <w:p w:rsidR="006D4135" w:rsidRPr="00EB6852" w:rsidP="006D4135" w14:paraId="407163D6" w14:textId="77777777">
      <w:pPr>
        <w:numPr>
          <w:ilvl w:val="0"/>
          <w:numId w:val="1"/>
        </w:numPr>
        <w:contextualSpacing/>
        <w:rPr>
          <w:rFonts w:ascii="Arial" w:hAnsi="Arial" w:cs="Arial"/>
          <w:sz w:val="22"/>
          <w:szCs w:val="22"/>
        </w:rPr>
      </w:pPr>
      <w:r w:rsidRPr="00EB6852">
        <w:rPr>
          <w:rFonts w:ascii="Arial" w:hAnsi="Arial" w:cs="Arial"/>
          <w:sz w:val="22"/>
          <w:szCs w:val="22"/>
        </w:rPr>
        <w:t>Individuals – the table lists the hourly rate for all workers as $</w:t>
      </w:r>
      <w:r>
        <w:rPr>
          <w:rFonts w:ascii="Arial" w:hAnsi="Arial" w:cs="Arial"/>
          <w:sz w:val="22"/>
          <w:szCs w:val="22"/>
        </w:rPr>
        <w:t>43.07</w:t>
      </w:r>
      <w:r w:rsidRPr="00EB6852">
        <w:rPr>
          <w:rFonts w:ascii="Arial" w:hAnsi="Arial" w:cs="Arial"/>
          <w:sz w:val="22"/>
          <w:szCs w:val="22"/>
        </w:rPr>
        <w:t>, including benefits.</w:t>
      </w:r>
    </w:p>
    <w:p w:rsidR="00676ABD" w:rsidRPr="00676ABD" w:rsidP="00676ABD" w14:paraId="332B39E9" w14:textId="683BC8A7">
      <w:pPr>
        <w:widowControl/>
        <w:numPr>
          <w:ilvl w:val="0"/>
          <w:numId w:val="1"/>
        </w:numPr>
        <w:autoSpaceDE/>
        <w:autoSpaceDN/>
        <w:adjustRightInd/>
        <w:contextualSpacing/>
        <w:rPr>
          <w:rFonts w:ascii="Arial" w:hAnsi="Arial" w:cs="Arial"/>
          <w:sz w:val="22"/>
          <w:szCs w:val="22"/>
        </w:rPr>
      </w:pPr>
      <w:r w:rsidRPr="00676ABD">
        <w:rPr>
          <w:rFonts w:ascii="Arial" w:hAnsi="Arial" w:cs="Arial"/>
          <w:sz w:val="22"/>
          <w:szCs w:val="22"/>
        </w:rPr>
        <w:t>Private Sector</w:t>
      </w:r>
      <w:r w:rsidR="007D66CA">
        <w:rPr>
          <w:rFonts w:ascii="Arial" w:hAnsi="Arial" w:cs="Arial"/>
          <w:sz w:val="22"/>
          <w:szCs w:val="22"/>
        </w:rPr>
        <w:t xml:space="preserve"> - </w:t>
      </w:r>
      <w:r w:rsidRPr="00676ABD" w:rsidR="007D66CA">
        <w:rPr>
          <w:rFonts w:ascii="Arial" w:hAnsi="Arial" w:cs="Arial"/>
          <w:sz w:val="22"/>
          <w:szCs w:val="22"/>
        </w:rPr>
        <w:t>the hourly rate for all workers</w:t>
      </w:r>
      <w:r w:rsidR="007D66CA">
        <w:rPr>
          <w:rFonts w:ascii="Arial" w:hAnsi="Arial" w:cs="Arial"/>
          <w:sz w:val="22"/>
          <w:szCs w:val="22"/>
        </w:rPr>
        <w:t xml:space="preserve"> is </w:t>
      </w:r>
      <w:r w:rsidRPr="00676ABD">
        <w:rPr>
          <w:rFonts w:ascii="Arial" w:hAnsi="Arial" w:cs="Arial"/>
          <w:sz w:val="22"/>
          <w:szCs w:val="22"/>
        </w:rPr>
        <w:t>$</w:t>
      </w:r>
      <w:r w:rsidR="000C1715">
        <w:rPr>
          <w:rFonts w:ascii="Arial" w:hAnsi="Arial" w:cs="Arial"/>
          <w:sz w:val="22"/>
          <w:szCs w:val="22"/>
        </w:rPr>
        <w:t>40.</w:t>
      </w:r>
      <w:r w:rsidR="00D777CB">
        <w:rPr>
          <w:rFonts w:ascii="Arial" w:hAnsi="Arial" w:cs="Arial"/>
          <w:sz w:val="22"/>
          <w:szCs w:val="22"/>
        </w:rPr>
        <w:t>79</w:t>
      </w:r>
      <w:r w:rsidRPr="00676ABD">
        <w:rPr>
          <w:rFonts w:ascii="Arial" w:hAnsi="Arial" w:cs="Arial"/>
          <w:sz w:val="22"/>
          <w:szCs w:val="22"/>
        </w:rPr>
        <w:t>, including benefits.</w:t>
      </w:r>
    </w:p>
    <w:p w:rsidR="006D4135" w:rsidRPr="00EB6852" w:rsidP="006D4135" w14:paraId="3C586984" w14:textId="77777777">
      <w:pPr>
        <w:numPr>
          <w:ilvl w:val="0"/>
          <w:numId w:val="1"/>
        </w:numPr>
        <w:contextualSpacing/>
        <w:rPr>
          <w:rFonts w:ascii="Arial" w:hAnsi="Arial" w:cs="Arial"/>
          <w:sz w:val="22"/>
          <w:szCs w:val="22"/>
        </w:rPr>
      </w:pPr>
      <w:r w:rsidRPr="00EB6852">
        <w:rPr>
          <w:rFonts w:ascii="Arial" w:hAnsi="Arial" w:cs="Arial"/>
          <w:sz w:val="22"/>
          <w:szCs w:val="22"/>
        </w:rPr>
        <w:t>Government – the table lists the hourly rate for all workers as $</w:t>
      </w:r>
      <w:r>
        <w:rPr>
          <w:rFonts w:ascii="Arial" w:hAnsi="Arial" w:cs="Arial"/>
          <w:sz w:val="22"/>
          <w:szCs w:val="22"/>
        </w:rPr>
        <w:t>58.08</w:t>
      </w:r>
      <w:r w:rsidRPr="00EB6852">
        <w:rPr>
          <w:rFonts w:ascii="Arial" w:hAnsi="Arial" w:cs="Arial"/>
          <w:sz w:val="22"/>
          <w:szCs w:val="22"/>
        </w:rPr>
        <w:t>, including benefits.</w:t>
      </w:r>
    </w:p>
    <w:p w:rsidR="00676ABD" w:rsidP="00676ABD" w14:paraId="2F629E0C" w14:textId="1ACFC4F5">
      <w:pPr>
        <w:tabs>
          <w:tab w:val="left" w:pos="360"/>
          <w:tab w:val="left" w:pos="720"/>
        </w:tabs>
        <w:rPr>
          <w:rFonts w:ascii="Arial" w:hAnsi="Arial" w:cs="Arial"/>
          <w:sz w:val="22"/>
          <w:szCs w:val="22"/>
        </w:rPr>
      </w:pPr>
    </w:p>
    <w:p w:rsidR="00D774F8" w:rsidP="00D774F8" w14:paraId="00C2EDEB"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Pr>
          <w:rFonts w:ascii="Arial" w:hAnsi="Arial" w:cs="Arial"/>
          <w:bCs/>
        </w:rPr>
        <w:tab/>
      </w:r>
      <w:r>
        <w:rPr>
          <w:rFonts w:ascii="Arial" w:hAnsi="Arial" w:cs="Arial"/>
          <w:b/>
          <w:bCs/>
          <w:sz w:val="16"/>
          <w:szCs w:val="22"/>
        </w:rPr>
        <w:tab/>
        <w:t>Average</w:t>
      </w:r>
      <w:r>
        <w:rPr>
          <w:rFonts w:ascii="Arial" w:hAnsi="Arial" w:cs="Arial"/>
          <w:b/>
          <w:bCs/>
          <w:sz w:val="16"/>
          <w:szCs w:val="22"/>
        </w:rPr>
        <w:tab/>
      </w:r>
      <w:r>
        <w:rPr>
          <w:rFonts w:ascii="Arial" w:hAnsi="Arial" w:cs="Arial"/>
          <w:b/>
          <w:bCs/>
          <w:sz w:val="16"/>
          <w:szCs w:val="22"/>
        </w:rPr>
        <w:t>Average</w:t>
      </w:r>
      <w:r>
        <w:rPr>
          <w:rFonts w:ascii="Arial" w:hAnsi="Arial" w:cs="Arial"/>
          <w:b/>
          <w:bCs/>
          <w:sz w:val="16"/>
          <w:szCs w:val="22"/>
        </w:rPr>
        <w:tab/>
      </w:r>
      <w:r>
        <w:rPr>
          <w:rFonts w:ascii="Arial" w:hAnsi="Arial" w:cs="Arial"/>
          <w:b/>
          <w:bCs/>
          <w:sz w:val="16"/>
          <w:szCs w:val="22"/>
        </w:rPr>
        <w:t>Average</w:t>
      </w:r>
      <w:r>
        <w:rPr>
          <w:rFonts w:ascii="Arial" w:hAnsi="Arial" w:cs="Arial"/>
          <w:b/>
          <w:bCs/>
          <w:sz w:val="16"/>
          <w:szCs w:val="22"/>
        </w:rPr>
        <w:tab/>
      </w:r>
      <w:r>
        <w:rPr>
          <w:rFonts w:ascii="Arial" w:hAnsi="Arial" w:cs="Arial"/>
          <w:b/>
          <w:bCs/>
          <w:sz w:val="16"/>
          <w:szCs w:val="22"/>
        </w:rPr>
        <w:t>Average</w:t>
      </w:r>
      <w:r>
        <w:rPr>
          <w:rFonts w:ascii="Arial" w:hAnsi="Arial" w:cs="Arial"/>
          <w:b/>
          <w:bCs/>
          <w:sz w:val="16"/>
          <w:szCs w:val="22"/>
        </w:rPr>
        <w:tab/>
        <w:t>Estimated</w:t>
      </w:r>
      <w:r>
        <w:rPr>
          <w:rFonts w:ascii="Arial" w:hAnsi="Arial" w:cs="Arial"/>
          <w:b/>
          <w:bCs/>
          <w:sz w:val="16"/>
          <w:szCs w:val="22"/>
        </w:rPr>
        <w:tab/>
      </w:r>
      <w:r>
        <w:rPr>
          <w:rFonts w:ascii="Arial" w:hAnsi="Arial" w:cs="Arial"/>
          <w:b/>
          <w:bCs/>
          <w:sz w:val="16"/>
          <w:szCs w:val="22"/>
        </w:rPr>
        <w:tab/>
      </w:r>
    </w:p>
    <w:p w:rsidR="00D774F8" w:rsidP="00D774F8" w14:paraId="512DF7C8"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Pr>
          <w:rFonts w:ascii="Arial" w:hAnsi="Arial" w:cs="Arial"/>
          <w:b/>
          <w:bCs/>
          <w:sz w:val="16"/>
          <w:szCs w:val="22"/>
        </w:rPr>
        <w:tab/>
      </w:r>
      <w:r>
        <w:rPr>
          <w:rFonts w:ascii="Arial" w:hAnsi="Arial" w:cs="Arial"/>
          <w:b/>
          <w:bCs/>
          <w:sz w:val="16"/>
          <w:szCs w:val="22"/>
        </w:rPr>
        <w:tab/>
        <w:t>Number of</w:t>
      </w:r>
      <w:r>
        <w:rPr>
          <w:rFonts w:ascii="Arial" w:hAnsi="Arial" w:cs="Arial"/>
          <w:b/>
          <w:bCs/>
          <w:sz w:val="16"/>
          <w:szCs w:val="22"/>
        </w:rPr>
        <w:tab/>
        <w:t>Number of</w:t>
      </w:r>
      <w:r>
        <w:rPr>
          <w:rFonts w:ascii="Arial" w:hAnsi="Arial" w:cs="Arial"/>
          <w:b/>
          <w:bCs/>
          <w:sz w:val="16"/>
          <w:szCs w:val="22"/>
        </w:rPr>
        <w:tab/>
        <w:t>Number of</w:t>
      </w:r>
      <w:r>
        <w:rPr>
          <w:rFonts w:ascii="Arial" w:hAnsi="Arial" w:cs="Arial"/>
          <w:b/>
          <w:bCs/>
          <w:sz w:val="16"/>
          <w:szCs w:val="22"/>
        </w:rPr>
        <w:tab/>
        <w:t>Completion</w:t>
      </w:r>
      <w:r>
        <w:rPr>
          <w:rFonts w:ascii="Arial" w:hAnsi="Arial" w:cs="Arial"/>
          <w:b/>
          <w:bCs/>
          <w:sz w:val="16"/>
          <w:szCs w:val="22"/>
        </w:rPr>
        <w:tab/>
        <w:t>Annual</w:t>
      </w:r>
      <w:r>
        <w:rPr>
          <w:rFonts w:ascii="Arial" w:hAnsi="Arial" w:cs="Arial"/>
          <w:b/>
          <w:bCs/>
          <w:sz w:val="16"/>
          <w:szCs w:val="22"/>
        </w:rPr>
        <w:tab/>
      </w:r>
      <w:r>
        <w:rPr>
          <w:rFonts w:ascii="Arial" w:hAnsi="Arial" w:cs="Arial"/>
          <w:b/>
          <w:bCs/>
          <w:sz w:val="16"/>
          <w:szCs w:val="22"/>
        </w:rPr>
        <w:tab/>
        <w:t>$ Value of</w:t>
      </w:r>
    </w:p>
    <w:p w:rsidR="00D774F8" w:rsidP="00D774F8" w14:paraId="6B87A253"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rPr>
      </w:pPr>
      <w:r>
        <w:rPr>
          <w:rFonts w:ascii="Arial" w:hAnsi="Arial" w:cs="Arial"/>
          <w:b/>
          <w:bCs/>
          <w:sz w:val="16"/>
          <w:szCs w:val="22"/>
        </w:rPr>
        <w:tab/>
      </w:r>
      <w:r>
        <w:rPr>
          <w:rFonts w:ascii="Arial" w:hAnsi="Arial" w:cs="Arial"/>
          <w:b/>
          <w:bCs/>
          <w:sz w:val="16"/>
          <w:szCs w:val="22"/>
        </w:rPr>
        <w:tab/>
        <w:t>Annual</w:t>
      </w:r>
      <w:r>
        <w:rPr>
          <w:rFonts w:ascii="Arial" w:hAnsi="Arial" w:cs="Arial"/>
          <w:b/>
          <w:bCs/>
          <w:sz w:val="16"/>
          <w:szCs w:val="22"/>
        </w:rPr>
        <w:tab/>
        <w:t>Responses</w:t>
      </w:r>
      <w:r>
        <w:rPr>
          <w:rFonts w:ascii="Arial" w:hAnsi="Arial" w:cs="Arial"/>
          <w:b/>
          <w:bCs/>
          <w:sz w:val="16"/>
          <w:szCs w:val="22"/>
        </w:rPr>
        <w:tab/>
        <w:t>Annual</w:t>
      </w:r>
      <w:r>
        <w:rPr>
          <w:rFonts w:ascii="Arial" w:hAnsi="Arial" w:cs="Arial"/>
          <w:b/>
          <w:bCs/>
          <w:sz w:val="16"/>
          <w:szCs w:val="22"/>
        </w:rPr>
        <w:tab/>
        <w:t>Time per</w:t>
      </w:r>
      <w:r>
        <w:rPr>
          <w:rFonts w:ascii="Arial" w:hAnsi="Arial" w:cs="Arial"/>
          <w:b/>
          <w:bCs/>
          <w:sz w:val="16"/>
          <w:szCs w:val="22"/>
        </w:rPr>
        <w:tab/>
        <w:t>Burden</w:t>
      </w:r>
      <w:r>
        <w:rPr>
          <w:rFonts w:ascii="Arial" w:hAnsi="Arial" w:cs="Arial"/>
          <w:b/>
          <w:bCs/>
          <w:sz w:val="16"/>
          <w:szCs w:val="22"/>
        </w:rPr>
        <w:tab/>
        <w:t>Hourly</w:t>
      </w:r>
      <w:r>
        <w:rPr>
          <w:rFonts w:ascii="Arial" w:hAnsi="Arial" w:cs="Arial"/>
          <w:b/>
          <w:bCs/>
          <w:sz w:val="16"/>
          <w:szCs w:val="22"/>
        </w:rPr>
        <w:tab/>
        <w:t>Annual</w:t>
      </w:r>
    </w:p>
    <w:p w:rsidR="00D774F8" w:rsidRPr="00F001F9" w:rsidP="00D774F8" w14:paraId="4D6B3A52" w14:textId="77777777">
      <w:pPr>
        <w:tabs>
          <w:tab w:val="center" w:pos="720"/>
          <w:tab w:val="center" w:pos="2070"/>
          <w:tab w:val="center" w:pos="3420"/>
          <w:tab w:val="center" w:pos="4410"/>
          <w:tab w:val="center" w:pos="5580"/>
          <w:tab w:val="center" w:pos="6660"/>
          <w:tab w:val="center" w:pos="7650"/>
          <w:tab w:val="center" w:pos="8820"/>
        </w:tabs>
        <w:rPr>
          <w:rFonts w:ascii="Arial" w:hAnsi="Arial" w:cs="Arial"/>
          <w:b/>
          <w:bCs/>
          <w:sz w:val="16"/>
          <w:szCs w:val="22"/>
          <w:u w:val="single"/>
        </w:rPr>
      </w:pPr>
      <w:r w:rsidRPr="00F001F9">
        <w:rPr>
          <w:rFonts w:ascii="Arial" w:hAnsi="Arial" w:cs="Arial"/>
          <w:b/>
          <w:bCs/>
          <w:sz w:val="16"/>
          <w:szCs w:val="22"/>
          <w:u w:val="single"/>
        </w:rPr>
        <w:tab/>
        <w:t>Requirement</w:t>
      </w:r>
      <w:r w:rsidRPr="00F001F9">
        <w:rPr>
          <w:rFonts w:ascii="Arial" w:hAnsi="Arial" w:cs="Arial"/>
          <w:b/>
          <w:bCs/>
          <w:sz w:val="16"/>
          <w:szCs w:val="22"/>
          <w:u w:val="single"/>
        </w:rPr>
        <w:tab/>
        <w:t>Respondents</w:t>
      </w:r>
      <w:r w:rsidRPr="00F001F9">
        <w:rPr>
          <w:rFonts w:ascii="Arial" w:hAnsi="Arial" w:cs="Arial"/>
          <w:b/>
          <w:bCs/>
          <w:sz w:val="16"/>
          <w:szCs w:val="22"/>
          <w:u w:val="single"/>
        </w:rPr>
        <w:tab/>
        <w:t>Each</w:t>
      </w:r>
      <w:r w:rsidRPr="00F001F9">
        <w:rPr>
          <w:rFonts w:ascii="Arial" w:hAnsi="Arial" w:cs="Arial"/>
          <w:b/>
          <w:bCs/>
          <w:sz w:val="16"/>
          <w:szCs w:val="22"/>
          <w:u w:val="single"/>
        </w:rPr>
        <w:tab/>
        <w:t>Responses</w:t>
      </w:r>
      <w:r w:rsidRPr="00F001F9">
        <w:rPr>
          <w:rFonts w:ascii="Arial" w:hAnsi="Arial" w:cs="Arial"/>
          <w:b/>
          <w:bCs/>
          <w:sz w:val="16"/>
          <w:szCs w:val="22"/>
          <w:u w:val="single"/>
        </w:rPr>
        <w:tab/>
        <w:t>Response</w:t>
      </w:r>
      <w:r w:rsidRPr="00F001F9">
        <w:rPr>
          <w:rFonts w:ascii="Arial" w:hAnsi="Arial" w:cs="Arial"/>
          <w:b/>
          <w:bCs/>
          <w:sz w:val="16"/>
          <w:szCs w:val="22"/>
          <w:u w:val="single"/>
        </w:rPr>
        <w:tab/>
        <w:t>Hours</w:t>
      </w:r>
      <w:r>
        <w:rPr>
          <w:rFonts w:ascii="Arial" w:hAnsi="Arial" w:cs="Arial"/>
          <w:b/>
          <w:bCs/>
          <w:sz w:val="16"/>
          <w:szCs w:val="22"/>
          <w:u w:val="single"/>
        </w:rPr>
        <w:t>*</w:t>
      </w:r>
      <w:r w:rsidRPr="00F001F9">
        <w:rPr>
          <w:rFonts w:ascii="Arial" w:hAnsi="Arial" w:cs="Arial"/>
          <w:b/>
          <w:bCs/>
          <w:sz w:val="16"/>
          <w:szCs w:val="22"/>
          <w:u w:val="single"/>
        </w:rPr>
        <w:tab/>
        <w:t>Rate</w:t>
      </w:r>
      <w:r w:rsidRPr="00F001F9">
        <w:rPr>
          <w:rFonts w:ascii="Arial" w:hAnsi="Arial" w:cs="Arial"/>
          <w:b/>
          <w:bCs/>
          <w:sz w:val="16"/>
          <w:szCs w:val="22"/>
          <w:u w:val="single"/>
        </w:rPr>
        <w:tab/>
        <w:t>Burden Hours</w:t>
      </w:r>
    </w:p>
    <w:p w:rsidR="00D774F8" w:rsidP="00D774F8" w14:paraId="25A9327C" w14:textId="44AE635C">
      <w:pPr>
        <w:tabs>
          <w:tab w:val="center" w:pos="720"/>
          <w:tab w:val="center" w:pos="2070"/>
          <w:tab w:val="center" w:pos="3420"/>
          <w:tab w:val="center" w:pos="4410"/>
          <w:tab w:val="center" w:pos="5580"/>
          <w:tab w:val="center" w:pos="6660"/>
          <w:tab w:val="center" w:pos="7650"/>
          <w:tab w:val="right" w:pos="9270"/>
        </w:tabs>
        <w:rPr>
          <w:rFonts w:ascii="Arial" w:hAnsi="Arial" w:cs="Arial"/>
          <w:bCs/>
          <w:iCs/>
          <w:sz w:val="18"/>
          <w:szCs w:val="18"/>
        </w:rPr>
      </w:pPr>
      <w:r w:rsidRPr="00D774F8">
        <w:rPr>
          <w:rFonts w:ascii="Arial" w:hAnsi="Arial" w:cs="Arial"/>
          <w:b/>
          <w:i/>
          <w:sz w:val="18"/>
          <w:szCs w:val="18"/>
        </w:rPr>
        <w:t>Sea Lamprey Control Landowner Questionnaire</w:t>
      </w:r>
    </w:p>
    <w:p w:rsidR="00D774F8" w:rsidP="00D774F8" w14:paraId="67027897" w14:textId="5DBE0FC3">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Pr>
          <w:rFonts w:ascii="Arial" w:hAnsi="Arial" w:cs="Arial"/>
          <w:bCs/>
          <w:iCs/>
          <w:sz w:val="18"/>
          <w:szCs w:val="18"/>
        </w:rPr>
        <w:t>Individuals</w:t>
      </w:r>
      <w:r>
        <w:rPr>
          <w:rFonts w:ascii="Arial" w:hAnsi="Arial" w:cs="Arial"/>
          <w:bCs/>
          <w:iCs/>
          <w:sz w:val="18"/>
          <w:szCs w:val="18"/>
        </w:rPr>
        <w:tab/>
      </w:r>
      <w:r w:rsidR="008671E4">
        <w:rPr>
          <w:rFonts w:ascii="Arial" w:hAnsi="Arial" w:cs="Arial"/>
          <w:bCs/>
          <w:iCs/>
          <w:sz w:val="18"/>
          <w:szCs w:val="18"/>
        </w:rPr>
        <w:t>600</w:t>
      </w:r>
      <w:r>
        <w:rPr>
          <w:rFonts w:ascii="Arial" w:hAnsi="Arial" w:cs="Arial"/>
          <w:bCs/>
          <w:iCs/>
          <w:sz w:val="18"/>
          <w:szCs w:val="18"/>
        </w:rPr>
        <w:tab/>
        <w:t>1</w:t>
      </w:r>
      <w:r>
        <w:rPr>
          <w:rFonts w:ascii="Arial" w:hAnsi="Arial" w:cs="Arial"/>
          <w:bCs/>
          <w:iCs/>
          <w:sz w:val="18"/>
          <w:szCs w:val="18"/>
        </w:rPr>
        <w:tab/>
      </w:r>
      <w:r w:rsidR="008671E4">
        <w:rPr>
          <w:rFonts w:ascii="Arial" w:hAnsi="Arial" w:cs="Arial"/>
          <w:bCs/>
          <w:iCs/>
          <w:sz w:val="18"/>
          <w:szCs w:val="18"/>
        </w:rPr>
        <w:t>600</w:t>
      </w:r>
      <w:r>
        <w:rPr>
          <w:rFonts w:ascii="Arial" w:hAnsi="Arial" w:cs="Arial"/>
          <w:bCs/>
          <w:iCs/>
          <w:sz w:val="18"/>
          <w:szCs w:val="18"/>
        </w:rPr>
        <w:tab/>
        <w:t>5 minutes</w:t>
      </w:r>
      <w:r>
        <w:rPr>
          <w:rFonts w:ascii="Arial" w:hAnsi="Arial" w:cs="Arial"/>
          <w:bCs/>
          <w:iCs/>
          <w:sz w:val="18"/>
          <w:szCs w:val="18"/>
        </w:rPr>
        <w:tab/>
      </w:r>
      <w:r w:rsidR="008671E4">
        <w:rPr>
          <w:rFonts w:ascii="Arial" w:hAnsi="Arial" w:cs="Arial"/>
          <w:bCs/>
          <w:iCs/>
          <w:sz w:val="18"/>
          <w:szCs w:val="18"/>
        </w:rPr>
        <w:t>50</w:t>
      </w:r>
      <w:r>
        <w:rPr>
          <w:rFonts w:ascii="Arial" w:hAnsi="Arial" w:cs="Arial"/>
          <w:bCs/>
          <w:iCs/>
          <w:sz w:val="18"/>
          <w:szCs w:val="18"/>
        </w:rPr>
        <w:tab/>
        <w:t xml:space="preserve">$ </w:t>
      </w:r>
      <w:r w:rsidR="002858BE">
        <w:rPr>
          <w:rFonts w:ascii="Arial" w:hAnsi="Arial" w:cs="Arial"/>
          <w:bCs/>
          <w:iCs/>
          <w:sz w:val="18"/>
          <w:szCs w:val="18"/>
        </w:rPr>
        <w:t>43.07</w:t>
      </w:r>
      <w:r>
        <w:rPr>
          <w:rFonts w:ascii="Arial" w:hAnsi="Arial" w:cs="Arial"/>
          <w:bCs/>
          <w:iCs/>
          <w:sz w:val="18"/>
          <w:szCs w:val="18"/>
        </w:rPr>
        <w:tab/>
        <w:t xml:space="preserve">$ </w:t>
      </w:r>
      <w:r w:rsidR="002858BE">
        <w:rPr>
          <w:rFonts w:ascii="Arial" w:hAnsi="Arial" w:cs="Arial"/>
          <w:bCs/>
          <w:iCs/>
          <w:sz w:val="18"/>
          <w:szCs w:val="18"/>
        </w:rPr>
        <w:t>2,153.50</w:t>
      </w:r>
    </w:p>
    <w:p w:rsidR="00D774F8" w:rsidP="00D774F8" w14:paraId="64D925E0" w14:textId="3992E77D">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Pr>
          <w:rFonts w:ascii="Arial" w:hAnsi="Arial" w:cs="Arial"/>
          <w:bCs/>
          <w:iCs/>
          <w:sz w:val="18"/>
          <w:szCs w:val="18"/>
        </w:rPr>
        <w:t>Private Sector</w:t>
      </w:r>
      <w:r>
        <w:rPr>
          <w:rFonts w:ascii="Arial" w:hAnsi="Arial" w:cs="Arial"/>
          <w:bCs/>
          <w:iCs/>
          <w:sz w:val="18"/>
          <w:szCs w:val="18"/>
        </w:rPr>
        <w:tab/>
        <w:t>25</w:t>
      </w:r>
      <w:r>
        <w:rPr>
          <w:rFonts w:ascii="Arial" w:hAnsi="Arial" w:cs="Arial"/>
          <w:bCs/>
          <w:iCs/>
          <w:sz w:val="18"/>
          <w:szCs w:val="18"/>
        </w:rPr>
        <w:tab/>
        <w:t>1</w:t>
      </w:r>
      <w:r>
        <w:rPr>
          <w:rFonts w:ascii="Arial" w:hAnsi="Arial" w:cs="Arial"/>
          <w:bCs/>
          <w:iCs/>
          <w:sz w:val="18"/>
          <w:szCs w:val="18"/>
        </w:rPr>
        <w:tab/>
        <w:t>25</w:t>
      </w:r>
      <w:r>
        <w:rPr>
          <w:rFonts w:ascii="Arial" w:hAnsi="Arial" w:cs="Arial"/>
          <w:bCs/>
          <w:iCs/>
          <w:sz w:val="18"/>
          <w:szCs w:val="18"/>
        </w:rPr>
        <w:tab/>
        <w:t>5 minutes</w:t>
      </w:r>
      <w:r>
        <w:rPr>
          <w:rFonts w:ascii="Arial" w:hAnsi="Arial" w:cs="Arial"/>
          <w:bCs/>
          <w:iCs/>
          <w:sz w:val="18"/>
          <w:szCs w:val="18"/>
        </w:rPr>
        <w:tab/>
        <w:t>2</w:t>
      </w:r>
      <w:r>
        <w:rPr>
          <w:rFonts w:ascii="Arial" w:hAnsi="Arial" w:cs="Arial"/>
          <w:bCs/>
          <w:iCs/>
          <w:sz w:val="18"/>
          <w:szCs w:val="18"/>
        </w:rPr>
        <w:tab/>
      </w:r>
      <w:r w:rsidR="002858BE">
        <w:rPr>
          <w:rFonts w:ascii="Arial" w:hAnsi="Arial" w:cs="Arial"/>
          <w:bCs/>
          <w:iCs/>
          <w:sz w:val="18"/>
          <w:szCs w:val="18"/>
        </w:rPr>
        <w:t>40.79</w:t>
      </w:r>
      <w:r>
        <w:rPr>
          <w:rFonts w:ascii="Arial" w:hAnsi="Arial" w:cs="Arial"/>
          <w:bCs/>
          <w:iCs/>
          <w:sz w:val="18"/>
          <w:szCs w:val="18"/>
        </w:rPr>
        <w:tab/>
      </w:r>
      <w:r w:rsidR="002858BE">
        <w:rPr>
          <w:rFonts w:ascii="Arial" w:hAnsi="Arial" w:cs="Arial"/>
          <w:bCs/>
          <w:iCs/>
          <w:sz w:val="18"/>
          <w:szCs w:val="18"/>
        </w:rPr>
        <w:t>81.58</w:t>
      </w:r>
    </w:p>
    <w:p w:rsidR="00D774F8" w:rsidP="00D774F8" w14:paraId="798EE73A" w14:textId="6C4518A7">
      <w:pPr>
        <w:tabs>
          <w:tab w:val="center" w:pos="720"/>
          <w:tab w:val="center" w:pos="2070"/>
          <w:tab w:val="center" w:pos="3420"/>
          <w:tab w:val="center" w:pos="4410"/>
          <w:tab w:val="center" w:pos="5580"/>
          <w:tab w:val="center" w:pos="6660"/>
          <w:tab w:val="decimal" w:pos="7650"/>
          <w:tab w:val="decimal" w:pos="9180"/>
        </w:tabs>
        <w:rPr>
          <w:rFonts w:ascii="Arial" w:hAnsi="Arial" w:cs="Arial"/>
          <w:bCs/>
          <w:iCs/>
          <w:sz w:val="18"/>
          <w:szCs w:val="18"/>
        </w:rPr>
      </w:pPr>
      <w:r>
        <w:rPr>
          <w:rFonts w:ascii="Arial" w:hAnsi="Arial" w:cs="Arial"/>
          <w:bCs/>
          <w:iCs/>
          <w:sz w:val="18"/>
          <w:szCs w:val="18"/>
        </w:rPr>
        <w:t>Government</w:t>
      </w:r>
      <w:r>
        <w:rPr>
          <w:rFonts w:ascii="Arial" w:hAnsi="Arial" w:cs="Arial"/>
          <w:bCs/>
          <w:iCs/>
          <w:sz w:val="18"/>
          <w:szCs w:val="18"/>
        </w:rPr>
        <w:tab/>
        <w:t>15</w:t>
      </w:r>
      <w:r>
        <w:rPr>
          <w:rFonts w:ascii="Arial" w:hAnsi="Arial" w:cs="Arial"/>
          <w:bCs/>
          <w:iCs/>
          <w:sz w:val="18"/>
          <w:szCs w:val="18"/>
        </w:rPr>
        <w:tab/>
        <w:t>1</w:t>
      </w:r>
      <w:r>
        <w:rPr>
          <w:rFonts w:ascii="Arial" w:hAnsi="Arial" w:cs="Arial"/>
          <w:bCs/>
          <w:iCs/>
          <w:sz w:val="18"/>
          <w:szCs w:val="18"/>
        </w:rPr>
        <w:tab/>
        <w:t>15</w:t>
      </w:r>
      <w:r>
        <w:rPr>
          <w:rFonts w:ascii="Arial" w:hAnsi="Arial" w:cs="Arial"/>
          <w:bCs/>
          <w:iCs/>
          <w:sz w:val="18"/>
          <w:szCs w:val="18"/>
        </w:rPr>
        <w:tab/>
        <w:t>5 minutes</w:t>
      </w:r>
      <w:r>
        <w:rPr>
          <w:rFonts w:ascii="Arial" w:hAnsi="Arial" w:cs="Arial"/>
          <w:bCs/>
          <w:iCs/>
          <w:sz w:val="18"/>
          <w:szCs w:val="18"/>
        </w:rPr>
        <w:tab/>
        <w:t>1</w:t>
      </w:r>
      <w:r>
        <w:rPr>
          <w:rFonts w:ascii="Arial" w:hAnsi="Arial" w:cs="Arial"/>
          <w:bCs/>
          <w:iCs/>
          <w:sz w:val="18"/>
          <w:szCs w:val="18"/>
        </w:rPr>
        <w:tab/>
      </w:r>
      <w:r w:rsidR="002858BE">
        <w:rPr>
          <w:rFonts w:ascii="Arial" w:hAnsi="Arial" w:cs="Arial"/>
          <w:bCs/>
          <w:iCs/>
          <w:sz w:val="18"/>
          <w:szCs w:val="18"/>
        </w:rPr>
        <w:t>58.08</w:t>
      </w:r>
      <w:r>
        <w:rPr>
          <w:rFonts w:ascii="Arial" w:hAnsi="Arial" w:cs="Arial"/>
          <w:bCs/>
          <w:iCs/>
          <w:sz w:val="18"/>
          <w:szCs w:val="18"/>
        </w:rPr>
        <w:tab/>
      </w:r>
      <w:r w:rsidR="002858BE">
        <w:rPr>
          <w:rFonts w:ascii="Arial" w:hAnsi="Arial" w:cs="Arial"/>
          <w:bCs/>
          <w:iCs/>
          <w:sz w:val="18"/>
          <w:szCs w:val="18"/>
        </w:rPr>
        <w:t>58.08</w:t>
      </w:r>
    </w:p>
    <w:p w:rsidR="00D774F8" w:rsidRPr="00D279F3" w:rsidP="00D774F8" w14:paraId="7A4988A3" w14:textId="0314F856">
      <w:pPr>
        <w:tabs>
          <w:tab w:val="center" w:pos="720"/>
          <w:tab w:val="center" w:pos="2070"/>
          <w:tab w:val="center" w:pos="3420"/>
          <w:tab w:val="center" w:pos="4410"/>
          <w:tab w:val="center" w:pos="5580"/>
          <w:tab w:val="center" w:pos="6660"/>
          <w:tab w:val="decimal" w:pos="7650"/>
          <w:tab w:val="decimal" w:pos="9180"/>
        </w:tabs>
        <w:rPr>
          <w:rFonts w:ascii="Arial" w:hAnsi="Arial" w:cs="Arial"/>
          <w:b/>
          <w:i/>
          <w:sz w:val="18"/>
          <w:szCs w:val="18"/>
        </w:rPr>
      </w:pPr>
      <w:r>
        <w:rPr>
          <w:rFonts w:ascii="Arial" w:hAnsi="Arial" w:cs="Arial"/>
          <w:b/>
          <w:i/>
          <w:sz w:val="18"/>
          <w:szCs w:val="18"/>
        </w:rPr>
        <w:t>TOTALS:</w:t>
      </w:r>
      <w:r>
        <w:rPr>
          <w:rFonts w:ascii="Arial" w:hAnsi="Arial" w:cs="Arial"/>
          <w:b/>
          <w:i/>
          <w:sz w:val="18"/>
          <w:szCs w:val="18"/>
        </w:rPr>
        <w:tab/>
      </w:r>
      <w:r w:rsidR="008671E4">
        <w:rPr>
          <w:rFonts w:ascii="Arial" w:hAnsi="Arial" w:cs="Arial"/>
          <w:b/>
          <w:i/>
          <w:sz w:val="18"/>
          <w:szCs w:val="18"/>
        </w:rPr>
        <w:t>640</w:t>
      </w:r>
      <w:r>
        <w:rPr>
          <w:rFonts w:ascii="Arial" w:hAnsi="Arial" w:cs="Arial"/>
          <w:b/>
          <w:i/>
          <w:sz w:val="18"/>
          <w:szCs w:val="18"/>
        </w:rPr>
        <w:tab/>
      </w:r>
      <w:r>
        <w:rPr>
          <w:rFonts w:ascii="Arial" w:hAnsi="Arial" w:cs="Arial"/>
          <w:b/>
          <w:i/>
          <w:sz w:val="18"/>
          <w:szCs w:val="18"/>
        </w:rPr>
        <w:tab/>
      </w:r>
      <w:r w:rsidR="008671E4">
        <w:rPr>
          <w:rFonts w:ascii="Arial" w:hAnsi="Arial" w:cs="Arial"/>
          <w:b/>
          <w:i/>
          <w:sz w:val="18"/>
          <w:szCs w:val="18"/>
        </w:rPr>
        <w:t>640</w:t>
      </w:r>
      <w:r>
        <w:rPr>
          <w:rFonts w:ascii="Arial" w:hAnsi="Arial" w:cs="Arial"/>
          <w:b/>
          <w:i/>
          <w:sz w:val="18"/>
          <w:szCs w:val="18"/>
        </w:rPr>
        <w:tab/>
      </w:r>
      <w:r>
        <w:rPr>
          <w:rFonts w:ascii="Arial" w:hAnsi="Arial" w:cs="Arial"/>
          <w:b/>
          <w:i/>
          <w:sz w:val="18"/>
          <w:szCs w:val="18"/>
        </w:rPr>
        <w:tab/>
      </w:r>
      <w:r w:rsidR="008671E4">
        <w:rPr>
          <w:rFonts w:ascii="Arial" w:hAnsi="Arial" w:cs="Arial"/>
          <w:b/>
          <w:i/>
          <w:sz w:val="18"/>
          <w:szCs w:val="18"/>
        </w:rPr>
        <w:t>53</w:t>
      </w:r>
      <w:r>
        <w:rPr>
          <w:rFonts w:ascii="Arial" w:hAnsi="Arial" w:cs="Arial"/>
          <w:b/>
          <w:i/>
          <w:sz w:val="18"/>
          <w:szCs w:val="18"/>
        </w:rPr>
        <w:tab/>
      </w:r>
      <w:r>
        <w:rPr>
          <w:rFonts w:ascii="Arial" w:hAnsi="Arial" w:cs="Arial"/>
          <w:b/>
          <w:i/>
          <w:sz w:val="18"/>
          <w:szCs w:val="18"/>
        </w:rPr>
        <w:tab/>
        <w:t xml:space="preserve">$ </w:t>
      </w:r>
      <w:r w:rsidR="002858BE">
        <w:rPr>
          <w:rFonts w:ascii="Arial" w:hAnsi="Arial" w:cs="Arial"/>
          <w:b/>
          <w:i/>
          <w:sz w:val="18"/>
          <w:szCs w:val="18"/>
        </w:rPr>
        <w:t>2,293.16</w:t>
      </w:r>
    </w:p>
    <w:p w:rsidR="00676ABD" w:rsidRPr="0051040B" w:rsidP="00676ABD" w14:paraId="2C22DE69" w14:textId="2F465DB6">
      <w:pPr>
        <w:tabs>
          <w:tab w:val="left" w:pos="-1080"/>
          <w:tab w:val="left" w:pos="-720"/>
          <w:tab w:val="left" w:pos="360"/>
          <w:tab w:val="left" w:pos="720"/>
        </w:tabs>
        <w:rPr>
          <w:rFonts w:ascii="Arial" w:hAnsi="Arial" w:cs="Arial"/>
          <w:bCs/>
          <w:sz w:val="22"/>
          <w:szCs w:val="22"/>
          <w:vertAlign w:val="superscript"/>
        </w:rPr>
      </w:pPr>
      <w:r w:rsidRPr="0051040B">
        <w:rPr>
          <w:rFonts w:ascii="Arial" w:hAnsi="Arial" w:cs="Arial"/>
          <w:bCs/>
          <w:sz w:val="22"/>
          <w:szCs w:val="22"/>
          <w:vertAlign w:val="superscript"/>
        </w:rPr>
        <w:t>*Rounded</w:t>
      </w:r>
      <w:r w:rsidR="004F2486">
        <w:rPr>
          <w:rFonts w:ascii="Arial" w:hAnsi="Arial" w:cs="Arial"/>
          <w:bCs/>
          <w:sz w:val="22"/>
          <w:szCs w:val="22"/>
          <w:vertAlign w:val="superscript"/>
        </w:rPr>
        <w:t xml:space="preserve"> to match ROCIS</w:t>
      </w:r>
    </w:p>
    <w:p w:rsidR="0051040B" w:rsidRPr="00676ABD" w:rsidP="00676ABD" w14:paraId="21D1C024" w14:textId="77777777">
      <w:pPr>
        <w:tabs>
          <w:tab w:val="left" w:pos="-1080"/>
          <w:tab w:val="left" w:pos="-720"/>
          <w:tab w:val="left" w:pos="360"/>
          <w:tab w:val="left" w:pos="720"/>
        </w:tabs>
        <w:rPr>
          <w:rFonts w:ascii="Arial" w:hAnsi="Arial" w:cs="Arial"/>
          <w:bCs/>
          <w:sz w:val="22"/>
          <w:szCs w:val="22"/>
        </w:rPr>
      </w:pPr>
    </w:p>
    <w:p w:rsidR="000338E7" w:rsidRPr="00B50214" w:rsidP="000338E7" w14:paraId="6B0B13CC" w14:textId="77777777">
      <w:pPr>
        <w:pStyle w:val="Heading1"/>
        <w:tabs>
          <w:tab w:val="clear" w:pos="360"/>
          <w:tab w:val="left" w:pos="450"/>
        </w:tabs>
      </w:pPr>
      <w:r w:rsidRPr="00B50214">
        <w:t>13.</w:t>
      </w:r>
      <w:r w:rsidRPr="00B50214">
        <w:tab/>
        <w:t>Provide an estimate of the total annual non-hour cost burden to respondents or recordkeepers resulting from the collection of information.  (Do not include the cost of any hour burden already reflected in item 12.)</w:t>
      </w:r>
    </w:p>
    <w:p w:rsidR="00295103" w:rsidRPr="00B50214" w:rsidP="005B0888" w14:paraId="37EDDBC2"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B50214" w:rsidR="000257C8">
        <w:rPr>
          <w:rFonts w:ascii="Arial" w:hAnsi="Arial" w:cs="Arial"/>
          <w:b/>
          <w:sz w:val="22"/>
          <w:szCs w:val="22"/>
        </w:rPr>
        <w:t>(</w:t>
      </w:r>
      <w:r w:rsidRPr="00B50214">
        <w:rPr>
          <w:rFonts w:ascii="Arial" w:hAnsi="Arial" w:cs="Arial"/>
          <w:b/>
          <w:sz w:val="22"/>
          <w:szCs w:val="22"/>
        </w:rPr>
        <w:t>including filing fees paid</w:t>
      </w:r>
      <w:r w:rsidRPr="00B50214" w:rsidR="000257C8">
        <w:rPr>
          <w:rFonts w:ascii="Arial" w:hAnsi="Arial" w:cs="Arial"/>
          <w:b/>
          <w:sz w:val="22"/>
          <w:szCs w:val="22"/>
        </w:rPr>
        <w:t xml:space="preserve"> for form processing)</w:t>
      </w:r>
      <w:r w:rsidRPr="00B50214">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B50214" w:rsidP="005B0888" w14:paraId="3B1469A2"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Pr="00B50214" w:rsidP="005B0888" w14:paraId="1925429F"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Generally, estimates should not include purchases of equipment or services, or portions thereof, made: (1) prior to October 1, 1995, (2) to achieve regulatory </w:t>
      </w:r>
      <w:r w:rsidRPr="00B50214">
        <w:rPr>
          <w:rFonts w:ascii="Arial" w:hAnsi="Arial" w:cs="Arial"/>
          <w:b/>
          <w:sz w:val="22"/>
          <w:szCs w:val="22"/>
        </w:rPr>
        <w:t>compliance with requirements not associated with the information collection, (3) for reasons other than to provide information or keep records for the government, or (4) as part of customary and usual business or private practices.</w:t>
      </w:r>
    </w:p>
    <w:p w:rsidR="00295103" w:rsidRPr="00B50214" w:rsidP="005B0888" w14:paraId="45798E46" w14:textId="77777777">
      <w:pPr>
        <w:tabs>
          <w:tab w:val="left" w:pos="450"/>
          <w:tab w:val="left" w:pos="720"/>
        </w:tabs>
        <w:rPr>
          <w:rFonts w:ascii="Arial" w:hAnsi="Arial" w:cs="Arial"/>
          <w:sz w:val="22"/>
          <w:szCs w:val="22"/>
        </w:rPr>
      </w:pPr>
    </w:p>
    <w:p w:rsidR="00251281" w:rsidRPr="00B50214" w:rsidP="005B0888" w14:paraId="6353FC54" w14:textId="4332085F">
      <w:pPr>
        <w:tabs>
          <w:tab w:val="left" w:pos="450"/>
          <w:tab w:val="left" w:pos="720"/>
        </w:tabs>
        <w:rPr>
          <w:rFonts w:ascii="Arial" w:hAnsi="Arial" w:cs="Arial"/>
          <w:sz w:val="22"/>
          <w:szCs w:val="22"/>
        </w:rPr>
      </w:pPr>
      <w:r w:rsidRPr="007B080B">
        <w:rPr>
          <w:rFonts w:ascii="Arial" w:hAnsi="Arial" w:cs="Arial"/>
          <w:color w:val="000000" w:themeColor="text1"/>
          <w:sz w:val="22"/>
          <w:szCs w:val="22"/>
        </w:rPr>
        <w:t>There is no non</w:t>
      </w:r>
      <w:r>
        <w:rPr>
          <w:rFonts w:ascii="Arial" w:hAnsi="Arial" w:cs="Arial"/>
          <w:color w:val="000000" w:themeColor="text1"/>
          <w:sz w:val="22"/>
          <w:szCs w:val="22"/>
        </w:rPr>
        <w:t>-</w:t>
      </w:r>
      <w:r w:rsidRPr="007B080B">
        <w:rPr>
          <w:rFonts w:ascii="Arial" w:hAnsi="Arial" w:cs="Arial"/>
          <w:color w:val="000000" w:themeColor="text1"/>
          <w:sz w:val="22"/>
          <w:szCs w:val="22"/>
        </w:rPr>
        <w:t>hour cost burden associated with this information collection.</w:t>
      </w:r>
    </w:p>
    <w:p w:rsidR="00251281" w:rsidP="005B0888" w14:paraId="280407BF" w14:textId="47B66694">
      <w:pPr>
        <w:tabs>
          <w:tab w:val="left" w:pos="450"/>
          <w:tab w:val="left" w:pos="720"/>
        </w:tabs>
        <w:rPr>
          <w:rFonts w:ascii="Arial" w:hAnsi="Arial" w:cs="Arial"/>
          <w:sz w:val="22"/>
          <w:szCs w:val="22"/>
        </w:rPr>
      </w:pPr>
    </w:p>
    <w:p w:rsidR="000338E7" w:rsidRPr="00B50214" w:rsidP="000338E7" w14:paraId="2D97E380" w14:textId="77777777">
      <w:pPr>
        <w:pStyle w:val="Heading1"/>
        <w:tabs>
          <w:tab w:val="clear" w:pos="360"/>
          <w:tab w:val="left" w:pos="450"/>
        </w:tabs>
      </w:pPr>
      <w:r w:rsidRPr="00B50214">
        <w:t>14.</w:t>
      </w:r>
      <w:r w:rsidRPr="00B50214">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0758B" w:rsidRPr="00B50214" w:rsidP="005B0888" w14:paraId="3AF8BEB4" w14:textId="77777777">
      <w:pPr>
        <w:tabs>
          <w:tab w:val="left" w:pos="450"/>
          <w:tab w:val="left" w:pos="720"/>
        </w:tabs>
        <w:rPr>
          <w:rFonts w:ascii="Arial" w:hAnsi="Arial" w:cs="Arial"/>
          <w:sz w:val="22"/>
          <w:szCs w:val="22"/>
        </w:rPr>
      </w:pPr>
    </w:p>
    <w:p w:rsidR="00081B4A" w:rsidP="00081B4A" w14:paraId="4B6D7B72" w14:textId="5D56606C">
      <w:pPr>
        <w:tabs>
          <w:tab w:val="left" w:pos="360"/>
          <w:tab w:val="left" w:pos="720"/>
        </w:tabs>
        <w:rPr>
          <w:rFonts w:ascii="Arial" w:hAnsi="Arial" w:cs="Arial"/>
          <w:color w:val="000000" w:themeColor="text1"/>
          <w:sz w:val="22"/>
          <w:szCs w:val="22"/>
        </w:rPr>
      </w:pPr>
      <w:r>
        <w:rPr>
          <w:rFonts w:ascii="Arial" w:hAnsi="Arial" w:cs="Arial"/>
          <w:color w:val="000000" w:themeColor="text1"/>
          <w:sz w:val="22"/>
          <w:szCs w:val="22"/>
        </w:rPr>
        <w:t>T</w:t>
      </w:r>
      <w:r w:rsidRPr="007B080B">
        <w:rPr>
          <w:rFonts w:ascii="Arial" w:hAnsi="Arial" w:cs="Arial"/>
          <w:color w:val="000000" w:themeColor="text1"/>
          <w:sz w:val="22"/>
          <w:szCs w:val="22"/>
        </w:rPr>
        <w:t xml:space="preserve">he total estimated cost to the Federal Government for processing and reviewing reports </w:t>
      </w:r>
      <w:r>
        <w:rPr>
          <w:rFonts w:ascii="Arial" w:hAnsi="Arial" w:cs="Arial"/>
          <w:color w:val="000000" w:themeColor="text1"/>
          <w:sz w:val="22"/>
          <w:szCs w:val="22"/>
        </w:rPr>
        <w:t xml:space="preserve">from States </w:t>
      </w:r>
      <w:r w:rsidRPr="007B080B">
        <w:rPr>
          <w:rFonts w:ascii="Arial" w:hAnsi="Arial" w:cs="Arial"/>
          <w:color w:val="000000" w:themeColor="text1"/>
          <w:sz w:val="22"/>
          <w:szCs w:val="22"/>
        </w:rPr>
        <w:t xml:space="preserve">as a result of this collection of information is </w:t>
      </w:r>
      <w:r w:rsidRPr="00514CEC">
        <w:rPr>
          <w:rFonts w:ascii="Arial" w:hAnsi="Arial" w:cs="Arial"/>
          <w:b/>
          <w:color w:val="000000" w:themeColor="text1"/>
          <w:sz w:val="22"/>
          <w:szCs w:val="22"/>
        </w:rPr>
        <w:t>$</w:t>
      </w:r>
      <w:r w:rsidR="00085770">
        <w:rPr>
          <w:rFonts w:ascii="Arial" w:hAnsi="Arial" w:cs="Arial"/>
          <w:b/>
          <w:color w:val="000000" w:themeColor="text1"/>
          <w:sz w:val="22"/>
          <w:szCs w:val="22"/>
        </w:rPr>
        <w:t>6</w:t>
      </w:r>
      <w:r w:rsidR="002A4A81">
        <w:rPr>
          <w:rFonts w:ascii="Arial" w:hAnsi="Arial" w:cs="Arial"/>
          <w:b/>
          <w:color w:val="000000" w:themeColor="text1"/>
          <w:sz w:val="22"/>
          <w:szCs w:val="22"/>
        </w:rPr>
        <w:t>,</w:t>
      </w:r>
      <w:r w:rsidR="00085770">
        <w:rPr>
          <w:rFonts w:ascii="Arial" w:hAnsi="Arial" w:cs="Arial"/>
          <w:b/>
          <w:color w:val="000000" w:themeColor="text1"/>
          <w:sz w:val="22"/>
          <w:szCs w:val="22"/>
        </w:rPr>
        <w:t>042</w:t>
      </w:r>
      <w:r w:rsidRPr="007466FB">
        <w:rPr>
          <w:rFonts w:ascii="Arial" w:hAnsi="Arial" w:cs="Arial"/>
          <w:color w:val="000000" w:themeColor="text1"/>
          <w:sz w:val="22"/>
          <w:szCs w:val="22"/>
        </w:rPr>
        <w:t xml:space="preserve"> rounded</w:t>
      </w:r>
      <w:r w:rsidRPr="007466FB" w:rsidR="002858BE">
        <w:rPr>
          <w:rFonts w:ascii="Arial" w:hAnsi="Arial" w:cs="Arial"/>
          <w:color w:val="000000" w:themeColor="text1"/>
          <w:sz w:val="22"/>
          <w:szCs w:val="22"/>
        </w:rPr>
        <w:t xml:space="preserve"> </w:t>
      </w:r>
      <w:r w:rsidR="002858BE">
        <w:rPr>
          <w:rFonts w:ascii="Arial" w:hAnsi="Arial" w:cs="Arial"/>
          <w:color w:val="000000" w:themeColor="text1"/>
          <w:sz w:val="22"/>
          <w:szCs w:val="22"/>
        </w:rPr>
        <w:t>(100 hours x $60.52)</w:t>
      </w:r>
      <w:r w:rsidRPr="007B080B">
        <w:rPr>
          <w:rFonts w:ascii="Arial" w:hAnsi="Arial" w:cs="Arial"/>
          <w:color w:val="000000" w:themeColor="text1"/>
          <w:sz w:val="22"/>
          <w:szCs w:val="22"/>
        </w:rPr>
        <w:t xml:space="preserve">. </w:t>
      </w:r>
      <w:r>
        <w:rPr>
          <w:rFonts w:ascii="Arial" w:hAnsi="Arial" w:cs="Arial"/>
          <w:color w:val="000000" w:themeColor="text1"/>
          <w:sz w:val="22"/>
          <w:szCs w:val="22"/>
        </w:rPr>
        <w:t xml:space="preserve"> T</w:t>
      </w:r>
      <w:r w:rsidRPr="007B080B">
        <w:rPr>
          <w:rFonts w:ascii="Arial" w:hAnsi="Arial" w:cs="Arial"/>
          <w:color w:val="000000" w:themeColor="text1"/>
          <w:sz w:val="22"/>
          <w:szCs w:val="22"/>
        </w:rPr>
        <w:t xml:space="preserve">his estimate includes </w:t>
      </w:r>
      <w:r w:rsidRPr="002858BE" w:rsidR="002A4A81">
        <w:rPr>
          <w:rFonts w:ascii="Arial" w:hAnsi="Arial" w:cs="Arial"/>
          <w:color w:val="000000" w:themeColor="text1"/>
          <w:sz w:val="22"/>
          <w:szCs w:val="22"/>
        </w:rPr>
        <w:t>100 hours</w:t>
      </w:r>
      <w:r w:rsidR="002A4A81">
        <w:rPr>
          <w:rFonts w:ascii="Arial" w:hAnsi="Arial" w:cs="Arial"/>
          <w:color w:val="000000" w:themeColor="text1"/>
          <w:sz w:val="22"/>
          <w:szCs w:val="22"/>
        </w:rPr>
        <w:t xml:space="preserve"> of </w:t>
      </w:r>
      <w:r w:rsidR="00085770">
        <w:rPr>
          <w:rFonts w:ascii="Arial" w:hAnsi="Arial" w:cs="Arial"/>
          <w:color w:val="000000" w:themeColor="text1"/>
          <w:sz w:val="22"/>
          <w:szCs w:val="22"/>
        </w:rPr>
        <w:t>Service staff</w:t>
      </w:r>
      <w:r w:rsidRPr="007B080B">
        <w:rPr>
          <w:rFonts w:ascii="Arial" w:hAnsi="Arial" w:cs="Arial"/>
          <w:color w:val="000000" w:themeColor="text1"/>
          <w:sz w:val="22"/>
          <w:szCs w:val="22"/>
        </w:rPr>
        <w:t xml:space="preserve"> salary and benefits</w:t>
      </w:r>
      <w:r w:rsidR="002A4A81">
        <w:rPr>
          <w:rFonts w:ascii="Arial" w:hAnsi="Arial" w:cs="Arial"/>
          <w:color w:val="000000" w:themeColor="text1"/>
          <w:sz w:val="22"/>
          <w:szCs w:val="22"/>
        </w:rPr>
        <w:t>.  There are</w:t>
      </w:r>
      <w:r>
        <w:rPr>
          <w:rFonts w:ascii="Arial" w:hAnsi="Arial" w:cs="Arial"/>
          <w:color w:val="000000" w:themeColor="text1"/>
          <w:sz w:val="22"/>
          <w:szCs w:val="22"/>
        </w:rPr>
        <w:t xml:space="preserve"> no other costs are associated with this information collection</w:t>
      </w:r>
      <w:r w:rsidRPr="007B080B">
        <w:rPr>
          <w:rFonts w:ascii="Arial" w:hAnsi="Arial" w:cs="Arial"/>
          <w:color w:val="000000" w:themeColor="text1"/>
          <w:sz w:val="22"/>
          <w:szCs w:val="22"/>
        </w:rPr>
        <w:t xml:space="preserve">.  </w:t>
      </w:r>
    </w:p>
    <w:p w:rsidR="00081B4A" w:rsidP="00081B4A" w14:paraId="42259317" w14:textId="77777777">
      <w:pPr>
        <w:tabs>
          <w:tab w:val="left" w:pos="360"/>
          <w:tab w:val="left" w:pos="720"/>
        </w:tabs>
        <w:rPr>
          <w:rFonts w:ascii="Arial" w:hAnsi="Arial" w:cs="Arial"/>
          <w:color w:val="339966"/>
          <w:sz w:val="22"/>
          <w:szCs w:val="22"/>
        </w:rPr>
      </w:pPr>
    </w:p>
    <w:p w:rsidR="00081B4A" w:rsidP="00081B4A" w14:paraId="3688A88E" w14:textId="5528F73E">
      <w:pPr>
        <w:widowControl/>
        <w:tabs>
          <w:tab w:val="left" w:pos="360"/>
          <w:tab w:val="left" w:pos="720"/>
        </w:tabs>
        <w:autoSpaceDE/>
        <w:autoSpaceDN/>
        <w:adjustRightInd/>
        <w:rPr>
          <w:rFonts w:ascii="Arial" w:hAnsi="Arial" w:cs="Arial"/>
          <w:bCs/>
          <w:sz w:val="22"/>
          <w:szCs w:val="22"/>
        </w:rPr>
      </w:pPr>
      <w:r w:rsidRPr="00554C7A">
        <w:rPr>
          <w:rFonts w:ascii="Arial" w:hAnsi="Arial" w:cs="Arial"/>
          <w:bCs/>
          <w:sz w:val="22"/>
          <w:szCs w:val="22"/>
        </w:rPr>
        <w:t xml:space="preserve">To determine average annual salary costs, we used the </w:t>
      </w:r>
      <w:r w:rsidRPr="00D95375">
        <w:rPr>
          <w:rFonts w:ascii="Arial" w:hAnsi="Arial" w:cs="Arial"/>
          <w:sz w:val="22"/>
          <w:szCs w:val="22"/>
        </w:rPr>
        <w:t xml:space="preserve">Office of Personnel Management Salary Table </w:t>
      </w:r>
      <w:hyperlink r:id="rId8" w:history="1">
        <w:r w:rsidR="00085770">
          <w:rPr>
            <w:rStyle w:val="Hyperlink"/>
            <w:rFonts w:ascii="Arial" w:hAnsi="Arial" w:cs="Arial"/>
            <w:sz w:val="22"/>
            <w:szCs w:val="22"/>
          </w:rPr>
          <w:t>2023-RUS</w:t>
        </w:r>
      </w:hyperlink>
      <w:r w:rsidRPr="00D95375">
        <w:rPr>
          <w:rFonts w:ascii="Arial" w:hAnsi="Arial" w:cs="Arial"/>
          <w:sz w:val="22"/>
          <w:szCs w:val="22"/>
        </w:rPr>
        <w:t xml:space="preserve"> </w:t>
      </w:r>
      <w:r>
        <w:rPr>
          <w:rFonts w:ascii="Arial" w:hAnsi="Arial" w:cs="Arial"/>
          <w:sz w:val="22"/>
          <w:szCs w:val="22"/>
        </w:rPr>
        <w:t>as an average nationwide rate</w:t>
      </w:r>
      <w:r w:rsidRPr="00554C7A">
        <w:rPr>
          <w:rFonts w:ascii="Arial" w:hAnsi="Arial" w:cs="Arial"/>
          <w:bCs/>
          <w:sz w:val="22"/>
          <w:szCs w:val="22"/>
        </w:rPr>
        <w:t xml:space="preserve">.  </w:t>
      </w:r>
      <w:r w:rsidRPr="00514CEC">
        <w:rPr>
          <w:rFonts w:ascii="Arial" w:hAnsi="Arial" w:cs="Arial"/>
          <w:bCs/>
          <w:sz w:val="22"/>
          <w:szCs w:val="22"/>
        </w:rPr>
        <w:t>The salary rate for a GS-1</w:t>
      </w:r>
      <w:r w:rsidR="00D746E4">
        <w:rPr>
          <w:rFonts w:ascii="Arial" w:hAnsi="Arial" w:cs="Arial"/>
          <w:bCs/>
          <w:sz w:val="22"/>
          <w:szCs w:val="22"/>
        </w:rPr>
        <w:t>1</w:t>
      </w:r>
      <w:r w:rsidRPr="00514CEC">
        <w:rPr>
          <w:rFonts w:ascii="Arial" w:hAnsi="Arial" w:cs="Arial"/>
          <w:bCs/>
          <w:sz w:val="22"/>
          <w:szCs w:val="22"/>
        </w:rPr>
        <w:t xml:space="preserve">, step </w:t>
      </w:r>
      <w:r>
        <w:rPr>
          <w:rFonts w:ascii="Arial" w:hAnsi="Arial" w:cs="Arial"/>
          <w:bCs/>
          <w:sz w:val="22"/>
          <w:szCs w:val="22"/>
        </w:rPr>
        <w:t>5</w:t>
      </w:r>
      <w:r w:rsidRPr="00514CEC">
        <w:rPr>
          <w:rFonts w:ascii="Arial" w:hAnsi="Arial" w:cs="Arial"/>
          <w:bCs/>
          <w:sz w:val="22"/>
          <w:szCs w:val="22"/>
        </w:rPr>
        <w:t xml:space="preserve"> is $</w:t>
      </w:r>
      <w:r w:rsidR="00085770">
        <w:rPr>
          <w:rFonts w:ascii="Arial" w:hAnsi="Arial" w:cs="Arial"/>
          <w:bCs/>
          <w:sz w:val="22"/>
          <w:szCs w:val="22"/>
        </w:rPr>
        <w:t>37.53</w:t>
      </w:r>
      <w:r w:rsidRPr="00514CEC">
        <w:rPr>
          <w:rFonts w:ascii="Arial" w:hAnsi="Arial" w:cs="Arial"/>
          <w:bCs/>
          <w:sz w:val="22"/>
          <w:szCs w:val="22"/>
        </w:rPr>
        <w:t xml:space="preserve">.  </w:t>
      </w:r>
      <w:r w:rsidRPr="00554C7A">
        <w:rPr>
          <w:rFonts w:ascii="Arial" w:hAnsi="Arial" w:cs="Arial"/>
          <w:bCs/>
          <w:sz w:val="22"/>
          <w:szCs w:val="22"/>
        </w:rPr>
        <w:t xml:space="preserve">In accordance with </w:t>
      </w:r>
      <w:r w:rsidR="00B3188B">
        <w:rPr>
          <w:rFonts w:ascii="Arial" w:hAnsi="Arial" w:cs="Arial"/>
          <w:sz w:val="22"/>
          <w:szCs w:val="22"/>
        </w:rPr>
        <w:t xml:space="preserve">BLS </w:t>
      </w:r>
      <w:hyperlink r:id="rId7" w:history="1">
        <w:r w:rsidRPr="0046536C" w:rsidR="00D777CB">
          <w:rPr>
            <w:rStyle w:val="Hyperlink"/>
            <w:rFonts w:ascii="Arial" w:hAnsi="Arial" w:cs="Arial"/>
            <w:sz w:val="22"/>
            <w:szCs w:val="22"/>
          </w:rPr>
          <w:t>News Release</w:t>
        </w:r>
      </w:hyperlink>
      <w:r w:rsidRPr="0021643C" w:rsidR="00D777CB">
        <w:rPr>
          <w:rFonts w:ascii="Arial" w:hAnsi="Arial" w:cs="Arial"/>
          <w:sz w:val="22"/>
          <w:szCs w:val="22"/>
        </w:rPr>
        <w:t xml:space="preserve"> </w:t>
      </w:r>
      <w:r w:rsidRPr="0046536C" w:rsidR="00D777CB">
        <w:rPr>
          <w:rFonts w:ascii="Arial" w:hAnsi="Arial" w:cs="Arial"/>
          <w:sz w:val="22"/>
          <w:szCs w:val="22"/>
        </w:rPr>
        <w:t>USDL-2</w:t>
      </w:r>
      <w:r w:rsidR="00D777CB">
        <w:rPr>
          <w:rFonts w:ascii="Arial" w:hAnsi="Arial" w:cs="Arial"/>
          <w:sz w:val="22"/>
          <w:szCs w:val="22"/>
        </w:rPr>
        <w:t>3</w:t>
      </w:r>
      <w:r w:rsidRPr="0046536C" w:rsidR="00D777CB">
        <w:rPr>
          <w:rFonts w:ascii="Arial" w:hAnsi="Arial" w:cs="Arial"/>
          <w:sz w:val="22"/>
          <w:szCs w:val="22"/>
        </w:rPr>
        <w:t>-</w:t>
      </w:r>
      <w:r w:rsidR="00D777CB">
        <w:rPr>
          <w:rFonts w:ascii="Arial" w:hAnsi="Arial" w:cs="Arial"/>
          <w:sz w:val="22"/>
          <w:szCs w:val="22"/>
        </w:rPr>
        <w:t>1305</w:t>
      </w:r>
      <w:r w:rsidRPr="00554C7A">
        <w:rPr>
          <w:rFonts w:ascii="Arial" w:hAnsi="Arial" w:cs="Arial"/>
          <w:sz w:val="22"/>
          <w:szCs w:val="22"/>
        </w:rPr>
        <w:t xml:space="preserve">, we multiplied </w:t>
      </w:r>
      <w:r w:rsidRPr="00554C7A">
        <w:rPr>
          <w:rFonts w:ascii="Arial" w:hAnsi="Arial" w:cs="Arial"/>
          <w:bCs/>
          <w:sz w:val="22"/>
          <w:szCs w:val="22"/>
        </w:rPr>
        <w:t xml:space="preserve">the </w:t>
      </w:r>
      <w:r w:rsidR="002A4A81">
        <w:rPr>
          <w:rFonts w:ascii="Arial" w:hAnsi="Arial" w:cs="Arial"/>
          <w:bCs/>
          <w:sz w:val="22"/>
          <w:szCs w:val="22"/>
        </w:rPr>
        <w:t>hourly rate</w:t>
      </w:r>
      <w:r w:rsidRPr="00554C7A">
        <w:rPr>
          <w:rFonts w:ascii="Arial" w:hAnsi="Arial" w:cs="Arial"/>
          <w:bCs/>
          <w:sz w:val="22"/>
          <w:szCs w:val="22"/>
        </w:rPr>
        <w:t xml:space="preserve"> by 1.</w:t>
      </w:r>
      <w:r w:rsidR="00085770">
        <w:rPr>
          <w:rFonts w:ascii="Arial" w:hAnsi="Arial" w:cs="Arial"/>
          <w:bCs/>
          <w:sz w:val="22"/>
          <w:szCs w:val="22"/>
        </w:rPr>
        <w:t>61</w:t>
      </w:r>
      <w:r w:rsidRPr="00554C7A">
        <w:rPr>
          <w:rFonts w:ascii="Arial" w:hAnsi="Arial" w:cs="Arial"/>
          <w:bCs/>
          <w:sz w:val="22"/>
          <w:szCs w:val="22"/>
        </w:rPr>
        <w:t xml:space="preserve"> to account for benefits</w:t>
      </w:r>
      <w:r>
        <w:rPr>
          <w:rFonts w:ascii="Arial" w:hAnsi="Arial" w:cs="Arial"/>
          <w:bCs/>
          <w:sz w:val="22"/>
          <w:szCs w:val="22"/>
        </w:rPr>
        <w:t xml:space="preserve"> resulting in a fully burdened rate of $</w:t>
      </w:r>
      <w:r w:rsidR="00085770">
        <w:rPr>
          <w:rFonts w:ascii="Arial" w:hAnsi="Arial" w:cs="Arial"/>
          <w:bCs/>
          <w:sz w:val="22"/>
          <w:szCs w:val="22"/>
        </w:rPr>
        <w:t>60.42</w:t>
      </w:r>
      <w:r>
        <w:rPr>
          <w:rFonts w:ascii="Arial" w:hAnsi="Arial" w:cs="Arial"/>
          <w:bCs/>
          <w:sz w:val="22"/>
          <w:szCs w:val="22"/>
        </w:rPr>
        <w:t>.</w:t>
      </w:r>
      <w:r w:rsidR="002A4A81">
        <w:rPr>
          <w:rFonts w:ascii="Arial" w:hAnsi="Arial" w:cs="Arial"/>
          <w:bCs/>
          <w:sz w:val="22"/>
          <w:szCs w:val="22"/>
        </w:rPr>
        <w:t xml:space="preserve">  </w:t>
      </w:r>
    </w:p>
    <w:p w:rsidR="00251281" w:rsidRPr="00B50214" w:rsidP="005B0888" w14:paraId="167DD215" w14:textId="1C7D6D90">
      <w:pPr>
        <w:tabs>
          <w:tab w:val="left" w:pos="450"/>
          <w:tab w:val="left" w:pos="720"/>
        </w:tabs>
        <w:rPr>
          <w:rFonts w:ascii="Arial" w:hAnsi="Arial" w:cs="Arial"/>
          <w:sz w:val="22"/>
          <w:szCs w:val="22"/>
        </w:rPr>
      </w:pPr>
    </w:p>
    <w:p w:rsidR="000338E7" w:rsidRPr="00B50214" w:rsidP="000338E7" w14:paraId="55257EE9" w14:textId="77777777">
      <w:pPr>
        <w:pStyle w:val="Heading1"/>
        <w:tabs>
          <w:tab w:val="clear" w:pos="360"/>
          <w:tab w:val="left" w:pos="450"/>
        </w:tabs>
      </w:pPr>
      <w:r w:rsidRPr="00B50214">
        <w:t>15.</w:t>
      </w:r>
      <w:r w:rsidRPr="00B50214">
        <w:tab/>
        <w:t>Explain the reasons for any program changes or adjustments in hour or cost burden.</w:t>
      </w:r>
    </w:p>
    <w:p w:rsidR="00295103" w:rsidRPr="00B50214" w:rsidP="005B0888" w14:paraId="04DC947C" w14:textId="77777777">
      <w:pPr>
        <w:tabs>
          <w:tab w:val="left" w:pos="450"/>
          <w:tab w:val="left" w:pos="720"/>
        </w:tabs>
        <w:rPr>
          <w:rFonts w:ascii="Arial" w:hAnsi="Arial" w:cs="Arial"/>
          <w:sz w:val="22"/>
          <w:szCs w:val="22"/>
        </w:rPr>
      </w:pPr>
    </w:p>
    <w:p w:rsidR="00B3188B" w:rsidRPr="00964D60" w:rsidP="00B3188B" w14:paraId="3A7D3766" w14:textId="6B9A17B5">
      <w:pPr>
        <w:tabs>
          <w:tab w:val="left" w:pos="360"/>
          <w:tab w:val="left" w:pos="720"/>
        </w:tabs>
        <w:rPr>
          <w:rFonts w:ascii="Arial" w:hAnsi="Arial" w:cs="Arial"/>
          <w:sz w:val="22"/>
          <w:szCs w:val="22"/>
        </w:rPr>
      </w:pPr>
      <w:r>
        <w:rPr>
          <w:rFonts w:ascii="Arial" w:hAnsi="Arial" w:cs="Arial"/>
          <w:sz w:val="22"/>
          <w:szCs w:val="22"/>
        </w:rPr>
        <w:t>We are reporting a change in agency estimate of 200 annual responses and 17 annual burden hours.</w:t>
      </w:r>
    </w:p>
    <w:p w:rsidR="00251281" w:rsidRPr="00B50214" w:rsidP="005B0888" w14:paraId="3096C2DF" w14:textId="77777777">
      <w:pPr>
        <w:tabs>
          <w:tab w:val="left" w:pos="450"/>
          <w:tab w:val="left" w:pos="720"/>
        </w:tabs>
        <w:rPr>
          <w:rFonts w:ascii="Arial" w:hAnsi="Arial" w:cs="Arial"/>
          <w:sz w:val="22"/>
          <w:szCs w:val="22"/>
        </w:rPr>
      </w:pPr>
    </w:p>
    <w:p w:rsidR="000338E7" w:rsidRPr="00B50214" w:rsidP="000338E7" w14:paraId="0F3C7A42" w14:textId="77777777">
      <w:pPr>
        <w:pStyle w:val="Heading1"/>
        <w:tabs>
          <w:tab w:val="clear" w:pos="360"/>
          <w:tab w:val="left" w:pos="450"/>
        </w:tabs>
      </w:pPr>
      <w:r w:rsidRPr="00B50214">
        <w:t>16.</w:t>
      </w:r>
      <w:r w:rsidRPr="00B50214">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B50214" w:rsidP="005B0888" w14:paraId="0753E969" w14:textId="77777777">
      <w:pPr>
        <w:tabs>
          <w:tab w:val="left" w:pos="450"/>
          <w:tab w:val="left" w:pos="720"/>
        </w:tabs>
        <w:rPr>
          <w:rFonts w:ascii="Arial" w:hAnsi="Arial" w:cs="Arial"/>
          <w:sz w:val="22"/>
          <w:szCs w:val="22"/>
        </w:rPr>
      </w:pPr>
    </w:p>
    <w:p w:rsidR="00251281" w:rsidRPr="00B50214" w:rsidP="005B0888" w14:paraId="392E149F" w14:textId="23C2F112">
      <w:pPr>
        <w:tabs>
          <w:tab w:val="left" w:pos="450"/>
          <w:tab w:val="left" w:pos="720"/>
        </w:tabs>
        <w:rPr>
          <w:rFonts w:ascii="Arial" w:hAnsi="Arial" w:cs="Arial"/>
          <w:sz w:val="22"/>
          <w:szCs w:val="22"/>
        </w:rPr>
      </w:pPr>
      <w:r w:rsidRPr="00C41FC9">
        <w:rPr>
          <w:rFonts w:ascii="Arial" w:hAnsi="Arial" w:cs="Arial"/>
          <w:color w:val="000000" w:themeColor="text1"/>
          <w:sz w:val="22"/>
          <w:szCs w:val="22"/>
        </w:rPr>
        <w:t>The information we will collect</w:t>
      </w:r>
      <w:r>
        <w:rPr>
          <w:rFonts w:ascii="Arial" w:hAnsi="Arial" w:cs="Arial"/>
          <w:color w:val="000000" w:themeColor="text1"/>
          <w:sz w:val="22"/>
          <w:szCs w:val="22"/>
        </w:rPr>
        <w:t xml:space="preserve"> </w:t>
      </w:r>
      <w:r w:rsidRPr="00C41FC9">
        <w:rPr>
          <w:rFonts w:ascii="Arial" w:hAnsi="Arial" w:cs="Arial"/>
          <w:color w:val="000000" w:themeColor="text1"/>
          <w:sz w:val="22"/>
          <w:szCs w:val="22"/>
        </w:rPr>
        <w:t xml:space="preserve">will </w:t>
      </w:r>
      <w:r>
        <w:rPr>
          <w:rFonts w:ascii="Arial" w:hAnsi="Arial" w:cs="Arial"/>
          <w:color w:val="000000" w:themeColor="text1"/>
          <w:sz w:val="22"/>
          <w:szCs w:val="22"/>
        </w:rPr>
        <w:t xml:space="preserve">not </w:t>
      </w:r>
      <w:r w:rsidRPr="00C41FC9">
        <w:rPr>
          <w:rFonts w:ascii="Arial" w:hAnsi="Arial" w:cs="Arial"/>
          <w:color w:val="000000" w:themeColor="text1"/>
          <w:sz w:val="22"/>
          <w:szCs w:val="22"/>
        </w:rPr>
        <w:t xml:space="preserve">be </w:t>
      </w:r>
      <w:r>
        <w:rPr>
          <w:rFonts w:ascii="Arial" w:hAnsi="Arial" w:cs="Arial"/>
          <w:color w:val="000000" w:themeColor="text1"/>
          <w:sz w:val="22"/>
          <w:szCs w:val="22"/>
        </w:rPr>
        <w:t>published</w:t>
      </w:r>
      <w:r w:rsidRPr="00C41FC9">
        <w:rPr>
          <w:rFonts w:ascii="Arial" w:hAnsi="Arial" w:cs="Arial"/>
          <w:color w:val="000000" w:themeColor="text1"/>
          <w:sz w:val="22"/>
          <w:szCs w:val="22"/>
        </w:rPr>
        <w:t>.</w:t>
      </w:r>
    </w:p>
    <w:p w:rsidR="00251281" w:rsidRPr="00B50214" w:rsidP="005B0888" w14:paraId="37D9E96F" w14:textId="77777777">
      <w:pPr>
        <w:tabs>
          <w:tab w:val="left" w:pos="450"/>
          <w:tab w:val="left" w:pos="720"/>
        </w:tabs>
        <w:rPr>
          <w:rFonts w:ascii="Arial" w:hAnsi="Arial" w:cs="Arial"/>
          <w:sz w:val="22"/>
          <w:szCs w:val="22"/>
        </w:rPr>
      </w:pPr>
    </w:p>
    <w:p w:rsidR="000338E7" w:rsidRPr="00B50214" w:rsidP="000338E7" w14:paraId="4809C1D7" w14:textId="77777777">
      <w:pPr>
        <w:pStyle w:val="Heading1"/>
        <w:tabs>
          <w:tab w:val="clear" w:pos="360"/>
          <w:tab w:val="left" w:pos="450"/>
        </w:tabs>
      </w:pPr>
      <w:r w:rsidRPr="00B50214">
        <w:t>17.</w:t>
      </w:r>
      <w:r w:rsidRPr="00B50214">
        <w:tab/>
        <w:t>If seeking approval to not display the expiration date for OMB approval of the information collection, explain the reasons that display would be inappropriate.</w:t>
      </w:r>
    </w:p>
    <w:p w:rsidR="00295103" w:rsidRPr="00B50214" w:rsidP="005B0888" w14:paraId="673CDAB4" w14:textId="77777777">
      <w:pPr>
        <w:tabs>
          <w:tab w:val="left" w:pos="450"/>
          <w:tab w:val="left" w:pos="720"/>
        </w:tabs>
        <w:rPr>
          <w:rFonts w:ascii="Arial" w:hAnsi="Arial" w:cs="Arial"/>
          <w:sz w:val="22"/>
          <w:szCs w:val="22"/>
        </w:rPr>
      </w:pPr>
    </w:p>
    <w:p w:rsidR="00251281" w:rsidRPr="00B50214" w:rsidP="005B0888" w14:paraId="249F1D82" w14:textId="74B35DFB">
      <w:pPr>
        <w:tabs>
          <w:tab w:val="left" w:pos="450"/>
          <w:tab w:val="left" w:pos="720"/>
        </w:tabs>
        <w:rPr>
          <w:rFonts w:ascii="Arial" w:hAnsi="Arial" w:cs="Arial"/>
          <w:sz w:val="22"/>
          <w:szCs w:val="22"/>
        </w:rPr>
      </w:pPr>
      <w:r w:rsidRPr="007B080B">
        <w:rPr>
          <w:rFonts w:ascii="Arial" w:hAnsi="Arial" w:cs="Arial"/>
          <w:color w:val="000000" w:themeColor="text1"/>
          <w:sz w:val="22"/>
          <w:szCs w:val="22"/>
        </w:rPr>
        <w:t>Not applicable.</w:t>
      </w:r>
    </w:p>
    <w:p w:rsidR="00251281" w:rsidRPr="00B50214" w:rsidP="005B0888" w14:paraId="073BD035" w14:textId="77777777">
      <w:pPr>
        <w:tabs>
          <w:tab w:val="left" w:pos="450"/>
          <w:tab w:val="left" w:pos="720"/>
        </w:tabs>
        <w:rPr>
          <w:rFonts w:ascii="Arial" w:hAnsi="Arial" w:cs="Arial"/>
          <w:sz w:val="22"/>
          <w:szCs w:val="22"/>
        </w:rPr>
      </w:pPr>
    </w:p>
    <w:p w:rsidR="000338E7" w:rsidRPr="00B50214" w:rsidP="000338E7" w14:paraId="2BD05F3C" w14:textId="77777777">
      <w:pPr>
        <w:pStyle w:val="Heading1"/>
        <w:tabs>
          <w:tab w:val="clear" w:pos="360"/>
          <w:tab w:val="left" w:pos="450"/>
        </w:tabs>
      </w:pPr>
      <w:r w:rsidRPr="00B50214">
        <w:t>18.</w:t>
      </w:r>
      <w:r w:rsidRPr="00B50214">
        <w:tab/>
        <w:t>Explain each exception to the topics of the certification statement identified in "Certification for Paperwork Reduction Act Submissions."</w:t>
      </w:r>
    </w:p>
    <w:p w:rsidR="00295103" w:rsidRPr="00B50214" w:rsidP="005B0888" w14:paraId="0994EF74" w14:textId="77777777">
      <w:pPr>
        <w:tabs>
          <w:tab w:val="left" w:pos="450"/>
          <w:tab w:val="left" w:pos="720"/>
        </w:tabs>
        <w:rPr>
          <w:rFonts w:ascii="Arial" w:hAnsi="Arial" w:cs="Arial"/>
          <w:sz w:val="22"/>
          <w:szCs w:val="22"/>
        </w:rPr>
      </w:pPr>
    </w:p>
    <w:p w:rsidR="00251281" w:rsidRPr="00B50214" w:rsidP="005B0888" w14:paraId="31B2E46C" w14:textId="320D17A4">
      <w:pPr>
        <w:tabs>
          <w:tab w:val="left" w:pos="450"/>
          <w:tab w:val="left" w:pos="720"/>
        </w:tabs>
        <w:rPr>
          <w:rFonts w:ascii="Arial" w:hAnsi="Arial" w:cs="Arial"/>
          <w:sz w:val="22"/>
          <w:szCs w:val="22"/>
        </w:rPr>
      </w:pPr>
      <w:r w:rsidRPr="00C41FC9">
        <w:rPr>
          <w:rFonts w:ascii="Arial" w:hAnsi="Arial" w:cs="Arial"/>
          <w:color w:val="000000" w:themeColor="text1"/>
          <w:sz w:val="22"/>
          <w:szCs w:val="22"/>
        </w:rPr>
        <w:t>There are no exceptions to the certification statement.</w:t>
      </w:r>
      <w:r>
        <w:rPr>
          <w:rFonts w:ascii="Arial" w:hAnsi="Arial" w:cs="Arial"/>
          <w:color w:val="000000" w:themeColor="text1"/>
          <w:sz w:val="22"/>
          <w:szCs w:val="22"/>
        </w:rPr>
        <w:t xml:space="preserve"> </w:t>
      </w:r>
    </w:p>
    <w:sectPr w:rsidSect="00CC46BB">
      <w:footerReference w:type="default" r:id="rId9"/>
      <w:type w:val="continuous"/>
      <w:pgSz w:w="12240" w:h="15840" w:code="1"/>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3D3E" w:rsidP="00B50214" w14:paraId="69E79244" w14:textId="77777777">
    <w:pPr>
      <w:pStyle w:val="Footer"/>
      <w:jc w:val="center"/>
      <w:rPr>
        <w:rFonts w:ascii="Arial" w:hAnsi="Arial" w:cs="Arial"/>
        <w:sz w:val="22"/>
        <w:szCs w:val="22"/>
      </w:rPr>
    </w:pPr>
  </w:p>
  <w:p w:rsidR="00E73D3E" w:rsidRPr="00B50214" w:rsidP="00B50214" w14:paraId="00A68E15" w14:textId="2E5320DC">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2A4A81">
      <w:rPr>
        <w:rFonts w:ascii="Arial" w:hAnsi="Arial" w:cs="Arial"/>
        <w:noProof/>
        <w:sz w:val="22"/>
        <w:szCs w:val="22"/>
      </w:rPr>
      <w:t>6</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380B0B"/>
    <w:multiLevelType w:val="hybridMultilevel"/>
    <w:tmpl w:val="C28E52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8E3364"/>
    <w:multiLevelType w:val="hybridMultilevel"/>
    <w:tmpl w:val="8F761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19675A1"/>
    <w:multiLevelType w:val="hybridMultilevel"/>
    <w:tmpl w:val="C46606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0DB5A6F"/>
    <w:multiLevelType w:val="hybridMultilevel"/>
    <w:tmpl w:val="569892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46B434CE"/>
    <w:multiLevelType w:val="hybridMultilevel"/>
    <w:tmpl w:val="C17897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9C83720"/>
    <w:multiLevelType w:val="hybridMultilevel"/>
    <w:tmpl w:val="FD3A554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47C688A"/>
    <w:multiLevelType w:val="hybridMultilevel"/>
    <w:tmpl w:val="D6FC1B7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B295B99"/>
    <w:multiLevelType w:val="hybridMultilevel"/>
    <w:tmpl w:val="A0767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0324138">
    <w:abstractNumId w:val="2"/>
  </w:num>
  <w:num w:numId="2" w16cid:durableId="1937638647">
    <w:abstractNumId w:val="3"/>
  </w:num>
  <w:num w:numId="3" w16cid:durableId="1005985420">
    <w:abstractNumId w:val="1"/>
  </w:num>
  <w:num w:numId="4" w16cid:durableId="1686008816">
    <w:abstractNumId w:val="6"/>
  </w:num>
  <w:num w:numId="5" w16cid:durableId="586768739">
    <w:abstractNumId w:val="5"/>
  </w:num>
  <w:num w:numId="6" w16cid:durableId="1456024711">
    <w:abstractNumId w:val="4"/>
  </w:num>
  <w:num w:numId="7" w16cid:durableId="1232420881">
    <w:abstractNumId w:val="0"/>
  </w:num>
  <w:num w:numId="8" w16cid:durableId="6838237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257C8"/>
    <w:rsid w:val="00026233"/>
    <w:rsid w:val="000338E7"/>
    <w:rsid w:val="00044EB8"/>
    <w:rsid w:val="00054A20"/>
    <w:rsid w:val="00081B4A"/>
    <w:rsid w:val="00085770"/>
    <w:rsid w:val="000934B1"/>
    <w:rsid w:val="000A6F90"/>
    <w:rsid w:val="000C1715"/>
    <w:rsid w:val="000C478E"/>
    <w:rsid w:val="000C4C1B"/>
    <w:rsid w:val="000C6BF1"/>
    <w:rsid w:val="000D3B13"/>
    <w:rsid w:val="000F1C17"/>
    <w:rsid w:val="000F3AF1"/>
    <w:rsid w:val="00112ECF"/>
    <w:rsid w:val="0015130F"/>
    <w:rsid w:val="00162B02"/>
    <w:rsid w:val="001653B3"/>
    <w:rsid w:val="00181790"/>
    <w:rsid w:val="001B089F"/>
    <w:rsid w:val="001C0867"/>
    <w:rsid w:val="001D20E7"/>
    <w:rsid w:val="001E5D53"/>
    <w:rsid w:val="001F5584"/>
    <w:rsid w:val="00210A50"/>
    <w:rsid w:val="0021643C"/>
    <w:rsid w:val="002217A1"/>
    <w:rsid w:val="00231B67"/>
    <w:rsid w:val="002326EA"/>
    <w:rsid w:val="00244498"/>
    <w:rsid w:val="00246A07"/>
    <w:rsid w:val="00251281"/>
    <w:rsid w:val="002560E6"/>
    <w:rsid w:val="00262373"/>
    <w:rsid w:val="00280EE3"/>
    <w:rsid w:val="002844EF"/>
    <w:rsid w:val="002858BE"/>
    <w:rsid w:val="00295103"/>
    <w:rsid w:val="002A4A81"/>
    <w:rsid w:val="002C1154"/>
    <w:rsid w:val="002C18C7"/>
    <w:rsid w:val="002C325E"/>
    <w:rsid w:val="002D540D"/>
    <w:rsid w:val="00302AB3"/>
    <w:rsid w:val="003356AF"/>
    <w:rsid w:val="00352210"/>
    <w:rsid w:val="00352FD5"/>
    <w:rsid w:val="0038150E"/>
    <w:rsid w:val="003A0466"/>
    <w:rsid w:val="003B2F2A"/>
    <w:rsid w:val="003C3292"/>
    <w:rsid w:val="003E1F5A"/>
    <w:rsid w:val="003F31A8"/>
    <w:rsid w:val="003F3410"/>
    <w:rsid w:val="004048DA"/>
    <w:rsid w:val="00406DCB"/>
    <w:rsid w:val="00427BC0"/>
    <w:rsid w:val="00427D49"/>
    <w:rsid w:val="0043227E"/>
    <w:rsid w:val="004436DE"/>
    <w:rsid w:val="0046536C"/>
    <w:rsid w:val="00477676"/>
    <w:rsid w:val="00487127"/>
    <w:rsid w:val="004929ED"/>
    <w:rsid w:val="004976CB"/>
    <w:rsid w:val="004A1DF1"/>
    <w:rsid w:val="004A2FA0"/>
    <w:rsid w:val="004A56A7"/>
    <w:rsid w:val="004A6DFA"/>
    <w:rsid w:val="004F2486"/>
    <w:rsid w:val="00507EF1"/>
    <w:rsid w:val="0051040B"/>
    <w:rsid w:val="005133E7"/>
    <w:rsid w:val="00514CEC"/>
    <w:rsid w:val="00525467"/>
    <w:rsid w:val="00542BD9"/>
    <w:rsid w:val="00554C7A"/>
    <w:rsid w:val="00565F6D"/>
    <w:rsid w:val="005679D9"/>
    <w:rsid w:val="005912A2"/>
    <w:rsid w:val="00594BDB"/>
    <w:rsid w:val="005B0888"/>
    <w:rsid w:val="005B7AA1"/>
    <w:rsid w:val="005C434A"/>
    <w:rsid w:val="005C67A1"/>
    <w:rsid w:val="005D39A7"/>
    <w:rsid w:val="005D5476"/>
    <w:rsid w:val="005E0031"/>
    <w:rsid w:val="005E00FA"/>
    <w:rsid w:val="005E4C91"/>
    <w:rsid w:val="005F4B99"/>
    <w:rsid w:val="005F75AA"/>
    <w:rsid w:val="00603359"/>
    <w:rsid w:val="0060758B"/>
    <w:rsid w:val="00607F46"/>
    <w:rsid w:val="00610E8D"/>
    <w:rsid w:val="00676ABD"/>
    <w:rsid w:val="0068562A"/>
    <w:rsid w:val="006915CD"/>
    <w:rsid w:val="00697B37"/>
    <w:rsid w:val="006A342D"/>
    <w:rsid w:val="006B6BDA"/>
    <w:rsid w:val="006C7A84"/>
    <w:rsid w:val="006D202D"/>
    <w:rsid w:val="006D4135"/>
    <w:rsid w:val="006E339F"/>
    <w:rsid w:val="006F0204"/>
    <w:rsid w:val="00701C0C"/>
    <w:rsid w:val="007065A7"/>
    <w:rsid w:val="00717AFA"/>
    <w:rsid w:val="00742EE4"/>
    <w:rsid w:val="007466FB"/>
    <w:rsid w:val="00753126"/>
    <w:rsid w:val="00765784"/>
    <w:rsid w:val="007851E9"/>
    <w:rsid w:val="00791E59"/>
    <w:rsid w:val="007B080B"/>
    <w:rsid w:val="007B3D7B"/>
    <w:rsid w:val="007D20CB"/>
    <w:rsid w:val="007D66CA"/>
    <w:rsid w:val="007E21B5"/>
    <w:rsid w:val="007E2462"/>
    <w:rsid w:val="007E56C5"/>
    <w:rsid w:val="0081259F"/>
    <w:rsid w:val="00825840"/>
    <w:rsid w:val="00832035"/>
    <w:rsid w:val="00862A2C"/>
    <w:rsid w:val="008671E4"/>
    <w:rsid w:val="00867FAD"/>
    <w:rsid w:val="00871418"/>
    <w:rsid w:val="008909BB"/>
    <w:rsid w:val="00894A15"/>
    <w:rsid w:val="00896CC0"/>
    <w:rsid w:val="008B098E"/>
    <w:rsid w:val="008B282F"/>
    <w:rsid w:val="008E2C93"/>
    <w:rsid w:val="00911233"/>
    <w:rsid w:val="009305AE"/>
    <w:rsid w:val="00937CB9"/>
    <w:rsid w:val="00944C21"/>
    <w:rsid w:val="009563E8"/>
    <w:rsid w:val="00956B1E"/>
    <w:rsid w:val="00964D60"/>
    <w:rsid w:val="009872C4"/>
    <w:rsid w:val="009A1543"/>
    <w:rsid w:val="009A370C"/>
    <w:rsid w:val="009B359F"/>
    <w:rsid w:val="009C2252"/>
    <w:rsid w:val="009E3D2D"/>
    <w:rsid w:val="009F2BCB"/>
    <w:rsid w:val="009F4177"/>
    <w:rsid w:val="009F436E"/>
    <w:rsid w:val="009F4F48"/>
    <w:rsid w:val="00A01B0F"/>
    <w:rsid w:val="00A02595"/>
    <w:rsid w:val="00A15ECE"/>
    <w:rsid w:val="00A32FA8"/>
    <w:rsid w:val="00A47870"/>
    <w:rsid w:val="00A60F52"/>
    <w:rsid w:val="00A62FA3"/>
    <w:rsid w:val="00A6395E"/>
    <w:rsid w:val="00A66971"/>
    <w:rsid w:val="00A84E4C"/>
    <w:rsid w:val="00A90DE0"/>
    <w:rsid w:val="00AA0E02"/>
    <w:rsid w:val="00AA1D79"/>
    <w:rsid w:val="00AA737C"/>
    <w:rsid w:val="00AB6F37"/>
    <w:rsid w:val="00AC36EC"/>
    <w:rsid w:val="00AC791E"/>
    <w:rsid w:val="00AE26D8"/>
    <w:rsid w:val="00AE3D50"/>
    <w:rsid w:val="00AE7750"/>
    <w:rsid w:val="00B017DA"/>
    <w:rsid w:val="00B04A79"/>
    <w:rsid w:val="00B17B36"/>
    <w:rsid w:val="00B21C5C"/>
    <w:rsid w:val="00B3188B"/>
    <w:rsid w:val="00B323DE"/>
    <w:rsid w:val="00B50214"/>
    <w:rsid w:val="00B60B00"/>
    <w:rsid w:val="00B646B4"/>
    <w:rsid w:val="00B71B6E"/>
    <w:rsid w:val="00B97E90"/>
    <w:rsid w:val="00BC70DF"/>
    <w:rsid w:val="00BF26B6"/>
    <w:rsid w:val="00BF43A7"/>
    <w:rsid w:val="00C0125A"/>
    <w:rsid w:val="00C026F9"/>
    <w:rsid w:val="00C04E17"/>
    <w:rsid w:val="00C41FC9"/>
    <w:rsid w:val="00C45EC4"/>
    <w:rsid w:val="00C97C91"/>
    <w:rsid w:val="00CA253D"/>
    <w:rsid w:val="00CB1E7F"/>
    <w:rsid w:val="00CC00BE"/>
    <w:rsid w:val="00CC46BB"/>
    <w:rsid w:val="00D071A8"/>
    <w:rsid w:val="00D12B9C"/>
    <w:rsid w:val="00D1368D"/>
    <w:rsid w:val="00D279F3"/>
    <w:rsid w:val="00D43151"/>
    <w:rsid w:val="00D5021F"/>
    <w:rsid w:val="00D51C78"/>
    <w:rsid w:val="00D54FD6"/>
    <w:rsid w:val="00D746E4"/>
    <w:rsid w:val="00D774F8"/>
    <w:rsid w:val="00D777CB"/>
    <w:rsid w:val="00D80143"/>
    <w:rsid w:val="00D93CAC"/>
    <w:rsid w:val="00D95375"/>
    <w:rsid w:val="00DA0663"/>
    <w:rsid w:val="00DB28C5"/>
    <w:rsid w:val="00DD139C"/>
    <w:rsid w:val="00DD2C99"/>
    <w:rsid w:val="00DD60C8"/>
    <w:rsid w:val="00DE1FFE"/>
    <w:rsid w:val="00DE7630"/>
    <w:rsid w:val="00DF50BD"/>
    <w:rsid w:val="00E02444"/>
    <w:rsid w:val="00E06509"/>
    <w:rsid w:val="00E1136B"/>
    <w:rsid w:val="00E372F1"/>
    <w:rsid w:val="00E6013B"/>
    <w:rsid w:val="00E626CA"/>
    <w:rsid w:val="00E67F62"/>
    <w:rsid w:val="00E71923"/>
    <w:rsid w:val="00E73D3E"/>
    <w:rsid w:val="00E742A3"/>
    <w:rsid w:val="00E74583"/>
    <w:rsid w:val="00E82AA6"/>
    <w:rsid w:val="00E9300A"/>
    <w:rsid w:val="00E95E72"/>
    <w:rsid w:val="00EA0BE5"/>
    <w:rsid w:val="00EB6852"/>
    <w:rsid w:val="00EB7FB3"/>
    <w:rsid w:val="00EF578E"/>
    <w:rsid w:val="00F001F9"/>
    <w:rsid w:val="00F152CC"/>
    <w:rsid w:val="00F23F29"/>
    <w:rsid w:val="00F27CD3"/>
    <w:rsid w:val="00F356A1"/>
    <w:rsid w:val="00F373CA"/>
    <w:rsid w:val="00F52A59"/>
    <w:rsid w:val="00F7016F"/>
    <w:rsid w:val="00F73931"/>
    <w:rsid w:val="00F73F13"/>
    <w:rsid w:val="00F93091"/>
    <w:rsid w:val="00FA35D3"/>
    <w:rsid w:val="00FE3E32"/>
    <w:rsid w:val="00FF1B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F0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rsid w:val="000338E7"/>
    <w:pPr>
      <w:tabs>
        <w:tab w:val="left" w:pos="360"/>
        <w:tab w:val="left" w:pos="720"/>
      </w:tabs>
      <w:outlineLvl w:val="0"/>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table" w:customStyle="1" w:styleId="TableGrid2">
    <w:name w:val="Table Grid2"/>
    <w:basedOn w:val="TableNormal"/>
    <w:next w:val="TableGrid"/>
    <w:uiPriority w:val="99"/>
    <w:rsid w:val="00676ABD"/>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081B4A"/>
    <w:rPr>
      <w:rFonts w:cs="Times New Roman"/>
      <w:color w:val="0000FF"/>
      <w:u w:val="single"/>
    </w:rPr>
  </w:style>
  <w:style w:type="paragraph" w:styleId="ListParagraph">
    <w:name w:val="List Paragraph"/>
    <w:basedOn w:val="Normal"/>
    <w:uiPriority w:val="34"/>
    <w:qFormat/>
    <w:rsid w:val="00791E59"/>
    <w:pPr>
      <w:ind w:left="720"/>
      <w:contextualSpacing/>
    </w:pPr>
  </w:style>
  <w:style w:type="table" w:customStyle="1" w:styleId="TableGrid3">
    <w:name w:val="Table Grid3"/>
    <w:basedOn w:val="TableNormal"/>
    <w:next w:val="TableGrid"/>
    <w:uiPriority w:val="99"/>
    <w:rsid w:val="00D51C78"/>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51C78"/>
    <w:rPr>
      <w:b/>
      <w:bCs/>
    </w:rPr>
  </w:style>
  <w:style w:type="character" w:customStyle="1" w:styleId="CommentSubjectChar">
    <w:name w:val="Comment Subject Char"/>
    <w:basedOn w:val="CommentTextChar"/>
    <w:link w:val="CommentSubject"/>
    <w:uiPriority w:val="99"/>
    <w:semiHidden/>
    <w:rsid w:val="00D51C78"/>
    <w:rPr>
      <w:rFonts w:ascii="Times New Roman" w:hAnsi="Times New Roman"/>
      <w:b/>
      <w:bCs/>
    </w:rPr>
  </w:style>
  <w:style w:type="character" w:styleId="FollowedHyperlink">
    <w:name w:val="FollowedHyperlink"/>
    <w:basedOn w:val="DefaultParagraphFont"/>
    <w:uiPriority w:val="99"/>
    <w:semiHidden/>
    <w:unhideWhenUsed/>
    <w:rsid w:val="00C97C91"/>
    <w:rPr>
      <w:color w:val="800080" w:themeColor="followedHyperlink"/>
      <w:u w:val="single"/>
    </w:rPr>
  </w:style>
  <w:style w:type="character" w:customStyle="1" w:styleId="Heading1Char">
    <w:name w:val="Heading 1 Char"/>
    <w:basedOn w:val="DefaultParagraphFont"/>
    <w:link w:val="Heading1"/>
    <w:uiPriority w:val="9"/>
    <w:rsid w:val="000338E7"/>
    <w:rPr>
      <w:rFonts w:ascii="Arial" w:hAnsi="Arial" w:cs="Arial"/>
      <w:b/>
      <w:sz w:val="22"/>
      <w:szCs w:val="22"/>
    </w:rPr>
  </w:style>
  <w:style w:type="character" w:styleId="UnresolvedMention">
    <w:name w:val="Unresolved Mention"/>
    <w:basedOn w:val="DefaultParagraphFont"/>
    <w:uiPriority w:val="99"/>
    <w:semiHidden/>
    <w:unhideWhenUsed/>
    <w:rsid w:val="000C1715"/>
    <w:rPr>
      <w:color w:val="605E5C"/>
      <w:shd w:val="clear" w:color="auto" w:fill="E1DFDD"/>
    </w:rPr>
  </w:style>
  <w:style w:type="paragraph" w:styleId="Revision">
    <w:name w:val="Revision"/>
    <w:hidden/>
    <w:uiPriority w:val="99"/>
    <w:semiHidden/>
    <w:rsid w:val="004A56A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gcc02.safelinks.protection.outlook.com/?url=https%3A%2F%2Fwww.govinfo.gov%2Fcontent%2Fpkg%2FFR-2023-06-26%2Fpdf%2F2023-13435.pdf%3Futm_campaign%3Dsubscription%2Bmailing%2Blist%26utm_source%3Dfederalregister.gov%26utm_medium%3Demail&amp;data=05%7C01%7Cmadonna_baucum%40fws.gov%7C4585c7def5b34d613a4708db748b5220%7C0693b5ba4b184d7b9341f32f400a5494%7C0%7C0%7C638231913982016740%7CUnknown%7CTWFpbGZsb3d8eyJWIjoiMC4wLjAwMDAiLCJQIjoiV2luMzIiLCJBTiI6Ik1haWwiLCJXVCI6Mn0%3D%7C3000%7C%7C%7C&amp;sdata=ViASoiCxKr59Qyt8DmqS6ncVikO97t9Len%2B%2Bhb%2FXwds%3D&amp;reserved=0" TargetMode="External" /><Relationship Id="rId5" Type="http://schemas.openxmlformats.org/officeDocument/2006/relationships/hyperlink" Target="https://gcc02.safelinks.protection.outlook.com/?url=https%3A%2F%2Fwww.regulations.gov%2Fdocket%2FFWS-R3-FAC-2023-0096%2Fdocument&amp;data=05%7C01%7Cmadonna_baucum%40fws.gov%7Ca009d0af7bb442a54e7708db763cf8a6%7C0693b5ba4b184d7b9341f32f400a5494%7C0%7C0%7C638233776456132064%7CUnknown%7CTWFpbGZsb3d8eyJWIjoiMC4wLjAwMDAiLCJQIjoiV2luMzIiLCJBTiI6Ik1haWwiLCJXVCI6Mn0%3D%7C3000%7C%7C%7C&amp;sdata=jE58pHi2KHDhA1O5KibPnCRAUeFzlIz7nFuV3GwwbJY%3D&amp;reserved=0" TargetMode="External" /><Relationship Id="rId6" Type="http://schemas.openxmlformats.org/officeDocument/2006/relationships/hyperlink" Target="mailto:Info_Coll@fws.gov" TargetMode="External" /><Relationship Id="rId7" Type="http://schemas.openxmlformats.org/officeDocument/2006/relationships/hyperlink" Target="https://www.bls.gov/news.release/pdf/ecec.pdf" TargetMode="External" /><Relationship Id="rId8" Type="http://schemas.openxmlformats.org/officeDocument/2006/relationships/hyperlink" Target="https://www.opm.gov/policy-data-oversight/pay-leave/salaries-wages/salary-tables/23Tables/pdf/RUS_h.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3200</Words>
  <Characters>19109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2023-09-07T13:13:00Z</dcterms:created>
  <dcterms:modified xsi:type="dcterms:W3CDTF">2023-09-11T20:17:00Z</dcterms:modified>
</cp:coreProperties>
</file>