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4B2E" w:rsidRPr="0000415A" w:rsidP="0000415A" w14:paraId="2E742017" w14:textId="77777777">
      <w:pPr>
        <w:pStyle w:val="Heading1"/>
        <w:jc w:val="center"/>
        <w:rPr>
          <w:rFonts w:ascii="Arial" w:hAnsi="Arial" w:cs="Arial"/>
        </w:rPr>
      </w:pPr>
      <w:r w:rsidRPr="0000415A">
        <w:rPr>
          <w:rFonts w:ascii="Arial" w:hAnsi="Arial" w:cs="Arial"/>
        </w:rPr>
        <w:t>Supporting Statement</w:t>
      </w:r>
      <w:r w:rsidRPr="0000415A">
        <w:rPr>
          <w:rFonts w:ascii="Arial" w:hAnsi="Arial" w:cs="Arial"/>
        </w:rPr>
        <w:t xml:space="preserve"> A</w:t>
      </w:r>
    </w:p>
    <w:p w:rsidR="003F4B2E" w:rsidRPr="0000415A" w:rsidP="005C66AA" w14:paraId="37FFD544" w14:textId="77777777">
      <w:pPr>
        <w:jc w:val="center"/>
        <w:rPr>
          <w:rFonts w:ascii="Arial" w:hAnsi="Arial" w:cs="Arial"/>
          <w:b/>
          <w:bCs/>
          <w:iCs/>
        </w:rPr>
      </w:pPr>
      <w:r w:rsidRPr="0000415A">
        <w:rPr>
          <w:rFonts w:ascii="Arial" w:hAnsi="Arial" w:cs="Arial"/>
          <w:b/>
          <w:bCs/>
          <w:iCs/>
        </w:rPr>
        <w:t>30 CFR Parts</w:t>
      </w:r>
      <w:r w:rsidRPr="0000415A" w:rsidR="008416BF">
        <w:rPr>
          <w:rFonts w:ascii="Arial" w:hAnsi="Arial" w:cs="Arial"/>
          <w:b/>
          <w:bCs/>
          <w:iCs/>
        </w:rPr>
        <w:t xml:space="preserve"> 816 and 817</w:t>
      </w:r>
      <w:r w:rsidRPr="0000415A">
        <w:rPr>
          <w:rFonts w:ascii="Arial" w:hAnsi="Arial" w:cs="Arial"/>
          <w:b/>
          <w:bCs/>
          <w:iCs/>
        </w:rPr>
        <w:t>–Permanent Program Performance Standards</w:t>
      </w:r>
      <w:r w:rsidRPr="0000415A" w:rsidR="008416BF">
        <w:rPr>
          <w:rFonts w:ascii="Arial" w:hAnsi="Arial" w:cs="Arial"/>
          <w:b/>
          <w:bCs/>
          <w:iCs/>
        </w:rPr>
        <w:t xml:space="preserve"> for </w:t>
      </w:r>
    </w:p>
    <w:p w:rsidR="005C66AA" w:rsidRPr="0000415A" w:rsidP="005C66AA" w14:paraId="6CA57368" w14:textId="77777777">
      <w:pPr>
        <w:jc w:val="center"/>
        <w:rPr>
          <w:rFonts w:ascii="Arial" w:hAnsi="Arial" w:cs="Arial"/>
          <w:b/>
          <w:bCs/>
          <w:iCs/>
        </w:rPr>
      </w:pPr>
      <w:r w:rsidRPr="0000415A">
        <w:rPr>
          <w:rFonts w:ascii="Arial" w:hAnsi="Arial" w:cs="Arial"/>
          <w:b/>
          <w:bCs/>
          <w:iCs/>
        </w:rPr>
        <w:t>Surface and Underground Mining Activities</w:t>
      </w:r>
    </w:p>
    <w:p w:rsidR="005C66AA" w:rsidRPr="0000415A" w:rsidP="005C66AA" w14:paraId="22495797" w14:textId="77777777">
      <w:pPr>
        <w:rPr>
          <w:rFonts w:ascii="Arial" w:hAnsi="Arial" w:cs="Arial"/>
        </w:rPr>
      </w:pPr>
    </w:p>
    <w:p w:rsidR="00A93DD1" w:rsidRPr="0000415A" w:rsidP="00A93DD1" w14:paraId="72B20A9A" w14:textId="77777777">
      <w:pPr>
        <w:jc w:val="center"/>
        <w:rPr>
          <w:rFonts w:ascii="Arial" w:hAnsi="Arial" w:cs="Arial"/>
        </w:rPr>
      </w:pPr>
      <w:r w:rsidRPr="0000415A">
        <w:rPr>
          <w:rFonts w:ascii="Arial" w:hAnsi="Arial" w:cs="Arial"/>
        </w:rPr>
        <w:t>OMB Control Number 1029-0047</w:t>
      </w:r>
    </w:p>
    <w:p w:rsidR="005C66AA" w:rsidRPr="0000415A" w:rsidP="0000415A" w14:paraId="334DB27A" w14:textId="77777777">
      <w:pPr>
        <w:tabs>
          <w:tab w:val="left" w:pos="8040"/>
        </w:tabs>
        <w:rPr>
          <w:rFonts w:ascii="Arial" w:hAnsi="Arial" w:cs="Arial"/>
        </w:rPr>
      </w:pPr>
      <w:r w:rsidRPr="0000415A">
        <w:rPr>
          <w:rFonts w:ascii="Arial" w:hAnsi="Arial" w:cs="Arial"/>
          <w:b/>
        </w:rPr>
        <w:t>Terms of Clearance</w:t>
      </w:r>
      <w:r w:rsidRPr="0000415A">
        <w:rPr>
          <w:rFonts w:ascii="Arial" w:hAnsi="Arial" w:cs="Arial"/>
        </w:rPr>
        <w:t>:  None</w:t>
      </w:r>
      <w:r w:rsidR="0000415A">
        <w:rPr>
          <w:rFonts w:ascii="Arial" w:hAnsi="Arial" w:cs="Arial"/>
        </w:rPr>
        <w:tab/>
      </w:r>
    </w:p>
    <w:p w:rsidR="00DE1CB4" w:rsidP="00DE1CB4" w14:paraId="5207AD43" w14:textId="77777777">
      <w:pPr>
        <w:pStyle w:val="Heading1"/>
        <w:rPr>
          <w:rFonts w:ascii="Arial" w:hAnsi="Arial" w:cs="Arial"/>
        </w:rPr>
      </w:pPr>
    </w:p>
    <w:p w:rsidR="00DE1CB4" w:rsidRPr="0000415A" w:rsidP="00DE1CB4" w14:paraId="1FA46387" w14:textId="77777777">
      <w:pPr>
        <w:pStyle w:val="Heading1"/>
        <w:rPr>
          <w:rFonts w:ascii="Arial" w:hAnsi="Arial" w:cs="Arial"/>
        </w:rPr>
      </w:pPr>
      <w:r w:rsidRPr="0000415A">
        <w:rPr>
          <w:rFonts w:ascii="Arial" w:hAnsi="Arial" w:cs="Arial"/>
        </w:rPr>
        <w:t>Introduction</w:t>
      </w:r>
    </w:p>
    <w:p w:rsidR="00DE1CB4" w:rsidRPr="0000415A" w:rsidP="00DE1CB4" w14:paraId="008B0298" w14:textId="77777777">
      <w:pPr>
        <w:rPr>
          <w:rFonts w:ascii="Arial" w:hAnsi="Arial" w:cs="Arial"/>
        </w:rPr>
      </w:pPr>
    </w:p>
    <w:p w:rsidR="00DE1CB4" w:rsidRPr="0000415A" w:rsidP="00DE1CB4" w14:paraId="6FEF3ECF" w14:textId="77777777">
      <w:pPr>
        <w:rPr>
          <w:rFonts w:ascii="Arial" w:hAnsi="Arial" w:cs="Arial"/>
          <w:u w:val="single"/>
        </w:rPr>
      </w:pPr>
      <w:r w:rsidRPr="0000415A">
        <w:rPr>
          <w:rFonts w:ascii="Arial" w:hAnsi="Arial" w:cs="Arial"/>
        </w:rPr>
        <w:t>We, the Office of Surface Mining Reclamation and Enforcement (OSMRE), are submitting this information collection clearance package to request renewal of our authority to collect information and require retention of records under 30 CFR Part 816</w:t>
      </w:r>
      <w:r>
        <w:rPr>
          <w:rFonts w:ascii="Arial" w:hAnsi="Arial" w:cs="Arial"/>
        </w:rPr>
        <w:t>-</w:t>
      </w:r>
      <w:r w:rsidRPr="0000415A">
        <w:rPr>
          <w:rFonts w:ascii="Arial" w:hAnsi="Arial" w:cs="Arial"/>
        </w:rPr>
        <w:t>Permanent Program Performance Standards—Surface Mining Activities, and 30 CFR</w:t>
      </w:r>
      <w:r>
        <w:rPr>
          <w:rFonts w:ascii="Arial" w:hAnsi="Arial" w:cs="Arial"/>
        </w:rPr>
        <w:t xml:space="preserve"> Part 817-</w:t>
      </w:r>
      <w:r w:rsidRPr="0000415A">
        <w:rPr>
          <w:rFonts w:ascii="Arial" w:hAnsi="Arial" w:cs="Arial"/>
        </w:rPr>
        <w:t>Permanent Program Performance Standards—Underground Mining Activities.  OMB previously reviewed and approved this consolidated collection of information and recordkeeping and assigned it clearance number 1029-0047.</w:t>
      </w:r>
    </w:p>
    <w:p w:rsidR="00DE1CB4" w:rsidRPr="0000415A" w:rsidP="00DE1CB4" w14:paraId="484970E1" w14:textId="77777777">
      <w:pPr>
        <w:rPr>
          <w:rFonts w:ascii="Arial" w:hAnsi="Arial" w:cs="Arial"/>
        </w:rPr>
      </w:pPr>
    </w:p>
    <w:p w:rsidR="003F4B2E" w:rsidRPr="0000415A" w:rsidP="003F4B2E" w14:paraId="063819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bCs/>
        </w:rPr>
        <w:t>General Instructions</w:t>
      </w:r>
      <w:r w:rsidRPr="0000415A">
        <w:rPr>
          <w:rFonts w:ascii="Arial" w:hAnsi="Arial" w:cs="Arial"/>
        </w:rPr>
        <w:t xml:space="preserve"> </w:t>
      </w:r>
    </w:p>
    <w:p w:rsidR="003F4B2E" w:rsidRPr="0000415A" w:rsidP="003F4B2E" w14:paraId="3142F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F4B2E" w:rsidRPr="0000415A" w:rsidP="003F4B2E" w14:paraId="709EB50B" w14:textId="62C472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rPr>
        <w:t xml:space="preserve">A completed Supporting Statement A must accompany each request for approval of a collection of information.  The Supporting Statement must be prepared in the format described </w:t>
      </w:r>
      <w:r w:rsidRPr="0000415A">
        <w:rPr>
          <w:rFonts w:ascii="Arial" w:hAnsi="Arial" w:cs="Arial"/>
        </w:rPr>
        <w:t>below, and</w:t>
      </w:r>
      <w:r w:rsidRPr="0000415A">
        <w:rPr>
          <w:rFonts w:ascii="Arial" w:hAnsi="Arial" w:cs="Arial"/>
        </w:rPr>
        <w:t xml:space="preserve"> must contain the information specified below.  If an item is not applicable, provide a brief explanation.  When the question “Does this</w:t>
      </w:r>
      <w:r w:rsidR="00FF175A">
        <w:rPr>
          <w:rFonts w:ascii="Arial" w:hAnsi="Arial" w:cs="Arial"/>
        </w:rPr>
        <w:t xml:space="preserve"> Information Collection Request</w:t>
      </w:r>
      <w:r w:rsidRPr="0000415A">
        <w:rPr>
          <w:rFonts w:ascii="Arial" w:hAnsi="Arial" w:cs="Arial"/>
        </w:rPr>
        <w:t xml:space="preserve"> </w:t>
      </w:r>
      <w:r w:rsidR="00FF175A">
        <w:rPr>
          <w:rFonts w:ascii="Arial" w:hAnsi="Arial" w:cs="Arial"/>
        </w:rPr>
        <w:t>(</w:t>
      </w:r>
      <w:r w:rsidRPr="0000415A">
        <w:rPr>
          <w:rFonts w:ascii="Arial" w:hAnsi="Arial" w:cs="Arial"/>
        </w:rPr>
        <w:t>ICR</w:t>
      </w:r>
      <w:r w:rsidR="00FF175A">
        <w:rPr>
          <w:rFonts w:ascii="Arial" w:hAnsi="Arial" w:cs="Arial"/>
        </w:rPr>
        <w:t>)</w:t>
      </w:r>
      <w:r w:rsidRPr="0000415A">
        <w:rPr>
          <w:rFonts w:ascii="Arial" w:hAnsi="Arial" w:cs="Arial"/>
        </w:rPr>
        <w:t xml:space="preserve"> contain surveys, censuses, or employ statist</w:t>
      </w:r>
      <w:r w:rsidR="00FF175A">
        <w:rPr>
          <w:rFonts w:ascii="Arial" w:hAnsi="Arial" w:cs="Arial"/>
        </w:rPr>
        <w:t>ical methods?” is checked “Yes,”</w:t>
      </w:r>
      <w:r w:rsidRPr="0000415A">
        <w:rPr>
          <w:rFonts w:ascii="Arial" w:hAnsi="Arial" w:cs="Arial"/>
        </w:rPr>
        <w:t xml:space="preserve"> then a Supporting Statement B must be completed.  </w:t>
      </w:r>
      <w:r w:rsidRPr="0000415A" w:rsidR="007E56D3">
        <w:rPr>
          <w:rFonts w:ascii="Arial" w:hAnsi="Arial" w:cs="Arial"/>
        </w:rPr>
        <w:t>The Office of Management and Budget (</w:t>
      </w:r>
      <w:r w:rsidRPr="0000415A">
        <w:rPr>
          <w:rFonts w:ascii="Arial" w:hAnsi="Arial" w:cs="Arial"/>
        </w:rPr>
        <w:t>OMB</w:t>
      </w:r>
      <w:r w:rsidRPr="0000415A" w:rsidR="007E56D3">
        <w:rPr>
          <w:rFonts w:ascii="Arial" w:hAnsi="Arial" w:cs="Arial"/>
        </w:rPr>
        <w:t>)</w:t>
      </w:r>
      <w:r w:rsidRPr="0000415A">
        <w:rPr>
          <w:rFonts w:ascii="Arial" w:hAnsi="Arial" w:cs="Arial"/>
        </w:rPr>
        <w:t xml:space="preserve"> reserves the right to require the submission of additional information with respect to any request for approval.</w:t>
      </w:r>
    </w:p>
    <w:p w:rsidR="00DE1CB4" w:rsidRPr="0000415A" w:rsidP="005C66AA" w14:paraId="3F19821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F4B2E" w:rsidRPr="0000415A" w:rsidP="003F4B2E" w14:paraId="3DFA70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bCs/>
        </w:rPr>
        <w:t>Specific Instructions</w:t>
      </w:r>
    </w:p>
    <w:p w:rsidR="003F4B2E" w:rsidRPr="0000415A" w:rsidP="003F4B2E" w14:paraId="4BB21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F4B2E" w:rsidRPr="0000415A" w:rsidP="003F4B2E" w14:paraId="0B6E2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00415A">
        <w:rPr>
          <w:rFonts w:ascii="Arial" w:hAnsi="Arial" w:cs="Arial"/>
          <w:b/>
          <w:bCs/>
        </w:rPr>
        <w:t>Justification</w:t>
      </w:r>
    </w:p>
    <w:p w:rsidR="003F4B2E" w:rsidRPr="0000415A" w:rsidP="003F4B2E" w14:paraId="1C4CC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F4B2E" w:rsidP="003F4B2E" w14:paraId="497D79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w:t>
      </w:r>
      <w:r w:rsidRPr="0000415A">
        <w:rPr>
          <w:rFonts w:ascii="Arial" w:hAnsi="Arial" w:cs="Arial"/>
          <w:b/>
          <w:i/>
        </w:rPr>
        <w:tab/>
        <w:t>Explain the circumstances that make the collection of information necessary.  Identify any legal or administrative requirements that necessitate the collection.</w:t>
      </w:r>
    </w:p>
    <w:p w:rsidR="00DE1CB4" w:rsidP="003F4B2E" w14:paraId="37A7153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DE1CB4" w:rsidRPr="0000415A" w:rsidP="00DE1CB4" w14:paraId="4B8640BE" w14:textId="77777777">
      <w:pPr>
        <w:rPr>
          <w:rFonts w:ascii="Arial" w:hAnsi="Arial" w:cs="Arial"/>
        </w:rPr>
      </w:pPr>
      <w:r w:rsidRPr="0000415A">
        <w:rPr>
          <w:rFonts w:ascii="Arial" w:hAnsi="Arial" w:cs="Arial"/>
        </w:rPr>
        <w:t xml:space="preserve">The regulations in 30 CFR Part 816 set forth the minimum environmental protection performance standards for surface coal mining activities.  They primarily implement section 515 of the Surface Mining Control and Reclamation Act of 1977 (SMCRA or the Act), which sets forth performance standards for surface coal mining and reclamation operations; section 517(b)(2) of SMCRA, which sets forth water monitoring </w:t>
      </w:r>
      <w:r w:rsidRPr="0000415A">
        <w:rPr>
          <w:rFonts w:ascii="Arial" w:hAnsi="Arial" w:cs="Arial"/>
        </w:rPr>
        <w:t>requirements; and section 517(d) of SMCRA, which requires the posting of signs and markers at the mine</w:t>
      </w:r>
      <w:r>
        <w:rPr>
          <w:rFonts w:ascii="Arial" w:hAnsi="Arial" w:cs="Arial"/>
        </w:rPr>
        <w:t xml:space="preserve"> </w:t>
      </w:r>
      <w:r w:rsidRPr="0000415A">
        <w:rPr>
          <w:rFonts w:ascii="Arial" w:hAnsi="Arial" w:cs="Arial"/>
        </w:rPr>
        <w:t>site.</w:t>
      </w:r>
    </w:p>
    <w:p w:rsidR="00DE1CB4" w:rsidRPr="0000415A" w:rsidP="00DE1CB4" w14:paraId="786E95EE" w14:textId="77777777">
      <w:pPr>
        <w:rPr>
          <w:rFonts w:ascii="Arial" w:hAnsi="Arial" w:cs="Arial"/>
        </w:rPr>
      </w:pPr>
    </w:p>
    <w:p w:rsidR="00DE1CB4" w:rsidRPr="0000415A" w:rsidP="00DE1CB4" w14:paraId="457AD4A8" w14:textId="77777777">
      <w:pPr>
        <w:rPr>
          <w:rFonts w:ascii="Arial" w:hAnsi="Arial" w:cs="Arial"/>
        </w:rPr>
      </w:pPr>
      <w:r w:rsidRPr="0000415A">
        <w:rPr>
          <w:rFonts w:ascii="Arial" w:hAnsi="Arial" w:cs="Arial"/>
        </w:rPr>
        <w:t>The regulations in 30 CFR Part 817 set forth the minimum environmental protection performance standards for underground coal mining operations.  They primarily implement section 516 of SMCRA, which directs the Secretary to adopt performance standards for underground coal mines and includes additional requirements related to subsidence resulting from those operations; section 517(b)(2) of SMCRA, which sets forth water monitoring requirements; section 517(d) of SMCRA, which requires the posting of signs and markers at the mine</w:t>
      </w:r>
      <w:r>
        <w:rPr>
          <w:rFonts w:ascii="Arial" w:hAnsi="Arial" w:cs="Arial"/>
        </w:rPr>
        <w:t xml:space="preserve"> </w:t>
      </w:r>
      <w:r w:rsidRPr="0000415A">
        <w:rPr>
          <w:rFonts w:ascii="Arial" w:hAnsi="Arial" w:cs="Arial"/>
        </w:rPr>
        <w:t>site; and section 720 of SMCRA, which establishes requirements pertaining to replacement of certain water supplies adversely impacted by those operations and correction of subsidence-related material damage to protected structures.</w:t>
      </w:r>
    </w:p>
    <w:p w:rsidR="003F4B2E" w:rsidRPr="0000415A" w:rsidP="003F4B2E" w14:paraId="6DA8BD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7D6FC6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2.</w:t>
      </w:r>
      <w:r w:rsidRPr="0000415A">
        <w:rPr>
          <w:rFonts w:ascii="Arial" w:hAnsi="Arial" w:cs="Arial"/>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E1CB4" w:rsidP="003F4B2E" w14:paraId="143CFA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DE1CB4" w:rsidRPr="0000415A" w:rsidP="00DE1CB4" w14:paraId="33162635" w14:textId="3C5B7DDD">
      <w:pPr>
        <w:tabs>
          <w:tab w:val="left" w:pos="-1440"/>
        </w:tabs>
        <w:rPr>
          <w:rFonts w:ascii="Arial" w:hAnsi="Arial" w:cs="Arial"/>
        </w:rPr>
      </w:pPr>
      <w:r>
        <w:rPr>
          <w:rFonts w:ascii="Arial" w:hAnsi="Arial" w:cs="Arial"/>
        </w:rPr>
        <w:t>816/817</w:t>
      </w:r>
      <w:r w:rsidRPr="00DE1CB4">
        <w:rPr>
          <w:rFonts w:ascii="Arial" w:hAnsi="Arial" w:cs="Arial"/>
        </w:rPr>
        <w:t>.41</w:t>
      </w:r>
      <w:r>
        <w:rPr>
          <w:rFonts w:ascii="Arial" w:hAnsi="Arial" w:cs="Arial"/>
        </w:rPr>
        <w:t>:</w:t>
      </w:r>
      <w:r w:rsidRPr="00DE1CB4">
        <w:rPr>
          <w:rFonts w:ascii="Arial" w:hAnsi="Arial" w:cs="Arial"/>
        </w:rPr>
        <w:t xml:space="preserve"> </w:t>
      </w:r>
      <w:r>
        <w:rPr>
          <w:rFonts w:ascii="Arial" w:hAnsi="Arial" w:cs="Arial"/>
        </w:rPr>
        <w:t xml:space="preserve"> </w:t>
      </w:r>
      <w:r w:rsidRPr="0000415A">
        <w:rPr>
          <w:rFonts w:ascii="Arial" w:hAnsi="Arial" w:cs="Arial"/>
        </w:rPr>
        <w:t>The information required under 30 CFR 816/817.41 is needed and used to monitor and determine the impact of the operation on water quality and the hydrologic balance, the protection of which is one of the requirements of SMCRA.</w:t>
      </w:r>
    </w:p>
    <w:p w:rsidR="00DE1CB4" w:rsidRPr="00DE1CB4" w:rsidP="00DE1CB4" w14:paraId="1D763279" w14:textId="77777777">
      <w:pPr>
        <w:tabs>
          <w:tab w:val="left" w:pos="-1440"/>
        </w:tabs>
        <w:ind w:left="720" w:hanging="720"/>
        <w:rPr>
          <w:rFonts w:ascii="Arial" w:hAnsi="Arial" w:cs="Arial"/>
        </w:rPr>
      </w:pPr>
    </w:p>
    <w:p w:rsidR="00DE1CB4" w:rsidRPr="0000415A" w:rsidP="00DE1CB4" w14:paraId="3ED911FB" w14:textId="77777777">
      <w:pPr>
        <w:tabs>
          <w:tab w:val="left" w:pos="-1440"/>
        </w:tabs>
        <w:rPr>
          <w:rFonts w:ascii="Arial" w:hAnsi="Arial" w:cs="Arial"/>
        </w:rPr>
      </w:pPr>
      <w:r w:rsidRPr="00B03FFD">
        <w:rPr>
          <w:rFonts w:ascii="Arial" w:hAnsi="Arial" w:cs="Arial"/>
        </w:rPr>
        <w:t>816/817.43:</w:t>
      </w:r>
      <w:r w:rsidRPr="00D30D5D">
        <w:rPr>
          <w:rFonts w:ascii="Arial" w:hAnsi="Arial" w:cs="Arial"/>
        </w:rPr>
        <w:t xml:space="preserve">  The findings that the </w:t>
      </w:r>
      <w:r w:rsidRPr="00B03FFD">
        <w:rPr>
          <w:rFonts w:ascii="Arial" w:hAnsi="Arial" w:cs="Arial"/>
        </w:rPr>
        <w:t>regulatory authority</w:t>
      </w:r>
      <w:r w:rsidRPr="00D30D5D">
        <w:rPr>
          <w:rFonts w:ascii="Arial" w:hAnsi="Arial" w:cs="Arial"/>
        </w:rPr>
        <w:t xml:space="preserve"> m</w:t>
      </w:r>
      <w:r w:rsidRPr="0000415A">
        <w:rPr>
          <w:rFonts w:ascii="Arial" w:hAnsi="Arial" w:cs="Arial"/>
        </w:rPr>
        <w:t>ust make before approving a stream-channel diversion are needed to ensure that consideration has been given to the environmental protection requirements of the Act.  Regulatory authorities rely in part upon the certification requirements of 30 CFR 816/817.43 to ensure that stream-channel diversions are designed in accordance with all applicable requirements and are constructed in accordance with approved plans to be stable and environmentally sound.</w:t>
      </w:r>
    </w:p>
    <w:p w:rsidR="00DE1CB4" w:rsidP="00DE1CB4" w14:paraId="5A7B0F8B" w14:textId="7C364E7C">
      <w:pPr>
        <w:tabs>
          <w:tab w:val="left" w:pos="-1440"/>
        </w:tabs>
        <w:rPr>
          <w:rFonts w:ascii="Arial" w:hAnsi="Arial" w:cs="Arial"/>
        </w:rPr>
      </w:pPr>
    </w:p>
    <w:p w:rsidR="00DE1CB4" w:rsidRPr="0000415A" w:rsidP="00DE1CB4" w14:paraId="5DA5BB71" w14:textId="6A402A34">
      <w:pPr>
        <w:rPr>
          <w:rFonts w:ascii="Arial" w:hAnsi="Arial" w:cs="Arial"/>
        </w:rPr>
      </w:pPr>
      <w:r>
        <w:rPr>
          <w:rFonts w:ascii="Arial" w:hAnsi="Arial" w:cs="Arial"/>
        </w:rPr>
        <w:t>816/817</w:t>
      </w:r>
      <w:r w:rsidRPr="00DE1CB4">
        <w:rPr>
          <w:rFonts w:ascii="Arial" w:hAnsi="Arial" w:cs="Arial"/>
        </w:rPr>
        <w:t>.4</w:t>
      </w:r>
      <w:r>
        <w:rPr>
          <w:rFonts w:ascii="Arial" w:hAnsi="Arial" w:cs="Arial"/>
        </w:rPr>
        <w:t xml:space="preserve">6:  </w:t>
      </w:r>
      <w:r w:rsidRPr="0000415A">
        <w:rPr>
          <w:rFonts w:ascii="Arial" w:hAnsi="Arial" w:cs="Arial"/>
        </w:rPr>
        <w:t>These sections include a provision at 30 CFR 816/817.46(b)(3) with information collection implications.  Under that provision, a qualified registered professional engineer or qualified registered professional land surveyor must certify, upon completion of construction, that a siltation structure has been constructed as designed and approved.  Since virtually all siltation structures are impoundments, this requirement is effectively subsumed by the impoundment certification requirements of 30 CFR 816/817.49(a)(11), which has its own information collection budget.  Therefore, we are not including a separate information collection burden estimate for 30 CFR 816/817.46.</w:t>
      </w:r>
    </w:p>
    <w:p w:rsidR="00DE1CB4" w:rsidRPr="00DE1CB4" w:rsidP="00DE1CB4" w14:paraId="42D76E0D" w14:textId="77777777">
      <w:pPr>
        <w:tabs>
          <w:tab w:val="left" w:pos="-1440"/>
        </w:tabs>
        <w:rPr>
          <w:rFonts w:ascii="Arial" w:hAnsi="Arial" w:cs="Arial"/>
        </w:rPr>
      </w:pPr>
    </w:p>
    <w:p w:rsidR="00DE1CB4" w:rsidP="00DE1CB4" w14:paraId="727EAA72" w14:textId="77777777">
      <w:pPr>
        <w:tabs>
          <w:tab w:val="left" w:pos="-1440"/>
        </w:tabs>
        <w:rPr>
          <w:rFonts w:ascii="Arial" w:hAnsi="Arial" w:cs="Arial"/>
        </w:rPr>
      </w:pPr>
      <w:r>
        <w:rPr>
          <w:rFonts w:ascii="Arial" w:hAnsi="Arial" w:cs="Arial"/>
        </w:rPr>
        <w:t>816/817</w:t>
      </w:r>
      <w:r w:rsidRPr="00DE1CB4">
        <w:rPr>
          <w:rFonts w:ascii="Arial" w:hAnsi="Arial" w:cs="Arial"/>
        </w:rPr>
        <w:t>.49</w:t>
      </w:r>
      <w:r>
        <w:rPr>
          <w:rFonts w:ascii="Arial" w:hAnsi="Arial" w:cs="Arial"/>
        </w:rPr>
        <w:t>:</w:t>
      </w:r>
      <w:r w:rsidRPr="00DE1CB4">
        <w:rPr>
          <w:rFonts w:ascii="Arial" w:hAnsi="Arial" w:cs="Arial"/>
        </w:rPr>
        <w:t xml:space="preserve"> </w:t>
      </w:r>
      <w:r>
        <w:rPr>
          <w:rFonts w:ascii="Arial" w:hAnsi="Arial" w:cs="Arial"/>
        </w:rPr>
        <w:t xml:space="preserve"> </w:t>
      </w:r>
      <w:r w:rsidRPr="0000415A">
        <w:rPr>
          <w:rFonts w:ascii="Arial" w:hAnsi="Arial" w:cs="Arial"/>
        </w:rPr>
        <w:t xml:space="preserve">The inspections and reports required under 30 CFR 816/817.49(a)(11) are intended to ensure that the impounding structure is constructed in accordance with the approved design plan and will not present a hazard to the public because of unsafe construction practices or lack of proper maintenance.  Both the operator and the </w:t>
      </w:r>
      <w:r w:rsidRPr="0000415A">
        <w:rPr>
          <w:rFonts w:ascii="Arial" w:hAnsi="Arial" w:cs="Arial"/>
        </w:rPr>
        <w:t>regulatory authority use the information in the report to ensure the safety and stability of the impounding structure.  Without the report, monitoring the condition and safety of the impounding structure would be difficult, and persons might not be aware of changing conditions of the structure or when it may become a hazard to the health and safety of the public.</w:t>
      </w:r>
    </w:p>
    <w:p w:rsidR="00DE1CB4" w:rsidP="00DE1CB4" w14:paraId="732ED1A4" w14:textId="77777777">
      <w:pPr>
        <w:tabs>
          <w:tab w:val="left" w:pos="-1440"/>
        </w:tabs>
        <w:rPr>
          <w:rFonts w:ascii="Arial" w:hAnsi="Arial" w:cs="Arial"/>
        </w:rPr>
      </w:pPr>
    </w:p>
    <w:p w:rsidR="00DE1CB4" w:rsidRPr="00DE1CB4" w:rsidP="00DE1CB4" w14:paraId="732030EE" w14:textId="47F940FC">
      <w:pPr>
        <w:rPr>
          <w:rFonts w:ascii="Arial" w:hAnsi="Arial" w:cs="Arial"/>
        </w:rPr>
      </w:pPr>
      <w:r w:rsidRPr="00B03FFD">
        <w:rPr>
          <w:rFonts w:ascii="Arial" w:hAnsi="Arial" w:cs="Arial"/>
        </w:rPr>
        <w:t>816/817.57:</w:t>
      </w:r>
      <w:r w:rsidRPr="00D30D5D">
        <w:rPr>
          <w:rFonts w:ascii="Arial" w:hAnsi="Arial" w:cs="Arial"/>
        </w:rPr>
        <w:t xml:space="preserve">  Sections 816/817.57 prohibit mining activities from disturbing land within 100 feet of an intermittent or perennial stream unless the regulatory authority specifically authorizes those activities closer to or through the stream.  The regulations provide that the regulatory authority may authorize such activities only after making a finding that the activities will not adversely affect water quantity and quality or other environmental resources of the stream, among other things.  </w:t>
      </w:r>
      <w:r w:rsidRPr="00B03FFD">
        <w:rPr>
          <w:rFonts w:ascii="Arial" w:hAnsi="Arial" w:cs="Arial"/>
        </w:rPr>
        <w:t>Regulatory authorities</w:t>
      </w:r>
      <w:r w:rsidRPr="00D30D5D">
        <w:rPr>
          <w:rFonts w:ascii="Arial" w:hAnsi="Arial" w:cs="Arial"/>
        </w:rPr>
        <w:t xml:space="preserve"> use this finding and its underlying analyses to help protect streams and related environmental resources from adverse mining-related impacts.</w:t>
      </w:r>
    </w:p>
    <w:p w:rsidR="00DE1CB4" w:rsidP="00DE1CB4" w14:paraId="33B74C5D" w14:textId="55492C21">
      <w:pPr>
        <w:tabs>
          <w:tab w:val="left" w:pos="-1440"/>
        </w:tabs>
        <w:rPr>
          <w:rFonts w:ascii="Arial" w:hAnsi="Arial" w:cs="Arial"/>
        </w:rPr>
      </w:pPr>
    </w:p>
    <w:p w:rsidR="00DE1CB4" w:rsidRPr="0000415A" w:rsidP="00DE1CB4" w14:paraId="65969D60" w14:textId="54ACCFB3">
      <w:pPr>
        <w:rPr>
          <w:rFonts w:ascii="Arial" w:hAnsi="Arial" w:cs="Arial"/>
        </w:rPr>
      </w:pPr>
      <w:r>
        <w:rPr>
          <w:rFonts w:ascii="Arial" w:hAnsi="Arial" w:cs="Arial"/>
        </w:rPr>
        <w:t>816/817</w:t>
      </w:r>
      <w:r w:rsidRPr="00DE1CB4">
        <w:rPr>
          <w:rFonts w:ascii="Arial" w:hAnsi="Arial" w:cs="Arial"/>
        </w:rPr>
        <w:t>.</w:t>
      </w:r>
      <w:r>
        <w:rPr>
          <w:rFonts w:ascii="Arial" w:hAnsi="Arial" w:cs="Arial"/>
        </w:rPr>
        <w:t xml:space="preserve">61(d):  </w:t>
      </w:r>
      <w:r w:rsidRPr="0000415A">
        <w:rPr>
          <w:rFonts w:ascii="Arial" w:hAnsi="Arial" w:cs="Arial"/>
        </w:rPr>
        <w:t>The information collection requirements under 30 CFR 816.61(d) are subsumed within 30 CFR 780.13, which requires submission of a blasting plan for all surface mines that involve the use of explosives.  Therefore, the burden for preparation of a blast design for surface mines is included in the burden for 30 CFR 780.13.</w:t>
      </w:r>
      <w:r>
        <w:rPr>
          <w:rFonts w:ascii="Arial" w:hAnsi="Arial" w:cs="Arial"/>
        </w:rPr>
        <w:t xml:space="preserve">  </w:t>
      </w:r>
      <w:r w:rsidRPr="0000415A">
        <w:rPr>
          <w:rFonts w:ascii="Arial" w:hAnsi="Arial" w:cs="Arial"/>
        </w:rPr>
        <w:t>There is no counterpart to 30 CFR 780.13 for underground mines.  However, we do not anticipate that any underground mines will need to prepare a blast design under 30 CFR 817.61(d).  Therefore, we are not including a burden estimate or request for 30 CFR 817.61.</w:t>
      </w:r>
    </w:p>
    <w:p w:rsidR="00DE1CB4" w:rsidP="00DE1CB4" w14:paraId="1BDECDD3" w14:textId="77777777">
      <w:pPr>
        <w:tabs>
          <w:tab w:val="left" w:pos="-1440"/>
        </w:tabs>
        <w:rPr>
          <w:rFonts w:ascii="Arial" w:hAnsi="Arial" w:cs="Arial"/>
        </w:rPr>
      </w:pPr>
    </w:p>
    <w:p w:rsidR="00DE1CB4" w:rsidRPr="0000415A" w:rsidP="00DE1CB4" w14:paraId="41A55DFA" w14:textId="001314CB">
      <w:pPr>
        <w:tabs>
          <w:tab w:val="left" w:pos="-1440"/>
        </w:tabs>
        <w:rPr>
          <w:rFonts w:ascii="Arial" w:hAnsi="Arial" w:cs="Arial"/>
        </w:rPr>
      </w:pPr>
      <w:r>
        <w:rPr>
          <w:rFonts w:ascii="Arial" w:hAnsi="Arial" w:cs="Arial"/>
        </w:rPr>
        <w:t>816/817</w:t>
      </w:r>
      <w:r w:rsidRPr="00DE1CB4">
        <w:rPr>
          <w:rFonts w:ascii="Arial" w:hAnsi="Arial" w:cs="Arial"/>
        </w:rPr>
        <w:t>.62</w:t>
      </w:r>
      <w:r>
        <w:rPr>
          <w:rFonts w:ascii="Arial" w:hAnsi="Arial" w:cs="Arial"/>
        </w:rPr>
        <w:t xml:space="preserve">:  </w:t>
      </w:r>
      <w:r w:rsidRPr="0000415A">
        <w:rPr>
          <w:rFonts w:ascii="Arial" w:hAnsi="Arial" w:cs="Arial"/>
        </w:rPr>
        <w:t xml:space="preserve">Section 515(b)(15)(E) of the Act imposes detailed planning, </w:t>
      </w:r>
      <w:r w:rsidRPr="0000415A">
        <w:rPr>
          <w:rFonts w:ascii="Arial" w:hAnsi="Arial" w:cs="Arial"/>
        </w:rPr>
        <w:t>preblast</w:t>
      </w:r>
      <w:r w:rsidRPr="0000415A">
        <w:rPr>
          <w:rFonts w:ascii="Arial" w:hAnsi="Arial" w:cs="Arial"/>
        </w:rPr>
        <w:t xml:space="preserve"> survey, permitting, and record-keeping requirements on persons planning to conduct surface coal mining operations that involve the use of explosives.  The </w:t>
      </w:r>
      <w:r w:rsidRPr="0000415A">
        <w:rPr>
          <w:rFonts w:ascii="Arial" w:hAnsi="Arial" w:cs="Arial"/>
        </w:rPr>
        <w:t>preblast</w:t>
      </w:r>
      <w:r w:rsidRPr="0000415A">
        <w:rPr>
          <w:rFonts w:ascii="Arial" w:hAnsi="Arial" w:cs="Arial"/>
        </w:rPr>
        <w:t xml:space="preserve"> survey must determine the condition of the dwelling structure and document any damage and other physical factors that could reasonably be affected by the blasting.  In addition, the assessment must include the surface conditions and readily available data about structures such as pipelines, cables, transmission lines, and wells, cisterns, and other water systems.  The regulatory authority, the operator and the owner of the structure can use the </w:t>
      </w:r>
      <w:r w:rsidRPr="0000415A">
        <w:rPr>
          <w:rFonts w:ascii="Arial" w:hAnsi="Arial" w:cs="Arial"/>
        </w:rPr>
        <w:t>preblast</w:t>
      </w:r>
      <w:r w:rsidRPr="0000415A">
        <w:rPr>
          <w:rFonts w:ascii="Arial" w:hAnsi="Arial" w:cs="Arial"/>
        </w:rPr>
        <w:t xml:space="preserve"> survey reports to assess and compare conditions before blast</w:t>
      </w:r>
      <w:r>
        <w:rPr>
          <w:rFonts w:ascii="Arial" w:hAnsi="Arial" w:cs="Arial"/>
        </w:rPr>
        <w:t>ing with those after blasting.</w:t>
      </w:r>
      <w:r w:rsidRPr="00DE1CB4">
        <w:rPr>
          <w:rFonts w:ascii="Arial" w:hAnsi="Arial" w:cs="Arial"/>
        </w:rPr>
        <w:t xml:space="preserve"> </w:t>
      </w:r>
      <w:r w:rsidRPr="0000415A">
        <w:rPr>
          <w:rFonts w:ascii="Arial" w:hAnsi="Arial" w:cs="Arial"/>
        </w:rPr>
        <w:t xml:space="preserve">In the absence of this information, there would be no way to fairly determine claims against the operator and no way for the owner to determine that blasting has or has not caused damage.  This information can be also used as evidence in litigation.  In addition to establishing a </w:t>
      </w:r>
      <w:r w:rsidRPr="0000415A">
        <w:rPr>
          <w:rFonts w:ascii="Arial" w:hAnsi="Arial" w:cs="Arial"/>
        </w:rPr>
        <w:t>preblast</w:t>
      </w:r>
      <w:r w:rsidRPr="0000415A">
        <w:rPr>
          <w:rFonts w:ascii="Arial" w:hAnsi="Arial" w:cs="Arial"/>
        </w:rPr>
        <w:t xml:space="preserve"> record of the condition of structures, the survey opens lines of communication between the mining operator and the affected public.</w:t>
      </w:r>
    </w:p>
    <w:p w:rsidR="00DE1CB4" w:rsidP="00DE1CB4" w14:paraId="19F961A8" w14:textId="576B2A9E">
      <w:pPr>
        <w:tabs>
          <w:tab w:val="left" w:pos="-1440"/>
        </w:tabs>
        <w:rPr>
          <w:rFonts w:ascii="Arial" w:hAnsi="Arial" w:cs="Arial"/>
        </w:rPr>
      </w:pPr>
    </w:p>
    <w:p w:rsidR="00A168DC" w:rsidRPr="00A168DC" w:rsidP="00A168DC" w14:paraId="144AC64A" w14:textId="13A5B8E3">
      <w:pPr>
        <w:tabs>
          <w:tab w:val="left" w:pos="-1440"/>
        </w:tabs>
        <w:rPr>
          <w:rFonts w:ascii="Arial" w:hAnsi="Arial" w:cs="Arial"/>
        </w:rPr>
      </w:pPr>
      <w:r>
        <w:rPr>
          <w:rFonts w:ascii="Arial" w:hAnsi="Arial" w:cs="Arial"/>
        </w:rPr>
        <w:t>816/817</w:t>
      </w:r>
      <w:r w:rsidRPr="00DE1CB4">
        <w:rPr>
          <w:rFonts w:ascii="Arial" w:hAnsi="Arial" w:cs="Arial"/>
        </w:rPr>
        <w:t>.64</w:t>
      </w:r>
      <w:r>
        <w:rPr>
          <w:rFonts w:ascii="Arial" w:hAnsi="Arial" w:cs="Arial"/>
        </w:rPr>
        <w:t xml:space="preserve">:  </w:t>
      </w:r>
      <w:r w:rsidRPr="00A168DC">
        <w:rPr>
          <w:rFonts w:ascii="Arial" w:hAnsi="Arial" w:cs="Arial"/>
        </w:rPr>
        <w:t xml:space="preserve">Section 515(b)(15)(A) of the Act requires surface coal mine operators to provide adequate advance written notice to local governments and residents who might be affected by the use of explosives by publication of the planned blasting schedule in a newspaper of general circulation in the locality, and by mailing a copy of the proposed </w:t>
      </w:r>
      <w:r w:rsidRPr="00A168DC">
        <w:rPr>
          <w:rFonts w:ascii="Arial" w:hAnsi="Arial" w:cs="Arial"/>
        </w:rPr>
        <w:t>blasting schedule to every resident living within one-half mile of the proposed permit area where blasting will occur and by providing daily notice to resident/occupiers in such areas prior to any blasting.  The regulations at 30 CFR 816.64 implement this statutory provision. Recognizing the differences between surface and underground mining, the rules at 30 CFR 817.64 did not impose the newspaper notice requirement on underground mines, although they do contain the other notice requirements.</w:t>
      </w:r>
    </w:p>
    <w:p w:rsidR="00DE1CB4" w:rsidRPr="00DE1CB4" w:rsidP="00DE1CB4" w14:paraId="246B3160" w14:textId="77777777">
      <w:pPr>
        <w:tabs>
          <w:tab w:val="left" w:pos="-1440"/>
        </w:tabs>
        <w:rPr>
          <w:rFonts w:ascii="Arial" w:hAnsi="Arial" w:cs="Arial"/>
        </w:rPr>
      </w:pPr>
    </w:p>
    <w:p w:rsidR="00A168DC" w:rsidP="00DE1CB4" w14:paraId="5CE58EBE" w14:textId="77777777">
      <w:pPr>
        <w:tabs>
          <w:tab w:val="left" w:pos="-1440"/>
        </w:tabs>
        <w:rPr>
          <w:rFonts w:ascii="Arial" w:hAnsi="Arial" w:cs="Arial"/>
        </w:rPr>
      </w:pPr>
      <w:r>
        <w:rPr>
          <w:rFonts w:ascii="Arial" w:hAnsi="Arial" w:cs="Arial"/>
        </w:rPr>
        <w:t>816/817</w:t>
      </w:r>
      <w:r w:rsidRPr="00DE1CB4">
        <w:rPr>
          <w:rFonts w:ascii="Arial" w:hAnsi="Arial" w:cs="Arial"/>
        </w:rPr>
        <w:t>.67</w:t>
      </w:r>
      <w:r>
        <w:rPr>
          <w:rFonts w:ascii="Arial" w:hAnsi="Arial" w:cs="Arial"/>
        </w:rPr>
        <w:t xml:space="preserve">:  This section incorporates the requirements of </w:t>
      </w:r>
      <w:r w:rsidRPr="00A168DC">
        <w:rPr>
          <w:rFonts w:ascii="Arial" w:hAnsi="Arial" w:cs="Arial"/>
        </w:rPr>
        <w:t>Section 515(b)(15)(C) of the Act</w:t>
      </w:r>
      <w:r>
        <w:rPr>
          <w:rFonts w:ascii="Arial" w:hAnsi="Arial" w:cs="Arial"/>
        </w:rPr>
        <w:t xml:space="preserve"> which </w:t>
      </w:r>
      <w:r w:rsidRPr="00A168DC">
        <w:rPr>
          <w:rFonts w:ascii="Arial" w:hAnsi="Arial" w:cs="Arial"/>
        </w:rPr>
        <w:t xml:space="preserve">requires that blasting at surface coal mining operations be conducted in a manner to prevent injury to persons and damage to public or private property outside the permit area. </w:t>
      </w:r>
      <w:r>
        <w:rPr>
          <w:rFonts w:ascii="Arial" w:hAnsi="Arial" w:cs="Arial"/>
        </w:rPr>
        <w:t xml:space="preserve"> </w:t>
      </w:r>
      <w:r w:rsidRPr="00A168DC">
        <w:rPr>
          <w:rFonts w:ascii="Arial" w:hAnsi="Arial" w:cs="Arial"/>
        </w:rPr>
        <w:t>Airblasts</w:t>
      </w:r>
      <w:r w:rsidRPr="00A168DC">
        <w:rPr>
          <w:rFonts w:ascii="Arial" w:hAnsi="Arial" w:cs="Arial"/>
        </w:rPr>
        <w:t xml:space="preserve"> are airborne shock waves resulting from the detonation of explosives.  Ground vibrations are elastic waves emanating from a blast and propagating through soil and rock.  The operator must monitor both </w:t>
      </w:r>
      <w:r w:rsidRPr="00A168DC">
        <w:rPr>
          <w:rFonts w:ascii="Arial" w:hAnsi="Arial" w:cs="Arial"/>
        </w:rPr>
        <w:t>airblast</w:t>
      </w:r>
      <w:r w:rsidRPr="00A168DC">
        <w:rPr>
          <w:rFonts w:ascii="Arial" w:hAnsi="Arial" w:cs="Arial"/>
        </w:rPr>
        <w:t xml:space="preserve"> and ground vibration to document adherence to the limits established by the regulatory authority.</w:t>
      </w:r>
    </w:p>
    <w:p w:rsidR="00A168DC" w:rsidP="00DE1CB4" w14:paraId="78131095" w14:textId="77777777">
      <w:pPr>
        <w:tabs>
          <w:tab w:val="left" w:pos="-1440"/>
        </w:tabs>
        <w:rPr>
          <w:rFonts w:ascii="Arial" w:hAnsi="Arial" w:cs="Arial"/>
        </w:rPr>
      </w:pPr>
    </w:p>
    <w:p w:rsidR="00A168DC" w:rsidRPr="00A168DC" w:rsidP="00A168DC" w14:paraId="1F16617B" w14:textId="77777777">
      <w:pPr>
        <w:tabs>
          <w:tab w:val="left" w:pos="-1440"/>
        </w:tabs>
        <w:rPr>
          <w:rFonts w:ascii="Arial" w:hAnsi="Arial" w:cs="Arial"/>
        </w:rPr>
      </w:pPr>
      <w:r w:rsidRPr="00A168DC">
        <w:rPr>
          <w:rFonts w:ascii="Arial" w:hAnsi="Arial" w:cs="Arial"/>
        </w:rPr>
        <w:t>816/817.6</w:t>
      </w:r>
      <w:r>
        <w:rPr>
          <w:rFonts w:ascii="Arial" w:hAnsi="Arial" w:cs="Arial"/>
        </w:rPr>
        <w:t>8</w:t>
      </w:r>
      <w:r w:rsidRPr="00A168DC">
        <w:rPr>
          <w:rFonts w:ascii="Arial" w:hAnsi="Arial" w:cs="Arial"/>
        </w:rPr>
        <w:t xml:space="preserve">:    Section 515(b)(15)(B) of the Act require surface mine operators using explosives to maintain blast records for a period of at least three years.  Upon request, copies of the records must be available to the public for inspection. The regulations at 30 CFR 816/817.68 implement these statutory provisions, with recordkeeping requirements tailored to the method used to measure ground vibration.  However, mine operators collected and maintained similar information before the enactment of SMCRA.  Collection and maintenance of the information required under this section are customary business practices for insurance and legal purposes.  Therefore, we are not including the time and expense required to prepare and maintain blasting logs as part of the information collection burden for 30 CFR Parts 816 and 817.  </w:t>
      </w:r>
    </w:p>
    <w:p w:rsidR="00DE1CB4" w:rsidRPr="00DE1CB4" w:rsidP="00DE1CB4" w14:paraId="69DDFD33" w14:textId="77777777">
      <w:pPr>
        <w:tabs>
          <w:tab w:val="left" w:pos="-1440"/>
        </w:tabs>
        <w:rPr>
          <w:rFonts w:ascii="Arial" w:hAnsi="Arial" w:cs="Arial"/>
        </w:rPr>
      </w:pPr>
    </w:p>
    <w:p w:rsidR="00A2756D" w:rsidRPr="00A2756D" w:rsidP="00A2756D" w14:paraId="02658E2A" w14:textId="77777777">
      <w:pPr>
        <w:tabs>
          <w:tab w:val="left" w:pos="-1440"/>
        </w:tabs>
        <w:rPr>
          <w:rFonts w:ascii="Arial" w:hAnsi="Arial" w:cs="Arial"/>
        </w:rPr>
      </w:pPr>
      <w:r>
        <w:rPr>
          <w:rFonts w:ascii="Arial" w:hAnsi="Arial" w:cs="Arial"/>
        </w:rPr>
        <w:t>816/817</w:t>
      </w:r>
      <w:r w:rsidRPr="00DE1CB4">
        <w:rPr>
          <w:rFonts w:ascii="Arial" w:hAnsi="Arial" w:cs="Arial"/>
        </w:rPr>
        <w:t>.71</w:t>
      </w:r>
      <w:r>
        <w:rPr>
          <w:rFonts w:ascii="Arial" w:hAnsi="Arial" w:cs="Arial"/>
        </w:rPr>
        <w:t xml:space="preserve">:  </w:t>
      </w:r>
      <w:r w:rsidRPr="00A2756D">
        <w:rPr>
          <w:rFonts w:ascii="Arial" w:hAnsi="Arial" w:cs="Arial"/>
        </w:rPr>
        <w:t>Section 515(b)(22) of SMCRA requires that all excess spoil be placed in a manner that will assure mass stability and safety and that will be compatible with the natural drainage pattern and surrounding landforms.  The Act also requires that a qualified registered professional engineer certify the design of the spoil disposal area as being in conformance with professional standards.  The inspections, reports, and certifications required by 30 CFR 816/817.71(h) are intended to assure that the fill is constructed in accordance with the approved design plans.  The information is needed to ensure public safety and prevent environmental damage from fill failures.</w:t>
      </w:r>
    </w:p>
    <w:p w:rsidR="00DE1CB4" w:rsidRPr="00DE1CB4" w:rsidP="00DE1CB4" w14:paraId="65257A9E" w14:textId="77777777">
      <w:pPr>
        <w:tabs>
          <w:tab w:val="left" w:pos="-1440"/>
        </w:tabs>
        <w:rPr>
          <w:rFonts w:ascii="Arial" w:hAnsi="Arial" w:cs="Arial"/>
        </w:rPr>
      </w:pPr>
    </w:p>
    <w:p w:rsidR="00DE1CB4" w:rsidP="00DE1CB4" w14:paraId="51870FD7" w14:textId="7A70A845">
      <w:pPr>
        <w:tabs>
          <w:tab w:val="left" w:pos="-1440"/>
        </w:tabs>
        <w:rPr>
          <w:rFonts w:ascii="Arial" w:hAnsi="Arial" w:cs="Arial"/>
        </w:rPr>
      </w:pPr>
      <w:r>
        <w:rPr>
          <w:rFonts w:ascii="Arial" w:hAnsi="Arial" w:cs="Arial"/>
        </w:rPr>
        <w:t>816/817</w:t>
      </w:r>
      <w:r w:rsidRPr="00DE1CB4">
        <w:rPr>
          <w:rFonts w:ascii="Arial" w:hAnsi="Arial" w:cs="Arial"/>
        </w:rPr>
        <w:t>.81</w:t>
      </w:r>
      <w:r w:rsidR="00A2756D">
        <w:rPr>
          <w:rFonts w:ascii="Arial" w:hAnsi="Arial" w:cs="Arial"/>
        </w:rPr>
        <w:t xml:space="preserve">:  </w:t>
      </w:r>
      <w:r w:rsidRPr="00A2756D" w:rsidR="00A2756D">
        <w:rPr>
          <w:rFonts w:ascii="Arial" w:hAnsi="Arial" w:cs="Arial"/>
        </w:rPr>
        <w:t xml:space="preserve">Sections 515(b)(13) and 516(b)(5) of SMCRA require that coal mine waste piles, embankments, and impoundments be designed and constructed in accordance with standards and criteria developed under section 515(f) of SMCRA.  Regulatory authorities rely upon the design certification requirements of 30 CFR 816/817.81 to ensure that the coal mine waste disposal facility is designed in accordance with current, prudent engineering practices and does not present a public hazard or threat to property.  </w:t>
      </w:r>
    </w:p>
    <w:p w:rsidR="00DE1CB4" w:rsidRPr="00DE1CB4" w:rsidP="00DE1CB4" w14:paraId="67C3FF49" w14:textId="77777777">
      <w:pPr>
        <w:tabs>
          <w:tab w:val="left" w:pos="-1440"/>
        </w:tabs>
        <w:rPr>
          <w:rFonts w:ascii="Arial" w:hAnsi="Arial" w:cs="Arial"/>
        </w:rPr>
      </w:pPr>
    </w:p>
    <w:p w:rsidR="006D5449" w:rsidP="006D5449" w14:paraId="6C43CF1A" w14:textId="042AA840">
      <w:pPr>
        <w:tabs>
          <w:tab w:val="left" w:pos="-1440"/>
        </w:tabs>
        <w:rPr>
          <w:rFonts w:ascii="Arial" w:hAnsi="Arial" w:cs="Arial"/>
        </w:rPr>
      </w:pPr>
      <w:r>
        <w:rPr>
          <w:rFonts w:ascii="Arial" w:hAnsi="Arial" w:cs="Arial"/>
        </w:rPr>
        <w:t>816/817</w:t>
      </w:r>
      <w:r w:rsidRPr="00DE1CB4">
        <w:rPr>
          <w:rFonts w:ascii="Arial" w:hAnsi="Arial" w:cs="Arial"/>
        </w:rPr>
        <w:t>.83</w:t>
      </w:r>
      <w:r>
        <w:rPr>
          <w:rFonts w:ascii="Arial" w:hAnsi="Arial" w:cs="Arial"/>
        </w:rPr>
        <w:t xml:space="preserve">:  </w:t>
      </w:r>
      <w:r w:rsidRPr="006D5449">
        <w:rPr>
          <w:rFonts w:ascii="Arial" w:hAnsi="Arial" w:cs="Arial"/>
        </w:rPr>
        <w:t>Sections 515(b)(13) and 516(b)(5) of SMCRA require that coal mine waste piles, embankments, and impoundments be designed and constructed in accordance with standards and criteria developed under section 515(f) of SMCRA.  Regulatory authorities use the reports required under 30 CFR 816/817.83(d) to ensure that refuse piles are constructed as designed and in a safe and stable manner that will minimize environmental damage and threats to public safety and public and private property.</w:t>
      </w:r>
    </w:p>
    <w:p w:rsidR="006D5449" w:rsidP="006D5449" w14:paraId="0B8D1C15" w14:textId="77777777">
      <w:pPr>
        <w:tabs>
          <w:tab w:val="left" w:pos="-1440"/>
        </w:tabs>
        <w:rPr>
          <w:rFonts w:ascii="Arial" w:hAnsi="Arial" w:cs="Arial"/>
        </w:rPr>
      </w:pPr>
    </w:p>
    <w:p w:rsidR="006D5449" w:rsidRPr="006D5449" w:rsidP="006D5449" w14:paraId="7014D0BC" w14:textId="7A2F505B">
      <w:pPr>
        <w:tabs>
          <w:tab w:val="left" w:pos="-1440"/>
        </w:tabs>
        <w:rPr>
          <w:rFonts w:ascii="Arial" w:hAnsi="Arial" w:cs="Arial"/>
          <w:bCs/>
          <w:iCs/>
        </w:rPr>
      </w:pPr>
      <w:r w:rsidRPr="006D5449">
        <w:rPr>
          <w:rFonts w:ascii="Arial" w:hAnsi="Arial" w:cs="Arial"/>
          <w:bCs/>
          <w:iCs/>
        </w:rPr>
        <w:t>816/817</w:t>
      </w:r>
      <w:r>
        <w:rPr>
          <w:rFonts w:ascii="Arial" w:hAnsi="Arial" w:cs="Arial"/>
          <w:bCs/>
          <w:iCs/>
        </w:rPr>
        <w:t>.87</w:t>
      </w:r>
      <w:r w:rsidRPr="006D5449">
        <w:rPr>
          <w:rFonts w:ascii="Arial" w:hAnsi="Arial" w:cs="Arial"/>
          <w:bCs/>
          <w:iCs/>
        </w:rPr>
        <w:t>:  Under 30 CFR 816/817.87, the operator must develop a plan for extinguishing burning coal mine waste and handling or removing burning or burned coal mine waste, when applicable.  The plan must be submitted to and approved by the regulatory authority.  However, because this is a requirement that applies only in emergency and unanticipated situations, we are not including a request for an information collection budget for 30 CFR 816/817.87.  It is not a routine or recurring event or requirement.</w:t>
      </w:r>
    </w:p>
    <w:p w:rsidR="006D5449" w:rsidRPr="006D5449" w:rsidP="006D5449" w14:paraId="3F7B1657" w14:textId="77777777">
      <w:pPr>
        <w:tabs>
          <w:tab w:val="left" w:pos="-1440"/>
        </w:tabs>
        <w:rPr>
          <w:rFonts w:ascii="Arial" w:hAnsi="Arial" w:cs="Arial"/>
        </w:rPr>
      </w:pPr>
    </w:p>
    <w:p w:rsidR="006D5449" w:rsidRPr="006D5449" w:rsidP="006D5449" w14:paraId="21424335" w14:textId="77777777">
      <w:pPr>
        <w:rPr>
          <w:rFonts w:ascii="Arial" w:hAnsi="Arial" w:cs="Arial"/>
        </w:rPr>
      </w:pPr>
      <w:r w:rsidRPr="00B03FFD">
        <w:rPr>
          <w:rFonts w:ascii="Arial" w:hAnsi="Arial" w:cs="Arial"/>
        </w:rPr>
        <w:t>816/817.116</w:t>
      </w:r>
      <w:r w:rsidRPr="00D30D5D">
        <w:rPr>
          <w:rFonts w:ascii="Arial" w:hAnsi="Arial" w:cs="Arial"/>
        </w:rPr>
        <w:t>:</w:t>
      </w:r>
      <w:r>
        <w:rPr>
          <w:rFonts w:ascii="Arial" w:hAnsi="Arial" w:cs="Arial"/>
        </w:rPr>
        <w:t xml:space="preserve">  </w:t>
      </w:r>
      <w:r w:rsidRPr="006D5449">
        <w:rPr>
          <w:rFonts w:ascii="Arial" w:hAnsi="Arial" w:cs="Arial"/>
        </w:rPr>
        <w:t>Paragraph (a) of these sections requires that regulatory authorities establish revegetation success standards and statistically valid sampling techniques for use in determining revegetation success and make these standards and techniques available to the public.  In combination with 30 CFR 800.40, the other paragraphs of these sections require documentation of compliance with revegetation success standards before the regulatory authority may approve final bond release.  Sections 515(b)(19), 515(b)(20), and 516(b)(6) of SMCRA provide the legal basis for these regulations.  Sections 515(b)(19) and 516(b)(6) require that surface coal mining and reclamation operations establish a permanent vegetative cover that meets certain criteria on all disturbed lands.  Section 515(b)(20) specifies the length of the revegetation responsibility period, which determines in part how long and how many times the permittee must measure revegetation parameters.</w:t>
      </w:r>
    </w:p>
    <w:p w:rsidR="00DE1CB4" w:rsidRPr="00DE1CB4" w:rsidP="00DE1CB4" w14:paraId="166B54F8" w14:textId="77777777">
      <w:pPr>
        <w:tabs>
          <w:tab w:val="left" w:pos="-1440"/>
        </w:tabs>
        <w:rPr>
          <w:rFonts w:ascii="Arial" w:hAnsi="Arial" w:cs="Arial"/>
        </w:rPr>
      </w:pPr>
    </w:p>
    <w:p w:rsidR="006D5449" w:rsidRPr="006D5449" w:rsidP="006D5449" w14:paraId="2BC593A8" w14:textId="55BE5ECF">
      <w:pPr>
        <w:tabs>
          <w:tab w:val="left" w:pos="-1440"/>
        </w:tabs>
        <w:rPr>
          <w:rFonts w:ascii="Arial" w:hAnsi="Arial" w:cs="Arial"/>
        </w:rPr>
      </w:pPr>
      <w:r w:rsidRPr="00DE1CB4">
        <w:rPr>
          <w:rFonts w:ascii="Arial" w:hAnsi="Arial" w:cs="Arial"/>
        </w:rPr>
        <w:t>817.121</w:t>
      </w:r>
      <w:r>
        <w:rPr>
          <w:rFonts w:ascii="Arial" w:hAnsi="Arial" w:cs="Arial"/>
        </w:rPr>
        <w:t xml:space="preserve">:  </w:t>
      </w:r>
      <w:r w:rsidRPr="006D5449">
        <w:rPr>
          <w:rFonts w:ascii="Arial" w:hAnsi="Arial" w:cs="Arial"/>
        </w:rPr>
        <w:t>Section 516(b)(1) of SMCRA, which specifies that each permit for an underground mine must require the operator to adopt measures to prevent subsidence to the extent technologically and economically feasible</w:t>
      </w:r>
      <w:r>
        <w:rPr>
          <w:rFonts w:ascii="Arial" w:hAnsi="Arial" w:cs="Arial"/>
        </w:rPr>
        <w:t xml:space="preserve">.  </w:t>
      </w:r>
      <w:r w:rsidRPr="006D5449">
        <w:rPr>
          <w:rFonts w:ascii="Arial" w:hAnsi="Arial" w:cs="Arial"/>
        </w:rPr>
        <w:t>30 CFR 817.121(c)(5)</w:t>
      </w:r>
      <w:r>
        <w:rPr>
          <w:rFonts w:ascii="Arial" w:hAnsi="Arial" w:cs="Arial"/>
        </w:rPr>
        <w:t xml:space="preserve"> </w:t>
      </w:r>
      <w:r w:rsidRPr="006D5449">
        <w:rPr>
          <w:rFonts w:ascii="Arial" w:hAnsi="Arial" w:cs="Arial"/>
        </w:rPr>
        <w:t>specifies that the regulatory authority must require that the operator of an underground mine obtain additional performance bond to cover the cost of correcting any subsidence damage or water supply disruption that lasts beyond 90 days.</w:t>
      </w:r>
      <w:r>
        <w:rPr>
          <w:rFonts w:ascii="Arial" w:hAnsi="Arial" w:cs="Arial"/>
        </w:rPr>
        <w:t xml:space="preserve">  </w:t>
      </w:r>
      <w:r w:rsidRPr="006D5449">
        <w:rPr>
          <w:rFonts w:ascii="Arial" w:hAnsi="Arial" w:cs="Arial"/>
        </w:rPr>
        <w:t>30 CFR 817.121(g),</w:t>
      </w:r>
      <w:r w:rsidRPr="006D5449">
        <w:rPr>
          <w:rFonts w:ascii="Arial" w:hAnsi="Arial" w:cs="Arial"/>
        </w:rPr>
        <w:t xml:space="preserve"> requires that each underground mine operator submit a detailed plan of the underground workings within a schedule approved by the regulatory authority. Regulatory authorities use the detailed plans submitted under 30 CFR 817.121(g) to evaluate compliance with the subsidence control plan submitted and approved under 30 CFR 784.20.</w:t>
      </w:r>
    </w:p>
    <w:p w:rsidR="00DE1CB4" w:rsidP="00DE1CB4" w14:paraId="5ACF66CF" w14:textId="0F726761">
      <w:pPr>
        <w:tabs>
          <w:tab w:val="left" w:pos="-1440"/>
        </w:tabs>
        <w:rPr>
          <w:rFonts w:ascii="Arial" w:hAnsi="Arial" w:cs="Arial"/>
        </w:rPr>
      </w:pPr>
    </w:p>
    <w:p w:rsidR="00DE1CB4" w:rsidRPr="00DE1CB4" w:rsidP="00DE1CB4" w14:paraId="238091EF" w14:textId="77777777">
      <w:pPr>
        <w:tabs>
          <w:tab w:val="left" w:pos="-1440"/>
        </w:tabs>
        <w:rPr>
          <w:rFonts w:ascii="Arial" w:hAnsi="Arial" w:cs="Arial"/>
        </w:rPr>
      </w:pPr>
    </w:p>
    <w:p w:rsidR="006D5449" w:rsidRPr="006D5449" w:rsidP="006D5449" w14:paraId="4202957C" w14:textId="71AD0969">
      <w:pPr>
        <w:tabs>
          <w:tab w:val="left" w:pos="-1440"/>
        </w:tabs>
        <w:rPr>
          <w:rFonts w:ascii="Arial" w:hAnsi="Arial" w:cs="Arial"/>
        </w:rPr>
      </w:pPr>
      <w:r w:rsidRPr="00DE1CB4">
        <w:rPr>
          <w:rFonts w:ascii="Arial" w:hAnsi="Arial" w:cs="Arial"/>
        </w:rPr>
        <w:t>817.122</w:t>
      </w:r>
      <w:r>
        <w:rPr>
          <w:rFonts w:ascii="Arial" w:hAnsi="Arial" w:cs="Arial"/>
        </w:rPr>
        <w:t xml:space="preserve">:  </w:t>
      </w:r>
      <w:r w:rsidRPr="006D5449">
        <w:rPr>
          <w:rFonts w:ascii="Arial" w:hAnsi="Arial" w:cs="Arial"/>
        </w:rPr>
        <w:t xml:space="preserve">This section specifies that the operator of an underground mine must mail a notification to all owners and occupants of surface property and structures above the planned underground workings at least 6 months before mining. </w:t>
      </w:r>
      <w:r>
        <w:rPr>
          <w:rFonts w:ascii="Arial" w:hAnsi="Arial" w:cs="Arial"/>
        </w:rPr>
        <w:t xml:space="preserve"> </w:t>
      </w:r>
      <w:r w:rsidRPr="006D5449">
        <w:rPr>
          <w:rFonts w:ascii="Arial" w:hAnsi="Arial" w:cs="Arial"/>
        </w:rPr>
        <w:t xml:space="preserve">Persons who reside or </w:t>
      </w:r>
      <w:r w:rsidRPr="006D5449">
        <w:rPr>
          <w:rFonts w:ascii="Arial" w:hAnsi="Arial" w:cs="Arial"/>
        </w:rPr>
        <w:t>own property overlying areas of planned underground mine workings use the notice required under 30 CFR 817.122 to prepare for any potential impacts of that mining.</w:t>
      </w:r>
    </w:p>
    <w:p w:rsidR="00DE1CB4" w:rsidP="00DE1CB4" w14:paraId="61A7F222" w14:textId="0F11608F">
      <w:pPr>
        <w:tabs>
          <w:tab w:val="left" w:pos="-1440"/>
        </w:tabs>
        <w:rPr>
          <w:rFonts w:ascii="Arial" w:hAnsi="Arial" w:cs="Arial"/>
        </w:rPr>
      </w:pPr>
    </w:p>
    <w:p w:rsidR="00DE1CB4" w:rsidP="00DE1CB4" w14:paraId="0300E184" w14:textId="10E180EC">
      <w:pPr>
        <w:tabs>
          <w:tab w:val="left" w:pos="-1440"/>
        </w:tabs>
        <w:rPr>
          <w:rFonts w:ascii="Arial" w:hAnsi="Arial" w:cs="Arial"/>
        </w:rPr>
      </w:pPr>
      <w:r>
        <w:rPr>
          <w:rFonts w:ascii="Arial" w:hAnsi="Arial" w:cs="Arial"/>
        </w:rPr>
        <w:t>816/817</w:t>
      </w:r>
      <w:r w:rsidRPr="00DE1CB4">
        <w:rPr>
          <w:rFonts w:ascii="Arial" w:hAnsi="Arial" w:cs="Arial"/>
        </w:rPr>
        <w:t>.131</w:t>
      </w:r>
      <w:r w:rsidR="00BF540C">
        <w:rPr>
          <w:rFonts w:ascii="Arial" w:hAnsi="Arial" w:cs="Arial"/>
        </w:rPr>
        <w:t xml:space="preserve">:  </w:t>
      </w:r>
      <w:r w:rsidRPr="00BF540C" w:rsidR="00BF540C">
        <w:rPr>
          <w:rFonts w:ascii="Arial" w:hAnsi="Arial" w:cs="Arial"/>
        </w:rPr>
        <w:t>These sections require that a person who plans to cease surface or underground mining activities on a temporary basis for more than 30 days first notify the regulatory authority.  The required information is intended to ensure that the permittee notifies the regulatory authority of the cessation and identifies the environmental monitoring and protection activities that will continue during the period of temporary cessation.</w:t>
      </w:r>
    </w:p>
    <w:p w:rsidR="00BF540C" w:rsidP="00DE1CB4" w14:paraId="0AE66AC3" w14:textId="77777777">
      <w:pPr>
        <w:tabs>
          <w:tab w:val="left" w:pos="-1440"/>
        </w:tabs>
        <w:rPr>
          <w:rFonts w:ascii="Arial" w:hAnsi="Arial" w:cs="Arial"/>
        </w:rPr>
      </w:pPr>
    </w:p>
    <w:p w:rsidR="00BF540C" w:rsidRPr="00BF540C" w:rsidP="00BF540C" w14:paraId="76ABC6E2" w14:textId="776917A9">
      <w:pPr>
        <w:tabs>
          <w:tab w:val="left" w:pos="-1440"/>
        </w:tabs>
        <w:rPr>
          <w:rFonts w:ascii="Arial" w:hAnsi="Arial" w:cs="Arial"/>
        </w:rPr>
      </w:pPr>
      <w:r w:rsidRPr="00BF540C">
        <w:rPr>
          <w:rFonts w:ascii="Arial" w:hAnsi="Arial" w:cs="Arial"/>
        </w:rPr>
        <w:t>816/817.13</w:t>
      </w:r>
      <w:r>
        <w:rPr>
          <w:rFonts w:ascii="Arial" w:hAnsi="Arial" w:cs="Arial"/>
        </w:rPr>
        <w:t>3</w:t>
      </w:r>
      <w:r w:rsidRPr="00BF540C">
        <w:rPr>
          <w:rFonts w:ascii="Arial" w:hAnsi="Arial" w:cs="Arial"/>
        </w:rPr>
        <w:t>:  Paragraph (d) of this section, which concerns variances from approximate original contour restoration requirements, includes several provisions requiring notification and consultation with other agencies, written consent from the landowner, and certification by an engineer.  However, the information collection burden for these provisions is included as part of the burden for 30 CFR 785.16, which effectively duplicates and incorporates the requirements of 30 CFR 816/817.133(d).  Therefore, we are not including a separate information collection burden request for 30 CFR 816/817.133.</w:t>
      </w:r>
    </w:p>
    <w:p w:rsidR="00DE1CB4" w:rsidRPr="00DE1CB4" w:rsidP="00DE1CB4" w14:paraId="4DC4FA0D" w14:textId="77777777">
      <w:pPr>
        <w:tabs>
          <w:tab w:val="left" w:pos="-1440"/>
        </w:tabs>
        <w:rPr>
          <w:rFonts w:ascii="Arial" w:hAnsi="Arial" w:cs="Arial"/>
        </w:rPr>
      </w:pPr>
    </w:p>
    <w:p w:rsidR="00DE1CB4" w:rsidRPr="0000415A" w:rsidP="00DE1CB4" w14:paraId="6BB7A474" w14:textId="743A1007">
      <w:pPr>
        <w:tabs>
          <w:tab w:val="left" w:pos="-1440"/>
        </w:tabs>
        <w:rPr>
          <w:rFonts w:ascii="Arial" w:hAnsi="Arial" w:cs="Arial"/>
        </w:rPr>
      </w:pPr>
      <w:r>
        <w:rPr>
          <w:rFonts w:ascii="Arial" w:hAnsi="Arial" w:cs="Arial"/>
        </w:rPr>
        <w:t>816/817</w:t>
      </w:r>
      <w:r w:rsidRPr="00DE1CB4">
        <w:rPr>
          <w:rFonts w:ascii="Arial" w:hAnsi="Arial" w:cs="Arial"/>
        </w:rPr>
        <w:t>.151</w:t>
      </w:r>
      <w:r w:rsidR="00BF540C">
        <w:rPr>
          <w:rFonts w:ascii="Arial" w:hAnsi="Arial" w:cs="Arial"/>
        </w:rPr>
        <w:t xml:space="preserve">:  </w:t>
      </w:r>
      <w:r w:rsidRPr="00BF540C" w:rsidR="00BF540C">
        <w:rPr>
          <w:rFonts w:ascii="Arial" w:hAnsi="Arial" w:cs="Arial"/>
        </w:rPr>
        <w:t xml:space="preserve">Section 515(b)(17) of SMCRA provides that all surface coal mining and reclamation operations must </w:t>
      </w:r>
      <w:r w:rsidRPr="00BF540C" w:rsidR="00BF540C">
        <w:rPr>
          <w:rFonts w:ascii="Arial" w:hAnsi="Arial" w:cs="Arial"/>
        </w:rPr>
        <w:t>insure</w:t>
      </w:r>
      <w:r w:rsidRPr="00BF540C" w:rsidR="00BF540C">
        <w:rPr>
          <w:rFonts w:ascii="Arial" w:hAnsi="Arial" w:cs="Arial"/>
        </w:rPr>
        <w:t xml:space="preserve"> that the construction of access roads will control or prevent erosion and siltation, water pollution, property damage, and damage to fish and wildlife or their habitat.  Section 516(b)(10) of SMCRA provides that, with respect to the construction of new roads or the improvement or use of existing roads, underground coal mines must operate in accordance with the standards for surface coal mining operations in section 515 of the Act</w:t>
      </w:r>
      <w:r w:rsidR="00BF540C">
        <w:rPr>
          <w:rFonts w:ascii="Arial" w:hAnsi="Arial" w:cs="Arial"/>
        </w:rPr>
        <w:t>.</w:t>
      </w:r>
      <w:r>
        <w:rPr>
          <w:rFonts w:ascii="Arial" w:hAnsi="Arial" w:cs="Arial"/>
        </w:rPr>
        <w:t xml:space="preserve"> </w:t>
      </w:r>
      <w:r w:rsidR="00BF540C">
        <w:rPr>
          <w:rFonts w:ascii="Arial" w:hAnsi="Arial" w:cs="Arial"/>
        </w:rPr>
        <w:t xml:space="preserve"> </w:t>
      </w:r>
      <w:r w:rsidRPr="00BF540C" w:rsidR="00BF540C">
        <w:rPr>
          <w:rFonts w:ascii="Arial" w:hAnsi="Arial" w:cs="Arial"/>
        </w:rPr>
        <w:t>Regulatory authorities rely in part upon the construction certification requirements of 30 CFR 816/817.151 to ensure that mine roads are constructed in accordance with current, prudent engineering practices and to ensure that they do not present an environmental hazard or threat to property.</w:t>
      </w:r>
    </w:p>
    <w:p w:rsidR="00DE1CB4" w:rsidRPr="0000415A" w:rsidP="00DE1CB4" w14:paraId="02757A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rsidR="003F4B2E" w:rsidP="003F4B2E" w14:paraId="64131F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3.</w:t>
      </w:r>
      <w:r w:rsidRPr="0000415A">
        <w:rPr>
          <w:rFonts w:ascii="Arial" w:hAnsi="Arial" w:cs="Arial"/>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C64AA" w:rsidP="003F4B2E" w14:paraId="6D6148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DC64AA" w:rsidRPr="00DC64AA" w:rsidP="00DC64AA" w14:paraId="2140A253" w14:textId="295BD71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C64AA">
        <w:rPr>
          <w:rFonts w:ascii="Arial" w:hAnsi="Arial" w:cs="Arial"/>
        </w:rPr>
        <w:t xml:space="preserve">We encourage, but do not require, the use of electronic information collection and submission techniques whenever appropriate and feasible.  Generally, monitoring reports and some permit applications are prepared and submitted electronically, while engineering certifications, notification letters, newspaper notices, and </w:t>
      </w:r>
      <w:r w:rsidRPr="00DC64AA">
        <w:rPr>
          <w:rFonts w:ascii="Arial" w:hAnsi="Arial" w:cs="Arial"/>
        </w:rPr>
        <w:t>preblast</w:t>
      </w:r>
      <w:r w:rsidRPr="00DC64AA">
        <w:rPr>
          <w:rFonts w:ascii="Arial" w:hAnsi="Arial" w:cs="Arial"/>
        </w:rPr>
        <w:t xml:space="preserve"> surveys are in paper form.  We provide training, software, and technical assistance to states to </w:t>
      </w:r>
      <w:r w:rsidRPr="00DC64AA">
        <w:rPr>
          <w:rFonts w:ascii="Arial" w:hAnsi="Arial" w:cs="Arial"/>
        </w:rPr>
        <w:t xml:space="preserve">promote the use of electronic information technology systems.  Approximately </w:t>
      </w:r>
      <w:r w:rsidR="00C47412">
        <w:rPr>
          <w:rFonts w:ascii="Arial" w:hAnsi="Arial" w:cs="Arial"/>
        </w:rPr>
        <w:t>9</w:t>
      </w:r>
      <w:r w:rsidRPr="00DC64AA">
        <w:rPr>
          <w:rFonts w:ascii="Arial" w:hAnsi="Arial" w:cs="Arial"/>
        </w:rPr>
        <w:t>5% of responses are currently received electronically.</w:t>
      </w:r>
    </w:p>
    <w:p w:rsidR="003F4B2E" w:rsidRPr="0000415A" w:rsidP="003F4B2E" w14:paraId="4C9FC9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28F9910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4.</w:t>
      </w:r>
      <w:r w:rsidRPr="0000415A">
        <w:rPr>
          <w:rFonts w:ascii="Arial" w:hAnsi="Arial" w:cs="Arial"/>
          <w:b/>
          <w:i/>
        </w:rPr>
        <w:tab/>
        <w:t>Describe efforts to identify duplication.  Show specifically why any similar information already available cannot be used or modified for use for the purposes described in Item 2 above.</w:t>
      </w:r>
    </w:p>
    <w:p w:rsidR="004001BB" w:rsidP="003F4B2E" w14:paraId="51A5BA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4001BB" w:rsidRPr="004001BB" w:rsidP="004001BB" w14:paraId="2D38E24D" w14:textId="0139F5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001BB">
        <w:rPr>
          <w:rFonts w:ascii="Arial" w:hAnsi="Arial" w:cs="Arial"/>
        </w:rPr>
        <w:t xml:space="preserve">The information collection requirements of 30 CFR Parts 816 and 817 do not duplicate information collection requirements under other laws and regulations.  OSMRE is the only Federal agency charged with implementation of SMCRA with respect to performance standards for surface and underground mining activities.  As required by SMCRA, our </w:t>
      </w:r>
      <w:r w:rsidR="00F93EF9">
        <w:rPr>
          <w:rFonts w:ascii="Arial" w:hAnsi="Arial" w:cs="Arial"/>
        </w:rPr>
        <w:t xml:space="preserve">regulations </w:t>
      </w:r>
      <w:r w:rsidRPr="004001BB">
        <w:rPr>
          <w:rFonts w:ascii="Arial" w:hAnsi="Arial" w:cs="Arial"/>
        </w:rPr>
        <w:t>are structured to maximize coordination with other agencies and minimize duplication.  When appropriate, our r</w:t>
      </w:r>
      <w:r w:rsidR="00F93EF9">
        <w:rPr>
          <w:rFonts w:ascii="Arial" w:hAnsi="Arial" w:cs="Arial"/>
        </w:rPr>
        <w:t>egulations</w:t>
      </w:r>
      <w:r w:rsidRPr="004001BB">
        <w:rPr>
          <w:rFonts w:ascii="Arial" w:hAnsi="Arial" w:cs="Arial"/>
        </w:rPr>
        <w:t xml:space="preserve"> reference or incorporate requirements under the Clean Water Act or Mine Safety and Health Administration requirements rather than establishing separate requirements for the same purpose.</w:t>
      </w:r>
    </w:p>
    <w:p w:rsidR="003F4B2E" w:rsidRPr="0000415A" w:rsidP="003F4B2E" w14:paraId="093D39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0CDB23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5.</w:t>
      </w:r>
      <w:r w:rsidRPr="0000415A">
        <w:rPr>
          <w:rFonts w:ascii="Arial" w:hAnsi="Arial" w:cs="Arial"/>
          <w:b/>
          <w:i/>
        </w:rPr>
        <w:tab/>
        <w:t>If the collection of information impacts small businesses or other small entities, describe any methods used to minimize burden.</w:t>
      </w:r>
    </w:p>
    <w:p w:rsidR="004001BB" w:rsidRPr="004001BB" w:rsidP="003F4B2E" w14:paraId="01A42E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4001BB" w:rsidRPr="004001BB" w:rsidP="004001BB" w14:paraId="2F2F3264" w14:textId="476826C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001BB">
        <w:rPr>
          <w:rFonts w:ascii="Arial" w:hAnsi="Arial" w:cs="Arial"/>
        </w:rPr>
        <w:t>There are no special provisions for small businesses or other small entities.  Special provisions are not appropriate because the requested information is the minimum needed to ensure or document that mining and reclamation activities are being conducted in a manner that ensures protection of public health and safety and minimizes environmental disturbances.</w:t>
      </w:r>
    </w:p>
    <w:p w:rsidR="003F4B2E" w:rsidRPr="0000415A" w:rsidP="003F4B2E" w14:paraId="4DDD7F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RPr="0065176A" w:rsidP="003F4B2E" w14:paraId="4578A9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6.</w:t>
      </w:r>
      <w:r w:rsidRPr="0000415A">
        <w:rPr>
          <w:rFonts w:ascii="Arial" w:hAnsi="Arial" w:cs="Arial"/>
          <w:b/>
          <w:i/>
        </w:rPr>
        <w:tab/>
        <w:t>Describe the consequence to Federal program or policy activities if the collection is not conducted or is conducted less frequently, as well as any technical or legal obstacles to reducing burden.</w:t>
      </w:r>
    </w:p>
    <w:p w:rsidR="003F4B2E" w:rsidRPr="0065176A" w:rsidP="0065176A" w14:paraId="41170B0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65176A" w:rsidRPr="0065176A" w:rsidP="0065176A" w14:paraId="1A4C05BB" w14:textId="217B831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5176A">
        <w:rPr>
          <w:rFonts w:ascii="Arial" w:hAnsi="Arial" w:cs="Arial"/>
        </w:rPr>
        <w:t>Failure to collect the information requested under 30 CFR Parts 816 and 817, or collection at less frequent intervals, would impair the ability of OSMRE and state regulatory authorities to ensure that surface and underground coal mining operations are conducted safely and in an environmentally protective manner consistent with the purposes and requirements of the Act.  Furthermore, SMCRA specifically requires submission of some of the requested information at the indicated frequency.</w:t>
      </w:r>
    </w:p>
    <w:p w:rsidR="0065176A" w:rsidRPr="0000415A" w:rsidP="003F4B2E" w14:paraId="7184A7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2C0E87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7.</w:t>
      </w:r>
      <w:r w:rsidRPr="0000415A">
        <w:rPr>
          <w:rFonts w:ascii="Arial" w:hAnsi="Arial" w:cs="Arial"/>
          <w:b/>
          <w:i/>
        </w:rPr>
        <w:tab/>
        <w:t>Explain any special circumstances that would cause an information collection to be conducted in a manner:</w:t>
      </w:r>
    </w:p>
    <w:p w:rsidR="00FF175A" w:rsidRPr="0000415A" w:rsidP="003F4B2E" w14:paraId="3DE0886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RPr="0000415A" w:rsidP="003F4B2E" w14:paraId="447993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requiring</w:t>
      </w:r>
      <w:r w:rsidRPr="0000415A">
        <w:rPr>
          <w:rFonts w:ascii="Arial" w:hAnsi="Arial" w:cs="Arial"/>
          <w:b/>
          <w:i/>
        </w:rPr>
        <w:t xml:space="preserve"> respondents to report information to the agency more often than quarterly;</w:t>
      </w:r>
    </w:p>
    <w:p w:rsidR="003F4B2E" w:rsidRPr="0000415A" w:rsidP="003F4B2E" w14:paraId="072CF5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requiring</w:t>
      </w:r>
      <w:r w:rsidRPr="0000415A">
        <w:rPr>
          <w:rFonts w:ascii="Arial" w:hAnsi="Arial" w:cs="Arial"/>
          <w:b/>
          <w:i/>
        </w:rPr>
        <w:t xml:space="preserve"> respondents to prepare a written response to a collection of information in fewer than 30 days after receipt of it;</w:t>
      </w:r>
    </w:p>
    <w:p w:rsidR="003F4B2E" w:rsidRPr="0000415A" w:rsidP="003F4B2E" w14:paraId="62D2A9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requiring</w:t>
      </w:r>
      <w:r w:rsidRPr="0000415A">
        <w:rPr>
          <w:rFonts w:ascii="Arial" w:hAnsi="Arial" w:cs="Arial"/>
          <w:b/>
          <w:i/>
        </w:rPr>
        <w:t xml:space="preserve"> respondents to submit more than an original and two copies of any document;</w:t>
      </w:r>
    </w:p>
    <w:p w:rsidR="003F4B2E" w:rsidRPr="0000415A" w:rsidP="003F4B2E" w14:paraId="46AC66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requiring</w:t>
      </w:r>
      <w:r w:rsidRPr="0000415A">
        <w:rPr>
          <w:rFonts w:ascii="Arial" w:hAnsi="Arial" w:cs="Arial"/>
          <w:b/>
          <w:i/>
        </w:rPr>
        <w:t xml:space="preserve"> respondents to retain records, other than health, medical, government contract, grant-in-aid, or tax records, for more than three years;</w:t>
      </w:r>
    </w:p>
    <w:p w:rsidR="003F4B2E" w:rsidRPr="0000415A" w:rsidP="003F4B2E" w14:paraId="5EE397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in</w:t>
      </w:r>
      <w:r w:rsidRPr="0000415A">
        <w:rPr>
          <w:rFonts w:ascii="Arial" w:hAnsi="Arial" w:cs="Arial"/>
          <w:b/>
          <w:i/>
        </w:rPr>
        <w:t xml:space="preserve"> connection with a statistical survey that is not designed to produce valid and reliable results that can be generalized to the universe of study;</w:t>
      </w:r>
    </w:p>
    <w:p w:rsidR="003F4B2E" w:rsidRPr="0000415A" w:rsidP="003F4B2E" w14:paraId="5C3ECD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requiring</w:t>
      </w:r>
      <w:r w:rsidRPr="0000415A">
        <w:rPr>
          <w:rFonts w:ascii="Arial" w:hAnsi="Arial" w:cs="Arial"/>
          <w:b/>
          <w:i/>
        </w:rPr>
        <w:t xml:space="preserve"> the use of a statistical data classification that has not been reviewed and approved by OMB;</w:t>
      </w:r>
    </w:p>
    <w:p w:rsidR="003F4B2E" w:rsidRPr="0000415A" w:rsidP="003F4B2E" w14:paraId="7067E29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r>
      <w:r w:rsidRPr="0000415A">
        <w:rPr>
          <w:rFonts w:ascii="Arial" w:hAnsi="Arial" w:cs="Arial"/>
          <w:b/>
          <w:i/>
        </w:rPr>
        <w:t>that</w:t>
      </w:r>
      <w:r w:rsidRPr="0000415A">
        <w:rPr>
          <w:rFonts w:ascii="Arial" w:hAnsi="Arial" w:cs="Arial"/>
          <w:b/>
          <w:i/>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F4B2E" w:rsidP="003F4B2E" w14:paraId="5C6BA7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r>
      <w:r w:rsidRPr="0000415A">
        <w:rPr>
          <w:rFonts w:ascii="Arial" w:hAnsi="Arial" w:cs="Arial"/>
          <w:b/>
          <w:i/>
        </w:rPr>
        <w:t>requiring</w:t>
      </w:r>
      <w:r w:rsidRPr="0000415A">
        <w:rPr>
          <w:rFonts w:ascii="Arial" w:hAnsi="Arial" w:cs="Arial"/>
          <w:b/>
          <w:i/>
        </w:rPr>
        <w:t xml:space="preserve"> respondents to submit proprietary trade secrets, or other confidential information, unless the agency can demonstrate that it has instituted procedures to protect the information's confidentiality to the extent permitted by law.</w:t>
      </w:r>
    </w:p>
    <w:p w:rsidR="008D3793" w:rsidP="009B2BE9" w14:paraId="3BD426C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5C83B22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This collection of information conforms with the guidelines in 5 CFR 1320.5(d)(2); for example, 30 CFR Parts 816 and 817 do not require that collection of information be conducted in a manner that—</w:t>
      </w:r>
    </w:p>
    <w:p w:rsidR="009B2BE9" w:rsidRPr="009B2BE9" w:rsidP="009B2BE9" w14:paraId="4356A2D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6DB0F02F"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requires respondents to report information to the agency more often than </w:t>
      </w:r>
      <w:r w:rsidRPr="009B2BE9">
        <w:rPr>
          <w:rFonts w:ascii="Arial" w:hAnsi="Arial" w:cs="Arial"/>
        </w:rPr>
        <w:t>quarterly;</w:t>
      </w:r>
    </w:p>
    <w:p w:rsidR="009B2BE9" w:rsidRPr="009B2BE9" w:rsidP="009B2BE9" w14:paraId="37FB271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3918A741"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requires respondents to prepare a written response to a collection of information in fewer than 30 days after receipt of </w:t>
      </w:r>
      <w:r w:rsidRPr="009B2BE9">
        <w:rPr>
          <w:rFonts w:ascii="Arial" w:hAnsi="Arial" w:cs="Arial"/>
        </w:rPr>
        <w:t>it;</w:t>
      </w:r>
    </w:p>
    <w:p w:rsidR="009B2BE9" w:rsidRPr="009B2BE9" w:rsidP="009B2BE9" w14:paraId="01D53E0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6CB99571"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requires respondents to submit more than an original and two copies of any </w:t>
      </w:r>
      <w:r w:rsidRPr="009B2BE9">
        <w:rPr>
          <w:rFonts w:ascii="Arial" w:hAnsi="Arial" w:cs="Arial"/>
        </w:rPr>
        <w:t>document;</w:t>
      </w:r>
    </w:p>
    <w:p w:rsidR="009B2BE9" w:rsidRPr="009B2BE9" w:rsidP="009B2BE9" w14:paraId="26A6F66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6E47C2D4"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requires respondents to retain records, other than health, medical, government contract, grant-in-aid, or tax records, for more than three </w:t>
      </w:r>
      <w:r w:rsidRPr="009B2BE9">
        <w:rPr>
          <w:rFonts w:ascii="Arial" w:hAnsi="Arial" w:cs="Arial"/>
        </w:rPr>
        <w:t>years;</w:t>
      </w:r>
    </w:p>
    <w:p w:rsidR="009B2BE9" w:rsidRPr="009B2BE9" w:rsidP="009B2BE9" w14:paraId="520A310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6C08D175"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in connection with a statistical survey, is not designed to produce valid and reliable results that can be generalized to the universe of </w:t>
      </w:r>
      <w:r w:rsidRPr="009B2BE9">
        <w:rPr>
          <w:rFonts w:ascii="Arial" w:hAnsi="Arial" w:cs="Arial"/>
        </w:rPr>
        <w:t>study;</w:t>
      </w:r>
    </w:p>
    <w:p w:rsidR="009B2BE9" w:rsidRPr="009B2BE9" w:rsidP="009B2BE9" w14:paraId="29585A8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3D95015F"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requires the use of a statistical data classification that has not been reviewed and approved by </w:t>
      </w:r>
      <w:r w:rsidRPr="009B2BE9">
        <w:rPr>
          <w:rFonts w:ascii="Arial" w:hAnsi="Arial" w:cs="Arial"/>
        </w:rPr>
        <w:t>OMB;</w:t>
      </w:r>
    </w:p>
    <w:p w:rsidR="009B2BE9" w:rsidRPr="009B2BE9" w:rsidP="009B2BE9" w14:paraId="186272A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13D63689"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 xml:space="preserve">includes a pledge of confidentiality that is not supported by authority established in statute or regulation, that is not supported by disclosure and data security </w:t>
      </w:r>
      <w:r w:rsidRPr="009B2BE9">
        <w:rPr>
          <w:rFonts w:ascii="Arial" w:hAnsi="Arial" w:cs="Arial"/>
        </w:rPr>
        <w:t>policies that are consistent with the pledge, or which unnecessarily impedes sharing of data with other agencies for compatible confidential use; or</w:t>
      </w:r>
    </w:p>
    <w:p w:rsidR="009B2BE9" w:rsidRPr="009B2BE9" w:rsidP="009B2BE9" w14:paraId="1BF6D78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9B2BE9" w:rsidRPr="009B2BE9" w:rsidP="009B2BE9" w14:paraId="67B6FA88" w14:textId="77777777">
      <w:pPr>
        <w:numPr>
          <w:ilvl w:val="0"/>
          <w:numId w:val="37"/>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B2BE9">
        <w:rPr>
          <w:rFonts w:ascii="Arial" w:hAnsi="Arial" w:cs="Arial"/>
        </w:rPr>
        <w:t>requires respondents to submit proprietary trade secrets, or other confidential information unless the agency can demonstrate that it has instituted procedures to protect the information’s confidentiality to the extent permitted by law.</w:t>
      </w:r>
    </w:p>
    <w:p w:rsidR="009B2BE9" w:rsidRPr="009B2BE9" w:rsidP="009B2BE9" w14:paraId="71B61ED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F4B2E" w:rsidRPr="0000415A" w:rsidP="003F4B2E" w14:paraId="69F5AC39" w14:textId="13681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8.</w:t>
      </w:r>
      <w:r w:rsidRPr="0000415A">
        <w:rPr>
          <w:rFonts w:ascii="Arial" w:hAnsi="Arial" w:cs="Arial"/>
          <w:b/>
          <w:i/>
        </w:rPr>
        <w:tab/>
        <w:t xml:space="preserve">If applicable, provide a copy and identify the date and page number of </w:t>
      </w:r>
      <w:r w:rsidRPr="0000415A">
        <w:rPr>
          <w:rFonts w:ascii="Arial" w:hAnsi="Arial" w:cs="Arial"/>
          <w:b/>
          <w:i/>
        </w:rPr>
        <w:t>publication</w:t>
      </w:r>
      <w:r w:rsidRPr="0000415A">
        <w:rPr>
          <w:rFonts w:ascii="Arial" w:hAnsi="Arial" w:cs="Arial"/>
          <w:b/>
          <w:i/>
        </w:rPr>
        <w:t xml:space="preserve"> in the </w:t>
      </w:r>
      <w:r w:rsidR="003E5BA3">
        <w:rPr>
          <w:rFonts w:ascii="Arial" w:hAnsi="Arial" w:cs="Arial"/>
          <w:b/>
          <w:i/>
        </w:rPr>
        <w:t>Federal</w:t>
      </w:r>
      <w:r w:rsidRPr="0000415A">
        <w:rPr>
          <w:rFonts w:ascii="Arial" w:hAnsi="Arial" w:cs="Arial"/>
          <w:b/>
          <w:i/>
        </w:rPr>
        <w:t xml:space="preserve">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F4B2E" w:rsidRPr="0000415A" w:rsidP="003F4B2E" w14:paraId="10DCFB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RPr="0000415A" w:rsidP="003F4B2E" w14:paraId="08B57D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F4B2E" w:rsidRPr="0000415A" w:rsidP="003F4B2E" w14:paraId="359AC70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0DD108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D7C04" w:rsidP="008D7C04" w14:paraId="6AAA9A2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D7C04" w:rsidRPr="0000415A" w:rsidP="008D7C04" w14:paraId="7BFB4F8B" w14:textId="0CB65AF2">
      <w:pPr>
        <w:tabs>
          <w:tab w:val="left" w:pos="0"/>
        </w:tabs>
        <w:rPr>
          <w:rFonts w:ascii="Arial" w:hAnsi="Arial" w:cs="Arial"/>
        </w:rPr>
      </w:pPr>
      <w:r>
        <w:rPr>
          <w:rFonts w:ascii="Arial" w:hAnsi="Arial" w:cs="Arial"/>
        </w:rPr>
        <w:t xml:space="preserve">OSMRE </w:t>
      </w:r>
      <w:r w:rsidRPr="0000415A">
        <w:rPr>
          <w:rFonts w:ascii="Arial" w:hAnsi="Arial" w:cs="Arial"/>
        </w:rPr>
        <w:t xml:space="preserve">contacted </w:t>
      </w:r>
      <w:r>
        <w:rPr>
          <w:rFonts w:ascii="Arial" w:hAnsi="Arial" w:cs="Arial"/>
        </w:rPr>
        <w:t xml:space="preserve">mining entities with direct involvement with compliance requirements </w:t>
      </w:r>
      <w:r w:rsidR="00FB6CE2">
        <w:rPr>
          <w:rFonts w:ascii="Arial" w:hAnsi="Arial" w:cs="Arial"/>
        </w:rPr>
        <w:t xml:space="preserve">currently </w:t>
      </w:r>
      <w:r w:rsidRPr="00FB6CE2" w:rsidR="00FB6CE2">
        <w:rPr>
          <w:rFonts w:ascii="Arial" w:hAnsi="Arial" w:cs="Arial"/>
        </w:rPr>
        <w:t>imposed by 30 CFR Parts 816 and 817</w:t>
      </w:r>
      <w:r w:rsidR="00FB6CE2">
        <w:rPr>
          <w:rFonts w:ascii="Arial" w:hAnsi="Arial" w:cs="Arial"/>
        </w:rPr>
        <w:t xml:space="preserve"> </w:t>
      </w:r>
      <w:r w:rsidRPr="0000415A">
        <w:rPr>
          <w:rFonts w:ascii="Arial" w:hAnsi="Arial" w:cs="Arial"/>
        </w:rPr>
        <w:t xml:space="preserve">that prepare </w:t>
      </w:r>
      <w:r w:rsidR="00FB6CE2">
        <w:rPr>
          <w:rFonts w:ascii="Arial" w:hAnsi="Arial" w:cs="Arial"/>
        </w:rPr>
        <w:t xml:space="preserve">and submit </w:t>
      </w:r>
      <w:r w:rsidRPr="0000415A">
        <w:rPr>
          <w:rFonts w:ascii="Arial" w:hAnsi="Arial" w:cs="Arial"/>
        </w:rPr>
        <w:t xml:space="preserve">mining permit applications.  </w:t>
      </w:r>
      <w:r w:rsidR="00FB6CE2">
        <w:rPr>
          <w:rFonts w:ascii="Arial" w:hAnsi="Arial" w:cs="Arial"/>
        </w:rPr>
        <w:t>A</w:t>
      </w:r>
      <w:r w:rsidRPr="0000415A">
        <w:rPr>
          <w:rFonts w:ascii="Arial" w:hAnsi="Arial" w:cs="Arial"/>
        </w:rPr>
        <w:t xml:space="preserve"> concise description of the type of information collection burden </w:t>
      </w:r>
      <w:r w:rsidR="007B6A5F">
        <w:rPr>
          <w:rFonts w:ascii="Arial" w:hAnsi="Arial" w:cs="Arial"/>
        </w:rPr>
        <w:t xml:space="preserve">was provided </w:t>
      </w:r>
      <w:r w:rsidRPr="0000415A">
        <w:rPr>
          <w:rFonts w:ascii="Arial" w:hAnsi="Arial" w:cs="Arial"/>
        </w:rPr>
        <w:t xml:space="preserve">with a request for input on the associated information collection requirements and any other comments they wished to make regarding the clarity of the </w:t>
      </w:r>
      <w:r w:rsidR="007B6A5F">
        <w:rPr>
          <w:rFonts w:ascii="Arial" w:hAnsi="Arial" w:cs="Arial"/>
        </w:rPr>
        <w:t>regulations</w:t>
      </w:r>
      <w:r w:rsidRPr="0000415A">
        <w:rPr>
          <w:rFonts w:ascii="Arial" w:hAnsi="Arial" w:cs="Arial"/>
        </w:rPr>
        <w:t xml:space="preserve"> and potential burden.</w:t>
      </w:r>
    </w:p>
    <w:p w:rsidR="008D7C04" w:rsidRPr="0000415A" w:rsidP="008D7C04" w14:paraId="73277D21" w14:textId="77777777">
      <w:pPr>
        <w:tabs>
          <w:tab w:val="left" w:pos="0"/>
        </w:tabs>
        <w:rPr>
          <w:rFonts w:ascii="Arial" w:hAnsi="Arial" w:cs="Arial"/>
        </w:rPr>
      </w:pPr>
    </w:p>
    <w:p w:rsidR="005068F7" w:rsidP="00B45343" w14:paraId="33EA195F" w14:textId="77777777">
      <w:pPr>
        <w:tabs>
          <w:tab w:val="left" w:pos="0"/>
        </w:tabs>
        <w:rPr>
          <w:rFonts w:ascii="Arial" w:hAnsi="Arial" w:cs="Arial"/>
        </w:rPr>
      </w:pPr>
    </w:p>
    <w:p w:rsidR="005068F7" w:rsidP="00B45343" w14:paraId="515F67D3" w14:textId="77777777">
      <w:pPr>
        <w:tabs>
          <w:tab w:val="left" w:pos="0"/>
        </w:tabs>
        <w:rPr>
          <w:rFonts w:ascii="Arial" w:hAnsi="Arial" w:cs="Arial"/>
        </w:rPr>
      </w:pPr>
    </w:p>
    <w:p w:rsidR="001D05EB" w:rsidRPr="001D05EB" w:rsidP="001D05EB" w14:paraId="300D72B5" w14:textId="77777777">
      <w:pPr>
        <w:tabs>
          <w:tab w:val="left" w:pos="0"/>
        </w:tabs>
        <w:rPr>
          <w:rFonts w:ascii="Arial" w:hAnsi="Arial" w:cs="Arial"/>
        </w:rPr>
      </w:pPr>
      <w:r w:rsidRPr="001D05EB">
        <w:rPr>
          <w:rFonts w:ascii="Arial" w:hAnsi="Arial" w:cs="Arial"/>
        </w:rPr>
        <w:t>Farrell Cooper Mining</w:t>
      </w:r>
    </w:p>
    <w:p w:rsidR="001D05EB" w:rsidRPr="001D05EB" w:rsidP="001D05EB" w14:paraId="0EF66458" w14:textId="77777777">
      <w:pPr>
        <w:tabs>
          <w:tab w:val="left" w:pos="0"/>
        </w:tabs>
        <w:rPr>
          <w:rFonts w:ascii="Arial" w:hAnsi="Arial" w:cs="Arial"/>
        </w:rPr>
      </w:pPr>
      <w:r w:rsidRPr="001D05EB">
        <w:rPr>
          <w:rFonts w:ascii="Arial" w:hAnsi="Arial" w:cs="Arial"/>
        </w:rPr>
        <w:t>7320 Rogers Ave, Fort Smith,</w:t>
      </w:r>
    </w:p>
    <w:p w:rsidR="001D05EB" w:rsidRPr="001D05EB" w:rsidP="001D05EB" w14:paraId="1D744E9A" w14:textId="77777777">
      <w:pPr>
        <w:tabs>
          <w:tab w:val="left" w:pos="0"/>
        </w:tabs>
        <w:rPr>
          <w:rFonts w:ascii="Arial" w:hAnsi="Arial" w:cs="Arial"/>
        </w:rPr>
      </w:pPr>
      <w:r w:rsidRPr="001D05EB">
        <w:rPr>
          <w:rFonts w:ascii="Arial" w:hAnsi="Arial" w:cs="Arial"/>
        </w:rPr>
        <w:t xml:space="preserve"> AR 72903</w:t>
      </w:r>
    </w:p>
    <w:p w:rsidR="001D05EB" w:rsidRPr="001D05EB" w:rsidP="001D05EB" w14:paraId="11F81A21" w14:textId="77777777">
      <w:pPr>
        <w:tabs>
          <w:tab w:val="left" w:pos="0"/>
        </w:tabs>
        <w:rPr>
          <w:rFonts w:ascii="Arial" w:hAnsi="Arial" w:cs="Arial"/>
        </w:rPr>
      </w:pPr>
    </w:p>
    <w:p w:rsidR="001D05EB" w:rsidRPr="001D05EB" w:rsidP="001D05EB" w14:paraId="760F0F98" w14:textId="77777777">
      <w:pPr>
        <w:tabs>
          <w:tab w:val="left" w:pos="0"/>
        </w:tabs>
        <w:rPr>
          <w:rFonts w:ascii="Arial" w:hAnsi="Arial" w:cs="Arial"/>
        </w:rPr>
      </w:pPr>
      <w:r w:rsidRPr="001D05EB">
        <w:rPr>
          <w:rFonts w:ascii="Arial" w:hAnsi="Arial" w:cs="Arial"/>
        </w:rPr>
        <w:t>Navajo Transitional Energy Company (NTEC)</w:t>
      </w:r>
    </w:p>
    <w:p w:rsidR="001D05EB" w:rsidRPr="001D05EB" w:rsidP="001D05EB" w14:paraId="3AD62F7B" w14:textId="77777777">
      <w:pPr>
        <w:tabs>
          <w:tab w:val="left" w:pos="0"/>
        </w:tabs>
        <w:rPr>
          <w:rFonts w:ascii="Arial" w:hAnsi="Arial" w:cs="Arial"/>
        </w:rPr>
      </w:pPr>
      <w:r w:rsidRPr="001D05EB">
        <w:rPr>
          <w:rFonts w:ascii="Arial" w:hAnsi="Arial" w:cs="Arial"/>
        </w:rPr>
        <w:t>P.O. Box 958</w:t>
      </w:r>
    </w:p>
    <w:p w:rsidR="001D05EB" w:rsidRPr="001D05EB" w:rsidP="001D05EB" w14:paraId="45E865DD" w14:textId="77777777">
      <w:pPr>
        <w:tabs>
          <w:tab w:val="left" w:pos="0"/>
        </w:tabs>
        <w:rPr>
          <w:rFonts w:ascii="Arial" w:hAnsi="Arial" w:cs="Arial"/>
        </w:rPr>
      </w:pPr>
      <w:r w:rsidRPr="001D05EB">
        <w:rPr>
          <w:rFonts w:ascii="Arial" w:hAnsi="Arial" w:cs="Arial"/>
        </w:rPr>
        <w:t>Shiprock, NM 87420</w:t>
      </w:r>
    </w:p>
    <w:p w:rsidR="001D05EB" w:rsidRPr="001D05EB" w:rsidP="001D05EB" w14:paraId="7F98A380" w14:textId="77777777">
      <w:pPr>
        <w:tabs>
          <w:tab w:val="left" w:pos="0"/>
        </w:tabs>
        <w:rPr>
          <w:rFonts w:ascii="Arial" w:hAnsi="Arial" w:cs="Arial"/>
        </w:rPr>
      </w:pPr>
    </w:p>
    <w:p w:rsidR="001D05EB" w:rsidRPr="001D05EB" w:rsidP="001D05EB" w14:paraId="1DC56C00" w14:textId="77777777">
      <w:pPr>
        <w:tabs>
          <w:tab w:val="left" w:pos="0"/>
        </w:tabs>
        <w:rPr>
          <w:rFonts w:ascii="Arial" w:hAnsi="Arial" w:cs="Arial"/>
        </w:rPr>
      </w:pPr>
      <w:r w:rsidRPr="001D05EB">
        <w:rPr>
          <w:rFonts w:ascii="Arial" w:hAnsi="Arial" w:cs="Arial"/>
        </w:rPr>
        <w:t xml:space="preserve">Howard Engineering &amp; Geology, Inc. </w:t>
      </w:r>
    </w:p>
    <w:p w:rsidR="001D05EB" w:rsidRPr="001D05EB" w:rsidP="001D05EB" w14:paraId="39CCF146" w14:textId="77777777">
      <w:pPr>
        <w:tabs>
          <w:tab w:val="left" w:pos="0"/>
        </w:tabs>
        <w:rPr>
          <w:rFonts w:ascii="Arial" w:hAnsi="Arial" w:cs="Arial"/>
        </w:rPr>
      </w:pPr>
      <w:r w:rsidRPr="001D05EB">
        <w:rPr>
          <w:rFonts w:ascii="Arial" w:hAnsi="Arial" w:cs="Arial"/>
        </w:rPr>
        <w:t xml:space="preserve">2550 W HWY 72, Suite 1 </w:t>
      </w:r>
    </w:p>
    <w:p w:rsidR="001D05EB" w:rsidRPr="001D05EB" w:rsidP="001D05EB" w14:paraId="0650E9E4" w14:textId="77777777">
      <w:pPr>
        <w:tabs>
          <w:tab w:val="left" w:pos="0"/>
        </w:tabs>
        <w:rPr>
          <w:rFonts w:ascii="Arial" w:hAnsi="Arial" w:cs="Arial"/>
        </w:rPr>
      </w:pPr>
      <w:r w:rsidRPr="001D05EB">
        <w:rPr>
          <w:rFonts w:ascii="Arial" w:hAnsi="Arial" w:cs="Arial"/>
        </w:rPr>
        <w:t>Harlan, KY 40831</w:t>
      </w:r>
    </w:p>
    <w:p w:rsidR="001D05EB" w:rsidRPr="001D05EB" w:rsidP="001D05EB" w14:paraId="69299309" w14:textId="77777777">
      <w:pPr>
        <w:tabs>
          <w:tab w:val="left" w:pos="0"/>
        </w:tabs>
        <w:rPr>
          <w:rFonts w:ascii="Arial" w:hAnsi="Arial" w:cs="Arial"/>
        </w:rPr>
      </w:pPr>
    </w:p>
    <w:p w:rsidR="001D05EB" w:rsidRPr="001D05EB" w:rsidP="001D05EB" w14:paraId="7AFABDD9" w14:textId="77777777">
      <w:pPr>
        <w:tabs>
          <w:tab w:val="left" w:pos="0"/>
        </w:tabs>
        <w:rPr>
          <w:rFonts w:ascii="Arial" w:hAnsi="Arial" w:cs="Arial"/>
        </w:rPr>
      </w:pPr>
    </w:p>
    <w:p w:rsidR="001D05EB" w:rsidRPr="001D05EB" w:rsidP="001D05EB" w14:paraId="00521829" w14:textId="77777777">
      <w:pPr>
        <w:tabs>
          <w:tab w:val="left" w:pos="0"/>
        </w:tabs>
        <w:rPr>
          <w:rFonts w:ascii="Arial" w:hAnsi="Arial" w:cs="Arial"/>
        </w:rPr>
      </w:pPr>
      <w:r w:rsidRPr="001D05EB">
        <w:rPr>
          <w:rFonts w:ascii="Arial" w:hAnsi="Arial" w:cs="Arial"/>
        </w:rPr>
        <w:t xml:space="preserve">Schnabel Engineering </w:t>
      </w:r>
    </w:p>
    <w:p w:rsidR="001D05EB" w:rsidRPr="001D05EB" w:rsidP="001D05EB" w14:paraId="687586C7" w14:textId="77777777">
      <w:pPr>
        <w:tabs>
          <w:tab w:val="left" w:pos="0"/>
        </w:tabs>
        <w:rPr>
          <w:rFonts w:ascii="Arial" w:hAnsi="Arial" w:cs="Arial"/>
        </w:rPr>
      </w:pPr>
      <w:r w:rsidRPr="001D05EB">
        <w:rPr>
          <w:rFonts w:ascii="Arial" w:hAnsi="Arial" w:cs="Arial"/>
        </w:rPr>
        <w:t>10900 Nuckols Rd, Suite 210</w:t>
      </w:r>
    </w:p>
    <w:p w:rsidR="005068F7" w:rsidP="001D05EB" w14:paraId="490AECBC" w14:textId="7FC06EBC">
      <w:pPr>
        <w:tabs>
          <w:tab w:val="left" w:pos="0"/>
        </w:tabs>
        <w:rPr>
          <w:rFonts w:ascii="Arial" w:hAnsi="Arial" w:cs="Arial"/>
        </w:rPr>
      </w:pPr>
      <w:r w:rsidRPr="001D05EB">
        <w:rPr>
          <w:rFonts w:ascii="Arial" w:hAnsi="Arial" w:cs="Arial"/>
        </w:rPr>
        <w:t>Glen Allen, VA 23060</w:t>
      </w:r>
    </w:p>
    <w:p w:rsidR="005068F7" w:rsidP="00B45343" w14:paraId="0D27FF27" w14:textId="77777777">
      <w:pPr>
        <w:tabs>
          <w:tab w:val="left" w:pos="0"/>
        </w:tabs>
        <w:rPr>
          <w:rFonts w:ascii="Arial" w:hAnsi="Arial" w:cs="Arial"/>
        </w:rPr>
      </w:pPr>
    </w:p>
    <w:p w:rsidR="005068F7" w:rsidP="00B45343" w14:paraId="3A0ABA2E" w14:textId="77777777">
      <w:pPr>
        <w:tabs>
          <w:tab w:val="left" w:pos="0"/>
        </w:tabs>
        <w:rPr>
          <w:rFonts w:ascii="Arial" w:hAnsi="Arial" w:cs="Arial"/>
        </w:rPr>
      </w:pPr>
    </w:p>
    <w:p w:rsidR="005068F7" w:rsidP="00B45343" w14:paraId="5814C780" w14:textId="77777777">
      <w:pPr>
        <w:tabs>
          <w:tab w:val="left" w:pos="0"/>
        </w:tabs>
        <w:rPr>
          <w:rFonts w:ascii="Arial" w:hAnsi="Arial" w:cs="Arial"/>
        </w:rPr>
      </w:pPr>
    </w:p>
    <w:p w:rsidR="00B45343" w:rsidRPr="00B45343" w:rsidP="00B45343" w14:paraId="647BD845" w14:textId="37AF386F">
      <w:pPr>
        <w:tabs>
          <w:tab w:val="left" w:pos="0"/>
        </w:tabs>
        <w:rPr>
          <w:rFonts w:ascii="Arial" w:hAnsi="Arial" w:cs="Arial"/>
        </w:rPr>
      </w:pPr>
      <w:r w:rsidRPr="00B45343">
        <w:rPr>
          <w:rFonts w:ascii="Arial" w:hAnsi="Arial" w:cs="Arial"/>
        </w:rPr>
        <w:t>Montana Department of Environmental Quality</w:t>
      </w:r>
    </w:p>
    <w:p w:rsidR="00B45343" w:rsidRPr="00B45343" w:rsidP="00B45343" w14:paraId="7E24B989" w14:textId="68931C1C">
      <w:pPr>
        <w:tabs>
          <w:tab w:val="left" w:pos="0"/>
        </w:tabs>
        <w:rPr>
          <w:rFonts w:ascii="Arial" w:hAnsi="Arial" w:cs="Arial"/>
        </w:rPr>
      </w:pPr>
      <w:r w:rsidRPr="00B45343">
        <w:rPr>
          <w:rFonts w:ascii="Arial" w:hAnsi="Arial" w:cs="Arial"/>
        </w:rPr>
        <w:t>DEQ Coal Section</w:t>
      </w:r>
    </w:p>
    <w:p w:rsidR="00B45343" w:rsidRPr="00B45343" w:rsidP="00B45343" w14:paraId="61EEC13E" w14:textId="16725764">
      <w:pPr>
        <w:tabs>
          <w:tab w:val="left" w:pos="0"/>
        </w:tabs>
        <w:rPr>
          <w:rFonts w:ascii="Arial" w:hAnsi="Arial" w:cs="Arial"/>
        </w:rPr>
      </w:pPr>
      <w:r w:rsidRPr="00B45343">
        <w:rPr>
          <w:rFonts w:ascii="Arial" w:hAnsi="Arial" w:cs="Arial"/>
        </w:rPr>
        <w:t>1218 E 6th Avenue, Helena, MT 59601</w:t>
      </w:r>
    </w:p>
    <w:p w:rsidR="008D7C04" w:rsidRPr="0000415A" w:rsidP="008D7C04" w14:paraId="64119CF1" w14:textId="77777777">
      <w:pPr>
        <w:tabs>
          <w:tab w:val="left" w:pos="0"/>
        </w:tabs>
        <w:rPr>
          <w:rFonts w:ascii="Arial" w:hAnsi="Arial" w:cs="Arial"/>
        </w:rPr>
      </w:pPr>
    </w:p>
    <w:p w:rsidR="008D7C04" w:rsidRPr="0000415A" w:rsidP="008D7C04" w14:paraId="12BEC483" w14:textId="62A3BF04">
      <w:pPr>
        <w:tabs>
          <w:tab w:val="left" w:pos="0"/>
        </w:tabs>
        <w:rPr>
          <w:rFonts w:ascii="Arial" w:hAnsi="Arial" w:cs="Arial"/>
        </w:rPr>
      </w:pPr>
      <w:r>
        <w:rPr>
          <w:rFonts w:ascii="Arial" w:hAnsi="Arial" w:cs="Arial"/>
        </w:rPr>
        <w:t xml:space="preserve">Clarification and </w:t>
      </w:r>
      <w:r w:rsidR="00C54F22">
        <w:rPr>
          <w:rFonts w:ascii="Arial" w:hAnsi="Arial" w:cs="Arial"/>
        </w:rPr>
        <w:t>suggest</w:t>
      </w:r>
      <w:r>
        <w:rPr>
          <w:rFonts w:ascii="Arial" w:hAnsi="Arial" w:cs="Arial"/>
        </w:rPr>
        <w:t xml:space="preserve">ions for accurate inventory counts of impoundments were made regarding </w:t>
      </w:r>
      <w:r w:rsidR="00F93EF9">
        <w:rPr>
          <w:rFonts w:ascii="Arial" w:hAnsi="Arial" w:cs="Arial"/>
        </w:rPr>
        <w:t xml:space="preserve">annual construction and definition of sediment ponds which differ from refuse waste impounding structures. </w:t>
      </w:r>
      <w:r w:rsidR="00C54F22">
        <w:rPr>
          <w:rFonts w:ascii="Arial" w:hAnsi="Arial" w:cs="Arial"/>
        </w:rPr>
        <w:t xml:space="preserve"> We revised </w:t>
      </w:r>
      <w:r w:rsidR="00F93EF9">
        <w:rPr>
          <w:rFonts w:ascii="Arial" w:hAnsi="Arial" w:cs="Arial"/>
        </w:rPr>
        <w:t xml:space="preserve">the number of responses to reflect the actual inventory and </w:t>
      </w:r>
      <w:r w:rsidR="007B6A5F">
        <w:rPr>
          <w:rFonts w:ascii="Arial" w:hAnsi="Arial" w:cs="Arial"/>
        </w:rPr>
        <w:t xml:space="preserve">the estimated annual </w:t>
      </w:r>
      <w:r w:rsidR="00F93EF9">
        <w:rPr>
          <w:rFonts w:ascii="Arial" w:hAnsi="Arial" w:cs="Arial"/>
        </w:rPr>
        <w:t xml:space="preserve">number of newly constructed impoundments. </w:t>
      </w:r>
      <w:r w:rsidRPr="0000415A">
        <w:rPr>
          <w:rFonts w:ascii="Arial" w:hAnsi="Arial" w:cs="Arial"/>
        </w:rPr>
        <w:t xml:space="preserve">  Although invited to do so, respondents did not comment on the availability of data, the frequency of collection, and the clarity of instructions or the data elements reported.</w:t>
      </w:r>
    </w:p>
    <w:p w:rsidR="008D7C04" w:rsidRPr="0000415A" w:rsidP="008D7C04" w14:paraId="3B858BD7" w14:textId="77777777">
      <w:pPr>
        <w:tabs>
          <w:tab w:val="left" w:pos="0"/>
        </w:tabs>
        <w:rPr>
          <w:rFonts w:ascii="Arial" w:hAnsi="Arial" w:cs="Arial"/>
        </w:rPr>
      </w:pPr>
    </w:p>
    <w:p w:rsidR="008D7C04" w:rsidRPr="0000415A" w:rsidP="008D7C04" w14:paraId="0D527E11" w14:textId="1BF20C46">
      <w:pPr>
        <w:tabs>
          <w:tab w:val="left" w:pos="0"/>
        </w:tabs>
        <w:rPr>
          <w:rFonts w:ascii="Arial" w:hAnsi="Arial" w:cs="Arial"/>
        </w:rPr>
      </w:pPr>
      <w:r w:rsidRPr="0000415A">
        <w:rPr>
          <w:rFonts w:ascii="Arial" w:hAnsi="Arial" w:cs="Arial"/>
        </w:rPr>
        <w:t>On</w:t>
      </w:r>
      <w:r>
        <w:rPr>
          <w:rFonts w:ascii="Arial" w:hAnsi="Arial" w:cs="Arial"/>
        </w:rPr>
        <w:t xml:space="preserve"> </w:t>
      </w:r>
      <w:r w:rsidR="00140301">
        <w:rPr>
          <w:rFonts w:ascii="Arial" w:hAnsi="Arial" w:cs="Arial"/>
        </w:rPr>
        <w:t xml:space="preserve">April </w:t>
      </w:r>
      <w:r>
        <w:rPr>
          <w:rFonts w:ascii="Arial" w:hAnsi="Arial" w:cs="Arial"/>
        </w:rPr>
        <w:t>1</w:t>
      </w:r>
      <w:r w:rsidR="002C006B">
        <w:rPr>
          <w:rFonts w:ascii="Arial" w:hAnsi="Arial" w:cs="Arial"/>
        </w:rPr>
        <w:t>7</w:t>
      </w:r>
      <w:r>
        <w:rPr>
          <w:rFonts w:ascii="Arial" w:hAnsi="Arial" w:cs="Arial"/>
        </w:rPr>
        <w:t>, 20</w:t>
      </w:r>
      <w:r w:rsidR="00C54F22">
        <w:rPr>
          <w:rFonts w:ascii="Arial" w:hAnsi="Arial" w:cs="Arial"/>
        </w:rPr>
        <w:t>2</w:t>
      </w:r>
      <w:r w:rsidR="002C006B">
        <w:rPr>
          <w:rFonts w:ascii="Arial" w:hAnsi="Arial" w:cs="Arial"/>
        </w:rPr>
        <w:t>4</w:t>
      </w:r>
      <w:r w:rsidRPr="0000415A">
        <w:rPr>
          <w:rFonts w:ascii="Arial" w:hAnsi="Arial" w:cs="Arial"/>
        </w:rPr>
        <w:t xml:space="preserve">, OSMRE published in the </w:t>
      </w:r>
      <w:r w:rsidRPr="0000415A">
        <w:rPr>
          <w:rFonts w:ascii="Arial" w:hAnsi="Arial" w:cs="Arial"/>
          <w:u w:val="single"/>
        </w:rPr>
        <w:t>Federal</w:t>
      </w:r>
      <w:r w:rsidRPr="0000415A">
        <w:rPr>
          <w:rFonts w:ascii="Arial" w:hAnsi="Arial" w:cs="Arial"/>
        </w:rPr>
        <w:t xml:space="preserve"> </w:t>
      </w:r>
      <w:r w:rsidRPr="0000415A">
        <w:rPr>
          <w:rFonts w:ascii="Arial" w:hAnsi="Arial" w:cs="Arial"/>
          <w:u w:val="single"/>
        </w:rPr>
        <w:t>Register</w:t>
      </w:r>
      <w:r w:rsidRPr="0000415A">
        <w:rPr>
          <w:rFonts w:ascii="Arial" w:hAnsi="Arial" w:cs="Arial"/>
        </w:rPr>
        <w:t xml:space="preserve"> (</w:t>
      </w:r>
      <w:r>
        <w:rPr>
          <w:rFonts w:ascii="Arial" w:hAnsi="Arial" w:cs="Arial"/>
        </w:rPr>
        <w:t>8</w:t>
      </w:r>
      <w:r w:rsidR="002C006B">
        <w:rPr>
          <w:rFonts w:ascii="Arial" w:hAnsi="Arial" w:cs="Arial"/>
        </w:rPr>
        <w:t>9</w:t>
      </w:r>
      <w:r>
        <w:rPr>
          <w:rFonts w:ascii="Arial" w:hAnsi="Arial" w:cs="Arial"/>
        </w:rPr>
        <w:t xml:space="preserve"> FR </w:t>
      </w:r>
      <w:r w:rsidR="00856A95">
        <w:rPr>
          <w:rFonts w:ascii="Arial" w:hAnsi="Arial" w:cs="Arial"/>
        </w:rPr>
        <w:t>27448</w:t>
      </w:r>
      <w:r w:rsidRPr="0000415A">
        <w:rPr>
          <w:rFonts w:ascii="Arial" w:hAnsi="Arial" w:cs="Arial"/>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3F4B2E" w:rsidRPr="0000415A" w:rsidP="003F4B2E" w14:paraId="27322F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4B4DC88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9.</w:t>
      </w:r>
      <w:r w:rsidRPr="0000415A">
        <w:rPr>
          <w:rFonts w:ascii="Arial" w:hAnsi="Arial" w:cs="Arial"/>
          <w:b/>
          <w:i/>
        </w:rPr>
        <w:tab/>
        <w:t>Explain any decision to provide any payment or gift to respondents, other than remuneration of contractors or grantees.</w:t>
      </w:r>
    </w:p>
    <w:p w:rsidR="000F0BF4" w:rsidP="003F4B2E" w14:paraId="7F703AC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0F0BF4" w:rsidRPr="000F0BF4" w:rsidP="003F4B2E" w14:paraId="2E459061" w14:textId="3DC092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F0BF4">
        <w:rPr>
          <w:rFonts w:ascii="Arial" w:hAnsi="Arial" w:cs="Arial"/>
        </w:rPr>
        <w:t>OSMRE provides no payments or gifts to respondents.</w:t>
      </w:r>
    </w:p>
    <w:p w:rsidR="003F4B2E" w:rsidRPr="0000415A" w:rsidP="003F4B2E" w14:paraId="0213EE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51A3ACE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10.</w:t>
      </w:r>
      <w:r w:rsidRPr="0000415A">
        <w:rPr>
          <w:rFonts w:ascii="Arial" w:hAnsi="Arial" w:cs="Arial"/>
          <w:b/>
          <w:i/>
        </w:rPr>
        <w:tab/>
        <w:t>Describe any assurance of confidentiality provided to respondents and the basis for the assurance in statute, regulation, or agency policy.</w:t>
      </w:r>
    </w:p>
    <w:p w:rsidR="000F0BF4" w:rsidP="003F4B2E" w14:paraId="0F8D03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0F0BF4" w:rsidRPr="000F0BF4" w:rsidP="000F0BF4" w14:paraId="2FC81E9F" w14:textId="27B8DE8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F0BF4">
        <w:rPr>
          <w:rFonts w:ascii="Arial" w:hAnsi="Arial" w:cs="Arial"/>
        </w:rPr>
        <w:t xml:space="preserve">No confidential information is solicited under 30 CFR Parts 816 and 817.  However, with respect to information required under other regulations, the permit applicant has the right to request confidentiality for such information as analysis of the chemical and physical properties of the coal to be mined.  Sections 507(b)(17), 508(a)(12), and 508(b) of SMCRA require that certain types of permit application information be kept confidential. The Archeological Resources Protection Act of 1979, 16 U.S.C. § 470, </w:t>
      </w:r>
      <w:r w:rsidRPr="000F0BF4">
        <w:rPr>
          <w:rFonts w:ascii="Arial" w:hAnsi="Arial" w:cs="Arial"/>
        </w:rPr>
        <w:t>requires that information on the nature and location of archeological resources on public lands and Indian lands be kept confidential.</w:t>
      </w:r>
    </w:p>
    <w:p w:rsidR="003F4B2E" w:rsidRPr="0000415A" w:rsidP="000F0BF4" w14:paraId="0F2CDAE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rPr>
      </w:pPr>
    </w:p>
    <w:p w:rsidR="003F4B2E" w:rsidP="003F4B2E" w14:paraId="46D5ED1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11.</w:t>
      </w:r>
      <w:r w:rsidRPr="0000415A">
        <w:rPr>
          <w:rFonts w:ascii="Arial" w:hAnsi="Arial" w:cs="Arial"/>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55EA" w:rsidP="003F4B2E" w14:paraId="4149470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D555EA" w:rsidRPr="00D555EA" w:rsidP="00D555EA" w14:paraId="4067FC57" w14:textId="278EC7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555EA">
        <w:rPr>
          <w:rFonts w:ascii="Arial" w:hAnsi="Arial" w:cs="Arial"/>
        </w:rPr>
        <w:t>There are no questions of a sensitive nature</w:t>
      </w:r>
      <w:r>
        <w:rPr>
          <w:rFonts w:ascii="Arial" w:hAnsi="Arial" w:cs="Arial"/>
        </w:rPr>
        <w:t xml:space="preserve"> asked</w:t>
      </w:r>
      <w:r w:rsidRPr="00D555EA">
        <w:rPr>
          <w:rFonts w:ascii="Arial" w:hAnsi="Arial" w:cs="Arial"/>
        </w:rPr>
        <w:t xml:space="preserve">. </w:t>
      </w:r>
    </w:p>
    <w:p w:rsidR="003F4B2E" w:rsidRPr="0000415A" w:rsidP="003F4B2E" w14:paraId="17F54E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RPr="0000415A" w:rsidP="003F4B2E" w14:paraId="38DC87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12.</w:t>
      </w:r>
      <w:r w:rsidRPr="0000415A">
        <w:rPr>
          <w:rFonts w:ascii="Arial" w:hAnsi="Arial" w:cs="Arial"/>
          <w:b/>
          <w:i/>
        </w:rPr>
        <w:tab/>
        <w:t>Provide estimates of the hour burden of the collection of information.  The statement should:</w:t>
      </w:r>
    </w:p>
    <w:p w:rsidR="003F4B2E" w:rsidRPr="0000415A" w:rsidP="003F4B2E" w14:paraId="7F473D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F4B2E" w:rsidRPr="0000415A" w:rsidP="003F4B2E" w14:paraId="6B1B98F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If this request for approval covers more than one form, provide separate hour burden estimates for each </w:t>
      </w:r>
      <w:r w:rsidRPr="0000415A">
        <w:rPr>
          <w:rFonts w:ascii="Arial" w:hAnsi="Arial" w:cs="Arial"/>
          <w:b/>
          <w:i/>
        </w:rPr>
        <w:t>form</w:t>
      </w:r>
      <w:r w:rsidRPr="0000415A">
        <w:rPr>
          <w:rFonts w:ascii="Arial" w:hAnsi="Arial" w:cs="Arial"/>
          <w:b/>
          <w:i/>
        </w:rPr>
        <w:t xml:space="preserve"> and aggregate the hour burdens.</w:t>
      </w:r>
    </w:p>
    <w:p w:rsidR="003F4B2E" w:rsidP="003F4B2E" w14:paraId="1CC77F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555EA" w:rsidP="003F4B2E" w14:paraId="2B7805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D54EB3" w:rsidP="000E5170" w14:paraId="3BBD9D84" w14:textId="77777777">
      <w:pPr>
        <w:rPr>
          <w:rFonts w:ascii="Arial" w:hAnsi="Arial" w:cs="Arial"/>
        </w:rPr>
      </w:pPr>
    </w:p>
    <w:p w:rsidR="00D54EB3" w:rsidP="000E5170" w14:paraId="53E9141C" w14:textId="77777777">
      <w:pPr>
        <w:rPr>
          <w:rFonts w:ascii="Arial" w:hAnsi="Arial" w:cs="Arial"/>
        </w:rPr>
      </w:pPr>
    </w:p>
    <w:p w:rsidR="00D54EB3" w:rsidP="000E5170" w14:paraId="5AD3C8DD" w14:textId="77777777">
      <w:pPr>
        <w:rPr>
          <w:rFonts w:ascii="Arial" w:hAnsi="Arial" w:cs="Arial"/>
        </w:rPr>
      </w:pPr>
    </w:p>
    <w:p w:rsidR="00D54EB3" w:rsidP="000E5170" w14:paraId="311FF651" w14:textId="77777777">
      <w:pPr>
        <w:rPr>
          <w:rFonts w:ascii="Arial" w:hAnsi="Arial" w:cs="Arial"/>
        </w:rPr>
      </w:pPr>
    </w:p>
    <w:p w:rsidR="00D54EB3" w:rsidP="000E5170" w14:paraId="58C3472C" w14:textId="77777777">
      <w:pPr>
        <w:rPr>
          <w:rFonts w:ascii="Arial" w:hAnsi="Arial" w:cs="Arial"/>
        </w:rPr>
      </w:pPr>
    </w:p>
    <w:p w:rsidR="00D54EB3" w:rsidP="000E5170" w14:paraId="2DA2CF94" w14:textId="77777777">
      <w:pPr>
        <w:rPr>
          <w:rFonts w:ascii="Arial" w:hAnsi="Arial" w:cs="Arial"/>
        </w:rPr>
      </w:pPr>
    </w:p>
    <w:p w:rsidR="00D54EB3" w:rsidP="000E5170" w14:paraId="2186A9E1" w14:textId="77777777">
      <w:pPr>
        <w:rPr>
          <w:rFonts w:ascii="Arial" w:hAnsi="Arial" w:cs="Arial"/>
        </w:rPr>
      </w:pPr>
    </w:p>
    <w:p w:rsidR="00D54EB3" w:rsidP="000E5170" w14:paraId="3855A5F9" w14:textId="77777777">
      <w:pPr>
        <w:rPr>
          <w:rFonts w:ascii="Arial" w:hAnsi="Arial" w:cs="Arial"/>
        </w:rPr>
      </w:pPr>
    </w:p>
    <w:p w:rsidR="00D54EB3" w:rsidP="000E5170" w14:paraId="000FFF1D" w14:textId="77777777">
      <w:pPr>
        <w:rPr>
          <w:rFonts w:ascii="Arial" w:hAnsi="Arial" w:cs="Arial"/>
        </w:rPr>
      </w:pPr>
    </w:p>
    <w:p w:rsidR="00D54EB3" w:rsidP="000E5170" w14:paraId="1312AC33" w14:textId="77777777">
      <w:pPr>
        <w:rPr>
          <w:rFonts w:ascii="Arial" w:hAnsi="Arial" w:cs="Arial"/>
        </w:rPr>
      </w:pPr>
    </w:p>
    <w:p w:rsidR="00D54EB3" w:rsidP="000E5170" w14:paraId="0EF8594E" w14:textId="77777777">
      <w:pPr>
        <w:rPr>
          <w:rFonts w:ascii="Arial" w:hAnsi="Arial" w:cs="Arial"/>
        </w:rPr>
      </w:pPr>
    </w:p>
    <w:p w:rsidR="00D54EB3" w:rsidP="000E5170" w14:paraId="141C2D59" w14:textId="77777777">
      <w:pPr>
        <w:rPr>
          <w:rFonts w:ascii="Arial" w:hAnsi="Arial" w:cs="Arial"/>
        </w:rPr>
      </w:pPr>
    </w:p>
    <w:p w:rsidR="000E5170" w:rsidP="000E5170" w14:paraId="4DABCEEB" w14:textId="6886BD61">
      <w:pPr>
        <w:rPr>
          <w:rFonts w:ascii="Arial" w:hAnsi="Arial" w:cs="Arial"/>
          <w:u w:val="single"/>
        </w:rPr>
      </w:pPr>
      <w:r w:rsidRPr="000E5170">
        <w:rPr>
          <w:rFonts w:ascii="Arial" w:hAnsi="Arial" w:cs="Arial"/>
        </w:rPr>
        <w:t>a.</w:t>
      </w:r>
      <w:r w:rsidRPr="000E5170">
        <w:rPr>
          <w:rFonts w:ascii="Arial" w:hAnsi="Arial" w:cs="Arial"/>
        </w:rPr>
        <w:tab/>
      </w:r>
      <w:r w:rsidRPr="000E5170">
        <w:rPr>
          <w:rFonts w:ascii="Arial" w:hAnsi="Arial" w:cs="Arial"/>
          <w:u w:val="single"/>
        </w:rPr>
        <w:t>Burden Hour Estimates for Respondents</w:t>
      </w:r>
    </w:p>
    <w:p w:rsidR="00B13F87" w:rsidRPr="000E5170" w:rsidP="000E5170" w14:paraId="072B74BB" w14:textId="77777777">
      <w:pPr>
        <w:rPr>
          <w:rFonts w:ascii="Arial" w:hAnsi="Arial" w:cs="Arial"/>
          <w:u w:val="single"/>
        </w:rPr>
      </w:pPr>
    </w:p>
    <w:p w:rsidR="00CD02E0" w:rsidP="00BF174E" w14:paraId="54EA55F2" w14:textId="1CE5033F">
      <w:pPr>
        <w:rPr>
          <w:rFonts w:ascii="Arial" w:hAnsi="Arial" w:cs="Arial"/>
        </w:rPr>
      </w:pPr>
      <w:r>
        <w:rPr>
          <w:rFonts w:ascii="Arial" w:hAnsi="Arial" w:cs="Arial"/>
        </w:rPr>
        <w:br/>
      </w:r>
      <w:r w:rsidRPr="00936AD4" w:rsidR="00936AD4">
        <w:rPr>
          <w:rFonts w:ascii="Arial" w:hAnsi="Arial" w:cs="Arial"/>
        </w:rPr>
        <w:t>Permit inventory and annual new permits (Average 2021-2023)</w:t>
      </w:r>
    </w:p>
    <w:p w:rsidR="00CD02E0" w:rsidP="00BF174E" w14:paraId="39F4FD65" w14:textId="77777777">
      <w:pPr>
        <w:rPr>
          <w:rFonts w:ascii="Arial" w:hAnsi="Arial" w:cs="Arial"/>
        </w:rPr>
      </w:pPr>
    </w:p>
    <w:tbl>
      <w:tblPr>
        <w:tblW w:w="9560" w:type="dxa"/>
        <w:tblLook w:val="04A0"/>
      </w:tblPr>
      <w:tblGrid>
        <w:gridCol w:w="1549"/>
        <w:gridCol w:w="1498"/>
        <w:gridCol w:w="979"/>
        <w:gridCol w:w="1279"/>
        <w:gridCol w:w="2038"/>
        <w:gridCol w:w="2217"/>
      </w:tblGrid>
      <w:tr w14:paraId="0070E373" w14:textId="77777777" w:rsidTr="00F43505">
        <w:tblPrEx>
          <w:tblW w:w="9560" w:type="dxa"/>
          <w:tblLook w:val="04A0"/>
        </w:tblPrEx>
        <w:trPr>
          <w:trHeight w:val="860"/>
        </w:trPr>
        <w:tc>
          <w:tcPr>
            <w:tcW w:w="1549" w:type="dxa"/>
            <w:tcBorders>
              <w:top w:val="double" w:sz="6" w:space="0" w:color="auto"/>
              <w:left w:val="double" w:sz="6" w:space="0" w:color="auto"/>
              <w:bottom w:val="single" w:sz="4" w:space="0" w:color="auto"/>
              <w:right w:val="nil"/>
            </w:tcBorders>
            <w:shd w:val="clear" w:color="auto" w:fill="auto"/>
            <w:noWrap/>
            <w:vAlign w:val="bottom"/>
            <w:hideMark/>
          </w:tcPr>
          <w:p w:rsidR="00F43505" w:rsidRPr="00F43505" w:rsidP="00F43505" w14:paraId="39E5E1C4" w14:textId="77777777">
            <w:pPr>
              <w:autoSpaceDE/>
              <w:autoSpaceDN/>
              <w:adjustRightInd/>
              <w:rPr>
                <w:rFonts w:ascii="Arial" w:hAnsi="Arial" w:cs="Arial"/>
                <w:b/>
                <w:bCs/>
                <w:color w:val="000000"/>
                <w:sz w:val="22"/>
                <w:szCs w:val="22"/>
              </w:rPr>
            </w:pPr>
            <w:r w:rsidRPr="00F43505">
              <w:rPr>
                <w:rFonts w:ascii="Arial" w:hAnsi="Arial" w:cs="Arial"/>
                <w:b/>
                <w:bCs/>
                <w:color w:val="000000"/>
                <w:sz w:val="22"/>
                <w:szCs w:val="22"/>
              </w:rPr>
              <w:t> </w:t>
            </w:r>
          </w:p>
        </w:tc>
        <w:tc>
          <w:tcPr>
            <w:tcW w:w="1498" w:type="dxa"/>
            <w:tcBorders>
              <w:top w:val="double" w:sz="6" w:space="0" w:color="auto"/>
              <w:left w:val="nil"/>
              <w:bottom w:val="single" w:sz="4" w:space="0" w:color="auto"/>
              <w:right w:val="nil"/>
            </w:tcBorders>
            <w:shd w:val="clear" w:color="auto" w:fill="auto"/>
            <w:vAlign w:val="bottom"/>
            <w:hideMark/>
          </w:tcPr>
          <w:p w:rsidR="00F43505" w:rsidRPr="00F43505" w:rsidP="00F43505" w14:paraId="4312DF6A"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 xml:space="preserve">Current active </w:t>
            </w:r>
          </w:p>
        </w:tc>
        <w:tc>
          <w:tcPr>
            <w:tcW w:w="979" w:type="dxa"/>
            <w:tcBorders>
              <w:top w:val="double" w:sz="6" w:space="0" w:color="auto"/>
              <w:left w:val="nil"/>
              <w:bottom w:val="single" w:sz="4" w:space="0" w:color="auto"/>
              <w:right w:val="nil"/>
            </w:tcBorders>
            <w:shd w:val="clear" w:color="auto" w:fill="auto"/>
            <w:vAlign w:val="bottom"/>
            <w:hideMark/>
          </w:tcPr>
          <w:p w:rsidR="00F43505" w:rsidRPr="00F43505" w:rsidP="00F43505" w14:paraId="4611BCB9"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 xml:space="preserve">Current inactive </w:t>
            </w:r>
          </w:p>
        </w:tc>
        <w:tc>
          <w:tcPr>
            <w:tcW w:w="1279" w:type="dxa"/>
            <w:tcBorders>
              <w:top w:val="double" w:sz="6" w:space="0" w:color="auto"/>
              <w:left w:val="nil"/>
              <w:bottom w:val="single" w:sz="4" w:space="0" w:color="auto"/>
              <w:right w:val="nil"/>
            </w:tcBorders>
            <w:shd w:val="clear" w:color="auto" w:fill="auto"/>
            <w:vAlign w:val="bottom"/>
            <w:hideMark/>
          </w:tcPr>
          <w:p w:rsidR="00F43505" w:rsidRPr="00F43505" w:rsidP="00F43505" w14:paraId="3181EF88"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Total inventory</w:t>
            </w:r>
          </w:p>
        </w:tc>
        <w:tc>
          <w:tcPr>
            <w:tcW w:w="2038" w:type="dxa"/>
            <w:tcBorders>
              <w:top w:val="double" w:sz="6" w:space="0" w:color="auto"/>
              <w:left w:val="single" w:sz="4" w:space="0" w:color="auto"/>
              <w:bottom w:val="single" w:sz="4" w:space="0" w:color="auto"/>
              <w:right w:val="nil"/>
            </w:tcBorders>
            <w:shd w:val="clear" w:color="auto" w:fill="auto"/>
            <w:vAlign w:val="bottom"/>
            <w:hideMark/>
          </w:tcPr>
          <w:p w:rsidR="00F43505" w:rsidRPr="00F43505" w:rsidP="00F43505" w14:paraId="60CF0494"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Annual new permit applications</w:t>
            </w:r>
          </w:p>
        </w:tc>
        <w:tc>
          <w:tcPr>
            <w:tcW w:w="2217" w:type="dxa"/>
            <w:tcBorders>
              <w:top w:val="double" w:sz="6" w:space="0" w:color="auto"/>
              <w:left w:val="nil"/>
              <w:bottom w:val="single" w:sz="4" w:space="0" w:color="auto"/>
              <w:right w:val="double" w:sz="6" w:space="0" w:color="auto"/>
            </w:tcBorders>
            <w:shd w:val="clear" w:color="auto" w:fill="auto"/>
            <w:vAlign w:val="bottom"/>
            <w:hideMark/>
          </w:tcPr>
          <w:p w:rsidR="00F43505" w:rsidRPr="00F43505" w:rsidP="00F43505" w14:paraId="00EF893F"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 xml:space="preserve">Annual permits (inactive) released in reclamation  </w:t>
            </w:r>
          </w:p>
        </w:tc>
      </w:tr>
      <w:tr w14:paraId="2F066111" w14:textId="77777777" w:rsidTr="00F43505">
        <w:tblPrEx>
          <w:tblW w:w="9560" w:type="dxa"/>
          <w:tblLook w:val="04A0"/>
        </w:tblPrEx>
        <w:trPr>
          <w:trHeight w:val="290"/>
        </w:trPr>
        <w:tc>
          <w:tcPr>
            <w:tcW w:w="1549" w:type="dxa"/>
            <w:tcBorders>
              <w:top w:val="nil"/>
              <w:left w:val="double" w:sz="6" w:space="0" w:color="auto"/>
              <w:bottom w:val="single" w:sz="4" w:space="0" w:color="auto"/>
              <w:right w:val="single" w:sz="4" w:space="0" w:color="auto"/>
            </w:tcBorders>
            <w:shd w:val="clear" w:color="auto" w:fill="auto"/>
            <w:noWrap/>
            <w:vAlign w:val="bottom"/>
            <w:hideMark/>
          </w:tcPr>
          <w:p w:rsidR="00F43505" w:rsidRPr="00F43505" w:rsidP="00F43505" w14:paraId="05D250AE" w14:textId="77777777">
            <w:pPr>
              <w:autoSpaceDE/>
              <w:autoSpaceDN/>
              <w:adjustRightInd/>
              <w:rPr>
                <w:rFonts w:ascii="Arial" w:hAnsi="Arial" w:cs="Arial"/>
                <w:color w:val="000000"/>
                <w:sz w:val="22"/>
                <w:szCs w:val="22"/>
              </w:rPr>
            </w:pPr>
            <w:r w:rsidRPr="00F43505">
              <w:rPr>
                <w:rFonts w:ascii="Arial" w:hAnsi="Arial" w:cs="Arial"/>
                <w:color w:val="000000"/>
                <w:sz w:val="22"/>
                <w:szCs w:val="22"/>
              </w:rPr>
              <w:t>Surface</w:t>
            </w:r>
          </w:p>
        </w:tc>
        <w:tc>
          <w:tcPr>
            <w:tcW w:w="1498"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706DCE07"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1,724</w:t>
            </w:r>
          </w:p>
        </w:tc>
        <w:tc>
          <w:tcPr>
            <w:tcW w:w="979"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3F85D78E"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544</w:t>
            </w:r>
          </w:p>
        </w:tc>
        <w:tc>
          <w:tcPr>
            <w:tcW w:w="1279"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0CAB2A72"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2,268</w:t>
            </w:r>
          </w:p>
        </w:tc>
        <w:tc>
          <w:tcPr>
            <w:tcW w:w="2038"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1D88124F"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76</w:t>
            </w:r>
          </w:p>
        </w:tc>
        <w:tc>
          <w:tcPr>
            <w:tcW w:w="2217" w:type="dxa"/>
            <w:tcBorders>
              <w:top w:val="nil"/>
              <w:left w:val="nil"/>
              <w:bottom w:val="single" w:sz="4" w:space="0" w:color="auto"/>
              <w:right w:val="double" w:sz="6" w:space="0" w:color="auto"/>
            </w:tcBorders>
            <w:shd w:val="clear" w:color="auto" w:fill="auto"/>
            <w:noWrap/>
            <w:vAlign w:val="bottom"/>
            <w:hideMark/>
          </w:tcPr>
          <w:p w:rsidR="00F43505" w:rsidRPr="00F43505" w:rsidP="00F43505" w14:paraId="083331B3"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59</w:t>
            </w:r>
          </w:p>
        </w:tc>
      </w:tr>
      <w:tr w14:paraId="24CF1912" w14:textId="77777777" w:rsidTr="00F43505">
        <w:tblPrEx>
          <w:tblW w:w="9560" w:type="dxa"/>
          <w:tblLook w:val="04A0"/>
        </w:tblPrEx>
        <w:trPr>
          <w:trHeight w:val="290"/>
        </w:trPr>
        <w:tc>
          <w:tcPr>
            <w:tcW w:w="1549" w:type="dxa"/>
            <w:tcBorders>
              <w:top w:val="nil"/>
              <w:left w:val="double" w:sz="6" w:space="0" w:color="auto"/>
              <w:bottom w:val="single" w:sz="4" w:space="0" w:color="auto"/>
              <w:right w:val="single" w:sz="4" w:space="0" w:color="auto"/>
            </w:tcBorders>
            <w:shd w:val="clear" w:color="auto" w:fill="auto"/>
            <w:noWrap/>
            <w:vAlign w:val="bottom"/>
            <w:hideMark/>
          </w:tcPr>
          <w:p w:rsidR="00F43505" w:rsidRPr="00F43505" w:rsidP="00F43505" w14:paraId="22C69621" w14:textId="77777777">
            <w:pPr>
              <w:autoSpaceDE/>
              <w:autoSpaceDN/>
              <w:adjustRightInd/>
              <w:rPr>
                <w:rFonts w:ascii="Arial" w:hAnsi="Arial" w:cs="Arial"/>
                <w:color w:val="000000"/>
                <w:sz w:val="22"/>
                <w:szCs w:val="22"/>
              </w:rPr>
            </w:pPr>
            <w:r w:rsidRPr="00F43505">
              <w:rPr>
                <w:rFonts w:ascii="Arial" w:hAnsi="Arial" w:cs="Arial"/>
                <w:color w:val="000000"/>
                <w:sz w:val="22"/>
                <w:szCs w:val="22"/>
              </w:rPr>
              <w:t>Underground</w:t>
            </w:r>
          </w:p>
        </w:tc>
        <w:tc>
          <w:tcPr>
            <w:tcW w:w="1498"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377A385F"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961</w:t>
            </w:r>
          </w:p>
        </w:tc>
        <w:tc>
          <w:tcPr>
            <w:tcW w:w="979"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66D159D1"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460</w:t>
            </w:r>
          </w:p>
        </w:tc>
        <w:tc>
          <w:tcPr>
            <w:tcW w:w="1279"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086FA7CE"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1,420</w:t>
            </w:r>
          </w:p>
        </w:tc>
        <w:tc>
          <w:tcPr>
            <w:tcW w:w="2038"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3E854D7F"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25</w:t>
            </w:r>
          </w:p>
        </w:tc>
        <w:tc>
          <w:tcPr>
            <w:tcW w:w="2217" w:type="dxa"/>
            <w:tcBorders>
              <w:top w:val="nil"/>
              <w:left w:val="nil"/>
              <w:bottom w:val="single" w:sz="4" w:space="0" w:color="auto"/>
              <w:right w:val="double" w:sz="6" w:space="0" w:color="auto"/>
            </w:tcBorders>
            <w:shd w:val="clear" w:color="auto" w:fill="auto"/>
            <w:noWrap/>
            <w:vAlign w:val="bottom"/>
            <w:hideMark/>
          </w:tcPr>
          <w:p w:rsidR="00F43505" w:rsidRPr="00F43505" w:rsidP="00F43505" w14:paraId="1AFADBCD"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50</w:t>
            </w:r>
          </w:p>
        </w:tc>
      </w:tr>
      <w:tr w14:paraId="01794B6E" w14:textId="77777777" w:rsidTr="00F43505">
        <w:tblPrEx>
          <w:tblW w:w="9560" w:type="dxa"/>
          <w:tblLook w:val="04A0"/>
        </w:tblPrEx>
        <w:trPr>
          <w:trHeight w:val="290"/>
        </w:trPr>
        <w:tc>
          <w:tcPr>
            <w:tcW w:w="1549" w:type="dxa"/>
            <w:tcBorders>
              <w:top w:val="nil"/>
              <w:left w:val="double" w:sz="6" w:space="0" w:color="auto"/>
              <w:bottom w:val="single" w:sz="4" w:space="0" w:color="auto"/>
              <w:right w:val="single" w:sz="4" w:space="0" w:color="auto"/>
            </w:tcBorders>
            <w:shd w:val="clear" w:color="auto" w:fill="auto"/>
            <w:noWrap/>
            <w:vAlign w:val="bottom"/>
            <w:hideMark/>
          </w:tcPr>
          <w:p w:rsidR="00F43505" w:rsidRPr="00F43505" w:rsidP="00F43505" w14:paraId="380199F6" w14:textId="77777777">
            <w:pPr>
              <w:autoSpaceDE/>
              <w:autoSpaceDN/>
              <w:adjustRightInd/>
              <w:rPr>
                <w:rFonts w:ascii="Arial" w:hAnsi="Arial" w:cs="Arial"/>
                <w:color w:val="000000"/>
                <w:sz w:val="22"/>
                <w:szCs w:val="22"/>
              </w:rPr>
            </w:pPr>
            <w:r w:rsidRPr="00F43505">
              <w:rPr>
                <w:rFonts w:ascii="Arial" w:hAnsi="Arial" w:cs="Arial"/>
                <w:color w:val="000000"/>
                <w:sz w:val="22"/>
                <w:szCs w:val="22"/>
              </w:rPr>
              <w:t>Other facilities</w:t>
            </w:r>
          </w:p>
        </w:tc>
        <w:tc>
          <w:tcPr>
            <w:tcW w:w="1498"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307C44B7"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945</w:t>
            </w:r>
          </w:p>
        </w:tc>
        <w:tc>
          <w:tcPr>
            <w:tcW w:w="979"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2A64EBDC"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180</w:t>
            </w:r>
          </w:p>
        </w:tc>
        <w:tc>
          <w:tcPr>
            <w:tcW w:w="1279"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7CB9266B"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1,125</w:t>
            </w:r>
          </w:p>
        </w:tc>
        <w:tc>
          <w:tcPr>
            <w:tcW w:w="2038" w:type="dxa"/>
            <w:tcBorders>
              <w:top w:val="nil"/>
              <w:left w:val="nil"/>
              <w:bottom w:val="single" w:sz="4" w:space="0" w:color="auto"/>
              <w:right w:val="single" w:sz="4" w:space="0" w:color="auto"/>
            </w:tcBorders>
            <w:shd w:val="clear" w:color="auto" w:fill="auto"/>
            <w:noWrap/>
            <w:vAlign w:val="bottom"/>
            <w:hideMark/>
          </w:tcPr>
          <w:p w:rsidR="00F43505" w:rsidRPr="00F43505" w:rsidP="00F43505" w14:paraId="6603CC5B"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22</w:t>
            </w:r>
          </w:p>
        </w:tc>
        <w:tc>
          <w:tcPr>
            <w:tcW w:w="2217" w:type="dxa"/>
            <w:tcBorders>
              <w:top w:val="nil"/>
              <w:left w:val="nil"/>
              <w:bottom w:val="single" w:sz="4" w:space="0" w:color="auto"/>
              <w:right w:val="double" w:sz="6" w:space="0" w:color="auto"/>
            </w:tcBorders>
            <w:shd w:val="clear" w:color="auto" w:fill="auto"/>
            <w:noWrap/>
            <w:vAlign w:val="bottom"/>
            <w:hideMark/>
          </w:tcPr>
          <w:p w:rsidR="00F43505" w:rsidRPr="00F43505" w:rsidP="00F43505" w14:paraId="3AC3B812"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20</w:t>
            </w:r>
          </w:p>
        </w:tc>
      </w:tr>
      <w:tr w14:paraId="435F046A" w14:textId="77777777" w:rsidTr="00F43505">
        <w:tblPrEx>
          <w:tblW w:w="9560" w:type="dxa"/>
          <w:tblLook w:val="04A0"/>
        </w:tblPrEx>
        <w:trPr>
          <w:trHeight w:val="300"/>
        </w:trPr>
        <w:tc>
          <w:tcPr>
            <w:tcW w:w="1549" w:type="dxa"/>
            <w:tcBorders>
              <w:top w:val="nil"/>
              <w:left w:val="double" w:sz="6" w:space="0" w:color="auto"/>
              <w:bottom w:val="double" w:sz="6" w:space="0" w:color="auto"/>
              <w:right w:val="single" w:sz="4" w:space="0" w:color="auto"/>
            </w:tcBorders>
            <w:shd w:val="clear" w:color="auto" w:fill="auto"/>
            <w:noWrap/>
            <w:vAlign w:val="bottom"/>
            <w:hideMark/>
          </w:tcPr>
          <w:p w:rsidR="00F43505" w:rsidRPr="00F43505" w:rsidP="00F43505" w14:paraId="254F79FA" w14:textId="77777777">
            <w:pPr>
              <w:autoSpaceDE/>
              <w:autoSpaceDN/>
              <w:adjustRightInd/>
              <w:rPr>
                <w:rFonts w:ascii="Arial" w:hAnsi="Arial" w:cs="Arial"/>
                <w:color w:val="000000"/>
                <w:sz w:val="22"/>
                <w:szCs w:val="22"/>
              </w:rPr>
            </w:pPr>
            <w:r w:rsidRPr="00F43505">
              <w:rPr>
                <w:rFonts w:ascii="Arial" w:hAnsi="Arial" w:cs="Arial"/>
                <w:color w:val="000000"/>
                <w:sz w:val="22"/>
                <w:szCs w:val="22"/>
              </w:rPr>
              <w:t>Total</w:t>
            </w:r>
          </w:p>
        </w:tc>
        <w:tc>
          <w:tcPr>
            <w:tcW w:w="1498" w:type="dxa"/>
            <w:tcBorders>
              <w:top w:val="nil"/>
              <w:left w:val="nil"/>
              <w:bottom w:val="double" w:sz="6" w:space="0" w:color="auto"/>
              <w:right w:val="single" w:sz="4" w:space="0" w:color="auto"/>
            </w:tcBorders>
            <w:shd w:val="clear" w:color="auto" w:fill="auto"/>
            <w:noWrap/>
            <w:vAlign w:val="bottom"/>
            <w:hideMark/>
          </w:tcPr>
          <w:p w:rsidR="00F43505" w:rsidRPr="00F43505" w:rsidP="00F43505" w14:paraId="75073C71"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3,630</w:t>
            </w:r>
          </w:p>
        </w:tc>
        <w:tc>
          <w:tcPr>
            <w:tcW w:w="979" w:type="dxa"/>
            <w:tcBorders>
              <w:top w:val="nil"/>
              <w:left w:val="nil"/>
              <w:bottom w:val="double" w:sz="6" w:space="0" w:color="auto"/>
              <w:right w:val="single" w:sz="4" w:space="0" w:color="auto"/>
            </w:tcBorders>
            <w:shd w:val="clear" w:color="auto" w:fill="auto"/>
            <w:noWrap/>
            <w:vAlign w:val="bottom"/>
            <w:hideMark/>
          </w:tcPr>
          <w:p w:rsidR="00F43505" w:rsidRPr="00F43505" w:rsidP="00F43505" w14:paraId="31A6B17A"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1,183</w:t>
            </w:r>
          </w:p>
        </w:tc>
        <w:tc>
          <w:tcPr>
            <w:tcW w:w="1279" w:type="dxa"/>
            <w:tcBorders>
              <w:top w:val="nil"/>
              <w:left w:val="nil"/>
              <w:bottom w:val="double" w:sz="6" w:space="0" w:color="auto"/>
              <w:right w:val="single" w:sz="4" w:space="0" w:color="auto"/>
            </w:tcBorders>
            <w:shd w:val="clear" w:color="auto" w:fill="auto"/>
            <w:noWrap/>
            <w:vAlign w:val="bottom"/>
            <w:hideMark/>
          </w:tcPr>
          <w:p w:rsidR="00F43505" w:rsidRPr="00F43505" w:rsidP="00F43505" w14:paraId="62F35F46"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4,813</w:t>
            </w:r>
          </w:p>
        </w:tc>
        <w:tc>
          <w:tcPr>
            <w:tcW w:w="2038" w:type="dxa"/>
            <w:tcBorders>
              <w:top w:val="nil"/>
              <w:left w:val="nil"/>
              <w:bottom w:val="double" w:sz="6" w:space="0" w:color="auto"/>
              <w:right w:val="single" w:sz="4" w:space="0" w:color="auto"/>
            </w:tcBorders>
            <w:shd w:val="clear" w:color="auto" w:fill="auto"/>
            <w:noWrap/>
            <w:vAlign w:val="bottom"/>
            <w:hideMark/>
          </w:tcPr>
          <w:p w:rsidR="00F43505" w:rsidRPr="00F43505" w:rsidP="00F43505" w14:paraId="2D9AE4FC"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123</w:t>
            </w:r>
          </w:p>
        </w:tc>
        <w:tc>
          <w:tcPr>
            <w:tcW w:w="2217" w:type="dxa"/>
            <w:tcBorders>
              <w:top w:val="nil"/>
              <w:left w:val="nil"/>
              <w:bottom w:val="double" w:sz="6" w:space="0" w:color="auto"/>
              <w:right w:val="double" w:sz="6" w:space="0" w:color="auto"/>
            </w:tcBorders>
            <w:shd w:val="clear" w:color="auto" w:fill="auto"/>
            <w:noWrap/>
            <w:vAlign w:val="bottom"/>
            <w:hideMark/>
          </w:tcPr>
          <w:p w:rsidR="00F43505" w:rsidRPr="00F43505" w:rsidP="00F43505" w14:paraId="2A4F683F" w14:textId="77777777">
            <w:pPr>
              <w:autoSpaceDE/>
              <w:autoSpaceDN/>
              <w:adjustRightInd/>
              <w:jc w:val="center"/>
              <w:rPr>
                <w:rFonts w:ascii="Arial" w:hAnsi="Arial" w:cs="Arial"/>
                <w:color w:val="000000"/>
                <w:sz w:val="22"/>
                <w:szCs w:val="22"/>
              </w:rPr>
            </w:pPr>
            <w:r w:rsidRPr="00F43505">
              <w:rPr>
                <w:rFonts w:ascii="Arial" w:hAnsi="Arial" w:cs="Arial"/>
                <w:color w:val="000000"/>
                <w:sz w:val="22"/>
                <w:szCs w:val="22"/>
              </w:rPr>
              <w:t>129</w:t>
            </w:r>
          </w:p>
        </w:tc>
      </w:tr>
      <w:tr w14:paraId="408A91CC" w14:textId="77777777" w:rsidTr="00F43505">
        <w:tblPrEx>
          <w:tblW w:w="9560" w:type="dxa"/>
          <w:tblLook w:val="04A0"/>
        </w:tblPrEx>
        <w:trPr>
          <w:trHeight w:val="300"/>
        </w:trPr>
        <w:tc>
          <w:tcPr>
            <w:tcW w:w="9560" w:type="dxa"/>
            <w:gridSpan w:val="6"/>
            <w:tcBorders>
              <w:top w:val="nil"/>
              <w:left w:val="nil"/>
              <w:bottom w:val="nil"/>
              <w:right w:val="nil"/>
            </w:tcBorders>
            <w:shd w:val="clear" w:color="000000" w:fill="FFFFFF"/>
            <w:noWrap/>
            <w:vAlign w:val="bottom"/>
            <w:hideMark/>
          </w:tcPr>
          <w:p w:rsidR="00F43505" w:rsidRPr="00F43505" w:rsidP="00F43505" w14:paraId="2F3933F2" w14:textId="77777777">
            <w:pPr>
              <w:autoSpaceDE/>
              <w:autoSpaceDN/>
              <w:adjustRightInd/>
              <w:rPr>
                <w:rFonts w:ascii="Arial" w:hAnsi="Arial" w:cs="Arial"/>
                <w:color w:val="000000"/>
                <w:sz w:val="22"/>
                <w:szCs w:val="22"/>
              </w:rPr>
            </w:pPr>
            <w:r w:rsidRPr="00F43505">
              <w:rPr>
                <w:rFonts w:ascii="Arial" w:hAnsi="Arial" w:cs="Arial"/>
                <w:color w:val="000000"/>
                <w:sz w:val="22"/>
                <w:szCs w:val="22"/>
              </w:rPr>
              <w:t>Average of 3 years, 2021-2023</w:t>
            </w:r>
          </w:p>
        </w:tc>
      </w:tr>
    </w:tbl>
    <w:p w:rsidR="00A23ABB" w:rsidP="00BF174E" w14:paraId="3D6238A1" w14:textId="77777777">
      <w:pPr>
        <w:rPr>
          <w:rFonts w:ascii="Arial" w:hAnsi="Arial" w:cs="Arial"/>
        </w:rPr>
      </w:pPr>
    </w:p>
    <w:p w:rsidR="00A23ABB" w:rsidP="00BF174E" w14:paraId="00B20C3F" w14:textId="77777777">
      <w:pPr>
        <w:rPr>
          <w:rFonts w:ascii="Arial" w:hAnsi="Arial" w:cs="Arial"/>
        </w:rPr>
      </w:pPr>
    </w:p>
    <w:p w:rsidR="00A23ABB" w:rsidP="00BF174E" w14:paraId="2BA9FE0A" w14:textId="77777777">
      <w:pPr>
        <w:rPr>
          <w:rFonts w:ascii="Arial" w:hAnsi="Arial" w:cs="Arial"/>
        </w:rPr>
      </w:pPr>
    </w:p>
    <w:p w:rsidR="00A23ABB" w:rsidP="00BF174E" w14:paraId="5BB1F4D1" w14:textId="77777777">
      <w:pPr>
        <w:rPr>
          <w:rFonts w:ascii="Arial" w:hAnsi="Arial" w:cs="Arial"/>
        </w:rPr>
      </w:pPr>
    </w:p>
    <w:p w:rsidR="00A23ABB" w:rsidP="00BF174E" w14:paraId="773D43CD" w14:textId="77777777">
      <w:pPr>
        <w:rPr>
          <w:rFonts w:ascii="Arial" w:hAnsi="Arial" w:cs="Arial"/>
        </w:rPr>
      </w:pPr>
    </w:p>
    <w:p w:rsidR="00A23ABB" w:rsidP="00BF174E" w14:paraId="4A291CCA" w14:textId="77777777">
      <w:pPr>
        <w:rPr>
          <w:rFonts w:ascii="Arial" w:hAnsi="Arial" w:cs="Arial"/>
        </w:rPr>
      </w:pPr>
    </w:p>
    <w:p w:rsidR="00A23ABB" w:rsidP="00BF174E" w14:paraId="58947825" w14:textId="77777777">
      <w:pPr>
        <w:rPr>
          <w:rFonts w:ascii="Arial" w:hAnsi="Arial" w:cs="Arial"/>
        </w:rPr>
      </w:pPr>
      <w:r>
        <w:rPr>
          <w:rFonts w:ascii="Arial" w:hAnsi="Arial" w:cs="Arial"/>
        </w:rPr>
        <w:t xml:space="preserve">Burden hours have been reduced primarily </w:t>
      </w:r>
      <w:r w:rsidR="00D02141">
        <w:rPr>
          <w:rFonts w:ascii="Arial" w:hAnsi="Arial" w:cs="Arial"/>
        </w:rPr>
        <w:t>because of</w:t>
      </w:r>
      <w:r>
        <w:rPr>
          <w:rFonts w:ascii="Arial" w:hAnsi="Arial" w:cs="Arial"/>
        </w:rPr>
        <w:t xml:space="preserve"> updates to the inventory count of permits and associated structures such as impoundments and refuse piles. Independent structures are located within a permitted area with other structures such as road</w:t>
      </w:r>
      <w:r w:rsidR="00D02141">
        <w:rPr>
          <w:rFonts w:ascii="Arial" w:hAnsi="Arial" w:cs="Arial"/>
        </w:rPr>
        <w:t>s</w:t>
      </w:r>
      <w:r>
        <w:rPr>
          <w:rFonts w:ascii="Arial" w:hAnsi="Arial" w:cs="Arial"/>
        </w:rPr>
        <w:t>, preparation plants, ponds</w:t>
      </w:r>
      <w:r w:rsidR="00D02141">
        <w:rPr>
          <w:rFonts w:ascii="Arial" w:hAnsi="Arial" w:cs="Arial"/>
        </w:rPr>
        <w:t xml:space="preserve"> for storm drainage</w:t>
      </w:r>
      <w:r>
        <w:rPr>
          <w:rFonts w:ascii="Arial" w:hAnsi="Arial" w:cs="Arial"/>
        </w:rPr>
        <w:t xml:space="preserve">, and refuse piles. According to contacts (identified in 8 above) impounding structures </w:t>
      </w:r>
      <w:r w:rsidR="00D02141">
        <w:rPr>
          <w:rFonts w:ascii="Arial" w:hAnsi="Arial" w:cs="Arial"/>
        </w:rPr>
        <w:t xml:space="preserve">for refuse waste </w:t>
      </w:r>
      <w:r>
        <w:rPr>
          <w:rFonts w:ascii="Arial" w:hAnsi="Arial" w:cs="Arial"/>
        </w:rPr>
        <w:t xml:space="preserve">are infrequently </w:t>
      </w:r>
      <w:r w:rsidR="00D02141">
        <w:rPr>
          <w:rFonts w:ascii="Arial" w:hAnsi="Arial" w:cs="Arial"/>
        </w:rPr>
        <w:t xml:space="preserve">newly constructed </w:t>
      </w:r>
      <w:r>
        <w:rPr>
          <w:rFonts w:ascii="Arial" w:hAnsi="Arial" w:cs="Arial"/>
        </w:rPr>
        <w:t>but are more commonly modified to increase capacity</w:t>
      </w:r>
      <w:r w:rsidR="00D02141">
        <w:rPr>
          <w:rFonts w:ascii="Arial" w:hAnsi="Arial" w:cs="Arial"/>
        </w:rPr>
        <w:t xml:space="preserve"> and now used to serve more than one mine site</w:t>
      </w:r>
      <w:r>
        <w:rPr>
          <w:rFonts w:ascii="Arial" w:hAnsi="Arial" w:cs="Arial"/>
        </w:rPr>
        <w:t>.</w:t>
      </w:r>
    </w:p>
    <w:p w:rsidR="00A23ABB" w:rsidP="00BF174E" w14:paraId="5EAC10C8" w14:textId="77777777">
      <w:pPr>
        <w:rPr>
          <w:rFonts w:ascii="Arial" w:hAnsi="Arial" w:cs="Arial"/>
        </w:rPr>
      </w:pPr>
    </w:p>
    <w:p w:rsidR="00A23ABB" w:rsidP="00BF174E" w14:paraId="23B3FD70" w14:textId="77777777">
      <w:pPr>
        <w:rPr>
          <w:rFonts w:ascii="Arial" w:hAnsi="Arial" w:cs="Arial"/>
        </w:rPr>
      </w:pPr>
    </w:p>
    <w:p w:rsidR="00D02141" w:rsidP="00BF174E" w14:paraId="68AD43C5" w14:textId="4B0E74AC">
      <w:pPr>
        <w:rPr>
          <w:rFonts w:ascii="Arial" w:hAnsi="Arial" w:cs="Arial"/>
        </w:rPr>
      </w:pPr>
      <w:r>
        <w:rPr>
          <w:rFonts w:ascii="Arial" w:hAnsi="Arial" w:cs="Arial"/>
        </w:rPr>
        <w:t>We have revised the number of existing structures to accurately reflect this change in industry practices. As a result, the number of responses has decline due the revised inventory. T</w:t>
      </w:r>
      <w:r w:rsidR="00084231">
        <w:rPr>
          <w:rFonts w:ascii="Arial" w:hAnsi="Arial" w:cs="Arial"/>
        </w:rPr>
        <w:t>he number of responses is directly linked to permit</w:t>
      </w:r>
      <w:r>
        <w:rPr>
          <w:rFonts w:ascii="Arial" w:hAnsi="Arial" w:cs="Arial"/>
        </w:rPr>
        <w:t>ting actions and</w:t>
      </w:r>
      <w:r w:rsidR="00084231">
        <w:rPr>
          <w:rFonts w:ascii="Arial" w:hAnsi="Arial" w:cs="Arial"/>
        </w:rPr>
        <w:t xml:space="preserve"> </w:t>
      </w:r>
      <w:r>
        <w:rPr>
          <w:rFonts w:ascii="Arial" w:hAnsi="Arial" w:cs="Arial"/>
        </w:rPr>
        <w:t xml:space="preserve">permit </w:t>
      </w:r>
      <w:r w:rsidR="00084231">
        <w:rPr>
          <w:rFonts w:ascii="Arial" w:hAnsi="Arial" w:cs="Arial"/>
        </w:rPr>
        <w:t xml:space="preserve">counts. </w:t>
      </w:r>
      <w:r>
        <w:rPr>
          <w:rFonts w:ascii="Arial" w:hAnsi="Arial" w:cs="Arial"/>
        </w:rPr>
        <w:t>In addition, b</w:t>
      </w:r>
      <w:r w:rsidR="00084231">
        <w:rPr>
          <w:rFonts w:ascii="Arial" w:hAnsi="Arial" w:cs="Arial"/>
        </w:rPr>
        <w:t>ecause the number of permits is falling it reduces total burden hours</w:t>
      </w:r>
      <w:r w:rsidR="00636E53">
        <w:rPr>
          <w:rFonts w:ascii="Arial" w:hAnsi="Arial" w:cs="Arial"/>
        </w:rPr>
        <w:t xml:space="preserve"> while </w:t>
      </w:r>
      <w:r w:rsidR="00084231">
        <w:rPr>
          <w:rFonts w:ascii="Arial" w:hAnsi="Arial" w:cs="Arial"/>
        </w:rPr>
        <w:t xml:space="preserve">the hours per response have remained stable. </w:t>
      </w:r>
      <w:r w:rsidR="00084231">
        <w:rPr>
          <w:rFonts w:ascii="Arial" w:hAnsi="Arial" w:cs="Arial"/>
        </w:rPr>
        <w:br/>
      </w:r>
      <w:r w:rsidR="00084231">
        <w:rPr>
          <w:rFonts w:ascii="Arial" w:hAnsi="Arial" w:cs="Arial"/>
        </w:rPr>
        <w:br/>
      </w:r>
      <w:r w:rsidRPr="0000415A" w:rsidR="00BF174E">
        <w:rPr>
          <w:rFonts w:ascii="Arial" w:hAnsi="Arial" w:cs="Arial"/>
        </w:rPr>
        <w:t>The following table</w:t>
      </w:r>
      <w:r>
        <w:rPr>
          <w:rFonts w:ascii="Arial" w:hAnsi="Arial" w:cs="Arial"/>
        </w:rPr>
        <w:t xml:space="preserve">s </w:t>
      </w:r>
      <w:r w:rsidRPr="0000415A" w:rsidR="00BF174E">
        <w:rPr>
          <w:rFonts w:ascii="Arial" w:hAnsi="Arial" w:cs="Arial"/>
        </w:rPr>
        <w:t>summarize the information collection requirements and changes to the current collection burden for 30 CFR Parts 816 and 817.</w:t>
      </w:r>
    </w:p>
    <w:p w:rsidR="00A23ABB" w:rsidP="00BF174E" w14:paraId="3816F15F" w14:textId="77777777">
      <w:pPr>
        <w:rPr>
          <w:rFonts w:ascii="Arial" w:hAnsi="Arial" w:cs="Arial"/>
        </w:rPr>
      </w:pPr>
    </w:p>
    <w:p w:rsidR="00A23ABB" w:rsidP="00BF174E" w14:paraId="3F066952" w14:textId="77777777">
      <w:pPr>
        <w:rPr>
          <w:rFonts w:ascii="Arial" w:hAnsi="Arial" w:cs="Arial"/>
        </w:rPr>
      </w:pPr>
    </w:p>
    <w:p w:rsidR="00A23ABB" w:rsidP="00BF174E" w14:paraId="3C2BA3FD" w14:textId="77777777">
      <w:pPr>
        <w:rPr>
          <w:rFonts w:ascii="Arial" w:hAnsi="Arial" w:cs="Arial"/>
        </w:rPr>
      </w:pPr>
    </w:p>
    <w:p w:rsidR="00A23ABB" w:rsidP="00BF174E" w14:paraId="190C5F14" w14:textId="77777777">
      <w:pPr>
        <w:rPr>
          <w:rFonts w:ascii="Arial" w:hAnsi="Arial" w:cs="Arial"/>
        </w:rPr>
      </w:pPr>
    </w:p>
    <w:p w:rsidR="00D54EB3" w:rsidP="00BF174E" w14:paraId="07282625" w14:textId="77777777">
      <w:pPr>
        <w:rPr>
          <w:rFonts w:ascii="Arial" w:hAnsi="Arial" w:cs="Arial"/>
        </w:rPr>
      </w:pPr>
      <w:bookmarkStart w:id="0" w:name="_Hlk172708020"/>
    </w:p>
    <w:p w:rsidR="00853869" w:rsidP="00BF174E" w14:paraId="2579919A" w14:textId="60786E31">
      <w:pPr>
        <w:rPr>
          <w:rFonts w:ascii="Arial" w:hAnsi="Arial" w:cs="Arial"/>
        </w:rPr>
      </w:pPr>
      <w:r>
        <w:rPr>
          <w:rFonts w:ascii="Arial" w:hAnsi="Arial" w:cs="Arial"/>
        </w:rPr>
        <w:t>Annual estimated responses of p</w:t>
      </w:r>
      <w:r w:rsidRPr="005651B7">
        <w:rPr>
          <w:rFonts w:ascii="Arial" w:hAnsi="Arial" w:cs="Arial"/>
        </w:rPr>
        <w:t>ermit</w:t>
      </w:r>
      <w:r>
        <w:rPr>
          <w:rFonts w:ascii="Arial" w:hAnsi="Arial" w:cs="Arial"/>
        </w:rPr>
        <w:t xml:space="preserve">tees  </w:t>
      </w:r>
      <w:r w:rsidRPr="005651B7">
        <w:rPr>
          <w:rFonts w:ascii="Arial" w:hAnsi="Arial" w:cs="Arial"/>
        </w:rPr>
        <w:t xml:space="preserve"> </w:t>
      </w:r>
    </w:p>
    <w:tbl>
      <w:tblPr>
        <w:tblW w:w="11100" w:type="dxa"/>
        <w:tblInd w:w="-473" w:type="dxa"/>
        <w:tblLook w:val="04A0"/>
      </w:tblPr>
      <w:tblGrid>
        <w:gridCol w:w="1608"/>
        <w:gridCol w:w="2275"/>
        <w:gridCol w:w="2216"/>
        <w:gridCol w:w="1451"/>
        <w:gridCol w:w="2197"/>
        <w:gridCol w:w="1353"/>
      </w:tblGrid>
      <w:tr w14:paraId="61A3423E" w14:textId="77777777" w:rsidTr="004B7C55">
        <w:tblPrEx>
          <w:tblW w:w="11100" w:type="dxa"/>
          <w:tblInd w:w="-473" w:type="dxa"/>
          <w:tblLook w:val="04A0"/>
        </w:tblPrEx>
        <w:trPr>
          <w:trHeight w:val="675"/>
        </w:trPr>
        <w:tc>
          <w:tcPr>
            <w:tcW w:w="1608" w:type="dxa"/>
            <w:tcBorders>
              <w:top w:val="double" w:sz="6" w:space="0" w:color="auto"/>
              <w:left w:val="double" w:sz="6" w:space="0" w:color="auto"/>
              <w:bottom w:val="single" w:sz="4" w:space="0" w:color="auto"/>
              <w:right w:val="nil"/>
            </w:tcBorders>
            <w:shd w:val="clear" w:color="auto" w:fill="auto"/>
            <w:vAlign w:val="bottom"/>
            <w:hideMark/>
          </w:tcPr>
          <w:bookmarkEnd w:id="0"/>
          <w:p w:rsidR="00D779D2" w:rsidRPr="00D779D2" w:rsidP="00D779D2" w14:paraId="2F08F8A6" w14:textId="77777777">
            <w:pPr>
              <w:autoSpaceDE/>
              <w:autoSpaceDN/>
              <w:adjustRightInd/>
              <w:jc w:val="center"/>
              <w:rPr>
                <w:rFonts w:ascii="Arial" w:hAnsi="Arial" w:cs="Arial"/>
                <w:b/>
                <w:bCs/>
                <w:color w:val="000000"/>
                <w:sz w:val="20"/>
                <w:szCs w:val="20"/>
              </w:rPr>
            </w:pPr>
            <w:r w:rsidRPr="00D779D2">
              <w:rPr>
                <w:rFonts w:ascii="Arial" w:hAnsi="Arial" w:cs="Arial"/>
                <w:b/>
                <w:bCs/>
                <w:color w:val="000000"/>
                <w:sz w:val="20"/>
                <w:szCs w:val="20"/>
              </w:rPr>
              <w:t>Parts 816/817 sections</w:t>
            </w:r>
          </w:p>
        </w:tc>
        <w:tc>
          <w:tcPr>
            <w:tcW w:w="2275" w:type="dxa"/>
            <w:tcBorders>
              <w:top w:val="double" w:sz="6" w:space="0" w:color="auto"/>
              <w:left w:val="nil"/>
              <w:bottom w:val="single" w:sz="4" w:space="0" w:color="auto"/>
              <w:right w:val="nil"/>
            </w:tcBorders>
            <w:shd w:val="clear" w:color="auto" w:fill="auto"/>
            <w:vAlign w:val="bottom"/>
            <w:hideMark/>
          </w:tcPr>
          <w:p w:rsidR="00D779D2" w:rsidRPr="00D779D2" w:rsidP="00D779D2" w14:paraId="0637C08A" w14:textId="77777777">
            <w:pPr>
              <w:autoSpaceDE/>
              <w:autoSpaceDN/>
              <w:adjustRightInd/>
              <w:jc w:val="center"/>
              <w:rPr>
                <w:rFonts w:ascii="Arial" w:hAnsi="Arial" w:cs="Arial"/>
                <w:b/>
                <w:bCs/>
                <w:color w:val="000000"/>
                <w:sz w:val="20"/>
                <w:szCs w:val="20"/>
              </w:rPr>
            </w:pPr>
            <w:r w:rsidRPr="00D779D2">
              <w:rPr>
                <w:rFonts w:ascii="Arial" w:hAnsi="Arial" w:cs="Arial"/>
                <w:b/>
                <w:bCs/>
                <w:color w:val="000000"/>
                <w:sz w:val="20"/>
                <w:szCs w:val="20"/>
              </w:rPr>
              <w:t>Compliance tasks</w:t>
            </w:r>
          </w:p>
        </w:tc>
        <w:tc>
          <w:tcPr>
            <w:tcW w:w="2216" w:type="dxa"/>
            <w:tcBorders>
              <w:top w:val="double" w:sz="6" w:space="0" w:color="auto"/>
              <w:left w:val="nil"/>
              <w:bottom w:val="single" w:sz="4" w:space="0" w:color="auto"/>
              <w:right w:val="nil"/>
            </w:tcBorders>
            <w:shd w:val="clear" w:color="auto" w:fill="auto"/>
            <w:vAlign w:val="bottom"/>
            <w:hideMark/>
          </w:tcPr>
          <w:p w:rsidR="00D779D2" w:rsidRPr="00D779D2" w:rsidP="00D779D2" w14:paraId="23E22582" w14:textId="77777777">
            <w:pPr>
              <w:autoSpaceDE/>
              <w:autoSpaceDN/>
              <w:adjustRightInd/>
              <w:jc w:val="center"/>
              <w:rPr>
                <w:rFonts w:ascii="Arial" w:hAnsi="Arial" w:cs="Arial"/>
                <w:b/>
                <w:bCs/>
                <w:color w:val="000000"/>
                <w:sz w:val="20"/>
                <w:szCs w:val="20"/>
              </w:rPr>
            </w:pPr>
            <w:r w:rsidRPr="00D779D2">
              <w:rPr>
                <w:rFonts w:ascii="Arial" w:hAnsi="Arial" w:cs="Arial"/>
                <w:b/>
                <w:bCs/>
                <w:color w:val="000000"/>
                <w:sz w:val="20"/>
                <w:szCs w:val="20"/>
              </w:rPr>
              <w:t>Current or new permits</w:t>
            </w:r>
          </w:p>
        </w:tc>
        <w:tc>
          <w:tcPr>
            <w:tcW w:w="1451" w:type="dxa"/>
            <w:tcBorders>
              <w:top w:val="double" w:sz="6" w:space="0" w:color="auto"/>
              <w:left w:val="nil"/>
              <w:bottom w:val="single" w:sz="4" w:space="0" w:color="auto"/>
              <w:right w:val="nil"/>
            </w:tcBorders>
            <w:shd w:val="clear" w:color="auto" w:fill="auto"/>
            <w:vAlign w:val="bottom"/>
            <w:hideMark/>
          </w:tcPr>
          <w:p w:rsidR="00D779D2" w:rsidRPr="00D779D2" w:rsidP="00D779D2" w14:paraId="35C5A89F" w14:textId="77777777">
            <w:pPr>
              <w:autoSpaceDE/>
              <w:autoSpaceDN/>
              <w:adjustRightInd/>
              <w:jc w:val="center"/>
              <w:rPr>
                <w:rFonts w:ascii="Arial" w:hAnsi="Arial" w:cs="Arial"/>
                <w:b/>
                <w:bCs/>
                <w:color w:val="000000"/>
                <w:sz w:val="20"/>
                <w:szCs w:val="20"/>
              </w:rPr>
            </w:pPr>
            <w:r w:rsidRPr="00D779D2">
              <w:rPr>
                <w:rFonts w:ascii="Arial" w:hAnsi="Arial" w:cs="Arial"/>
                <w:b/>
                <w:bCs/>
                <w:color w:val="000000"/>
                <w:sz w:val="20"/>
                <w:szCs w:val="20"/>
              </w:rPr>
              <w:t>Number of applicable permits</w:t>
            </w:r>
          </w:p>
        </w:tc>
        <w:tc>
          <w:tcPr>
            <w:tcW w:w="2197" w:type="dxa"/>
            <w:tcBorders>
              <w:top w:val="double" w:sz="6" w:space="0" w:color="auto"/>
              <w:left w:val="nil"/>
              <w:bottom w:val="single" w:sz="4" w:space="0" w:color="auto"/>
              <w:right w:val="nil"/>
            </w:tcBorders>
            <w:shd w:val="clear" w:color="auto" w:fill="auto"/>
            <w:vAlign w:val="bottom"/>
            <w:hideMark/>
          </w:tcPr>
          <w:p w:rsidR="00D779D2" w:rsidRPr="00D779D2" w:rsidP="00D779D2" w14:paraId="7AE29EAB" w14:textId="77777777">
            <w:pPr>
              <w:autoSpaceDE/>
              <w:autoSpaceDN/>
              <w:adjustRightInd/>
              <w:jc w:val="center"/>
              <w:rPr>
                <w:rFonts w:ascii="Arial" w:hAnsi="Arial" w:cs="Arial"/>
                <w:b/>
                <w:bCs/>
                <w:color w:val="000000"/>
                <w:sz w:val="20"/>
                <w:szCs w:val="20"/>
              </w:rPr>
            </w:pPr>
            <w:r w:rsidRPr="00D779D2">
              <w:rPr>
                <w:rFonts w:ascii="Arial" w:hAnsi="Arial" w:cs="Arial"/>
                <w:b/>
                <w:bCs/>
                <w:color w:val="000000"/>
                <w:sz w:val="20"/>
                <w:szCs w:val="20"/>
              </w:rPr>
              <w:t>Frequency of tasks performed annually per permit</w:t>
            </w:r>
          </w:p>
        </w:tc>
        <w:tc>
          <w:tcPr>
            <w:tcW w:w="1353" w:type="dxa"/>
            <w:tcBorders>
              <w:top w:val="double" w:sz="6" w:space="0" w:color="auto"/>
              <w:left w:val="nil"/>
              <w:bottom w:val="single" w:sz="4" w:space="0" w:color="auto"/>
              <w:right w:val="double" w:sz="6" w:space="0" w:color="auto"/>
            </w:tcBorders>
            <w:shd w:val="clear" w:color="auto" w:fill="auto"/>
            <w:vAlign w:val="bottom"/>
            <w:hideMark/>
          </w:tcPr>
          <w:p w:rsidR="00D779D2" w:rsidRPr="00D779D2" w:rsidP="00D779D2" w14:paraId="62EE0E30" w14:textId="77777777">
            <w:pPr>
              <w:autoSpaceDE/>
              <w:autoSpaceDN/>
              <w:adjustRightInd/>
              <w:jc w:val="center"/>
              <w:rPr>
                <w:rFonts w:ascii="Arial" w:hAnsi="Arial" w:cs="Arial"/>
                <w:b/>
                <w:bCs/>
                <w:color w:val="000000"/>
                <w:sz w:val="20"/>
                <w:szCs w:val="20"/>
              </w:rPr>
            </w:pPr>
            <w:r w:rsidRPr="00D779D2">
              <w:rPr>
                <w:rFonts w:ascii="Arial" w:hAnsi="Arial" w:cs="Arial"/>
                <w:b/>
                <w:bCs/>
                <w:color w:val="000000"/>
                <w:sz w:val="20"/>
                <w:szCs w:val="20"/>
              </w:rPr>
              <w:t>Annual responses</w:t>
            </w:r>
          </w:p>
        </w:tc>
      </w:tr>
      <w:tr w14:paraId="39080765" w14:textId="77777777" w:rsidTr="004B7C55">
        <w:tblPrEx>
          <w:tblW w:w="11100" w:type="dxa"/>
          <w:tblInd w:w="-473" w:type="dxa"/>
          <w:tblLook w:val="04A0"/>
        </w:tblPrEx>
        <w:trPr>
          <w:trHeight w:val="588"/>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4F313990"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0.41</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2E7A1883" w14:textId="77777777">
            <w:pPr>
              <w:autoSpaceDE/>
              <w:autoSpaceDN/>
              <w:adjustRightInd/>
              <w:rPr>
                <w:rFonts w:ascii="Arial" w:hAnsi="Arial" w:cs="Arial"/>
                <w:color w:val="000000"/>
                <w:sz w:val="20"/>
                <w:szCs w:val="20"/>
              </w:rPr>
            </w:pPr>
            <w:r w:rsidRPr="00D779D2">
              <w:rPr>
                <w:rFonts w:ascii="Arial" w:hAnsi="Arial" w:cs="Arial"/>
                <w:color w:val="000000"/>
                <w:sz w:val="20"/>
                <w:szCs w:val="20"/>
              </w:rPr>
              <w:t>Water monitoring</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1D0B3335"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Current all active and 50% of inactive</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51B83505"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4,222</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22D6E692"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4 samples annually at 4 locations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29583C24"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67,552</w:t>
            </w:r>
          </w:p>
        </w:tc>
      </w:tr>
      <w:tr w14:paraId="5396D84C" w14:textId="77777777" w:rsidTr="004B7C55">
        <w:tblPrEx>
          <w:tblW w:w="11100" w:type="dxa"/>
          <w:tblInd w:w="-473" w:type="dxa"/>
          <w:tblLook w:val="04A0"/>
        </w:tblPrEx>
        <w:trPr>
          <w:trHeight w:val="760"/>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04109120"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0.43</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0A9C2D87" w14:textId="77777777">
            <w:pPr>
              <w:autoSpaceDE/>
              <w:autoSpaceDN/>
              <w:adjustRightInd/>
              <w:rPr>
                <w:rFonts w:ascii="Arial" w:hAnsi="Arial" w:cs="Arial"/>
                <w:color w:val="000000"/>
                <w:sz w:val="20"/>
                <w:szCs w:val="20"/>
              </w:rPr>
            </w:pPr>
            <w:r w:rsidRPr="00D779D2">
              <w:rPr>
                <w:rFonts w:ascii="Arial" w:hAnsi="Arial" w:cs="Arial"/>
                <w:color w:val="000000"/>
                <w:sz w:val="20"/>
                <w:szCs w:val="20"/>
              </w:rPr>
              <w:t>Certify stream channel design and construction</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248B50A9"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 25% of new  </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0FA23B37"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31</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5DC65BF6" w14:textId="1B3E36F2">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2 certifications per permit </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1DC2C1F0"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62</w:t>
            </w:r>
          </w:p>
        </w:tc>
      </w:tr>
      <w:tr w14:paraId="63841048" w14:textId="77777777" w:rsidTr="004B7C55">
        <w:tblPrEx>
          <w:tblW w:w="11100" w:type="dxa"/>
          <w:tblInd w:w="-473" w:type="dxa"/>
          <w:tblLook w:val="04A0"/>
        </w:tblPrEx>
        <w:trPr>
          <w:trHeight w:val="598"/>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5CF4B9B8"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0.49</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3385A714" w14:textId="77777777">
            <w:pPr>
              <w:autoSpaceDE/>
              <w:autoSpaceDN/>
              <w:adjustRightInd/>
              <w:rPr>
                <w:rFonts w:ascii="Arial" w:hAnsi="Arial" w:cs="Arial"/>
                <w:color w:val="000000"/>
                <w:sz w:val="20"/>
                <w:szCs w:val="20"/>
              </w:rPr>
            </w:pPr>
            <w:r w:rsidRPr="00D779D2">
              <w:rPr>
                <w:rFonts w:ascii="Arial" w:hAnsi="Arial" w:cs="Arial"/>
                <w:color w:val="000000"/>
                <w:sz w:val="20"/>
                <w:szCs w:val="20"/>
              </w:rPr>
              <w:t>Certify new impoundment construction</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29677EF0"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New</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027D7A68"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4</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22CDAA9F" w14:textId="71C162D2">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2 certifications per permit </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47174A24"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8</w:t>
            </w:r>
          </w:p>
        </w:tc>
      </w:tr>
      <w:tr w14:paraId="4AD770C1" w14:textId="77777777" w:rsidTr="004B7C55">
        <w:tblPrEx>
          <w:tblW w:w="11100" w:type="dxa"/>
          <w:tblInd w:w="-473" w:type="dxa"/>
          <w:tblLook w:val="04A0"/>
        </w:tblPrEx>
        <w:trPr>
          <w:trHeight w:val="611"/>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5C7185C0"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0.49</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0A2510A9" w14:textId="77777777">
            <w:pPr>
              <w:autoSpaceDE/>
              <w:autoSpaceDN/>
              <w:adjustRightInd/>
              <w:rPr>
                <w:rFonts w:ascii="Arial" w:hAnsi="Arial" w:cs="Arial"/>
                <w:color w:val="000000"/>
                <w:sz w:val="20"/>
                <w:szCs w:val="20"/>
              </w:rPr>
            </w:pPr>
            <w:r w:rsidRPr="00D779D2">
              <w:rPr>
                <w:rFonts w:ascii="Arial" w:hAnsi="Arial" w:cs="Arial"/>
                <w:color w:val="000000"/>
                <w:sz w:val="20"/>
                <w:szCs w:val="20"/>
              </w:rPr>
              <w:t>Certification of current impoundment</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4AFCEB2D" w14:textId="04A8065B">
            <w:pPr>
              <w:autoSpaceDE/>
              <w:autoSpaceDN/>
              <w:adjustRightInd/>
              <w:rPr>
                <w:rFonts w:ascii="Calibri" w:hAnsi="Calibri" w:cs="Calibri"/>
                <w:color w:val="000000"/>
                <w:sz w:val="22"/>
                <w:szCs w:val="22"/>
              </w:rPr>
            </w:pPr>
            <w:r w:rsidRPr="00D779D2">
              <w:rPr>
                <w:rFonts w:ascii="Calibri" w:hAnsi="Calibri" w:cs="Calibri"/>
                <w:color w:val="000000"/>
                <w:sz w:val="22"/>
                <w:szCs w:val="22"/>
              </w:rPr>
              <w:t>Current</w:t>
            </w:r>
            <w:r w:rsidR="001F210D">
              <w:rPr>
                <w:rFonts w:ascii="Calibri" w:hAnsi="Calibri" w:cs="Calibri"/>
                <w:color w:val="000000"/>
                <w:sz w:val="22"/>
                <w:szCs w:val="22"/>
              </w:rPr>
              <w:t xml:space="preserve"> for waste </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63D6F7A2"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600</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48E6FD55"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1 certification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60918CE7"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600</w:t>
            </w:r>
          </w:p>
        </w:tc>
      </w:tr>
      <w:tr w14:paraId="5C28336E" w14:textId="77777777" w:rsidTr="004B7C55">
        <w:tblPrEx>
          <w:tblW w:w="11100" w:type="dxa"/>
          <w:tblInd w:w="-473" w:type="dxa"/>
          <w:tblLook w:val="04A0"/>
        </w:tblPrEx>
        <w:trPr>
          <w:trHeight w:val="588"/>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460D7919"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0.62</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0DEB9DE2" w14:textId="77777777">
            <w:pPr>
              <w:autoSpaceDE/>
              <w:autoSpaceDN/>
              <w:adjustRightInd/>
              <w:rPr>
                <w:rFonts w:ascii="Arial" w:hAnsi="Arial" w:cs="Arial"/>
                <w:color w:val="000000"/>
                <w:sz w:val="20"/>
                <w:szCs w:val="20"/>
              </w:rPr>
            </w:pPr>
            <w:r w:rsidRPr="00D779D2">
              <w:rPr>
                <w:rFonts w:ascii="Arial" w:hAnsi="Arial" w:cs="Arial"/>
                <w:color w:val="000000"/>
                <w:sz w:val="20"/>
                <w:szCs w:val="20"/>
              </w:rPr>
              <w:t xml:space="preserve">Pre-blast survey notices </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2314ACDD"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New surface underground</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6B3851E1"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101</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6AAA1C66"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25 notices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1B10520B"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2,525</w:t>
            </w:r>
          </w:p>
        </w:tc>
      </w:tr>
      <w:tr w14:paraId="5DB84DF3" w14:textId="77777777" w:rsidTr="004B7C55">
        <w:tblPrEx>
          <w:tblW w:w="11100" w:type="dxa"/>
          <w:tblInd w:w="-473" w:type="dxa"/>
          <w:tblLook w:val="04A0"/>
        </w:tblPrEx>
        <w:trPr>
          <w:trHeight w:val="760"/>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0D49EF16"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0.64</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6865D696" w14:textId="76D4246D">
            <w:pPr>
              <w:autoSpaceDE/>
              <w:autoSpaceDN/>
              <w:adjustRightInd/>
              <w:rPr>
                <w:rFonts w:ascii="Arial" w:hAnsi="Arial" w:cs="Arial"/>
                <w:color w:val="000000"/>
                <w:sz w:val="20"/>
                <w:szCs w:val="20"/>
              </w:rPr>
            </w:pPr>
            <w:r w:rsidRPr="00D779D2">
              <w:rPr>
                <w:rFonts w:ascii="Arial" w:hAnsi="Arial" w:cs="Arial"/>
                <w:color w:val="000000"/>
                <w:sz w:val="20"/>
                <w:szCs w:val="20"/>
              </w:rPr>
              <w:t xml:space="preserve">Advanced blasting schedule notice to </w:t>
            </w:r>
            <w:r w:rsidRPr="00D779D2" w:rsidR="00B3125E">
              <w:rPr>
                <w:rFonts w:ascii="Arial" w:hAnsi="Arial" w:cs="Arial"/>
                <w:color w:val="000000"/>
                <w:sz w:val="20"/>
                <w:szCs w:val="20"/>
              </w:rPr>
              <w:t>public</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25E63028" w14:textId="7AF7EA67">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50% current </w:t>
            </w:r>
            <w:r w:rsidRPr="00D779D2" w:rsidR="004B7C55">
              <w:rPr>
                <w:rFonts w:ascii="Calibri" w:hAnsi="Calibri" w:cs="Calibri"/>
                <w:color w:val="000000"/>
                <w:sz w:val="22"/>
                <w:szCs w:val="22"/>
              </w:rPr>
              <w:t>surface</w:t>
            </w:r>
            <w:r w:rsidRPr="00D779D2">
              <w:rPr>
                <w:rFonts w:ascii="Calibri" w:hAnsi="Calibri" w:cs="Calibri"/>
                <w:color w:val="000000"/>
                <w:sz w:val="22"/>
                <w:szCs w:val="22"/>
              </w:rPr>
              <w:t xml:space="preserve"> and underground</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0AD22515"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1,342</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3AE55319"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1 notice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0AB1AFF7"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1,342</w:t>
            </w:r>
          </w:p>
        </w:tc>
      </w:tr>
      <w:tr w14:paraId="1E0B7308" w14:textId="77777777" w:rsidTr="004B7C55">
        <w:tblPrEx>
          <w:tblW w:w="11100" w:type="dxa"/>
          <w:tblInd w:w="-473" w:type="dxa"/>
          <w:tblLook w:val="04A0"/>
        </w:tblPrEx>
        <w:trPr>
          <w:trHeight w:val="588"/>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02935E77"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0.67</w:t>
            </w:r>
          </w:p>
        </w:tc>
        <w:tc>
          <w:tcPr>
            <w:tcW w:w="2275" w:type="dxa"/>
            <w:tcBorders>
              <w:top w:val="nil"/>
              <w:left w:val="nil"/>
              <w:bottom w:val="single" w:sz="4" w:space="0" w:color="auto"/>
              <w:right w:val="single" w:sz="4" w:space="0" w:color="auto"/>
            </w:tcBorders>
            <w:shd w:val="clear" w:color="auto" w:fill="auto"/>
            <w:noWrap/>
            <w:vAlign w:val="center"/>
            <w:hideMark/>
          </w:tcPr>
          <w:p w:rsidR="00D779D2" w:rsidRPr="00D779D2" w:rsidP="00D779D2" w14:paraId="6A9BA005" w14:textId="77777777">
            <w:pPr>
              <w:autoSpaceDE/>
              <w:autoSpaceDN/>
              <w:adjustRightInd/>
              <w:rPr>
                <w:rFonts w:ascii="Arial" w:hAnsi="Arial" w:cs="Arial"/>
                <w:color w:val="000000"/>
                <w:sz w:val="20"/>
                <w:szCs w:val="20"/>
              </w:rPr>
            </w:pPr>
            <w:r w:rsidRPr="00D779D2">
              <w:rPr>
                <w:rFonts w:ascii="Arial" w:hAnsi="Arial" w:cs="Arial"/>
                <w:color w:val="000000"/>
                <w:sz w:val="20"/>
                <w:szCs w:val="20"/>
              </w:rPr>
              <w:t>Blasting requirements</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6F56C0C6" w14:textId="13E860EA">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50% current </w:t>
            </w:r>
            <w:r w:rsidRPr="00D779D2" w:rsidR="004B7C55">
              <w:rPr>
                <w:rFonts w:ascii="Calibri" w:hAnsi="Calibri" w:cs="Calibri"/>
                <w:color w:val="000000"/>
                <w:sz w:val="22"/>
                <w:szCs w:val="22"/>
              </w:rPr>
              <w:t>surface</w:t>
            </w:r>
            <w:r w:rsidRPr="00D779D2">
              <w:rPr>
                <w:rFonts w:ascii="Calibri" w:hAnsi="Calibri" w:cs="Calibri"/>
                <w:color w:val="000000"/>
                <w:sz w:val="22"/>
                <w:szCs w:val="22"/>
              </w:rPr>
              <w:t xml:space="preserve"> and underground</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6E2E5E6B"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1,342</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03E91DB2" w14:textId="54DAAF46">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135 </w:t>
            </w:r>
            <w:r w:rsidRPr="00D779D2" w:rsidR="004B7C55">
              <w:rPr>
                <w:rFonts w:ascii="Calibri" w:hAnsi="Calibri" w:cs="Calibri"/>
                <w:color w:val="000000"/>
                <w:sz w:val="22"/>
                <w:szCs w:val="22"/>
              </w:rPr>
              <w:t>occasions</w:t>
            </w:r>
            <w:r w:rsidRPr="00D779D2">
              <w:rPr>
                <w:rFonts w:ascii="Calibri" w:hAnsi="Calibri" w:cs="Calibri"/>
                <w:color w:val="000000"/>
                <w:sz w:val="22"/>
                <w:szCs w:val="22"/>
              </w:rPr>
              <w:t xml:space="preserve"> per permit annually</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2124DBA8"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181,170</w:t>
            </w:r>
          </w:p>
        </w:tc>
      </w:tr>
      <w:tr w14:paraId="0FB7043E" w14:textId="77777777" w:rsidTr="004B7C55">
        <w:tblPrEx>
          <w:tblW w:w="11100" w:type="dxa"/>
          <w:tblInd w:w="-473" w:type="dxa"/>
          <w:tblLook w:val="04A0"/>
        </w:tblPrEx>
        <w:trPr>
          <w:trHeight w:val="760"/>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3848B9D2" w14:textId="77777777">
            <w:pPr>
              <w:autoSpaceDE/>
              <w:autoSpaceDN/>
              <w:adjustRightInd/>
              <w:rPr>
                <w:rFonts w:ascii="Arial" w:hAnsi="Arial" w:cs="Arial"/>
                <w:color w:val="000000"/>
                <w:sz w:val="20"/>
                <w:szCs w:val="20"/>
              </w:rPr>
            </w:pPr>
            <w:r w:rsidRPr="00D779D2">
              <w:rPr>
                <w:rFonts w:ascii="Arial" w:hAnsi="Arial" w:cs="Arial"/>
                <w:color w:val="000000"/>
                <w:sz w:val="20"/>
                <w:szCs w:val="20"/>
              </w:rPr>
              <w:t>816.71</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590D84CE" w14:textId="77777777">
            <w:pPr>
              <w:autoSpaceDE/>
              <w:autoSpaceDN/>
              <w:adjustRightInd/>
              <w:rPr>
                <w:rFonts w:ascii="Arial" w:hAnsi="Arial" w:cs="Arial"/>
                <w:color w:val="000000"/>
                <w:sz w:val="20"/>
                <w:szCs w:val="20"/>
              </w:rPr>
            </w:pPr>
            <w:r w:rsidRPr="00D779D2">
              <w:rPr>
                <w:rFonts w:ascii="Arial" w:hAnsi="Arial" w:cs="Arial"/>
                <w:color w:val="000000"/>
                <w:sz w:val="20"/>
                <w:szCs w:val="20"/>
              </w:rPr>
              <w:t>Excess spoil placement surface</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76ACB2AB"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50% current active 3 states (</w:t>
            </w:r>
            <w:r w:rsidRPr="00D779D2">
              <w:rPr>
                <w:rFonts w:ascii="Calibri" w:hAnsi="Calibri" w:cs="Calibri"/>
                <w:color w:val="000000"/>
                <w:sz w:val="22"/>
                <w:szCs w:val="22"/>
              </w:rPr>
              <w:t>KY,VA</w:t>
            </w:r>
            <w:r w:rsidRPr="00D779D2">
              <w:rPr>
                <w:rFonts w:ascii="Calibri" w:hAnsi="Calibri" w:cs="Calibri"/>
                <w:color w:val="000000"/>
                <w:sz w:val="22"/>
                <w:szCs w:val="22"/>
              </w:rPr>
              <w:t>, WV)</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5A4F302C"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508</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2AF7F11C"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4 inspections at 2 locations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04E992F2"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4,064</w:t>
            </w:r>
          </w:p>
        </w:tc>
      </w:tr>
      <w:tr w14:paraId="5AE27CD6" w14:textId="77777777" w:rsidTr="004B7C55">
        <w:tblPrEx>
          <w:tblW w:w="11100" w:type="dxa"/>
          <w:tblInd w:w="-473" w:type="dxa"/>
          <w:tblLook w:val="04A0"/>
        </w:tblPrEx>
        <w:trPr>
          <w:trHeight w:val="760"/>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7B2A6615" w14:textId="77777777">
            <w:pPr>
              <w:autoSpaceDE/>
              <w:autoSpaceDN/>
              <w:adjustRightInd/>
              <w:rPr>
                <w:rFonts w:ascii="Arial" w:hAnsi="Arial" w:cs="Arial"/>
                <w:color w:val="000000"/>
                <w:sz w:val="20"/>
                <w:szCs w:val="20"/>
              </w:rPr>
            </w:pPr>
            <w:r w:rsidRPr="00D779D2">
              <w:rPr>
                <w:rFonts w:ascii="Arial" w:hAnsi="Arial" w:cs="Arial"/>
                <w:color w:val="000000"/>
                <w:sz w:val="20"/>
                <w:szCs w:val="20"/>
              </w:rPr>
              <w:t>817.71</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249B303D" w14:textId="77777777">
            <w:pPr>
              <w:autoSpaceDE/>
              <w:autoSpaceDN/>
              <w:adjustRightInd/>
              <w:rPr>
                <w:rFonts w:ascii="Arial" w:hAnsi="Arial" w:cs="Arial"/>
                <w:color w:val="000000"/>
                <w:sz w:val="20"/>
                <w:szCs w:val="20"/>
              </w:rPr>
            </w:pPr>
            <w:r w:rsidRPr="00D779D2">
              <w:rPr>
                <w:rFonts w:ascii="Arial" w:hAnsi="Arial" w:cs="Arial"/>
                <w:color w:val="000000"/>
                <w:sz w:val="20"/>
                <w:szCs w:val="20"/>
              </w:rPr>
              <w:t xml:space="preserve">Excess spoil placement underground </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70964A55"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50% current active 3 states (</w:t>
            </w:r>
            <w:r w:rsidRPr="00D779D2">
              <w:rPr>
                <w:rFonts w:ascii="Calibri" w:hAnsi="Calibri" w:cs="Calibri"/>
                <w:color w:val="000000"/>
                <w:sz w:val="22"/>
                <w:szCs w:val="22"/>
              </w:rPr>
              <w:t>KY,VA</w:t>
            </w:r>
            <w:r w:rsidRPr="00D779D2">
              <w:rPr>
                <w:rFonts w:ascii="Calibri" w:hAnsi="Calibri" w:cs="Calibri"/>
                <w:color w:val="000000"/>
                <w:sz w:val="22"/>
                <w:szCs w:val="22"/>
              </w:rPr>
              <w:t>, WV)</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50AE853B"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382</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523A0711" w14:textId="2D3E2203">
            <w:pPr>
              <w:autoSpaceDE/>
              <w:autoSpaceDN/>
              <w:adjustRightInd/>
              <w:rPr>
                <w:rFonts w:ascii="Calibri" w:hAnsi="Calibri" w:cs="Calibri"/>
                <w:color w:val="000000"/>
                <w:sz w:val="22"/>
                <w:szCs w:val="22"/>
              </w:rPr>
            </w:pPr>
            <w:r w:rsidRPr="00D779D2">
              <w:rPr>
                <w:rFonts w:ascii="Calibri" w:hAnsi="Calibri" w:cs="Calibri"/>
                <w:color w:val="000000"/>
                <w:sz w:val="22"/>
                <w:szCs w:val="22"/>
              </w:rPr>
              <w:t>4 inspections at 1 location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172E00D4"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1,528</w:t>
            </w:r>
          </w:p>
        </w:tc>
      </w:tr>
      <w:tr w14:paraId="23B29795" w14:textId="77777777" w:rsidTr="004B7C55">
        <w:tblPrEx>
          <w:tblW w:w="11100" w:type="dxa"/>
          <w:tblInd w:w="-473" w:type="dxa"/>
          <w:tblLook w:val="04A0"/>
        </w:tblPrEx>
        <w:trPr>
          <w:trHeight w:val="892"/>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3DDC03F2"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0.81</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3C902B76" w14:textId="77777777">
            <w:pPr>
              <w:autoSpaceDE/>
              <w:autoSpaceDN/>
              <w:adjustRightInd/>
              <w:rPr>
                <w:rFonts w:ascii="Arial" w:hAnsi="Arial" w:cs="Arial"/>
                <w:color w:val="000000"/>
                <w:sz w:val="20"/>
                <w:szCs w:val="20"/>
              </w:rPr>
            </w:pPr>
            <w:r w:rsidRPr="00D779D2">
              <w:rPr>
                <w:rFonts w:ascii="Arial" w:hAnsi="Arial" w:cs="Arial"/>
                <w:color w:val="000000"/>
                <w:sz w:val="20"/>
                <w:szCs w:val="20"/>
              </w:rPr>
              <w:t xml:space="preserve">Certification mine waste disposal  </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01E031D3"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10% new surface 90% new underground</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10E42AF8"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31</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1C51323B"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1 certification per new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7200CC82"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31</w:t>
            </w:r>
          </w:p>
        </w:tc>
      </w:tr>
      <w:tr w14:paraId="27127937" w14:textId="77777777" w:rsidTr="004B7C55">
        <w:tblPrEx>
          <w:tblW w:w="11100" w:type="dxa"/>
          <w:tblInd w:w="-473" w:type="dxa"/>
          <w:tblLook w:val="04A0"/>
        </w:tblPrEx>
        <w:trPr>
          <w:trHeight w:val="386"/>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156DE874"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0.83</w:t>
            </w:r>
          </w:p>
        </w:tc>
        <w:tc>
          <w:tcPr>
            <w:tcW w:w="2275" w:type="dxa"/>
            <w:tcBorders>
              <w:top w:val="nil"/>
              <w:left w:val="nil"/>
              <w:bottom w:val="single" w:sz="4" w:space="0" w:color="auto"/>
              <w:right w:val="single" w:sz="4" w:space="0" w:color="auto"/>
            </w:tcBorders>
            <w:shd w:val="clear" w:color="auto" w:fill="auto"/>
            <w:noWrap/>
            <w:vAlign w:val="center"/>
            <w:hideMark/>
          </w:tcPr>
          <w:p w:rsidR="00D779D2" w:rsidRPr="00D779D2" w:rsidP="00D779D2" w14:paraId="347B5BE5" w14:textId="77777777">
            <w:pPr>
              <w:autoSpaceDE/>
              <w:autoSpaceDN/>
              <w:adjustRightInd/>
              <w:rPr>
                <w:rFonts w:ascii="Arial" w:hAnsi="Arial" w:cs="Arial"/>
                <w:color w:val="000000"/>
                <w:sz w:val="20"/>
                <w:szCs w:val="20"/>
              </w:rPr>
            </w:pPr>
            <w:r w:rsidRPr="00D779D2">
              <w:rPr>
                <w:rFonts w:ascii="Arial" w:hAnsi="Arial" w:cs="Arial"/>
                <w:color w:val="000000"/>
                <w:sz w:val="20"/>
                <w:szCs w:val="20"/>
              </w:rPr>
              <w:t>Refuse piles</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7B812B0B"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Current active</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255D3072"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500</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03184B2D"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4 inspections per refuse site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5608B4F2"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2,000</w:t>
            </w:r>
          </w:p>
        </w:tc>
      </w:tr>
      <w:tr w14:paraId="3AE6CF6C" w14:textId="77777777" w:rsidTr="004B7C55">
        <w:tblPrEx>
          <w:tblW w:w="11100" w:type="dxa"/>
          <w:tblInd w:w="-473" w:type="dxa"/>
          <w:tblLook w:val="04A0"/>
        </w:tblPrEx>
        <w:trPr>
          <w:trHeight w:val="467"/>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0AC10089"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0.116</w:t>
            </w:r>
          </w:p>
        </w:tc>
        <w:tc>
          <w:tcPr>
            <w:tcW w:w="2275" w:type="dxa"/>
            <w:tcBorders>
              <w:top w:val="nil"/>
              <w:left w:val="nil"/>
              <w:bottom w:val="single" w:sz="4" w:space="0" w:color="auto"/>
              <w:right w:val="single" w:sz="4" w:space="0" w:color="auto"/>
            </w:tcBorders>
            <w:shd w:val="clear" w:color="auto" w:fill="auto"/>
            <w:noWrap/>
            <w:vAlign w:val="center"/>
            <w:hideMark/>
          </w:tcPr>
          <w:p w:rsidR="00D779D2" w:rsidRPr="00D779D2" w:rsidP="00D779D2" w14:paraId="293E3B2C" w14:textId="02B368FC">
            <w:pPr>
              <w:autoSpaceDE/>
              <w:autoSpaceDN/>
              <w:adjustRightInd/>
              <w:rPr>
                <w:rFonts w:ascii="Arial" w:hAnsi="Arial" w:cs="Arial"/>
                <w:color w:val="000000"/>
                <w:sz w:val="20"/>
                <w:szCs w:val="20"/>
              </w:rPr>
            </w:pPr>
            <w:r w:rsidRPr="00D779D2">
              <w:rPr>
                <w:rFonts w:ascii="Arial" w:hAnsi="Arial" w:cs="Arial"/>
                <w:color w:val="000000"/>
                <w:sz w:val="20"/>
                <w:szCs w:val="20"/>
              </w:rPr>
              <w:t>Reveg</w:t>
            </w:r>
            <w:r w:rsidR="00F232E4">
              <w:rPr>
                <w:rFonts w:ascii="Arial" w:hAnsi="Arial" w:cs="Arial"/>
                <w:color w:val="000000"/>
                <w:sz w:val="20"/>
                <w:szCs w:val="20"/>
              </w:rPr>
              <w:t>e</w:t>
            </w:r>
            <w:r w:rsidRPr="00D779D2">
              <w:rPr>
                <w:rFonts w:ascii="Arial" w:hAnsi="Arial" w:cs="Arial"/>
                <w:color w:val="000000"/>
                <w:sz w:val="20"/>
                <w:szCs w:val="20"/>
              </w:rPr>
              <w:t>t</w:t>
            </w:r>
            <w:r w:rsidR="00F232E4">
              <w:rPr>
                <w:rFonts w:ascii="Arial" w:hAnsi="Arial" w:cs="Arial"/>
                <w:color w:val="000000"/>
                <w:sz w:val="20"/>
                <w:szCs w:val="20"/>
              </w:rPr>
              <w:t>ation</w:t>
            </w:r>
            <w:r w:rsidRPr="00D779D2">
              <w:rPr>
                <w:rFonts w:ascii="Arial" w:hAnsi="Arial" w:cs="Arial"/>
                <w:color w:val="000000"/>
                <w:sz w:val="20"/>
                <w:szCs w:val="20"/>
              </w:rPr>
              <w:t xml:space="preserve"> standards</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5370D1B0"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Inactive by achieving phase reclamation </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2A292A73"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129</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084E4BA2" w14:textId="1EA296A0">
            <w:pPr>
              <w:autoSpaceDE/>
              <w:autoSpaceDN/>
              <w:adjustRightInd/>
              <w:rPr>
                <w:rFonts w:ascii="Calibri" w:hAnsi="Calibri" w:cs="Calibri"/>
                <w:color w:val="000000"/>
                <w:sz w:val="22"/>
                <w:szCs w:val="22"/>
              </w:rPr>
            </w:pPr>
            <w:r w:rsidRPr="00D779D2">
              <w:rPr>
                <w:rFonts w:ascii="Calibri" w:hAnsi="Calibri" w:cs="Calibri"/>
                <w:color w:val="000000"/>
                <w:sz w:val="22"/>
                <w:szCs w:val="22"/>
              </w:rPr>
              <w:t>1 certification per permit achieving reclamation</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3EB82EC3"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129</w:t>
            </w:r>
          </w:p>
        </w:tc>
      </w:tr>
      <w:tr w14:paraId="02C1990F" w14:textId="77777777" w:rsidTr="004B7C55">
        <w:tblPrEx>
          <w:tblW w:w="11100" w:type="dxa"/>
          <w:tblInd w:w="-473" w:type="dxa"/>
          <w:tblLook w:val="04A0"/>
        </w:tblPrEx>
        <w:trPr>
          <w:trHeight w:val="689"/>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43B0413E" w14:textId="77777777">
            <w:pPr>
              <w:autoSpaceDE/>
              <w:autoSpaceDN/>
              <w:adjustRightInd/>
              <w:rPr>
                <w:rFonts w:ascii="Arial" w:hAnsi="Arial" w:cs="Arial"/>
                <w:color w:val="000000"/>
                <w:sz w:val="20"/>
                <w:szCs w:val="20"/>
              </w:rPr>
            </w:pPr>
            <w:r w:rsidRPr="00D779D2">
              <w:rPr>
                <w:rFonts w:ascii="Arial" w:hAnsi="Arial" w:cs="Arial"/>
                <w:color w:val="000000"/>
                <w:sz w:val="20"/>
                <w:szCs w:val="20"/>
              </w:rPr>
              <w:t>817.121</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5BC3CDA6" w14:textId="77777777">
            <w:pPr>
              <w:autoSpaceDE/>
              <w:autoSpaceDN/>
              <w:adjustRightInd/>
              <w:rPr>
                <w:rFonts w:ascii="Arial" w:hAnsi="Arial" w:cs="Arial"/>
                <w:color w:val="000000"/>
                <w:sz w:val="20"/>
                <w:szCs w:val="20"/>
              </w:rPr>
            </w:pPr>
            <w:r w:rsidRPr="00D779D2">
              <w:rPr>
                <w:rFonts w:ascii="Arial" w:hAnsi="Arial" w:cs="Arial"/>
                <w:color w:val="000000"/>
                <w:sz w:val="20"/>
                <w:szCs w:val="20"/>
              </w:rPr>
              <w:t xml:space="preserve">Underground subsidence control </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01B54940"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New underground</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22C7DDF7"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25</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689B0BAC"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1 certification per new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1F1BA625"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25</w:t>
            </w:r>
          </w:p>
        </w:tc>
      </w:tr>
      <w:tr w14:paraId="599AF582" w14:textId="77777777" w:rsidTr="004B7C55">
        <w:tblPrEx>
          <w:tblW w:w="11100" w:type="dxa"/>
          <w:tblInd w:w="-473" w:type="dxa"/>
          <w:tblLook w:val="04A0"/>
        </w:tblPrEx>
        <w:trPr>
          <w:trHeight w:val="679"/>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58199017" w14:textId="77777777">
            <w:pPr>
              <w:autoSpaceDE/>
              <w:autoSpaceDN/>
              <w:adjustRightInd/>
              <w:rPr>
                <w:rFonts w:ascii="Arial" w:hAnsi="Arial" w:cs="Arial"/>
                <w:color w:val="000000"/>
                <w:sz w:val="20"/>
                <w:szCs w:val="20"/>
              </w:rPr>
            </w:pPr>
            <w:r w:rsidRPr="00D779D2">
              <w:rPr>
                <w:rFonts w:ascii="Arial" w:hAnsi="Arial" w:cs="Arial"/>
                <w:color w:val="000000"/>
                <w:sz w:val="20"/>
                <w:szCs w:val="20"/>
              </w:rPr>
              <w:t>817.122</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67B9B2AC" w14:textId="77777777">
            <w:pPr>
              <w:autoSpaceDE/>
              <w:autoSpaceDN/>
              <w:adjustRightInd/>
              <w:rPr>
                <w:rFonts w:ascii="Arial" w:hAnsi="Arial" w:cs="Arial"/>
                <w:color w:val="000000"/>
                <w:sz w:val="20"/>
                <w:szCs w:val="20"/>
              </w:rPr>
            </w:pPr>
            <w:r w:rsidRPr="00D779D2">
              <w:rPr>
                <w:rFonts w:ascii="Arial" w:hAnsi="Arial" w:cs="Arial"/>
                <w:color w:val="000000"/>
                <w:sz w:val="20"/>
                <w:szCs w:val="20"/>
              </w:rPr>
              <w:t>Underground subsidence control plans</w:t>
            </w:r>
          </w:p>
        </w:tc>
        <w:tc>
          <w:tcPr>
            <w:tcW w:w="2216" w:type="dxa"/>
            <w:tcBorders>
              <w:top w:val="nil"/>
              <w:left w:val="nil"/>
              <w:bottom w:val="single" w:sz="4" w:space="0" w:color="auto"/>
              <w:right w:val="single" w:sz="4" w:space="0" w:color="auto"/>
            </w:tcBorders>
            <w:shd w:val="clear" w:color="auto" w:fill="auto"/>
            <w:vAlign w:val="bottom"/>
            <w:hideMark/>
          </w:tcPr>
          <w:p w:rsidR="00D779D2" w:rsidRPr="00D779D2" w:rsidP="00D779D2" w14:paraId="5A086C0A"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50% current active underground</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1025A9A1"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481</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0FE951D8"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3 notifications per permit 2 times annually</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04F58278"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2,886</w:t>
            </w:r>
          </w:p>
        </w:tc>
      </w:tr>
      <w:tr w14:paraId="18BBFB1F" w14:textId="77777777" w:rsidTr="004B7C55">
        <w:tblPrEx>
          <w:tblW w:w="11100" w:type="dxa"/>
          <w:tblInd w:w="-473" w:type="dxa"/>
          <w:tblLook w:val="04A0"/>
        </w:tblPrEx>
        <w:trPr>
          <w:trHeight w:val="415"/>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28C953BF"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0.131</w:t>
            </w:r>
          </w:p>
        </w:tc>
        <w:tc>
          <w:tcPr>
            <w:tcW w:w="2275" w:type="dxa"/>
            <w:tcBorders>
              <w:top w:val="nil"/>
              <w:left w:val="nil"/>
              <w:bottom w:val="single" w:sz="4" w:space="0" w:color="auto"/>
              <w:right w:val="single" w:sz="4" w:space="0" w:color="auto"/>
            </w:tcBorders>
            <w:shd w:val="clear" w:color="auto" w:fill="auto"/>
            <w:vAlign w:val="center"/>
            <w:hideMark/>
          </w:tcPr>
          <w:p w:rsidR="00D779D2" w:rsidRPr="00D779D2" w:rsidP="00D779D2" w14:paraId="4E9E7FDB" w14:textId="549FDF8F">
            <w:pPr>
              <w:autoSpaceDE/>
              <w:autoSpaceDN/>
              <w:adjustRightInd/>
              <w:rPr>
                <w:rFonts w:ascii="Arial" w:hAnsi="Arial" w:cs="Arial"/>
                <w:color w:val="000000"/>
                <w:sz w:val="20"/>
                <w:szCs w:val="20"/>
              </w:rPr>
            </w:pPr>
            <w:r w:rsidRPr="00D779D2">
              <w:rPr>
                <w:rFonts w:ascii="Arial" w:hAnsi="Arial" w:cs="Arial"/>
                <w:color w:val="000000"/>
                <w:sz w:val="20"/>
                <w:szCs w:val="20"/>
              </w:rPr>
              <w:t>Temporary cessation</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319BDA9D"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4% of all current active</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431E7BA6"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145</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037A5524" w14:textId="4CDF1864">
            <w:pPr>
              <w:autoSpaceDE/>
              <w:autoSpaceDN/>
              <w:adjustRightInd/>
              <w:rPr>
                <w:rFonts w:ascii="Calibri" w:hAnsi="Calibri" w:cs="Calibri"/>
                <w:color w:val="000000"/>
                <w:sz w:val="22"/>
                <w:szCs w:val="22"/>
              </w:rPr>
            </w:pPr>
            <w:r w:rsidRPr="00D779D2">
              <w:rPr>
                <w:rFonts w:ascii="Calibri" w:hAnsi="Calibri" w:cs="Calibri"/>
                <w:color w:val="000000"/>
                <w:sz w:val="22"/>
                <w:szCs w:val="22"/>
              </w:rPr>
              <w:t>1 application per</w:t>
            </w:r>
            <w:r w:rsidR="00F232E4">
              <w:rPr>
                <w:rFonts w:ascii="Calibri" w:hAnsi="Calibri" w:cs="Calibri"/>
                <w:color w:val="000000"/>
                <w:sz w:val="22"/>
                <w:szCs w:val="22"/>
              </w:rPr>
              <w:t xml:space="preserve"> </w:t>
            </w:r>
            <w:r w:rsidRPr="00D779D2">
              <w:rPr>
                <w:rFonts w:ascii="Calibri" w:hAnsi="Calibri" w:cs="Calibri"/>
                <w:color w:val="000000"/>
                <w:sz w:val="22"/>
                <w:szCs w:val="22"/>
              </w:rPr>
              <w:t>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072104A6"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145</w:t>
            </w:r>
          </w:p>
        </w:tc>
      </w:tr>
      <w:tr w14:paraId="49B6B103" w14:textId="77777777" w:rsidTr="004B7C55">
        <w:tblPrEx>
          <w:tblW w:w="11100" w:type="dxa"/>
          <w:tblInd w:w="-473" w:type="dxa"/>
          <w:tblLook w:val="04A0"/>
        </w:tblPrEx>
        <w:trPr>
          <w:trHeight w:val="446"/>
        </w:trPr>
        <w:tc>
          <w:tcPr>
            <w:tcW w:w="1608" w:type="dxa"/>
            <w:tcBorders>
              <w:top w:val="nil"/>
              <w:left w:val="double" w:sz="6" w:space="0" w:color="auto"/>
              <w:bottom w:val="nil"/>
              <w:right w:val="single" w:sz="4" w:space="0" w:color="auto"/>
            </w:tcBorders>
            <w:shd w:val="clear" w:color="auto" w:fill="auto"/>
            <w:vAlign w:val="center"/>
            <w:hideMark/>
          </w:tcPr>
          <w:p w:rsidR="00D779D2" w:rsidRPr="00D779D2" w:rsidP="00D779D2" w14:paraId="7E9D8B2E" w14:textId="77777777">
            <w:pPr>
              <w:autoSpaceDE/>
              <w:autoSpaceDN/>
              <w:adjustRightInd/>
              <w:rPr>
                <w:rFonts w:ascii="Arial" w:hAnsi="Arial" w:cs="Arial"/>
                <w:color w:val="000000"/>
                <w:sz w:val="20"/>
                <w:szCs w:val="20"/>
              </w:rPr>
            </w:pPr>
            <w:r w:rsidRPr="00D779D2">
              <w:rPr>
                <w:rFonts w:ascii="Arial" w:hAnsi="Arial" w:cs="Arial"/>
                <w:color w:val="000000"/>
                <w:sz w:val="20"/>
                <w:szCs w:val="20"/>
              </w:rPr>
              <w:t>0.151</w:t>
            </w:r>
          </w:p>
        </w:tc>
        <w:tc>
          <w:tcPr>
            <w:tcW w:w="2275" w:type="dxa"/>
            <w:tcBorders>
              <w:top w:val="nil"/>
              <w:left w:val="nil"/>
              <w:bottom w:val="single" w:sz="4" w:space="0" w:color="auto"/>
              <w:right w:val="single" w:sz="4" w:space="0" w:color="auto"/>
            </w:tcBorders>
            <w:shd w:val="clear" w:color="auto" w:fill="auto"/>
            <w:noWrap/>
            <w:vAlign w:val="center"/>
            <w:hideMark/>
          </w:tcPr>
          <w:p w:rsidR="00D779D2" w:rsidRPr="00D779D2" w:rsidP="00D779D2" w14:paraId="7CF16961" w14:textId="77777777">
            <w:pPr>
              <w:autoSpaceDE/>
              <w:autoSpaceDN/>
              <w:adjustRightInd/>
              <w:rPr>
                <w:rFonts w:ascii="Arial" w:hAnsi="Arial" w:cs="Arial"/>
                <w:color w:val="000000"/>
                <w:sz w:val="20"/>
                <w:szCs w:val="20"/>
              </w:rPr>
            </w:pPr>
            <w:r w:rsidRPr="00D779D2">
              <w:rPr>
                <w:rFonts w:ascii="Arial" w:hAnsi="Arial" w:cs="Arial"/>
                <w:color w:val="000000"/>
                <w:sz w:val="20"/>
                <w:szCs w:val="20"/>
              </w:rPr>
              <w:t>Road construction</w:t>
            </w:r>
          </w:p>
        </w:tc>
        <w:tc>
          <w:tcPr>
            <w:tcW w:w="2216"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5464B03D"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 xml:space="preserve">All new permits </w:t>
            </w:r>
          </w:p>
        </w:tc>
        <w:tc>
          <w:tcPr>
            <w:tcW w:w="1451" w:type="dxa"/>
            <w:tcBorders>
              <w:top w:val="nil"/>
              <w:left w:val="nil"/>
              <w:bottom w:val="single" w:sz="4" w:space="0" w:color="auto"/>
              <w:right w:val="single" w:sz="4" w:space="0" w:color="auto"/>
            </w:tcBorders>
            <w:shd w:val="clear" w:color="auto" w:fill="auto"/>
            <w:noWrap/>
            <w:vAlign w:val="bottom"/>
            <w:hideMark/>
          </w:tcPr>
          <w:p w:rsidR="00D779D2" w:rsidRPr="00D779D2" w:rsidP="00D779D2" w14:paraId="35C9F3B2"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123</w:t>
            </w:r>
          </w:p>
        </w:tc>
        <w:tc>
          <w:tcPr>
            <w:tcW w:w="2197" w:type="dxa"/>
            <w:tcBorders>
              <w:top w:val="nil"/>
              <w:left w:val="nil"/>
              <w:bottom w:val="single" w:sz="4" w:space="0" w:color="auto"/>
              <w:right w:val="single" w:sz="4" w:space="0" w:color="auto"/>
            </w:tcBorders>
            <w:shd w:val="clear" w:color="auto" w:fill="auto"/>
            <w:vAlign w:val="bottom"/>
            <w:hideMark/>
          </w:tcPr>
          <w:p w:rsidR="00D779D2" w:rsidRPr="00D779D2" w:rsidP="00D779D2" w14:paraId="1F96BDD8" w14:textId="23AAF62A">
            <w:pPr>
              <w:autoSpaceDE/>
              <w:autoSpaceDN/>
              <w:adjustRightInd/>
              <w:rPr>
                <w:rFonts w:ascii="Calibri" w:hAnsi="Calibri" w:cs="Calibri"/>
                <w:color w:val="000000"/>
                <w:sz w:val="22"/>
                <w:szCs w:val="22"/>
              </w:rPr>
            </w:pPr>
            <w:r w:rsidRPr="00D779D2">
              <w:rPr>
                <w:rFonts w:ascii="Calibri" w:hAnsi="Calibri" w:cs="Calibri"/>
                <w:color w:val="000000"/>
                <w:sz w:val="22"/>
                <w:szCs w:val="22"/>
              </w:rPr>
              <w:t>1 application per permit</w:t>
            </w:r>
          </w:p>
        </w:tc>
        <w:tc>
          <w:tcPr>
            <w:tcW w:w="1353" w:type="dxa"/>
            <w:tcBorders>
              <w:top w:val="nil"/>
              <w:left w:val="nil"/>
              <w:bottom w:val="single" w:sz="4" w:space="0" w:color="auto"/>
              <w:right w:val="double" w:sz="6" w:space="0" w:color="auto"/>
            </w:tcBorders>
            <w:shd w:val="clear" w:color="auto" w:fill="auto"/>
            <w:noWrap/>
            <w:vAlign w:val="bottom"/>
            <w:hideMark/>
          </w:tcPr>
          <w:p w:rsidR="00D779D2" w:rsidRPr="00D779D2" w:rsidP="00D779D2" w14:paraId="74FDDA90"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123</w:t>
            </w:r>
          </w:p>
        </w:tc>
      </w:tr>
      <w:tr w14:paraId="6842AA26" w14:textId="77777777" w:rsidTr="00747C98">
        <w:tblPrEx>
          <w:tblW w:w="11100" w:type="dxa"/>
          <w:tblInd w:w="-473" w:type="dxa"/>
          <w:tblLook w:val="04A0"/>
        </w:tblPrEx>
        <w:trPr>
          <w:trHeight w:val="304"/>
        </w:trPr>
        <w:tc>
          <w:tcPr>
            <w:tcW w:w="1608" w:type="dxa"/>
            <w:tcBorders>
              <w:top w:val="nil"/>
              <w:left w:val="double" w:sz="6" w:space="0" w:color="auto"/>
              <w:bottom w:val="double" w:sz="6" w:space="0" w:color="auto"/>
              <w:right w:val="single" w:sz="4" w:space="0" w:color="auto"/>
            </w:tcBorders>
            <w:shd w:val="clear" w:color="auto" w:fill="auto"/>
            <w:vAlign w:val="center"/>
            <w:hideMark/>
          </w:tcPr>
          <w:p w:rsidR="00D779D2" w:rsidRPr="00D779D2" w:rsidP="00D779D2" w14:paraId="00B18CBF" w14:textId="2BBF0E0F">
            <w:pPr>
              <w:autoSpaceDE/>
              <w:autoSpaceDN/>
              <w:adjustRightInd/>
              <w:jc w:val="right"/>
              <w:rPr>
                <w:rFonts w:ascii="Arial" w:hAnsi="Arial" w:cs="Arial"/>
                <w:color w:val="000000"/>
                <w:sz w:val="20"/>
                <w:szCs w:val="20"/>
              </w:rPr>
            </w:pPr>
            <w:r>
              <w:rPr>
                <w:rFonts w:ascii="Arial" w:hAnsi="Arial" w:cs="Arial"/>
                <w:color w:val="000000"/>
                <w:sz w:val="20"/>
                <w:szCs w:val="20"/>
              </w:rPr>
              <w:t>T</w:t>
            </w:r>
            <w:r w:rsidRPr="00D779D2">
              <w:rPr>
                <w:rFonts w:ascii="Arial" w:hAnsi="Arial" w:cs="Arial"/>
                <w:color w:val="000000"/>
                <w:sz w:val="20"/>
                <w:szCs w:val="20"/>
              </w:rPr>
              <w:t>otal</w:t>
            </w:r>
          </w:p>
        </w:tc>
        <w:tc>
          <w:tcPr>
            <w:tcW w:w="2275" w:type="dxa"/>
            <w:tcBorders>
              <w:top w:val="nil"/>
              <w:left w:val="nil"/>
              <w:bottom w:val="double" w:sz="6" w:space="0" w:color="auto"/>
              <w:right w:val="single" w:sz="4" w:space="0" w:color="auto"/>
            </w:tcBorders>
            <w:shd w:val="clear" w:color="auto" w:fill="auto"/>
            <w:noWrap/>
            <w:vAlign w:val="center"/>
            <w:hideMark/>
          </w:tcPr>
          <w:p w:rsidR="00D779D2" w:rsidRPr="00D779D2" w:rsidP="00D779D2" w14:paraId="367127E5" w14:textId="77777777">
            <w:pPr>
              <w:autoSpaceDE/>
              <w:autoSpaceDN/>
              <w:adjustRightInd/>
              <w:rPr>
                <w:rFonts w:ascii="Arial" w:hAnsi="Arial" w:cs="Arial"/>
                <w:color w:val="000000"/>
                <w:sz w:val="20"/>
                <w:szCs w:val="20"/>
              </w:rPr>
            </w:pPr>
            <w:r w:rsidRPr="00D779D2">
              <w:rPr>
                <w:rFonts w:ascii="Arial" w:hAnsi="Arial" w:cs="Arial"/>
                <w:color w:val="000000"/>
                <w:sz w:val="20"/>
                <w:szCs w:val="20"/>
              </w:rPr>
              <w:t> </w:t>
            </w:r>
          </w:p>
        </w:tc>
        <w:tc>
          <w:tcPr>
            <w:tcW w:w="2216" w:type="dxa"/>
            <w:tcBorders>
              <w:top w:val="nil"/>
              <w:left w:val="nil"/>
              <w:bottom w:val="double" w:sz="6" w:space="0" w:color="auto"/>
              <w:right w:val="single" w:sz="4" w:space="0" w:color="auto"/>
            </w:tcBorders>
            <w:shd w:val="clear" w:color="auto" w:fill="auto"/>
            <w:noWrap/>
            <w:vAlign w:val="bottom"/>
            <w:hideMark/>
          </w:tcPr>
          <w:p w:rsidR="00D779D2" w:rsidRPr="00D779D2" w:rsidP="00D779D2" w14:paraId="2E1451FD"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 </w:t>
            </w:r>
          </w:p>
        </w:tc>
        <w:tc>
          <w:tcPr>
            <w:tcW w:w="1451" w:type="dxa"/>
            <w:tcBorders>
              <w:top w:val="nil"/>
              <w:left w:val="nil"/>
              <w:bottom w:val="double" w:sz="6" w:space="0" w:color="auto"/>
              <w:right w:val="single" w:sz="4" w:space="0" w:color="auto"/>
            </w:tcBorders>
            <w:shd w:val="clear" w:color="auto" w:fill="auto"/>
            <w:noWrap/>
            <w:vAlign w:val="bottom"/>
            <w:hideMark/>
          </w:tcPr>
          <w:p w:rsidR="00D779D2" w:rsidRPr="00D779D2" w:rsidP="00D779D2" w14:paraId="5C9A1506"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 </w:t>
            </w:r>
          </w:p>
        </w:tc>
        <w:tc>
          <w:tcPr>
            <w:tcW w:w="2197" w:type="dxa"/>
            <w:tcBorders>
              <w:top w:val="nil"/>
              <w:left w:val="nil"/>
              <w:bottom w:val="double" w:sz="6" w:space="0" w:color="auto"/>
              <w:right w:val="single" w:sz="4" w:space="0" w:color="auto"/>
            </w:tcBorders>
            <w:shd w:val="clear" w:color="auto" w:fill="auto"/>
            <w:noWrap/>
            <w:vAlign w:val="bottom"/>
            <w:hideMark/>
          </w:tcPr>
          <w:p w:rsidR="00D779D2" w:rsidRPr="00D779D2" w:rsidP="00D779D2" w14:paraId="1E257746" w14:textId="77777777">
            <w:pPr>
              <w:autoSpaceDE/>
              <w:autoSpaceDN/>
              <w:adjustRightInd/>
              <w:rPr>
                <w:rFonts w:ascii="Calibri" w:hAnsi="Calibri" w:cs="Calibri"/>
                <w:color w:val="000000"/>
                <w:sz w:val="22"/>
                <w:szCs w:val="22"/>
              </w:rPr>
            </w:pPr>
            <w:r w:rsidRPr="00D779D2">
              <w:rPr>
                <w:rFonts w:ascii="Calibri" w:hAnsi="Calibri" w:cs="Calibri"/>
                <w:color w:val="000000"/>
                <w:sz w:val="22"/>
                <w:szCs w:val="22"/>
              </w:rPr>
              <w:t> </w:t>
            </w:r>
          </w:p>
        </w:tc>
        <w:tc>
          <w:tcPr>
            <w:tcW w:w="1353" w:type="dxa"/>
            <w:tcBorders>
              <w:top w:val="nil"/>
              <w:left w:val="nil"/>
              <w:bottom w:val="double" w:sz="6" w:space="0" w:color="auto"/>
              <w:right w:val="double" w:sz="6" w:space="0" w:color="auto"/>
            </w:tcBorders>
            <w:shd w:val="clear" w:color="auto" w:fill="auto"/>
            <w:noWrap/>
            <w:vAlign w:val="bottom"/>
            <w:hideMark/>
          </w:tcPr>
          <w:p w:rsidR="00D779D2" w:rsidRPr="00D779D2" w:rsidP="00D779D2" w14:paraId="1E5D8815" w14:textId="77777777">
            <w:pPr>
              <w:autoSpaceDE/>
              <w:autoSpaceDN/>
              <w:adjustRightInd/>
              <w:jc w:val="center"/>
              <w:rPr>
                <w:rFonts w:ascii="Calibri" w:hAnsi="Calibri" w:cs="Calibri"/>
                <w:color w:val="000000"/>
                <w:sz w:val="22"/>
                <w:szCs w:val="22"/>
              </w:rPr>
            </w:pPr>
            <w:r w:rsidRPr="00D779D2">
              <w:rPr>
                <w:rFonts w:ascii="Calibri" w:hAnsi="Calibri" w:cs="Calibri"/>
                <w:color w:val="000000"/>
                <w:sz w:val="22"/>
                <w:szCs w:val="22"/>
              </w:rPr>
              <w:t>264,190</w:t>
            </w:r>
          </w:p>
        </w:tc>
      </w:tr>
    </w:tbl>
    <w:p w:rsidR="00D565D4" w:rsidP="00D54EB3" w14:paraId="155D7447" w14:textId="51FB0A49">
      <w:pPr>
        <w:jc w:val="center"/>
        <w:rPr>
          <w:rFonts w:ascii="Arial" w:hAnsi="Arial" w:cs="Arial"/>
        </w:rPr>
      </w:pPr>
      <w:r>
        <w:rPr>
          <w:rFonts w:ascii="Arial" w:hAnsi="Arial" w:cs="Arial"/>
        </w:rPr>
        <w:t>Annual estimated responses of state regulatory authorities</w:t>
      </w:r>
    </w:p>
    <w:tbl>
      <w:tblPr>
        <w:tblW w:w="9580" w:type="dxa"/>
        <w:tblLook w:val="04A0"/>
      </w:tblPr>
      <w:tblGrid>
        <w:gridCol w:w="960"/>
        <w:gridCol w:w="2120"/>
        <w:gridCol w:w="1460"/>
        <w:gridCol w:w="1780"/>
        <w:gridCol w:w="1760"/>
        <w:gridCol w:w="1500"/>
      </w:tblGrid>
      <w:tr w14:paraId="05A9C5EC" w14:textId="77777777" w:rsidTr="005651B7">
        <w:tblPrEx>
          <w:tblW w:w="9580" w:type="dxa"/>
          <w:tblLook w:val="04A0"/>
        </w:tblPrEx>
        <w:trPr>
          <w:trHeight w:val="1480"/>
        </w:trPr>
        <w:tc>
          <w:tcPr>
            <w:tcW w:w="960" w:type="dxa"/>
            <w:tcBorders>
              <w:top w:val="double" w:sz="6" w:space="0" w:color="auto"/>
              <w:left w:val="double" w:sz="6" w:space="0" w:color="auto"/>
              <w:bottom w:val="single" w:sz="4" w:space="0" w:color="auto"/>
              <w:right w:val="nil"/>
            </w:tcBorders>
            <w:shd w:val="clear" w:color="000000" w:fill="FFFFFF"/>
            <w:vAlign w:val="bottom"/>
            <w:hideMark/>
          </w:tcPr>
          <w:p w:rsidR="005651B7" w:rsidRPr="00E8473F" w:rsidP="005651B7" w14:paraId="2FA1B00B" w14:textId="77777777">
            <w:pPr>
              <w:autoSpaceDE/>
              <w:autoSpaceDN/>
              <w:adjustRightInd/>
              <w:jc w:val="center"/>
              <w:rPr>
                <w:rFonts w:ascii="Arial" w:hAnsi="Arial" w:cs="Arial"/>
                <w:color w:val="000000"/>
                <w:sz w:val="20"/>
                <w:szCs w:val="20"/>
              </w:rPr>
            </w:pPr>
            <w:r w:rsidRPr="00E8473F">
              <w:rPr>
                <w:rFonts w:ascii="Arial" w:hAnsi="Arial" w:cs="Arial"/>
                <w:color w:val="000000"/>
                <w:sz w:val="20"/>
                <w:szCs w:val="20"/>
              </w:rPr>
              <w:t>Parts 816/817 sections</w:t>
            </w:r>
          </w:p>
        </w:tc>
        <w:tc>
          <w:tcPr>
            <w:tcW w:w="2120" w:type="dxa"/>
            <w:tcBorders>
              <w:top w:val="double" w:sz="6" w:space="0" w:color="auto"/>
              <w:left w:val="nil"/>
              <w:bottom w:val="single" w:sz="4" w:space="0" w:color="auto"/>
              <w:right w:val="nil"/>
            </w:tcBorders>
            <w:shd w:val="clear" w:color="000000" w:fill="FFFFFF"/>
            <w:vAlign w:val="bottom"/>
            <w:hideMark/>
          </w:tcPr>
          <w:p w:rsidR="005651B7" w:rsidRPr="00E8473F" w:rsidP="005651B7" w14:paraId="68EB759A" w14:textId="77777777">
            <w:pPr>
              <w:autoSpaceDE/>
              <w:autoSpaceDN/>
              <w:adjustRightInd/>
              <w:jc w:val="center"/>
              <w:rPr>
                <w:rFonts w:ascii="Arial" w:hAnsi="Arial" w:cs="Arial"/>
                <w:color w:val="000000"/>
                <w:sz w:val="22"/>
                <w:szCs w:val="22"/>
              </w:rPr>
            </w:pPr>
            <w:r w:rsidRPr="00E8473F">
              <w:rPr>
                <w:rFonts w:ascii="Arial" w:hAnsi="Arial" w:cs="Arial"/>
                <w:color w:val="000000"/>
                <w:sz w:val="22"/>
                <w:szCs w:val="22"/>
              </w:rPr>
              <w:t>Compliance tasks</w:t>
            </w:r>
          </w:p>
        </w:tc>
        <w:tc>
          <w:tcPr>
            <w:tcW w:w="1460" w:type="dxa"/>
            <w:tcBorders>
              <w:top w:val="double" w:sz="6" w:space="0" w:color="auto"/>
              <w:left w:val="nil"/>
              <w:bottom w:val="single" w:sz="4" w:space="0" w:color="auto"/>
              <w:right w:val="nil"/>
            </w:tcBorders>
            <w:shd w:val="clear" w:color="000000" w:fill="FFFFFF"/>
            <w:vAlign w:val="bottom"/>
            <w:hideMark/>
          </w:tcPr>
          <w:p w:rsidR="005651B7" w:rsidRPr="00E8473F" w:rsidP="005651B7" w14:paraId="2C0B8C75" w14:textId="77777777">
            <w:pPr>
              <w:autoSpaceDE/>
              <w:autoSpaceDN/>
              <w:adjustRightInd/>
              <w:jc w:val="center"/>
              <w:rPr>
                <w:rFonts w:ascii="Arial" w:hAnsi="Arial" w:cs="Arial"/>
                <w:color w:val="000000"/>
                <w:sz w:val="22"/>
                <w:szCs w:val="22"/>
              </w:rPr>
            </w:pPr>
            <w:r w:rsidRPr="00E8473F">
              <w:rPr>
                <w:rFonts w:ascii="Arial" w:hAnsi="Arial" w:cs="Arial"/>
                <w:color w:val="000000"/>
                <w:sz w:val="22"/>
                <w:szCs w:val="22"/>
              </w:rPr>
              <w:t>Current or new permits</w:t>
            </w:r>
          </w:p>
        </w:tc>
        <w:tc>
          <w:tcPr>
            <w:tcW w:w="1780" w:type="dxa"/>
            <w:tcBorders>
              <w:top w:val="double" w:sz="6" w:space="0" w:color="auto"/>
              <w:left w:val="nil"/>
              <w:bottom w:val="single" w:sz="4" w:space="0" w:color="auto"/>
              <w:right w:val="nil"/>
            </w:tcBorders>
            <w:shd w:val="clear" w:color="000000" w:fill="FFFFFF"/>
            <w:vAlign w:val="bottom"/>
            <w:hideMark/>
          </w:tcPr>
          <w:p w:rsidR="005651B7" w:rsidRPr="00E8473F" w:rsidP="005651B7" w14:paraId="5218337A" w14:textId="77777777">
            <w:pPr>
              <w:autoSpaceDE/>
              <w:autoSpaceDN/>
              <w:adjustRightInd/>
              <w:jc w:val="center"/>
              <w:rPr>
                <w:rFonts w:ascii="Arial" w:hAnsi="Arial" w:cs="Arial"/>
                <w:color w:val="000000"/>
                <w:sz w:val="22"/>
                <w:szCs w:val="22"/>
              </w:rPr>
            </w:pPr>
            <w:r w:rsidRPr="00E8473F">
              <w:rPr>
                <w:rFonts w:ascii="Arial" w:hAnsi="Arial" w:cs="Arial"/>
                <w:color w:val="000000"/>
                <w:sz w:val="22"/>
                <w:szCs w:val="22"/>
              </w:rPr>
              <w:t>Number of applicable permits</w:t>
            </w:r>
          </w:p>
        </w:tc>
        <w:tc>
          <w:tcPr>
            <w:tcW w:w="1760" w:type="dxa"/>
            <w:tcBorders>
              <w:top w:val="double" w:sz="6" w:space="0" w:color="auto"/>
              <w:left w:val="nil"/>
              <w:bottom w:val="single" w:sz="4" w:space="0" w:color="auto"/>
              <w:right w:val="nil"/>
            </w:tcBorders>
            <w:shd w:val="clear" w:color="000000" w:fill="FFFFFF"/>
            <w:vAlign w:val="bottom"/>
            <w:hideMark/>
          </w:tcPr>
          <w:p w:rsidR="005651B7" w:rsidRPr="00E8473F" w:rsidP="005651B7" w14:paraId="057BBA66" w14:textId="77777777">
            <w:pPr>
              <w:autoSpaceDE/>
              <w:autoSpaceDN/>
              <w:adjustRightInd/>
              <w:jc w:val="center"/>
              <w:rPr>
                <w:rFonts w:ascii="Arial" w:hAnsi="Arial" w:cs="Arial"/>
                <w:color w:val="000000"/>
                <w:sz w:val="22"/>
                <w:szCs w:val="22"/>
              </w:rPr>
            </w:pPr>
            <w:r w:rsidRPr="00E8473F">
              <w:rPr>
                <w:rFonts w:ascii="Arial" w:hAnsi="Arial" w:cs="Arial"/>
                <w:color w:val="000000"/>
                <w:sz w:val="22"/>
                <w:szCs w:val="22"/>
              </w:rPr>
              <w:t>Frequency of tasks performed annually per permit</w:t>
            </w:r>
          </w:p>
        </w:tc>
        <w:tc>
          <w:tcPr>
            <w:tcW w:w="1500" w:type="dxa"/>
            <w:tcBorders>
              <w:top w:val="double" w:sz="6" w:space="0" w:color="auto"/>
              <w:left w:val="nil"/>
              <w:bottom w:val="single" w:sz="4" w:space="0" w:color="auto"/>
              <w:right w:val="double" w:sz="6" w:space="0" w:color="auto"/>
            </w:tcBorders>
            <w:shd w:val="clear" w:color="000000" w:fill="FFFFFF"/>
            <w:vAlign w:val="bottom"/>
            <w:hideMark/>
          </w:tcPr>
          <w:p w:rsidR="005651B7" w:rsidRPr="00E8473F" w:rsidP="005651B7" w14:paraId="76AA7DD2" w14:textId="77777777">
            <w:pPr>
              <w:autoSpaceDE/>
              <w:autoSpaceDN/>
              <w:adjustRightInd/>
              <w:jc w:val="center"/>
              <w:rPr>
                <w:rFonts w:ascii="Arial" w:hAnsi="Arial" w:cs="Arial"/>
                <w:color w:val="000000"/>
                <w:sz w:val="22"/>
                <w:szCs w:val="22"/>
              </w:rPr>
            </w:pPr>
            <w:r w:rsidRPr="00E8473F">
              <w:rPr>
                <w:rFonts w:ascii="Arial" w:hAnsi="Arial" w:cs="Arial"/>
                <w:color w:val="000000"/>
                <w:sz w:val="22"/>
                <w:szCs w:val="22"/>
              </w:rPr>
              <w:t>Annual responses</w:t>
            </w:r>
          </w:p>
        </w:tc>
      </w:tr>
      <w:tr w14:paraId="3F01BB32" w14:textId="77777777" w:rsidTr="005651B7">
        <w:tblPrEx>
          <w:tblW w:w="9580" w:type="dxa"/>
          <w:tblLook w:val="04A0"/>
        </w:tblPrEx>
        <w:trPr>
          <w:trHeight w:val="620"/>
        </w:trPr>
        <w:tc>
          <w:tcPr>
            <w:tcW w:w="960" w:type="dxa"/>
            <w:tcBorders>
              <w:top w:val="nil"/>
              <w:left w:val="double" w:sz="6" w:space="0" w:color="auto"/>
              <w:bottom w:val="nil"/>
              <w:right w:val="single" w:sz="4" w:space="0" w:color="auto"/>
            </w:tcBorders>
            <w:shd w:val="clear" w:color="auto" w:fill="auto"/>
            <w:vAlign w:val="center"/>
            <w:hideMark/>
          </w:tcPr>
          <w:p w:rsidR="005651B7" w:rsidRPr="005651B7" w:rsidP="005651B7" w14:paraId="5D1AA01C" w14:textId="77777777">
            <w:pPr>
              <w:autoSpaceDE/>
              <w:autoSpaceDN/>
              <w:adjustRightInd/>
              <w:jc w:val="center"/>
              <w:rPr>
                <w:rFonts w:ascii="Arial" w:hAnsi="Arial" w:cs="Arial"/>
                <w:color w:val="000000"/>
                <w:sz w:val="20"/>
                <w:szCs w:val="20"/>
              </w:rPr>
            </w:pPr>
            <w:r w:rsidRPr="005651B7">
              <w:rPr>
                <w:rFonts w:ascii="Arial" w:hAnsi="Arial" w:cs="Arial"/>
                <w:color w:val="000000"/>
                <w:sz w:val="20"/>
                <w:szCs w:val="20"/>
              </w:rPr>
              <w:t>0.43</w:t>
            </w:r>
          </w:p>
        </w:tc>
        <w:tc>
          <w:tcPr>
            <w:tcW w:w="2120" w:type="dxa"/>
            <w:tcBorders>
              <w:top w:val="nil"/>
              <w:left w:val="nil"/>
              <w:bottom w:val="single" w:sz="4" w:space="0" w:color="auto"/>
              <w:right w:val="single" w:sz="4" w:space="0" w:color="auto"/>
            </w:tcBorders>
            <w:shd w:val="clear" w:color="auto" w:fill="auto"/>
            <w:vAlign w:val="center"/>
            <w:hideMark/>
          </w:tcPr>
          <w:p w:rsidR="005651B7" w:rsidRPr="005651B7" w:rsidP="005651B7" w14:paraId="617D46E9" w14:textId="77777777">
            <w:pPr>
              <w:autoSpaceDE/>
              <w:autoSpaceDN/>
              <w:adjustRightInd/>
              <w:jc w:val="center"/>
              <w:rPr>
                <w:color w:val="000000"/>
              </w:rPr>
            </w:pPr>
            <w:r w:rsidRPr="005651B7">
              <w:rPr>
                <w:color w:val="000000"/>
              </w:rPr>
              <w:t>Approve stream-channel diversion</w:t>
            </w:r>
          </w:p>
        </w:tc>
        <w:tc>
          <w:tcPr>
            <w:tcW w:w="146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1E163256"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New</w:t>
            </w:r>
          </w:p>
        </w:tc>
        <w:tc>
          <w:tcPr>
            <w:tcW w:w="178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5495D0FA"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31</w:t>
            </w:r>
          </w:p>
        </w:tc>
        <w:tc>
          <w:tcPr>
            <w:tcW w:w="176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127EE874"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xml:space="preserve">1 per permit </w:t>
            </w:r>
          </w:p>
        </w:tc>
        <w:tc>
          <w:tcPr>
            <w:tcW w:w="1500" w:type="dxa"/>
            <w:tcBorders>
              <w:top w:val="nil"/>
              <w:left w:val="nil"/>
              <w:bottom w:val="single" w:sz="4" w:space="0" w:color="auto"/>
              <w:right w:val="double" w:sz="6" w:space="0" w:color="auto"/>
            </w:tcBorders>
            <w:shd w:val="clear" w:color="auto" w:fill="auto"/>
            <w:noWrap/>
            <w:vAlign w:val="bottom"/>
            <w:hideMark/>
          </w:tcPr>
          <w:p w:rsidR="005651B7" w:rsidRPr="005651B7" w:rsidP="005651B7" w14:paraId="29A8779E"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31</w:t>
            </w:r>
          </w:p>
        </w:tc>
      </w:tr>
      <w:tr w14:paraId="63C470A3" w14:textId="77777777" w:rsidTr="005651B7">
        <w:tblPrEx>
          <w:tblW w:w="9580" w:type="dxa"/>
          <w:tblLook w:val="04A0"/>
        </w:tblPrEx>
        <w:trPr>
          <w:trHeight w:val="620"/>
        </w:trPr>
        <w:tc>
          <w:tcPr>
            <w:tcW w:w="960" w:type="dxa"/>
            <w:tcBorders>
              <w:top w:val="nil"/>
              <w:left w:val="double" w:sz="6" w:space="0" w:color="auto"/>
              <w:bottom w:val="nil"/>
              <w:right w:val="single" w:sz="4" w:space="0" w:color="auto"/>
            </w:tcBorders>
            <w:shd w:val="clear" w:color="auto" w:fill="auto"/>
            <w:vAlign w:val="center"/>
            <w:hideMark/>
          </w:tcPr>
          <w:p w:rsidR="005651B7" w:rsidRPr="005651B7" w:rsidP="005651B7" w14:paraId="40773BFD" w14:textId="77777777">
            <w:pPr>
              <w:autoSpaceDE/>
              <w:autoSpaceDN/>
              <w:adjustRightInd/>
              <w:jc w:val="center"/>
              <w:rPr>
                <w:rFonts w:ascii="Arial" w:hAnsi="Arial" w:cs="Arial"/>
                <w:color w:val="000000"/>
                <w:sz w:val="20"/>
                <w:szCs w:val="20"/>
              </w:rPr>
            </w:pPr>
            <w:r w:rsidRPr="005651B7">
              <w:rPr>
                <w:rFonts w:ascii="Arial" w:hAnsi="Arial" w:cs="Arial"/>
                <w:color w:val="000000"/>
                <w:sz w:val="20"/>
                <w:szCs w:val="20"/>
              </w:rPr>
              <w:t>0.57</w:t>
            </w:r>
          </w:p>
        </w:tc>
        <w:tc>
          <w:tcPr>
            <w:tcW w:w="2120" w:type="dxa"/>
            <w:tcBorders>
              <w:top w:val="nil"/>
              <w:left w:val="nil"/>
              <w:bottom w:val="single" w:sz="4" w:space="0" w:color="auto"/>
              <w:right w:val="single" w:sz="4" w:space="0" w:color="auto"/>
            </w:tcBorders>
            <w:shd w:val="clear" w:color="auto" w:fill="auto"/>
            <w:vAlign w:val="bottom"/>
            <w:hideMark/>
          </w:tcPr>
          <w:p w:rsidR="005651B7" w:rsidRPr="005651B7" w:rsidP="005651B7" w14:paraId="3945360C" w14:textId="77777777">
            <w:pPr>
              <w:autoSpaceDE/>
              <w:autoSpaceDN/>
              <w:adjustRightInd/>
              <w:jc w:val="center"/>
              <w:rPr>
                <w:color w:val="000000"/>
              </w:rPr>
            </w:pPr>
            <w:r w:rsidRPr="005651B7">
              <w:rPr>
                <w:color w:val="000000"/>
              </w:rPr>
              <w:t>Buffer zone findings report</w:t>
            </w:r>
          </w:p>
        </w:tc>
        <w:tc>
          <w:tcPr>
            <w:tcW w:w="146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2F373BBC"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xml:space="preserve">Current </w:t>
            </w:r>
          </w:p>
        </w:tc>
        <w:tc>
          <w:tcPr>
            <w:tcW w:w="178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74FB58CF"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560</w:t>
            </w:r>
          </w:p>
        </w:tc>
        <w:tc>
          <w:tcPr>
            <w:tcW w:w="176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698B0245"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xml:space="preserve">1 per permit </w:t>
            </w:r>
          </w:p>
        </w:tc>
        <w:tc>
          <w:tcPr>
            <w:tcW w:w="1500" w:type="dxa"/>
            <w:tcBorders>
              <w:top w:val="nil"/>
              <w:left w:val="nil"/>
              <w:bottom w:val="single" w:sz="4" w:space="0" w:color="auto"/>
              <w:right w:val="double" w:sz="6" w:space="0" w:color="auto"/>
            </w:tcBorders>
            <w:shd w:val="clear" w:color="auto" w:fill="auto"/>
            <w:noWrap/>
            <w:vAlign w:val="bottom"/>
            <w:hideMark/>
          </w:tcPr>
          <w:p w:rsidR="005651B7" w:rsidRPr="005651B7" w:rsidP="005651B7" w14:paraId="14E301B0"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560</w:t>
            </w:r>
          </w:p>
        </w:tc>
      </w:tr>
      <w:tr w14:paraId="2C71511F" w14:textId="77777777" w:rsidTr="005651B7">
        <w:tblPrEx>
          <w:tblW w:w="9580" w:type="dxa"/>
          <w:tblLook w:val="04A0"/>
        </w:tblPrEx>
        <w:trPr>
          <w:trHeight w:val="930"/>
        </w:trPr>
        <w:tc>
          <w:tcPr>
            <w:tcW w:w="960" w:type="dxa"/>
            <w:tcBorders>
              <w:top w:val="nil"/>
              <w:left w:val="double" w:sz="6" w:space="0" w:color="auto"/>
              <w:bottom w:val="nil"/>
              <w:right w:val="single" w:sz="4" w:space="0" w:color="auto"/>
            </w:tcBorders>
            <w:shd w:val="clear" w:color="auto" w:fill="auto"/>
            <w:vAlign w:val="center"/>
            <w:hideMark/>
          </w:tcPr>
          <w:p w:rsidR="005651B7" w:rsidRPr="005651B7" w:rsidP="005651B7" w14:paraId="022203CC" w14:textId="77777777">
            <w:pPr>
              <w:autoSpaceDE/>
              <w:autoSpaceDN/>
              <w:adjustRightInd/>
              <w:jc w:val="center"/>
              <w:rPr>
                <w:rFonts w:ascii="Arial" w:hAnsi="Arial" w:cs="Arial"/>
                <w:color w:val="000000"/>
                <w:sz w:val="20"/>
                <w:szCs w:val="20"/>
              </w:rPr>
            </w:pPr>
            <w:r w:rsidRPr="005651B7">
              <w:rPr>
                <w:rFonts w:ascii="Arial" w:hAnsi="Arial" w:cs="Arial"/>
                <w:color w:val="000000"/>
                <w:sz w:val="20"/>
                <w:szCs w:val="20"/>
              </w:rPr>
              <w:t>0.116</w:t>
            </w:r>
          </w:p>
        </w:tc>
        <w:tc>
          <w:tcPr>
            <w:tcW w:w="2120" w:type="dxa"/>
            <w:tcBorders>
              <w:top w:val="nil"/>
              <w:left w:val="nil"/>
              <w:bottom w:val="single" w:sz="4" w:space="0" w:color="auto"/>
              <w:right w:val="single" w:sz="4" w:space="0" w:color="auto"/>
            </w:tcBorders>
            <w:shd w:val="clear" w:color="auto" w:fill="auto"/>
            <w:vAlign w:val="bottom"/>
            <w:hideMark/>
          </w:tcPr>
          <w:p w:rsidR="005651B7" w:rsidRPr="005651B7" w:rsidP="005651B7" w14:paraId="6DF84FC5" w14:textId="77777777">
            <w:pPr>
              <w:autoSpaceDE/>
              <w:autoSpaceDN/>
              <w:adjustRightInd/>
              <w:jc w:val="center"/>
              <w:rPr>
                <w:color w:val="000000"/>
              </w:rPr>
            </w:pPr>
            <w:r w:rsidRPr="005651B7">
              <w:rPr>
                <w:color w:val="000000"/>
              </w:rPr>
              <w:t xml:space="preserve">Modify standards for revegetation success </w:t>
            </w:r>
          </w:p>
        </w:tc>
        <w:tc>
          <w:tcPr>
            <w:tcW w:w="146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6A192E47"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Inactive</w:t>
            </w:r>
          </w:p>
        </w:tc>
        <w:tc>
          <w:tcPr>
            <w:tcW w:w="178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63115858"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2</w:t>
            </w:r>
          </w:p>
        </w:tc>
        <w:tc>
          <w:tcPr>
            <w:tcW w:w="1760" w:type="dxa"/>
            <w:tcBorders>
              <w:top w:val="nil"/>
              <w:left w:val="nil"/>
              <w:bottom w:val="single" w:sz="4" w:space="0" w:color="auto"/>
              <w:right w:val="single" w:sz="4" w:space="0" w:color="auto"/>
            </w:tcBorders>
            <w:shd w:val="clear" w:color="auto" w:fill="auto"/>
            <w:noWrap/>
            <w:vAlign w:val="bottom"/>
            <w:hideMark/>
          </w:tcPr>
          <w:p w:rsidR="005651B7" w:rsidRPr="005651B7" w:rsidP="005651B7" w14:paraId="2B772028"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xml:space="preserve">1 per permit </w:t>
            </w:r>
          </w:p>
        </w:tc>
        <w:tc>
          <w:tcPr>
            <w:tcW w:w="1500" w:type="dxa"/>
            <w:tcBorders>
              <w:top w:val="nil"/>
              <w:left w:val="nil"/>
              <w:bottom w:val="single" w:sz="4" w:space="0" w:color="auto"/>
              <w:right w:val="double" w:sz="6" w:space="0" w:color="auto"/>
            </w:tcBorders>
            <w:shd w:val="clear" w:color="auto" w:fill="auto"/>
            <w:noWrap/>
            <w:vAlign w:val="bottom"/>
            <w:hideMark/>
          </w:tcPr>
          <w:p w:rsidR="005651B7" w:rsidRPr="005651B7" w:rsidP="005651B7" w14:paraId="14195F7F"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2</w:t>
            </w:r>
          </w:p>
        </w:tc>
      </w:tr>
      <w:tr w14:paraId="512C9B4A" w14:textId="77777777" w:rsidTr="005651B7">
        <w:tblPrEx>
          <w:tblW w:w="9580" w:type="dxa"/>
          <w:tblLook w:val="04A0"/>
        </w:tblPrEx>
        <w:trPr>
          <w:trHeight w:val="300"/>
        </w:trPr>
        <w:tc>
          <w:tcPr>
            <w:tcW w:w="960" w:type="dxa"/>
            <w:tcBorders>
              <w:top w:val="nil"/>
              <w:left w:val="double" w:sz="6" w:space="0" w:color="auto"/>
              <w:bottom w:val="double" w:sz="6" w:space="0" w:color="auto"/>
              <w:right w:val="single" w:sz="4" w:space="0" w:color="auto"/>
            </w:tcBorders>
            <w:shd w:val="clear" w:color="auto" w:fill="auto"/>
            <w:noWrap/>
            <w:vAlign w:val="bottom"/>
            <w:hideMark/>
          </w:tcPr>
          <w:p w:rsidR="005651B7" w:rsidRPr="005651B7" w:rsidP="005651B7" w14:paraId="1241DEC4" w14:textId="77777777">
            <w:pPr>
              <w:autoSpaceDE/>
              <w:autoSpaceDN/>
              <w:adjustRightInd/>
              <w:jc w:val="right"/>
              <w:rPr>
                <w:rFonts w:ascii="Calibri" w:hAnsi="Calibri" w:cs="Calibri"/>
                <w:color w:val="000000"/>
                <w:sz w:val="22"/>
                <w:szCs w:val="22"/>
              </w:rPr>
            </w:pPr>
            <w:r w:rsidRPr="005651B7">
              <w:rPr>
                <w:rFonts w:ascii="Calibri" w:hAnsi="Calibri" w:cs="Calibri"/>
                <w:color w:val="000000"/>
                <w:sz w:val="22"/>
                <w:szCs w:val="22"/>
              </w:rPr>
              <w:t>Total</w:t>
            </w:r>
          </w:p>
        </w:tc>
        <w:tc>
          <w:tcPr>
            <w:tcW w:w="2120" w:type="dxa"/>
            <w:tcBorders>
              <w:top w:val="nil"/>
              <w:left w:val="nil"/>
              <w:bottom w:val="double" w:sz="6" w:space="0" w:color="auto"/>
              <w:right w:val="single" w:sz="4" w:space="0" w:color="auto"/>
            </w:tcBorders>
            <w:shd w:val="clear" w:color="auto" w:fill="auto"/>
            <w:noWrap/>
            <w:vAlign w:val="bottom"/>
            <w:hideMark/>
          </w:tcPr>
          <w:p w:rsidR="005651B7" w:rsidRPr="005651B7" w:rsidP="005651B7" w14:paraId="040BCA24" w14:textId="77777777">
            <w:pPr>
              <w:autoSpaceDE/>
              <w:autoSpaceDN/>
              <w:adjustRightInd/>
              <w:rPr>
                <w:rFonts w:ascii="Calibri" w:hAnsi="Calibri" w:cs="Calibri"/>
                <w:color w:val="000000"/>
                <w:sz w:val="22"/>
                <w:szCs w:val="22"/>
              </w:rPr>
            </w:pPr>
            <w:r w:rsidRPr="005651B7">
              <w:rPr>
                <w:rFonts w:ascii="Calibri" w:hAnsi="Calibri" w:cs="Calibri"/>
                <w:color w:val="000000"/>
                <w:sz w:val="22"/>
                <w:szCs w:val="22"/>
              </w:rPr>
              <w:t> </w:t>
            </w:r>
          </w:p>
        </w:tc>
        <w:tc>
          <w:tcPr>
            <w:tcW w:w="1460" w:type="dxa"/>
            <w:tcBorders>
              <w:top w:val="nil"/>
              <w:left w:val="nil"/>
              <w:bottom w:val="double" w:sz="6" w:space="0" w:color="auto"/>
              <w:right w:val="single" w:sz="4" w:space="0" w:color="auto"/>
            </w:tcBorders>
            <w:shd w:val="clear" w:color="auto" w:fill="auto"/>
            <w:noWrap/>
            <w:vAlign w:val="bottom"/>
            <w:hideMark/>
          </w:tcPr>
          <w:p w:rsidR="005651B7" w:rsidRPr="005651B7" w:rsidP="005651B7" w14:paraId="53567EC0"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w:t>
            </w:r>
          </w:p>
        </w:tc>
        <w:tc>
          <w:tcPr>
            <w:tcW w:w="1780" w:type="dxa"/>
            <w:tcBorders>
              <w:top w:val="nil"/>
              <w:left w:val="nil"/>
              <w:bottom w:val="double" w:sz="6" w:space="0" w:color="auto"/>
              <w:right w:val="single" w:sz="4" w:space="0" w:color="auto"/>
            </w:tcBorders>
            <w:shd w:val="clear" w:color="auto" w:fill="auto"/>
            <w:noWrap/>
            <w:vAlign w:val="bottom"/>
            <w:hideMark/>
          </w:tcPr>
          <w:p w:rsidR="005651B7" w:rsidRPr="005651B7" w:rsidP="005651B7" w14:paraId="38496404"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w:t>
            </w:r>
          </w:p>
        </w:tc>
        <w:tc>
          <w:tcPr>
            <w:tcW w:w="1760" w:type="dxa"/>
            <w:tcBorders>
              <w:top w:val="nil"/>
              <w:left w:val="nil"/>
              <w:bottom w:val="double" w:sz="6" w:space="0" w:color="auto"/>
              <w:right w:val="single" w:sz="4" w:space="0" w:color="auto"/>
            </w:tcBorders>
            <w:shd w:val="clear" w:color="auto" w:fill="auto"/>
            <w:noWrap/>
            <w:vAlign w:val="bottom"/>
            <w:hideMark/>
          </w:tcPr>
          <w:p w:rsidR="005651B7" w:rsidRPr="005651B7" w:rsidP="005651B7" w14:paraId="728EC63E"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 </w:t>
            </w:r>
          </w:p>
        </w:tc>
        <w:tc>
          <w:tcPr>
            <w:tcW w:w="1500" w:type="dxa"/>
            <w:tcBorders>
              <w:top w:val="nil"/>
              <w:left w:val="nil"/>
              <w:bottom w:val="double" w:sz="6" w:space="0" w:color="auto"/>
              <w:right w:val="double" w:sz="6" w:space="0" w:color="auto"/>
            </w:tcBorders>
            <w:shd w:val="clear" w:color="auto" w:fill="auto"/>
            <w:noWrap/>
            <w:vAlign w:val="bottom"/>
            <w:hideMark/>
          </w:tcPr>
          <w:p w:rsidR="005651B7" w:rsidRPr="005651B7" w:rsidP="005651B7" w14:paraId="6A581BBA" w14:textId="77777777">
            <w:pPr>
              <w:autoSpaceDE/>
              <w:autoSpaceDN/>
              <w:adjustRightInd/>
              <w:jc w:val="center"/>
              <w:rPr>
                <w:rFonts w:ascii="Calibri" w:hAnsi="Calibri" w:cs="Calibri"/>
                <w:color w:val="000000"/>
                <w:sz w:val="22"/>
                <w:szCs w:val="22"/>
              </w:rPr>
            </w:pPr>
            <w:r w:rsidRPr="005651B7">
              <w:rPr>
                <w:rFonts w:ascii="Calibri" w:hAnsi="Calibri" w:cs="Calibri"/>
                <w:color w:val="000000"/>
                <w:sz w:val="22"/>
                <w:szCs w:val="22"/>
              </w:rPr>
              <w:t>593</w:t>
            </w:r>
          </w:p>
        </w:tc>
      </w:tr>
    </w:tbl>
    <w:p w:rsidR="00B62F6C" w:rsidP="00D54EB3" w14:paraId="6459E885" w14:textId="20A3495F">
      <w:pPr>
        <w:pStyle w:val="Heading1"/>
        <w:jc w:val="center"/>
      </w:pPr>
      <w:bookmarkStart w:id="1" w:name="_Hlk172768608"/>
      <w:r>
        <w:rPr>
          <w:rFonts w:ascii="Arial" w:hAnsi="Arial" w:cs="Arial"/>
          <w:b w:val="0"/>
        </w:rPr>
        <w:t xml:space="preserve">Annual </w:t>
      </w:r>
      <w:r w:rsidR="00D54EB3">
        <w:rPr>
          <w:rFonts w:ascii="Arial" w:hAnsi="Arial" w:cs="Arial"/>
          <w:b w:val="0"/>
        </w:rPr>
        <w:t>b</w:t>
      </w:r>
      <w:r>
        <w:rPr>
          <w:rFonts w:ascii="Arial" w:hAnsi="Arial" w:cs="Arial"/>
          <w:b w:val="0"/>
        </w:rPr>
        <w:t xml:space="preserve">urden </w:t>
      </w:r>
      <w:r w:rsidR="00D54EB3">
        <w:rPr>
          <w:rFonts w:ascii="Arial" w:hAnsi="Arial" w:cs="Arial"/>
          <w:b w:val="0"/>
        </w:rPr>
        <w:t>s</w:t>
      </w:r>
      <w:r>
        <w:rPr>
          <w:rFonts w:ascii="Arial" w:hAnsi="Arial" w:cs="Arial"/>
          <w:b w:val="0"/>
        </w:rPr>
        <w:t>ummary by Section and Respondent</w:t>
      </w:r>
      <w:r w:rsidR="00A23ABB">
        <w:rPr>
          <w:rFonts w:ascii="Arial" w:hAnsi="Arial" w:cs="Arial"/>
          <w:b w:val="0"/>
        </w:rPr>
        <w:t>s</w:t>
      </w:r>
      <w:r>
        <w:rPr>
          <w:rFonts w:ascii="Arial" w:hAnsi="Arial" w:cs="Arial"/>
          <w:b w:val="0"/>
        </w:rPr>
        <w:t xml:space="preserve"> </w:t>
      </w:r>
      <w:bookmarkEnd w:id="1"/>
    </w:p>
    <w:tbl>
      <w:tblPr>
        <w:tblW w:w="8600" w:type="dxa"/>
        <w:tblLook w:val="04A0"/>
      </w:tblPr>
      <w:tblGrid>
        <w:gridCol w:w="1560"/>
        <w:gridCol w:w="1217"/>
        <w:gridCol w:w="1301"/>
        <w:gridCol w:w="1281"/>
        <w:gridCol w:w="1217"/>
        <w:gridCol w:w="1084"/>
        <w:gridCol w:w="1049"/>
      </w:tblGrid>
      <w:tr w14:paraId="138CE79D" w14:textId="77777777" w:rsidTr="00595C98">
        <w:tblPrEx>
          <w:tblW w:w="8600" w:type="dxa"/>
          <w:tblLook w:val="04A0"/>
        </w:tblPrEx>
        <w:trPr>
          <w:trHeight w:val="300"/>
        </w:trPr>
        <w:tc>
          <w:tcPr>
            <w:tcW w:w="1560" w:type="dxa"/>
            <w:tcBorders>
              <w:top w:val="double" w:sz="6" w:space="0" w:color="auto"/>
              <w:left w:val="double" w:sz="6" w:space="0" w:color="auto"/>
              <w:bottom w:val="nil"/>
              <w:right w:val="single" w:sz="4" w:space="0" w:color="auto"/>
            </w:tcBorders>
            <w:shd w:val="clear" w:color="auto" w:fill="auto"/>
            <w:noWrap/>
            <w:vAlign w:val="bottom"/>
            <w:hideMark/>
          </w:tcPr>
          <w:p w:rsidR="00595C98" w:rsidRPr="00595C98" w:rsidP="00595C98" w14:paraId="29200506" w14:textId="77777777">
            <w:pPr>
              <w:autoSpaceDE/>
              <w:autoSpaceDN/>
              <w:adjustRightInd/>
              <w:rPr>
                <w:rFonts w:ascii="Arial" w:hAnsi="Arial" w:cs="Arial"/>
                <w:color w:val="000000"/>
                <w:sz w:val="22"/>
                <w:szCs w:val="22"/>
              </w:rPr>
            </w:pPr>
            <w:r w:rsidRPr="00595C98">
              <w:rPr>
                <w:rFonts w:ascii="Arial" w:hAnsi="Arial" w:cs="Arial"/>
                <w:color w:val="000000"/>
                <w:sz w:val="22"/>
                <w:szCs w:val="22"/>
              </w:rPr>
              <w:t xml:space="preserve">Parts 816/817 </w:t>
            </w:r>
          </w:p>
        </w:tc>
        <w:tc>
          <w:tcPr>
            <w:tcW w:w="3760" w:type="dxa"/>
            <w:gridSpan w:val="3"/>
            <w:tcBorders>
              <w:top w:val="double" w:sz="6" w:space="0" w:color="auto"/>
              <w:left w:val="nil"/>
              <w:bottom w:val="nil"/>
              <w:right w:val="single" w:sz="4" w:space="0" w:color="000000"/>
            </w:tcBorders>
            <w:shd w:val="clear" w:color="auto" w:fill="auto"/>
            <w:noWrap/>
            <w:vAlign w:val="bottom"/>
            <w:hideMark/>
          </w:tcPr>
          <w:p w:rsidR="00595C98" w:rsidRPr="00595C98" w:rsidP="00595C98" w14:paraId="4C6D8DB9"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 xml:space="preserve">Permittee Operator </w:t>
            </w:r>
          </w:p>
        </w:tc>
        <w:tc>
          <w:tcPr>
            <w:tcW w:w="3280" w:type="dxa"/>
            <w:gridSpan w:val="3"/>
            <w:tcBorders>
              <w:top w:val="double" w:sz="6" w:space="0" w:color="auto"/>
              <w:left w:val="nil"/>
              <w:bottom w:val="nil"/>
              <w:right w:val="double" w:sz="6" w:space="0" w:color="000000"/>
            </w:tcBorders>
            <w:shd w:val="clear" w:color="auto" w:fill="auto"/>
            <w:noWrap/>
            <w:vAlign w:val="bottom"/>
            <w:hideMark/>
          </w:tcPr>
          <w:p w:rsidR="00595C98" w:rsidRPr="00595C98" w:rsidP="00595C98" w14:paraId="21E2C42E"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 xml:space="preserve">State Regulatory Authority </w:t>
            </w:r>
          </w:p>
        </w:tc>
      </w:tr>
      <w:tr w14:paraId="23666E05" w14:textId="77777777" w:rsidTr="00595C98">
        <w:tblPrEx>
          <w:tblW w:w="8600" w:type="dxa"/>
          <w:tblLook w:val="04A0"/>
        </w:tblPrEx>
        <w:trPr>
          <w:trHeight w:val="770"/>
        </w:trPr>
        <w:tc>
          <w:tcPr>
            <w:tcW w:w="1560" w:type="dxa"/>
            <w:tcBorders>
              <w:top w:val="single" w:sz="4" w:space="0" w:color="auto"/>
              <w:left w:val="double" w:sz="6" w:space="0" w:color="auto"/>
              <w:bottom w:val="single" w:sz="4" w:space="0" w:color="auto"/>
              <w:right w:val="single" w:sz="4" w:space="0" w:color="auto"/>
            </w:tcBorders>
            <w:shd w:val="clear" w:color="auto" w:fill="auto"/>
            <w:vAlign w:val="bottom"/>
            <w:hideMark/>
          </w:tcPr>
          <w:p w:rsidR="00595C98" w:rsidRPr="00595C98" w:rsidP="00595C98" w14:paraId="1F9E2FC7"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Sections</w:t>
            </w:r>
          </w:p>
        </w:tc>
        <w:tc>
          <w:tcPr>
            <w:tcW w:w="1178" w:type="dxa"/>
            <w:tcBorders>
              <w:top w:val="single" w:sz="4" w:space="0" w:color="auto"/>
              <w:left w:val="nil"/>
              <w:bottom w:val="single" w:sz="4" w:space="0" w:color="auto"/>
              <w:right w:val="nil"/>
            </w:tcBorders>
            <w:shd w:val="clear" w:color="000000" w:fill="FFFFFF"/>
            <w:noWrap/>
            <w:vAlign w:val="bottom"/>
            <w:hideMark/>
          </w:tcPr>
          <w:p w:rsidR="00595C98" w:rsidRPr="00595C98" w:rsidP="00595C98" w14:paraId="129BB28C"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Responses</w:t>
            </w:r>
          </w:p>
        </w:tc>
        <w:tc>
          <w:tcPr>
            <w:tcW w:w="1301" w:type="dxa"/>
            <w:tcBorders>
              <w:top w:val="single" w:sz="4" w:space="0" w:color="auto"/>
              <w:left w:val="nil"/>
              <w:bottom w:val="single" w:sz="4" w:space="0" w:color="auto"/>
              <w:right w:val="nil"/>
            </w:tcBorders>
            <w:shd w:val="clear" w:color="000000" w:fill="FFFFFF"/>
            <w:vAlign w:val="bottom"/>
            <w:hideMark/>
          </w:tcPr>
          <w:p w:rsidR="00595C98" w:rsidRPr="00595C98" w:rsidP="00595C98" w14:paraId="7A1D62BF"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Hours per response</w:t>
            </w:r>
          </w:p>
        </w:tc>
        <w:tc>
          <w:tcPr>
            <w:tcW w:w="1281" w:type="dxa"/>
            <w:tcBorders>
              <w:top w:val="single" w:sz="4" w:space="0" w:color="auto"/>
              <w:left w:val="nil"/>
              <w:bottom w:val="single" w:sz="4" w:space="0" w:color="auto"/>
              <w:right w:val="single" w:sz="4" w:space="0" w:color="auto"/>
            </w:tcBorders>
            <w:shd w:val="clear" w:color="000000" w:fill="FFFFFF"/>
            <w:vAlign w:val="bottom"/>
            <w:hideMark/>
          </w:tcPr>
          <w:p w:rsidR="00595C98" w:rsidRPr="00595C98" w:rsidP="00595C98" w14:paraId="54623AF0"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Total annual hours</w:t>
            </w:r>
          </w:p>
        </w:tc>
        <w:tc>
          <w:tcPr>
            <w:tcW w:w="1147" w:type="dxa"/>
            <w:tcBorders>
              <w:top w:val="single" w:sz="4" w:space="0" w:color="auto"/>
              <w:left w:val="nil"/>
              <w:bottom w:val="single" w:sz="4" w:space="0" w:color="auto"/>
              <w:right w:val="nil"/>
            </w:tcBorders>
            <w:shd w:val="clear" w:color="000000" w:fill="FFFFFF"/>
            <w:noWrap/>
            <w:vAlign w:val="bottom"/>
            <w:hideMark/>
          </w:tcPr>
          <w:p w:rsidR="00595C98" w:rsidRPr="00595C98" w:rsidP="00595C98" w14:paraId="577BE546"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Responses</w:t>
            </w:r>
          </w:p>
        </w:tc>
        <w:tc>
          <w:tcPr>
            <w:tcW w:w="1084" w:type="dxa"/>
            <w:tcBorders>
              <w:top w:val="single" w:sz="4" w:space="0" w:color="auto"/>
              <w:left w:val="nil"/>
              <w:bottom w:val="single" w:sz="4" w:space="0" w:color="auto"/>
              <w:right w:val="nil"/>
            </w:tcBorders>
            <w:shd w:val="clear" w:color="000000" w:fill="FFFFFF"/>
            <w:vAlign w:val="bottom"/>
            <w:hideMark/>
          </w:tcPr>
          <w:p w:rsidR="00595C98" w:rsidRPr="00595C98" w:rsidP="00595C98" w14:paraId="47179156"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Hours per response</w:t>
            </w:r>
          </w:p>
        </w:tc>
        <w:tc>
          <w:tcPr>
            <w:tcW w:w="1049" w:type="dxa"/>
            <w:tcBorders>
              <w:top w:val="single" w:sz="4" w:space="0" w:color="auto"/>
              <w:left w:val="nil"/>
              <w:bottom w:val="single" w:sz="4" w:space="0" w:color="auto"/>
              <w:right w:val="double" w:sz="6" w:space="0" w:color="auto"/>
            </w:tcBorders>
            <w:shd w:val="clear" w:color="000000" w:fill="FFFFFF"/>
            <w:vAlign w:val="bottom"/>
            <w:hideMark/>
          </w:tcPr>
          <w:p w:rsidR="00595C98" w:rsidRPr="00595C98" w:rsidP="00595C98" w14:paraId="6E2F6116" w14:textId="77777777">
            <w:pPr>
              <w:autoSpaceDE/>
              <w:autoSpaceDN/>
              <w:adjustRightInd/>
              <w:jc w:val="center"/>
              <w:rPr>
                <w:rFonts w:ascii="Arial" w:hAnsi="Arial" w:cs="Arial"/>
                <w:color w:val="000000"/>
                <w:sz w:val="20"/>
                <w:szCs w:val="20"/>
              </w:rPr>
            </w:pPr>
            <w:r w:rsidRPr="00595C98">
              <w:rPr>
                <w:rFonts w:ascii="Arial" w:hAnsi="Arial" w:cs="Arial"/>
                <w:color w:val="000000"/>
                <w:sz w:val="20"/>
                <w:szCs w:val="20"/>
              </w:rPr>
              <w:t>Total annual hours</w:t>
            </w:r>
          </w:p>
        </w:tc>
      </w:tr>
      <w:tr w14:paraId="350019BA"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3809B5A2"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0.41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789DD6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67,552</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F003C5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717DA1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337,760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916108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E83D32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3248FC3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4E551665"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5FE7CF4F"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0.43</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B08E24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62</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EDD190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31</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3150E1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1,922</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9CA29D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31</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BB44B1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53</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0EB1995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1,643</w:t>
            </w:r>
          </w:p>
        </w:tc>
      </w:tr>
      <w:tr w14:paraId="4160F1F1" w14:textId="77777777" w:rsidTr="00595C98">
        <w:tblPrEx>
          <w:tblW w:w="8600" w:type="dxa"/>
          <w:tblLook w:val="04A0"/>
        </w:tblPrEx>
        <w:trPr>
          <w:trHeight w:val="570"/>
        </w:trPr>
        <w:tc>
          <w:tcPr>
            <w:tcW w:w="1560" w:type="dxa"/>
            <w:tcBorders>
              <w:top w:val="nil"/>
              <w:left w:val="double" w:sz="6" w:space="0" w:color="auto"/>
              <w:bottom w:val="single" w:sz="4" w:space="0" w:color="auto"/>
              <w:right w:val="single" w:sz="4" w:space="0" w:color="auto"/>
            </w:tcBorders>
            <w:shd w:val="clear" w:color="000000" w:fill="FFFFFF"/>
            <w:vAlign w:val="bottom"/>
            <w:hideMark/>
          </w:tcPr>
          <w:p w:rsidR="00595C98" w:rsidRPr="00595C98" w:rsidP="00595C98" w14:paraId="3148EE78" w14:textId="77777777">
            <w:pPr>
              <w:autoSpaceDE/>
              <w:autoSpaceDN/>
              <w:adjustRightInd/>
              <w:rPr>
                <w:rFonts w:ascii="Arial" w:hAnsi="Arial" w:cs="Arial"/>
                <w:color w:val="000000"/>
                <w:sz w:val="22"/>
                <w:szCs w:val="22"/>
              </w:rPr>
            </w:pPr>
            <w:r w:rsidRPr="00595C98">
              <w:rPr>
                <w:rFonts w:ascii="Arial" w:hAnsi="Arial" w:cs="Arial"/>
                <w:color w:val="000000"/>
                <w:sz w:val="22"/>
                <w:szCs w:val="22"/>
              </w:rPr>
              <w:t xml:space="preserve">.49 (new construction) </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5F139E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8</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247114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336</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B6DEF9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2,688</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38E1D5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E07B0F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681D26A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0B6CEA03" w14:textId="77777777" w:rsidTr="00595C98">
        <w:tblPrEx>
          <w:tblW w:w="8600" w:type="dxa"/>
          <w:tblLook w:val="04A0"/>
        </w:tblPrEx>
        <w:trPr>
          <w:trHeight w:val="570"/>
        </w:trPr>
        <w:tc>
          <w:tcPr>
            <w:tcW w:w="1560" w:type="dxa"/>
            <w:tcBorders>
              <w:top w:val="nil"/>
              <w:left w:val="double" w:sz="6" w:space="0" w:color="auto"/>
              <w:bottom w:val="single" w:sz="4" w:space="0" w:color="auto"/>
              <w:right w:val="single" w:sz="4" w:space="0" w:color="auto"/>
            </w:tcBorders>
            <w:shd w:val="clear" w:color="000000" w:fill="FFFFFF"/>
            <w:vAlign w:val="bottom"/>
            <w:hideMark/>
          </w:tcPr>
          <w:p w:rsidR="00595C98" w:rsidRPr="00595C98" w:rsidP="00595C98" w14:paraId="3F2E8E81" w14:textId="77777777">
            <w:pPr>
              <w:autoSpaceDE/>
              <w:autoSpaceDN/>
              <w:adjustRightInd/>
              <w:rPr>
                <w:rFonts w:ascii="Arial" w:hAnsi="Arial" w:cs="Arial"/>
                <w:color w:val="000000"/>
                <w:sz w:val="22"/>
                <w:szCs w:val="22"/>
              </w:rPr>
            </w:pPr>
            <w:r w:rsidRPr="00595C98">
              <w:rPr>
                <w:rFonts w:ascii="Arial" w:hAnsi="Arial" w:cs="Arial"/>
                <w:color w:val="000000"/>
                <w:sz w:val="22"/>
                <w:szCs w:val="22"/>
              </w:rPr>
              <w:t xml:space="preserve">.49 (existing maintenance) </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81DD08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600</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AD62AA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145</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52E3CE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87,000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9E4332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28B3E1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02DA4A9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2FD43B33"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vAlign w:val="bottom"/>
            <w:hideMark/>
          </w:tcPr>
          <w:p w:rsidR="00595C98" w:rsidRPr="00595C98" w:rsidP="00595C98" w14:paraId="6C5A366D"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0.57</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BE6F36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61515E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1F71EE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06A77A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560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F7C86A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27457CD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22,400</w:t>
            </w:r>
          </w:p>
        </w:tc>
      </w:tr>
      <w:tr w14:paraId="27B421F5"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7BEFD23D"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0.62</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A616FA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2,525</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704954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8</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5DEE50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20,200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3055ED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01520E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659BDE8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7E50E32F"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448769BA"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0.64</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9EFE77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1,342</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390042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6FCBF1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5,368</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93B843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B4AED1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147597E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03293E6A"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00288EB8"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0.67</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EF7DA1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181,170</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575CB5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306B8E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362,340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3F11A5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38D397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BE1DEB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51B25F83"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604C23A0"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816.71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3FF970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4,064</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F51D99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29</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215148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117,856</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DC0578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6E9C40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411159E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25E023F0"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4306FCB5"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817.71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E19769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1,528</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1E803C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29</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CE4EF3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44,312</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5BAAEC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5CF19C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351C9DD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6E659E5B"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22CF7812"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0.81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C3E01C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31</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1D66AA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47</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9C6A08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1,457</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409FBD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E0E5C6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07FC200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6F703A30"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4B7905E4"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0.83</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CE3C6F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2,000</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9556C2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12</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D227CB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24,000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F1757F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D957BE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0ABF7EC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7024F402"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3F753AB9"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0.116</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F5AABA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129</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47783A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170</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80265A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21,930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F0366A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086E9F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120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42CA90E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240</w:t>
            </w:r>
          </w:p>
        </w:tc>
      </w:tr>
      <w:tr w14:paraId="554A54EB"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54B1DC9F"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817.121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669AF2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25</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F72555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40</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041F94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1,000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E05C60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E89F5B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0DA385A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2886BE4F"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1FA896A3"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817.122</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1A7A7D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2,886</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7DE6E3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B36498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11,544</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CAED5C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A4CB75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6C237D3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33FB5A41"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543F99C4"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0.131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6FACF7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145</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EF5EB3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B4D4E6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580</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FC6CDA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8CCEEB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8EDC06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04F3A264" w14:textId="77777777" w:rsidTr="00595C98">
        <w:tblPrEx>
          <w:tblW w:w="8600"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4CC24ED9"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0.151</w:t>
            </w:r>
          </w:p>
        </w:tc>
        <w:tc>
          <w:tcPr>
            <w:tcW w:w="1178"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557AF8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123</w:t>
            </w:r>
          </w:p>
        </w:tc>
        <w:tc>
          <w:tcPr>
            <w:tcW w:w="130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FF4A51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34</w:t>
            </w:r>
          </w:p>
        </w:tc>
        <w:tc>
          <w:tcPr>
            <w:tcW w:w="1281"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76DD97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4,182</w:t>
            </w:r>
          </w:p>
        </w:tc>
        <w:tc>
          <w:tcPr>
            <w:tcW w:w="11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C3C84F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84"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8C5F6A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c>
          <w:tcPr>
            <w:tcW w:w="1049"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3D947FB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0</w:t>
            </w:r>
          </w:p>
        </w:tc>
      </w:tr>
      <w:tr w14:paraId="24B2AF81" w14:textId="77777777" w:rsidTr="00595C98">
        <w:tblPrEx>
          <w:tblW w:w="8600" w:type="dxa"/>
          <w:tblLook w:val="04A0"/>
        </w:tblPrEx>
        <w:trPr>
          <w:trHeight w:val="300"/>
        </w:trPr>
        <w:tc>
          <w:tcPr>
            <w:tcW w:w="1560" w:type="dxa"/>
            <w:tcBorders>
              <w:top w:val="nil"/>
              <w:left w:val="double" w:sz="6" w:space="0" w:color="auto"/>
              <w:bottom w:val="double" w:sz="6" w:space="0" w:color="auto"/>
              <w:right w:val="single" w:sz="4" w:space="0" w:color="auto"/>
            </w:tcBorders>
            <w:shd w:val="clear" w:color="auto" w:fill="auto"/>
            <w:noWrap/>
            <w:vAlign w:val="bottom"/>
            <w:hideMark/>
          </w:tcPr>
          <w:p w:rsidR="00595C98" w:rsidRPr="00595C98" w:rsidP="00595C98" w14:paraId="11A977D3" w14:textId="77777777">
            <w:pPr>
              <w:autoSpaceDE/>
              <w:autoSpaceDN/>
              <w:adjustRightInd/>
              <w:jc w:val="right"/>
              <w:rPr>
                <w:rFonts w:ascii="Arial" w:hAnsi="Arial" w:cs="Arial"/>
                <w:color w:val="000000"/>
                <w:sz w:val="22"/>
                <w:szCs w:val="22"/>
              </w:rPr>
            </w:pPr>
            <w:r w:rsidRPr="00595C98">
              <w:rPr>
                <w:rFonts w:ascii="Arial" w:hAnsi="Arial" w:cs="Arial"/>
                <w:color w:val="000000"/>
                <w:sz w:val="22"/>
                <w:szCs w:val="22"/>
              </w:rPr>
              <w:t>Total</w:t>
            </w:r>
          </w:p>
        </w:tc>
        <w:tc>
          <w:tcPr>
            <w:tcW w:w="1178"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2D66948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264,190</w:t>
            </w:r>
          </w:p>
        </w:tc>
        <w:tc>
          <w:tcPr>
            <w:tcW w:w="1301"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535D8FD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 </w:t>
            </w:r>
          </w:p>
        </w:tc>
        <w:tc>
          <w:tcPr>
            <w:tcW w:w="1281"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4764ABF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1,044,139</w:t>
            </w:r>
          </w:p>
        </w:tc>
        <w:tc>
          <w:tcPr>
            <w:tcW w:w="1147"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7C25C95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593</w:t>
            </w:r>
          </w:p>
        </w:tc>
        <w:tc>
          <w:tcPr>
            <w:tcW w:w="1084"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50A9172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 </w:t>
            </w:r>
          </w:p>
        </w:tc>
        <w:tc>
          <w:tcPr>
            <w:tcW w:w="1049" w:type="dxa"/>
            <w:tcBorders>
              <w:top w:val="nil"/>
              <w:left w:val="nil"/>
              <w:bottom w:val="double" w:sz="6" w:space="0" w:color="auto"/>
              <w:right w:val="double" w:sz="6" w:space="0" w:color="auto"/>
            </w:tcBorders>
            <w:shd w:val="clear" w:color="auto" w:fill="auto"/>
            <w:noWrap/>
            <w:vAlign w:val="bottom"/>
            <w:hideMark/>
          </w:tcPr>
          <w:p w:rsidR="00595C98" w:rsidRPr="00595C98" w:rsidP="00595C98" w14:paraId="01EAB87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24,283</w:t>
            </w:r>
          </w:p>
        </w:tc>
      </w:tr>
    </w:tbl>
    <w:p w:rsidR="00B62F6C" w:rsidP="00B62F6C" w14:paraId="19CC3AB4" w14:textId="77777777"/>
    <w:p w:rsidR="00B62F6C" w:rsidP="00B62F6C" w14:paraId="2959A72F" w14:textId="77777777"/>
    <w:p w:rsidR="00B62F6C" w:rsidP="00B62F6C" w14:paraId="260214E8" w14:textId="77777777"/>
    <w:p w:rsidR="00B62F6C" w:rsidP="00B62F6C" w14:paraId="67F66C8B" w14:textId="77777777"/>
    <w:p w:rsidR="00B62F6C" w:rsidP="00B62F6C" w14:paraId="6B46424A" w14:textId="77777777"/>
    <w:p w:rsidR="00B62F6C" w:rsidP="00B62F6C" w14:paraId="5B46DFF2" w14:textId="77777777"/>
    <w:p w:rsidR="00B62F6C" w:rsidP="00B62F6C" w14:paraId="291DD522" w14:textId="77777777"/>
    <w:p w:rsidR="00B62F6C" w:rsidP="00B62F6C" w14:paraId="5141325B" w14:textId="77777777"/>
    <w:p w:rsidR="00B62F6C" w:rsidP="00B62F6C" w14:paraId="1F140E6F" w14:textId="77777777"/>
    <w:p w:rsidR="00B62F6C" w:rsidP="00B62F6C" w14:paraId="7A747BE1" w14:textId="77777777"/>
    <w:p w:rsidR="00595C98" w:rsidP="00B62F6C" w14:paraId="76039F20" w14:textId="77777777"/>
    <w:p w:rsidR="00A23ABB" w:rsidP="00747C98" w14:paraId="4CCE0C40" w14:textId="77777777">
      <w:pPr>
        <w:jc w:val="center"/>
        <w:rPr>
          <w:rFonts w:ascii="Arial" w:hAnsi="Arial" w:cs="Arial"/>
        </w:rPr>
      </w:pPr>
    </w:p>
    <w:p w:rsidR="00595C98" w:rsidRPr="00747C98" w:rsidP="00747C98" w14:paraId="0BD7986E" w14:textId="737E3BEE">
      <w:pPr>
        <w:jc w:val="center"/>
        <w:rPr>
          <w:rFonts w:ascii="Arial" w:hAnsi="Arial" w:cs="Arial"/>
        </w:rPr>
      </w:pPr>
      <w:r w:rsidRPr="00747C98">
        <w:rPr>
          <w:rFonts w:ascii="Arial" w:hAnsi="Arial" w:cs="Arial"/>
        </w:rPr>
        <w:t xml:space="preserve">Summary </w:t>
      </w:r>
      <w:r w:rsidRPr="00747C98" w:rsidR="004B7C55">
        <w:rPr>
          <w:rFonts w:ascii="Arial" w:hAnsi="Arial" w:cs="Arial"/>
        </w:rPr>
        <w:t xml:space="preserve">of </w:t>
      </w:r>
      <w:r w:rsidRPr="00747C98">
        <w:rPr>
          <w:rFonts w:ascii="Arial" w:hAnsi="Arial" w:cs="Arial"/>
        </w:rPr>
        <w:t>Total Changes in Annual Burden</w:t>
      </w:r>
    </w:p>
    <w:p w:rsidR="00595C98" w:rsidRPr="00747C98" w:rsidP="00747C98" w14:paraId="0CA04F74" w14:textId="77777777">
      <w:pPr>
        <w:jc w:val="center"/>
        <w:rPr>
          <w:rFonts w:ascii="Arial" w:hAnsi="Arial" w:cs="Arial"/>
        </w:rPr>
      </w:pPr>
    </w:p>
    <w:p w:rsidR="00595C98" w:rsidP="00B62F6C" w14:paraId="64E4CD5A" w14:textId="77777777"/>
    <w:p w:rsidR="00595C98" w:rsidP="00B62F6C" w14:paraId="1A2C8088" w14:textId="77777777"/>
    <w:tbl>
      <w:tblPr>
        <w:tblW w:w="6637" w:type="dxa"/>
        <w:tblLook w:val="04A0"/>
      </w:tblPr>
      <w:tblGrid>
        <w:gridCol w:w="1560"/>
        <w:gridCol w:w="1317"/>
        <w:gridCol w:w="1347"/>
        <w:gridCol w:w="1196"/>
        <w:gridCol w:w="1217"/>
      </w:tblGrid>
      <w:tr w14:paraId="748952FE" w14:textId="77777777" w:rsidTr="00747C98">
        <w:tblPrEx>
          <w:tblW w:w="6637" w:type="dxa"/>
          <w:tblLook w:val="04A0"/>
        </w:tblPrEx>
        <w:trPr>
          <w:trHeight w:val="300"/>
        </w:trPr>
        <w:tc>
          <w:tcPr>
            <w:tcW w:w="1560" w:type="dxa"/>
            <w:tcBorders>
              <w:top w:val="double" w:sz="6" w:space="0" w:color="auto"/>
              <w:left w:val="double" w:sz="6" w:space="0" w:color="auto"/>
              <w:bottom w:val="nil"/>
              <w:right w:val="single" w:sz="4" w:space="0" w:color="auto"/>
            </w:tcBorders>
            <w:shd w:val="clear" w:color="auto" w:fill="auto"/>
            <w:noWrap/>
            <w:vAlign w:val="bottom"/>
            <w:hideMark/>
          </w:tcPr>
          <w:p w:rsidR="00595C98" w:rsidRPr="00595C98" w:rsidP="00595C98" w14:paraId="7DF51C69" w14:textId="77777777">
            <w:pPr>
              <w:autoSpaceDE/>
              <w:autoSpaceDN/>
              <w:adjustRightInd/>
              <w:rPr>
                <w:rFonts w:ascii="Arial" w:hAnsi="Arial" w:cs="Arial"/>
                <w:color w:val="000000"/>
                <w:sz w:val="22"/>
                <w:szCs w:val="22"/>
              </w:rPr>
            </w:pPr>
            <w:r w:rsidRPr="00595C98">
              <w:rPr>
                <w:rFonts w:ascii="Arial" w:hAnsi="Arial" w:cs="Arial"/>
                <w:color w:val="000000"/>
                <w:sz w:val="22"/>
                <w:szCs w:val="22"/>
              </w:rPr>
              <w:t xml:space="preserve">Parts 816/817 </w:t>
            </w:r>
          </w:p>
        </w:tc>
        <w:tc>
          <w:tcPr>
            <w:tcW w:w="5077" w:type="dxa"/>
            <w:gridSpan w:val="4"/>
            <w:tcBorders>
              <w:top w:val="double" w:sz="6" w:space="0" w:color="auto"/>
              <w:left w:val="nil"/>
              <w:bottom w:val="nil"/>
              <w:right w:val="double" w:sz="6" w:space="0" w:color="000000"/>
            </w:tcBorders>
            <w:shd w:val="clear" w:color="auto" w:fill="auto"/>
            <w:noWrap/>
            <w:vAlign w:val="bottom"/>
            <w:hideMark/>
          </w:tcPr>
          <w:p w:rsidR="00595C98" w:rsidRPr="00595C98" w:rsidP="00595C98" w14:paraId="3F4FD41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Industry and State Totals</w:t>
            </w:r>
          </w:p>
        </w:tc>
      </w:tr>
      <w:tr w14:paraId="723E129F" w14:textId="77777777" w:rsidTr="00747C98">
        <w:tblPrEx>
          <w:tblW w:w="6637" w:type="dxa"/>
          <w:tblLook w:val="04A0"/>
        </w:tblPrEx>
        <w:trPr>
          <w:trHeight w:val="850"/>
        </w:trPr>
        <w:tc>
          <w:tcPr>
            <w:tcW w:w="1560" w:type="dxa"/>
            <w:tcBorders>
              <w:top w:val="single" w:sz="4" w:space="0" w:color="auto"/>
              <w:left w:val="double" w:sz="6" w:space="0" w:color="auto"/>
              <w:bottom w:val="single" w:sz="4" w:space="0" w:color="auto"/>
              <w:right w:val="single" w:sz="4" w:space="0" w:color="auto"/>
            </w:tcBorders>
            <w:shd w:val="clear" w:color="auto" w:fill="auto"/>
            <w:vAlign w:val="bottom"/>
            <w:hideMark/>
          </w:tcPr>
          <w:p w:rsidR="00595C98" w:rsidRPr="00595C98" w:rsidP="00595C98" w14:paraId="5341E12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Sections</w:t>
            </w:r>
          </w:p>
        </w:tc>
        <w:tc>
          <w:tcPr>
            <w:tcW w:w="1317" w:type="dxa"/>
            <w:tcBorders>
              <w:top w:val="single" w:sz="4" w:space="0" w:color="auto"/>
              <w:left w:val="nil"/>
              <w:bottom w:val="single" w:sz="4" w:space="0" w:color="auto"/>
              <w:right w:val="nil"/>
            </w:tcBorders>
            <w:shd w:val="clear" w:color="auto" w:fill="auto"/>
            <w:noWrap/>
            <w:vAlign w:val="bottom"/>
            <w:hideMark/>
          </w:tcPr>
          <w:p w:rsidR="00595C98" w:rsidRPr="00595C98" w:rsidP="00595C98" w14:paraId="2167207C" w14:textId="77777777">
            <w:pPr>
              <w:autoSpaceDE/>
              <w:autoSpaceDN/>
              <w:adjustRightInd/>
              <w:rPr>
                <w:rFonts w:ascii="Arial" w:hAnsi="Arial" w:cs="Arial"/>
                <w:color w:val="000000"/>
                <w:sz w:val="22"/>
                <w:szCs w:val="22"/>
              </w:rPr>
            </w:pPr>
            <w:r w:rsidRPr="00595C98">
              <w:rPr>
                <w:rFonts w:ascii="Arial" w:hAnsi="Arial" w:cs="Arial"/>
                <w:color w:val="000000"/>
                <w:sz w:val="22"/>
                <w:szCs w:val="22"/>
              </w:rPr>
              <w:t>Responses</w:t>
            </w:r>
          </w:p>
        </w:tc>
        <w:tc>
          <w:tcPr>
            <w:tcW w:w="1347" w:type="dxa"/>
            <w:tcBorders>
              <w:top w:val="single" w:sz="4" w:space="0" w:color="auto"/>
              <w:left w:val="nil"/>
              <w:bottom w:val="single" w:sz="4" w:space="0" w:color="auto"/>
              <w:right w:val="nil"/>
            </w:tcBorders>
            <w:shd w:val="clear" w:color="000000" w:fill="FFFFFF"/>
            <w:vAlign w:val="bottom"/>
            <w:hideMark/>
          </w:tcPr>
          <w:p w:rsidR="00595C98" w:rsidRPr="00595C98" w:rsidP="00595C98" w14:paraId="0C55F8E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Requested hours</w:t>
            </w:r>
          </w:p>
        </w:tc>
        <w:tc>
          <w:tcPr>
            <w:tcW w:w="1196" w:type="dxa"/>
            <w:tcBorders>
              <w:top w:val="single" w:sz="4" w:space="0" w:color="auto"/>
              <w:left w:val="nil"/>
              <w:bottom w:val="single" w:sz="4" w:space="0" w:color="auto"/>
              <w:right w:val="single" w:sz="4" w:space="0" w:color="auto"/>
            </w:tcBorders>
            <w:shd w:val="clear" w:color="000000" w:fill="FFFFFF"/>
            <w:vAlign w:val="bottom"/>
            <w:hideMark/>
          </w:tcPr>
          <w:p w:rsidR="00595C98" w:rsidRPr="00595C98" w:rsidP="00595C98" w14:paraId="593BB20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 xml:space="preserve">Approved burden hours </w:t>
            </w:r>
          </w:p>
        </w:tc>
        <w:tc>
          <w:tcPr>
            <w:tcW w:w="1217" w:type="dxa"/>
            <w:tcBorders>
              <w:top w:val="single" w:sz="4" w:space="0" w:color="auto"/>
              <w:left w:val="nil"/>
              <w:bottom w:val="single" w:sz="4" w:space="0" w:color="auto"/>
              <w:right w:val="double" w:sz="6" w:space="0" w:color="auto"/>
            </w:tcBorders>
            <w:shd w:val="clear" w:color="000000" w:fill="FFFFFF"/>
            <w:vAlign w:val="bottom"/>
            <w:hideMark/>
          </w:tcPr>
          <w:p w:rsidR="00595C98" w:rsidRPr="00595C98" w:rsidP="00595C98" w14:paraId="6229A22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Change</w:t>
            </w:r>
          </w:p>
        </w:tc>
      </w:tr>
      <w:tr w14:paraId="28AC08F6"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525D4BE8"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0.41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035DDB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67,552</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D87BEE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337,760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BB35C5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359,920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1AEA46D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-22,160</w:t>
            </w:r>
          </w:p>
        </w:tc>
      </w:tr>
      <w:tr w14:paraId="23EE81CE"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6AE085F4"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0.43</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27FD18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93</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C95496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3,565</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62E0B2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37,375</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6F6F828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-33,810</w:t>
            </w:r>
          </w:p>
        </w:tc>
      </w:tr>
      <w:tr w14:paraId="47EBE545" w14:textId="77777777" w:rsidTr="00747C98">
        <w:tblPrEx>
          <w:tblW w:w="6637" w:type="dxa"/>
          <w:tblLook w:val="04A0"/>
        </w:tblPrEx>
        <w:trPr>
          <w:trHeight w:val="570"/>
        </w:trPr>
        <w:tc>
          <w:tcPr>
            <w:tcW w:w="1560" w:type="dxa"/>
            <w:tcBorders>
              <w:top w:val="nil"/>
              <w:left w:val="double" w:sz="6" w:space="0" w:color="auto"/>
              <w:bottom w:val="single" w:sz="4" w:space="0" w:color="auto"/>
              <w:right w:val="single" w:sz="4" w:space="0" w:color="auto"/>
            </w:tcBorders>
            <w:shd w:val="clear" w:color="000000" w:fill="FFFFFF"/>
            <w:vAlign w:val="bottom"/>
            <w:hideMark/>
          </w:tcPr>
          <w:p w:rsidR="00595C98" w:rsidRPr="00595C98" w:rsidP="00595C98" w14:paraId="0FF687E4" w14:textId="77777777">
            <w:pPr>
              <w:autoSpaceDE/>
              <w:autoSpaceDN/>
              <w:adjustRightInd/>
              <w:rPr>
                <w:rFonts w:ascii="Arial" w:hAnsi="Arial" w:cs="Arial"/>
                <w:color w:val="000000"/>
                <w:sz w:val="22"/>
                <w:szCs w:val="22"/>
              </w:rPr>
            </w:pPr>
            <w:r w:rsidRPr="00595C98">
              <w:rPr>
                <w:rFonts w:ascii="Arial" w:hAnsi="Arial" w:cs="Arial"/>
                <w:color w:val="000000"/>
                <w:sz w:val="22"/>
                <w:szCs w:val="22"/>
              </w:rPr>
              <w:t xml:space="preserve">.49 (new construction) </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FC7F75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8</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567AED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2,688</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5AAAAB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30,780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F652FE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-28,092</w:t>
            </w:r>
          </w:p>
        </w:tc>
      </w:tr>
      <w:tr w14:paraId="0B45EFC7" w14:textId="77777777" w:rsidTr="00747C98">
        <w:tblPrEx>
          <w:tblW w:w="6637" w:type="dxa"/>
          <w:tblLook w:val="04A0"/>
        </w:tblPrEx>
        <w:trPr>
          <w:trHeight w:val="570"/>
        </w:trPr>
        <w:tc>
          <w:tcPr>
            <w:tcW w:w="1560" w:type="dxa"/>
            <w:tcBorders>
              <w:top w:val="nil"/>
              <w:left w:val="double" w:sz="6" w:space="0" w:color="auto"/>
              <w:bottom w:val="single" w:sz="4" w:space="0" w:color="auto"/>
              <w:right w:val="single" w:sz="4" w:space="0" w:color="auto"/>
            </w:tcBorders>
            <w:shd w:val="clear" w:color="000000" w:fill="FFFFFF"/>
            <w:vAlign w:val="bottom"/>
            <w:hideMark/>
          </w:tcPr>
          <w:p w:rsidR="00595C98" w:rsidRPr="00595C98" w:rsidP="00595C98" w14:paraId="3FC769EC" w14:textId="77777777">
            <w:pPr>
              <w:autoSpaceDE/>
              <w:autoSpaceDN/>
              <w:adjustRightInd/>
              <w:rPr>
                <w:rFonts w:ascii="Arial" w:hAnsi="Arial" w:cs="Arial"/>
                <w:color w:val="000000"/>
                <w:sz w:val="22"/>
                <w:szCs w:val="22"/>
              </w:rPr>
            </w:pPr>
            <w:r w:rsidRPr="00595C98">
              <w:rPr>
                <w:rFonts w:ascii="Arial" w:hAnsi="Arial" w:cs="Arial"/>
                <w:color w:val="000000"/>
                <w:sz w:val="22"/>
                <w:szCs w:val="22"/>
              </w:rPr>
              <w:t xml:space="preserve">.49 (existing maintenance) </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037651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600</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82EF65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87,000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CACEAD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364,104</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20B9999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-277,104</w:t>
            </w:r>
          </w:p>
        </w:tc>
      </w:tr>
      <w:tr w14:paraId="615D6ED4"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vAlign w:val="bottom"/>
            <w:hideMark/>
          </w:tcPr>
          <w:p w:rsidR="00595C98" w:rsidRPr="00595C98" w:rsidP="00595C98" w14:paraId="150C686F"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0.57</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80F143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560</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58723B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22,400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C7159D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47,120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238FDEA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-24,720</w:t>
            </w:r>
          </w:p>
        </w:tc>
      </w:tr>
      <w:tr w14:paraId="372B9A22"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5871A3C4"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0.62</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AA46D7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2,525</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1096C1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20,200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183943A"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27,000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3FDA5CE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-6,800</w:t>
            </w:r>
          </w:p>
        </w:tc>
      </w:tr>
      <w:tr w14:paraId="12985684"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1EC4E05F"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0.64</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1E0641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1,342</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186BCBE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5,368</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A7AFE3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7,616</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B7780E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-2,248</w:t>
            </w:r>
          </w:p>
        </w:tc>
      </w:tr>
      <w:tr w14:paraId="762A564C"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793BB574"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0.67</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2AD297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181,170</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81D6E1C"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362,340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C160FE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385,460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656BDDD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-23,120</w:t>
            </w:r>
          </w:p>
        </w:tc>
      </w:tr>
      <w:tr w14:paraId="688E004D"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513D8F9A"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816.71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1BAF9A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4,064</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D08A5C1"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117,856</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FCBC36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177,248</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1713AAD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-59,392</w:t>
            </w:r>
          </w:p>
        </w:tc>
      </w:tr>
      <w:tr w14:paraId="344F8288"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2AAE7007"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817.71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10C7F2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1,528</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776E75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44,312</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796BFB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348</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3D45A81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43,964</w:t>
            </w:r>
          </w:p>
        </w:tc>
      </w:tr>
      <w:tr w14:paraId="79EC905C"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694F6A01"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0.81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6A296F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31</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68612B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1,457</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089BF6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564</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F812EC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893</w:t>
            </w:r>
          </w:p>
        </w:tc>
      </w:tr>
      <w:tr w14:paraId="62F2343C"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036B143C"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0.83</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DF3EA2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2,000</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516BE33E"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24,000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32F9970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56,808</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2C2357F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-32,808</w:t>
            </w:r>
          </w:p>
        </w:tc>
      </w:tr>
      <w:tr w14:paraId="2FC094CD"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00CAC0A9"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0.116</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D4DC53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131</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B93ED8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22,170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50C46E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148,542</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23091D9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-126,372</w:t>
            </w:r>
          </w:p>
        </w:tc>
      </w:tr>
      <w:tr w14:paraId="5C30202E"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0A1954BE"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817.121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8D4AF7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25</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25BB1F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1,000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72C7D6E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1,440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778C4B42"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-440</w:t>
            </w:r>
          </w:p>
        </w:tc>
      </w:tr>
      <w:tr w14:paraId="452A1477"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3D4F72A2" w14:textId="77777777">
            <w:pPr>
              <w:autoSpaceDE/>
              <w:autoSpaceDN/>
              <w:adjustRightInd/>
              <w:rPr>
                <w:rFonts w:ascii="Arial" w:hAnsi="Arial" w:cs="Arial"/>
                <w:color w:val="000000"/>
                <w:sz w:val="22"/>
                <w:szCs w:val="22"/>
              </w:rPr>
            </w:pPr>
            <w:r w:rsidRPr="00595C98">
              <w:rPr>
                <w:rFonts w:ascii="Arial" w:hAnsi="Arial" w:cs="Arial"/>
                <w:color w:val="000000"/>
                <w:sz w:val="22"/>
                <w:szCs w:val="22"/>
              </w:rPr>
              <w:t>817.122</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BED763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2,886</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FDDBD4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11,544</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08B332B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10,844</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DACB1B3"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700</w:t>
            </w:r>
          </w:p>
        </w:tc>
      </w:tr>
      <w:tr w14:paraId="6E0D45C1"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7A5FFD68"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0.131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4F89795D"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145</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801C4EB"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580</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6EC46EF"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608</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516A1750"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-28</w:t>
            </w:r>
          </w:p>
        </w:tc>
      </w:tr>
      <w:tr w14:paraId="13C7581B" w14:textId="77777777" w:rsidTr="00747C98">
        <w:tblPrEx>
          <w:tblW w:w="6637" w:type="dxa"/>
          <w:tblLook w:val="04A0"/>
        </w:tblPrEx>
        <w:trPr>
          <w:trHeight w:val="290"/>
        </w:trPr>
        <w:tc>
          <w:tcPr>
            <w:tcW w:w="1560" w:type="dxa"/>
            <w:tcBorders>
              <w:top w:val="nil"/>
              <w:left w:val="double" w:sz="6" w:space="0" w:color="auto"/>
              <w:bottom w:val="single" w:sz="4" w:space="0" w:color="auto"/>
              <w:right w:val="single" w:sz="4" w:space="0" w:color="auto"/>
            </w:tcBorders>
            <w:shd w:val="clear" w:color="000000" w:fill="FFFFFF"/>
            <w:noWrap/>
            <w:vAlign w:val="bottom"/>
            <w:hideMark/>
          </w:tcPr>
          <w:p w:rsidR="00595C98" w:rsidRPr="00595C98" w:rsidP="00595C98" w14:paraId="0E39FA52" w14:textId="77777777">
            <w:pPr>
              <w:autoSpaceDE/>
              <w:autoSpaceDN/>
              <w:adjustRightInd/>
              <w:rPr>
                <w:rFonts w:ascii="Arial" w:hAnsi="Arial" w:cs="Arial"/>
                <w:color w:val="000000"/>
                <w:sz w:val="22"/>
                <w:szCs w:val="22"/>
              </w:rPr>
            </w:pPr>
            <w:r w:rsidRPr="00595C98">
              <w:rPr>
                <w:rFonts w:ascii="Arial" w:hAnsi="Arial" w:cs="Arial"/>
                <w:color w:val="000000"/>
                <w:sz w:val="22"/>
                <w:szCs w:val="22"/>
              </w:rPr>
              <w:t>0.151</w:t>
            </w:r>
          </w:p>
        </w:tc>
        <w:tc>
          <w:tcPr>
            <w:tcW w:w="131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144E35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123</w:t>
            </w:r>
          </w:p>
        </w:tc>
        <w:tc>
          <w:tcPr>
            <w:tcW w:w="1347"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2AD292B8"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4,182</w:t>
            </w:r>
          </w:p>
        </w:tc>
        <w:tc>
          <w:tcPr>
            <w:tcW w:w="1196" w:type="dxa"/>
            <w:tcBorders>
              <w:top w:val="nil"/>
              <w:left w:val="nil"/>
              <w:bottom w:val="single" w:sz="4" w:space="0" w:color="auto"/>
              <w:right w:val="single" w:sz="4" w:space="0" w:color="auto"/>
            </w:tcBorders>
            <w:shd w:val="clear" w:color="auto" w:fill="auto"/>
            <w:noWrap/>
            <w:vAlign w:val="bottom"/>
            <w:hideMark/>
          </w:tcPr>
          <w:p w:rsidR="00595C98" w:rsidRPr="00595C98" w:rsidP="00595C98" w14:paraId="6B5357F6"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6,290</w:t>
            </w:r>
          </w:p>
        </w:tc>
        <w:tc>
          <w:tcPr>
            <w:tcW w:w="1217" w:type="dxa"/>
            <w:tcBorders>
              <w:top w:val="nil"/>
              <w:left w:val="nil"/>
              <w:bottom w:val="single" w:sz="4" w:space="0" w:color="auto"/>
              <w:right w:val="double" w:sz="6" w:space="0" w:color="auto"/>
            </w:tcBorders>
            <w:shd w:val="clear" w:color="auto" w:fill="auto"/>
            <w:noWrap/>
            <w:vAlign w:val="bottom"/>
            <w:hideMark/>
          </w:tcPr>
          <w:p w:rsidR="00595C98" w:rsidRPr="00595C98" w:rsidP="00595C98" w14:paraId="77625E44"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-2,108</w:t>
            </w:r>
          </w:p>
        </w:tc>
      </w:tr>
      <w:tr w14:paraId="11214A5C" w14:textId="77777777" w:rsidTr="00747C98">
        <w:tblPrEx>
          <w:tblW w:w="6637" w:type="dxa"/>
          <w:tblLook w:val="04A0"/>
        </w:tblPrEx>
        <w:trPr>
          <w:trHeight w:val="300"/>
        </w:trPr>
        <w:tc>
          <w:tcPr>
            <w:tcW w:w="1560" w:type="dxa"/>
            <w:tcBorders>
              <w:top w:val="nil"/>
              <w:left w:val="double" w:sz="6" w:space="0" w:color="auto"/>
              <w:bottom w:val="double" w:sz="6" w:space="0" w:color="auto"/>
              <w:right w:val="single" w:sz="4" w:space="0" w:color="auto"/>
            </w:tcBorders>
            <w:shd w:val="clear" w:color="auto" w:fill="auto"/>
            <w:noWrap/>
            <w:vAlign w:val="bottom"/>
            <w:hideMark/>
          </w:tcPr>
          <w:p w:rsidR="00595C98" w:rsidRPr="00595C98" w:rsidP="00595C98" w14:paraId="618BD1F5" w14:textId="77777777">
            <w:pPr>
              <w:autoSpaceDE/>
              <w:autoSpaceDN/>
              <w:adjustRightInd/>
              <w:jc w:val="right"/>
              <w:rPr>
                <w:rFonts w:ascii="Arial" w:hAnsi="Arial" w:cs="Arial"/>
                <w:color w:val="000000"/>
                <w:sz w:val="22"/>
                <w:szCs w:val="22"/>
              </w:rPr>
            </w:pPr>
            <w:r w:rsidRPr="00595C98">
              <w:rPr>
                <w:rFonts w:ascii="Arial" w:hAnsi="Arial" w:cs="Arial"/>
                <w:color w:val="000000"/>
                <w:sz w:val="22"/>
                <w:szCs w:val="22"/>
              </w:rPr>
              <w:t>Total</w:t>
            </w:r>
          </w:p>
        </w:tc>
        <w:tc>
          <w:tcPr>
            <w:tcW w:w="1317"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4C028F27"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264,783</w:t>
            </w:r>
          </w:p>
        </w:tc>
        <w:tc>
          <w:tcPr>
            <w:tcW w:w="1347"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193A9B4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1,068,422</w:t>
            </w:r>
          </w:p>
        </w:tc>
        <w:tc>
          <w:tcPr>
            <w:tcW w:w="1196" w:type="dxa"/>
            <w:tcBorders>
              <w:top w:val="nil"/>
              <w:left w:val="nil"/>
              <w:bottom w:val="double" w:sz="6" w:space="0" w:color="auto"/>
              <w:right w:val="single" w:sz="4" w:space="0" w:color="auto"/>
            </w:tcBorders>
            <w:shd w:val="clear" w:color="auto" w:fill="auto"/>
            <w:noWrap/>
            <w:vAlign w:val="bottom"/>
            <w:hideMark/>
          </w:tcPr>
          <w:p w:rsidR="00595C98" w:rsidRPr="00595C98" w:rsidP="00595C98" w14:paraId="78636035"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1,662,067</w:t>
            </w:r>
          </w:p>
        </w:tc>
        <w:tc>
          <w:tcPr>
            <w:tcW w:w="1217" w:type="dxa"/>
            <w:tcBorders>
              <w:top w:val="nil"/>
              <w:left w:val="nil"/>
              <w:bottom w:val="double" w:sz="6" w:space="0" w:color="auto"/>
              <w:right w:val="double" w:sz="6" w:space="0" w:color="auto"/>
            </w:tcBorders>
            <w:shd w:val="clear" w:color="auto" w:fill="auto"/>
            <w:noWrap/>
            <w:vAlign w:val="bottom"/>
            <w:hideMark/>
          </w:tcPr>
          <w:p w:rsidR="00595C98" w:rsidRPr="00595C98" w:rsidP="00595C98" w14:paraId="176ECFA9" w14:textId="77777777">
            <w:pPr>
              <w:autoSpaceDE/>
              <w:autoSpaceDN/>
              <w:adjustRightInd/>
              <w:jc w:val="center"/>
              <w:rPr>
                <w:rFonts w:ascii="Arial" w:hAnsi="Arial" w:cs="Arial"/>
                <w:color w:val="000000"/>
                <w:sz w:val="22"/>
                <w:szCs w:val="22"/>
              </w:rPr>
            </w:pPr>
            <w:r w:rsidRPr="00595C98">
              <w:rPr>
                <w:rFonts w:ascii="Arial" w:hAnsi="Arial" w:cs="Arial"/>
                <w:color w:val="000000"/>
                <w:sz w:val="22"/>
                <w:szCs w:val="22"/>
              </w:rPr>
              <w:t>-593,645</w:t>
            </w:r>
          </w:p>
        </w:tc>
      </w:tr>
    </w:tbl>
    <w:p w:rsidR="00B62F6C" w:rsidP="00B62F6C" w14:paraId="501625A6" w14:textId="77777777"/>
    <w:p w:rsidR="00595C98" w:rsidP="00B62F6C" w14:paraId="071DE002" w14:textId="77777777"/>
    <w:p w:rsidR="00595C98" w:rsidP="00B62F6C" w14:paraId="4E0E5FDB" w14:textId="77777777"/>
    <w:p w:rsidR="00595C98" w:rsidP="00B62F6C" w14:paraId="2B8E8176" w14:textId="77777777"/>
    <w:p w:rsidR="003F4B2E" w:rsidRPr="0000415A" w:rsidP="003F4B2E" w14:paraId="2C6A17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69173C" w:rsidP="000E5170" w14:paraId="05B548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69173C" w:rsidP="000E5170" w14:paraId="169AE05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69173C" w:rsidP="000E5170" w14:paraId="4E9E12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0E5170" w:rsidP="000E5170" w14:paraId="7D9B13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E5170">
        <w:rPr>
          <w:rFonts w:ascii="Arial" w:hAnsi="Arial" w:cs="Arial"/>
        </w:rPr>
        <w:t>b.</w:t>
      </w:r>
      <w:r w:rsidRPr="000E5170">
        <w:rPr>
          <w:rFonts w:ascii="Arial" w:hAnsi="Arial" w:cs="Arial"/>
        </w:rPr>
        <w:tab/>
      </w:r>
      <w:r w:rsidRPr="00047668">
        <w:rPr>
          <w:rFonts w:ascii="Arial" w:hAnsi="Arial" w:cs="Arial"/>
          <w:u w:val="single"/>
        </w:rPr>
        <w:t>Estimated Annual Wage Cost to Respondents</w:t>
      </w:r>
    </w:p>
    <w:p w:rsidR="00047668" w:rsidP="000E5170" w14:paraId="50B377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391FCC" w:rsidRPr="00391FCC" w:rsidP="00391FCC" w14:paraId="66DAA537" w14:textId="6EE23AA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OSMRE estimated wage costs for respondents</w:t>
      </w:r>
      <w:r w:rsidR="001A42BE">
        <w:rPr>
          <w:rFonts w:ascii="Arial" w:hAnsi="Arial" w:cs="Arial"/>
        </w:rPr>
        <w:t xml:space="preserve"> for</w:t>
      </w:r>
      <w:r w:rsidRPr="00047668">
        <w:rPr>
          <w:rFonts w:ascii="Arial" w:hAnsi="Arial" w:cs="Arial"/>
        </w:rPr>
        <w:t xml:space="preserve"> industry and state regulatory employees.  </w:t>
      </w:r>
      <w:r w:rsidR="00034B04">
        <w:rPr>
          <w:rFonts w:ascii="Arial" w:hAnsi="Arial" w:cs="Arial"/>
        </w:rPr>
        <w:t>T</w:t>
      </w:r>
      <w:r w:rsidRPr="00047668">
        <w:rPr>
          <w:rFonts w:ascii="Arial" w:hAnsi="Arial" w:cs="Arial"/>
        </w:rPr>
        <w:t xml:space="preserve">hese wages </w:t>
      </w:r>
      <w:r w:rsidR="001A42BE">
        <w:rPr>
          <w:rFonts w:ascii="Arial" w:hAnsi="Arial" w:cs="Arial"/>
        </w:rPr>
        <w:t xml:space="preserve">are derived </w:t>
      </w:r>
      <w:r w:rsidRPr="00047668">
        <w:rPr>
          <w:rFonts w:ascii="Arial" w:hAnsi="Arial" w:cs="Arial"/>
        </w:rPr>
        <w:t xml:space="preserve">from the Bureau of Labor Statistics (BLS) at:  </w:t>
      </w:r>
      <w:hyperlink r:id="rId5" w:history="1">
        <w:r w:rsidRPr="00AA314C">
          <w:rPr>
            <w:rStyle w:val="Hyperlink"/>
            <w:rFonts w:ascii="Arial" w:hAnsi="Arial" w:cs="Arial"/>
          </w:rPr>
          <w:t>http://www.bls.gov/oes/current/naics4_212100.htm</w:t>
        </w:r>
      </w:hyperlink>
      <w:r>
        <w:rPr>
          <w:rFonts w:ascii="Arial" w:hAnsi="Arial" w:cs="Arial"/>
        </w:rPr>
        <w:t xml:space="preserve"> </w:t>
      </w:r>
      <w:r w:rsidRPr="00047668">
        <w:rPr>
          <w:rFonts w:ascii="Arial" w:hAnsi="Arial" w:cs="Arial"/>
        </w:rPr>
        <w:t xml:space="preserve">for industry wages; and </w:t>
      </w:r>
      <w:hyperlink r:id="rId6" w:history="1">
        <w:r w:rsidRPr="00AA314C">
          <w:rPr>
            <w:rStyle w:val="Hyperlink"/>
            <w:rFonts w:ascii="Arial" w:hAnsi="Arial" w:cs="Arial"/>
          </w:rPr>
          <w:t>http://www.bls.gov/oes/current/naics4_999200.htm</w:t>
        </w:r>
      </w:hyperlink>
      <w:r>
        <w:rPr>
          <w:rFonts w:ascii="Arial" w:hAnsi="Arial" w:cs="Arial"/>
        </w:rPr>
        <w:t xml:space="preserve"> </w:t>
      </w:r>
      <w:r w:rsidRPr="00047668">
        <w:rPr>
          <w:rFonts w:ascii="Arial" w:hAnsi="Arial" w:cs="Arial"/>
        </w:rPr>
        <w:t>for state employee wages.  Benefits are included in these wage calculations using a rate of 1.4 of the salary for industry personnel, and 1.6 for state employees</w:t>
      </w:r>
      <w:r w:rsidRPr="00391FCC">
        <w:t xml:space="preserve"> </w:t>
      </w:r>
      <w:r w:rsidRPr="00391FCC">
        <w:rPr>
          <w:rFonts w:ascii="Arial" w:hAnsi="Arial" w:cs="Arial"/>
        </w:rPr>
        <w:t xml:space="preserve">per the BLS news </w:t>
      </w:r>
      <w:bookmarkStart w:id="2" w:name="_Hlk63847248"/>
      <w:r w:rsidRPr="00391FCC">
        <w:rPr>
          <w:rFonts w:ascii="Arial" w:hAnsi="Arial" w:cs="Arial"/>
        </w:rPr>
        <w:t xml:space="preserve">release </w:t>
      </w:r>
      <w:r w:rsidRPr="00A0348D" w:rsidR="00A0348D">
        <w:rPr>
          <w:rFonts w:ascii="Arial" w:hAnsi="Arial" w:cs="Arial"/>
        </w:rPr>
        <w:t>USDL-24-1172, dated June 18, 2024, Employer Costs for Employee Compensation – March 2024</w:t>
      </w:r>
      <w:r w:rsidRPr="00391FCC">
        <w:rPr>
          <w:rFonts w:ascii="Arial" w:hAnsi="Arial" w:cs="Arial"/>
        </w:rPr>
        <w:t>(</w:t>
      </w:r>
      <w:hyperlink r:id="rId7" w:history="1">
        <w:r w:rsidRPr="00391FCC">
          <w:rPr>
            <w:rStyle w:val="Hyperlink"/>
            <w:rFonts w:ascii="Arial" w:hAnsi="Arial" w:cs="Arial"/>
          </w:rPr>
          <w:t>http://www.bls.gov/news.release/pdf/ecec.pdf</w:t>
        </w:r>
      </w:hyperlink>
      <w:r w:rsidRPr="00391FCC">
        <w:rPr>
          <w:rFonts w:ascii="Arial" w:hAnsi="Arial" w:cs="Arial"/>
        </w:rPr>
        <w:t>).</w:t>
      </w:r>
    </w:p>
    <w:bookmarkEnd w:id="2"/>
    <w:p w:rsidR="00391FCC" w:rsidRPr="00391FCC" w:rsidP="00391FCC" w14:paraId="6D012FC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30E9D" w:rsidRPr="00830E9D" w:rsidP="00830E9D" w14:paraId="41C958C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30E9D" w:rsidRPr="00830E9D" w:rsidP="00830E9D" w14:paraId="64603FD5" w14:textId="0AC0AF2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w:t>
      </w:r>
      <w:r w:rsidRPr="00830E9D">
        <w:rPr>
          <w:rFonts w:ascii="Arial" w:hAnsi="Arial" w:cs="Arial"/>
        </w:rPr>
        <w:t>ermit</w:t>
      </w:r>
      <w:r>
        <w:rPr>
          <w:rFonts w:ascii="Arial" w:hAnsi="Arial" w:cs="Arial"/>
        </w:rPr>
        <w:t xml:space="preserve"> </w:t>
      </w:r>
      <w:r w:rsidR="008F27C4">
        <w:rPr>
          <w:rFonts w:ascii="Arial" w:hAnsi="Arial" w:cs="Arial"/>
        </w:rPr>
        <w:t xml:space="preserve">compliance </w:t>
      </w:r>
      <w:r w:rsidR="003E65CE">
        <w:rPr>
          <w:rFonts w:ascii="Arial" w:hAnsi="Arial" w:cs="Arial"/>
        </w:rPr>
        <w:t xml:space="preserve">maintenance </w:t>
      </w:r>
      <w:r w:rsidR="00565C16">
        <w:rPr>
          <w:rFonts w:ascii="Arial" w:hAnsi="Arial" w:cs="Arial"/>
        </w:rPr>
        <w:t xml:space="preserve">and </w:t>
      </w:r>
      <w:r w:rsidR="00034B04">
        <w:rPr>
          <w:rFonts w:ascii="Arial" w:hAnsi="Arial" w:cs="Arial"/>
        </w:rPr>
        <w:t xml:space="preserve">new </w:t>
      </w:r>
      <w:r w:rsidR="00565C16">
        <w:rPr>
          <w:rFonts w:ascii="Arial" w:hAnsi="Arial" w:cs="Arial"/>
        </w:rPr>
        <w:t xml:space="preserve">permitting </w:t>
      </w:r>
      <w:r w:rsidR="00034B04">
        <w:rPr>
          <w:rFonts w:ascii="Arial" w:hAnsi="Arial" w:cs="Arial"/>
        </w:rPr>
        <w:t xml:space="preserve">reviews </w:t>
      </w:r>
      <w:r w:rsidR="00565C16">
        <w:rPr>
          <w:rFonts w:ascii="Arial" w:hAnsi="Arial" w:cs="Arial"/>
        </w:rPr>
        <w:t>require several specialized positions</w:t>
      </w:r>
      <w:r>
        <w:rPr>
          <w:rFonts w:ascii="Arial" w:hAnsi="Arial" w:cs="Arial"/>
        </w:rPr>
        <w:t xml:space="preserve"> to </w:t>
      </w:r>
      <w:r w:rsidR="00034B04">
        <w:rPr>
          <w:rFonts w:ascii="Arial" w:hAnsi="Arial" w:cs="Arial"/>
        </w:rPr>
        <w:t xml:space="preserve">achieve </w:t>
      </w:r>
      <w:r>
        <w:rPr>
          <w:rFonts w:ascii="Arial" w:hAnsi="Arial" w:cs="Arial"/>
        </w:rPr>
        <w:t>compliance requirement</w:t>
      </w:r>
      <w:r w:rsidR="003A3CEC">
        <w:rPr>
          <w:rFonts w:ascii="Arial" w:hAnsi="Arial" w:cs="Arial"/>
        </w:rPr>
        <w:t>s</w:t>
      </w:r>
      <w:r w:rsidR="00565C16">
        <w:rPr>
          <w:rFonts w:ascii="Arial" w:hAnsi="Arial" w:cs="Arial"/>
        </w:rPr>
        <w:t xml:space="preserve">. </w:t>
      </w:r>
      <w:r w:rsidRPr="00830E9D" w:rsidR="00565C16">
        <w:rPr>
          <w:rFonts w:ascii="Arial" w:hAnsi="Arial" w:cs="Arial"/>
        </w:rPr>
        <w:t xml:space="preserve">The </w:t>
      </w:r>
      <w:r>
        <w:rPr>
          <w:rFonts w:ascii="Arial" w:hAnsi="Arial" w:cs="Arial"/>
        </w:rPr>
        <w:t xml:space="preserve">exact level in time </w:t>
      </w:r>
      <w:r w:rsidR="00565C16">
        <w:rPr>
          <w:rFonts w:ascii="Arial" w:hAnsi="Arial" w:cs="Arial"/>
        </w:rPr>
        <w:t>var</w:t>
      </w:r>
      <w:r>
        <w:rPr>
          <w:rFonts w:ascii="Arial" w:hAnsi="Arial" w:cs="Arial"/>
        </w:rPr>
        <w:t xml:space="preserve">ies </w:t>
      </w:r>
      <w:r w:rsidR="00565C16">
        <w:rPr>
          <w:rFonts w:ascii="Arial" w:hAnsi="Arial" w:cs="Arial"/>
        </w:rPr>
        <w:t xml:space="preserve">depending on specific activity.  </w:t>
      </w:r>
      <w:r w:rsidR="008F27C4">
        <w:rPr>
          <w:rFonts w:ascii="Arial" w:hAnsi="Arial" w:cs="Arial"/>
        </w:rPr>
        <w:t>W</w:t>
      </w:r>
      <w:r w:rsidR="00565C16">
        <w:rPr>
          <w:rFonts w:ascii="Arial" w:hAnsi="Arial" w:cs="Arial"/>
        </w:rPr>
        <w:t xml:space="preserve">e estimate wage </w:t>
      </w:r>
      <w:r w:rsidR="008F27C4">
        <w:rPr>
          <w:rFonts w:ascii="Arial" w:hAnsi="Arial" w:cs="Arial"/>
        </w:rPr>
        <w:t>costs by representing workload</w:t>
      </w:r>
      <w:r w:rsidR="00B23BD6">
        <w:rPr>
          <w:rFonts w:ascii="Arial" w:hAnsi="Arial" w:cs="Arial"/>
        </w:rPr>
        <w:t xml:space="preserve"> and contributed hours</w:t>
      </w:r>
      <w:r w:rsidR="008F27C4">
        <w:rPr>
          <w:rFonts w:ascii="Arial" w:hAnsi="Arial" w:cs="Arial"/>
        </w:rPr>
        <w:t xml:space="preserve"> </w:t>
      </w:r>
      <w:r w:rsidR="007E0BE1">
        <w:rPr>
          <w:rFonts w:ascii="Arial" w:hAnsi="Arial" w:cs="Arial"/>
        </w:rPr>
        <w:t>by major</w:t>
      </w:r>
      <w:r w:rsidR="008F27C4">
        <w:rPr>
          <w:rFonts w:ascii="Arial" w:hAnsi="Arial" w:cs="Arial"/>
        </w:rPr>
        <w:t xml:space="preserve"> </w:t>
      </w:r>
      <w:r w:rsidR="00B23BD6">
        <w:rPr>
          <w:rFonts w:ascii="Arial" w:hAnsi="Arial" w:cs="Arial"/>
        </w:rPr>
        <w:t xml:space="preserve">occupational </w:t>
      </w:r>
      <w:r w:rsidR="002F49BF">
        <w:rPr>
          <w:rFonts w:ascii="Arial" w:hAnsi="Arial" w:cs="Arial"/>
        </w:rPr>
        <w:t xml:space="preserve">categories </w:t>
      </w:r>
      <w:r w:rsidR="00B23BD6">
        <w:rPr>
          <w:rFonts w:ascii="Arial" w:hAnsi="Arial" w:cs="Arial"/>
        </w:rPr>
        <w:t xml:space="preserve">for </w:t>
      </w:r>
      <w:r w:rsidR="008F27C4">
        <w:rPr>
          <w:rFonts w:ascii="Arial" w:hAnsi="Arial" w:cs="Arial"/>
        </w:rPr>
        <w:t>perform</w:t>
      </w:r>
      <w:r w:rsidR="00B23BD6">
        <w:rPr>
          <w:rFonts w:ascii="Arial" w:hAnsi="Arial" w:cs="Arial"/>
        </w:rPr>
        <w:t xml:space="preserve">ing </w:t>
      </w:r>
      <w:r w:rsidR="008F27C4">
        <w:rPr>
          <w:rFonts w:ascii="Arial" w:hAnsi="Arial" w:cs="Arial"/>
        </w:rPr>
        <w:t xml:space="preserve">compliance tasks </w:t>
      </w:r>
      <w:r w:rsidR="002F49BF">
        <w:rPr>
          <w:rFonts w:ascii="Arial" w:hAnsi="Arial" w:cs="Arial"/>
        </w:rPr>
        <w:t xml:space="preserve">including </w:t>
      </w:r>
      <w:r w:rsidR="00E04A95">
        <w:rPr>
          <w:rFonts w:ascii="Arial" w:hAnsi="Arial" w:cs="Arial"/>
        </w:rPr>
        <w:t xml:space="preserve">administrative support, engineering technician, </w:t>
      </w:r>
      <w:r w:rsidR="008F27C4">
        <w:rPr>
          <w:rFonts w:ascii="Arial" w:hAnsi="Arial" w:cs="Arial"/>
        </w:rPr>
        <w:t>safety technician</w:t>
      </w:r>
      <w:r w:rsidR="00E04A95">
        <w:rPr>
          <w:rFonts w:ascii="Arial" w:hAnsi="Arial" w:cs="Arial"/>
        </w:rPr>
        <w:t xml:space="preserve">, </w:t>
      </w:r>
      <w:r w:rsidR="008F27C4">
        <w:rPr>
          <w:rFonts w:ascii="Arial" w:hAnsi="Arial" w:cs="Arial"/>
        </w:rPr>
        <w:t>physical scientist</w:t>
      </w:r>
      <w:r w:rsidR="00E04A95">
        <w:rPr>
          <w:rFonts w:ascii="Arial" w:hAnsi="Arial" w:cs="Arial"/>
        </w:rPr>
        <w:t>, mining engineer, and operations manager</w:t>
      </w:r>
      <w:r w:rsidRPr="00830E9D">
        <w:rPr>
          <w:rFonts w:ascii="Arial" w:hAnsi="Arial" w:cs="Arial"/>
        </w:rPr>
        <w:t xml:space="preserve">.    </w:t>
      </w:r>
    </w:p>
    <w:p w:rsidR="00CF584E" w:rsidP="00D25419" w14:paraId="12FFA57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00CF584E" w:rsidP="00D25419" w14:paraId="1FD16AE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00391FCC" w:rsidP="00D25419" w14:paraId="53B5263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00D25419" w:rsidRPr="00D25419" w:rsidP="00D25419" w14:paraId="62AD74DF" w14:textId="570E1E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D25419">
        <w:rPr>
          <w:rFonts w:ascii="Arial" w:hAnsi="Arial" w:cs="Arial"/>
        </w:rPr>
        <w:t>Industry Wage Cost</w:t>
      </w:r>
    </w:p>
    <w:p w:rsidR="009958E3" w:rsidP="00D25419" w14:paraId="55DF18F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14:paraId="33ED4DD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bl>
      <w:tblPr>
        <w:tblW w:w="9967" w:type="dxa"/>
        <w:tblLook w:val="04A0"/>
      </w:tblPr>
      <w:tblGrid>
        <w:gridCol w:w="2980"/>
        <w:gridCol w:w="1500"/>
        <w:gridCol w:w="2080"/>
        <w:gridCol w:w="1840"/>
        <w:gridCol w:w="1567"/>
      </w:tblGrid>
      <w:tr w14:paraId="4679D1BC" w14:textId="77777777" w:rsidTr="00747C98">
        <w:tblPrEx>
          <w:tblW w:w="9967" w:type="dxa"/>
          <w:tblLook w:val="04A0"/>
        </w:tblPrEx>
        <w:trPr>
          <w:trHeight w:val="950"/>
        </w:trPr>
        <w:tc>
          <w:tcPr>
            <w:tcW w:w="2980" w:type="dxa"/>
            <w:tcBorders>
              <w:top w:val="double" w:sz="6" w:space="0" w:color="auto"/>
              <w:left w:val="double" w:sz="6" w:space="0" w:color="auto"/>
              <w:bottom w:val="single" w:sz="4" w:space="0" w:color="auto"/>
              <w:right w:val="nil"/>
            </w:tcBorders>
            <w:shd w:val="clear" w:color="auto" w:fill="auto"/>
            <w:vAlign w:val="bottom"/>
            <w:hideMark/>
          </w:tcPr>
          <w:p w:rsidR="00CF584E" w:rsidRPr="00CF584E" w:rsidP="00CF584E" w14:paraId="321EC74B" w14:textId="77777777">
            <w:pPr>
              <w:autoSpaceDE/>
              <w:autoSpaceDN/>
              <w:adjustRightInd/>
              <w:jc w:val="center"/>
              <w:rPr>
                <w:rFonts w:ascii="Arial" w:hAnsi="Arial" w:cs="Arial"/>
                <w:color w:val="000000"/>
              </w:rPr>
            </w:pPr>
            <w:r w:rsidRPr="00CF584E">
              <w:rPr>
                <w:rFonts w:ascii="Arial" w:hAnsi="Arial" w:cs="Arial"/>
                <w:color w:val="000000"/>
              </w:rPr>
              <w:t>Occupation (BLS)</w:t>
            </w:r>
          </w:p>
        </w:tc>
        <w:tc>
          <w:tcPr>
            <w:tcW w:w="1500" w:type="dxa"/>
            <w:tcBorders>
              <w:top w:val="double" w:sz="6" w:space="0" w:color="auto"/>
              <w:left w:val="nil"/>
              <w:bottom w:val="single" w:sz="4" w:space="0" w:color="auto"/>
              <w:right w:val="nil"/>
            </w:tcBorders>
            <w:shd w:val="clear" w:color="auto" w:fill="auto"/>
            <w:vAlign w:val="bottom"/>
            <w:hideMark/>
          </w:tcPr>
          <w:p w:rsidR="00CF584E" w:rsidRPr="00CF584E" w:rsidP="00CF584E" w14:paraId="61D049BB" w14:textId="77777777">
            <w:pPr>
              <w:autoSpaceDE/>
              <w:autoSpaceDN/>
              <w:adjustRightInd/>
              <w:jc w:val="center"/>
              <w:rPr>
                <w:rFonts w:ascii="Arial" w:hAnsi="Arial" w:cs="Arial"/>
                <w:color w:val="000000"/>
              </w:rPr>
            </w:pPr>
            <w:r w:rsidRPr="00CF584E">
              <w:rPr>
                <w:rFonts w:ascii="Arial" w:hAnsi="Arial" w:cs="Arial"/>
                <w:color w:val="000000"/>
              </w:rPr>
              <w:t xml:space="preserve">Hourly rate $ (BLS) </w:t>
            </w:r>
          </w:p>
        </w:tc>
        <w:tc>
          <w:tcPr>
            <w:tcW w:w="2080" w:type="dxa"/>
            <w:tcBorders>
              <w:top w:val="double" w:sz="6" w:space="0" w:color="auto"/>
              <w:left w:val="nil"/>
              <w:bottom w:val="single" w:sz="4" w:space="0" w:color="auto"/>
              <w:right w:val="nil"/>
            </w:tcBorders>
            <w:shd w:val="clear" w:color="auto" w:fill="auto"/>
            <w:vAlign w:val="bottom"/>
            <w:hideMark/>
          </w:tcPr>
          <w:p w:rsidR="00CF584E" w:rsidRPr="00CF584E" w:rsidP="00CF584E" w14:paraId="0EA981B3" w14:textId="77777777">
            <w:pPr>
              <w:autoSpaceDE/>
              <w:autoSpaceDN/>
              <w:adjustRightInd/>
              <w:jc w:val="center"/>
              <w:rPr>
                <w:rFonts w:ascii="Arial" w:hAnsi="Arial" w:cs="Arial"/>
                <w:color w:val="000000"/>
              </w:rPr>
            </w:pPr>
            <w:r w:rsidRPr="00CF584E">
              <w:rPr>
                <w:rFonts w:ascii="Arial" w:hAnsi="Arial" w:cs="Arial"/>
                <w:color w:val="000000"/>
              </w:rPr>
              <w:t>Hourly rate $ w/benefits (1.4)</w:t>
            </w:r>
          </w:p>
        </w:tc>
        <w:tc>
          <w:tcPr>
            <w:tcW w:w="1840" w:type="dxa"/>
            <w:tcBorders>
              <w:top w:val="double" w:sz="6" w:space="0" w:color="auto"/>
              <w:left w:val="nil"/>
              <w:bottom w:val="single" w:sz="4" w:space="0" w:color="auto"/>
              <w:right w:val="nil"/>
            </w:tcBorders>
            <w:shd w:val="clear" w:color="auto" w:fill="auto"/>
            <w:vAlign w:val="bottom"/>
            <w:hideMark/>
          </w:tcPr>
          <w:p w:rsidR="00CF584E" w:rsidRPr="00CF584E" w:rsidP="00CF584E" w14:paraId="17E15FAF" w14:textId="77777777">
            <w:pPr>
              <w:autoSpaceDE/>
              <w:autoSpaceDN/>
              <w:adjustRightInd/>
              <w:jc w:val="center"/>
              <w:rPr>
                <w:rFonts w:ascii="Arial" w:hAnsi="Arial" w:cs="Arial"/>
                <w:color w:val="000000"/>
              </w:rPr>
            </w:pPr>
            <w:r w:rsidRPr="00CF584E">
              <w:rPr>
                <w:rFonts w:ascii="Arial" w:hAnsi="Arial" w:cs="Arial"/>
                <w:color w:val="000000"/>
              </w:rPr>
              <w:t>Time contribution hours</w:t>
            </w:r>
          </w:p>
        </w:tc>
        <w:tc>
          <w:tcPr>
            <w:tcW w:w="1567" w:type="dxa"/>
            <w:tcBorders>
              <w:top w:val="double" w:sz="6" w:space="0" w:color="auto"/>
              <w:left w:val="nil"/>
              <w:bottom w:val="single" w:sz="4" w:space="0" w:color="auto"/>
              <w:right w:val="double" w:sz="6" w:space="0" w:color="auto"/>
            </w:tcBorders>
            <w:shd w:val="clear" w:color="auto" w:fill="auto"/>
            <w:vAlign w:val="bottom"/>
            <w:hideMark/>
          </w:tcPr>
          <w:p w:rsidR="00CF584E" w:rsidRPr="00CF584E" w:rsidP="00CF584E" w14:paraId="3C208422" w14:textId="77777777">
            <w:pPr>
              <w:autoSpaceDE/>
              <w:autoSpaceDN/>
              <w:adjustRightInd/>
              <w:jc w:val="center"/>
              <w:rPr>
                <w:rFonts w:ascii="Arial" w:hAnsi="Arial" w:cs="Arial"/>
                <w:color w:val="000000"/>
              </w:rPr>
            </w:pPr>
            <w:r w:rsidRPr="00CF584E">
              <w:rPr>
                <w:rFonts w:ascii="Arial" w:hAnsi="Arial" w:cs="Arial"/>
                <w:color w:val="000000"/>
              </w:rPr>
              <w:t>Wage cost $</w:t>
            </w:r>
          </w:p>
        </w:tc>
      </w:tr>
      <w:tr w14:paraId="7B1C289A" w14:textId="77777777" w:rsidTr="00747C98">
        <w:tblPrEx>
          <w:tblW w:w="9967" w:type="dxa"/>
          <w:tblLook w:val="04A0"/>
        </w:tblPrEx>
        <w:trPr>
          <w:trHeight w:val="310"/>
        </w:trPr>
        <w:tc>
          <w:tcPr>
            <w:tcW w:w="2980" w:type="dxa"/>
            <w:tcBorders>
              <w:top w:val="nil"/>
              <w:left w:val="double" w:sz="6" w:space="0" w:color="auto"/>
              <w:bottom w:val="single" w:sz="4" w:space="0" w:color="auto"/>
              <w:right w:val="single" w:sz="4" w:space="0" w:color="auto"/>
            </w:tcBorders>
            <w:shd w:val="clear" w:color="auto" w:fill="auto"/>
            <w:vAlign w:val="center"/>
            <w:hideMark/>
          </w:tcPr>
          <w:p w:rsidR="00CF584E" w:rsidRPr="00CF584E" w:rsidP="00CF584E" w14:paraId="4A6FFAC7" w14:textId="77777777">
            <w:pPr>
              <w:autoSpaceDE/>
              <w:autoSpaceDN/>
              <w:adjustRightInd/>
              <w:rPr>
                <w:rFonts w:ascii="Arial" w:hAnsi="Arial" w:cs="Arial"/>
                <w:color w:val="000000"/>
              </w:rPr>
            </w:pPr>
            <w:r w:rsidRPr="00CF584E">
              <w:rPr>
                <w:rFonts w:ascii="Arial" w:hAnsi="Arial" w:cs="Arial"/>
                <w:color w:val="000000"/>
              </w:rPr>
              <w:t>Administrative support</w:t>
            </w:r>
          </w:p>
        </w:tc>
        <w:tc>
          <w:tcPr>
            <w:tcW w:w="1500" w:type="dxa"/>
            <w:tcBorders>
              <w:top w:val="nil"/>
              <w:left w:val="nil"/>
              <w:bottom w:val="single" w:sz="4" w:space="0" w:color="auto"/>
              <w:right w:val="single" w:sz="4" w:space="0" w:color="auto"/>
            </w:tcBorders>
            <w:shd w:val="clear" w:color="auto" w:fill="auto"/>
            <w:vAlign w:val="center"/>
            <w:hideMark/>
          </w:tcPr>
          <w:p w:rsidR="00CF584E" w:rsidRPr="00CF584E" w:rsidP="00CF584E" w14:paraId="44F48A32" w14:textId="77777777">
            <w:pPr>
              <w:autoSpaceDE/>
              <w:autoSpaceDN/>
              <w:adjustRightInd/>
              <w:jc w:val="center"/>
              <w:rPr>
                <w:rFonts w:ascii="Arial" w:hAnsi="Arial" w:cs="Arial"/>
                <w:color w:val="000000"/>
              </w:rPr>
            </w:pPr>
            <w:r w:rsidRPr="00CF584E">
              <w:rPr>
                <w:rFonts w:ascii="Arial" w:hAnsi="Arial" w:cs="Arial"/>
                <w:color w:val="000000"/>
              </w:rPr>
              <w:t>24.36</w:t>
            </w:r>
          </w:p>
        </w:tc>
        <w:tc>
          <w:tcPr>
            <w:tcW w:w="2080" w:type="dxa"/>
            <w:tcBorders>
              <w:top w:val="nil"/>
              <w:left w:val="nil"/>
              <w:bottom w:val="single" w:sz="4" w:space="0" w:color="auto"/>
              <w:right w:val="single" w:sz="4" w:space="0" w:color="auto"/>
            </w:tcBorders>
            <w:shd w:val="clear" w:color="auto" w:fill="auto"/>
            <w:vAlign w:val="center"/>
            <w:hideMark/>
          </w:tcPr>
          <w:p w:rsidR="00CF584E" w:rsidRPr="00CF584E" w:rsidP="00CF584E" w14:paraId="74667B33" w14:textId="77777777">
            <w:pPr>
              <w:autoSpaceDE/>
              <w:autoSpaceDN/>
              <w:adjustRightInd/>
              <w:jc w:val="center"/>
              <w:rPr>
                <w:rFonts w:ascii="Arial" w:hAnsi="Arial" w:cs="Arial"/>
                <w:color w:val="000000"/>
              </w:rPr>
            </w:pPr>
            <w:r w:rsidRPr="00CF584E">
              <w:rPr>
                <w:rFonts w:ascii="Arial" w:hAnsi="Arial" w:cs="Arial"/>
                <w:color w:val="000000"/>
              </w:rPr>
              <w:t>34.10</w:t>
            </w:r>
          </w:p>
        </w:tc>
        <w:tc>
          <w:tcPr>
            <w:tcW w:w="1840" w:type="dxa"/>
            <w:tcBorders>
              <w:top w:val="nil"/>
              <w:left w:val="nil"/>
              <w:bottom w:val="single" w:sz="4" w:space="0" w:color="auto"/>
              <w:right w:val="single" w:sz="4" w:space="0" w:color="auto"/>
            </w:tcBorders>
            <w:shd w:val="clear" w:color="auto" w:fill="auto"/>
            <w:vAlign w:val="center"/>
            <w:hideMark/>
          </w:tcPr>
          <w:p w:rsidR="00CF584E" w:rsidRPr="00CF584E" w:rsidP="00CF584E" w14:paraId="1A9147F8" w14:textId="77777777">
            <w:pPr>
              <w:autoSpaceDE/>
              <w:autoSpaceDN/>
              <w:adjustRightInd/>
              <w:jc w:val="center"/>
              <w:rPr>
                <w:rFonts w:ascii="Arial" w:hAnsi="Arial" w:cs="Arial"/>
                <w:color w:val="000000"/>
              </w:rPr>
            </w:pPr>
            <w:r w:rsidRPr="00CF584E">
              <w:rPr>
                <w:rFonts w:ascii="Arial" w:hAnsi="Arial" w:cs="Arial"/>
                <w:color w:val="000000"/>
              </w:rPr>
              <w:t>52,207</w:t>
            </w:r>
          </w:p>
        </w:tc>
        <w:tc>
          <w:tcPr>
            <w:tcW w:w="1567" w:type="dxa"/>
            <w:tcBorders>
              <w:top w:val="nil"/>
              <w:left w:val="nil"/>
              <w:bottom w:val="single" w:sz="4" w:space="0" w:color="auto"/>
              <w:right w:val="double" w:sz="6" w:space="0" w:color="auto"/>
            </w:tcBorders>
            <w:shd w:val="clear" w:color="auto" w:fill="auto"/>
            <w:vAlign w:val="center"/>
            <w:hideMark/>
          </w:tcPr>
          <w:p w:rsidR="00CF584E" w:rsidRPr="00CF584E" w:rsidP="00CF584E" w14:paraId="5282B30F" w14:textId="77777777">
            <w:pPr>
              <w:autoSpaceDE/>
              <w:autoSpaceDN/>
              <w:adjustRightInd/>
              <w:jc w:val="center"/>
              <w:rPr>
                <w:rFonts w:ascii="Arial" w:hAnsi="Arial" w:cs="Arial"/>
                <w:color w:val="000000"/>
              </w:rPr>
            </w:pPr>
            <w:r w:rsidRPr="00CF584E">
              <w:rPr>
                <w:rFonts w:ascii="Arial" w:hAnsi="Arial" w:cs="Arial"/>
                <w:color w:val="000000"/>
              </w:rPr>
              <w:t xml:space="preserve">1,780,466 </w:t>
            </w:r>
          </w:p>
        </w:tc>
      </w:tr>
      <w:tr w14:paraId="6D51746B" w14:textId="77777777" w:rsidTr="00747C98">
        <w:tblPrEx>
          <w:tblW w:w="9967" w:type="dxa"/>
          <w:tblLook w:val="04A0"/>
        </w:tblPrEx>
        <w:trPr>
          <w:trHeight w:val="310"/>
        </w:trPr>
        <w:tc>
          <w:tcPr>
            <w:tcW w:w="2980" w:type="dxa"/>
            <w:tcBorders>
              <w:top w:val="nil"/>
              <w:left w:val="double" w:sz="6" w:space="0" w:color="auto"/>
              <w:bottom w:val="single" w:sz="4" w:space="0" w:color="auto"/>
              <w:right w:val="single" w:sz="4" w:space="0" w:color="auto"/>
            </w:tcBorders>
            <w:shd w:val="clear" w:color="auto" w:fill="auto"/>
            <w:vAlign w:val="center"/>
            <w:hideMark/>
          </w:tcPr>
          <w:p w:rsidR="00CF584E" w:rsidRPr="00CF584E" w:rsidP="00CF584E" w14:paraId="024E9A34" w14:textId="77777777">
            <w:pPr>
              <w:autoSpaceDE/>
              <w:autoSpaceDN/>
              <w:adjustRightInd/>
              <w:rPr>
                <w:rFonts w:ascii="Arial" w:hAnsi="Arial" w:cs="Arial"/>
                <w:color w:val="000000"/>
              </w:rPr>
            </w:pPr>
            <w:r w:rsidRPr="00CF584E">
              <w:rPr>
                <w:rFonts w:ascii="Arial" w:hAnsi="Arial" w:cs="Arial"/>
                <w:color w:val="000000"/>
              </w:rPr>
              <w:t>Engineering Technologist</w:t>
            </w:r>
          </w:p>
        </w:tc>
        <w:tc>
          <w:tcPr>
            <w:tcW w:w="1500" w:type="dxa"/>
            <w:tcBorders>
              <w:top w:val="nil"/>
              <w:left w:val="nil"/>
              <w:bottom w:val="single" w:sz="4" w:space="0" w:color="auto"/>
              <w:right w:val="single" w:sz="4" w:space="0" w:color="auto"/>
            </w:tcBorders>
            <w:shd w:val="clear" w:color="auto" w:fill="auto"/>
            <w:vAlign w:val="center"/>
            <w:hideMark/>
          </w:tcPr>
          <w:p w:rsidR="00CF584E" w:rsidRPr="00CF584E" w:rsidP="00CF584E" w14:paraId="1C7E72EB" w14:textId="77777777">
            <w:pPr>
              <w:autoSpaceDE/>
              <w:autoSpaceDN/>
              <w:adjustRightInd/>
              <w:jc w:val="center"/>
              <w:rPr>
                <w:rFonts w:ascii="Arial" w:hAnsi="Arial" w:cs="Arial"/>
                <w:color w:val="000000"/>
              </w:rPr>
            </w:pPr>
            <w:r w:rsidRPr="00CF584E">
              <w:rPr>
                <w:rFonts w:ascii="Arial" w:hAnsi="Arial" w:cs="Arial"/>
                <w:color w:val="000000"/>
              </w:rPr>
              <w:t>34.11</w:t>
            </w:r>
          </w:p>
        </w:tc>
        <w:tc>
          <w:tcPr>
            <w:tcW w:w="2080" w:type="dxa"/>
            <w:tcBorders>
              <w:top w:val="nil"/>
              <w:left w:val="nil"/>
              <w:bottom w:val="single" w:sz="4" w:space="0" w:color="auto"/>
              <w:right w:val="single" w:sz="4" w:space="0" w:color="auto"/>
            </w:tcBorders>
            <w:shd w:val="clear" w:color="auto" w:fill="auto"/>
            <w:vAlign w:val="center"/>
            <w:hideMark/>
          </w:tcPr>
          <w:p w:rsidR="00CF584E" w:rsidRPr="00CF584E" w:rsidP="00CF584E" w14:paraId="3A0B536D" w14:textId="77777777">
            <w:pPr>
              <w:autoSpaceDE/>
              <w:autoSpaceDN/>
              <w:adjustRightInd/>
              <w:jc w:val="center"/>
              <w:rPr>
                <w:rFonts w:ascii="Arial" w:hAnsi="Arial" w:cs="Arial"/>
                <w:color w:val="000000"/>
              </w:rPr>
            </w:pPr>
            <w:r w:rsidRPr="00CF584E">
              <w:rPr>
                <w:rFonts w:ascii="Arial" w:hAnsi="Arial" w:cs="Arial"/>
                <w:color w:val="000000"/>
              </w:rPr>
              <w:t>47.75</w:t>
            </w:r>
          </w:p>
        </w:tc>
        <w:tc>
          <w:tcPr>
            <w:tcW w:w="1840" w:type="dxa"/>
            <w:tcBorders>
              <w:top w:val="nil"/>
              <w:left w:val="nil"/>
              <w:bottom w:val="single" w:sz="4" w:space="0" w:color="auto"/>
              <w:right w:val="single" w:sz="4" w:space="0" w:color="auto"/>
            </w:tcBorders>
            <w:shd w:val="clear" w:color="auto" w:fill="auto"/>
            <w:vAlign w:val="center"/>
            <w:hideMark/>
          </w:tcPr>
          <w:p w:rsidR="00CF584E" w:rsidRPr="00CF584E" w:rsidP="00CF584E" w14:paraId="5F8C53F6" w14:textId="77777777">
            <w:pPr>
              <w:autoSpaceDE/>
              <w:autoSpaceDN/>
              <w:adjustRightInd/>
              <w:jc w:val="center"/>
              <w:rPr>
                <w:rFonts w:ascii="Arial" w:hAnsi="Arial" w:cs="Arial"/>
                <w:color w:val="000000"/>
              </w:rPr>
            </w:pPr>
            <w:r w:rsidRPr="00CF584E">
              <w:rPr>
                <w:rFonts w:ascii="Arial" w:hAnsi="Arial" w:cs="Arial"/>
                <w:color w:val="000000"/>
              </w:rPr>
              <w:t>678,690</w:t>
            </w:r>
          </w:p>
        </w:tc>
        <w:tc>
          <w:tcPr>
            <w:tcW w:w="1567" w:type="dxa"/>
            <w:tcBorders>
              <w:top w:val="nil"/>
              <w:left w:val="nil"/>
              <w:bottom w:val="single" w:sz="4" w:space="0" w:color="auto"/>
              <w:right w:val="double" w:sz="6" w:space="0" w:color="auto"/>
            </w:tcBorders>
            <w:shd w:val="clear" w:color="auto" w:fill="auto"/>
            <w:vAlign w:val="center"/>
            <w:hideMark/>
          </w:tcPr>
          <w:p w:rsidR="00CF584E" w:rsidRPr="00CF584E" w:rsidP="00CF584E" w14:paraId="257DFCA1" w14:textId="77777777">
            <w:pPr>
              <w:autoSpaceDE/>
              <w:autoSpaceDN/>
              <w:adjustRightInd/>
              <w:jc w:val="center"/>
              <w:rPr>
                <w:rFonts w:ascii="Arial" w:hAnsi="Arial" w:cs="Arial"/>
                <w:color w:val="000000"/>
              </w:rPr>
            </w:pPr>
            <w:r w:rsidRPr="00CF584E">
              <w:rPr>
                <w:rFonts w:ascii="Arial" w:hAnsi="Arial" w:cs="Arial"/>
                <w:color w:val="000000"/>
              </w:rPr>
              <w:t xml:space="preserve">32,410,179 </w:t>
            </w:r>
          </w:p>
        </w:tc>
      </w:tr>
      <w:tr w14:paraId="6DD2D8E6" w14:textId="77777777" w:rsidTr="00747C98">
        <w:tblPrEx>
          <w:tblW w:w="9967" w:type="dxa"/>
          <w:tblLook w:val="04A0"/>
        </w:tblPrEx>
        <w:trPr>
          <w:trHeight w:val="310"/>
        </w:trPr>
        <w:tc>
          <w:tcPr>
            <w:tcW w:w="2980" w:type="dxa"/>
            <w:tcBorders>
              <w:top w:val="nil"/>
              <w:left w:val="double" w:sz="6" w:space="0" w:color="auto"/>
              <w:bottom w:val="single" w:sz="4" w:space="0" w:color="auto"/>
              <w:right w:val="single" w:sz="4" w:space="0" w:color="auto"/>
            </w:tcBorders>
            <w:shd w:val="clear" w:color="auto" w:fill="auto"/>
            <w:vAlign w:val="center"/>
            <w:hideMark/>
          </w:tcPr>
          <w:p w:rsidR="00CF584E" w:rsidRPr="00CF584E" w:rsidP="00CF584E" w14:paraId="68EC1518" w14:textId="77777777">
            <w:pPr>
              <w:autoSpaceDE/>
              <w:autoSpaceDN/>
              <w:adjustRightInd/>
              <w:rPr>
                <w:rFonts w:ascii="Arial" w:hAnsi="Arial" w:cs="Arial"/>
                <w:color w:val="000000"/>
              </w:rPr>
            </w:pPr>
            <w:r w:rsidRPr="00CF584E">
              <w:rPr>
                <w:rFonts w:ascii="Arial" w:hAnsi="Arial" w:cs="Arial"/>
                <w:color w:val="000000"/>
              </w:rPr>
              <w:t>Safety technician</w:t>
            </w:r>
          </w:p>
        </w:tc>
        <w:tc>
          <w:tcPr>
            <w:tcW w:w="1500" w:type="dxa"/>
            <w:tcBorders>
              <w:top w:val="nil"/>
              <w:left w:val="nil"/>
              <w:bottom w:val="single" w:sz="4" w:space="0" w:color="auto"/>
              <w:right w:val="single" w:sz="4" w:space="0" w:color="auto"/>
            </w:tcBorders>
            <w:shd w:val="clear" w:color="auto" w:fill="auto"/>
            <w:vAlign w:val="center"/>
            <w:hideMark/>
          </w:tcPr>
          <w:p w:rsidR="00CF584E" w:rsidRPr="00CF584E" w:rsidP="00CF584E" w14:paraId="43F22D09" w14:textId="77777777">
            <w:pPr>
              <w:autoSpaceDE/>
              <w:autoSpaceDN/>
              <w:adjustRightInd/>
              <w:jc w:val="center"/>
              <w:rPr>
                <w:rFonts w:ascii="Arial" w:hAnsi="Arial" w:cs="Arial"/>
                <w:color w:val="000000"/>
              </w:rPr>
            </w:pPr>
            <w:r w:rsidRPr="00CF584E">
              <w:rPr>
                <w:rFonts w:ascii="Arial" w:hAnsi="Arial" w:cs="Arial"/>
                <w:color w:val="000000"/>
              </w:rPr>
              <w:t>36.52</w:t>
            </w:r>
          </w:p>
        </w:tc>
        <w:tc>
          <w:tcPr>
            <w:tcW w:w="2080" w:type="dxa"/>
            <w:tcBorders>
              <w:top w:val="nil"/>
              <w:left w:val="nil"/>
              <w:bottom w:val="single" w:sz="4" w:space="0" w:color="auto"/>
              <w:right w:val="single" w:sz="4" w:space="0" w:color="auto"/>
            </w:tcBorders>
            <w:shd w:val="clear" w:color="auto" w:fill="auto"/>
            <w:vAlign w:val="center"/>
            <w:hideMark/>
          </w:tcPr>
          <w:p w:rsidR="00CF584E" w:rsidRPr="00CF584E" w:rsidP="00CF584E" w14:paraId="3CB67AA7" w14:textId="77777777">
            <w:pPr>
              <w:autoSpaceDE/>
              <w:autoSpaceDN/>
              <w:adjustRightInd/>
              <w:jc w:val="center"/>
              <w:rPr>
                <w:rFonts w:ascii="Arial" w:hAnsi="Arial" w:cs="Arial"/>
                <w:color w:val="000000"/>
              </w:rPr>
            </w:pPr>
            <w:r w:rsidRPr="00CF584E">
              <w:rPr>
                <w:rFonts w:ascii="Arial" w:hAnsi="Arial" w:cs="Arial"/>
                <w:color w:val="000000"/>
              </w:rPr>
              <w:t>51.13</w:t>
            </w:r>
          </w:p>
        </w:tc>
        <w:tc>
          <w:tcPr>
            <w:tcW w:w="1840" w:type="dxa"/>
            <w:tcBorders>
              <w:top w:val="nil"/>
              <w:left w:val="nil"/>
              <w:bottom w:val="single" w:sz="4" w:space="0" w:color="auto"/>
              <w:right w:val="single" w:sz="4" w:space="0" w:color="auto"/>
            </w:tcBorders>
            <w:shd w:val="clear" w:color="auto" w:fill="auto"/>
            <w:vAlign w:val="center"/>
            <w:hideMark/>
          </w:tcPr>
          <w:p w:rsidR="00CF584E" w:rsidRPr="00CF584E" w:rsidP="00CF584E" w14:paraId="3F8C1DFA" w14:textId="77777777">
            <w:pPr>
              <w:autoSpaceDE/>
              <w:autoSpaceDN/>
              <w:adjustRightInd/>
              <w:jc w:val="center"/>
              <w:rPr>
                <w:rFonts w:ascii="Arial" w:hAnsi="Arial" w:cs="Arial"/>
                <w:color w:val="000000"/>
              </w:rPr>
            </w:pPr>
            <w:r w:rsidRPr="00CF584E">
              <w:rPr>
                <w:rFonts w:ascii="Arial" w:hAnsi="Arial" w:cs="Arial"/>
                <w:color w:val="000000"/>
              </w:rPr>
              <w:t>52,207</w:t>
            </w:r>
          </w:p>
        </w:tc>
        <w:tc>
          <w:tcPr>
            <w:tcW w:w="1567" w:type="dxa"/>
            <w:tcBorders>
              <w:top w:val="nil"/>
              <w:left w:val="nil"/>
              <w:bottom w:val="single" w:sz="4" w:space="0" w:color="auto"/>
              <w:right w:val="double" w:sz="6" w:space="0" w:color="auto"/>
            </w:tcBorders>
            <w:shd w:val="clear" w:color="auto" w:fill="auto"/>
            <w:vAlign w:val="center"/>
            <w:hideMark/>
          </w:tcPr>
          <w:p w:rsidR="00CF584E" w:rsidRPr="00CF584E" w:rsidP="00CF584E" w14:paraId="7D66DA55" w14:textId="77777777">
            <w:pPr>
              <w:autoSpaceDE/>
              <w:autoSpaceDN/>
              <w:adjustRightInd/>
              <w:jc w:val="center"/>
              <w:rPr>
                <w:rFonts w:ascii="Arial" w:hAnsi="Arial" w:cs="Arial"/>
                <w:color w:val="000000"/>
              </w:rPr>
            </w:pPr>
            <w:r w:rsidRPr="00CF584E">
              <w:rPr>
                <w:rFonts w:ascii="Arial" w:hAnsi="Arial" w:cs="Arial"/>
                <w:color w:val="000000"/>
              </w:rPr>
              <w:t xml:space="preserve">2,669,237 </w:t>
            </w:r>
          </w:p>
        </w:tc>
      </w:tr>
      <w:tr w14:paraId="38A23DB9" w14:textId="77777777" w:rsidTr="00747C98">
        <w:tblPrEx>
          <w:tblW w:w="9967" w:type="dxa"/>
          <w:tblLook w:val="04A0"/>
        </w:tblPrEx>
        <w:trPr>
          <w:trHeight w:val="310"/>
        </w:trPr>
        <w:tc>
          <w:tcPr>
            <w:tcW w:w="2980" w:type="dxa"/>
            <w:tcBorders>
              <w:top w:val="nil"/>
              <w:left w:val="double" w:sz="6" w:space="0" w:color="auto"/>
              <w:bottom w:val="single" w:sz="4" w:space="0" w:color="auto"/>
              <w:right w:val="single" w:sz="4" w:space="0" w:color="auto"/>
            </w:tcBorders>
            <w:shd w:val="clear" w:color="auto" w:fill="auto"/>
            <w:vAlign w:val="center"/>
            <w:hideMark/>
          </w:tcPr>
          <w:p w:rsidR="00CF584E" w:rsidRPr="00CF584E" w:rsidP="00CF584E" w14:paraId="4CD7F0A8" w14:textId="77777777">
            <w:pPr>
              <w:autoSpaceDE/>
              <w:autoSpaceDN/>
              <w:adjustRightInd/>
              <w:rPr>
                <w:rFonts w:ascii="Arial" w:hAnsi="Arial" w:cs="Arial"/>
                <w:color w:val="000000"/>
              </w:rPr>
            </w:pPr>
            <w:r w:rsidRPr="00CF584E">
              <w:rPr>
                <w:rFonts w:ascii="Arial" w:hAnsi="Arial" w:cs="Arial"/>
                <w:color w:val="000000"/>
              </w:rPr>
              <w:t>Physical scientist</w:t>
            </w:r>
          </w:p>
        </w:tc>
        <w:tc>
          <w:tcPr>
            <w:tcW w:w="1500" w:type="dxa"/>
            <w:tcBorders>
              <w:top w:val="nil"/>
              <w:left w:val="nil"/>
              <w:bottom w:val="single" w:sz="4" w:space="0" w:color="auto"/>
              <w:right w:val="single" w:sz="4" w:space="0" w:color="auto"/>
            </w:tcBorders>
            <w:shd w:val="clear" w:color="auto" w:fill="auto"/>
            <w:vAlign w:val="center"/>
            <w:hideMark/>
          </w:tcPr>
          <w:p w:rsidR="00CF584E" w:rsidRPr="00CF584E" w:rsidP="00CF584E" w14:paraId="133835AD" w14:textId="77777777">
            <w:pPr>
              <w:autoSpaceDE/>
              <w:autoSpaceDN/>
              <w:adjustRightInd/>
              <w:jc w:val="center"/>
              <w:rPr>
                <w:rFonts w:ascii="Arial" w:hAnsi="Arial" w:cs="Arial"/>
                <w:color w:val="000000"/>
              </w:rPr>
            </w:pPr>
            <w:r w:rsidRPr="00CF584E">
              <w:rPr>
                <w:rFonts w:ascii="Arial" w:hAnsi="Arial" w:cs="Arial"/>
                <w:color w:val="000000"/>
              </w:rPr>
              <w:t>55.84</w:t>
            </w:r>
          </w:p>
        </w:tc>
        <w:tc>
          <w:tcPr>
            <w:tcW w:w="2080" w:type="dxa"/>
            <w:tcBorders>
              <w:top w:val="nil"/>
              <w:left w:val="nil"/>
              <w:bottom w:val="single" w:sz="4" w:space="0" w:color="auto"/>
              <w:right w:val="single" w:sz="4" w:space="0" w:color="auto"/>
            </w:tcBorders>
            <w:shd w:val="clear" w:color="auto" w:fill="auto"/>
            <w:vAlign w:val="center"/>
            <w:hideMark/>
          </w:tcPr>
          <w:p w:rsidR="00CF584E" w:rsidRPr="00CF584E" w:rsidP="00CF584E" w14:paraId="6E6FDCC0" w14:textId="77777777">
            <w:pPr>
              <w:autoSpaceDE/>
              <w:autoSpaceDN/>
              <w:adjustRightInd/>
              <w:jc w:val="center"/>
              <w:rPr>
                <w:rFonts w:ascii="Arial" w:hAnsi="Arial" w:cs="Arial"/>
                <w:color w:val="000000"/>
              </w:rPr>
            </w:pPr>
            <w:r w:rsidRPr="00CF584E">
              <w:rPr>
                <w:rFonts w:ascii="Arial" w:hAnsi="Arial" w:cs="Arial"/>
                <w:color w:val="000000"/>
              </w:rPr>
              <w:t>78.18</w:t>
            </w:r>
          </w:p>
        </w:tc>
        <w:tc>
          <w:tcPr>
            <w:tcW w:w="1840" w:type="dxa"/>
            <w:tcBorders>
              <w:top w:val="nil"/>
              <w:left w:val="nil"/>
              <w:bottom w:val="single" w:sz="4" w:space="0" w:color="auto"/>
              <w:right w:val="single" w:sz="4" w:space="0" w:color="auto"/>
            </w:tcBorders>
            <w:shd w:val="clear" w:color="auto" w:fill="auto"/>
            <w:vAlign w:val="center"/>
            <w:hideMark/>
          </w:tcPr>
          <w:p w:rsidR="00CF584E" w:rsidRPr="00CF584E" w:rsidP="00CF584E" w14:paraId="5474A6B6" w14:textId="77777777">
            <w:pPr>
              <w:autoSpaceDE/>
              <w:autoSpaceDN/>
              <w:adjustRightInd/>
              <w:jc w:val="center"/>
              <w:rPr>
                <w:rFonts w:ascii="Arial" w:hAnsi="Arial" w:cs="Arial"/>
                <w:color w:val="000000"/>
              </w:rPr>
            </w:pPr>
            <w:r w:rsidRPr="00CF584E">
              <w:rPr>
                <w:rFonts w:ascii="Arial" w:hAnsi="Arial" w:cs="Arial"/>
                <w:color w:val="000000"/>
              </w:rPr>
              <w:t>52,207</w:t>
            </w:r>
          </w:p>
        </w:tc>
        <w:tc>
          <w:tcPr>
            <w:tcW w:w="1567" w:type="dxa"/>
            <w:tcBorders>
              <w:top w:val="nil"/>
              <w:left w:val="nil"/>
              <w:bottom w:val="single" w:sz="4" w:space="0" w:color="auto"/>
              <w:right w:val="double" w:sz="6" w:space="0" w:color="auto"/>
            </w:tcBorders>
            <w:shd w:val="clear" w:color="auto" w:fill="auto"/>
            <w:vAlign w:val="center"/>
            <w:hideMark/>
          </w:tcPr>
          <w:p w:rsidR="00CF584E" w:rsidRPr="00CF584E" w:rsidP="00CF584E" w14:paraId="1A2C82CA" w14:textId="77777777">
            <w:pPr>
              <w:autoSpaceDE/>
              <w:autoSpaceDN/>
              <w:adjustRightInd/>
              <w:jc w:val="center"/>
              <w:rPr>
                <w:rFonts w:ascii="Arial" w:hAnsi="Arial" w:cs="Arial"/>
                <w:color w:val="000000"/>
              </w:rPr>
            </w:pPr>
            <w:r w:rsidRPr="00CF584E">
              <w:rPr>
                <w:rFonts w:ascii="Arial" w:hAnsi="Arial" w:cs="Arial"/>
                <w:color w:val="000000"/>
              </w:rPr>
              <w:t xml:space="preserve">4,081,331 </w:t>
            </w:r>
          </w:p>
        </w:tc>
      </w:tr>
      <w:tr w14:paraId="70099620" w14:textId="77777777" w:rsidTr="00747C98">
        <w:tblPrEx>
          <w:tblW w:w="9967" w:type="dxa"/>
          <w:tblLook w:val="04A0"/>
        </w:tblPrEx>
        <w:trPr>
          <w:trHeight w:val="310"/>
        </w:trPr>
        <w:tc>
          <w:tcPr>
            <w:tcW w:w="2980" w:type="dxa"/>
            <w:tcBorders>
              <w:top w:val="nil"/>
              <w:left w:val="double" w:sz="6" w:space="0" w:color="auto"/>
              <w:bottom w:val="single" w:sz="4" w:space="0" w:color="auto"/>
              <w:right w:val="single" w:sz="4" w:space="0" w:color="auto"/>
            </w:tcBorders>
            <w:shd w:val="clear" w:color="auto" w:fill="auto"/>
            <w:vAlign w:val="center"/>
            <w:hideMark/>
          </w:tcPr>
          <w:p w:rsidR="00CF584E" w:rsidRPr="00CF584E" w:rsidP="00CF584E" w14:paraId="4326C0D7" w14:textId="77777777">
            <w:pPr>
              <w:autoSpaceDE/>
              <w:autoSpaceDN/>
              <w:adjustRightInd/>
              <w:rPr>
                <w:rFonts w:ascii="Arial" w:hAnsi="Arial" w:cs="Arial"/>
                <w:color w:val="000000"/>
              </w:rPr>
            </w:pPr>
            <w:r w:rsidRPr="00CF584E">
              <w:rPr>
                <w:rFonts w:ascii="Arial" w:hAnsi="Arial" w:cs="Arial"/>
                <w:color w:val="000000"/>
              </w:rPr>
              <w:t>Mining engineer</w:t>
            </w:r>
          </w:p>
        </w:tc>
        <w:tc>
          <w:tcPr>
            <w:tcW w:w="1500" w:type="dxa"/>
            <w:tcBorders>
              <w:top w:val="nil"/>
              <w:left w:val="nil"/>
              <w:bottom w:val="single" w:sz="4" w:space="0" w:color="auto"/>
              <w:right w:val="single" w:sz="4" w:space="0" w:color="auto"/>
            </w:tcBorders>
            <w:shd w:val="clear" w:color="auto" w:fill="auto"/>
            <w:vAlign w:val="center"/>
            <w:hideMark/>
          </w:tcPr>
          <w:p w:rsidR="00CF584E" w:rsidRPr="00CF584E" w:rsidP="00CF584E" w14:paraId="40C0E1C1" w14:textId="77777777">
            <w:pPr>
              <w:autoSpaceDE/>
              <w:autoSpaceDN/>
              <w:adjustRightInd/>
              <w:jc w:val="center"/>
              <w:rPr>
                <w:rFonts w:ascii="Arial" w:hAnsi="Arial" w:cs="Arial"/>
                <w:color w:val="000000"/>
              </w:rPr>
            </w:pPr>
            <w:r w:rsidRPr="00CF584E">
              <w:rPr>
                <w:rFonts w:ascii="Arial" w:hAnsi="Arial" w:cs="Arial"/>
                <w:color w:val="000000"/>
              </w:rPr>
              <w:t>49.16</w:t>
            </w:r>
          </w:p>
        </w:tc>
        <w:tc>
          <w:tcPr>
            <w:tcW w:w="2080" w:type="dxa"/>
            <w:tcBorders>
              <w:top w:val="nil"/>
              <w:left w:val="nil"/>
              <w:bottom w:val="single" w:sz="4" w:space="0" w:color="auto"/>
              <w:right w:val="single" w:sz="4" w:space="0" w:color="auto"/>
            </w:tcBorders>
            <w:shd w:val="clear" w:color="auto" w:fill="auto"/>
            <w:vAlign w:val="center"/>
            <w:hideMark/>
          </w:tcPr>
          <w:p w:rsidR="00CF584E" w:rsidRPr="00CF584E" w:rsidP="00CF584E" w14:paraId="42A1874C" w14:textId="77777777">
            <w:pPr>
              <w:autoSpaceDE/>
              <w:autoSpaceDN/>
              <w:adjustRightInd/>
              <w:jc w:val="center"/>
              <w:rPr>
                <w:rFonts w:ascii="Arial" w:hAnsi="Arial" w:cs="Arial"/>
                <w:color w:val="000000"/>
              </w:rPr>
            </w:pPr>
            <w:r w:rsidRPr="00CF584E">
              <w:rPr>
                <w:rFonts w:ascii="Arial" w:hAnsi="Arial" w:cs="Arial"/>
                <w:color w:val="000000"/>
              </w:rPr>
              <w:t>68.82</w:t>
            </w:r>
          </w:p>
        </w:tc>
        <w:tc>
          <w:tcPr>
            <w:tcW w:w="1840" w:type="dxa"/>
            <w:tcBorders>
              <w:top w:val="nil"/>
              <w:left w:val="nil"/>
              <w:bottom w:val="single" w:sz="4" w:space="0" w:color="auto"/>
              <w:right w:val="single" w:sz="4" w:space="0" w:color="auto"/>
            </w:tcBorders>
            <w:shd w:val="clear" w:color="auto" w:fill="auto"/>
            <w:vAlign w:val="center"/>
            <w:hideMark/>
          </w:tcPr>
          <w:p w:rsidR="00CF584E" w:rsidRPr="00CF584E" w:rsidP="00CF584E" w14:paraId="49D054D0" w14:textId="77777777">
            <w:pPr>
              <w:autoSpaceDE/>
              <w:autoSpaceDN/>
              <w:adjustRightInd/>
              <w:jc w:val="center"/>
              <w:rPr>
                <w:rFonts w:ascii="Arial" w:hAnsi="Arial" w:cs="Arial"/>
                <w:color w:val="000000"/>
              </w:rPr>
            </w:pPr>
            <w:r w:rsidRPr="00CF584E">
              <w:rPr>
                <w:rFonts w:ascii="Arial" w:hAnsi="Arial" w:cs="Arial"/>
                <w:color w:val="000000"/>
              </w:rPr>
              <w:t>156,621</w:t>
            </w:r>
          </w:p>
        </w:tc>
        <w:tc>
          <w:tcPr>
            <w:tcW w:w="1567" w:type="dxa"/>
            <w:tcBorders>
              <w:top w:val="nil"/>
              <w:left w:val="nil"/>
              <w:bottom w:val="single" w:sz="4" w:space="0" w:color="auto"/>
              <w:right w:val="double" w:sz="6" w:space="0" w:color="auto"/>
            </w:tcBorders>
            <w:shd w:val="clear" w:color="auto" w:fill="auto"/>
            <w:vAlign w:val="center"/>
            <w:hideMark/>
          </w:tcPr>
          <w:p w:rsidR="00CF584E" w:rsidRPr="00CF584E" w:rsidP="00CF584E" w14:paraId="5852801C" w14:textId="77777777">
            <w:pPr>
              <w:autoSpaceDE/>
              <w:autoSpaceDN/>
              <w:adjustRightInd/>
              <w:jc w:val="center"/>
              <w:rPr>
                <w:rFonts w:ascii="Arial" w:hAnsi="Arial" w:cs="Arial"/>
                <w:color w:val="000000"/>
              </w:rPr>
            </w:pPr>
            <w:r w:rsidRPr="00CF584E">
              <w:rPr>
                <w:rFonts w:ascii="Arial" w:hAnsi="Arial" w:cs="Arial"/>
                <w:color w:val="000000"/>
              </w:rPr>
              <w:t xml:space="preserve">10,779,273 </w:t>
            </w:r>
          </w:p>
        </w:tc>
      </w:tr>
      <w:tr w14:paraId="6EA550C2" w14:textId="77777777" w:rsidTr="00747C98">
        <w:tblPrEx>
          <w:tblW w:w="9967" w:type="dxa"/>
          <w:tblLook w:val="04A0"/>
        </w:tblPrEx>
        <w:trPr>
          <w:trHeight w:val="310"/>
        </w:trPr>
        <w:tc>
          <w:tcPr>
            <w:tcW w:w="2980" w:type="dxa"/>
            <w:tcBorders>
              <w:top w:val="nil"/>
              <w:left w:val="double" w:sz="6" w:space="0" w:color="auto"/>
              <w:bottom w:val="single" w:sz="4" w:space="0" w:color="auto"/>
              <w:right w:val="single" w:sz="4" w:space="0" w:color="auto"/>
            </w:tcBorders>
            <w:shd w:val="clear" w:color="auto" w:fill="auto"/>
            <w:vAlign w:val="center"/>
            <w:hideMark/>
          </w:tcPr>
          <w:p w:rsidR="00CF584E" w:rsidRPr="00CF584E" w:rsidP="00CF584E" w14:paraId="3AD12F4E" w14:textId="77777777">
            <w:pPr>
              <w:autoSpaceDE/>
              <w:autoSpaceDN/>
              <w:adjustRightInd/>
              <w:rPr>
                <w:rFonts w:ascii="Arial" w:hAnsi="Arial" w:cs="Arial"/>
                <w:color w:val="000000"/>
              </w:rPr>
            </w:pPr>
            <w:r w:rsidRPr="00CF584E">
              <w:rPr>
                <w:rFonts w:ascii="Arial" w:hAnsi="Arial" w:cs="Arial"/>
                <w:color w:val="000000"/>
              </w:rPr>
              <w:t>Operations manager</w:t>
            </w:r>
          </w:p>
        </w:tc>
        <w:tc>
          <w:tcPr>
            <w:tcW w:w="1500" w:type="dxa"/>
            <w:tcBorders>
              <w:top w:val="nil"/>
              <w:left w:val="nil"/>
              <w:bottom w:val="single" w:sz="4" w:space="0" w:color="auto"/>
              <w:right w:val="single" w:sz="4" w:space="0" w:color="auto"/>
            </w:tcBorders>
            <w:shd w:val="clear" w:color="auto" w:fill="auto"/>
            <w:vAlign w:val="center"/>
            <w:hideMark/>
          </w:tcPr>
          <w:p w:rsidR="00CF584E" w:rsidRPr="00CF584E" w:rsidP="00CF584E" w14:paraId="0610898C" w14:textId="77777777">
            <w:pPr>
              <w:autoSpaceDE/>
              <w:autoSpaceDN/>
              <w:adjustRightInd/>
              <w:jc w:val="center"/>
              <w:rPr>
                <w:rFonts w:ascii="Arial" w:hAnsi="Arial" w:cs="Arial"/>
                <w:color w:val="000000"/>
              </w:rPr>
            </w:pPr>
            <w:r w:rsidRPr="00CF584E">
              <w:rPr>
                <w:rFonts w:ascii="Arial" w:hAnsi="Arial" w:cs="Arial"/>
                <w:color w:val="000000"/>
              </w:rPr>
              <w:t>72.77</w:t>
            </w:r>
          </w:p>
        </w:tc>
        <w:tc>
          <w:tcPr>
            <w:tcW w:w="2080" w:type="dxa"/>
            <w:tcBorders>
              <w:top w:val="nil"/>
              <w:left w:val="nil"/>
              <w:bottom w:val="single" w:sz="4" w:space="0" w:color="auto"/>
              <w:right w:val="single" w:sz="4" w:space="0" w:color="auto"/>
            </w:tcBorders>
            <w:shd w:val="clear" w:color="auto" w:fill="auto"/>
            <w:vAlign w:val="center"/>
            <w:hideMark/>
          </w:tcPr>
          <w:p w:rsidR="00CF584E" w:rsidRPr="00CF584E" w:rsidP="00CF584E" w14:paraId="43797AE7" w14:textId="77777777">
            <w:pPr>
              <w:autoSpaceDE/>
              <w:autoSpaceDN/>
              <w:adjustRightInd/>
              <w:jc w:val="center"/>
              <w:rPr>
                <w:rFonts w:ascii="Arial" w:hAnsi="Arial" w:cs="Arial"/>
                <w:color w:val="000000"/>
              </w:rPr>
            </w:pPr>
            <w:r w:rsidRPr="00CF584E">
              <w:rPr>
                <w:rFonts w:ascii="Arial" w:hAnsi="Arial" w:cs="Arial"/>
                <w:color w:val="000000"/>
              </w:rPr>
              <w:t>101.88</w:t>
            </w:r>
          </w:p>
        </w:tc>
        <w:tc>
          <w:tcPr>
            <w:tcW w:w="1840" w:type="dxa"/>
            <w:tcBorders>
              <w:top w:val="nil"/>
              <w:left w:val="nil"/>
              <w:bottom w:val="single" w:sz="4" w:space="0" w:color="auto"/>
              <w:right w:val="single" w:sz="4" w:space="0" w:color="auto"/>
            </w:tcBorders>
            <w:shd w:val="clear" w:color="auto" w:fill="auto"/>
            <w:vAlign w:val="center"/>
            <w:hideMark/>
          </w:tcPr>
          <w:p w:rsidR="00CF584E" w:rsidRPr="00CF584E" w:rsidP="00CF584E" w14:paraId="266CCEDB" w14:textId="77777777">
            <w:pPr>
              <w:autoSpaceDE/>
              <w:autoSpaceDN/>
              <w:adjustRightInd/>
              <w:jc w:val="center"/>
              <w:rPr>
                <w:rFonts w:ascii="Arial" w:hAnsi="Arial" w:cs="Arial"/>
                <w:color w:val="000000"/>
              </w:rPr>
            </w:pPr>
            <w:r w:rsidRPr="00CF584E">
              <w:rPr>
                <w:rFonts w:ascii="Arial" w:hAnsi="Arial" w:cs="Arial"/>
                <w:color w:val="000000"/>
              </w:rPr>
              <w:t>52,207</w:t>
            </w:r>
          </w:p>
        </w:tc>
        <w:tc>
          <w:tcPr>
            <w:tcW w:w="1567" w:type="dxa"/>
            <w:tcBorders>
              <w:top w:val="nil"/>
              <w:left w:val="nil"/>
              <w:bottom w:val="single" w:sz="4" w:space="0" w:color="auto"/>
              <w:right w:val="double" w:sz="6" w:space="0" w:color="auto"/>
            </w:tcBorders>
            <w:shd w:val="clear" w:color="auto" w:fill="auto"/>
            <w:vAlign w:val="center"/>
            <w:hideMark/>
          </w:tcPr>
          <w:p w:rsidR="00CF584E" w:rsidRPr="00CF584E" w:rsidP="00CF584E" w14:paraId="3748605B" w14:textId="77777777">
            <w:pPr>
              <w:autoSpaceDE/>
              <w:autoSpaceDN/>
              <w:adjustRightInd/>
              <w:jc w:val="center"/>
              <w:rPr>
                <w:rFonts w:ascii="Arial" w:hAnsi="Arial" w:cs="Arial"/>
                <w:color w:val="000000"/>
              </w:rPr>
            </w:pPr>
            <w:r w:rsidRPr="00CF584E">
              <w:rPr>
                <w:rFonts w:ascii="Arial" w:hAnsi="Arial" w:cs="Arial"/>
                <w:color w:val="000000"/>
              </w:rPr>
              <w:t xml:space="preserve">5,318,740 </w:t>
            </w:r>
          </w:p>
        </w:tc>
      </w:tr>
      <w:tr w14:paraId="7DD341A0" w14:textId="77777777" w:rsidTr="00747C98">
        <w:tblPrEx>
          <w:tblW w:w="9967" w:type="dxa"/>
          <w:tblLook w:val="04A0"/>
        </w:tblPrEx>
        <w:trPr>
          <w:trHeight w:val="320"/>
        </w:trPr>
        <w:tc>
          <w:tcPr>
            <w:tcW w:w="2980" w:type="dxa"/>
            <w:tcBorders>
              <w:top w:val="nil"/>
              <w:left w:val="double" w:sz="6" w:space="0" w:color="auto"/>
              <w:bottom w:val="double" w:sz="6" w:space="0" w:color="auto"/>
              <w:right w:val="single" w:sz="4" w:space="0" w:color="auto"/>
            </w:tcBorders>
            <w:shd w:val="clear" w:color="auto" w:fill="auto"/>
            <w:vAlign w:val="center"/>
            <w:hideMark/>
          </w:tcPr>
          <w:p w:rsidR="00CF584E" w:rsidRPr="00CF584E" w:rsidP="00CF584E" w14:paraId="57180A2D" w14:textId="77777777">
            <w:pPr>
              <w:autoSpaceDE/>
              <w:autoSpaceDN/>
              <w:adjustRightInd/>
              <w:rPr>
                <w:rFonts w:ascii="Arial" w:hAnsi="Arial" w:cs="Arial"/>
                <w:color w:val="000000"/>
              </w:rPr>
            </w:pPr>
            <w:r w:rsidRPr="00CF584E">
              <w:rPr>
                <w:rFonts w:ascii="Arial" w:hAnsi="Arial" w:cs="Arial"/>
                <w:color w:val="000000"/>
              </w:rPr>
              <w:t>Total</w:t>
            </w:r>
          </w:p>
        </w:tc>
        <w:tc>
          <w:tcPr>
            <w:tcW w:w="1500" w:type="dxa"/>
            <w:tcBorders>
              <w:top w:val="nil"/>
              <w:left w:val="nil"/>
              <w:bottom w:val="double" w:sz="6" w:space="0" w:color="auto"/>
              <w:right w:val="single" w:sz="4" w:space="0" w:color="auto"/>
            </w:tcBorders>
            <w:shd w:val="clear" w:color="auto" w:fill="auto"/>
            <w:vAlign w:val="center"/>
            <w:hideMark/>
          </w:tcPr>
          <w:p w:rsidR="00CF584E" w:rsidRPr="00CF584E" w:rsidP="00CF584E" w14:paraId="504B492C" w14:textId="77777777">
            <w:pPr>
              <w:autoSpaceDE/>
              <w:autoSpaceDN/>
              <w:adjustRightInd/>
              <w:jc w:val="center"/>
              <w:rPr>
                <w:rFonts w:ascii="Arial" w:hAnsi="Arial" w:cs="Arial"/>
                <w:color w:val="000000"/>
              </w:rPr>
            </w:pPr>
            <w:r w:rsidRPr="00CF584E">
              <w:rPr>
                <w:rFonts w:ascii="Arial" w:hAnsi="Arial" w:cs="Arial"/>
                <w:color w:val="000000"/>
              </w:rPr>
              <w:t> </w:t>
            </w:r>
          </w:p>
        </w:tc>
        <w:tc>
          <w:tcPr>
            <w:tcW w:w="2080" w:type="dxa"/>
            <w:tcBorders>
              <w:top w:val="nil"/>
              <w:left w:val="nil"/>
              <w:bottom w:val="double" w:sz="6" w:space="0" w:color="auto"/>
              <w:right w:val="single" w:sz="4" w:space="0" w:color="auto"/>
            </w:tcBorders>
            <w:shd w:val="clear" w:color="auto" w:fill="auto"/>
            <w:vAlign w:val="center"/>
            <w:hideMark/>
          </w:tcPr>
          <w:p w:rsidR="00CF584E" w:rsidRPr="00CF584E" w:rsidP="00CF584E" w14:paraId="7342FB3E" w14:textId="77777777">
            <w:pPr>
              <w:autoSpaceDE/>
              <w:autoSpaceDN/>
              <w:adjustRightInd/>
              <w:jc w:val="center"/>
              <w:rPr>
                <w:rFonts w:ascii="Arial" w:hAnsi="Arial" w:cs="Arial"/>
                <w:color w:val="000000"/>
              </w:rPr>
            </w:pPr>
            <w:r w:rsidRPr="00CF584E">
              <w:rPr>
                <w:rFonts w:ascii="Arial" w:hAnsi="Arial" w:cs="Arial"/>
                <w:color w:val="000000"/>
              </w:rPr>
              <w:t> </w:t>
            </w:r>
          </w:p>
        </w:tc>
        <w:tc>
          <w:tcPr>
            <w:tcW w:w="1840" w:type="dxa"/>
            <w:tcBorders>
              <w:top w:val="nil"/>
              <w:left w:val="nil"/>
              <w:bottom w:val="double" w:sz="6" w:space="0" w:color="auto"/>
              <w:right w:val="single" w:sz="4" w:space="0" w:color="auto"/>
            </w:tcBorders>
            <w:shd w:val="clear" w:color="auto" w:fill="auto"/>
            <w:vAlign w:val="center"/>
            <w:hideMark/>
          </w:tcPr>
          <w:p w:rsidR="00CF584E" w:rsidRPr="00CF584E" w:rsidP="00CF584E" w14:paraId="6BAD66B1" w14:textId="77777777">
            <w:pPr>
              <w:autoSpaceDE/>
              <w:autoSpaceDN/>
              <w:adjustRightInd/>
              <w:jc w:val="center"/>
              <w:rPr>
                <w:rFonts w:ascii="Arial" w:hAnsi="Arial" w:cs="Arial"/>
                <w:color w:val="000000"/>
              </w:rPr>
            </w:pPr>
            <w:r w:rsidRPr="00CF584E">
              <w:rPr>
                <w:rFonts w:ascii="Arial" w:hAnsi="Arial" w:cs="Arial"/>
                <w:color w:val="000000"/>
              </w:rPr>
              <w:t>1,044,139</w:t>
            </w:r>
          </w:p>
        </w:tc>
        <w:tc>
          <w:tcPr>
            <w:tcW w:w="1567" w:type="dxa"/>
            <w:tcBorders>
              <w:top w:val="nil"/>
              <w:left w:val="nil"/>
              <w:bottom w:val="double" w:sz="6" w:space="0" w:color="auto"/>
              <w:right w:val="double" w:sz="6" w:space="0" w:color="auto"/>
            </w:tcBorders>
            <w:shd w:val="clear" w:color="auto" w:fill="auto"/>
            <w:vAlign w:val="center"/>
            <w:hideMark/>
          </w:tcPr>
          <w:p w:rsidR="00CF584E" w:rsidRPr="00CF584E" w:rsidP="00CF584E" w14:paraId="7649872A" w14:textId="77777777">
            <w:pPr>
              <w:autoSpaceDE/>
              <w:autoSpaceDN/>
              <w:adjustRightInd/>
              <w:jc w:val="center"/>
              <w:rPr>
                <w:rFonts w:ascii="Arial" w:hAnsi="Arial" w:cs="Arial"/>
                <w:color w:val="000000"/>
              </w:rPr>
            </w:pPr>
            <w:r w:rsidRPr="00CF584E">
              <w:rPr>
                <w:rFonts w:ascii="Arial" w:hAnsi="Arial" w:cs="Arial"/>
                <w:color w:val="000000"/>
              </w:rPr>
              <w:t>57,039,225</w:t>
            </w:r>
          </w:p>
        </w:tc>
      </w:tr>
    </w:tbl>
    <w:p w:rsidR="009958E3" w:rsidP="00D25419" w14:paraId="10E849A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14:paraId="333BECC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14:paraId="7BA4F2F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958E3" w:rsidP="00D25419" w14:paraId="455ACCE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25419" w:rsidP="00D25419" w14:paraId="3E9D2741" w14:textId="1EA4986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Using </w:t>
      </w:r>
      <w:r w:rsidR="00B23BD6">
        <w:rPr>
          <w:rFonts w:ascii="Arial" w:hAnsi="Arial" w:cs="Arial"/>
        </w:rPr>
        <w:t xml:space="preserve">hourly </w:t>
      </w:r>
      <w:r w:rsidR="009D08F5">
        <w:rPr>
          <w:rFonts w:ascii="Arial" w:hAnsi="Arial" w:cs="Arial"/>
        </w:rPr>
        <w:t xml:space="preserve">wage </w:t>
      </w:r>
      <w:r w:rsidR="00BC57CB">
        <w:rPr>
          <w:rFonts w:ascii="Arial" w:hAnsi="Arial" w:cs="Arial"/>
        </w:rPr>
        <w:t xml:space="preserve">rates </w:t>
      </w:r>
      <w:r w:rsidRPr="00D25419" w:rsidR="00BC57CB">
        <w:rPr>
          <w:rFonts w:ascii="Arial" w:hAnsi="Arial" w:cs="Arial"/>
        </w:rPr>
        <w:t>and</w:t>
      </w:r>
      <w:r>
        <w:rPr>
          <w:rFonts w:ascii="Arial" w:hAnsi="Arial" w:cs="Arial"/>
        </w:rPr>
        <w:t xml:space="preserve"> </w:t>
      </w:r>
      <w:r w:rsidR="00B23BD6">
        <w:rPr>
          <w:rFonts w:ascii="Arial" w:hAnsi="Arial" w:cs="Arial"/>
        </w:rPr>
        <w:t xml:space="preserve">workload </w:t>
      </w:r>
      <w:r>
        <w:rPr>
          <w:rFonts w:ascii="Arial" w:hAnsi="Arial" w:cs="Arial"/>
        </w:rPr>
        <w:t>hours</w:t>
      </w:r>
      <w:r w:rsidR="009D08F5">
        <w:rPr>
          <w:rFonts w:ascii="Arial" w:hAnsi="Arial" w:cs="Arial"/>
        </w:rPr>
        <w:t xml:space="preserve"> by occupation</w:t>
      </w:r>
      <w:r w:rsidR="00BC57CB">
        <w:rPr>
          <w:rFonts w:ascii="Arial" w:hAnsi="Arial" w:cs="Arial"/>
        </w:rPr>
        <w:t xml:space="preserve"> totaling 1,044,139</w:t>
      </w:r>
      <w:r w:rsidRPr="00D25419">
        <w:rPr>
          <w:rFonts w:ascii="Arial" w:hAnsi="Arial" w:cs="Arial"/>
        </w:rPr>
        <w:t xml:space="preserve">, the estimated total annual </w:t>
      </w:r>
      <w:r>
        <w:rPr>
          <w:rFonts w:ascii="Arial" w:hAnsi="Arial" w:cs="Arial"/>
        </w:rPr>
        <w:t xml:space="preserve">wage </w:t>
      </w:r>
      <w:r w:rsidRPr="00D25419">
        <w:rPr>
          <w:rFonts w:ascii="Arial" w:hAnsi="Arial" w:cs="Arial"/>
        </w:rPr>
        <w:t xml:space="preserve">cost for industry is </w:t>
      </w:r>
      <w:r>
        <w:rPr>
          <w:rFonts w:ascii="Arial" w:hAnsi="Arial" w:cs="Arial"/>
        </w:rPr>
        <w:t>$</w:t>
      </w:r>
      <w:r w:rsidR="009D08F5">
        <w:rPr>
          <w:rFonts w:ascii="Arial" w:hAnsi="Arial" w:cs="Arial"/>
        </w:rPr>
        <w:t>57,039,225</w:t>
      </w:r>
      <w:r w:rsidRPr="00D25419">
        <w:rPr>
          <w:rFonts w:ascii="Arial" w:hAnsi="Arial" w:cs="Arial"/>
        </w:rPr>
        <w:t>.</w:t>
      </w:r>
    </w:p>
    <w:p w:rsidR="00224CBB" w:rsidP="00D25419" w14:paraId="5C4524C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224CBB" w:rsidRPr="00224CBB" w:rsidP="0052393C" w14:paraId="4CCFBAD0" w14:textId="7B6203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br/>
      </w:r>
      <w:r w:rsidR="00BC57CB">
        <w:rPr>
          <w:rFonts w:ascii="Arial" w:hAnsi="Arial" w:cs="Arial"/>
        </w:rPr>
        <w:t>S</w:t>
      </w:r>
      <w:r w:rsidRPr="00FA649E">
        <w:rPr>
          <w:rFonts w:ascii="Arial" w:hAnsi="Arial" w:cs="Arial"/>
        </w:rPr>
        <w:t xml:space="preserve">tate regulatory </w:t>
      </w:r>
      <w:r>
        <w:rPr>
          <w:rFonts w:ascii="Arial" w:hAnsi="Arial" w:cs="Arial"/>
        </w:rPr>
        <w:t>wage rate</w:t>
      </w:r>
      <w:r w:rsidR="00C01F3F">
        <w:rPr>
          <w:rFonts w:ascii="Arial" w:hAnsi="Arial" w:cs="Arial"/>
        </w:rPr>
        <w:t>s</w:t>
      </w:r>
      <w:r>
        <w:rPr>
          <w:rFonts w:ascii="Arial" w:hAnsi="Arial" w:cs="Arial"/>
        </w:rPr>
        <w:t xml:space="preserve"> </w:t>
      </w:r>
      <w:r w:rsidR="00C01F3F">
        <w:rPr>
          <w:rFonts w:ascii="Arial" w:hAnsi="Arial" w:cs="Arial"/>
        </w:rPr>
        <w:t>are</w:t>
      </w:r>
      <w:r>
        <w:rPr>
          <w:rFonts w:ascii="Arial" w:hAnsi="Arial" w:cs="Arial"/>
        </w:rPr>
        <w:t xml:space="preserve"> represented by </w:t>
      </w:r>
      <w:r w:rsidR="00BC57CB">
        <w:rPr>
          <w:rFonts w:ascii="Arial" w:hAnsi="Arial" w:cs="Arial"/>
        </w:rPr>
        <w:t xml:space="preserve">the occupation </w:t>
      </w:r>
      <w:r w:rsidR="00C01F3F">
        <w:rPr>
          <w:rFonts w:ascii="Arial" w:hAnsi="Arial" w:cs="Arial"/>
        </w:rPr>
        <w:t>category for</w:t>
      </w:r>
      <w:r w:rsidR="00BC57CB">
        <w:rPr>
          <w:rFonts w:ascii="Arial" w:hAnsi="Arial" w:cs="Arial"/>
        </w:rPr>
        <w:t xml:space="preserve"> </w:t>
      </w:r>
      <w:r w:rsidR="009E4AEC">
        <w:rPr>
          <w:rFonts w:ascii="Arial" w:hAnsi="Arial" w:cs="Arial"/>
        </w:rPr>
        <w:t xml:space="preserve">a </w:t>
      </w:r>
      <w:r w:rsidR="00BC57CB">
        <w:rPr>
          <w:rFonts w:ascii="Arial" w:hAnsi="Arial" w:cs="Arial"/>
        </w:rPr>
        <w:t xml:space="preserve">state physical scientist where </w:t>
      </w:r>
      <w:r w:rsidR="00BC57CB">
        <w:rPr>
          <w:rFonts w:ascii="Arial" w:hAnsi="Arial" w:cs="Arial"/>
        </w:rPr>
        <w:t>the majority of</w:t>
      </w:r>
      <w:r w:rsidR="00BC57CB">
        <w:rPr>
          <w:rFonts w:ascii="Arial" w:hAnsi="Arial" w:cs="Arial"/>
        </w:rPr>
        <w:t xml:space="preserve"> the workload falls</w:t>
      </w:r>
      <w:r w:rsidR="00C01F3F">
        <w:rPr>
          <w:rFonts w:ascii="Arial" w:hAnsi="Arial" w:cs="Arial"/>
        </w:rPr>
        <w:t xml:space="preserve"> for compliance reviews and setting standards</w:t>
      </w:r>
      <w:r w:rsidR="00BC57CB">
        <w:rPr>
          <w:rFonts w:ascii="Arial" w:hAnsi="Arial" w:cs="Arial"/>
        </w:rPr>
        <w:t xml:space="preserve">. </w:t>
      </w:r>
      <w:r w:rsidRPr="00FA649E">
        <w:rPr>
          <w:rFonts w:ascii="Arial" w:hAnsi="Arial" w:cs="Arial"/>
        </w:rPr>
        <w:t xml:space="preserve">Using </w:t>
      </w:r>
      <w:r>
        <w:rPr>
          <w:rFonts w:ascii="Arial" w:hAnsi="Arial" w:cs="Arial"/>
        </w:rPr>
        <w:t xml:space="preserve">BLS </w:t>
      </w:r>
      <w:r w:rsidRPr="00FA649E">
        <w:rPr>
          <w:rFonts w:ascii="Arial" w:hAnsi="Arial" w:cs="Arial"/>
        </w:rPr>
        <w:t xml:space="preserve">wage </w:t>
      </w:r>
      <w:r>
        <w:rPr>
          <w:rFonts w:ascii="Arial" w:hAnsi="Arial" w:cs="Arial"/>
        </w:rPr>
        <w:t xml:space="preserve">rate </w:t>
      </w:r>
      <w:r w:rsidRPr="00FA649E">
        <w:rPr>
          <w:rFonts w:ascii="Arial" w:hAnsi="Arial" w:cs="Arial"/>
        </w:rPr>
        <w:t>for</w:t>
      </w:r>
      <w:r w:rsidR="009E4AEC">
        <w:rPr>
          <w:rFonts w:ascii="Arial" w:hAnsi="Arial" w:cs="Arial"/>
        </w:rPr>
        <w:t xml:space="preserve"> </w:t>
      </w:r>
      <w:r>
        <w:rPr>
          <w:rFonts w:ascii="Arial" w:hAnsi="Arial" w:cs="Arial"/>
        </w:rPr>
        <w:t>this position</w:t>
      </w:r>
      <w:r w:rsidRPr="00FA649E">
        <w:rPr>
          <w:rFonts w:ascii="Arial" w:hAnsi="Arial" w:cs="Arial"/>
        </w:rPr>
        <w:t>, we estimate that the wage cost is $</w:t>
      </w:r>
      <w:r w:rsidR="00BC57CB">
        <w:rPr>
          <w:rFonts w:ascii="Arial" w:hAnsi="Arial" w:cs="Arial"/>
        </w:rPr>
        <w:t>67.38</w:t>
      </w:r>
      <w:r w:rsidRPr="00FA649E">
        <w:rPr>
          <w:rFonts w:ascii="Arial" w:hAnsi="Arial" w:cs="Arial"/>
        </w:rPr>
        <w:t xml:space="preserve"> per hour</w:t>
      </w:r>
      <w:r w:rsidR="009E4AEC">
        <w:rPr>
          <w:rFonts w:ascii="Arial" w:hAnsi="Arial" w:cs="Arial"/>
        </w:rPr>
        <w:t xml:space="preserve"> </w:t>
      </w:r>
      <w:r w:rsidRPr="00FA649E">
        <w:rPr>
          <w:rFonts w:ascii="Arial" w:hAnsi="Arial" w:cs="Arial"/>
        </w:rPr>
        <w:t>($</w:t>
      </w:r>
      <w:r w:rsidR="00BC57CB">
        <w:rPr>
          <w:rFonts w:ascii="Arial" w:hAnsi="Arial" w:cs="Arial"/>
        </w:rPr>
        <w:t>42.11</w:t>
      </w:r>
      <w:r w:rsidRPr="00FA649E">
        <w:rPr>
          <w:rFonts w:ascii="Arial" w:hAnsi="Arial" w:cs="Arial"/>
        </w:rPr>
        <w:t xml:space="preserve"> x 1.6)</w:t>
      </w:r>
      <w:r w:rsidR="00397EBD">
        <w:rPr>
          <w:rFonts w:ascii="Arial" w:hAnsi="Arial" w:cs="Arial"/>
        </w:rPr>
        <w:t xml:space="preserve"> </w:t>
      </w:r>
      <w:r w:rsidRPr="00FA649E">
        <w:rPr>
          <w:rFonts w:ascii="Arial" w:hAnsi="Arial" w:cs="Arial"/>
        </w:rPr>
        <w:t xml:space="preserve">including benefits. </w:t>
      </w:r>
      <w:r w:rsidR="00BC57CB">
        <w:rPr>
          <w:rFonts w:ascii="Arial" w:hAnsi="Arial" w:cs="Arial"/>
        </w:rPr>
        <w:t>Based on burden hour estimates i</w:t>
      </w:r>
      <w:r w:rsidRPr="00FA649E">
        <w:rPr>
          <w:rFonts w:ascii="Arial" w:hAnsi="Arial" w:cs="Arial"/>
        </w:rPr>
        <w:t xml:space="preserve">t </w:t>
      </w:r>
      <w:r w:rsidR="0052393C">
        <w:rPr>
          <w:rFonts w:ascii="Arial" w:hAnsi="Arial" w:cs="Arial"/>
        </w:rPr>
        <w:t xml:space="preserve">requires </w:t>
      </w:r>
      <w:r w:rsidRPr="00FA649E">
        <w:rPr>
          <w:rFonts w:ascii="Arial" w:hAnsi="Arial" w:cs="Arial"/>
        </w:rPr>
        <w:t xml:space="preserve">state regulatory authorities </w:t>
      </w:r>
      <w:r w:rsidR="00BC57CB">
        <w:rPr>
          <w:rFonts w:ascii="Arial" w:hAnsi="Arial" w:cs="Arial"/>
        </w:rPr>
        <w:t>24,283</w:t>
      </w:r>
      <w:r w:rsidRPr="00FA649E">
        <w:rPr>
          <w:rFonts w:ascii="Arial" w:hAnsi="Arial" w:cs="Arial"/>
        </w:rPr>
        <w:t xml:space="preserve"> </w:t>
      </w:r>
      <w:r w:rsidR="00FA6030">
        <w:rPr>
          <w:rFonts w:ascii="Arial" w:hAnsi="Arial" w:cs="Arial"/>
        </w:rPr>
        <w:t xml:space="preserve">hours </w:t>
      </w:r>
      <w:r w:rsidR="0052393C">
        <w:rPr>
          <w:rFonts w:ascii="Arial" w:hAnsi="Arial" w:cs="Arial"/>
        </w:rPr>
        <w:t xml:space="preserve">annually </w:t>
      </w:r>
      <w:r w:rsidRPr="00FA649E">
        <w:rPr>
          <w:rFonts w:ascii="Arial" w:hAnsi="Arial" w:cs="Arial"/>
        </w:rPr>
        <w:t xml:space="preserve">to review and prepare findings </w:t>
      </w:r>
      <w:r w:rsidRPr="0052393C" w:rsidR="0052393C">
        <w:rPr>
          <w:rFonts w:ascii="Arial" w:hAnsi="Arial" w:cs="Arial"/>
        </w:rPr>
        <w:t>for Parts 816 and 817</w:t>
      </w:r>
      <w:r w:rsidRPr="00FA649E">
        <w:rPr>
          <w:rFonts w:ascii="Arial" w:hAnsi="Arial" w:cs="Arial"/>
        </w:rPr>
        <w:t>. Using the above wage estimate, the total wage cost to all state regulatory authorities is $</w:t>
      </w:r>
      <w:r w:rsidR="00C01F3F">
        <w:rPr>
          <w:rFonts w:ascii="Arial" w:hAnsi="Arial" w:cs="Arial"/>
        </w:rPr>
        <w:t xml:space="preserve">1,636,189 </w:t>
      </w:r>
      <w:r w:rsidRPr="00FA649E">
        <w:rPr>
          <w:rFonts w:ascii="Arial" w:hAnsi="Arial" w:cs="Arial"/>
        </w:rPr>
        <w:t>($</w:t>
      </w:r>
      <w:r w:rsidR="00C01F3F">
        <w:rPr>
          <w:rFonts w:ascii="Arial" w:hAnsi="Arial" w:cs="Arial"/>
        </w:rPr>
        <w:t>67.38</w:t>
      </w:r>
      <w:r w:rsidRPr="00FA649E">
        <w:rPr>
          <w:rFonts w:ascii="Arial" w:hAnsi="Arial" w:cs="Arial"/>
        </w:rPr>
        <w:t xml:space="preserve"> x </w:t>
      </w:r>
      <w:r w:rsidR="00C01F3F">
        <w:rPr>
          <w:rFonts w:ascii="Arial" w:hAnsi="Arial" w:cs="Arial"/>
        </w:rPr>
        <w:t>2</w:t>
      </w:r>
      <w:r w:rsidR="0052393C">
        <w:rPr>
          <w:rFonts w:ascii="Arial" w:hAnsi="Arial" w:cs="Arial"/>
        </w:rPr>
        <w:t>4,</w:t>
      </w:r>
      <w:r w:rsidR="00C01F3F">
        <w:rPr>
          <w:rFonts w:ascii="Arial" w:hAnsi="Arial" w:cs="Arial"/>
        </w:rPr>
        <w:t>283</w:t>
      </w:r>
      <w:r w:rsidRPr="00FA649E">
        <w:rPr>
          <w:rFonts w:ascii="Arial" w:hAnsi="Arial" w:cs="Arial"/>
        </w:rPr>
        <w:t xml:space="preserve"> hours).</w:t>
      </w:r>
    </w:p>
    <w:p w:rsidR="00224CBB" w:rsidRPr="00224CBB" w:rsidP="00224CBB" w14:paraId="583E90A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224CBB" w:rsidRPr="00D25419" w:rsidP="00224CBB" w14:paraId="639FDE5F" w14:textId="7BA78C1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24CBB">
        <w:rPr>
          <w:rFonts w:ascii="Arial" w:hAnsi="Arial" w:cs="Arial"/>
        </w:rPr>
        <w:t>Therefore,</w:t>
      </w:r>
      <w:r w:rsidR="00397EBD">
        <w:rPr>
          <w:rFonts w:ascii="Arial" w:hAnsi="Arial" w:cs="Arial"/>
        </w:rPr>
        <w:t xml:space="preserve"> </w:t>
      </w:r>
      <w:r w:rsidRPr="00224CBB">
        <w:rPr>
          <w:rFonts w:ascii="Arial" w:hAnsi="Arial" w:cs="Arial"/>
        </w:rPr>
        <w:t xml:space="preserve">we estimate that the annual wage cost for all respondents will be </w:t>
      </w:r>
      <w:r w:rsidRPr="00224CBB" w:rsidR="001F3234">
        <w:rPr>
          <w:rFonts w:ascii="Arial" w:hAnsi="Arial" w:cs="Arial"/>
        </w:rPr>
        <w:t>$</w:t>
      </w:r>
      <w:r w:rsidR="00C01F3F">
        <w:rPr>
          <w:rFonts w:ascii="Arial" w:hAnsi="Arial" w:cs="Arial"/>
        </w:rPr>
        <w:t>58,675,414</w:t>
      </w:r>
      <w:r w:rsidR="001F3234">
        <w:rPr>
          <w:rFonts w:ascii="Arial" w:hAnsi="Arial" w:cs="Arial"/>
        </w:rPr>
        <w:t xml:space="preserve"> (</w:t>
      </w:r>
      <w:r w:rsidRPr="00224CBB">
        <w:rPr>
          <w:rFonts w:ascii="Arial" w:hAnsi="Arial" w:cs="Arial"/>
        </w:rPr>
        <w:t>$</w:t>
      </w:r>
      <w:r w:rsidR="00C01F3F">
        <w:rPr>
          <w:rFonts w:ascii="Arial" w:hAnsi="Arial" w:cs="Arial"/>
        </w:rPr>
        <w:t>57,039,225</w:t>
      </w:r>
      <w:r w:rsidRPr="00224CBB">
        <w:rPr>
          <w:rFonts w:ascii="Arial" w:hAnsi="Arial" w:cs="Arial"/>
        </w:rPr>
        <w:t xml:space="preserve"> for industry + $</w:t>
      </w:r>
      <w:r w:rsidR="00A640A9">
        <w:rPr>
          <w:rFonts w:ascii="Arial" w:hAnsi="Arial" w:cs="Arial"/>
        </w:rPr>
        <w:t>1,636,189</w:t>
      </w:r>
      <w:r w:rsidRPr="00224CBB">
        <w:rPr>
          <w:rFonts w:ascii="Arial" w:hAnsi="Arial" w:cs="Arial"/>
        </w:rPr>
        <w:t xml:space="preserve"> for state regulatory authorities</w:t>
      </w:r>
      <w:r w:rsidR="00A640A9">
        <w:rPr>
          <w:rFonts w:ascii="Arial" w:hAnsi="Arial" w:cs="Arial"/>
        </w:rPr>
        <w:t>)</w:t>
      </w:r>
      <w:r w:rsidR="001F3234">
        <w:rPr>
          <w:rFonts w:ascii="Arial" w:hAnsi="Arial" w:cs="Arial"/>
        </w:rPr>
        <w:t>.</w:t>
      </w:r>
    </w:p>
    <w:p w:rsidR="000E5170" w:rsidP="003F4B2E" w14:paraId="3630E4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2E0E48" w:rsidP="003F4B2E" w14:paraId="014A1C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14:paraId="598E03D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14:paraId="6B905A8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14:paraId="13AD44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14:paraId="74D6A3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2E0E48" w:rsidP="003F4B2E" w14:paraId="7F9E93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RPr="0000415A" w:rsidP="003F4B2E" w14:paraId="7D0965B4" w14:textId="6947B9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13.</w:t>
      </w:r>
      <w:r w:rsidRPr="0000415A">
        <w:rPr>
          <w:rFonts w:ascii="Arial" w:hAnsi="Arial" w:cs="Arial"/>
          <w:b/>
          <w:i/>
        </w:rPr>
        <w:tab/>
        <w:t>Provide an estimate of the total annual non-hour cost burden to respondents or record</w:t>
      </w:r>
      <w:r w:rsidR="0000415A">
        <w:rPr>
          <w:rFonts w:ascii="Arial" w:hAnsi="Arial" w:cs="Arial"/>
          <w:b/>
          <w:i/>
        </w:rPr>
        <w:t xml:space="preserve"> </w:t>
      </w:r>
      <w:r w:rsidRPr="0000415A">
        <w:rPr>
          <w:rFonts w:ascii="Arial" w:hAnsi="Arial" w:cs="Arial"/>
          <w:b/>
          <w:i/>
        </w:rPr>
        <w:t>keepers resulting from the collection of information.  (Do not include the cost of any hour burden already reflected in item 12.)</w:t>
      </w:r>
    </w:p>
    <w:p w:rsidR="003F4B2E" w:rsidRPr="0000415A" w:rsidP="003F4B2E" w14:paraId="6C8FAA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0415A">
        <w:rPr>
          <w:rFonts w:ascii="Arial" w:hAnsi="Arial" w:cs="Arial"/>
          <w:b/>
          <w:i/>
        </w:rPr>
        <w:t>take into account</w:t>
      </w:r>
      <w:r w:rsidRPr="0000415A">
        <w:rPr>
          <w:rFonts w:ascii="Arial" w:hAnsi="Arial" w:cs="Arial"/>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00415A">
        <w:rPr>
          <w:rFonts w:ascii="Arial" w:hAnsi="Arial" w:cs="Arial"/>
          <w:b/>
          <w:i/>
        </w:rPr>
        <w:t>time period</w:t>
      </w:r>
      <w:r w:rsidRPr="0000415A">
        <w:rPr>
          <w:rFonts w:ascii="Arial" w:hAnsi="Arial" w:cs="Arial"/>
          <w:b/>
          <w:i/>
        </w:rPr>
        <w:t xml:space="preserve"> over which costs will be incurred.  Capital and start-up costs include, among other items, preparations for collecting information such as purchasing computers and software; monitoring, sampling, </w:t>
      </w:r>
      <w:r w:rsidRPr="0000415A">
        <w:rPr>
          <w:rFonts w:ascii="Arial" w:hAnsi="Arial" w:cs="Arial"/>
          <w:b/>
          <w:i/>
        </w:rPr>
        <w:t>drilling</w:t>
      </w:r>
      <w:r w:rsidRPr="0000415A">
        <w:rPr>
          <w:rFonts w:ascii="Arial" w:hAnsi="Arial" w:cs="Arial"/>
          <w:b/>
          <w:i/>
        </w:rPr>
        <w:t xml:space="preserve"> and testing equipment; and record storage facilities.</w:t>
      </w:r>
    </w:p>
    <w:p w:rsidR="003F4B2E" w:rsidRPr="0000415A" w:rsidP="003F4B2E" w14:paraId="5E905A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ab/>
        <w:t>*</w:t>
      </w:r>
      <w:r w:rsidRPr="0000415A">
        <w:rPr>
          <w:rFonts w:ascii="Arial" w:hAnsi="Arial" w:cs="Arial"/>
          <w:b/>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00415A">
        <w:rPr>
          <w:rFonts w:ascii="Arial" w:hAnsi="Arial" w:cs="Arial"/>
          <w:b/>
          <w:i/>
        </w:rPr>
        <w:t xml:space="preserve">agencies may consult with a sample of respondents (fewer than 10), utilize the 60-day pre-OMB submission public comment </w:t>
      </w:r>
      <w:r w:rsidRPr="0000415A">
        <w:rPr>
          <w:rFonts w:ascii="Arial" w:hAnsi="Arial" w:cs="Arial"/>
          <w:b/>
          <w:i/>
        </w:rPr>
        <w:t>process</w:t>
      </w:r>
      <w:r w:rsidRPr="0000415A">
        <w:rPr>
          <w:rFonts w:ascii="Arial" w:hAnsi="Arial" w:cs="Arial"/>
          <w:b/>
          <w:i/>
        </w:rPr>
        <w:t xml:space="preserve"> and use existing economic or regulatory impact analysis associated with the rulemaking containing the information collection, as appropriate.</w:t>
      </w:r>
    </w:p>
    <w:p w:rsidR="003F4B2E" w:rsidP="003F4B2E" w14:paraId="62FE96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ab/>
        <w:t>*</w:t>
      </w:r>
      <w:r w:rsidRPr="0000415A">
        <w:rPr>
          <w:rFonts w:ascii="Arial" w:hAnsi="Arial" w:cs="Arial"/>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3ABB" w14:paraId="1A75AA88" w14:textId="77777777">
      <w:pPr>
        <w:autoSpaceDE/>
        <w:autoSpaceDN/>
        <w:adjustRightInd/>
        <w:rPr>
          <w:rFonts w:ascii="Arial" w:hAnsi="Arial" w:cs="Arial"/>
        </w:rPr>
      </w:pPr>
    </w:p>
    <w:p w:rsidR="00A23ABB" w:rsidRPr="00A23ABB" w:rsidP="00A23ABB" w14:paraId="43BB4C1C" w14:textId="77777777">
      <w:pPr>
        <w:rPr>
          <w:rFonts w:ascii="Arial" w:hAnsi="Arial" w:cs="Arial"/>
        </w:rPr>
      </w:pPr>
      <w:r w:rsidRPr="00A23ABB">
        <w:rPr>
          <w:rFonts w:ascii="Arial" w:hAnsi="Arial" w:cs="Arial"/>
        </w:rPr>
        <w:t xml:space="preserve">Non-wage cost changes from the previous renewal are largely the result of the decrease in (1) annual frequency of responses with updated inventory of impounding structures and (2) an overall decline in total number of existing permits and new applications for permits. Thus, non-wage cost is reduced cost by $3,725,684.  </w:t>
      </w:r>
    </w:p>
    <w:p w:rsidR="00A42D11" w14:paraId="6F37B873" w14:textId="0363A76A">
      <w:pPr>
        <w:autoSpaceDE/>
        <w:autoSpaceDN/>
        <w:adjustRightInd/>
        <w:rPr>
          <w:rFonts w:ascii="Arial" w:hAnsi="Arial" w:cs="Arial"/>
        </w:rPr>
      </w:pPr>
    </w:p>
    <w:p w:rsidR="00047668" w:rsidP="00047668" w14:paraId="78767197" w14:textId="06651F82">
      <w:pPr>
        <w:pStyle w:val="Heading1"/>
        <w:jc w:val="center"/>
        <w:rPr>
          <w:rFonts w:ascii="Arial" w:hAnsi="Arial" w:cs="Arial"/>
          <w:b w:val="0"/>
        </w:rPr>
      </w:pPr>
      <w:r>
        <w:rPr>
          <w:rFonts w:ascii="Arial" w:hAnsi="Arial" w:cs="Arial"/>
          <w:b w:val="0"/>
        </w:rPr>
        <w:t xml:space="preserve">Summary of non-wage cost with changes </w:t>
      </w:r>
    </w:p>
    <w:p w:rsidR="00F81820" w:rsidP="00F81820" w14:paraId="1E4EDC50" w14:textId="52669917"/>
    <w:tbl>
      <w:tblPr>
        <w:tblW w:w="7540" w:type="dxa"/>
        <w:tblLook w:val="04A0"/>
      </w:tblPr>
      <w:tblGrid>
        <w:gridCol w:w="2160"/>
        <w:gridCol w:w="1740"/>
        <w:gridCol w:w="1700"/>
        <w:gridCol w:w="1940"/>
      </w:tblGrid>
      <w:tr w14:paraId="08FE70BA" w14:textId="77777777" w:rsidTr="00A640A9">
        <w:tblPrEx>
          <w:tblW w:w="7540" w:type="dxa"/>
          <w:tblLook w:val="04A0"/>
        </w:tblPrEx>
        <w:trPr>
          <w:trHeight w:val="580"/>
        </w:trPr>
        <w:tc>
          <w:tcPr>
            <w:tcW w:w="2160" w:type="dxa"/>
            <w:tcBorders>
              <w:top w:val="double" w:sz="6" w:space="0" w:color="auto"/>
              <w:left w:val="double" w:sz="6" w:space="0" w:color="auto"/>
              <w:bottom w:val="single" w:sz="4" w:space="0" w:color="auto"/>
              <w:right w:val="single" w:sz="4" w:space="0" w:color="auto"/>
            </w:tcBorders>
            <w:shd w:val="clear" w:color="auto" w:fill="auto"/>
            <w:vAlign w:val="bottom"/>
            <w:hideMark/>
          </w:tcPr>
          <w:p w:rsidR="00A640A9" w:rsidRPr="00A640A9" w:rsidP="00A640A9" w14:paraId="64129D10" w14:textId="77777777">
            <w:pPr>
              <w:autoSpaceDE/>
              <w:autoSpaceDN/>
              <w:adjustRightInd/>
              <w:rPr>
                <w:rFonts w:ascii="Arial" w:hAnsi="Arial" w:cs="Arial"/>
                <w:color w:val="000000"/>
                <w:sz w:val="22"/>
                <w:szCs w:val="22"/>
              </w:rPr>
            </w:pPr>
            <w:r w:rsidRPr="00A640A9">
              <w:rPr>
                <w:rFonts w:ascii="Arial" w:hAnsi="Arial" w:cs="Arial"/>
                <w:color w:val="000000"/>
                <w:sz w:val="22"/>
                <w:szCs w:val="22"/>
              </w:rPr>
              <w:t>Parts 816/817 sections</w:t>
            </w:r>
          </w:p>
        </w:tc>
        <w:tc>
          <w:tcPr>
            <w:tcW w:w="1740" w:type="dxa"/>
            <w:tcBorders>
              <w:top w:val="double" w:sz="6" w:space="0" w:color="auto"/>
              <w:left w:val="nil"/>
              <w:bottom w:val="single" w:sz="4" w:space="0" w:color="auto"/>
              <w:right w:val="nil"/>
            </w:tcBorders>
            <w:shd w:val="clear" w:color="auto" w:fill="auto"/>
            <w:vAlign w:val="bottom"/>
            <w:hideMark/>
          </w:tcPr>
          <w:p w:rsidR="00A640A9" w:rsidRPr="00A640A9" w:rsidP="00A640A9" w14:paraId="3920552A"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Requested non-wage cost</w:t>
            </w:r>
          </w:p>
        </w:tc>
        <w:tc>
          <w:tcPr>
            <w:tcW w:w="1700" w:type="dxa"/>
            <w:tcBorders>
              <w:top w:val="double" w:sz="6" w:space="0" w:color="auto"/>
              <w:left w:val="nil"/>
              <w:bottom w:val="single" w:sz="4" w:space="0" w:color="auto"/>
              <w:right w:val="nil"/>
            </w:tcBorders>
            <w:shd w:val="clear" w:color="auto" w:fill="auto"/>
            <w:vAlign w:val="bottom"/>
            <w:hideMark/>
          </w:tcPr>
          <w:p w:rsidR="00A640A9" w:rsidRPr="00A640A9" w:rsidP="00A640A9" w14:paraId="28700ABF"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Current non-wage Cost</w:t>
            </w:r>
          </w:p>
        </w:tc>
        <w:tc>
          <w:tcPr>
            <w:tcW w:w="1940" w:type="dxa"/>
            <w:tcBorders>
              <w:top w:val="double" w:sz="6" w:space="0" w:color="auto"/>
              <w:left w:val="nil"/>
              <w:bottom w:val="single" w:sz="4" w:space="0" w:color="auto"/>
              <w:right w:val="double" w:sz="6" w:space="0" w:color="auto"/>
            </w:tcBorders>
            <w:shd w:val="clear" w:color="auto" w:fill="auto"/>
            <w:noWrap/>
            <w:vAlign w:val="bottom"/>
            <w:hideMark/>
          </w:tcPr>
          <w:p w:rsidR="00A640A9" w:rsidRPr="00A640A9" w:rsidP="00A640A9" w14:paraId="6D58F6BC"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Change</w:t>
            </w:r>
          </w:p>
        </w:tc>
      </w:tr>
      <w:tr w14:paraId="7EF1FCED"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24374EBD"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0.41</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78D460DA"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17,280,936</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0694943E"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18,414,716</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0D07CA8B"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-1,133,780</w:t>
            </w:r>
          </w:p>
        </w:tc>
      </w:tr>
      <w:tr w14:paraId="5BBEDC0E"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24810669"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0.43</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04DFBCCB"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312</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165A78A3"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3,276</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27D2C43B"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-2,964</w:t>
            </w:r>
          </w:p>
        </w:tc>
      </w:tr>
      <w:tr w14:paraId="4FE77951"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440CF002" w14:textId="77777777">
            <w:pPr>
              <w:autoSpaceDE/>
              <w:autoSpaceDN/>
              <w:adjustRightInd/>
              <w:rPr>
                <w:rFonts w:ascii="Arial" w:hAnsi="Arial" w:cs="Arial"/>
                <w:color w:val="000000"/>
                <w:sz w:val="22"/>
                <w:szCs w:val="22"/>
              </w:rPr>
            </w:pPr>
            <w:r w:rsidRPr="00A640A9">
              <w:rPr>
                <w:rFonts w:ascii="Arial" w:hAnsi="Arial" w:cs="Arial"/>
                <w:color w:val="000000"/>
                <w:sz w:val="22"/>
                <w:szCs w:val="22"/>
              </w:rPr>
              <w:t>.49 (construction)</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3F605E49"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270</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6F0DDD06"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27,300</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01E52C77"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-27,030</w:t>
            </w:r>
          </w:p>
        </w:tc>
      </w:tr>
      <w:tr w14:paraId="7BF9310A" w14:textId="77777777" w:rsidTr="00A640A9">
        <w:tblPrEx>
          <w:tblW w:w="7540" w:type="dxa"/>
          <w:tblLook w:val="04A0"/>
        </w:tblPrEx>
        <w:trPr>
          <w:trHeight w:val="30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7E25F915" w14:textId="77777777">
            <w:pPr>
              <w:autoSpaceDE/>
              <w:autoSpaceDN/>
              <w:adjustRightInd/>
              <w:rPr>
                <w:rFonts w:ascii="Arial" w:hAnsi="Arial" w:cs="Arial"/>
                <w:color w:val="000000"/>
                <w:sz w:val="22"/>
                <w:szCs w:val="22"/>
              </w:rPr>
            </w:pPr>
            <w:r w:rsidRPr="00A640A9">
              <w:rPr>
                <w:rFonts w:ascii="Arial" w:hAnsi="Arial" w:cs="Arial"/>
                <w:color w:val="000000"/>
                <w:sz w:val="22"/>
                <w:szCs w:val="22"/>
              </w:rPr>
              <w:t>.49 (maintenance)</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11D1979D"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40,445</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30B2149D"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1,022,658</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3ACD95D0"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-982,213</w:t>
            </w:r>
          </w:p>
        </w:tc>
      </w:tr>
      <w:tr w14:paraId="04F902D2"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21DB3CBA"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0.57</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72B57B37"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28,314</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3744F068"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59,560</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6AC79055"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-31,246</w:t>
            </w:r>
          </w:p>
        </w:tc>
      </w:tr>
      <w:tr w14:paraId="65565E00"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5FEDE22B"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0.62</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440A6815"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426,361</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5E47CD03"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569,888</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0390CEB3"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-143,527</w:t>
            </w:r>
          </w:p>
        </w:tc>
      </w:tr>
      <w:tr w14:paraId="62E98E8F" w14:textId="77777777" w:rsidTr="00A640A9">
        <w:tblPrEx>
          <w:tblW w:w="7540" w:type="dxa"/>
          <w:tblLook w:val="04A0"/>
        </w:tblPrEx>
        <w:trPr>
          <w:trHeight w:val="30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3D610FF3"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0.64</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4FADB0F9"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373,053</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556B162D"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529,279</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083E8E66"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-156,226</w:t>
            </w:r>
          </w:p>
        </w:tc>
      </w:tr>
      <w:tr w14:paraId="1A78A2DF"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350EE3EF"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0.67</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174B1574"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1,130,304</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3682BD83"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1,603,233</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50AD112C"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-472,929</w:t>
            </w:r>
          </w:p>
        </w:tc>
      </w:tr>
      <w:tr w14:paraId="3FA60F4B"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210D0F58" w14:textId="77777777">
            <w:pPr>
              <w:autoSpaceDE/>
              <w:autoSpaceDN/>
              <w:adjustRightInd/>
              <w:rPr>
                <w:rFonts w:ascii="Arial" w:hAnsi="Arial" w:cs="Arial"/>
                <w:color w:val="000000"/>
                <w:sz w:val="22"/>
                <w:szCs w:val="22"/>
              </w:rPr>
            </w:pPr>
            <w:r w:rsidRPr="00A640A9">
              <w:rPr>
                <w:rFonts w:ascii="Arial" w:hAnsi="Arial" w:cs="Arial"/>
                <w:color w:val="000000"/>
                <w:sz w:val="22"/>
                <w:szCs w:val="22"/>
              </w:rPr>
              <w:t>.71 (underground)</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0D125DA4"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821,939</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149F18AC"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2,184</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36824BE3"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819,755</w:t>
            </w:r>
          </w:p>
        </w:tc>
      </w:tr>
      <w:tr w14:paraId="1DFB7EB7"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60A58331" w14:textId="77777777">
            <w:pPr>
              <w:autoSpaceDE/>
              <w:autoSpaceDN/>
              <w:adjustRightInd/>
              <w:rPr>
                <w:rFonts w:ascii="Arial" w:hAnsi="Arial" w:cs="Arial"/>
                <w:color w:val="000000"/>
                <w:sz w:val="22"/>
                <w:szCs w:val="22"/>
              </w:rPr>
            </w:pPr>
            <w:r w:rsidRPr="00A640A9">
              <w:rPr>
                <w:rFonts w:ascii="Arial" w:hAnsi="Arial" w:cs="Arial"/>
                <w:color w:val="000000"/>
                <w:sz w:val="22"/>
                <w:szCs w:val="22"/>
              </w:rPr>
              <w:t>.71 (surface)</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48A6CB90"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278,096</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41DC2835"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1,236,144</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35FF4B60"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-958,048</w:t>
            </w:r>
          </w:p>
        </w:tc>
      </w:tr>
      <w:tr w14:paraId="2B6455C2"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5438E7FA"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0.83</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26285630"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202,222</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747F2648"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478,660</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4CEC96DC"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-276,438</w:t>
            </w:r>
          </w:p>
        </w:tc>
      </w:tr>
      <w:tr w14:paraId="0D4BE920"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433AB32A"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0.116</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3DF83B3C"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35,869</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770532A1"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385,385</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1D742F6B"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-349,516</w:t>
            </w:r>
          </w:p>
        </w:tc>
      </w:tr>
      <w:tr w14:paraId="29B82E37"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343B2E84"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0.121</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5D745924"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1,264</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538C9617"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1,820</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5366CC4B"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-556</w:t>
            </w:r>
          </w:p>
        </w:tc>
      </w:tr>
      <w:tr w14:paraId="2F646B74"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19D1CD13"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0.122</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20B50442"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8,754</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5B710DD9"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8,223</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1B2D2EAD"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531</w:t>
            </w:r>
          </w:p>
        </w:tc>
      </w:tr>
      <w:tr w14:paraId="6CB48775" w14:textId="77777777" w:rsidTr="00A640A9">
        <w:tblPrEx>
          <w:tblW w:w="7540" w:type="dxa"/>
          <w:tblLook w:val="04A0"/>
        </w:tblPrEx>
        <w:trPr>
          <w:trHeight w:val="290"/>
        </w:trPr>
        <w:tc>
          <w:tcPr>
            <w:tcW w:w="2160" w:type="dxa"/>
            <w:tcBorders>
              <w:top w:val="nil"/>
              <w:left w:val="double" w:sz="6" w:space="0" w:color="auto"/>
              <w:bottom w:val="single" w:sz="4" w:space="0" w:color="auto"/>
              <w:right w:val="single" w:sz="4" w:space="0" w:color="auto"/>
            </w:tcBorders>
            <w:shd w:val="clear" w:color="000000" w:fill="FFFFFF"/>
            <w:vAlign w:val="center"/>
            <w:hideMark/>
          </w:tcPr>
          <w:p w:rsidR="00A640A9" w:rsidRPr="00A640A9" w:rsidP="00A640A9" w14:paraId="3A7B1B5B" w14:textId="77777777">
            <w:pPr>
              <w:autoSpaceDE/>
              <w:autoSpaceDN/>
              <w:adjustRightInd/>
              <w:rPr>
                <w:rFonts w:ascii="Arial" w:hAnsi="Arial" w:cs="Arial"/>
                <w:color w:val="000000"/>
                <w:sz w:val="22"/>
                <w:szCs w:val="22"/>
              </w:rPr>
            </w:pPr>
            <w:r w:rsidRPr="00A640A9">
              <w:rPr>
                <w:rFonts w:ascii="Arial" w:hAnsi="Arial" w:cs="Arial"/>
                <w:color w:val="000000"/>
                <w:sz w:val="22"/>
                <w:szCs w:val="22"/>
              </w:rPr>
              <w:t>0.151</w:t>
            </w:r>
          </w:p>
        </w:tc>
        <w:tc>
          <w:tcPr>
            <w:tcW w:w="1740" w:type="dxa"/>
            <w:tcBorders>
              <w:top w:val="nil"/>
              <w:left w:val="nil"/>
              <w:bottom w:val="single" w:sz="4" w:space="0" w:color="auto"/>
              <w:right w:val="single" w:sz="4" w:space="0" w:color="auto"/>
            </w:tcBorders>
            <w:shd w:val="clear" w:color="auto" w:fill="auto"/>
            <w:vAlign w:val="center"/>
            <w:hideMark/>
          </w:tcPr>
          <w:p w:rsidR="00A640A9" w:rsidRPr="00A640A9" w:rsidP="00A640A9" w14:paraId="1FD54036"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22,808</w:t>
            </w:r>
          </w:p>
        </w:tc>
        <w:tc>
          <w:tcPr>
            <w:tcW w:w="1700" w:type="dxa"/>
            <w:tcBorders>
              <w:top w:val="nil"/>
              <w:left w:val="nil"/>
              <w:bottom w:val="single" w:sz="4" w:space="0" w:color="auto"/>
              <w:right w:val="single" w:sz="4" w:space="0" w:color="auto"/>
            </w:tcBorders>
            <w:shd w:val="clear" w:color="auto" w:fill="auto"/>
            <w:vAlign w:val="center"/>
            <w:hideMark/>
          </w:tcPr>
          <w:p w:rsidR="00A640A9" w:rsidRPr="00A640A9" w:rsidP="00A640A9" w14:paraId="530D1C67"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34,305</w:t>
            </w:r>
          </w:p>
        </w:tc>
        <w:tc>
          <w:tcPr>
            <w:tcW w:w="1940" w:type="dxa"/>
            <w:tcBorders>
              <w:top w:val="nil"/>
              <w:left w:val="nil"/>
              <w:bottom w:val="single" w:sz="4" w:space="0" w:color="auto"/>
              <w:right w:val="double" w:sz="6" w:space="0" w:color="auto"/>
            </w:tcBorders>
            <w:shd w:val="clear" w:color="auto" w:fill="auto"/>
            <w:vAlign w:val="center"/>
            <w:hideMark/>
          </w:tcPr>
          <w:p w:rsidR="00A640A9" w:rsidRPr="00A640A9" w:rsidP="00A640A9" w14:paraId="39076B84" w14:textId="77777777">
            <w:pPr>
              <w:autoSpaceDE/>
              <w:autoSpaceDN/>
              <w:adjustRightInd/>
              <w:jc w:val="center"/>
              <w:rPr>
                <w:rFonts w:ascii="Arial" w:hAnsi="Arial" w:cs="Arial"/>
                <w:color w:val="000000"/>
                <w:sz w:val="22"/>
                <w:szCs w:val="22"/>
              </w:rPr>
            </w:pPr>
            <w:r w:rsidRPr="00A640A9">
              <w:rPr>
                <w:rFonts w:ascii="Arial" w:hAnsi="Arial" w:cs="Arial"/>
                <w:color w:val="000000"/>
                <w:sz w:val="22"/>
                <w:szCs w:val="22"/>
              </w:rPr>
              <w:t>-11,497</w:t>
            </w:r>
          </w:p>
        </w:tc>
      </w:tr>
      <w:tr w14:paraId="52DFD7D0" w14:textId="77777777" w:rsidTr="00A640A9">
        <w:tblPrEx>
          <w:tblW w:w="7540" w:type="dxa"/>
          <w:tblLook w:val="04A0"/>
        </w:tblPrEx>
        <w:trPr>
          <w:trHeight w:val="300"/>
        </w:trPr>
        <w:tc>
          <w:tcPr>
            <w:tcW w:w="2160" w:type="dxa"/>
            <w:tcBorders>
              <w:top w:val="nil"/>
              <w:left w:val="double" w:sz="6" w:space="0" w:color="auto"/>
              <w:bottom w:val="double" w:sz="6" w:space="0" w:color="auto"/>
              <w:right w:val="single" w:sz="4" w:space="0" w:color="auto"/>
            </w:tcBorders>
            <w:shd w:val="clear" w:color="000000" w:fill="FFFFFF"/>
            <w:vAlign w:val="center"/>
            <w:hideMark/>
          </w:tcPr>
          <w:p w:rsidR="00A640A9" w:rsidRPr="00A640A9" w:rsidP="00A640A9" w14:paraId="64BD91E8" w14:textId="77777777">
            <w:pPr>
              <w:autoSpaceDE/>
              <w:autoSpaceDN/>
              <w:adjustRightInd/>
              <w:rPr>
                <w:rFonts w:ascii="Arial" w:hAnsi="Arial" w:cs="Arial"/>
                <w:color w:val="000000"/>
                <w:sz w:val="22"/>
                <w:szCs w:val="22"/>
              </w:rPr>
            </w:pPr>
            <w:r w:rsidRPr="00A640A9">
              <w:rPr>
                <w:rFonts w:ascii="Arial" w:hAnsi="Arial" w:cs="Arial"/>
                <w:color w:val="000000"/>
                <w:sz w:val="22"/>
                <w:szCs w:val="22"/>
              </w:rPr>
              <w:t>Total</w:t>
            </w:r>
          </w:p>
        </w:tc>
        <w:tc>
          <w:tcPr>
            <w:tcW w:w="1740" w:type="dxa"/>
            <w:tcBorders>
              <w:top w:val="nil"/>
              <w:left w:val="nil"/>
              <w:bottom w:val="double" w:sz="6" w:space="0" w:color="auto"/>
              <w:right w:val="single" w:sz="4" w:space="0" w:color="auto"/>
            </w:tcBorders>
            <w:shd w:val="clear" w:color="auto" w:fill="auto"/>
            <w:vAlign w:val="center"/>
            <w:hideMark/>
          </w:tcPr>
          <w:p w:rsidR="00A640A9" w:rsidRPr="00A640A9" w:rsidP="00A640A9" w14:paraId="57935B9A" w14:textId="77777777">
            <w:pPr>
              <w:autoSpaceDE/>
              <w:autoSpaceDN/>
              <w:adjustRightInd/>
              <w:jc w:val="center"/>
              <w:rPr>
                <w:rFonts w:ascii="Arial" w:hAnsi="Arial" w:cs="Arial"/>
                <w:color w:val="000000"/>
                <w:sz w:val="22"/>
                <w:szCs w:val="22"/>
              </w:rPr>
            </w:pPr>
            <w:r w:rsidRPr="00A640A9">
              <w:rPr>
                <w:rFonts w:ascii="Arial" w:hAnsi="Arial" w:cs="Arial"/>
                <w:noProof/>
                <w:color w:val="000000"/>
                <w:sz w:val="22"/>
                <w:szCs w:val="22"/>
              </w:rPr>
              <w:t>20,650,947</w:t>
            </w:r>
          </w:p>
        </w:tc>
        <w:tc>
          <w:tcPr>
            <w:tcW w:w="1700" w:type="dxa"/>
            <w:tcBorders>
              <w:top w:val="nil"/>
              <w:left w:val="nil"/>
              <w:bottom w:val="double" w:sz="6" w:space="0" w:color="auto"/>
              <w:right w:val="single" w:sz="4" w:space="0" w:color="auto"/>
            </w:tcBorders>
            <w:shd w:val="clear" w:color="auto" w:fill="auto"/>
            <w:vAlign w:val="center"/>
            <w:hideMark/>
          </w:tcPr>
          <w:p w:rsidR="00A640A9" w:rsidRPr="00A640A9" w:rsidP="00A640A9" w14:paraId="4B2E197B" w14:textId="77777777">
            <w:pPr>
              <w:autoSpaceDE/>
              <w:autoSpaceDN/>
              <w:adjustRightInd/>
              <w:jc w:val="center"/>
              <w:rPr>
                <w:rFonts w:ascii="Arial" w:hAnsi="Arial" w:cs="Arial"/>
                <w:color w:val="000000"/>
                <w:sz w:val="22"/>
                <w:szCs w:val="22"/>
              </w:rPr>
            </w:pPr>
            <w:r w:rsidRPr="00A640A9">
              <w:rPr>
                <w:rFonts w:ascii="Arial" w:hAnsi="Arial" w:cs="Arial"/>
                <w:noProof/>
                <w:color w:val="000000"/>
                <w:sz w:val="22"/>
                <w:szCs w:val="22"/>
              </w:rPr>
              <w:t>24,376,631</w:t>
            </w:r>
          </w:p>
        </w:tc>
        <w:tc>
          <w:tcPr>
            <w:tcW w:w="1940" w:type="dxa"/>
            <w:tcBorders>
              <w:top w:val="nil"/>
              <w:left w:val="nil"/>
              <w:bottom w:val="double" w:sz="6" w:space="0" w:color="auto"/>
              <w:right w:val="double" w:sz="6" w:space="0" w:color="auto"/>
            </w:tcBorders>
            <w:shd w:val="clear" w:color="auto" w:fill="auto"/>
            <w:vAlign w:val="center"/>
            <w:hideMark/>
          </w:tcPr>
          <w:p w:rsidR="00A640A9" w:rsidRPr="00A640A9" w:rsidP="00A640A9" w14:paraId="42946B29" w14:textId="77777777">
            <w:pPr>
              <w:autoSpaceDE/>
              <w:autoSpaceDN/>
              <w:adjustRightInd/>
              <w:jc w:val="center"/>
              <w:rPr>
                <w:rFonts w:ascii="Arial" w:hAnsi="Arial" w:cs="Arial"/>
                <w:color w:val="000000"/>
                <w:sz w:val="22"/>
                <w:szCs w:val="22"/>
              </w:rPr>
            </w:pPr>
            <w:r w:rsidRPr="00A640A9">
              <w:rPr>
                <w:rFonts w:ascii="Arial" w:hAnsi="Arial" w:cs="Arial"/>
                <w:noProof/>
                <w:color w:val="000000"/>
                <w:sz w:val="22"/>
                <w:szCs w:val="22"/>
              </w:rPr>
              <w:t>-3,725,684</w:t>
            </w:r>
          </w:p>
        </w:tc>
      </w:tr>
    </w:tbl>
    <w:p w:rsidR="00F81820" w:rsidP="00F81820" w14:paraId="450BF1C1" w14:textId="76465040"/>
    <w:p w:rsidR="00047668" w:rsidRPr="0000415A" w:rsidP="00047668" w14:paraId="72F0B1CD" w14:textId="77777777">
      <w:pPr>
        <w:jc w:val="center"/>
        <w:rPr>
          <w:rFonts w:ascii="Arial" w:hAnsi="Arial" w:cs="Arial"/>
        </w:rPr>
      </w:pPr>
    </w:p>
    <w:p w:rsidR="00047668" w:rsidP="003F4B2E" w14:paraId="482FA4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73104A" w:rsidP="003F4B2E" w14:paraId="424AB9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11439C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666DB25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01D486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34830E1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1CF6677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3BDE48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24AABB0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7C772AB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125969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4BB4635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47C783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4552F11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73104A" w:rsidP="003F4B2E" w14:paraId="5C450E2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D555EA" w:rsidRPr="00483481" w:rsidP="003F4B2E" w14:paraId="2CFFEA96" w14:textId="160516B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83481">
        <w:rPr>
          <w:rFonts w:ascii="Arial" w:hAnsi="Arial" w:cs="Arial"/>
          <w:b/>
          <w:i/>
        </w:rPr>
        <w:t>14.</w:t>
      </w:r>
      <w:r w:rsidRPr="00483481">
        <w:rPr>
          <w:rFonts w:ascii="Arial" w:hAnsi="Arial" w:cs="Arial"/>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555EA" w:rsidRPr="00483481" w:rsidP="003F4B2E" w14:paraId="0CEA51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D4015B" w:rsidP="00F13A8B" w14:paraId="2AA1E9BA" w14:textId="20905C17">
      <w:pPr>
        <w:ind w:left="720"/>
        <w:jc w:val="center"/>
      </w:pPr>
    </w:p>
    <w:p w:rsidR="00D03FC3" w:rsidP="009864EF" w14:paraId="0DBECC0B" w14:textId="72AAA6F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Federal government cost is based on compliance work performed as an oversight authority and as a primary regulatory for the 3 states that do not have regulatory programs and three tribes. Additional Federal program responsibility was added with the addition of Oklahoma in 2021. </w:t>
      </w:r>
      <w:r>
        <w:rPr>
          <w:rFonts w:ascii="Arial" w:hAnsi="Arial" w:cs="Arial"/>
        </w:rPr>
        <w:br/>
        <w:t xml:space="preserve">  </w:t>
      </w:r>
    </w:p>
    <w:p w:rsidR="009864EF" w:rsidRPr="009864EF" w:rsidP="009864EF" w14:paraId="0E1C987C" w14:textId="6652B38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64EF">
        <w:rPr>
          <w:rFonts w:ascii="Arial" w:hAnsi="Arial" w:cs="Arial"/>
        </w:rPr>
        <w:t>OSMRE calculate</w:t>
      </w:r>
      <w:r>
        <w:rPr>
          <w:rFonts w:ascii="Arial" w:hAnsi="Arial" w:cs="Arial"/>
        </w:rPr>
        <w:t>s</w:t>
      </w:r>
      <w:r w:rsidRPr="009864EF">
        <w:rPr>
          <w:rFonts w:ascii="Arial" w:hAnsi="Arial" w:cs="Arial"/>
        </w:rPr>
        <w:t xml:space="preserve"> employee costs using Federal employee pay tables from the Office of Personnel Management’s website at https://www.opm.gov/policy-data-oversight/pay-leave/salaries-wages/salary-tables/pdf/2024/RUS_h.pdf.  We have included a 1.6 multiplier for benefits as discussed in the BLS news release USDL-24-1172.</w:t>
      </w:r>
    </w:p>
    <w:p w:rsidR="003A51DF" w:rsidP="009864EF" w14:paraId="440C749A" w14:textId="77777777">
      <w:pPr>
        <w:rPr>
          <w:rFonts w:ascii="Arial" w:hAnsi="Arial" w:cs="Arial"/>
        </w:rPr>
      </w:pPr>
    </w:p>
    <w:p w:rsidR="009864EF" w:rsidRPr="009864EF" w:rsidP="009864EF" w14:paraId="6BF0C425" w14:textId="1E92C2CB">
      <w:pPr>
        <w:rPr>
          <w:rFonts w:ascii="Arial" w:hAnsi="Arial" w:cs="Arial"/>
        </w:rPr>
      </w:pPr>
      <w:r w:rsidRPr="009864EF">
        <w:rPr>
          <w:rFonts w:ascii="Arial" w:hAnsi="Arial" w:cs="Arial"/>
        </w:rPr>
        <w:t>The cost to the Federal Government is based on wage rates for GS</w:t>
      </w:r>
      <w:r>
        <w:rPr>
          <w:rFonts w:ascii="Arial" w:hAnsi="Arial" w:cs="Arial"/>
        </w:rPr>
        <w:t>-</w:t>
      </w:r>
      <w:r w:rsidRPr="009864EF">
        <w:rPr>
          <w:rFonts w:ascii="Arial" w:hAnsi="Arial" w:cs="Arial"/>
        </w:rPr>
        <w:t>13/5 (</w:t>
      </w:r>
      <w:r>
        <w:rPr>
          <w:rFonts w:ascii="Arial" w:hAnsi="Arial" w:cs="Arial"/>
        </w:rPr>
        <w:t>Environmental regulatory s</w:t>
      </w:r>
      <w:r w:rsidRPr="009864EF">
        <w:rPr>
          <w:rFonts w:ascii="Arial" w:hAnsi="Arial" w:cs="Arial"/>
        </w:rPr>
        <w:t>pecialist).</w:t>
      </w:r>
      <w:r>
        <w:rPr>
          <w:rFonts w:ascii="Arial" w:hAnsi="Arial" w:cs="Arial"/>
        </w:rPr>
        <w:t xml:space="preserve"> Hourly Federal wage cost is $89.86/hour ($56.16 x 1.6).  </w:t>
      </w:r>
      <w:r w:rsidRPr="009864EF">
        <w:rPr>
          <w:rFonts w:ascii="Arial" w:hAnsi="Arial" w:cs="Arial"/>
        </w:rPr>
        <w:t>Using this rat</w:t>
      </w:r>
      <w:r w:rsidR="003A51DF">
        <w:rPr>
          <w:rFonts w:ascii="Arial" w:hAnsi="Arial" w:cs="Arial"/>
        </w:rPr>
        <w:t>e (shown in table below)</w:t>
      </w:r>
      <w:r w:rsidRPr="009864EF">
        <w:rPr>
          <w:rFonts w:ascii="Arial" w:hAnsi="Arial" w:cs="Arial"/>
        </w:rPr>
        <w:t>, Federal cost is $</w:t>
      </w:r>
      <w:r>
        <w:rPr>
          <w:rFonts w:ascii="Arial" w:hAnsi="Arial" w:cs="Arial"/>
        </w:rPr>
        <w:t>65</w:t>
      </w:r>
      <w:r w:rsidRPr="009864EF">
        <w:rPr>
          <w:rFonts w:ascii="Arial" w:hAnsi="Arial" w:cs="Arial"/>
        </w:rPr>
        <w:t>,</w:t>
      </w:r>
      <w:r w:rsidR="00D03FC3">
        <w:rPr>
          <w:rFonts w:ascii="Arial" w:hAnsi="Arial" w:cs="Arial"/>
        </w:rPr>
        <w:t xml:space="preserve">149 </w:t>
      </w:r>
      <w:r w:rsidRPr="009864EF">
        <w:rPr>
          <w:rFonts w:ascii="Arial" w:hAnsi="Arial" w:cs="Arial"/>
        </w:rPr>
        <w:t>($</w:t>
      </w:r>
      <w:r w:rsidR="00D03FC3">
        <w:rPr>
          <w:rFonts w:ascii="Arial" w:hAnsi="Arial" w:cs="Arial"/>
        </w:rPr>
        <w:t>89.86</w:t>
      </w:r>
      <w:r w:rsidRPr="009864EF">
        <w:rPr>
          <w:rFonts w:ascii="Arial" w:hAnsi="Arial" w:cs="Arial"/>
        </w:rPr>
        <w:t xml:space="preserve">/hour x </w:t>
      </w:r>
      <w:r w:rsidR="00D03FC3">
        <w:rPr>
          <w:rFonts w:ascii="Arial" w:hAnsi="Arial" w:cs="Arial"/>
        </w:rPr>
        <w:t>725</w:t>
      </w:r>
      <w:r w:rsidRPr="009864EF">
        <w:rPr>
          <w:rFonts w:ascii="Arial" w:hAnsi="Arial" w:cs="Arial"/>
        </w:rPr>
        <w:t xml:space="preserve"> hours).</w:t>
      </w:r>
    </w:p>
    <w:p w:rsidR="009864EF" w:rsidP="009864EF" w14:paraId="344F03A5" w14:textId="0EA1A6C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864EF" w:rsidP="002E0E48" w14:paraId="2A6B18C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864EF" w:rsidP="002E0E48" w14:paraId="391CB84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2583BF0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12FEC2D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44F5AD2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760CAA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7970F2C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509DD7E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14E7C70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5195727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457D488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545B3E3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28C176E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A51DF" w:rsidP="002E0E48" w14:paraId="7E36CEC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97EBD" w:rsidP="00397EBD" w14:paraId="08CEE53C" w14:textId="5D4622A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P="00397EBD" w14:paraId="151F3D1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RPr="007328EB" w:rsidP="007328EB" w14:paraId="6CB7CA01" w14:textId="77777777">
      <w:pPr>
        <w:rPr>
          <w:rFonts w:ascii="Arial" w:hAnsi="Arial" w:cs="Arial"/>
        </w:rPr>
      </w:pPr>
      <w:r w:rsidRPr="007328EB">
        <w:rPr>
          <w:rFonts w:ascii="Arial" w:hAnsi="Arial" w:cs="Arial"/>
        </w:rPr>
        <w:t>Summary of Federal Government Costs</w:t>
      </w:r>
    </w:p>
    <w:p w:rsidR="007328EB" w:rsidP="00397EBD" w14:paraId="3EE233B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P="00397EBD" w14:paraId="32E614C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bl>
      <w:tblPr>
        <w:tblW w:w="9040" w:type="dxa"/>
        <w:tblLook w:val="04A0"/>
      </w:tblPr>
      <w:tblGrid>
        <w:gridCol w:w="1540"/>
        <w:gridCol w:w="2120"/>
        <w:gridCol w:w="2120"/>
        <w:gridCol w:w="1680"/>
        <w:gridCol w:w="1580"/>
      </w:tblGrid>
      <w:tr w14:paraId="72CA99D4" w14:textId="77777777" w:rsidTr="003A51DF">
        <w:tblPrEx>
          <w:tblW w:w="9040" w:type="dxa"/>
          <w:tblLook w:val="04A0"/>
        </w:tblPrEx>
        <w:trPr>
          <w:trHeight w:val="860"/>
        </w:trPr>
        <w:tc>
          <w:tcPr>
            <w:tcW w:w="1540" w:type="dxa"/>
            <w:tcBorders>
              <w:top w:val="double" w:sz="6" w:space="0" w:color="auto"/>
              <w:left w:val="double" w:sz="6" w:space="0" w:color="auto"/>
              <w:bottom w:val="single" w:sz="4" w:space="0" w:color="auto"/>
              <w:right w:val="single" w:sz="4" w:space="0" w:color="auto"/>
            </w:tcBorders>
            <w:shd w:val="clear" w:color="auto" w:fill="auto"/>
            <w:vAlign w:val="bottom"/>
            <w:hideMark/>
          </w:tcPr>
          <w:p w:rsidR="003A51DF" w:rsidRPr="003A51DF" w:rsidP="003A51DF" w14:paraId="66D5EB06"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Parts 816/817 sections</w:t>
            </w:r>
          </w:p>
        </w:tc>
        <w:tc>
          <w:tcPr>
            <w:tcW w:w="2120" w:type="dxa"/>
            <w:tcBorders>
              <w:top w:val="double" w:sz="6" w:space="0" w:color="auto"/>
              <w:left w:val="nil"/>
              <w:bottom w:val="single" w:sz="4" w:space="0" w:color="auto"/>
              <w:right w:val="single" w:sz="4" w:space="0" w:color="auto"/>
            </w:tcBorders>
            <w:shd w:val="clear" w:color="auto" w:fill="auto"/>
            <w:noWrap/>
            <w:vAlign w:val="bottom"/>
            <w:hideMark/>
          </w:tcPr>
          <w:p w:rsidR="003A51DF" w:rsidRPr="003A51DF" w:rsidP="003A51DF" w14:paraId="37A62F81"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Oversight hours</w:t>
            </w:r>
          </w:p>
        </w:tc>
        <w:tc>
          <w:tcPr>
            <w:tcW w:w="2120" w:type="dxa"/>
            <w:tcBorders>
              <w:top w:val="double" w:sz="6" w:space="0" w:color="auto"/>
              <w:left w:val="nil"/>
              <w:bottom w:val="single" w:sz="4" w:space="0" w:color="auto"/>
              <w:right w:val="single" w:sz="4" w:space="0" w:color="auto"/>
            </w:tcBorders>
            <w:shd w:val="clear" w:color="auto" w:fill="auto"/>
            <w:vAlign w:val="bottom"/>
            <w:hideMark/>
          </w:tcPr>
          <w:p w:rsidR="003A51DF" w:rsidRPr="003A51DF" w:rsidP="003A51DF" w14:paraId="7D793808"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Federal Program Hours</w:t>
            </w:r>
          </w:p>
        </w:tc>
        <w:tc>
          <w:tcPr>
            <w:tcW w:w="1680" w:type="dxa"/>
            <w:tcBorders>
              <w:top w:val="double" w:sz="6" w:space="0" w:color="auto"/>
              <w:left w:val="nil"/>
              <w:bottom w:val="single" w:sz="4" w:space="0" w:color="auto"/>
              <w:right w:val="single" w:sz="4" w:space="0" w:color="auto"/>
            </w:tcBorders>
            <w:shd w:val="clear" w:color="auto" w:fill="auto"/>
            <w:noWrap/>
            <w:vAlign w:val="bottom"/>
            <w:hideMark/>
          </w:tcPr>
          <w:p w:rsidR="003A51DF" w:rsidRPr="003A51DF" w:rsidP="003A51DF" w14:paraId="2E6798BF"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Total Hours</w:t>
            </w:r>
          </w:p>
        </w:tc>
        <w:tc>
          <w:tcPr>
            <w:tcW w:w="1580" w:type="dxa"/>
            <w:tcBorders>
              <w:top w:val="double" w:sz="6" w:space="0" w:color="auto"/>
              <w:left w:val="nil"/>
              <w:bottom w:val="single" w:sz="4" w:space="0" w:color="auto"/>
              <w:right w:val="double" w:sz="6" w:space="0" w:color="auto"/>
            </w:tcBorders>
            <w:shd w:val="clear" w:color="auto" w:fill="auto"/>
            <w:vAlign w:val="bottom"/>
            <w:hideMark/>
          </w:tcPr>
          <w:p w:rsidR="003A51DF" w:rsidRPr="003A51DF" w:rsidP="003A51DF" w14:paraId="575BAB61"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Total Federal government costs $</w:t>
            </w:r>
          </w:p>
        </w:tc>
      </w:tr>
      <w:tr w14:paraId="3B8D9850"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617C41F1" w14:textId="77777777">
            <w:pPr>
              <w:autoSpaceDE/>
              <w:autoSpaceDN/>
              <w:adjustRightInd/>
              <w:jc w:val="center"/>
              <w:rPr>
                <w:rFonts w:ascii="Arial" w:hAnsi="Arial" w:cs="Arial"/>
                <w:color w:val="000000"/>
              </w:rPr>
            </w:pPr>
            <w:r w:rsidRPr="003A51DF">
              <w:rPr>
                <w:rFonts w:ascii="Arial" w:hAnsi="Arial" w:cs="Arial"/>
                <w:color w:val="000000"/>
              </w:rPr>
              <w:t>0.41</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76FA91FD"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05BF9624"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21EFA70A"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01E7FACF"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3,594</w:t>
            </w:r>
          </w:p>
        </w:tc>
      </w:tr>
      <w:tr w14:paraId="58D60588"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421908FC" w14:textId="77777777">
            <w:pPr>
              <w:autoSpaceDE/>
              <w:autoSpaceDN/>
              <w:adjustRightInd/>
              <w:jc w:val="center"/>
              <w:rPr>
                <w:rFonts w:ascii="Arial" w:hAnsi="Arial" w:cs="Arial"/>
                <w:color w:val="000000"/>
              </w:rPr>
            </w:pPr>
            <w:r w:rsidRPr="003A51DF">
              <w:rPr>
                <w:rFonts w:ascii="Arial" w:hAnsi="Arial" w:cs="Arial"/>
                <w:color w:val="000000"/>
              </w:rPr>
              <w:t>0.43</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557A86CF"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5892962E"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25</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0A983A88"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65</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0D0A2264"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5,841</w:t>
            </w:r>
          </w:p>
        </w:tc>
      </w:tr>
      <w:tr w14:paraId="19189490"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259F1CE2" w14:textId="77777777">
            <w:pPr>
              <w:autoSpaceDE/>
              <w:autoSpaceDN/>
              <w:adjustRightInd/>
              <w:jc w:val="center"/>
              <w:rPr>
                <w:rFonts w:ascii="Arial" w:hAnsi="Arial" w:cs="Arial"/>
                <w:color w:val="000000"/>
              </w:rPr>
            </w:pPr>
            <w:r w:rsidRPr="003A51DF">
              <w:rPr>
                <w:rFonts w:ascii="Arial" w:hAnsi="Arial" w:cs="Arial"/>
                <w:color w:val="000000"/>
              </w:rPr>
              <w:t>0.49</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6423C1D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120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4AD08111"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3BF43DD8"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120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23F56B0D"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10,783</w:t>
            </w:r>
          </w:p>
        </w:tc>
      </w:tr>
      <w:tr w14:paraId="728E59E3"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5F080CB0" w14:textId="77777777">
            <w:pPr>
              <w:autoSpaceDE/>
              <w:autoSpaceDN/>
              <w:adjustRightInd/>
              <w:jc w:val="center"/>
              <w:rPr>
                <w:rFonts w:ascii="Arial" w:hAnsi="Arial" w:cs="Arial"/>
                <w:color w:val="000000"/>
              </w:rPr>
            </w:pPr>
            <w:r w:rsidRPr="003A51DF">
              <w:rPr>
                <w:rFonts w:ascii="Arial" w:hAnsi="Arial" w:cs="Arial"/>
                <w:color w:val="000000"/>
              </w:rPr>
              <w:t>0.57</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52DB9480"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4CDCE72A"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120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519D08FA"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160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106E4D0B"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14,378</w:t>
            </w:r>
          </w:p>
        </w:tc>
      </w:tr>
      <w:tr w14:paraId="633F8CB8"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5A1B50D3" w14:textId="77777777">
            <w:pPr>
              <w:autoSpaceDE/>
              <w:autoSpaceDN/>
              <w:adjustRightInd/>
              <w:jc w:val="center"/>
              <w:rPr>
                <w:rFonts w:ascii="Arial" w:hAnsi="Arial" w:cs="Arial"/>
                <w:color w:val="000000"/>
              </w:rPr>
            </w:pPr>
            <w:r w:rsidRPr="003A51DF">
              <w:rPr>
                <w:rFonts w:ascii="Arial" w:hAnsi="Arial" w:cs="Arial"/>
                <w:color w:val="000000"/>
              </w:rPr>
              <w:t>0.62</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64F89620"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2FA443E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4BCE05E7"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39C55AF7"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1,797</w:t>
            </w:r>
          </w:p>
        </w:tc>
      </w:tr>
      <w:tr w14:paraId="2B7427A3"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18066AA1" w14:textId="77777777">
            <w:pPr>
              <w:autoSpaceDE/>
              <w:autoSpaceDN/>
              <w:adjustRightInd/>
              <w:jc w:val="center"/>
              <w:rPr>
                <w:rFonts w:ascii="Arial" w:hAnsi="Arial" w:cs="Arial"/>
                <w:color w:val="000000"/>
              </w:rPr>
            </w:pPr>
            <w:r w:rsidRPr="003A51DF">
              <w:rPr>
                <w:rFonts w:ascii="Arial" w:hAnsi="Arial" w:cs="Arial"/>
                <w:color w:val="000000"/>
              </w:rPr>
              <w:t>0.64</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493558A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1E9731C0"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295C4ADF"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54B128B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1,797</w:t>
            </w:r>
          </w:p>
        </w:tc>
      </w:tr>
      <w:tr w14:paraId="22FD865E"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2221574E" w14:textId="77777777">
            <w:pPr>
              <w:autoSpaceDE/>
              <w:autoSpaceDN/>
              <w:adjustRightInd/>
              <w:jc w:val="center"/>
              <w:rPr>
                <w:rFonts w:ascii="Arial" w:hAnsi="Arial" w:cs="Arial"/>
                <w:color w:val="000000"/>
              </w:rPr>
            </w:pPr>
            <w:r w:rsidRPr="003A51DF">
              <w:rPr>
                <w:rFonts w:ascii="Arial" w:hAnsi="Arial" w:cs="Arial"/>
                <w:color w:val="000000"/>
              </w:rPr>
              <w:t>0.67</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741F22ED"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698BC4E6"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320D8D7D"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4CF9B765"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1,797</w:t>
            </w:r>
          </w:p>
        </w:tc>
      </w:tr>
      <w:tr w14:paraId="36B8E30E"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73189478" w14:textId="77777777">
            <w:pPr>
              <w:autoSpaceDE/>
              <w:autoSpaceDN/>
              <w:adjustRightInd/>
              <w:jc w:val="center"/>
              <w:rPr>
                <w:rFonts w:ascii="Arial" w:hAnsi="Arial" w:cs="Arial"/>
                <w:color w:val="000000"/>
              </w:rPr>
            </w:pPr>
            <w:r w:rsidRPr="003A51DF">
              <w:rPr>
                <w:rFonts w:ascii="Arial" w:hAnsi="Arial" w:cs="Arial"/>
                <w:color w:val="000000"/>
              </w:rPr>
              <w:t>0.71</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1104B502" w14:textId="77777777">
            <w:pPr>
              <w:autoSpaceDE/>
              <w:autoSpaceDN/>
              <w:adjustRightInd/>
              <w:jc w:val="center"/>
              <w:rPr>
                <w:rFonts w:ascii="Arial" w:hAnsi="Arial" w:cs="Arial"/>
                <w:color w:val="000000"/>
              </w:rPr>
            </w:pPr>
            <w:r w:rsidRPr="003A51DF">
              <w:rPr>
                <w:rFonts w:ascii="Arial" w:hAnsi="Arial" w:cs="Arial"/>
                <w:color w:val="000000"/>
              </w:rPr>
              <w:t>40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7CA0D97A"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41C40FA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1999A76E"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3,594</w:t>
            </w:r>
          </w:p>
        </w:tc>
      </w:tr>
      <w:tr w14:paraId="2A2418D7"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6DEB5D7C" w14:textId="77777777">
            <w:pPr>
              <w:autoSpaceDE/>
              <w:autoSpaceDN/>
              <w:adjustRightInd/>
              <w:jc w:val="center"/>
              <w:rPr>
                <w:rFonts w:ascii="Arial" w:hAnsi="Arial" w:cs="Arial"/>
                <w:color w:val="000000"/>
              </w:rPr>
            </w:pPr>
            <w:r w:rsidRPr="003A51DF">
              <w:rPr>
                <w:rFonts w:ascii="Arial" w:hAnsi="Arial" w:cs="Arial"/>
                <w:color w:val="000000"/>
              </w:rPr>
              <w:t>0.81</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796E503C" w14:textId="77777777">
            <w:pPr>
              <w:autoSpaceDE/>
              <w:autoSpaceDN/>
              <w:adjustRightInd/>
              <w:jc w:val="center"/>
              <w:rPr>
                <w:rFonts w:ascii="Arial" w:hAnsi="Arial" w:cs="Arial"/>
                <w:color w:val="000000"/>
              </w:rPr>
            </w:pPr>
            <w:r w:rsidRPr="003A51DF">
              <w:rPr>
                <w:rFonts w:ascii="Arial" w:hAnsi="Arial" w:cs="Arial"/>
                <w:color w:val="000000"/>
              </w:rPr>
              <w:t>20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1809071C"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2D6273A5"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34FB5CCE"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1,797</w:t>
            </w:r>
          </w:p>
        </w:tc>
      </w:tr>
      <w:tr w14:paraId="1A3994BD"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45D9A6F4" w14:textId="77777777">
            <w:pPr>
              <w:autoSpaceDE/>
              <w:autoSpaceDN/>
              <w:adjustRightInd/>
              <w:jc w:val="center"/>
              <w:rPr>
                <w:rFonts w:ascii="Arial" w:hAnsi="Arial" w:cs="Arial"/>
                <w:color w:val="000000"/>
              </w:rPr>
            </w:pPr>
            <w:r w:rsidRPr="003A51DF">
              <w:rPr>
                <w:rFonts w:ascii="Arial" w:hAnsi="Arial" w:cs="Arial"/>
                <w:color w:val="000000"/>
              </w:rPr>
              <w:t>0.83</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49E6B6FB" w14:textId="77777777">
            <w:pPr>
              <w:autoSpaceDE/>
              <w:autoSpaceDN/>
              <w:adjustRightInd/>
              <w:jc w:val="center"/>
              <w:rPr>
                <w:rFonts w:ascii="Arial" w:hAnsi="Arial" w:cs="Arial"/>
                <w:color w:val="000000"/>
              </w:rPr>
            </w:pPr>
            <w:r w:rsidRPr="003A51DF">
              <w:rPr>
                <w:rFonts w:ascii="Arial" w:hAnsi="Arial" w:cs="Arial"/>
                <w:color w:val="000000"/>
              </w:rPr>
              <w:t>40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33069AF1"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1F72EEA3"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1739A9F3"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3,594</w:t>
            </w:r>
          </w:p>
        </w:tc>
      </w:tr>
      <w:tr w14:paraId="1366C22A"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2E0BD8C0" w14:textId="77777777">
            <w:pPr>
              <w:autoSpaceDE/>
              <w:autoSpaceDN/>
              <w:adjustRightInd/>
              <w:jc w:val="center"/>
              <w:rPr>
                <w:rFonts w:ascii="Arial" w:hAnsi="Arial" w:cs="Arial"/>
                <w:color w:val="000000"/>
              </w:rPr>
            </w:pPr>
            <w:r w:rsidRPr="003A51DF">
              <w:rPr>
                <w:rFonts w:ascii="Arial" w:hAnsi="Arial" w:cs="Arial"/>
                <w:color w:val="000000"/>
              </w:rPr>
              <w:t>0.116</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1786F92C" w14:textId="77777777">
            <w:pPr>
              <w:autoSpaceDE/>
              <w:autoSpaceDN/>
              <w:adjustRightInd/>
              <w:jc w:val="center"/>
              <w:rPr>
                <w:rFonts w:ascii="Arial" w:hAnsi="Arial" w:cs="Arial"/>
                <w:color w:val="000000"/>
              </w:rPr>
            </w:pPr>
            <w:r w:rsidRPr="003A51DF">
              <w:rPr>
                <w:rFonts w:ascii="Arial" w:hAnsi="Arial" w:cs="Arial"/>
                <w:color w:val="000000"/>
              </w:rPr>
              <w:t>40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3011C20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120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344D9DD3"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160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20AC773A"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14,378</w:t>
            </w:r>
          </w:p>
        </w:tc>
      </w:tr>
      <w:tr w14:paraId="05A92448" w14:textId="77777777" w:rsidTr="003A51DF">
        <w:tblPrEx>
          <w:tblW w:w="9040" w:type="dxa"/>
          <w:tblLook w:val="04A0"/>
        </w:tblPrEx>
        <w:trPr>
          <w:trHeight w:val="310"/>
        </w:trPr>
        <w:tc>
          <w:tcPr>
            <w:tcW w:w="1540" w:type="dxa"/>
            <w:tcBorders>
              <w:top w:val="nil"/>
              <w:left w:val="double" w:sz="6" w:space="0" w:color="auto"/>
              <w:bottom w:val="single" w:sz="4" w:space="0" w:color="auto"/>
              <w:right w:val="single" w:sz="4" w:space="0" w:color="auto"/>
            </w:tcBorders>
            <w:shd w:val="clear" w:color="auto" w:fill="auto"/>
            <w:vAlign w:val="bottom"/>
            <w:hideMark/>
          </w:tcPr>
          <w:p w:rsidR="003A51DF" w:rsidRPr="003A51DF" w:rsidP="003A51DF" w14:paraId="683393C8" w14:textId="77777777">
            <w:pPr>
              <w:autoSpaceDE/>
              <w:autoSpaceDN/>
              <w:adjustRightInd/>
              <w:jc w:val="center"/>
              <w:rPr>
                <w:rFonts w:ascii="Arial" w:hAnsi="Arial" w:cs="Arial"/>
                <w:color w:val="000000"/>
              </w:rPr>
            </w:pPr>
            <w:r w:rsidRPr="003A51DF">
              <w:rPr>
                <w:rFonts w:ascii="Arial" w:hAnsi="Arial" w:cs="Arial"/>
                <w:color w:val="000000"/>
              </w:rPr>
              <w:t>0.131</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1DB9474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2120" w:type="dxa"/>
            <w:tcBorders>
              <w:top w:val="nil"/>
              <w:left w:val="nil"/>
              <w:bottom w:val="single" w:sz="4" w:space="0" w:color="auto"/>
              <w:right w:val="single" w:sz="4" w:space="0" w:color="auto"/>
            </w:tcBorders>
            <w:shd w:val="clear" w:color="auto" w:fill="auto"/>
            <w:vAlign w:val="bottom"/>
            <w:hideMark/>
          </w:tcPr>
          <w:p w:rsidR="003A51DF" w:rsidRPr="003A51DF" w:rsidP="003A51DF" w14:paraId="67F07703"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0</w:t>
            </w:r>
          </w:p>
        </w:tc>
        <w:tc>
          <w:tcPr>
            <w:tcW w:w="1680" w:type="dxa"/>
            <w:tcBorders>
              <w:top w:val="nil"/>
              <w:left w:val="nil"/>
              <w:bottom w:val="single" w:sz="4" w:space="0" w:color="auto"/>
              <w:right w:val="single" w:sz="4" w:space="0" w:color="auto"/>
            </w:tcBorders>
            <w:shd w:val="clear" w:color="auto" w:fill="auto"/>
            <w:vAlign w:val="bottom"/>
            <w:hideMark/>
          </w:tcPr>
          <w:p w:rsidR="003A51DF" w:rsidRPr="003A51DF" w:rsidP="003A51DF" w14:paraId="0F129079"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20</w:t>
            </w:r>
          </w:p>
        </w:tc>
        <w:tc>
          <w:tcPr>
            <w:tcW w:w="1580" w:type="dxa"/>
            <w:tcBorders>
              <w:top w:val="nil"/>
              <w:left w:val="nil"/>
              <w:bottom w:val="single" w:sz="4" w:space="0" w:color="auto"/>
              <w:right w:val="double" w:sz="6" w:space="0" w:color="auto"/>
            </w:tcBorders>
            <w:shd w:val="clear" w:color="auto" w:fill="auto"/>
            <w:vAlign w:val="bottom"/>
            <w:hideMark/>
          </w:tcPr>
          <w:p w:rsidR="003A51DF" w:rsidRPr="003A51DF" w:rsidP="003A51DF" w14:paraId="563D3863"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1,797</w:t>
            </w:r>
          </w:p>
        </w:tc>
      </w:tr>
      <w:tr w14:paraId="788245ED" w14:textId="77777777" w:rsidTr="003A51DF">
        <w:tblPrEx>
          <w:tblW w:w="9040" w:type="dxa"/>
          <w:tblLook w:val="04A0"/>
        </w:tblPrEx>
        <w:trPr>
          <w:trHeight w:val="320"/>
        </w:trPr>
        <w:tc>
          <w:tcPr>
            <w:tcW w:w="1540" w:type="dxa"/>
            <w:tcBorders>
              <w:top w:val="nil"/>
              <w:left w:val="double" w:sz="6" w:space="0" w:color="auto"/>
              <w:bottom w:val="double" w:sz="6" w:space="0" w:color="auto"/>
              <w:right w:val="single" w:sz="4" w:space="0" w:color="auto"/>
            </w:tcBorders>
            <w:shd w:val="clear" w:color="auto" w:fill="auto"/>
            <w:vAlign w:val="bottom"/>
            <w:hideMark/>
          </w:tcPr>
          <w:p w:rsidR="003A51DF" w:rsidRPr="003A51DF" w:rsidP="003A51DF" w14:paraId="44E18A5D" w14:textId="77777777">
            <w:pPr>
              <w:autoSpaceDE/>
              <w:autoSpaceDN/>
              <w:adjustRightInd/>
              <w:jc w:val="right"/>
              <w:rPr>
                <w:rFonts w:ascii="Arial" w:hAnsi="Arial" w:cs="Arial"/>
                <w:color w:val="000000"/>
              </w:rPr>
            </w:pPr>
            <w:r w:rsidRPr="003A51DF">
              <w:rPr>
                <w:rFonts w:ascii="Arial" w:hAnsi="Arial" w:cs="Arial"/>
                <w:color w:val="000000"/>
              </w:rPr>
              <w:t>Total</w:t>
            </w:r>
          </w:p>
        </w:tc>
        <w:tc>
          <w:tcPr>
            <w:tcW w:w="2120" w:type="dxa"/>
            <w:tcBorders>
              <w:top w:val="nil"/>
              <w:left w:val="nil"/>
              <w:bottom w:val="double" w:sz="6" w:space="0" w:color="auto"/>
              <w:right w:val="single" w:sz="4" w:space="0" w:color="auto"/>
            </w:tcBorders>
            <w:shd w:val="clear" w:color="auto" w:fill="auto"/>
            <w:vAlign w:val="bottom"/>
            <w:hideMark/>
          </w:tcPr>
          <w:p w:rsidR="003A51DF" w:rsidRPr="003A51DF" w:rsidP="003A51DF" w14:paraId="1B85F212"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460</w:t>
            </w:r>
          </w:p>
        </w:tc>
        <w:tc>
          <w:tcPr>
            <w:tcW w:w="2120" w:type="dxa"/>
            <w:tcBorders>
              <w:top w:val="nil"/>
              <w:left w:val="nil"/>
              <w:bottom w:val="double" w:sz="6" w:space="0" w:color="auto"/>
              <w:right w:val="single" w:sz="4" w:space="0" w:color="auto"/>
            </w:tcBorders>
            <w:shd w:val="clear" w:color="auto" w:fill="auto"/>
            <w:vAlign w:val="bottom"/>
            <w:hideMark/>
          </w:tcPr>
          <w:p w:rsidR="003A51DF" w:rsidRPr="003A51DF" w:rsidP="003A51DF" w14:paraId="7CA45FAC"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265</w:t>
            </w:r>
          </w:p>
        </w:tc>
        <w:tc>
          <w:tcPr>
            <w:tcW w:w="1680" w:type="dxa"/>
            <w:tcBorders>
              <w:top w:val="nil"/>
              <w:left w:val="nil"/>
              <w:bottom w:val="double" w:sz="6" w:space="0" w:color="auto"/>
              <w:right w:val="single" w:sz="4" w:space="0" w:color="auto"/>
            </w:tcBorders>
            <w:shd w:val="clear" w:color="auto" w:fill="auto"/>
            <w:vAlign w:val="bottom"/>
            <w:hideMark/>
          </w:tcPr>
          <w:p w:rsidR="003A51DF" w:rsidRPr="003A51DF" w:rsidP="003A51DF" w14:paraId="48F74018"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725</w:t>
            </w:r>
          </w:p>
        </w:tc>
        <w:tc>
          <w:tcPr>
            <w:tcW w:w="1580" w:type="dxa"/>
            <w:tcBorders>
              <w:top w:val="nil"/>
              <w:left w:val="nil"/>
              <w:bottom w:val="double" w:sz="6" w:space="0" w:color="auto"/>
              <w:right w:val="double" w:sz="6" w:space="0" w:color="auto"/>
            </w:tcBorders>
            <w:shd w:val="clear" w:color="auto" w:fill="auto"/>
            <w:vAlign w:val="bottom"/>
            <w:hideMark/>
          </w:tcPr>
          <w:p w:rsidR="003A51DF" w:rsidRPr="003A51DF" w:rsidP="003A51DF" w14:paraId="5062C73D" w14:textId="77777777">
            <w:pPr>
              <w:autoSpaceDE/>
              <w:autoSpaceDN/>
              <w:adjustRightInd/>
              <w:jc w:val="center"/>
              <w:rPr>
                <w:rFonts w:ascii="Arial" w:hAnsi="Arial" w:cs="Arial"/>
                <w:color w:val="000000"/>
                <w:sz w:val="22"/>
                <w:szCs w:val="22"/>
              </w:rPr>
            </w:pPr>
            <w:r w:rsidRPr="003A51DF">
              <w:rPr>
                <w:rFonts w:ascii="Arial" w:hAnsi="Arial" w:cs="Arial"/>
                <w:color w:val="000000"/>
                <w:sz w:val="22"/>
                <w:szCs w:val="22"/>
              </w:rPr>
              <w:t>65,149</w:t>
            </w:r>
          </w:p>
        </w:tc>
      </w:tr>
    </w:tbl>
    <w:p w:rsidR="007328EB" w:rsidP="00397EBD" w14:paraId="5EBE1A6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P="00397EBD" w14:paraId="219A926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P="00397EBD" w14:paraId="7A42A8F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P="00397EBD" w14:paraId="40C21E0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1222F33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4DF9DF4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289DC7E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062B450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36413D0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42C2347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29CBF5E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2DCA673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23ABB" w:rsidP="00397EBD" w14:paraId="64D2BF7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P="00397EBD" w14:paraId="211DDBB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328EB" w:rsidRPr="00047668" w:rsidP="00397EBD" w14:paraId="777D067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449C6" w:rsidRPr="00D555EA" w:rsidP="00D555EA" w14:paraId="0E57ACE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3F4B2E" w:rsidRPr="00D555EA" w:rsidP="00D555EA" w14:paraId="74E1AB4B" w14:textId="713F7F3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0415A">
        <w:rPr>
          <w:rFonts w:ascii="Arial" w:hAnsi="Arial" w:cs="Arial"/>
          <w:b/>
          <w:i/>
        </w:rPr>
        <w:t xml:space="preserve"> </w:t>
      </w:r>
    </w:p>
    <w:p w:rsidR="003F4B2E" w:rsidP="003F4B2E" w14:paraId="10754B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15.</w:t>
      </w:r>
      <w:r w:rsidRPr="0000415A">
        <w:rPr>
          <w:rFonts w:ascii="Arial" w:hAnsi="Arial" w:cs="Arial"/>
          <w:b/>
          <w:i/>
        </w:rPr>
        <w:tab/>
        <w:t>Explain the reasons for any program changes or adjustments in hour or cost burden.</w:t>
      </w:r>
    </w:p>
    <w:p w:rsidR="00047668" w:rsidP="003F4B2E" w14:paraId="7ECE31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047668" w:rsidRPr="00047668" w:rsidP="00047668" w14:paraId="0FA4D4C2" w14:textId="73D79AA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bookmarkStart w:id="3" w:name="_Hlk63750546"/>
      <w:r w:rsidRPr="00047668">
        <w:rPr>
          <w:rFonts w:ascii="Arial" w:hAnsi="Arial" w:cs="Arial"/>
        </w:rPr>
        <w:t xml:space="preserve">The current OMB-approved information collection burden for </w:t>
      </w:r>
      <w:r w:rsidR="003A51DF">
        <w:rPr>
          <w:rFonts w:ascii="Arial" w:hAnsi="Arial" w:cs="Arial"/>
        </w:rPr>
        <w:t>this information collection</w:t>
      </w:r>
      <w:r w:rsidR="00CE2BB2">
        <w:rPr>
          <w:rFonts w:ascii="Arial" w:hAnsi="Arial" w:cs="Arial"/>
        </w:rPr>
        <w:t xml:space="preserve"> </w:t>
      </w:r>
      <w:r w:rsidRPr="00047668">
        <w:rPr>
          <w:rFonts w:ascii="Arial" w:hAnsi="Arial" w:cs="Arial"/>
        </w:rPr>
        <w:t xml:space="preserve">is </w:t>
      </w:r>
      <w:r w:rsidR="00A90A61">
        <w:rPr>
          <w:rFonts w:ascii="Arial" w:hAnsi="Arial" w:cs="Arial"/>
        </w:rPr>
        <w:t>1,</w:t>
      </w:r>
      <w:r w:rsidR="003A51DF">
        <w:rPr>
          <w:rFonts w:ascii="Arial" w:hAnsi="Arial" w:cs="Arial"/>
        </w:rPr>
        <w:t>662,067</w:t>
      </w:r>
      <w:r w:rsidRPr="00047668">
        <w:rPr>
          <w:rFonts w:ascii="Arial" w:hAnsi="Arial" w:cs="Arial"/>
        </w:rPr>
        <w:t xml:space="preserve"> hours.  We are now requesting </w:t>
      </w:r>
      <w:r w:rsidR="00F519A9">
        <w:rPr>
          <w:rFonts w:ascii="Arial" w:hAnsi="Arial" w:cs="Arial"/>
        </w:rPr>
        <w:t>1,</w:t>
      </w:r>
      <w:r w:rsidR="00163144">
        <w:rPr>
          <w:rFonts w:ascii="Arial" w:hAnsi="Arial" w:cs="Arial"/>
        </w:rPr>
        <w:t>068,422</w:t>
      </w:r>
      <w:r w:rsidRPr="00047668">
        <w:rPr>
          <w:rFonts w:ascii="Arial" w:hAnsi="Arial" w:cs="Arial"/>
        </w:rPr>
        <w:t xml:space="preserve"> burden hours for these sections, a decrease of </w:t>
      </w:r>
      <w:r w:rsidR="00163144">
        <w:rPr>
          <w:rFonts w:ascii="Arial" w:hAnsi="Arial" w:cs="Arial"/>
        </w:rPr>
        <w:t>593,645</w:t>
      </w:r>
      <w:r w:rsidRPr="00047668">
        <w:rPr>
          <w:rFonts w:ascii="Arial" w:hAnsi="Arial" w:cs="Arial"/>
        </w:rPr>
        <w:t xml:space="preserve"> hours</w:t>
      </w:r>
      <w:r w:rsidR="00CE2BB2">
        <w:rPr>
          <w:rFonts w:ascii="Arial" w:hAnsi="Arial" w:cs="Arial"/>
        </w:rPr>
        <w:t xml:space="preserve">.  This </w:t>
      </w:r>
      <w:r w:rsidR="00163144">
        <w:rPr>
          <w:rFonts w:ascii="Arial" w:hAnsi="Arial" w:cs="Arial"/>
        </w:rPr>
        <w:t xml:space="preserve">decrease </w:t>
      </w:r>
      <w:r w:rsidR="00CE2BB2">
        <w:rPr>
          <w:rFonts w:ascii="Arial" w:hAnsi="Arial" w:cs="Arial"/>
        </w:rPr>
        <w:t xml:space="preserve">is </w:t>
      </w:r>
      <w:r w:rsidR="00163144">
        <w:rPr>
          <w:rFonts w:ascii="Arial" w:hAnsi="Arial" w:cs="Arial"/>
        </w:rPr>
        <w:t xml:space="preserve">largely </w:t>
      </w:r>
      <w:r w:rsidR="00CE2BB2">
        <w:rPr>
          <w:rFonts w:ascii="Arial" w:hAnsi="Arial" w:cs="Arial"/>
        </w:rPr>
        <w:t xml:space="preserve">result </w:t>
      </w:r>
      <w:r w:rsidR="00163144">
        <w:rPr>
          <w:rFonts w:ascii="Arial" w:hAnsi="Arial" w:cs="Arial"/>
        </w:rPr>
        <w:t xml:space="preserve">of improved inventory enumeration of impounding structures </w:t>
      </w:r>
      <w:r w:rsidR="004B7C55">
        <w:rPr>
          <w:rFonts w:ascii="Arial" w:hAnsi="Arial" w:cs="Arial"/>
        </w:rPr>
        <w:t xml:space="preserve">reducing the number of responses </w:t>
      </w:r>
      <w:r w:rsidR="00163144">
        <w:rPr>
          <w:rFonts w:ascii="Arial" w:hAnsi="Arial" w:cs="Arial"/>
        </w:rPr>
        <w:t xml:space="preserve">and </w:t>
      </w:r>
      <w:r w:rsidR="00CE2BB2">
        <w:rPr>
          <w:rFonts w:ascii="Arial" w:hAnsi="Arial" w:cs="Arial"/>
        </w:rPr>
        <w:t xml:space="preserve">an overall reduction in the number of </w:t>
      </w:r>
      <w:r w:rsidR="00F519A9">
        <w:rPr>
          <w:rFonts w:ascii="Arial" w:hAnsi="Arial" w:cs="Arial"/>
        </w:rPr>
        <w:t xml:space="preserve">new </w:t>
      </w:r>
      <w:r w:rsidR="00CE2BB2">
        <w:rPr>
          <w:rFonts w:ascii="Arial" w:hAnsi="Arial" w:cs="Arial"/>
        </w:rPr>
        <w:t>permit</w:t>
      </w:r>
      <w:r w:rsidR="00163144">
        <w:rPr>
          <w:rFonts w:ascii="Arial" w:hAnsi="Arial" w:cs="Arial"/>
        </w:rPr>
        <w:t>s</w:t>
      </w:r>
      <w:r w:rsidR="0076476F">
        <w:rPr>
          <w:rFonts w:ascii="Arial" w:hAnsi="Arial" w:cs="Arial"/>
        </w:rPr>
        <w:t xml:space="preserve"> </w:t>
      </w:r>
      <w:r w:rsidR="00F519A9">
        <w:rPr>
          <w:rFonts w:ascii="Arial" w:hAnsi="Arial" w:cs="Arial"/>
        </w:rPr>
        <w:t xml:space="preserve">issued annually and </w:t>
      </w:r>
      <w:r w:rsidR="00163144">
        <w:rPr>
          <w:rFonts w:ascii="Arial" w:hAnsi="Arial" w:cs="Arial"/>
        </w:rPr>
        <w:t xml:space="preserve">with </w:t>
      </w:r>
      <w:r w:rsidR="00F519A9">
        <w:rPr>
          <w:rFonts w:ascii="Arial" w:hAnsi="Arial" w:cs="Arial"/>
        </w:rPr>
        <w:t>declining level of existing permits</w:t>
      </w:r>
      <w:r w:rsidR="0076476F">
        <w:rPr>
          <w:rFonts w:ascii="Arial" w:hAnsi="Arial" w:cs="Arial"/>
        </w:rPr>
        <w:t>.</w:t>
      </w:r>
    </w:p>
    <w:bookmarkEnd w:id="3"/>
    <w:p w:rsidR="00047668" w:rsidRPr="00047668" w:rsidP="00047668" w14:paraId="4182DAB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047668" w:rsidRPr="00047668" w:rsidP="006A0791" w14:paraId="540E4A58" w14:textId="472D175A">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r w:rsidR="00F519A9">
        <w:rPr>
          <w:rFonts w:ascii="Arial" w:hAnsi="Arial" w:cs="Arial"/>
        </w:rPr>
        <w:t>1,</w:t>
      </w:r>
      <w:r w:rsidR="00163144">
        <w:rPr>
          <w:rFonts w:ascii="Arial" w:hAnsi="Arial" w:cs="Arial"/>
        </w:rPr>
        <w:t>662,067</w:t>
      </w:r>
      <w:r w:rsidRPr="00047668">
        <w:rPr>
          <w:rFonts w:ascii="Arial" w:hAnsi="Arial" w:cs="Arial"/>
        </w:rPr>
        <w:t xml:space="preserve"> hours currently approved by </w:t>
      </w:r>
      <w:r w:rsidRPr="00047668">
        <w:rPr>
          <w:rFonts w:ascii="Arial" w:hAnsi="Arial" w:cs="Arial"/>
        </w:rPr>
        <w:t>OMB</w:t>
      </w:r>
    </w:p>
    <w:p w:rsidR="00047668" w:rsidRPr="00047668" w:rsidP="006A0791" w14:paraId="4346E8F6" w14:textId="09B6C79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A0791">
        <w:rPr>
          <w:rFonts w:ascii="Arial" w:hAnsi="Arial" w:cs="Arial"/>
          <w:u w:val="single"/>
        </w:rPr>
        <w:t>-</w:t>
      </w:r>
      <w:r w:rsidRPr="006A0791">
        <w:rPr>
          <w:rFonts w:ascii="Arial" w:hAnsi="Arial" w:cs="Arial"/>
          <w:u w:val="single"/>
        </w:rPr>
        <w:tab/>
      </w:r>
      <w:r w:rsidRPr="006A0791" w:rsidR="006A0791">
        <w:rPr>
          <w:rFonts w:ascii="Arial" w:hAnsi="Arial" w:cs="Arial"/>
          <w:u w:val="single"/>
        </w:rPr>
        <w:t xml:space="preserve">   </w:t>
      </w:r>
      <w:r w:rsidR="00163144">
        <w:rPr>
          <w:rFonts w:ascii="Arial" w:hAnsi="Arial" w:cs="Arial"/>
          <w:u w:val="single"/>
        </w:rPr>
        <w:t>593,645</w:t>
      </w:r>
      <w:r w:rsidRPr="00047668" w:rsidR="00163144">
        <w:rPr>
          <w:rFonts w:ascii="Arial" w:hAnsi="Arial" w:cs="Arial"/>
        </w:rPr>
        <w:t xml:space="preserve"> hours</w:t>
      </w:r>
      <w:r w:rsidRPr="00047668">
        <w:rPr>
          <w:rFonts w:ascii="Arial" w:hAnsi="Arial" w:cs="Arial"/>
        </w:rPr>
        <w:t xml:space="preserve"> due to an adjustment (decrease</w:t>
      </w:r>
      <w:r w:rsidR="004B7C55">
        <w:rPr>
          <w:rFonts w:ascii="Arial" w:hAnsi="Arial" w:cs="Arial"/>
        </w:rPr>
        <w:t>d</w:t>
      </w:r>
      <w:r w:rsidRPr="00047668">
        <w:rPr>
          <w:rFonts w:ascii="Arial" w:hAnsi="Arial" w:cs="Arial"/>
        </w:rPr>
        <w:t xml:space="preserve"> </w:t>
      </w:r>
      <w:r w:rsidR="004B7C55">
        <w:rPr>
          <w:rFonts w:ascii="Arial" w:hAnsi="Arial" w:cs="Arial"/>
        </w:rPr>
        <w:t>activity</w:t>
      </w:r>
      <w:r w:rsidRPr="00047668">
        <w:rPr>
          <w:rFonts w:ascii="Arial" w:hAnsi="Arial" w:cs="Arial"/>
        </w:rPr>
        <w:t xml:space="preserve">) </w:t>
      </w:r>
    </w:p>
    <w:p w:rsidR="00047668" w:rsidRPr="00047668" w:rsidP="006A0791" w14:paraId="1263FACA" w14:textId="01212A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r w:rsidR="00CD63D4">
        <w:rPr>
          <w:rFonts w:ascii="Arial" w:hAnsi="Arial" w:cs="Arial"/>
        </w:rPr>
        <w:t>1,068,422</w:t>
      </w:r>
      <w:r w:rsidRPr="00047668" w:rsidR="00CD63D4">
        <w:rPr>
          <w:rFonts w:ascii="Arial" w:hAnsi="Arial" w:cs="Arial"/>
        </w:rPr>
        <w:t xml:space="preserve"> hours</w:t>
      </w:r>
      <w:r w:rsidRPr="00047668">
        <w:rPr>
          <w:rFonts w:ascii="Arial" w:hAnsi="Arial" w:cs="Arial"/>
        </w:rPr>
        <w:t xml:space="preserve"> </w:t>
      </w:r>
      <w:r w:rsidRPr="00047668">
        <w:rPr>
          <w:rFonts w:ascii="Arial" w:hAnsi="Arial" w:cs="Arial"/>
        </w:rPr>
        <w:t>requested</w:t>
      </w:r>
    </w:p>
    <w:p w:rsidR="00047668" w:rsidRPr="00047668" w:rsidP="00047668" w14:paraId="2098CD8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047668" w:rsidRPr="00047668" w:rsidP="00047668" w14:paraId="475FD62D" w14:textId="59C83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47668">
        <w:rPr>
          <w:rFonts w:ascii="Arial" w:hAnsi="Arial" w:cs="Arial"/>
        </w:rPr>
        <w:t xml:space="preserve">The currently approved non-wage cost burden is </w:t>
      </w:r>
      <w:r w:rsidR="00F519A9">
        <w:rPr>
          <w:rFonts w:ascii="Arial" w:hAnsi="Arial" w:cs="Arial"/>
        </w:rPr>
        <w:t>$</w:t>
      </w:r>
      <w:r w:rsidR="004B7C55">
        <w:rPr>
          <w:rFonts w:ascii="Arial" w:hAnsi="Arial" w:cs="Arial"/>
        </w:rPr>
        <w:t>24,376,631</w:t>
      </w:r>
      <w:r w:rsidR="00D30833">
        <w:rPr>
          <w:rFonts w:ascii="Arial" w:hAnsi="Arial" w:cs="Arial"/>
        </w:rPr>
        <w:t xml:space="preserve">.  </w:t>
      </w:r>
      <w:r w:rsidR="00E712D9">
        <w:rPr>
          <w:rFonts w:ascii="Arial" w:hAnsi="Arial" w:cs="Arial"/>
        </w:rPr>
        <w:t xml:space="preserve">Our </w:t>
      </w:r>
      <w:r w:rsidRPr="00047668" w:rsidR="00D30833">
        <w:rPr>
          <w:rFonts w:ascii="Arial" w:hAnsi="Arial" w:cs="Arial"/>
        </w:rPr>
        <w:t>request</w:t>
      </w:r>
      <w:r w:rsidR="00E712D9">
        <w:rPr>
          <w:rFonts w:ascii="Arial" w:hAnsi="Arial" w:cs="Arial"/>
        </w:rPr>
        <w:t xml:space="preserve"> is for </w:t>
      </w:r>
      <w:r w:rsidR="00F519A9">
        <w:rPr>
          <w:rFonts w:ascii="Arial" w:hAnsi="Arial" w:cs="Arial"/>
        </w:rPr>
        <w:t>$</w:t>
      </w:r>
      <w:r w:rsidR="004B7C55">
        <w:rPr>
          <w:rFonts w:ascii="Arial" w:hAnsi="Arial" w:cs="Arial"/>
        </w:rPr>
        <w:t>20,650,947</w:t>
      </w:r>
      <w:r w:rsidR="00D30833">
        <w:rPr>
          <w:rFonts w:ascii="Arial" w:hAnsi="Arial" w:cs="Arial"/>
        </w:rPr>
        <w:t xml:space="preserve">, a </w:t>
      </w:r>
      <w:r w:rsidR="00F519A9">
        <w:rPr>
          <w:rFonts w:ascii="Arial" w:hAnsi="Arial" w:cs="Arial"/>
        </w:rPr>
        <w:t>decrease</w:t>
      </w:r>
      <w:r w:rsidR="00D30833">
        <w:rPr>
          <w:rFonts w:ascii="Arial" w:hAnsi="Arial" w:cs="Arial"/>
        </w:rPr>
        <w:t xml:space="preserve"> of </w:t>
      </w:r>
      <w:r w:rsidR="004A105B">
        <w:rPr>
          <w:rFonts w:ascii="Arial" w:hAnsi="Arial" w:cs="Arial"/>
        </w:rPr>
        <w:t>$</w:t>
      </w:r>
      <w:r w:rsidR="004B7C55">
        <w:rPr>
          <w:rFonts w:ascii="Arial" w:hAnsi="Arial" w:cs="Arial"/>
        </w:rPr>
        <w:t>3</w:t>
      </w:r>
      <w:r w:rsidR="00F519A9">
        <w:rPr>
          <w:rFonts w:ascii="Arial" w:hAnsi="Arial" w:cs="Arial"/>
        </w:rPr>
        <w:t>,</w:t>
      </w:r>
      <w:r w:rsidR="004B7C55">
        <w:rPr>
          <w:rFonts w:ascii="Arial" w:hAnsi="Arial" w:cs="Arial"/>
        </w:rPr>
        <w:t>725,684</w:t>
      </w:r>
      <w:r w:rsidR="004A105B">
        <w:rPr>
          <w:rFonts w:ascii="Arial" w:hAnsi="Arial" w:cs="Arial"/>
        </w:rPr>
        <w:t xml:space="preserve">.  </w:t>
      </w:r>
      <w:r w:rsidR="007804E4">
        <w:rPr>
          <w:rFonts w:ascii="Arial" w:hAnsi="Arial" w:cs="Arial"/>
        </w:rPr>
        <w:t xml:space="preserve">This </w:t>
      </w:r>
      <w:r w:rsidR="00F519A9">
        <w:rPr>
          <w:rFonts w:ascii="Arial" w:hAnsi="Arial" w:cs="Arial"/>
        </w:rPr>
        <w:t>decrease</w:t>
      </w:r>
      <w:r w:rsidR="007804E4">
        <w:rPr>
          <w:rFonts w:ascii="Arial" w:hAnsi="Arial" w:cs="Arial"/>
        </w:rPr>
        <w:t xml:space="preserve"> is primarily due </w:t>
      </w:r>
      <w:r w:rsidRPr="00047668">
        <w:rPr>
          <w:rFonts w:ascii="Arial" w:hAnsi="Arial" w:cs="Arial"/>
        </w:rPr>
        <w:t xml:space="preserve">to </w:t>
      </w:r>
      <w:r w:rsidR="00F519A9">
        <w:rPr>
          <w:rFonts w:ascii="Arial" w:hAnsi="Arial" w:cs="Arial"/>
        </w:rPr>
        <w:t>the reduced sampling frequency required on fewer permits</w:t>
      </w:r>
      <w:r w:rsidRPr="00047668">
        <w:rPr>
          <w:rFonts w:ascii="Arial" w:hAnsi="Arial" w:cs="Arial"/>
        </w:rPr>
        <w:t xml:space="preserve">. </w:t>
      </w:r>
      <w:r w:rsidR="007804E4">
        <w:rPr>
          <w:rFonts w:ascii="Arial" w:hAnsi="Arial" w:cs="Arial"/>
        </w:rPr>
        <w:t xml:space="preserve"> </w:t>
      </w:r>
    </w:p>
    <w:p w:rsidR="003F4B2E" w:rsidRPr="0000415A" w:rsidP="003F4B2E" w14:paraId="7ED917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69549A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16.</w:t>
      </w:r>
      <w:r w:rsidRPr="0000415A">
        <w:rPr>
          <w:rFonts w:ascii="Arial" w:hAnsi="Arial" w:cs="Arial"/>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555EA" w:rsidP="003F4B2E" w14:paraId="34A3745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D555EA" w:rsidRPr="00D555EA" w:rsidP="003F4B2E" w14:paraId="7DB26EBD" w14:textId="414F39A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D555EA">
        <w:rPr>
          <w:rFonts w:ascii="Arial" w:hAnsi="Arial" w:cs="Arial"/>
        </w:rPr>
        <w:t>OSMRE has no plans to publish the information collected.</w:t>
      </w:r>
    </w:p>
    <w:p w:rsidR="003F4B2E" w:rsidRPr="0000415A" w:rsidP="003F4B2E" w14:paraId="6DC9DDA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P="003F4B2E" w14:paraId="74494D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0415A">
        <w:rPr>
          <w:rFonts w:ascii="Arial" w:hAnsi="Arial" w:cs="Arial"/>
          <w:b/>
          <w:i/>
        </w:rPr>
        <w:t>17.</w:t>
      </w:r>
      <w:r w:rsidRPr="0000415A">
        <w:rPr>
          <w:rFonts w:ascii="Arial" w:hAnsi="Arial" w:cs="Arial"/>
          <w:b/>
          <w:i/>
        </w:rPr>
        <w:tab/>
        <w:t>If seeking approval to not display the expiration date for OMB approval of the information collection, explain the reasons that display would be inappropriate.</w:t>
      </w:r>
    </w:p>
    <w:p w:rsidR="00D555EA" w:rsidP="003F4B2E" w14:paraId="4763A7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D555EA" w:rsidRPr="00D555EA" w:rsidP="00EE4C26" w14:paraId="7AFF3B2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555EA">
        <w:rPr>
          <w:rFonts w:ascii="Arial" w:hAnsi="Arial" w:cs="Arial"/>
        </w:rPr>
        <w:t>OSMRE is not seeking a waiver from the requirement to display the expiration date of the OMB approval of the information collection.</w:t>
      </w:r>
    </w:p>
    <w:p w:rsidR="003F4B2E" w:rsidRPr="0000415A" w:rsidP="003F4B2E" w14:paraId="3B2B14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p>
    <w:p w:rsidR="003F4B2E" w:rsidRPr="0000415A" w:rsidP="003F4B2E" w14:paraId="7EAEFF6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rPr>
      </w:pPr>
      <w:r w:rsidRPr="0000415A">
        <w:rPr>
          <w:rFonts w:ascii="Arial" w:hAnsi="Arial" w:cs="Arial"/>
          <w:b/>
          <w:i/>
        </w:rPr>
        <w:t>18.</w:t>
      </w:r>
      <w:r w:rsidRPr="0000415A">
        <w:rPr>
          <w:rFonts w:ascii="Arial" w:hAnsi="Arial" w:cs="Arial"/>
          <w:b/>
          <w:i/>
        </w:rPr>
        <w:tab/>
        <w:t>Explain each exception to the topics of the certification statement identified in "Certification for Paperwork Reduction Act Submissions."</w:t>
      </w:r>
    </w:p>
    <w:p w:rsidR="003F4B2E" w:rsidRPr="00EE4C26" w:rsidP="003F4B2E" w14:paraId="1A885FE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rPr>
      </w:pPr>
    </w:p>
    <w:p w:rsidR="00D87922" w:rsidRPr="007C72C1" w:rsidP="007C72C1" w14:paraId="0E57D24A" w14:textId="08A9B50C">
      <w:pPr>
        <w:pStyle w:val="Heading1"/>
        <w:rPr>
          <w:rFonts w:ascii="Arial" w:hAnsi="Arial" w:cs="Arial"/>
        </w:rPr>
      </w:pPr>
      <w:r w:rsidRPr="00EE4C26">
        <w:rPr>
          <w:rFonts w:ascii="Arial" w:hAnsi="Arial" w:cs="Arial"/>
          <w:b w:val="0"/>
        </w:rPr>
        <w:t>There are no exceptions to the certification statement, “Certification for Paperwork Reduction Act Submissions.”</w:t>
      </w:r>
    </w:p>
    <w:sectPr w:rsidSect="00F1390E">
      <w:footerReference w:type="even" r:id="rId8"/>
      <w:footerReference w:type="default" r:id="rId9"/>
      <w:headerReference w:type="first" r:id="rId10"/>
      <w:footerReference w:type="first" r:id="rId11"/>
      <w:pgSz w:w="12240" w:h="15840" w:code="1"/>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A67" w:rsidP="00F05A60" w14:paraId="2DDA3CD6" w14:textId="77798C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ABB">
      <w:rPr>
        <w:rStyle w:val="PageNumber"/>
        <w:noProof/>
      </w:rPr>
      <w:t>14</w:t>
    </w:r>
    <w:r>
      <w:rPr>
        <w:rStyle w:val="PageNumber"/>
      </w:rPr>
      <w:fldChar w:fldCharType="end"/>
    </w:r>
  </w:p>
  <w:p w:rsidR="00566A67" w14:paraId="285CA7FF" w14:textId="77777777">
    <w:pPr>
      <w:pStyle w:val="Footer"/>
    </w:pPr>
  </w:p>
  <w:p w:rsidR="00566A67" w14:paraId="74DD4FF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A67" w:rsidRPr="0000415A" w14:paraId="421EA89B" w14:textId="77777777">
    <w:pPr>
      <w:pStyle w:val="Footer"/>
      <w:jc w:val="center"/>
      <w:rPr>
        <w:rFonts w:ascii="Arial" w:hAnsi="Arial" w:cs="Arial"/>
        <w:sz w:val="20"/>
        <w:szCs w:val="20"/>
      </w:rPr>
    </w:pPr>
    <w:r w:rsidRPr="0000415A">
      <w:rPr>
        <w:rFonts w:ascii="Arial" w:hAnsi="Arial" w:cs="Arial"/>
        <w:sz w:val="20"/>
        <w:szCs w:val="20"/>
      </w:rPr>
      <w:fldChar w:fldCharType="begin"/>
    </w:r>
    <w:r w:rsidRPr="0000415A">
      <w:rPr>
        <w:rFonts w:ascii="Arial" w:hAnsi="Arial" w:cs="Arial"/>
        <w:sz w:val="20"/>
        <w:szCs w:val="20"/>
      </w:rPr>
      <w:instrText xml:space="preserve"> PAGE   \* MERGEFORMAT </w:instrText>
    </w:r>
    <w:r w:rsidRPr="0000415A">
      <w:rPr>
        <w:rFonts w:ascii="Arial" w:hAnsi="Arial" w:cs="Arial"/>
        <w:sz w:val="20"/>
        <w:szCs w:val="20"/>
      </w:rPr>
      <w:fldChar w:fldCharType="separate"/>
    </w:r>
    <w:r>
      <w:rPr>
        <w:rFonts w:ascii="Arial" w:hAnsi="Arial" w:cs="Arial"/>
        <w:noProof/>
        <w:sz w:val="20"/>
        <w:szCs w:val="20"/>
      </w:rPr>
      <w:t>17</w:t>
    </w:r>
    <w:r w:rsidRPr="0000415A">
      <w:rPr>
        <w:rFonts w:ascii="Arial" w:hAnsi="Arial" w:cs="Arial"/>
        <w:sz w:val="20"/>
        <w:szCs w:val="20"/>
      </w:rPr>
      <w:fldChar w:fldCharType="end"/>
    </w:r>
  </w:p>
  <w:p w:rsidR="00566A67" w14:paraId="2D370F56" w14:textId="77777777"/>
  <w:p w:rsidR="00566A67" w14:paraId="7D60F0A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471092"/>
      <w:docPartObj>
        <w:docPartGallery w:val="Page Numbers (Bottom of Page)"/>
        <w:docPartUnique/>
      </w:docPartObj>
    </w:sdtPr>
    <w:sdtEndPr>
      <w:rPr>
        <w:noProof/>
      </w:rPr>
    </w:sdtEndPr>
    <w:sdtContent>
      <w:p w:rsidR="00566A67" w14:paraId="1B32F969" w14:textId="7777777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566A67" w14:paraId="0D96E5AC" w14:textId="77777777">
    <w:pPr>
      <w:pStyle w:val="Footer"/>
    </w:pPr>
  </w:p>
  <w:p w:rsidR="00566A67" w14:paraId="232F89C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A67" w14:paraId="5181EA2D" w14:textId="77777777">
    <w:pPr>
      <w:pStyle w:val="Header"/>
    </w:pPr>
  </w:p>
  <w:p w:rsidR="00566A67" w14:paraId="182CBCF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7"/>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8"/>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3">
    <w:nsid w:val="00000009"/>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D"/>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Letter"/>
      <w:lvlText w:val="%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1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12"/>
    <w:multiLevelType w:val="multilevel"/>
    <w:tmpl w:val="00000000"/>
    <w:lvl w:ilvl="0">
      <w:start w:val="1"/>
      <w:numFmt w:val="decimal"/>
      <w:pStyle w:val="Level1"/>
      <w:lvlText w:val="%1."/>
      <w:lvlJc w:val="left"/>
      <w:pPr>
        <w:keepNext/>
        <w:keepLines/>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6407D86"/>
    <w:multiLevelType w:val="hybridMultilevel"/>
    <w:tmpl w:val="90EE89D0"/>
    <w:lvl w:ilvl="0">
      <w:start w:val="0"/>
      <w:numFmt w:val="decimal"/>
      <w:lvlText w:val="%1"/>
      <w:lvlJc w:val="left"/>
      <w:pPr>
        <w:tabs>
          <w:tab w:val="num" w:pos="1860"/>
        </w:tabs>
        <w:ind w:left="1860" w:hanging="360"/>
      </w:pPr>
      <w:rPr>
        <w:rFonts w:hint="default"/>
      </w:rPr>
    </w:lvl>
    <w:lvl w:ilvl="1" w:tentative="1">
      <w:start w:val="1"/>
      <w:numFmt w:val="lowerLetter"/>
      <w:lvlText w:val="%2."/>
      <w:lvlJc w:val="left"/>
      <w:pPr>
        <w:tabs>
          <w:tab w:val="num" w:pos="2580"/>
        </w:tabs>
        <w:ind w:left="2580" w:hanging="360"/>
      </w:pPr>
    </w:lvl>
    <w:lvl w:ilvl="2" w:tentative="1">
      <w:start w:val="1"/>
      <w:numFmt w:val="lowerRoman"/>
      <w:lvlText w:val="%3."/>
      <w:lvlJc w:val="right"/>
      <w:pPr>
        <w:tabs>
          <w:tab w:val="num" w:pos="3300"/>
        </w:tabs>
        <w:ind w:left="3300" w:hanging="180"/>
      </w:pPr>
    </w:lvl>
    <w:lvl w:ilvl="3" w:tentative="1">
      <w:start w:val="1"/>
      <w:numFmt w:val="decimal"/>
      <w:lvlText w:val="%4."/>
      <w:lvlJc w:val="left"/>
      <w:pPr>
        <w:tabs>
          <w:tab w:val="num" w:pos="4020"/>
        </w:tabs>
        <w:ind w:left="4020" w:hanging="360"/>
      </w:pPr>
    </w:lvl>
    <w:lvl w:ilvl="4" w:tentative="1">
      <w:start w:val="1"/>
      <w:numFmt w:val="lowerLetter"/>
      <w:lvlText w:val="%5."/>
      <w:lvlJc w:val="left"/>
      <w:pPr>
        <w:tabs>
          <w:tab w:val="num" w:pos="4740"/>
        </w:tabs>
        <w:ind w:left="4740" w:hanging="360"/>
      </w:pPr>
    </w:lvl>
    <w:lvl w:ilvl="5" w:tentative="1">
      <w:start w:val="1"/>
      <w:numFmt w:val="lowerRoman"/>
      <w:lvlText w:val="%6."/>
      <w:lvlJc w:val="right"/>
      <w:pPr>
        <w:tabs>
          <w:tab w:val="num" w:pos="5460"/>
        </w:tabs>
        <w:ind w:left="5460" w:hanging="180"/>
      </w:pPr>
    </w:lvl>
    <w:lvl w:ilvl="6" w:tentative="1">
      <w:start w:val="1"/>
      <w:numFmt w:val="decimal"/>
      <w:lvlText w:val="%7."/>
      <w:lvlJc w:val="left"/>
      <w:pPr>
        <w:tabs>
          <w:tab w:val="num" w:pos="6180"/>
        </w:tabs>
        <w:ind w:left="6180" w:hanging="360"/>
      </w:pPr>
    </w:lvl>
    <w:lvl w:ilvl="7" w:tentative="1">
      <w:start w:val="1"/>
      <w:numFmt w:val="lowerLetter"/>
      <w:lvlText w:val="%8."/>
      <w:lvlJc w:val="left"/>
      <w:pPr>
        <w:tabs>
          <w:tab w:val="num" w:pos="6900"/>
        </w:tabs>
        <w:ind w:left="6900" w:hanging="360"/>
      </w:pPr>
    </w:lvl>
    <w:lvl w:ilvl="8" w:tentative="1">
      <w:start w:val="1"/>
      <w:numFmt w:val="lowerRoman"/>
      <w:lvlText w:val="%9."/>
      <w:lvlJc w:val="right"/>
      <w:pPr>
        <w:tabs>
          <w:tab w:val="num" w:pos="7620"/>
        </w:tabs>
        <w:ind w:left="7620" w:hanging="180"/>
      </w:pPr>
    </w:lvl>
  </w:abstractNum>
  <w:abstractNum w:abstractNumId="8">
    <w:nsid w:val="08F559E9"/>
    <w:multiLevelType w:val="hybridMultilevel"/>
    <w:tmpl w:val="F7AAEF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B736415"/>
    <w:multiLevelType w:val="hybridMultilevel"/>
    <w:tmpl w:val="1D4648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E7E368C"/>
    <w:multiLevelType w:val="hybridMultilevel"/>
    <w:tmpl w:val="503A20D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A6D0BA6"/>
    <w:multiLevelType w:val="hybridMultilevel"/>
    <w:tmpl w:val="502ABD46"/>
    <w:lvl w:ilvl="0">
      <w:start w:val="816"/>
      <w:numFmt w:val="bullet"/>
      <w:lvlText w:val=""/>
      <w:lvlJc w:val="left"/>
      <w:pPr>
        <w:tabs>
          <w:tab w:val="num" w:pos="-360"/>
        </w:tabs>
        <w:ind w:left="-360" w:hanging="360"/>
      </w:pPr>
      <w:rPr>
        <w:rFonts w:ascii="Symbol" w:eastAsia="Times New Roman" w:hAnsi="Symbol" w:cs="Shruti"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2">
    <w:nsid w:val="1C1A5800"/>
    <w:multiLevelType w:val="hybridMultilevel"/>
    <w:tmpl w:val="828A746C"/>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27CF6523"/>
    <w:multiLevelType w:val="hybridMultilevel"/>
    <w:tmpl w:val="E03E3F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28B14611"/>
    <w:multiLevelType w:val="hybridMultilevel"/>
    <w:tmpl w:val="9FFE8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F7FDF"/>
    <w:multiLevelType w:val="hybridMultilevel"/>
    <w:tmpl w:val="8D265370"/>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FB438E9"/>
    <w:multiLevelType w:val="hybridMultilevel"/>
    <w:tmpl w:val="31504A4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1F41049"/>
    <w:multiLevelType w:val="hybridMultilevel"/>
    <w:tmpl w:val="31DC526C"/>
    <w:lvl w:ilvl="0">
      <w:start w:val="56"/>
      <w:numFmt w:val="bullet"/>
      <w:lvlText w:val=""/>
      <w:lvlJc w:val="left"/>
      <w:pPr>
        <w:tabs>
          <w:tab w:val="num" w:pos="-360"/>
        </w:tabs>
        <w:ind w:left="-360" w:hanging="360"/>
      </w:pPr>
      <w:rPr>
        <w:rFonts w:ascii="Symbol" w:eastAsia="Times New Roman" w:hAnsi="Symbol" w:cs="Shruti"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8">
    <w:nsid w:val="35B100E7"/>
    <w:multiLevelType w:val="hybridMultilevel"/>
    <w:tmpl w:val="179E5EA6"/>
    <w:lvl w:ilvl="0">
      <w:start w:val="0"/>
      <w:numFmt w:val="decimal"/>
      <w:lvlText w:val="%1"/>
      <w:lvlJc w:val="left"/>
      <w:pPr>
        <w:tabs>
          <w:tab w:val="num" w:pos="1860"/>
        </w:tabs>
        <w:ind w:left="1860" w:hanging="360"/>
      </w:pPr>
      <w:rPr>
        <w:rFonts w:hint="default"/>
      </w:rPr>
    </w:lvl>
    <w:lvl w:ilvl="1" w:tentative="1">
      <w:start w:val="1"/>
      <w:numFmt w:val="lowerLetter"/>
      <w:lvlText w:val="%2."/>
      <w:lvlJc w:val="left"/>
      <w:pPr>
        <w:tabs>
          <w:tab w:val="num" w:pos="2580"/>
        </w:tabs>
        <w:ind w:left="2580" w:hanging="360"/>
      </w:pPr>
    </w:lvl>
    <w:lvl w:ilvl="2" w:tentative="1">
      <w:start w:val="1"/>
      <w:numFmt w:val="lowerRoman"/>
      <w:lvlText w:val="%3."/>
      <w:lvlJc w:val="right"/>
      <w:pPr>
        <w:tabs>
          <w:tab w:val="num" w:pos="3300"/>
        </w:tabs>
        <w:ind w:left="3300" w:hanging="180"/>
      </w:pPr>
    </w:lvl>
    <w:lvl w:ilvl="3" w:tentative="1">
      <w:start w:val="1"/>
      <w:numFmt w:val="decimal"/>
      <w:lvlText w:val="%4."/>
      <w:lvlJc w:val="left"/>
      <w:pPr>
        <w:tabs>
          <w:tab w:val="num" w:pos="4020"/>
        </w:tabs>
        <w:ind w:left="4020" w:hanging="360"/>
      </w:pPr>
    </w:lvl>
    <w:lvl w:ilvl="4" w:tentative="1">
      <w:start w:val="1"/>
      <w:numFmt w:val="lowerLetter"/>
      <w:lvlText w:val="%5."/>
      <w:lvlJc w:val="left"/>
      <w:pPr>
        <w:tabs>
          <w:tab w:val="num" w:pos="4740"/>
        </w:tabs>
        <w:ind w:left="4740" w:hanging="360"/>
      </w:pPr>
    </w:lvl>
    <w:lvl w:ilvl="5" w:tentative="1">
      <w:start w:val="1"/>
      <w:numFmt w:val="lowerRoman"/>
      <w:lvlText w:val="%6."/>
      <w:lvlJc w:val="right"/>
      <w:pPr>
        <w:tabs>
          <w:tab w:val="num" w:pos="5460"/>
        </w:tabs>
        <w:ind w:left="5460" w:hanging="180"/>
      </w:pPr>
    </w:lvl>
    <w:lvl w:ilvl="6" w:tentative="1">
      <w:start w:val="1"/>
      <w:numFmt w:val="decimal"/>
      <w:lvlText w:val="%7."/>
      <w:lvlJc w:val="left"/>
      <w:pPr>
        <w:tabs>
          <w:tab w:val="num" w:pos="6180"/>
        </w:tabs>
        <w:ind w:left="6180" w:hanging="360"/>
      </w:pPr>
    </w:lvl>
    <w:lvl w:ilvl="7" w:tentative="1">
      <w:start w:val="1"/>
      <w:numFmt w:val="lowerLetter"/>
      <w:lvlText w:val="%8."/>
      <w:lvlJc w:val="left"/>
      <w:pPr>
        <w:tabs>
          <w:tab w:val="num" w:pos="6900"/>
        </w:tabs>
        <w:ind w:left="6900" w:hanging="360"/>
      </w:pPr>
    </w:lvl>
    <w:lvl w:ilvl="8" w:tentative="1">
      <w:start w:val="1"/>
      <w:numFmt w:val="lowerRoman"/>
      <w:lvlText w:val="%9."/>
      <w:lvlJc w:val="right"/>
      <w:pPr>
        <w:tabs>
          <w:tab w:val="num" w:pos="7620"/>
        </w:tabs>
        <w:ind w:left="7620" w:hanging="180"/>
      </w:pPr>
    </w:lvl>
  </w:abstractNum>
  <w:abstractNum w:abstractNumId="19">
    <w:nsid w:val="3C93189C"/>
    <w:multiLevelType w:val="hybridMultilevel"/>
    <w:tmpl w:val="2140F068"/>
    <w:lvl w:ilvl="0">
      <w:start w:val="1"/>
      <w:numFmt w:val="decimal"/>
      <w:lvlText w:val="%1."/>
      <w:lvlJc w:val="left"/>
      <w:pPr>
        <w:tabs>
          <w:tab w:val="num" w:pos="1140"/>
        </w:tabs>
        <w:ind w:left="1140" w:hanging="360"/>
      </w:pPr>
    </w:lvl>
    <w:lvl w:ilvl="1">
      <w:start w:val="1"/>
      <w:numFmt w:val="bullet"/>
      <w:lvlText w:val=""/>
      <w:lvlJc w:val="left"/>
      <w:pPr>
        <w:tabs>
          <w:tab w:val="num" w:pos="1860"/>
        </w:tabs>
        <w:ind w:left="1860" w:hanging="360"/>
      </w:pPr>
      <w:rPr>
        <w:rFonts w:ascii="Symbol" w:hAnsi="Symbol" w:hint="default"/>
      </w:r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20">
    <w:nsid w:val="3EE92D3B"/>
    <w:multiLevelType w:val="hybridMultilevel"/>
    <w:tmpl w:val="B5E49BBE"/>
    <w:lvl w:ilvl="0">
      <w:start w:val="13"/>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FFE3F6F"/>
    <w:multiLevelType w:val="hybridMultilevel"/>
    <w:tmpl w:val="2D8237BC"/>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4BAF434A"/>
    <w:multiLevelType w:val="hybridMultilevel"/>
    <w:tmpl w:val="5F98B11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C33613"/>
    <w:multiLevelType w:val="hybridMultilevel"/>
    <w:tmpl w:val="552E290A"/>
    <w:lvl w:ilvl="0">
      <w:start w:val="1"/>
      <w:numFmt w:val="decimal"/>
      <w:lvlText w:val="%1."/>
      <w:lvlJc w:val="lef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4F6B7C63"/>
    <w:multiLevelType w:val="hybridMultilevel"/>
    <w:tmpl w:val="32567208"/>
    <w:lvl w:ilvl="0">
      <w:start w:val="2"/>
      <w:numFmt w:val="lowerLetter"/>
      <w:lvlText w:val="%1."/>
      <w:lvlJc w:val="left"/>
      <w:pPr>
        <w:tabs>
          <w:tab w:val="num" w:pos="1440"/>
        </w:tabs>
        <w:ind w:left="1440" w:hanging="720"/>
      </w:pPr>
      <w:rPr>
        <w:rFonts w:hint="default"/>
      </w:rPr>
    </w:lvl>
    <w:lvl w:ilvl="1">
      <w:start w:val="16"/>
      <w:numFmt w:val="decimal"/>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50226010"/>
    <w:multiLevelType w:val="hybridMultilevel"/>
    <w:tmpl w:val="3EE2CA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62314E6"/>
    <w:multiLevelType w:val="hybridMultilevel"/>
    <w:tmpl w:val="BA78FE5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8E1478E"/>
    <w:multiLevelType w:val="hybridMultilevel"/>
    <w:tmpl w:val="D9786AE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EC376F0"/>
    <w:multiLevelType w:val="hybridMultilevel"/>
    <w:tmpl w:val="B462B22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F3C16DC"/>
    <w:multiLevelType w:val="hybridMultilevel"/>
    <w:tmpl w:val="588EA14C"/>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A5D212B"/>
    <w:multiLevelType w:val="hybridMultilevel"/>
    <w:tmpl w:val="81AE55C0"/>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B205B20"/>
    <w:multiLevelType w:val="hybridMultilevel"/>
    <w:tmpl w:val="C3E609AC"/>
    <w:lvl w:ilvl="0">
      <w:start w:val="15"/>
      <w:numFmt w:val="bullet"/>
      <w:lvlText w:val="-"/>
      <w:lvlJc w:val="left"/>
      <w:pPr>
        <w:ind w:left="1080" w:hanging="360"/>
      </w:pPr>
      <w:rPr>
        <w:rFonts w:ascii="Times New Roman" w:eastAsia="Times New Roman" w:hAnsi="Times New Roman" w:cs="Times New Roman"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DD77B85"/>
    <w:multiLevelType w:val="hybridMultilevel"/>
    <w:tmpl w:val="5F0269FA"/>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ED80500"/>
    <w:multiLevelType w:val="hybridMultilevel"/>
    <w:tmpl w:val="C89E0DF2"/>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8312175">
    <w:abstractNumId w:val="28"/>
  </w:num>
  <w:num w:numId="2" w16cid:durableId="469445244">
    <w:abstractNumId w:val="32"/>
  </w:num>
  <w:num w:numId="3" w16cid:durableId="1317683339">
    <w:abstractNumId w:val="26"/>
  </w:num>
  <w:num w:numId="4" w16cid:durableId="1349483775">
    <w:abstractNumId w:val="21"/>
  </w:num>
  <w:num w:numId="5" w16cid:durableId="1792359757">
    <w:abstractNumId w:val="25"/>
  </w:num>
  <w:num w:numId="6" w16cid:durableId="54090820">
    <w:abstractNumId w:val="24"/>
  </w:num>
  <w:num w:numId="7" w16cid:durableId="963461613">
    <w:abstractNumId w:val="15"/>
  </w:num>
  <w:num w:numId="8" w16cid:durableId="1581867777">
    <w:abstractNumId w:val="30"/>
  </w:num>
  <w:num w:numId="9" w16cid:durableId="228423118">
    <w:abstractNumId w:val="20"/>
  </w:num>
  <w:num w:numId="10" w16cid:durableId="2106415778">
    <w:abstractNumId w:val="16"/>
  </w:num>
  <w:num w:numId="11" w16cid:durableId="93789454">
    <w:abstractNumId w:val="27"/>
  </w:num>
  <w:num w:numId="12" w16cid:durableId="53890477">
    <w:abstractNumId w:val="10"/>
  </w:num>
  <w:num w:numId="13" w16cid:durableId="415709764">
    <w:abstractNumId w:val="33"/>
  </w:num>
  <w:num w:numId="14" w16cid:durableId="1719745074">
    <w:abstractNumId w:val="8"/>
  </w:num>
  <w:num w:numId="15" w16cid:durableId="2005549175">
    <w:abstractNumId w:val="22"/>
  </w:num>
  <w:num w:numId="16" w16cid:durableId="2052800411">
    <w:abstractNumId w:val="11"/>
  </w:num>
  <w:num w:numId="17" w16cid:durableId="34738749">
    <w:abstractNumId w:val="1"/>
    <w:lvlOverride w:ilvl="0">
      <w:startOverride w:val="1"/>
      <w:lvl w:ilvl="0">
        <w:start w:val="1"/>
        <w:numFmt w:val="decimal"/>
        <w:lvlText w:val="%1."/>
        <w:lvlJc w:val="left"/>
      </w:lvl>
    </w:lvlOverride>
    <w:lvlOverride w:ilvl="1">
      <w:startOverride w:val="5"/>
      <w:lvl w:ilvl="1">
        <w:start w:val="5"/>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767072250">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259291036">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339889337">
    <w:abstractNumId w:val="4"/>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404687103">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69707815">
    <w:abstractNumId w:val="6"/>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645626165">
    <w:abstractNumId w:val="0"/>
    <w:lvlOverride w:ilvl="0">
      <w:lvl w:ilvl="0">
        <w:start w:val="0"/>
        <w:numFmt w:val="bullet"/>
        <w:lvlText w:val=""/>
        <w:legacy w:legacy="1" w:legacySpace="0" w:legacyIndent="720"/>
        <w:lvlJc w:val="left"/>
        <w:pPr>
          <w:ind w:left="2070" w:hanging="720"/>
        </w:pPr>
        <w:rPr>
          <w:rFonts w:ascii="WP MathA" w:hAnsi="WP MathA" w:hint="default"/>
        </w:rPr>
      </w:lvl>
    </w:lvlOverride>
  </w:num>
  <w:num w:numId="24" w16cid:durableId="936330174">
    <w:abstractNumId w:val="7"/>
  </w:num>
  <w:num w:numId="25" w16cid:durableId="922184115">
    <w:abstractNumId w:val="18"/>
  </w:num>
  <w:num w:numId="26" w16cid:durableId="558592134">
    <w:abstractNumId w:val="17"/>
  </w:num>
  <w:num w:numId="27" w16cid:durableId="1537505003">
    <w:abstractNumId w:val="19"/>
  </w:num>
  <w:num w:numId="28" w16cid:durableId="1467820462">
    <w:abstractNumId w:val="9"/>
  </w:num>
  <w:num w:numId="29" w16cid:durableId="762721160">
    <w:abstractNumId w:val="13"/>
  </w:num>
  <w:num w:numId="30" w16cid:durableId="726493617">
    <w:abstractNumId w:val="12"/>
  </w:num>
  <w:num w:numId="31" w16cid:durableId="1785688787">
    <w:abstractNumId w:val="31"/>
  </w:num>
  <w:num w:numId="32" w16cid:durableId="624890461">
    <w:abstractNumId w:val="23"/>
  </w:num>
  <w:num w:numId="33" w16cid:durableId="1375038704">
    <w:abstractNumId w:val="6"/>
    <w:lvlOverride w:ilvl="0">
      <w:lvl w:ilvl="0">
        <w:start w:val="1"/>
        <w:numFmt w:val="decimal"/>
        <w:pStyle w:val="Level1"/>
        <w:lvlText w:val="%1."/>
        <w:lvlJc w:val="left"/>
        <w:pPr>
          <w:keepLines/>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4" w16cid:durableId="596059662">
    <w:abstractNumId w:val="5"/>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5" w16cid:durableId="1214345294">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keepLines/>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6" w16cid:durableId="904681952">
    <w:abstractNumId w:val="29"/>
  </w:num>
  <w:num w:numId="37" w16cid:durableId="340860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7C"/>
    <w:rsid w:val="00002807"/>
    <w:rsid w:val="00002874"/>
    <w:rsid w:val="0000305C"/>
    <w:rsid w:val="00003305"/>
    <w:rsid w:val="00003967"/>
    <w:rsid w:val="0000415A"/>
    <w:rsid w:val="00006159"/>
    <w:rsid w:val="00006679"/>
    <w:rsid w:val="000067C8"/>
    <w:rsid w:val="00006F41"/>
    <w:rsid w:val="000104FB"/>
    <w:rsid w:val="000111BA"/>
    <w:rsid w:val="0001223C"/>
    <w:rsid w:val="0001347B"/>
    <w:rsid w:val="00013A2A"/>
    <w:rsid w:val="00014170"/>
    <w:rsid w:val="00014CCE"/>
    <w:rsid w:val="00015498"/>
    <w:rsid w:val="00015B83"/>
    <w:rsid w:val="00016897"/>
    <w:rsid w:val="00020757"/>
    <w:rsid w:val="00023A63"/>
    <w:rsid w:val="00023F8E"/>
    <w:rsid w:val="00024E92"/>
    <w:rsid w:val="00025138"/>
    <w:rsid w:val="000256A3"/>
    <w:rsid w:val="0002596C"/>
    <w:rsid w:val="00026C5A"/>
    <w:rsid w:val="000308A9"/>
    <w:rsid w:val="00031553"/>
    <w:rsid w:val="00032DBE"/>
    <w:rsid w:val="00034B04"/>
    <w:rsid w:val="000353D3"/>
    <w:rsid w:val="00035589"/>
    <w:rsid w:val="0003711E"/>
    <w:rsid w:val="00037F53"/>
    <w:rsid w:val="00040D76"/>
    <w:rsid w:val="00042544"/>
    <w:rsid w:val="00042D6F"/>
    <w:rsid w:val="0004513B"/>
    <w:rsid w:val="00047668"/>
    <w:rsid w:val="00047D53"/>
    <w:rsid w:val="000502BC"/>
    <w:rsid w:val="000530B7"/>
    <w:rsid w:val="00053104"/>
    <w:rsid w:val="0005360C"/>
    <w:rsid w:val="000537D6"/>
    <w:rsid w:val="00053852"/>
    <w:rsid w:val="00054762"/>
    <w:rsid w:val="00055C08"/>
    <w:rsid w:val="00055F14"/>
    <w:rsid w:val="00057492"/>
    <w:rsid w:val="000574D1"/>
    <w:rsid w:val="00062E8F"/>
    <w:rsid w:val="000657F2"/>
    <w:rsid w:val="00065FBE"/>
    <w:rsid w:val="0007396C"/>
    <w:rsid w:val="00073C6F"/>
    <w:rsid w:val="00074A33"/>
    <w:rsid w:val="00082394"/>
    <w:rsid w:val="00083E9B"/>
    <w:rsid w:val="00084183"/>
    <w:rsid w:val="00084231"/>
    <w:rsid w:val="00085BA1"/>
    <w:rsid w:val="00086938"/>
    <w:rsid w:val="00090FD3"/>
    <w:rsid w:val="00091026"/>
    <w:rsid w:val="000913C2"/>
    <w:rsid w:val="00095AF4"/>
    <w:rsid w:val="000A0472"/>
    <w:rsid w:val="000A1D06"/>
    <w:rsid w:val="000A21D9"/>
    <w:rsid w:val="000A4E60"/>
    <w:rsid w:val="000A6CEC"/>
    <w:rsid w:val="000A6D97"/>
    <w:rsid w:val="000A70DB"/>
    <w:rsid w:val="000B65EC"/>
    <w:rsid w:val="000C0A49"/>
    <w:rsid w:val="000C0C19"/>
    <w:rsid w:val="000C39EA"/>
    <w:rsid w:val="000C5F37"/>
    <w:rsid w:val="000C6540"/>
    <w:rsid w:val="000D0DAB"/>
    <w:rsid w:val="000D0F5E"/>
    <w:rsid w:val="000D1DAE"/>
    <w:rsid w:val="000D24BD"/>
    <w:rsid w:val="000D2F81"/>
    <w:rsid w:val="000D44A5"/>
    <w:rsid w:val="000D49C6"/>
    <w:rsid w:val="000D60C4"/>
    <w:rsid w:val="000D6E18"/>
    <w:rsid w:val="000D6FE5"/>
    <w:rsid w:val="000D7A3B"/>
    <w:rsid w:val="000E09AC"/>
    <w:rsid w:val="000E2569"/>
    <w:rsid w:val="000E391A"/>
    <w:rsid w:val="000E43B2"/>
    <w:rsid w:val="000E4B96"/>
    <w:rsid w:val="000E5170"/>
    <w:rsid w:val="000E5964"/>
    <w:rsid w:val="000E761D"/>
    <w:rsid w:val="000F02FB"/>
    <w:rsid w:val="000F0BF4"/>
    <w:rsid w:val="000F3E57"/>
    <w:rsid w:val="000F5D35"/>
    <w:rsid w:val="001003C8"/>
    <w:rsid w:val="0010347D"/>
    <w:rsid w:val="001073B4"/>
    <w:rsid w:val="0010794B"/>
    <w:rsid w:val="00110C92"/>
    <w:rsid w:val="001120D0"/>
    <w:rsid w:val="001139AC"/>
    <w:rsid w:val="00113CCB"/>
    <w:rsid w:val="00115CA4"/>
    <w:rsid w:val="00117A03"/>
    <w:rsid w:val="001222AC"/>
    <w:rsid w:val="00122692"/>
    <w:rsid w:val="0012574D"/>
    <w:rsid w:val="00125E5D"/>
    <w:rsid w:val="00125F5A"/>
    <w:rsid w:val="001268B8"/>
    <w:rsid w:val="001321DA"/>
    <w:rsid w:val="00132F68"/>
    <w:rsid w:val="001337EC"/>
    <w:rsid w:val="00133C59"/>
    <w:rsid w:val="00136677"/>
    <w:rsid w:val="00136BFD"/>
    <w:rsid w:val="0013773D"/>
    <w:rsid w:val="00140301"/>
    <w:rsid w:val="00142175"/>
    <w:rsid w:val="001426AE"/>
    <w:rsid w:val="0015160B"/>
    <w:rsid w:val="00152862"/>
    <w:rsid w:val="001560DA"/>
    <w:rsid w:val="00156DBD"/>
    <w:rsid w:val="0015777E"/>
    <w:rsid w:val="00161974"/>
    <w:rsid w:val="00162EFE"/>
    <w:rsid w:val="00163144"/>
    <w:rsid w:val="001636D4"/>
    <w:rsid w:val="00164F68"/>
    <w:rsid w:val="00165AED"/>
    <w:rsid w:val="00166222"/>
    <w:rsid w:val="00166CEF"/>
    <w:rsid w:val="00172BF4"/>
    <w:rsid w:val="00174769"/>
    <w:rsid w:val="0017563E"/>
    <w:rsid w:val="00175717"/>
    <w:rsid w:val="001779C0"/>
    <w:rsid w:val="00180507"/>
    <w:rsid w:val="00180FC6"/>
    <w:rsid w:val="00184848"/>
    <w:rsid w:val="00184CCD"/>
    <w:rsid w:val="00185872"/>
    <w:rsid w:val="00191C43"/>
    <w:rsid w:val="00192EDF"/>
    <w:rsid w:val="001A0289"/>
    <w:rsid w:val="001A08B2"/>
    <w:rsid w:val="001A0E15"/>
    <w:rsid w:val="001A1FBC"/>
    <w:rsid w:val="001A24F6"/>
    <w:rsid w:val="001A3E2D"/>
    <w:rsid w:val="001A42BE"/>
    <w:rsid w:val="001A4C2B"/>
    <w:rsid w:val="001A55AF"/>
    <w:rsid w:val="001A7201"/>
    <w:rsid w:val="001B175D"/>
    <w:rsid w:val="001B455C"/>
    <w:rsid w:val="001B4EA9"/>
    <w:rsid w:val="001B5387"/>
    <w:rsid w:val="001B5695"/>
    <w:rsid w:val="001C0026"/>
    <w:rsid w:val="001C1B1F"/>
    <w:rsid w:val="001C2511"/>
    <w:rsid w:val="001C27CB"/>
    <w:rsid w:val="001C30C9"/>
    <w:rsid w:val="001C3DCC"/>
    <w:rsid w:val="001C7BBA"/>
    <w:rsid w:val="001D05EB"/>
    <w:rsid w:val="001D1409"/>
    <w:rsid w:val="001D1BA3"/>
    <w:rsid w:val="001D2A83"/>
    <w:rsid w:val="001D2FA7"/>
    <w:rsid w:val="001D3C8F"/>
    <w:rsid w:val="001D44E2"/>
    <w:rsid w:val="001D5128"/>
    <w:rsid w:val="001D59C9"/>
    <w:rsid w:val="001D5BD3"/>
    <w:rsid w:val="001D6EFA"/>
    <w:rsid w:val="001E43D8"/>
    <w:rsid w:val="001E57B8"/>
    <w:rsid w:val="001E7122"/>
    <w:rsid w:val="001F210D"/>
    <w:rsid w:val="001F2425"/>
    <w:rsid w:val="001F306B"/>
    <w:rsid w:val="001F3234"/>
    <w:rsid w:val="001F3580"/>
    <w:rsid w:val="001F56F1"/>
    <w:rsid w:val="001F64CB"/>
    <w:rsid w:val="001F684E"/>
    <w:rsid w:val="001F750F"/>
    <w:rsid w:val="00200E0F"/>
    <w:rsid w:val="002034B9"/>
    <w:rsid w:val="00203CE9"/>
    <w:rsid w:val="002046EE"/>
    <w:rsid w:val="0020539D"/>
    <w:rsid w:val="00210193"/>
    <w:rsid w:val="00210ED5"/>
    <w:rsid w:val="002140E7"/>
    <w:rsid w:val="0021423A"/>
    <w:rsid w:val="00216D0F"/>
    <w:rsid w:val="00216F3F"/>
    <w:rsid w:val="00220963"/>
    <w:rsid w:val="00222CA8"/>
    <w:rsid w:val="00223836"/>
    <w:rsid w:val="00224CBB"/>
    <w:rsid w:val="00224FFF"/>
    <w:rsid w:val="00226527"/>
    <w:rsid w:val="00227765"/>
    <w:rsid w:val="0023354F"/>
    <w:rsid w:val="00234D3F"/>
    <w:rsid w:val="00235196"/>
    <w:rsid w:val="00235D86"/>
    <w:rsid w:val="002403A9"/>
    <w:rsid w:val="002406A8"/>
    <w:rsid w:val="002454BE"/>
    <w:rsid w:val="0024561E"/>
    <w:rsid w:val="00246BB1"/>
    <w:rsid w:val="00246D6D"/>
    <w:rsid w:val="002516BF"/>
    <w:rsid w:val="00253AD2"/>
    <w:rsid w:val="00256309"/>
    <w:rsid w:val="00256B57"/>
    <w:rsid w:val="00263498"/>
    <w:rsid w:val="00263B16"/>
    <w:rsid w:val="00265D2C"/>
    <w:rsid w:val="00265D71"/>
    <w:rsid w:val="002705AE"/>
    <w:rsid w:val="00271EED"/>
    <w:rsid w:val="00272C73"/>
    <w:rsid w:val="0027431B"/>
    <w:rsid w:val="002745D2"/>
    <w:rsid w:val="00276941"/>
    <w:rsid w:val="0027699F"/>
    <w:rsid w:val="00277E4D"/>
    <w:rsid w:val="00280082"/>
    <w:rsid w:val="002806FE"/>
    <w:rsid w:val="00280D0D"/>
    <w:rsid w:val="00280F49"/>
    <w:rsid w:val="002823A8"/>
    <w:rsid w:val="00282CC9"/>
    <w:rsid w:val="00285561"/>
    <w:rsid w:val="002871FB"/>
    <w:rsid w:val="002900F0"/>
    <w:rsid w:val="00290A31"/>
    <w:rsid w:val="00291408"/>
    <w:rsid w:val="00291A58"/>
    <w:rsid w:val="00294CEF"/>
    <w:rsid w:val="002978ED"/>
    <w:rsid w:val="002A1C32"/>
    <w:rsid w:val="002A1F54"/>
    <w:rsid w:val="002A2436"/>
    <w:rsid w:val="002A2D2F"/>
    <w:rsid w:val="002A3586"/>
    <w:rsid w:val="002A531C"/>
    <w:rsid w:val="002B28E1"/>
    <w:rsid w:val="002B32E3"/>
    <w:rsid w:val="002B347C"/>
    <w:rsid w:val="002C006B"/>
    <w:rsid w:val="002C343F"/>
    <w:rsid w:val="002C3954"/>
    <w:rsid w:val="002C4DDE"/>
    <w:rsid w:val="002C73D6"/>
    <w:rsid w:val="002C763F"/>
    <w:rsid w:val="002D5C54"/>
    <w:rsid w:val="002D5F0B"/>
    <w:rsid w:val="002D693B"/>
    <w:rsid w:val="002D7AEC"/>
    <w:rsid w:val="002E0633"/>
    <w:rsid w:val="002E0E48"/>
    <w:rsid w:val="002E1249"/>
    <w:rsid w:val="002E2BE7"/>
    <w:rsid w:val="002E3909"/>
    <w:rsid w:val="002E53E2"/>
    <w:rsid w:val="002E59A7"/>
    <w:rsid w:val="002F2142"/>
    <w:rsid w:val="002F265D"/>
    <w:rsid w:val="002F49BF"/>
    <w:rsid w:val="002F5590"/>
    <w:rsid w:val="002F661A"/>
    <w:rsid w:val="002F6D7A"/>
    <w:rsid w:val="002F7A4D"/>
    <w:rsid w:val="0030013B"/>
    <w:rsid w:val="0030279E"/>
    <w:rsid w:val="003033B5"/>
    <w:rsid w:val="00304FEB"/>
    <w:rsid w:val="00306214"/>
    <w:rsid w:val="00312DDF"/>
    <w:rsid w:val="00313333"/>
    <w:rsid w:val="003136BA"/>
    <w:rsid w:val="003156DC"/>
    <w:rsid w:val="0031761C"/>
    <w:rsid w:val="00317FEB"/>
    <w:rsid w:val="00321CCC"/>
    <w:rsid w:val="003241E1"/>
    <w:rsid w:val="00325370"/>
    <w:rsid w:val="003300D2"/>
    <w:rsid w:val="0033172E"/>
    <w:rsid w:val="00334781"/>
    <w:rsid w:val="00336760"/>
    <w:rsid w:val="00336C7C"/>
    <w:rsid w:val="00336F8E"/>
    <w:rsid w:val="0034012D"/>
    <w:rsid w:val="00340D0A"/>
    <w:rsid w:val="00341875"/>
    <w:rsid w:val="00341921"/>
    <w:rsid w:val="00342B53"/>
    <w:rsid w:val="003448EA"/>
    <w:rsid w:val="00345568"/>
    <w:rsid w:val="0034687B"/>
    <w:rsid w:val="00347365"/>
    <w:rsid w:val="003477D4"/>
    <w:rsid w:val="003535DB"/>
    <w:rsid w:val="00356506"/>
    <w:rsid w:val="003576EC"/>
    <w:rsid w:val="00362419"/>
    <w:rsid w:val="00363C75"/>
    <w:rsid w:val="003642AF"/>
    <w:rsid w:val="0036489E"/>
    <w:rsid w:val="0036722C"/>
    <w:rsid w:val="00370544"/>
    <w:rsid w:val="00370974"/>
    <w:rsid w:val="00371EA0"/>
    <w:rsid w:val="00373285"/>
    <w:rsid w:val="003759EF"/>
    <w:rsid w:val="0037675D"/>
    <w:rsid w:val="003777F7"/>
    <w:rsid w:val="00382B72"/>
    <w:rsid w:val="00385356"/>
    <w:rsid w:val="00385E32"/>
    <w:rsid w:val="00386FCA"/>
    <w:rsid w:val="00387F1C"/>
    <w:rsid w:val="00391156"/>
    <w:rsid w:val="00391FCC"/>
    <w:rsid w:val="00393884"/>
    <w:rsid w:val="00397AD4"/>
    <w:rsid w:val="00397E23"/>
    <w:rsid w:val="00397EBD"/>
    <w:rsid w:val="003A186B"/>
    <w:rsid w:val="003A3CEC"/>
    <w:rsid w:val="003A51DF"/>
    <w:rsid w:val="003A5EBF"/>
    <w:rsid w:val="003B02F3"/>
    <w:rsid w:val="003B06F9"/>
    <w:rsid w:val="003B124C"/>
    <w:rsid w:val="003B5527"/>
    <w:rsid w:val="003B5F85"/>
    <w:rsid w:val="003C0D18"/>
    <w:rsid w:val="003C0F7A"/>
    <w:rsid w:val="003C2FEA"/>
    <w:rsid w:val="003C6E52"/>
    <w:rsid w:val="003C722E"/>
    <w:rsid w:val="003D2018"/>
    <w:rsid w:val="003D29BA"/>
    <w:rsid w:val="003D3031"/>
    <w:rsid w:val="003D3111"/>
    <w:rsid w:val="003D3225"/>
    <w:rsid w:val="003D37D9"/>
    <w:rsid w:val="003D3820"/>
    <w:rsid w:val="003D5D47"/>
    <w:rsid w:val="003E1A5C"/>
    <w:rsid w:val="003E2E1D"/>
    <w:rsid w:val="003E4467"/>
    <w:rsid w:val="003E44EA"/>
    <w:rsid w:val="003E5BA3"/>
    <w:rsid w:val="003E65CE"/>
    <w:rsid w:val="003E6DD6"/>
    <w:rsid w:val="003F0C41"/>
    <w:rsid w:val="003F0CD1"/>
    <w:rsid w:val="003F4B2E"/>
    <w:rsid w:val="003F51D9"/>
    <w:rsid w:val="003F6D38"/>
    <w:rsid w:val="003F6E55"/>
    <w:rsid w:val="004001BB"/>
    <w:rsid w:val="004003F0"/>
    <w:rsid w:val="00401CF1"/>
    <w:rsid w:val="00402FF6"/>
    <w:rsid w:val="0040351A"/>
    <w:rsid w:val="00405761"/>
    <w:rsid w:val="00405DCE"/>
    <w:rsid w:val="00406DE8"/>
    <w:rsid w:val="00406F93"/>
    <w:rsid w:val="004109D1"/>
    <w:rsid w:val="00411685"/>
    <w:rsid w:val="00413C47"/>
    <w:rsid w:val="00414E33"/>
    <w:rsid w:val="00415A8B"/>
    <w:rsid w:val="00415E0C"/>
    <w:rsid w:val="004165A1"/>
    <w:rsid w:val="00417905"/>
    <w:rsid w:val="004205C0"/>
    <w:rsid w:val="0042130F"/>
    <w:rsid w:val="00421485"/>
    <w:rsid w:val="00421F92"/>
    <w:rsid w:val="00423B1D"/>
    <w:rsid w:val="00426743"/>
    <w:rsid w:val="00430C84"/>
    <w:rsid w:val="00432917"/>
    <w:rsid w:val="004333E3"/>
    <w:rsid w:val="00434219"/>
    <w:rsid w:val="004357A3"/>
    <w:rsid w:val="0044258E"/>
    <w:rsid w:val="00445CF4"/>
    <w:rsid w:val="004473B7"/>
    <w:rsid w:val="004478CA"/>
    <w:rsid w:val="0045319A"/>
    <w:rsid w:val="00453D9B"/>
    <w:rsid w:val="00455113"/>
    <w:rsid w:val="00455BF8"/>
    <w:rsid w:val="0046254E"/>
    <w:rsid w:val="00466B75"/>
    <w:rsid w:val="00474847"/>
    <w:rsid w:val="00474D09"/>
    <w:rsid w:val="00475512"/>
    <w:rsid w:val="004757B1"/>
    <w:rsid w:val="0047756D"/>
    <w:rsid w:val="0048098C"/>
    <w:rsid w:val="00480A1F"/>
    <w:rsid w:val="00481C5D"/>
    <w:rsid w:val="00483481"/>
    <w:rsid w:val="0048424B"/>
    <w:rsid w:val="00484CCB"/>
    <w:rsid w:val="00484ED4"/>
    <w:rsid w:val="004906BA"/>
    <w:rsid w:val="00491505"/>
    <w:rsid w:val="00491C52"/>
    <w:rsid w:val="004934B9"/>
    <w:rsid w:val="00496005"/>
    <w:rsid w:val="004A0741"/>
    <w:rsid w:val="004A0C54"/>
    <w:rsid w:val="004A0CC4"/>
    <w:rsid w:val="004A105B"/>
    <w:rsid w:val="004A12A7"/>
    <w:rsid w:val="004A2879"/>
    <w:rsid w:val="004A5735"/>
    <w:rsid w:val="004B3B08"/>
    <w:rsid w:val="004B44E7"/>
    <w:rsid w:val="004B5444"/>
    <w:rsid w:val="004B6D12"/>
    <w:rsid w:val="004B7C55"/>
    <w:rsid w:val="004C0EAB"/>
    <w:rsid w:val="004C1CDB"/>
    <w:rsid w:val="004C256F"/>
    <w:rsid w:val="004C34BC"/>
    <w:rsid w:val="004C46A6"/>
    <w:rsid w:val="004C4ED0"/>
    <w:rsid w:val="004C7C04"/>
    <w:rsid w:val="004D2553"/>
    <w:rsid w:val="004D2917"/>
    <w:rsid w:val="004D38F5"/>
    <w:rsid w:val="004D58D8"/>
    <w:rsid w:val="004D5CC5"/>
    <w:rsid w:val="004E12CD"/>
    <w:rsid w:val="004E13D4"/>
    <w:rsid w:val="004E49AA"/>
    <w:rsid w:val="004E55DA"/>
    <w:rsid w:val="004E5B78"/>
    <w:rsid w:val="004E5C49"/>
    <w:rsid w:val="004E7212"/>
    <w:rsid w:val="004F145E"/>
    <w:rsid w:val="004F3CF2"/>
    <w:rsid w:val="004F54D8"/>
    <w:rsid w:val="00501602"/>
    <w:rsid w:val="0050226B"/>
    <w:rsid w:val="00502D0A"/>
    <w:rsid w:val="00505E7A"/>
    <w:rsid w:val="005068F7"/>
    <w:rsid w:val="00506F90"/>
    <w:rsid w:val="0050732A"/>
    <w:rsid w:val="00507F3C"/>
    <w:rsid w:val="005101B6"/>
    <w:rsid w:val="00510506"/>
    <w:rsid w:val="005113CD"/>
    <w:rsid w:val="00513C99"/>
    <w:rsid w:val="005140F5"/>
    <w:rsid w:val="005161BF"/>
    <w:rsid w:val="00517D5D"/>
    <w:rsid w:val="0052029D"/>
    <w:rsid w:val="00522F63"/>
    <w:rsid w:val="00522F92"/>
    <w:rsid w:val="0052393C"/>
    <w:rsid w:val="00523EC4"/>
    <w:rsid w:val="00524283"/>
    <w:rsid w:val="005247FF"/>
    <w:rsid w:val="00526D6D"/>
    <w:rsid w:val="00526DEE"/>
    <w:rsid w:val="005300AA"/>
    <w:rsid w:val="005310F0"/>
    <w:rsid w:val="005311EE"/>
    <w:rsid w:val="00533357"/>
    <w:rsid w:val="0053465B"/>
    <w:rsid w:val="005365D8"/>
    <w:rsid w:val="00536B1C"/>
    <w:rsid w:val="00536DDB"/>
    <w:rsid w:val="00537352"/>
    <w:rsid w:val="005411CD"/>
    <w:rsid w:val="0054171A"/>
    <w:rsid w:val="00547596"/>
    <w:rsid w:val="005544DE"/>
    <w:rsid w:val="00555322"/>
    <w:rsid w:val="00555493"/>
    <w:rsid w:val="00557961"/>
    <w:rsid w:val="00557D38"/>
    <w:rsid w:val="005605DF"/>
    <w:rsid w:val="005642C8"/>
    <w:rsid w:val="005651B7"/>
    <w:rsid w:val="005656C0"/>
    <w:rsid w:val="00565C16"/>
    <w:rsid w:val="00566A67"/>
    <w:rsid w:val="00567C2D"/>
    <w:rsid w:val="00571292"/>
    <w:rsid w:val="00573C79"/>
    <w:rsid w:val="00573E59"/>
    <w:rsid w:val="005759F7"/>
    <w:rsid w:val="00575E3A"/>
    <w:rsid w:val="00576BF1"/>
    <w:rsid w:val="00577029"/>
    <w:rsid w:val="00577B54"/>
    <w:rsid w:val="00583128"/>
    <w:rsid w:val="0058495A"/>
    <w:rsid w:val="00585D29"/>
    <w:rsid w:val="00585F09"/>
    <w:rsid w:val="00591F16"/>
    <w:rsid w:val="00595C98"/>
    <w:rsid w:val="005A2A3D"/>
    <w:rsid w:val="005A7E97"/>
    <w:rsid w:val="005B0272"/>
    <w:rsid w:val="005B03E5"/>
    <w:rsid w:val="005B276E"/>
    <w:rsid w:val="005B306E"/>
    <w:rsid w:val="005B3D00"/>
    <w:rsid w:val="005B4E1F"/>
    <w:rsid w:val="005B7D91"/>
    <w:rsid w:val="005C03DD"/>
    <w:rsid w:val="005C0871"/>
    <w:rsid w:val="005C0DE8"/>
    <w:rsid w:val="005C178E"/>
    <w:rsid w:val="005C4366"/>
    <w:rsid w:val="005C44D3"/>
    <w:rsid w:val="005C4955"/>
    <w:rsid w:val="005C66AA"/>
    <w:rsid w:val="005C73A5"/>
    <w:rsid w:val="005C75F2"/>
    <w:rsid w:val="005C79B5"/>
    <w:rsid w:val="005D0C70"/>
    <w:rsid w:val="005D13E6"/>
    <w:rsid w:val="005D2764"/>
    <w:rsid w:val="005D2BCF"/>
    <w:rsid w:val="005D6C0F"/>
    <w:rsid w:val="005D79F9"/>
    <w:rsid w:val="005D7D9A"/>
    <w:rsid w:val="005E65FF"/>
    <w:rsid w:val="005E6A27"/>
    <w:rsid w:val="005E7883"/>
    <w:rsid w:val="005F0172"/>
    <w:rsid w:val="005F040D"/>
    <w:rsid w:val="005F4F5E"/>
    <w:rsid w:val="005F52E7"/>
    <w:rsid w:val="005F5551"/>
    <w:rsid w:val="005F5CBD"/>
    <w:rsid w:val="005F6CD3"/>
    <w:rsid w:val="005F7BEB"/>
    <w:rsid w:val="006003BC"/>
    <w:rsid w:val="00601AE6"/>
    <w:rsid w:val="00605399"/>
    <w:rsid w:val="00606A42"/>
    <w:rsid w:val="00611118"/>
    <w:rsid w:val="00611590"/>
    <w:rsid w:val="006124E0"/>
    <w:rsid w:val="006128ED"/>
    <w:rsid w:val="00615E40"/>
    <w:rsid w:val="00616F11"/>
    <w:rsid w:val="00616F73"/>
    <w:rsid w:val="0062050E"/>
    <w:rsid w:val="006212BB"/>
    <w:rsid w:val="0062150C"/>
    <w:rsid w:val="00622AD4"/>
    <w:rsid w:val="00622D53"/>
    <w:rsid w:val="00622F8D"/>
    <w:rsid w:val="00624D64"/>
    <w:rsid w:val="00625C79"/>
    <w:rsid w:val="006277F1"/>
    <w:rsid w:val="00630A40"/>
    <w:rsid w:val="00631629"/>
    <w:rsid w:val="006340F5"/>
    <w:rsid w:val="006342FE"/>
    <w:rsid w:val="00634B8E"/>
    <w:rsid w:val="00635F8B"/>
    <w:rsid w:val="0063627A"/>
    <w:rsid w:val="00636E53"/>
    <w:rsid w:val="0063718F"/>
    <w:rsid w:val="006403FB"/>
    <w:rsid w:val="00641A0A"/>
    <w:rsid w:val="00641D09"/>
    <w:rsid w:val="006435DE"/>
    <w:rsid w:val="00643DFD"/>
    <w:rsid w:val="00644536"/>
    <w:rsid w:val="0064577E"/>
    <w:rsid w:val="00645AD8"/>
    <w:rsid w:val="006503A5"/>
    <w:rsid w:val="006512E2"/>
    <w:rsid w:val="006514A8"/>
    <w:rsid w:val="0065176A"/>
    <w:rsid w:val="00655466"/>
    <w:rsid w:val="00655949"/>
    <w:rsid w:val="00655C23"/>
    <w:rsid w:val="00656DC4"/>
    <w:rsid w:val="00656F4E"/>
    <w:rsid w:val="00660249"/>
    <w:rsid w:val="00661C26"/>
    <w:rsid w:val="00662293"/>
    <w:rsid w:val="00664F47"/>
    <w:rsid w:val="00665150"/>
    <w:rsid w:val="00665F57"/>
    <w:rsid w:val="00666A9F"/>
    <w:rsid w:val="00667933"/>
    <w:rsid w:val="00670F2E"/>
    <w:rsid w:val="0067190B"/>
    <w:rsid w:val="006719EE"/>
    <w:rsid w:val="00672380"/>
    <w:rsid w:val="00676550"/>
    <w:rsid w:val="00676E82"/>
    <w:rsid w:val="006863D9"/>
    <w:rsid w:val="00690295"/>
    <w:rsid w:val="006916DA"/>
    <w:rsid w:val="0069173C"/>
    <w:rsid w:val="00691F75"/>
    <w:rsid w:val="006920E7"/>
    <w:rsid w:val="00692317"/>
    <w:rsid w:val="00693ECA"/>
    <w:rsid w:val="00694C39"/>
    <w:rsid w:val="00697663"/>
    <w:rsid w:val="006A0791"/>
    <w:rsid w:val="006A1F05"/>
    <w:rsid w:val="006A4099"/>
    <w:rsid w:val="006A5775"/>
    <w:rsid w:val="006A6DB2"/>
    <w:rsid w:val="006B009D"/>
    <w:rsid w:val="006B658A"/>
    <w:rsid w:val="006B778A"/>
    <w:rsid w:val="006C2EE3"/>
    <w:rsid w:val="006C44DA"/>
    <w:rsid w:val="006D0337"/>
    <w:rsid w:val="006D0CD2"/>
    <w:rsid w:val="006D1958"/>
    <w:rsid w:val="006D5449"/>
    <w:rsid w:val="006D5905"/>
    <w:rsid w:val="006D69BA"/>
    <w:rsid w:val="006D6F46"/>
    <w:rsid w:val="006E0FFC"/>
    <w:rsid w:val="006E3E09"/>
    <w:rsid w:val="006E6002"/>
    <w:rsid w:val="006E66AA"/>
    <w:rsid w:val="006E7A2C"/>
    <w:rsid w:val="006F2888"/>
    <w:rsid w:val="006F40DD"/>
    <w:rsid w:val="007014C5"/>
    <w:rsid w:val="007015C8"/>
    <w:rsid w:val="007021D8"/>
    <w:rsid w:val="00707DCC"/>
    <w:rsid w:val="007107DF"/>
    <w:rsid w:val="00715617"/>
    <w:rsid w:val="007209DF"/>
    <w:rsid w:val="00721C9E"/>
    <w:rsid w:val="00722552"/>
    <w:rsid w:val="0072273F"/>
    <w:rsid w:val="0072284A"/>
    <w:rsid w:val="00722FD8"/>
    <w:rsid w:val="00724935"/>
    <w:rsid w:val="00726C62"/>
    <w:rsid w:val="00727059"/>
    <w:rsid w:val="007308A1"/>
    <w:rsid w:val="00730F45"/>
    <w:rsid w:val="0073104A"/>
    <w:rsid w:val="007310F6"/>
    <w:rsid w:val="00732858"/>
    <w:rsid w:val="007328EB"/>
    <w:rsid w:val="0073354C"/>
    <w:rsid w:val="007361CD"/>
    <w:rsid w:val="00736C39"/>
    <w:rsid w:val="007370AA"/>
    <w:rsid w:val="00737C07"/>
    <w:rsid w:val="00737CD9"/>
    <w:rsid w:val="00743D03"/>
    <w:rsid w:val="00743FBA"/>
    <w:rsid w:val="00745C63"/>
    <w:rsid w:val="00745D18"/>
    <w:rsid w:val="00747C98"/>
    <w:rsid w:val="00751FC1"/>
    <w:rsid w:val="007538CF"/>
    <w:rsid w:val="007542A8"/>
    <w:rsid w:val="00760D34"/>
    <w:rsid w:val="0076196A"/>
    <w:rsid w:val="00761B8D"/>
    <w:rsid w:val="00764113"/>
    <w:rsid w:val="0076476F"/>
    <w:rsid w:val="00764BFF"/>
    <w:rsid w:val="0076566F"/>
    <w:rsid w:val="00766D0F"/>
    <w:rsid w:val="00766D22"/>
    <w:rsid w:val="00767615"/>
    <w:rsid w:val="00770342"/>
    <w:rsid w:val="00771098"/>
    <w:rsid w:val="00771C2B"/>
    <w:rsid w:val="00773240"/>
    <w:rsid w:val="007759F1"/>
    <w:rsid w:val="00776A0F"/>
    <w:rsid w:val="0077710E"/>
    <w:rsid w:val="00777DB8"/>
    <w:rsid w:val="007804E4"/>
    <w:rsid w:val="00782B08"/>
    <w:rsid w:val="00784B80"/>
    <w:rsid w:val="00784DB0"/>
    <w:rsid w:val="00784E15"/>
    <w:rsid w:val="00785AAE"/>
    <w:rsid w:val="00785FDF"/>
    <w:rsid w:val="007879C1"/>
    <w:rsid w:val="0079171C"/>
    <w:rsid w:val="00791C80"/>
    <w:rsid w:val="00791E4B"/>
    <w:rsid w:val="007923E3"/>
    <w:rsid w:val="007929BC"/>
    <w:rsid w:val="00793786"/>
    <w:rsid w:val="00795FD7"/>
    <w:rsid w:val="007A084C"/>
    <w:rsid w:val="007A11BA"/>
    <w:rsid w:val="007A2C27"/>
    <w:rsid w:val="007A7D78"/>
    <w:rsid w:val="007B0F07"/>
    <w:rsid w:val="007B22A3"/>
    <w:rsid w:val="007B48D1"/>
    <w:rsid w:val="007B61A1"/>
    <w:rsid w:val="007B6A5F"/>
    <w:rsid w:val="007C3252"/>
    <w:rsid w:val="007C3445"/>
    <w:rsid w:val="007C45ED"/>
    <w:rsid w:val="007C72C1"/>
    <w:rsid w:val="007C7A74"/>
    <w:rsid w:val="007D2118"/>
    <w:rsid w:val="007D3D42"/>
    <w:rsid w:val="007D4295"/>
    <w:rsid w:val="007D46A5"/>
    <w:rsid w:val="007D6691"/>
    <w:rsid w:val="007D6E16"/>
    <w:rsid w:val="007E056B"/>
    <w:rsid w:val="007E0BE1"/>
    <w:rsid w:val="007E1855"/>
    <w:rsid w:val="007E1C2A"/>
    <w:rsid w:val="007E2307"/>
    <w:rsid w:val="007E56D3"/>
    <w:rsid w:val="007E78C4"/>
    <w:rsid w:val="007F10D8"/>
    <w:rsid w:val="007F174A"/>
    <w:rsid w:val="007F1C93"/>
    <w:rsid w:val="007F27C2"/>
    <w:rsid w:val="007F2C97"/>
    <w:rsid w:val="007F432E"/>
    <w:rsid w:val="007F6212"/>
    <w:rsid w:val="007F7487"/>
    <w:rsid w:val="00803039"/>
    <w:rsid w:val="008056CE"/>
    <w:rsid w:val="00811FF7"/>
    <w:rsid w:val="0081300A"/>
    <w:rsid w:val="008177B5"/>
    <w:rsid w:val="008202DB"/>
    <w:rsid w:val="00820F18"/>
    <w:rsid w:val="00822567"/>
    <w:rsid w:val="008235F3"/>
    <w:rsid w:val="00827580"/>
    <w:rsid w:val="00827915"/>
    <w:rsid w:val="00830E9D"/>
    <w:rsid w:val="00832E0E"/>
    <w:rsid w:val="00833138"/>
    <w:rsid w:val="008352F4"/>
    <w:rsid w:val="0083713C"/>
    <w:rsid w:val="0083787A"/>
    <w:rsid w:val="00837A4C"/>
    <w:rsid w:val="008416BF"/>
    <w:rsid w:val="00841D86"/>
    <w:rsid w:val="008440E8"/>
    <w:rsid w:val="00844406"/>
    <w:rsid w:val="00845E76"/>
    <w:rsid w:val="00846B3D"/>
    <w:rsid w:val="0085083F"/>
    <w:rsid w:val="00850BFF"/>
    <w:rsid w:val="008511FC"/>
    <w:rsid w:val="00853869"/>
    <w:rsid w:val="008539E1"/>
    <w:rsid w:val="00854543"/>
    <w:rsid w:val="008554D3"/>
    <w:rsid w:val="00856048"/>
    <w:rsid w:val="00856A95"/>
    <w:rsid w:val="008603EF"/>
    <w:rsid w:val="00860DF3"/>
    <w:rsid w:val="008630C9"/>
    <w:rsid w:val="0086356D"/>
    <w:rsid w:val="00865A95"/>
    <w:rsid w:val="008679FF"/>
    <w:rsid w:val="00867F6C"/>
    <w:rsid w:val="00870461"/>
    <w:rsid w:val="00871195"/>
    <w:rsid w:val="008720AB"/>
    <w:rsid w:val="008722D3"/>
    <w:rsid w:val="0087238A"/>
    <w:rsid w:val="00873F7A"/>
    <w:rsid w:val="00874A56"/>
    <w:rsid w:val="0087585D"/>
    <w:rsid w:val="00881E38"/>
    <w:rsid w:val="008834A3"/>
    <w:rsid w:val="00883552"/>
    <w:rsid w:val="00884F0E"/>
    <w:rsid w:val="008854D4"/>
    <w:rsid w:val="008906EA"/>
    <w:rsid w:val="008920A6"/>
    <w:rsid w:val="00892855"/>
    <w:rsid w:val="00893C37"/>
    <w:rsid w:val="00894AD9"/>
    <w:rsid w:val="008953EF"/>
    <w:rsid w:val="0089603F"/>
    <w:rsid w:val="00896853"/>
    <w:rsid w:val="00897ACD"/>
    <w:rsid w:val="008A08F3"/>
    <w:rsid w:val="008A090D"/>
    <w:rsid w:val="008A0B2E"/>
    <w:rsid w:val="008A3CAB"/>
    <w:rsid w:val="008A534D"/>
    <w:rsid w:val="008A6E3F"/>
    <w:rsid w:val="008A7CF7"/>
    <w:rsid w:val="008B263B"/>
    <w:rsid w:val="008B27D4"/>
    <w:rsid w:val="008B32DE"/>
    <w:rsid w:val="008B3756"/>
    <w:rsid w:val="008B3857"/>
    <w:rsid w:val="008B54BC"/>
    <w:rsid w:val="008B68F1"/>
    <w:rsid w:val="008B71FC"/>
    <w:rsid w:val="008C0F27"/>
    <w:rsid w:val="008C2022"/>
    <w:rsid w:val="008C37B7"/>
    <w:rsid w:val="008C504D"/>
    <w:rsid w:val="008C6980"/>
    <w:rsid w:val="008D03D9"/>
    <w:rsid w:val="008D0457"/>
    <w:rsid w:val="008D25F3"/>
    <w:rsid w:val="008D2731"/>
    <w:rsid w:val="008D27B2"/>
    <w:rsid w:val="008D3793"/>
    <w:rsid w:val="008D395A"/>
    <w:rsid w:val="008D4921"/>
    <w:rsid w:val="008D4DD7"/>
    <w:rsid w:val="008D5408"/>
    <w:rsid w:val="008D7C04"/>
    <w:rsid w:val="008E0B4D"/>
    <w:rsid w:val="008E2059"/>
    <w:rsid w:val="008E52D9"/>
    <w:rsid w:val="008E5CDA"/>
    <w:rsid w:val="008E69AF"/>
    <w:rsid w:val="008E7899"/>
    <w:rsid w:val="008F27C4"/>
    <w:rsid w:val="008F35D3"/>
    <w:rsid w:val="008F39DA"/>
    <w:rsid w:val="008F4069"/>
    <w:rsid w:val="008F4AFE"/>
    <w:rsid w:val="008F50DE"/>
    <w:rsid w:val="008F5BBC"/>
    <w:rsid w:val="008F5E88"/>
    <w:rsid w:val="008F7F84"/>
    <w:rsid w:val="00904688"/>
    <w:rsid w:val="00905539"/>
    <w:rsid w:val="009063EE"/>
    <w:rsid w:val="00910E53"/>
    <w:rsid w:val="009117F8"/>
    <w:rsid w:val="00912D75"/>
    <w:rsid w:val="00912DCA"/>
    <w:rsid w:val="00914F51"/>
    <w:rsid w:val="009202A2"/>
    <w:rsid w:val="00920B86"/>
    <w:rsid w:val="009224C1"/>
    <w:rsid w:val="00924731"/>
    <w:rsid w:val="00925770"/>
    <w:rsid w:val="009260B1"/>
    <w:rsid w:val="009261A6"/>
    <w:rsid w:val="0092787A"/>
    <w:rsid w:val="00927DEB"/>
    <w:rsid w:val="00930CF7"/>
    <w:rsid w:val="00932045"/>
    <w:rsid w:val="00932AB4"/>
    <w:rsid w:val="009335C6"/>
    <w:rsid w:val="00934134"/>
    <w:rsid w:val="0093594F"/>
    <w:rsid w:val="00936AD4"/>
    <w:rsid w:val="009401DC"/>
    <w:rsid w:val="00940AC5"/>
    <w:rsid w:val="009415BB"/>
    <w:rsid w:val="009449F8"/>
    <w:rsid w:val="00946C38"/>
    <w:rsid w:val="00947025"/>
    <w:rsid w:val="009510CE"/>
    <w:rsid w:val="009515B5"/>
    <w:rsid w:val="009545CC"/>
    <w:rsid w:val="00955C7B"/>
    <w:rsid w:val="00956396"/>
    <w:rsid w:val="00957750"/>
    <w:rsid w:val="0096013A"/>
    <w:rsid w:val="00961015"/>
    <w:rsid w:val="00964B38"/>
    <w:rsid w:val="00972911"/>
    <w:rsid w:val="00972F7A"/>
    <w:rsid w:val="00976A82"/>
    <w:rsid w:val="00982480"/>
    <w:rsid w:val="0098262F"/>
    <w:rsid w:val="00982737"/>
    <w:rsid w:val="00983871"/>
    <w:rsid w:val="0098436E"/>
    <w:rsid w:val="00984FCF"/>
    <w:rsid w:val="009861BD"/>
    <w:rsid w:val="009864EF"/>
    <w:rsid w:val="009878DF"/>
    <w:rsid w:val="009920FB"/>
    <w:rsid w:val="00992CB9"/>
    <w:rsid w:val="00992D24"/>
    <w:rsid w:val="00993CDB"/>
    <w:rsid w:val="00994402"/>
    <w:rsid w:val="00994921"/>
    <w:rsid w:val="009958E3"/>
    <w:rsid w:val="009959D8"/>
    <w:rsid w:val="009A060E"/>
    <w:rsid w:val="009A1592"/>
    <w:rsid w:val="009A447D"/>
    <w:rsid w:val="009A4EBF"/>
    <w:rsid w:val="009A5140"/>
    <w:rsid w:val="009A5B75"/>
    <w:rsid w:val="009A76ED"/>
    <w:rsid w:val="009B0A76"/>
    <w:rsid w:val="009B2BE9"/>
    <w:rsid w:val="009B3E4A"/>
    <w:rsid w:val="009B4133"/>
    <w:rsid w:val="009B4B17"/>
    <w:rsid w:val="009B7662"/>
    <w:rsid w:val="009D02A7"/>
    <w:rsid w:val="009D08F5"/>
    <w:rsid w:val="009D1BFC"/>
    <w:rsid w:val="009D4B77"/>
    <w:rsid w:val="009D4FBD"/>
    <w:rsid w:val="009D5017"/>
    <w:rsid w:val="009D60C5"/>
    <w:rsid w:val="009D7C3E"/>
    <w:rsid w:val="009E06B6"/>
    <w:rsid w:val="009E0AAA"/>
    <w:rsid w:val="009E1E27"/>
    <w:rsid w:val="009E4AEC"/>
    <w:rsid w:val="009E54FB"/>
    <w:rsid w:val="009F1C68"/>
    <w:rsid w:val="009F1E8F"/>
    <w:rsid w:val="009F21BD"/>
    <w:rsid w:val="009F274C"/>
    <w:rsid w:val="009F319C"/>
    <w:rsid w:val="009F43F0"/>
    <w:rsid w:val="009F67A6"/>
    <w:rsid w:val="00A01C06"/>
    <w:rsid w:val="00A0348D"/>
    <w:rsid w:val="00A05460"/>
    <w:rsid w:val="00A06848"/>
    <w:rsid w:val="00A103C4"/>
    <w:rsid w:val="00A14485"/>
    <w:rsid w:val="00A153DE"/>
    <w:rsid w:val="00A15AFD"/>
    <w:rsid w:val="00A168DC"/>
    <w:rsid w:val="00A2031C"/>
    <w:rsid w:val="00A237F1"/>
    <w:rsid w:val="00A237F8"/>
    <w:rsid w:val="00A23ABB"/>
    <w:rsid w:val="00A257E4"/>
    <w:rsid w:val="00A2756D"/>
    <w:rsid w:val="00A300DB"/>
    <w:rsid w:val="00A32FA0"/>
    <w:rsid w:val="00A34DFC"/>
    <w:rsid w:val="00A378EB"/>
    <w:rsid w:val="00A40A35"/>
    <w:rsid w:val="00A41909"/>
    <w:rsid w:val="00A42BC4"/>
    <w:rsid w:val="00A42D11"/>
    <w:rsid w:val="00A44752"/>
    <w:rsid w:val="00A451D7"/>
    <w:rsid w:val="00A51A1E"/>
    <w:rsid w:val="00A52B42"/>
    <w:rsid w:val="00A53592"/>
    <w:rsid w:val="00A5639C"/>
    <w:rsid w:val="00A6008E"/>
    <w:rsid w:val="00A6087B"/>
    <w:rsid w:val="00A608EA"/>
    <w:rsid w:val="00A640A9"/>
    <w:rsid w:val="00A642E9"/>
    <w:rsid w:val="00A65E05"/>
    <w:rsid w:val="00A6704E"/>
    <w:rsid w:val="00A6790F"/>
    <w:rsid w:val="00A71406"/>
    <w:rsid w:val="00A72B33"/>
    <w:rsid w:val="00A73A29"/>
    <w:rsid w:val="00A74DEB"/>
    <w:rsid w:val="00A754C3"/>
    <w:rsid w:val="00A80840"/>
    <w:rsid w:val="00A80C1C"/>
    <w:rsid w:val="00A81C0B"/>
    <w:rsid w:val="00A82EC8"/>
    <w:rsid w:val="00A84196"/>
    <w:rsid w:val="00A84771"/>
    <w:rsid w:val="00A85032"/>
    <w:rsid w:val="00A860DE"/>
    <w:rsid w:val="00A86464"/>
    <w:rsid w:val="00A87689"/>
    <w:rsid w:val="00A90A61"/>
    <w:rsid w:val="00A90F0A"/>
    <w:rsid w:val="00A921AB"/>
    <w:rsid w:val="00A921AD"/>
    <w:rsid w:val="00A92B6F"/>
    <w:rsid w:val="00A93BDF"/>
    <w:rsid w:val="00A93DD1"/>
    <w:rsid w:val="00A942BA"/>
    <w:rsid w:val="00A943A9"/>
    <w:rsid w:val="00A9442F"/>
    <w:rsid w:val="00A94ECF"/>
    <w:rsid w:val="00A95162"/>
    <w:rsid w:val="00A977CD"/>
    <w:rsid w:val="00AA08E0"/>
    <w:rsid w:val="00AA2404"/>
    <w:rsid w:val="00AA2D22"/>
    <w:rsid w:val="00AA314C"/>
    <w:rsid w:val="00AA50B4"/>
    <w:rsid w:val="00AA6430"/>
    <w:rsid w:val="00AA67CC"/>
    <w:rsid w:val="00AA68E8"/>
    <w:rsid w:val="00AA72E1"/>
    <w:rsid w:val="00AA7CEE"/>
    <w:rsid w:val="00AB106A"/>
    <w:rsid w:val="00AB28D5"/>
    <w:rsid w:val="00AB2CC3"/>
    <w:rsid w:val="00AB3B33"/>
    <w:rsid w:val="00AB435C"/>
    <w:rsid w:val="00AC0683"/>
    <w:rsid w:val="00AC100B"/>
    <w:rsid w:val="00AC22E6"/>
    <w:rsid w:val="00AC2306"/>
    <w:rsid w:val="00AC3B99"/>
    <w:rsid w:val="00AC3DCF"/>
    <w:rsid w:val="00AC4869"/>
    <w:rsid w:val="00AC57A6"/>
    <w:rsid w:val="00AC5ED7"/>
    <w:rsid w:val="00AC60C9"/>
    <w:rsid w:val="00AC6BED"/>
    <w:rsid w:val="00AC786F"/>
    <w:rsid w:val="00AC7CDC"/>
    <w:rsid w:val="00AD354D"/>
    <w:rsid w:val="00AD5346"/>
    <w:rsid w:val="00AD5F01"/>
    <w:rsid w:val="00AD6CED"/>
    <w:rsid w:val="00AD7509"/>
    <w:rsid w:val="00AD7AB4"/>
    <w:rsid w:val="00AE028A"/>
    <w:rsid w:val="00AE1091"/>
    <w:rsid w:val="00AE1D37"/>
    <w:rsid w:val="00AE5E1F"/>
    <w:rsid w:val="00AF686D"/>
    <w:rsid w:val="00AF75B9"/>
    <w:rsid w:val="00AF78EC"/>
    <w:rsid w:val="00B03FFD"/>
    <w:rsid w:val="00B042C4"/>
    <w:rsid w:val="00B05AE2"/>
    <w:rsid w:val="00B12634"/>
    <w:rsid w:val="00B12C72"/>
    <w:rsid w:val="00B13F87"/>
    <w:rsid w:val="00B1503F"/>
    <w:rsid w:val="00B168D9"/>
    <w:rsid w:val="00B204E0"/>
    <w:rsid w:val="00B20775"/>
    <w:rsid w:val="00B21A3D"/>
    <w:rsid w:val="00B23BD6"/>
    <w:rsid w:val="00B24076"/>
    <w:rsid w:val="00B27D37"/>
    <w:rsid w:val="00B30AB7"/>
    <w:rsid w:val="00B30F9D"/>
    <w:rsid w:val="00B3125E"/>
    <w:rsid w:val="00B333B5"/>
    <w:rsid w:val="00B36878"/>
    <w:rsid w:val="00B36D15"/>
    <w:rsid w:val="00B40F97"/>
    <w:rsid w:val="00B41C29"/>
    <w:rsid w:val="00B449C6"/>
    <w:rsid w:val="00B45343"/>
    <w:rsid w:val="00B45D58"/>
    <w:rsid w:val="00B46FD2"/>
    <w:rsid w:val="00B53822"/>
    <w:rsid w:val="00B55222"/>
    <w:rsid w:val="00B5528F"/>
    <w:rsid w:val="00B56270"/>
    <w:rsid w:val="00B56772"/>
    <w:rsid w:val="00B56A10"/>
    <w:rsid w:val="00B57AFE"/>
    <w:rsid w:val="00B60209"/>
    <w:rsid w:val="00B60E39"/>
    <w:rsid w:val="00B60E99"/>
    <w:rsid w:val="00B61DB1"/>
    <w:rsid w:val="00B61F84"/>
    <w:rsid w:val="00B62F6C"/>
    <w:rsid w:val="00B637B4"/>
    <w:rsid w:val="00B639E2"/>
    <w:rsid w:val="00B64648"/>
    <w:rsid w:val="00B646B5"/>
    <w:rsid w:val="00B64A1C"/>
    <w:rsid w:val="00B67336"/>
    <w:rsid w:val="00B7041D"/>
    <w:rsid w:val="00B70D01"/>
    <w:rsid w:val="00B70F9C"/>
    <w:rsid w:val="00B7247C"/>
    <w:rsid w:val="00B72530"/>
    <w:rsid w:val="00B72F20"/>
    <w:rsid w:val="00B73B07"/>
    <w:rsid w:val="00B74857"/>
    <w:rsid w:val="00B74EF8"/>
    <w:rsid w:val="00B756E8"/>
    <w:rsid w:val="00B82A25"/>
    <w:rsid w:val="00B83CA8"/>
    <w:rsid w:val="00B8758A"/>
    <w:rsid w:val="00B91399"/>
    <w:rsid w:val="00B967C5"/>
    <w:rsid w:val="00B96E45"/>
    <w:rsid w:val="00B97237"/>
    <w:rsid w:val="00BA3FD1"/>
    <w:rsid w:val="00BA43DB"/>
    <w:rsid w:val="00BB22C8"/>
    <w:rsid w:val="00BB28D0"/>
    <w:rsid w:val="00BB410A"/>
    <w:rsid w:val="00BB4AA3"/>
    <w:rsid w:val="00BB6DB9"/>
    <w:rsid w:val="00BB7582"/>
    <w:rsid w:val="00BB7908"/>
    <w:rsid w:val="00BC0359"/>
    <w:rsid w:val="00BC045E"/>
    <w:rsid w:val="00BC0C8A"/>
    <w:rsid w:val="00BC2079"/>
    <w:rsid w:val="00BC2C29"/>
    <w:rsid w:val="00BC57CB"/>
    <w:rsid w:val="00BC641A"/>
    <w:rsid w:val="00BC6894"/>
    <w:rsid w:val="00BC6BBA"/>
    <w:rsid w:val="00BC718D"/>
    <w:rsid w:val="00BC73E2"/>
    <w:rsid w:val="00BC785A"/>
    <w:rsid w:val="00BD08BA"/>
    <w:rsid w:val="00BD58E2"/>
    <w:rsid w:val="00BD6305"/>
    <w:rsid w:val="00BD6A60"/>
    <w:rsid w:val="00BD742B"/>
    <w:rsid w:val="00BD7C09"/>
    <w:rsid w:val="00BE0DC0"/>
    <w:rsid w:val="00BE1D4F"/>
    <w:rsid w:val="00BE261E"/>
    <w:rsid w:val="00BE64FA"/>
    <w:rsid w:val="00BE6D7E"/>
    <w:rsid w:val="00BF174E"/>
    <w:rsid w:val="00BF37C1"/>
    <w:rsid w:val="00BF540C"/>
    <w:rsid w:val="00BF71EE"/>
    <w:rsid w:val="00BF7F38"/>
    <w:rsid w:val="00C01B63"/>
    <w:rsid w:val="00C01F3F"/>
    <w:rsid w:val="00C03E2A"/>
    <w:rsid w:val="00C065BD"/>
    <w:rsid w:val="00C074F4"/>
    <w:rsid w:val="00C10981"/>
    <w:rsid w:val="00C11D9C"/>
    <w:rsid w:val="00C143EF"/>
    <w:rsid w:val="00C15A98"/>
    <w:rsid w:val="00C20D62"/>
    <w:rsid w:val="00C20DA6"/>
    <w:rsid w:val="00C22824"/>
    <w:rsid w:val="00C23328"/>
    <w:rsid w:val="00C2643D"/>
    <w:rsid w:val="00C26AA2"/>
    <w:rsid w:val="00C30A9E"/>
    <w:rsid w:val="00C33857"/>
    <w:rsid w:val="00C33870"/>
    <w:rsid w:val="00C37315"/>
    <w:rsid w:val="00C378A7"/>
    <w:rsid w:val="00C413E1"/>
    <w:rsid w:val="00C42887"/>
    <w:rsid w:val="00C449CA"/>
    <w:rsid w:val="00C44F82"/>
    <w:rsid w:val="00C45123"/>
    <w:rsid w:val="00C462EB"/>
    <w:rsid w:val="00C47412"/>
    <w:rsid w:val="00C50EF1"/>
    <w:rsid w:val="00C5136A"/>
    <w:rsid w:val="00C54F22"/>
    <w:rsid w:val="00C550F5"/>
    <w:rsid w:val="00C551CA"/>
    <w:rsid w:val="00C5600C"/>
    <w:rsid w:val="00C56879"/>
    <w:rsid w:val="00C56CC7"/>
    <w:rsid w:val="00C56EA2"/>
    <w:rsid w:val="00C570BC"/>
    <w:rsid w:val="00C604C1"/>
    <w:rsid w:val="00C61570"/>
    <w:rsid w:val="00C638FC"/>
    <w:rsid w:val="00C64B66"/>
    <w:rsid w:val="00C64E60"/>
    <w:rsid w:val="00C66064"/>
    <w:rsid w:val="00C71BDC"/>
    <w:rsid w:val="00C7254E"/>
    <w:rsid w:val="00C747C1"/>
    <w:rsid w:val="00C77061"/>
    <w:rsid w:val="00C83018"/>
    <w:rsid w:val="00C85655"/>
    <w:rsid w:val="00C85DB8"/>
    <w:rsid w:val="00C87EB1"/>
    <w:rsid w:val="00C90317"/>
    <w:rsid w:val="00C90E48"/>
    <w:rsid w:val="00C91230"/>
    <w:rsid w:val="00C93D25"/>
    <w:rsid w:val="00C945FA"/>
    <w:rsid w:val="00C9486A"/>
    <w:rsid w:val="00C94A9F"/>
    <w:rsid w:val="00CA06EB"/>
    <w:rsid w:val="00CA11F1"/>
    <w:rsid w:val="00CA2D67"/>
    <w:rsid w:val="00CA4D58"/>
    <w:rsid w:val="00CA514B"/>
    <w:rsid w:val="00CA5194"/>
    <w:rsid w:val="00CB04D3"/>
    <w:rsid w:val="00CB0BE0"/>
    <w:rsid w:val="00CB131F"/>
    <w:rsid w:val="00CB1578"/>
    <w:rsid w:val="00CB4C31"/>
    <w:rsid w:val="00CB6DCD"/>
    <w:rsid w:val="00CB77D3"/>
    <w:rsid w:val="00CB7C7C"/>
    <w:rsid w:val="00CC2D7E"/>
    <w:rsid w:val="00CC3DF2"/>
    <w:rsid w:val="00CC49BE"/>
    <w:rsid w:val="00CD02E0"/>
    <w:rsid w:val="00CD06D5"/>
    <w:rsid w:val="00CD2B90"/>
    <w:rsid w:val="00CD31B9"/>
    <w:rsid w:val="00CD36C9"/>
    <w:rsid w:val="00CD4480"/>
    <w:rsid w:val="00CD63D4"/>
    <w:rsid w:val="00CE1C59"/>
    <w:rsid w:val="00CE2BB2"/>
    <w:rsid w:val="00CE5A86"/>
    <w:rsid w:val="00CE7F15"/>
    <w:rsid w:val="00CF1A9C"/>
    <w:rsid w:val="00CF584E"/>
    <w:rsid w:val="00CF6A8C"/>
    <w:rsid w:val="00D02141"/>
    <w:rsid w:val="00D0313B"/>
    <w:rsid w:val="00D035AF"/>
    <w:rsid w:val="00D03FC3"/>
    <w:rsid w:val="00D06452"/>
    <w:rsid w:val="00D0793B"/>
    <w:rsid w:val="00D104EB"/>
    <w:rsid w:val="00D115EC"/>
    <w:rsid w:val="00D12F30"/>
    <w:rsid w:val="00D1320F"/>
    <w:rsid w:val="00D15769"/>
    <w:rsid w:val="00D17530"/>
    <w:rsid w:val="00D206CA"/>
    <w:rsid w:val="00D21105"/>
    <w:rsid w:val="00D240AC"/>
    <w:rsid w:val="00D24DF5"/>
    <w:rsid w:val="00D25224"/>
    <w:rsid w:val="00D25419"/>
    <w:rsid w:val="00D25D60"/>
    <w:rsid w:val="00D26A48"/>
    <w:rsid w:val="00D30833"/>
    <w:rsid w:val="00D30D5D"/>
    <w:rsid w:val="00D31F16"/>
    <w:rsid w:val="00D32B20"/>
    <w:rsid w:val="00D33981"/>
    <w:rsid w:val="00D35C94"/>
    <w:rsid w:val="00D3617A"/>
    <w:rsid w:val="00D36461"/>
    <w:rsid w:val="00D4015B"/>
    <w:rsid w:val="00D44AFA"/>
    <w:rsid w:val="00D4566E"/>
    <w:rsid w:val="00D47A9C"/>
    <w:rsid w:val="00D502F0"/>
    <w:rsid w:val="00D5255D"/>
    <w:rsid w:val="00D54EB3"/>
    <w:rsid w:val="00D555EA"/>
    <w:rsid w:val="00D565D4"/>
    <w:rsid w:val="00D56685"/>
    <w:rsid w:val="00D61037"/>
    <w:rsid w:val="00D61E3B"/>
    <w:rsid w:val="00D62F27"/>
    <w:rsid w:val="00D66F3A"/>
    <w:rsid w:val="00D6741D"/>
    <w:rsid w:val="00D7001B"/>
    <w:rsid w:val="00D71701"/>
    <w:rsid w:val="00D750BF"/>
    <w:rsid w:val="00D754A3"/>
    <w:rsid w:val="00D76C72"/>
    <w:rsid w:val="00D76D70"/>
    <w:rsid w:val="00D77166"/>
    <w:rsid w:val="00D779D2"/>
    <w:rsid w:val="00D80045"/>
    <w:rsid w:val="00D80423"/>
    <w:rsid w:val="00D81328"/>
    <w:rsid w:val="00D84409"/>
    <w:rsid w:val="00D85EF1"/>
    <w:rsid w:val="00D877F6"/>
    <w:rsid w:val="00D87922"/>
    <w:rsid w:val="00D87A09"/>
    <w:rsid w:val="00D91071"/>
    <w:rsid w:val="00D9159D"/>
    <w:rsid w:val="00D92C20"/>
    <w:rsid w:val="00D97258"/>
    <w:rsid w:val="00DA26AF"/>
    <w:rsid w:val="00DA4D02"/>
    <w:rsid w:val="00DA5AC6"/>
    <w:rsid w:val="00DB05CA"/>
    <w:rsid w:val="00DB294A"/>
    <w:rsid w:val="00DB57F1"/>
    <w:rsid w:val="00DB5B78"/>
    <w:rsid w:val="00DB612D"/>
    <w:rsid w:val="00DB694B"/>
    <w:rsid w:val="00DC165D"/>
    <w:rsid w:val="00DC26EB"/>
    <w:rsid w:val="00DC2DFB"/>
    <w:rsid w:val="00DC399A"/>
    <w:rsid w:val="00DC5A29"/>
    <w:rsid w:val="00DC5FAA"/>
    <w:rsid w:val="00DC64AA"/>
    <w:rsid w:val="00DD2A72"/>
    <w:rsid w:val="00DD33FC"/>
    <w:rsid w:val="00DD3B56"/>
    <w:rsid w:val="00DD43ED"/>
    <w:rsid w:val="00DD6B3A"/>
    <w:rsid w:val="00DE0455"/>
    <w:rsid w:val="00DE1727"/>
    <w:rsid w:val="00DE1CB4"/>
    <w:rsid w:val="00DE60F6"/>
    <w:rsid w:val="00DE6A67"/>
    <w:rsid w:val="00DF00C5"/>
    <w:rsid w:val="00DF48E1"/>
    <w:rsid w:val="00DF5E5C"/>
    <w:rsid w:val="00DF6B11"/>
    <w:rsid w:val="00DF6CA9"/>
    <w:rsid w:val="00DF7337"/>
    <w:rsid w:val="00DF77CB"/>
    <w:rsid w:val="00E01B52"/>
    <w:rsid w:val="00E021C2"/>
    <w:rsid w:val="00E03125"/>
    <w:rsid w:val="00E0390A"/>
    <w:rsid w:val="00E04A95"/>
    <w:rsid w:val="00E07C75"/>
    <w:rsid w:val="00E11717"/>
    <w:rsid w:val="00E126ED"/>
    <w:rsid w:val="00E12E2E"/>
    <w:rsid w:val="00E13A04"/>
    <w:rsid w:val="00E141D8"/>
    <w:rsid w:val="00E153F2"/>
    <w:rsid w:val="00E16075"/>
    <w:rsid w:val="00E16B74"/>
    <w:rsid w:val="00E16C59"/>
    <w:rsid w:val="00E1762D"/>
    <w:rsid w:val="00E20052"/>
    <w:rsid w:val="00E20DCB"/>
    <w:rsid w:val="00E22B21"/>
    <w:rsid w:val="00E238B8"/>
    <w:rsid w:val="00E24245"/>
    <w:rsid w:val="00E2472F"/>
    <w:rsid w:val="00E25014"/>
    <w:rsid w:val="00E25604"/>
    <w:rsid w:val="00E26434"/>
    <w:rsid w:val="00E2649C"/>
    <w:rsid w:val="00E27104"/>
    <w:rsid w:val="00E27EE8"/>
    <w:rsid w:val="00E31684"/>
    <w:rsid w:val="00E31938"/>
    <w:rsid w:val="00E336C8"/>
    <w:rsid w:val="00E36FA9"/>
    <w:rsid w:val="00E37980"/>
    <w:rsid w:val="00E416E6"/>
    <w:rsid w:val="00E42684"/>
    <w:rsid w:val="00E426FA"/>
    <w:rsid w:val="00E44AAE"/>
    <w:rsid w:val="00E46815"/>
    <w:rsid w:val="00E504C3"/>
    <w:rsid w:val="00E506A3"/>
    <w:rsid w:val="00E50F5F"/>
    <w:rsid w:val="00E5588D"/>
    <w:rsid w:val="00E56367"/>
    <w:rsid w:val="00E565FC"/>
    <w:rsid w:val="00E60AEC"/>
    <w:rsid w:val="00E61D41"/>
    <w:rsid w:val="00E620DA"/>
    <w:rsid w:val="00E621F2"/>
    <w:rsid w:val="00E63F0A"/>
    <w:rsid w:val="00E679B1"/>
    <w:rsid w:val="00E712D9"/>
    <w:rsid w:val="00E7326B"/>
    <w:rsid w:val="00E746CA"/>
    <w:rsid w:val="00E74DAE"/>
    <w:rsid w:val="00E7632F"/>
    <w:rsid w:val="00E8035F"/>
    <w:rsid w:val="00E80418"/>
    <w:rsid w:val="00E830AA"/>
    <w:rsid w:val="00E8323B"/>
    <w:rsid w:val="00E8473F"/>
    <w:rsid w:val="00E84771"/>
    <w:rsid w:val="00E84816"/>
    <w:rsid w:val="00E84F3E"/>
    <w:rsid w:val="00E85E02"/>
    <w:rsid w:val="00E8755A"/>
    <w:rsid w:val="00E90153"/>
    <w:rsid w:val="00E9237E"/>
    <w:rsid w:val="00E9331A"/>
    <w:rsid w:val="00E93339"/>
    <w:rsid w:val="00E9689D"/>
    <w:rsid w:val="00EA02CF"/>
    <w:rsid w:val="00EA09D1"/>
    <w:rsid w:val="00EA2183"/>
    <w:rsid w:val="00EA2ED9"/>
    <w:rsid w:val="00EA73F7"/>
    <w:rsid w:val="00EA78B8"/>
    <w:rsid w:val="00EA796D"/>
    <w:rsid w:val="00EA7E28"/>
    <w:rsid w:val="00EB09A8"/>
    <w:rsid w:val="00EB2862"/>
    <w:rsid w:val="00EB2997"/>
    <w:rsid w:val="00EB3A0E"/>
    <w:rsid w:val="00EB54FF"/>
    <w:rsid w:val="00EB67A3"/>
    <w:rsid w:val="00EC5F97"/>
    <w:rsid w:val="00EC6691"/>
    <w:rsid w:val="00EC6F7F"/>
    <w:rsid w:val="00EC72A3"/>
    <w:rsid w:val="00EC74A4"/>
    <w:rsid w:val="00ED0C35"/>
    <w:rsid w:val="00ED188E"/>
    <w:rsid w:val="00ED4468"/>
    <w:rsid w:val="00ED5C25"/>
    <w:rsid w:val="00ED64A9"/>
    <w:rsid w:val="00ED77F1"/>
    <w:rsid w:val="00EE1307"/>
    <w:rsid w:val="00EE3ABF"/>
    <w:rsid w:val="00EE3EAB"/>
    <w:rsid w:val="00EE4C26"/>
    <w:rsid w:val="00EE4D74"/>
    <w:rsid w:val="00EE5633"/>
    <w:rsid w:val="00EE77E2"/>
    <w:rsid w:val="00EF17B7"/>
    <w:rsid w:val="00EF1D00"/>
    <w:rsid w:val="00EF2CCA"/>
    <w:rsid w:val="00EF3139"/>
    <w:rsid w:val="00EF45CF"/>
    <w:rsid w:val="00EF4DA4"/>
    <w:rsid w:val="00EF61FF"/>
    <w:rsid w:val="00F00BFA"/>
    <w:rsid w:val="00F038C4"/>
    <w:rsid w:val="00F05A60"/>
    <w:rsid w:val="00F10319"/>
    <w:rsid w:val="00F1045A"/>
    <w:rsid w:val="00F115EC"/>
    <w:rsid w:val="00F11C49"/>
    <w:rsid w:val="00F1203B"/>
    <w:rsid w:val="00F13571"/>
    <w:rsid w:val="00F1373C"/>
    <w:rsid w:val="00F1390E"/>
    <w:rsid w:val="00F13A8B"/>
    <w:rsid w:val="00F13E53"/>
    <w:rsid w:val="00F149A5"/>
    <w:rsid w:val="00F15270"/>
    <w:rsid w:val="00F16326"/>
    <w:rsid w:val="00F22F55"/>
    <w:rsid w:val="00F232E4"/>
    <w:rsid w:val="00F234A8"/>
    <w:rsid w:val="00F23628"/>
    <w:rsid w:val="00F24326"/>
    <w:rsid w:val="00F244FE"/>
    <w:rsid w:val="00F25121"/>
    <w:rsid w:val="00F277B2"/>
    <w:rsid w:val="00F317B2"/>
    <w:rsid w:val="00F31E53"/>
    <w:rsid w:val="00F327C2"/>
    <w:rsid w:val="00F33E09"/>
    <w:rsid w:val="00F35980"/>
    <w:rsid w:val="00F43505"/>
    <w:rsid w:val="00F4391B"/>
    <w:rsid w:val="00F47C1D"/>
    <w:rsid w:val="00F5064C"/>
    <w:rsid w:val="00F5083F"/>
    <w:rsid w:val="00F50C48"/>
    <w:rsid w:val="00F519A9"/>
    <w:rsid w:val="00F51BE5"/>
    <w:rsid w:val="00F520E7"/>
    <w:rsid w:val="00F53180"/>
    <w:rsid w:val="00F542C6"/>
    <w:rsid w:val="00F54603"/>
    <w:rsid w:val="00F54CC4"/>
    <w:rsid w:val="00F5584A"/>
    <w:rsid w:val="00F55AF8"/>
    <w:rsid w:val="00F55B29"/>
    <w:rsid w:val="00F55D17"/>
    <w:rsid w:val="00F566E6"/>
    <w:rsid w:val="00F62DC1"/>
    <w:rsid w:val="00F63232"/>
    <w:rsid w:val="00F63DE0"/>
    <w:rsid w:val="00F64D91"/>
    <w:rsid w:val="00F6631B"/>
    <w:rsid w:val="00F66788"/>
    <w:rsid w:val="00F714C8"/>
    <w:rsid w:val="00F71591"/>
    <w:rsid w:val="00F71638"/>
    <w:rsid w:val="00F7375A"/>
    <w:rsid w:val="00F75B7B"/>
    <w:rsid w:val="00F76A48"/>
    <w:rsid w:val="00F7763A"/>
    <w:rsid w:val="00F777E2"/>
    <w:rsid w:val="00F80975"/>
    <w:rsid w:val="00F81820"/>
    <w:rsid w:val="00F81E10"/>
    <w:rsid w:val="00F82903"/>
    <w:rsid w:val="00F85534"/>
    <w:rsid w:val="00F86A29"/>
    <w:rsid w:val="00F90E4B"/>
    <w:rsid w:val="00F924C4"/>
    <w:rsid w:val="00F93EF9"/>
    <w:rsid w:val="00F947D1"/>
    <w:rsid w:val="00F96A37"/>
    <w:rsid w:val="00F97C13"/>
    <w:rsid w:val="00FA1A7E"/>
    <w:rsid w:val="00FA1E44"/>
    <w:rsid w:val="00FA36A9"/>
    <w:rsid w:val="00FA39C5"/>
    <w:rsid w:val="00FA6030"/>
    <w:rsid w:val="00FA649E"/>
    <w:rsid w:val="00FA660B"/>
    <w:rsid w:val="00FA6BB3"/>
    <w:rsid w:val="00FA7C52"/>
    <w:rsid w:val="00FB00DC"/>
    <w:rsid w:val="00FB020C"/>
    <w:rsid w:val="00FB4334"/>
    <w:rsid w:val="00FB4561"/>
    <w:rsid w:val="00FB6CE2"/>
    <w:rsid w:val="00FB7522"/>
    <w:rsid w:val="00FC05A0"/>
    <w:rsid w:val="00FC4539"/>
    <w:rsid w:val="00FC5C7E"/>
    <w:rsid w:val="00FC6B52"/>
    <w:rsid w:val="00FC76EC"/>
    <w:rsid w:val="00FC7AAE"/>
    <w:rsid w:val="00FD1312"/>
    <w:rsid w:val="00FD2464"/>
    <w:rsid w:val="00FD248E"/>
    <w:rsid w:val="00FD2B75"/>
    <w:rsid w:val="00FD3990"/>
    <w:rsid w:val="00FD4769"/>
    <w:rsid w:val="00FD5390"/>
    <w:rsid w:val="00FD5A1F"/>
    <w:rsid w:val="00FD7E94"/>
    <w:rsid w:val="00FE393B"/>
    <w:rsid w:val="00FE49EA"/>
    <w:rsid w:val="00FE5D5F"/>
    <w:rsid w:val="00FF0C1C"/>
    <w:rsid w:val="00FF175A"/>
    <w:rsid w:val="00FF19FD"/>
    <w:rsid w:val="00FF1F6A"/>
    <w:rsid w:val="00FF27E4"/>
    <w:rsid w:val="00FF4A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2B01A2"/>
  <w15:docId w15:val="{34161678-54BB-4250-8413-4C9860F2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link w:val="Heading1Char"/>
    <w:qFormat/>
    <w:rsid w:val="00386FCA"/>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6FCA"/>
  </w:style>
  <w:style w:type="paragraph" w:styleId="BodyTextIndent">
    <w:name w:val="Body Text Indent"/>
    <w:basedOn w:val="Normal"/>
    <w:link w:val="BodyTextIndentChar"/>
    <w:rsid w:val="00386FCA"/>
    <w:pPr>
      <w:ind w:left="720"/>
    </w:pPr>
  </w:style>
  <w:style w:type="paragraph" w:styleId="BodyTextIndent2">
    <w:name w:val="Body Text Indent 2"/>
    <w:basedOn w:val="Normal"/>
    <w:rsid w:val="00386FCA"/>
    <w:pPr>
      <w:tabs>
        <w:tab w:val="left" w:pos="-1440"/>
        <w:tab w:val="left" w:pos="6570"/>
      </w:tabs>
      <w:ind w:left="720" w:hanging="720"/>
    </w:pPr>
  </w:style>
  <w:style w:type="character" w:styleId="Hyperlink">
    <w:name w:val="Hyperlink"/>
    <w:rsid w:val="00386FCA"/>
    <w:rPr>
      <w:color w:val="0000FF"/>
      <w:u w:val="single"/>
    </w:rPr>
  </w:style>
  <w:style w:type="paragraph" w:styleId="Footer">
    <w:name w:val="footer"/>
    <w:basedOn w:val="Normal"/>
    <w:link w:val="FooterChar"/>
    <w:uiPriority w:val="99"/>
    <w:rsid w:val="00386FCA"/>
    <w:pPr>
      <w:tabs>
        <w:tab w:val="center" w:pos="4320"/>
        <w:tab w:val="right" w:pos="8640"/>
      </w:tabs>
    </w:pPr>
  </w:style>
  <w:style w:type="character" w:styleId="PageNumber">
    <w:name w:val="page number"/>
    <w:basedOn w:val="DefaultParagraphFont"/>
    <w:rsid w:val="00386FCA"/>
  </w:style>
  <w:style w:type="paragraph" w:customStyle="1" w:styleId="a">
    <w:name w:val="_"/>
    <w:basedOn w:val="Normal"/>
    <w:rsid w:val="00386FCA"/>
    <w:pPr>
      <w:autoSpaceDE/>
      <w:autoSpaceDN/>
      <w:adjustRightInd/>
      <w:ind w:left="2160" w:hanging="720"/>
    </w:pPr>
    <w:rPr>
      <w:rFonts w:ascii="Univers" w:hAnsi="Univers"/>
      <w:snapToGrid w:val="0"/>
      <w:szCs w:val="20"/>
    </w:rPr>
  </w:style>
  <w:style w:type="paragraph" w:customStyle="1" w:styleId="Level1">
    <w:name w:val="Level 1"/>
    <w:basedOn w:val="Normal"/>
    <w:rsid w:val="00386FCA"/>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386FCA"/>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386FCA"/>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386FCA"/>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semiHidden/>
    <w:rsid w:val="005C66AA"/>
    <w:rPr>
      <w:sz w:val="16"/>
      <w:szCs w:val="16"/>
    </w:rPr>
  </w:style>
  <w:style w:type="paragraph" w:styleId="CommentText">
    <w:name w:val="annotation text"/>
    <w:basedOn w:val="Normal"/>
    <w:semiHidden/>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paragraph" w:styleId="ListParagraph">
    <w:name w:val="List Paragraph"/>
    <w:basedOn w:val="Normal"/>
    <w:uiPriority w:val="34"/>
    <w:qFormat/>
    <w:rsid w:val="00DB57F1"/>
    <w:pPr>
      <w:ind w:left="720"/>
      <w:contextualSpacing/>
    </w:pPr>
  </w:style>
  <w:style w:type="character" w:styleId="FollowedHyperlink">
    <w:name w:val="FollowedHyperlink"/>
    <w:rsid w:val="00EE3EAB"/>
    <w:rPr>
      <w:color w:val="800080"/>
      <w:u w:val="single"/>
    </w:rPr>
  </w:style>
  <w:style w:type="paragraph" w:styleId="Header">
    <w:name w:val="header"/>
    <w:basedOn w:val="Normal"/>
    <w:link w:val="HeaderChar"/>
    <w:uiPriority w:val="99"/>
    <w:rsid w:val="00635F8B"/>
    <w:pPr>
      <w:tabs>
        <w:tab w:val="center" w:pos="4680"/>
        <w:tab w:val="right" w:pos="9360"/>
      </w:tabs>
    </w:pPr>
  </w:style>
  <w:style w:type="character" w:customStyle="1" w:styleId="HeaderChar">
    <w:name w:val="Header Char"/>
    <w:link w:val="Header"/>
    <w:uiPriority w:val="99"/>
    <w:rsid w:val="00635F8B"/>
    <w:rPr>
      <w:sz w:val="24"/>
      <w:szCs w:val="24"/>
    </w:rPr>
  </w:style>
  <w:style w:type="character" w:customStyle="1" w:styleId="FooterChar">
    <w:name w:val="Footer Char"/>
    <w:link w:val="Footer"/>
    <w:uiPriority w:val="99"/>
    <w:rsid w:val="00635F8B"/>
    <w:rPr>
      <w:sz w:val="24"/>
      <w:szCs w:val="24"/>
    </w:rPr>
  </w:style>
  <w:style w:type="character" w:customStyle="1" w:styleId="BodyTextIndentChar">
    <w:name w:val="Body Text Indent Char"/>
    <w:link w:val="BodyTextIndent"/>
    <w:rsid w:val="002406A8"/>
    <w:rPr>
      <w:sz w:val="24"/>
      <w:szCs w:val="24"/>
    </w:rPr>
  </w:style>
  <w:style w:type="paragraph" w:styleId="FootnoteText">
    <w:name w:val="footnote text"/>
    <w:basedOn w:val="Normal"/>
    <w:link w:val="FootnoteTextChar"/>
    <w:semiHidden/>
    <w:unhideWhenUsed/>
    <w:rsid w:val="00294CEF"/>
    <w:rPr>
      <w:sz w:val="20"/>
      <w:szCs w:val="20"/>
    </w:rPr>
  </w:style>
  <w:style w:type="character" w:customStyle="1" w:styleId="FootnoteTextChar">
    <w:name w:val="Footnote Text Char"/>
    <w:basedOn w:val="DefaultParagraphFont"/>
    <w:link w:val="FootnoteText"/>
    <w:semiHidden/>
    <w:rsid w:val="00294CEF"/>
  </w:style>
  <w:style w:type="character" w:customStyle="1" w:styleId="Heading1Char">
    <w:name w:val="Heading 1 Char"/>
    <w:basedOn w:val="DefaultParagraphFont"/>
    <w:link w:val="Heading1"/>
    <w:rsid w:val="00DE1CB4"/>
    <w:rPr>
      <w:b/>
      <w:bCs/>
      <w:sz w:val="24"/>
      <w:szCs w:val="24"/>
    </w:rPr>
  </w:style>
  <w:style w:type="character" w:styleId="PlaceholderText">
    <w:name w:val="Placeholder Text"/>
    <w:basedOn w:val="DefaultParagraphFont"/>
    <w:uiPriority w:val="99"/>
    <w:semiHidden/>
    <w:rsid w:val="00883552"/>
    <w:rPr>
      <w:color w:val="808080"/>
    </w:rPr>
  </w:style>
  <w:style w:type="character" w:styleId="UnresolvedMention">
    <w:name w:val="Unresolved Mention"/>
    <w:basedOn w:val="DefaultParagraphFont"/>
    <w:uiPriority w:val="99"/>
    <w:semiHidden/>
    <w:unhideWhenUsed/>
    <w:rsid w:val="00830E9D"/>
    <w:rPr>
      <w:color w:val="605E5C"/>
      <w:shd w:val="clear" w:color="auto" w:fill="E1DFDD"/>
    </w:rPr>
  </w:style>
  <w:style w:type="paragraph" w:styleId="Revision">
    <w:name w:val="Revision"/>
    <w:hidden/>
    <w:uiPriority w:val="99"/>
    <w:semiHidden/>
    <w:rsid w:val="00423B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AE67-F20D-419D-A4A0-DA4D29CC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6262</Words>
  <Characters>36507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Reporting Requirement</vt:lpstr>
    </vt:vector>
  </TitlesOfParts>
  <Company>OSM</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dc:title>
  <dc:creator>Kathleen Vello</dc:creator>
  <cp:lastModifiedBy>Gehlhar, Mark J</cp:lastModifiedBy>
  <cp:revision>3</cp:revision>
  <cp:lastPrinted>2021-02-10T15:29:00Z</cp:lastPrinted>
  <dcterms:created xsi:type="dcterms:W3CDTF">2024-07-31T10:43:00Z</dcterms:created>
  <dcterms:modified xsi:type="dcterms:W3CDTF">2024-07-31T10:44:00Z</dcterms:modified>
</cp:coreProperties>
</file>