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054C" w:rsidRPr="00E0054C" w:rsidP="00E0054C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E0054C">
        <w:rPr>
          <w:sz w:val="28"/>
        </w:rPr>
        <w:t xml:space="preserve">“Generic Clearance for the Collection of Qualitative Feedback on Agency Services Delivery” </w:t>
      </w:r>
    </w:p>
    <w:p w:rsidR="00E0054C" w:rsidRPr="00E0054C" w:rsidP="00E0054C">
      <w:pPr>
        <w:pStyle w:val="Heading2"/>
        <w:rPr>
          <w:sz w:val="28"/>
        </w:rPr>
      </w:pPr>
      <w:r w:rsidRPr="00E0054C">
        <w:rPr>
          <w:sz w:val="28"/>
        </w:rPr>
        <w:t>(OMB Control Number: 1103-0117)</w:t>
      </w:r>
    </w:p>
    <w:p w:rsidR="005E714A" w:rsidP="00F06866">
      <w:pPr>
        <w:pStyle w:val="Heading2"/>
        <w:tabs>
          <w:tab w:val="left" w:pos="900"/>
        </w:tabs>
        <w:ind w:right="-180"/>
      </w:pPr>
    </w:p>
    <w:p w:rsidR="008151E7" w:rsidP="00434E33">
      <w:pPr>
        <w:rPr>
          <w:b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>
        <w:rPr>
          <w:b/>
        </w:rPr>
        <w:t>SUBCOMPONENT:</w:t>
      </w:r>
      <w:r w:rsidR="00E35D1D">
        <w:rPr>
          <w:b/>
        </w:rPr>
        <w:t xml:space="preserve"> CRT</w:t>
      </w:r>
    </w:p>
    <w:p w:rsidR="008151E7" w:rsidP="00434E33">
      <w:pPr>
        <w:rPr>
          <w:b/>
        </w:rPr>
      </w:pPr>
    </w:p>
    <w:p w:rsidR="00E50293" w:rsidRPr="009239A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E35D1D">
        <w:t>Post-Webinar Survey of</w:t>
      </w:r>
      <w:r w:rsidR="00D100B9">
        <w:t xml:space="preserve"> Participants in</w:t>
      </w:r>
      <w:r w:rsidR="00E35D1D">
        <w:t xml:space="preserve"> Immigrant and Employee Rights Worker and Advocates Webinar</w:t>
      </w:r>
    </w:p>
    <w:p w:rsidR="005E714A"/>
    <w:p w:rsidR="001B0AAA" w:rsidRPr="00E35D1D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E35D1D" w:rsidR="00E35D1D">
        <w:t xml:space="preserve">CRT would like to gather information from IER webinar participants to ensure that the webinars are providing useful information and that IER has sufficient customer feedback to make </w:t>
      </w:r>
      <w:r w:rsidR="00D100B9">
        <w:t xml:space="preserve">any needed adjustments </w:t>
      </w:r>
      <w:r w:rsidRPr="00E35D1D" w:rsidR="00E35D1D">
        <w:t>to the webinars.</w:t>
      </w:r>
      <w:r w:rsidR="00D100B9">
        <w:t xml:space="preserve">  Each month, IER conducts webinars for employers and employees to provide information needed to prevent violations of the anti-discrimination provision of the Immigration and Nationality Act.</w:t>
      </w:r>
    </w:p>
    <w:p w:rsidR="001B0AAA"/>
    <w:p w:rsidR="00C8488C"/>
    <w:p w:rsidR="00C8488C"/>
    <w:p w:rsidR="00F15956"/>
    <w:p w:rsidR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Pr="00E35D1D" w:rsidP="00E35D1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35D1D">
        <w:t xml:space="preserve"> Respondents are webinar participants, typically employers, employee civil rights advocates and employees who need information about the a</w:t>
      </w:r>
      <w:r w:rsidRPr="00E35D1D" w:rsidR="00E35D1D">
        <w:t>nti-</w:t>
      </w:r>
      <w:r w:rsidR="00E35D1D">
        <w:t>d</w:t>
      </w:r>
      <w:r w:rsidRPr="00E35D1D" w:rsidR="00E35D1D">
        <w:t xml:space="preserve">iscrimination </w:t>
      </w:r>
      <w:r w:rsidR="00E35D1D">
        <w:t>p</w:t>
      </w:r>
      <w:r w:rsidRPr="00E35D1D" w:rsidR="00E35D1D">
        <w:t>rovision of the Immigration and Nationality Act</w:t>
      </w:r>
      <w:r w:rsidR="00E35D1D">
        <w:t>.</w:t>
      </w:r>
    </w:p>
    <w:p w:rsidR="00C8488C"/>
    <w:p w:rsidR="00F15956"/>
    <w:p w:rsidR="00434E33"/>
    <w:p w:rsidR="00E26329">
      <w:pPr>
        <w:rPr>
          <w:b/>
        </w:rPr>
      </w:pP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35D1D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0D7F71" w:rsidP="009C13B9">
      <w:r w:rsidRPr="006553DC">
        <w:t>Name:____</w:t>
      </w:r>
      <w:r w:rsidR="006553DC">
        <w:t>Lorren Love</w:t>
      </w:r>
    </w:p>
    <w:p w:rsidR="000D7F71" w:rsidP="000D7F71">
      <w:r w:rsidRPr="000D7F71">
        <w:t xml:space="preserve"> 202-616-9500</w:t>
      </w:r>
    </w:p>
    <w:p w:rsidR="009C13B9" w:rsidP="000D7F71">
      <w:r>
        <w:t>Lorren.Love@usdoj.gov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E35D1D">
        <w:t>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 xml:space="preserve">Is an incentive (e.g., money or reimbursement of expenses, token of appreciation) provided to participants?  [  ] Yes [  </w:t>
      </w:r>
      <w:r w:rsidR="00E35D1D">
        <w:t>X</w:t>
      </w:r>
      <w:r>
        <w:t xml:space="preserve">] No  </w:t>
      </w:r>
    </w:p>
    <w:p w:rsidR="004D6E14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170"/>
      </w:tblGrid>
      <w:tr w:rsidTr="00E0054C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E0054C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>
            <w:r>
              <w:t>Private Sector Employers and Employees</w:t>
            </w:r>
          </w:p>
        </w:tc>
        <w:tc>
          <w:tcPr>
            <w:tcW w:w="1530" w:type="dxa"/>
          </w:tcPr>
          <w:p w:rsidR="006832D9" w:rsidRPr="00E0054C" w:rsidP="00843796">
            <w:pPr>
              <w:rPr>
                <w:highlight w:val="yellow"/>
              </w:rPr>
            </w:pPr>
            <w:r w:rsidRPr="006553DC">
              <w:t>1,000</w:t>
            </w:r>
          </w:p>
        </w:tc>
        <w:tc>
          <w:tcPr>
            <w:tcW w:w="1710" w:type="dxa"/>
          </w:tcPr>
          <w:p w:rsidR="006832D9" w:rsidRPr="006553DC" w:rsidP="00843796">
            <w:r w:rsidRPr="006553DC">
              <w:t>3 minutes</w:t>
            </w:r>
          </w:p>
        </w:tc>
        <w:tc>
          <w:tcPr>
            <w:tcW w:w="1170" w:type="dxa"/>
          </w:tcPr>
          <w:p w:rsidR="006832D9" w:rsidP="00843796">
            <w:r>
              <w:t>50</w:t>
            </w:r>
          </w:p>
        </w:tc>
      </w:tr>
      <w:tr w:rsidTr="00E0054C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170" w:type="dxa"/>
          </w:tcPr>
          <w:p w:rsidR="006832D9" w:rsidP="00843796"/>
        </w:tc>
      </w:tr>
      <w:tr w:rsidTr="00E0054C">
        <w:tblPrEx>
          <w:tblW w:w="982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/>
        </w:tc>
        <w:tc>
          <w:tcPr>
            <w:tcW w:w="1170" w:type="dxa"/>
          </w:tcPr>
          <w:p w:rsidR="006832D9" w:rsidRPr="0001027E" w:rsidP="00843796">
            <w:pPr>
              <w:rPr>
                <w:b/>
              </w:rPr>
            </w:pPr>
          </w:p>
        </w:tc>
      </w:tr>
    </w:tbl>
    <w:p w:rsidR="00F3170F" w:rsidP="00F3170F"/>
    <w:p w:rsidR="00495F4A" w:rsidRPr="00495F4A" w:rsidP="00495F4A">
      <w:pPr>
        <w:contextualSpacing/>
        <w:rPr>
          <w:rFonts w:ascii="Calibri" w:hAnsi="Calibri"/>
          <w:sz w:val="22"/>
          <w:szCs w:val="22"/>
        </w:rPr>
      </w:pPr>
    </w:p>
    <w:p w:rsidR="005E714A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</w:t>
      </w:r>
      <w:r w:rsidR="00D100B9">
        <w:t>$0</w:t>
      </w:r>
      <w:r w:rsidR="00C86E91">
        <w:t>____</w:t>
      </w:r>
      <w:r w:rsidR="00495F4A">
        <w:t xml:space="preserve"> .</w:t>
      </w:r>
    </w:p>
    <w:p w:rsidR="00495F4A"/>
    <w:p w:rsidR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These costs are comprised of: [Provide an estimate of applicable costs, such as operational expenses </w:t>
      </w:r>
    </w:p>
    <w:p w:rsidR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(e.g., equipment, overhead, printing, postage and support staff), contractor payments and any other </w:t>
      </w:r>
    </w:p>
    <w:p w:rsidR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Pr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>expense that is necessary to collect the information approved under this generic clearance.]</w:t>
      </w:r>
    </w:p>
    <w:p w:rsidR="00495F4A">
      <w:pPr>
        <w:rPr>
          <w:b/>
        </w:rPr>
      </w:pP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bookmarkStart w:id="0" w:name="_GoBack"/>
      <w:bookmarkEnd w:id="0"/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D100B9">
        <w:t>X</w:t>
      </w:r>
      <w:r>
        <w:t xml:space="preserve"> 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 w:rsidR="00D100B9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100B9">
        <w:t>X</w:t>
      </w:r>
      <w:r>
        <w:t xml:space="preserve">  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5F4A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>
      <w:pPr>
        <w:rPr>
          <w:sz w:val="20"/>
          <w:szCs w:val="20"/>
        </w:rPr>
      </w:pPr>
    </w:p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</w:t>
      </w:r>
      <w:r>
        <w:t>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F24CFC" w:rsidRPr="00F24CFC" w:rsidP="00F24CFC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301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5225"/>
    <w:rsid w:val="00047A64"/>
    <w:rsid w:val="00055A95"/>
    <w:rsid w:val="00067329"/>
    <w:rsid w:val="00073710"/>
    <w:rsid w:val="000B2838"/>
    <w:rsid w:val="000D44CA"/>
    <w:rsid w:val="000D7F71"/>
    <w:rsid w:val="000E200B"/>
    <w:rsid w:val="000F68BE"/>
    <w:rsid w:val="001927A4"/>
    <w:rsid w:val="00194AC6"/>
    <w:rsid w:val="001A23B0"/>
    <w:rsid w:val="001A25CC"/>
    <w:rsid w:val="001A3199"/>
    <w:rsid w:val="001B0052"/>
    <w:rsid w:val="001B0AAA"/>
    <w:rsid w:val="001C39F7"/>
    <w:rsid w:val="00227710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95F4A"/>
    <w:rsid w:val="004D6E14"/>
    <w:rsid w:val="005009B0"/>
    <w:rsid w:val="00536231"/>
    <w:rsid w:val="005A1006"/>
    <w:rsid w:val="005B1393"/>
    <w:rsid w:val="005C4F6C"/>
    <w:rsid w:val="005E714A"/>
    <w:rsid w:val="005F693D"/>
    <w:rsid w:val="006140A0"/>
    <w:rsid w:val="00630101"/>
    <w:rsid w:val="00636621"/>
    <w:rsid w:val="00642B49"/>
    <w:rsid w:val="006553DC"/>
    <w:rsid w:val="0066061E"/>
    <w:rsid w:val="006832D9"/>
    <w:rsid w:val="0069403B"/>
    <w:rsid w:val="006F3DDE"/>
    <w:rsid w:val="00704678"/>
    <w:rsid w:val="007425E7"/>
    <w:rsid w:val="007F29AD"/>
    <w:rsid w:val="007F7080"/>
    <w:rsid w:val="00802607"/>
    <w:rsid w:val="008101A5"/>
    <w:rsid w:val="008151E7"/>
    <w:rsid w:val="00822664"/>
    <w:rsid w:val="0083452F"/>
    <w:rsid w:val="00843796"/>
    <w:rsid w:val="00895229"/>
    <w:rsid w:val="008B2EB3"/>
    <w:rsid w:val="008E50AA"/>
    <w:rsid w:val="008F0203"/>
    <w:rsid w:val="008F110B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1912"/>
    <w:rsid w:val="00A934D6"/>
    <w:rsid w:val="00AE1809"/>
    <w:rsid w:val="00B80D76"/>
    <w:rsid w:val="00BA2105"/>
    <w:rsid w:val="00BA7E06"/>
    <w:rsid w:val="00BB43B5"/>
    <w:rsid w:val="00BB6219"/>
    <w:rsid w:val="00BD290F"/>
    <w:rsid w:val="00BE0D30"/>
    <w:rsid w:val="00C14CC4"/>
    <w:rsid w:val="00C33C52"/>
    <w:rsid w:val="00C40D8B"/>
    <w:rsid w:val="00C71881"/>
    <w:rsid w:val="00C8407A"/>
    <w:rsid w:val="00C8488C"/>
    <w:rsid w:val="00C86E91"/>
    <w:rsid w:val="00CA2650"/>
    <w:rsid w:val="00CA4A6D"/>
    <w:rsid w:val="00CB1078"/>
    <w:rsid w:val="00CC6FAF"/>
    <w:rsid w:val="00CF6542"/>
    <w:rsid w:val="00D100B9"/>
    <w:rsid w:val="00D24698"/>
    <w:rsid w:val="00D62922"/>
    <w:rsid w:val="00D6383F"/>
    <w:rsid w:val="00DB59D0"/>
    <w:rsid w:val="00DC33D3"/>
    <w:rsid w:val="00E0054C"/>
    <w:rsid w:val="00E10657"/>
    <w:rsid w:val="00E26329"/>
    <w:rsid w:val="00E35D1D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622600-5FBC-4960-AAEA-210A8B3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Braswell, Melody (JMD)</cp:lastModifiedBy>
  <cp:revision>2</cp:revision>
  <cp:lastPrinted>2017-11-29T14:13:00Z</cp:lastPrinted>
  <dcterms:created xsi:type="dcterms:W3CDTF">2020-08-24T14:32:00Z</dcterms:created>
  <dcterms:modified xsi:type="dcterms:W3CDTF">2020-08-24T14:32:00Z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